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C3F" w:rsidRDefault="002A6AED">
      <w:pPr>
        <w:spacing w:line="480" w:lineRule="auto"/>
        <w:jc w:val="center"/>
        <w:rPr>
          <w:rFonts w:ascii="Times New Roman" w:hAnsi="Times New Roman"/>
          <w:color w:val="000000"/>
          <w:sz w:val="24"/>
          <w:szCs w:val="24"/>
        </w:rPr>
      </w:pPr>
      <w:r>
        <w:rPr>
          <w:rFonts w:ascii="Times New Roman" w:hAnsi="Times New Roman"/>
          <w:color w:val="000000"/>
          <w:sz w:val="24"/>
          <w:szCs w:val="24"/>
        </w:rPr>
        <w:t>The central role of memory in expert management intuition</w:t>
      </w:r>
    </w:p>
    <w:p w:rsidR="00891C3F" w:rsidRDefault="00891C3F">
      <w:pPr>
        <w:spacing w:line="480" w:lineRule="auto"/>
        <w:jc w:val="center"/>
        <w:rPr>
          <w:rFonts w:ascii="Times New Roman" w:hAnsi="Times New Roman"/>
          <w:color w:val="000000"/>
          <w:sz w:val="24"/>
          <w:szCs w:val="24"/>
        </w:rPr>
      </w:pPr>
    </w:p>
    <w:p w:rsidR="00891C3F" w:rsidRDefault="00891C3F">
      <w:pPr>
        <w:spacing w:line="480" w:lineRule="auto"/>
        <w:jc w:val="center"/>
        <w:rPr>
          <w:rFonts w:ascii="Times New Roman" w:hAnsi="Times New Roman"/>
          <w:color w:val="000000"/>
          <w:sz w:val="24"/>
          <w:szCs w:val="24"/>
        </w:rPr>
      </w:pPr>
    </w:p>
    <w:p w:rsidR="00891C3F" w:rsidRDefault="002A6AED">
      <w:pPr>
        <w:spacing w:line="480" w:lineRule="auto"/>
        <w:jc w:val="center"/>
        <w:rPr>
          <w:rFonts w:ascii="Times New Roman" w:hAnsi="Times New Roman"/>
          <w:color w:val="000000"/>
          <w:sz w:val="24"/>
          <w:szCs w:val="24"/>
          <w:vertAlign w:val="superscript"/>
        </w:rPr>
      </w:pPr>
      <w:r>
        <w:rPr>
          <w:rFonts w:ascii="Times New Roman" w:hAnsi="Times New Roman"/>
          <w:color w:val="000000"/>
          <w:sz w:val="24"/>
          <w:szCs w:val="24"/>
        </w:rPr>
        <w:t xml:space="preserve">Jessica Jones &amp; Philippe </w:t>
      </w:r>
      <w:proofErr w:type="spellStart"/>
      <w:r>
        <w:rPr>
          <w:rFonts w:ascii="Times New Roman" w:hAnsi="Times New Roman"/>
          <w:color w:val="000000"/>
          <w:sz w:val="24"/>
          <w:szCs w:val="24"/>
        </w:rPr>
        <w:t>Chassy</w:t>
      </w:r>
      <w:proofErr w:type="spellEnd"/>
    </w:p>
    <w:p w:rsidR="00891C3F" w:rsidRDefault="002A6AED">
      <w:pPr>
        <w:spacing w:line="480" w:lineRule="auto"/>
        <w:jc w:val="center"/>
        <w:rPr>
          <w:rFonts w:ascii="Times New Roman" w:hAnsi="Times New Roman"/>
          <w:color w:val="000000"/>
          <w:sz w:val="24"/>
          <w:szCs w:val="24"/>
        </w:rPr>
      </w:pPr>
      <w:r>
        <w:rPr>
          <w:rFonts w:ascii="Times New Roman" w:hAnsi="Times New Roman"/>
          <w:color w:val="000000"/>
          <w:sz w:val="24"/>
          <w:szCs w:val="24"/>
        </w:rPr>
        <w:t>Department of Psychology</w:t>
      </w:r>
    </w:p>
    <w:p w:rsidR="00891C3F" w:rsidRDefault="002A6AED">
      <w:pPr>
        <w:spacing w:line="480" w:lineRule="auto"/>
        <w:jc w:val="center"/>
        <w:rPr>
          <w:rFonts w:ascii="Times New Roman" w:hAnsi="Times New Roman"/>
          <w:color w:val="000000"/>
          <w:sz w:val="24"/>
          <w:szCs w:val="24"/>
        </w:rPr>
      </w:pPr>
      <w:r>
        <w:rPr>
          <w:rFonts w:ascii="Times New Roman" w:hAnsi="Times New Roman"/>
          <w:color w:val="000000"/>
          <w:sz w:val="24"/>
          <w:szCs w:val="24"/>
        </w:rPr>
        <w:t>Liverpool Hope University</w:t>
      </w:r>
    </w:p>
    <w:p w:rsidR="00891C3F" w:rsidRDefault="00891C3F">
      <w:pPr>
        <w:spacing w:line="480" w:lineRule="auto"/>
        <w:jc w:val="center"/>
        <w:rPr>
          <w:rFonts w:ascii="Times New Roman" w:hAnsi="Times New Roman"/>
          <w:color w:val="000000"/>
          <w:sz w:val="24"/>
          <w:szCs w:val="24"/>
        </w:rPr>
      </w:pPr>
    </w:p>
    <w:p w:rsidR="00891C3F" w:rsidRDefault="00891C3F">
      <w:pPr>
        <w:spacing w:line="480" w:lineRule="auto"/>
        <w:jc w:val="center"/>
        <w:rPr>
          <w:rFonts w:ascii="Times New Roman" w:hAnsi="Times New Roman"/>
          <w:color w:val="000000"/>
          <w:sz w:val="24"/>
          <w:szCs w:val="24"/>
        </w:rPr>
      </w:pPr>
    </w:p>
    <w:p w:rsidR="00891C3F" w:rsidRDefault="002A6AED">
      <w:pPr>
        <w:spacing w:line="480" w:lineRule="auto"/>
        <w:rPr>
          <w:rFonts w:ascii="Times New Roman" w:hAnsi="Times New Roman"/>
          <w:color w:val="000000"/>
          <w:sz w:val="24"/>
          <w:szCs w:val="24"/>
        </w:rPr>
      </w:pPr>
      <w:r>
        <w:rPr>
          <w:rFonts w:ascii="Times New Roman" w:hAnsi="Times New Roman"/>
          <w:color w:val="000000"/>
          <w:sz w:val="24"/>
          <w:szCs w:val="24"/>
        </w:rPr>
        <w:t>Address correspondence to:</w:t>
      </w:r>
    </w:p>
    <w:p w:rsidR="00891C3F" w:rsidRDefault="002A6AED">
      <w:pPr>
        <w:spacing w:line="480" w:lineRule="auto"/>
        <w:rPr>
          <w:rFonts w:ascii="Times New Roman" w:hAnsi="Times New Roman"/>
          <w:color w:val="000000"/>
          <w:sz w:val="24"/>
          <w:szCs w:val="24"/>
        </w:rPr>
      </w:pPr>
      <w:r>
        <w:rPr>
          <w:rFonts w:ascii="Times New Roman" w:hAnsi="Times New Roman"/>
          <w:color w:val="000000"/>
          <w:sz w:val="24"/>
          <w:szCs w:val="24"/>
        </w:rPr>
        <w:t xml:space="preserve">Philippe </w:t>
      </w:r>
      <w:proofErr w:type="spellStart"/>
      <w:r>
        <w:rPr>
          <w:rFonts w:ascii="Times New Roman" w:hAnsi="Times New Roman"/>
          <w:color w:val="000000"/>
          <w:sz w:val="24"/>
          <w:szCs w:val="24"/>
        </w:rPr>
        <w:t>Chassy</w:t>
      </w:r>
      <w:proofErr w:type="spellEnd"/>
    </w:p>
    <w:p w:rsidR="00891C3F" w:rsidRDefault="002A6AED">
      <w:pPr>
        <w:spacing w:line="480" w:lineRule="auto"/>
        <w:rPr>
          <w:rFonts w:ascii="Times New Roman" w:hAnsi="Times New Roman"/>
          <w:color w:val="000000"/>
          <w:sz w:val="24"/>
          <w:szCs w:val="24"/>
        </w:rPr>
      </w:pPr>
      <w:r>
        <w:rPr>
          <w:rFonts w:ascii="Times New Roman" w:hAnsi="Times New Roman"/>
          <w:color w:val="000000"/>
          <w:sz w:val="24"/>
          <w:szCs w:val="24"/>
        </w:rPr>
        <w:t>HCA building, Office EW028</w:t>
      </w:r>
      <w:r>
        <w:rPr>
          <w:rFonts w:ascii="Times New Roman" w:hAnsi="Times New Roman"/>
          <w:color w:val="000000"/>
          <w:sz w:val="24"/>
          <w:szCs w:val="24"/>
        </w:rPr>
        <w:br/>
        <w:t>Department of Psychology, Liverpool Hope University</w:t>
      </w:r>
      <w:r>
        <w:rPr>
          <w:rFonts w:ascii="Times New Roman" w:hAnsi="Times New Roman"/>
          <w:color w:val="000000"/>
          <w:sz w:val="24"/>
          <w:szCs w:val="24"/>
        </w:rPr>
        <w:br/>
        <w:t>Liverpool, Merseyside, L16 9JD</w:t>
      </w:r>
      <w:r>
        <w:rPr>
          <w:rFonts w:ascii="Times New Roman" w:hAnsi="Times New Roman"/>
          <w:color w:val="000000"/>
          <w:sz w:val="24"/>
          <w:szCs w:val="24"/>
        </w:rPr>
        <w:br/>
        <w:t>United Kingdom</w:t>
      </w:r>
      <w:r>
        <w:rPr>
          <w:rFonts w:ascii="Times New Roman" w:hAnsi="Times New Roman"/>
          <w:color w:val="000000"/>
          <w:sz w:val="24"/>
          <w:szCs w:val="24"/>
        </w:rPr>
        <w:br/>
        <w:t>Phone: +44 (0) 151 291 3508</w:t>
      </w:r>
      <w:r>
        <w:rPr>
          <w:rFonts w:ascii="Times New Roman" w:hAnsi="Times New Roman"/>
          <w:color w:val="000000"/>
          <w:sz w:val="24"/>
          <w:szCs w:val="24"/>
        </w:rPr>
        <w:br/>
        <w:t>Email: ChassyP@hope.ac.uk</w:t>
      </w:r>
      <w:r>
        <w:rPr>
          <w:rFonts w:ascii="Times New Roman" w:hAnsi="Times New Roman"/>
          <w:color w:val="000000"/>
          <w:sz w:val="24"/>
          <w:szCs w:val="24"/>
        </w:rPr>
        <w:br/>
      </w:r>
    </w:p>
    <w:p w:rsidR="00891C3F" w:rsidRDefault="002A6AED">
      <w:pPr>
        <w:spacing w:line="480" w:lineRule="auto"/>
        <w:rPr>
          <w:rFonts w:ascii="Times New Roman" w:hAnsi="Times New Roman"/>
          <w:color w:val="000000"/>
          <w:sz w:val="24"/>
          <w:szCs w:val="24"/>
        </w:rPr>
      </w:pPr>
      <w:r>
        <w:rPr>
          <w:rFonts w:ascii="Times New Roman" w:hAnsi="Times New Roman"/>
          <w:color w:val="000000"/>
          <w:sz w:val="24"/>
          <w:szCs w:val="24"/>
        </w:rPr>
        <w:t xml:space="preserve"> </w:t>
      </w:r>
    </w:p>
    <w:p w:rsidR="00891C3F" w:rsidRDefault="00891C3F">
      <w:pPr>
        <w:spacing w:line="480" w:lineRule="auto"/>
        <w:ind w:left="720"/>
        <w:jc w:val="center"/>
        <w:rPr>
          <w:rFonts w:ascii="Times New Roman" w:hAnsi="Times New Roman"/>
          <w:color w:val="000000"/>
          <w:sz w:val="24"/>
          <w:szCs w:val="24"/>
        </w:rPr>
      </w:pPr>
    </w:p>
    <w:p w:rsidR="00891C3F" w:rsidRDefault="00891C3F">
      <w:pPr>
        <w:spacing w:line="480" w:lineRule="auto"/>
        <w:jc w:val="both"/>
        <w:rPr>
          <w:rFonts w:ascii="Times New Roman" w:hAnsi="Times New Roman"/>
          <w:color w:val="000000"/>
          <w:sz w:val="24"/>
          <w:szCs w:val="24"/>
        </w:rPr>
      </w:pPr>
    </w:p>
    <w:p w:rsidR="00891C3F" w:rsidRDefault="002A6AED">
      <w:pPr>
        <w:spacing w:line="48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Abstract </w:t>
      </w:r>
    </w:p>
    <w:p w:rsidR="00891C3F" w:rsidRDefault="002A6AED">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Managers </w:t>
      </w:r>
      <w:r w:rsidR="00233EB4">
        <w:rPr>
          <w:rFonts w:ascii="Times New Roman" w:hAnsi="Times New Roman"/>
          <w:color w:val="000000"/>
          <w:sz w:val="24"/>
          <w:szCs w:val="24"/>
        </w:rPr>
        <w:t xml:space="preserve">are required </w:t>
      </w:r>
      <w:r>
        <w:rPr>
          <w:rFonts w:ascii="Times New Roman" w:hAnsi="Times New Roman"/>
          <w:color w:val="000000"/>
          <w:sz w:val="24"/>
          <w:szCs w:val="24"/>
        </w:rPr>
        <w:t xml:space="preserve">to make decisions in complex environments and are often under tremendous time pressures. The conditions regularly facing managers create and call for specific psychological mechanisms that have been widely investigated in experimental psychology and in neuroscience. </w:t>
      </w:r>
      <w:r w:rsidR="00CD064E">
        <w:rPr>
          <w:rFonts w:ascii="Times New Roman" w:hAnsi="Times New Roman"/>
          <w:color w:val="000000"/>
          <w:sz w:val="24"/>
          <w:szCs w:val="24"/>
        </w:rPr>
        <w:t xml:space="preserve">In this paper we consider the psychological theories of expertise offered by Dreyfus </w:t>
      </w:r>
      <w:r w:rsidR="008D66DB">
        <w:rPr>
          <w:rFonts w:ascii="Times New Roman" w:hAnsi="Times New Roman"/>
          <w:color w:val="000000"/>
          <w:sz w:val="24"/>
          <w:szCs w:val="24"/>
        </w:rPr>
        <w:fldChar w:fldCharType="begin"/>
      </w:r>
      <w:r w:rsidR="00CD064E">
        <w:rPr>
          <w:rFonts w:ascii="Times New Roman" w:hAnsi="Times New Roman"/>
          <w:color w:val="000000"/>
          <w:sz w:val="24"/>
          <w:szCs w:val="24"/>
        </w:rPr>
        <w:instrText xml:space="preserve"> ADDIN EN.CITE &lt;EndNote&gt;&lt;Cite&gt;&lt;Author&gt;Dreyfus&lt;/Author&gt;&lt;Year&gt;1972&lt;/Year&gt;&lt;RecNum&gt;21&lt;/RecNum&gt;&lt;record&gt;&lt;rec-number&gt;21&lt;/rec-number&gt;&lt;foreign-keys&gt;&lt;key app="EN" db-id="9rz0z09s7wz0v3ev5vn59f9utva00avxw252"&gt;21&lt;/key&gt;&lt;/foreign-keys&gt;&lt;ref-type name="Book"&gt;6&lt;/ref-type&gt;&lt;contributors&gt;&lt;authors&gt;&lt;author&gt;Dreyfus, H. L&lt;/author&gt;&lt;/authors&gt;&lt;/contributors&gt;&lt;titles&gt;&lt;title&gt;What computers can’t do: A critique of artificial reason&lt;/title&gt;&lt;/titles&gt;&lt;dates&gt;&lt;year&gt;1972&lt;/year&gt;&lt;/dates&gt;&lt;pub-location&gt;New York&lt;/pub-location&gt;&lt;publisher&gt;Harper &amp;amp; Row&lt;/publisher&gt;&lt;urls&gt;&lt;/urls&gt;&lt;/record&gt;&lt;/Cite&gt;&lt;Cite&gt;&lt;Author&gt;Dreyfus&lt;/Author&gt;&lt;Year&gt;1986&lt;/Year&gt;&lt;RecNum&gt;22&lt;/RecNum&gt;&lt;record&gt;&lt;rec-number&gt;22&lt;/rec-number&gt;&lt;foreign-keys&gt;&lt;key app="EN" db-id="9rz0z09s7wz0v3ev5vn59f9utva00avxw252"&gt;22&lt;/key&gt;&lt;/foreign-keys&gt;&lt;ref-type name="Book"&gt;6&lt;/ref-type&gt;&lt;contributors&gt;&lt;authors&gt;&lt;author&gt;Dreyfus, H. L&lt;/author&gt;&lt;author&gt;Dreyfus, S. E&lt;/author&gt;&lt;/authors&gt;&lt;/contributors&gt;&lt;titles&gt;&lt;title&gt;Mind over machine: The power of human intuition and expertise in the era of the computer&lt;/title&gt;&lt;/titles&gt;&lt;dates&gt;&lt;year&gt;1986&lt;/year&gt;&lt;/dates&gt;&lt;pub-location&gt;New York&lt;/pub-location&gt;&lt;publisher&gt;Free Press&lt;/publisher&gt;&lt;urls&gt;&lt;/urls&gt;&lt;/record&gt;&lt;/Cite&gt;&lt;/EndNote&gt;</w:instrText>
      </w:r>
      <w:r w:rsidR="008D66DB">
        <w:rPr>
          <w:rFonts w:ascii="Times New Roman" w:hAnsi="Times New Roman"/>
          <w:color w:val="000000"/>
          <w:sz w:val="24"/>
          <w:szCs w:val="24"/>
        </w:rPr>
        <w:fldChar w:fldCharType="separate"/>
      </w:r>
      <w:r w:rsidR="00CD064E">
        <w:rPr>
          <w:rFonts w:ascii="Times New Roman" w:hAnsi="Times New Roman"/>
          <w:noProof/>
          <w:color w:val="000000"/>
          <w:sz w:val="24"/>
          <w:szCs w:val="24"/>
        </w:rPr>
        <w:t>(Dreyfus, 1972; Dreyfus &amp; Dreyfus, 1986)</w:t>
      </w:r>
      <w:r w:rsidR="008D66DB">
        <w:rPr>
          <w:rFonts w:ascii="Times New Roman" w:hAnsi="Times New Roman"/>
          <w:color w:val="000000"/>
          <w:sz w:val="24"/>
          <w:szCs w:val="24"/>
        </w:rPr>
        <w:fldChar w:fldCharType="end"/>
      </w:r>
      <w:r w:rsidR="00CD064E">
        <w:rPr>
          <w:rFonts w:ascii="Times New Roman" w:hAnsi="Times New Roman"/>
          <w:color w:val="000000"/>
          <w:sz w:val="24"/>
          <w:szCs w:val="24"/>
        </w:rPr>
        <w:t xml:space="preserve"> and Simon </w:t>
      </w:r>
      <w:r w:rsidR="008D66DB">
        <w:rPr>
          <w:rFonts w:ascii="Times New Roman" w:hAnsi="Times New Roman"/>
          <w:color w:val="000000"/>
          <w:sz w:val="24"/>
          <w:szCs w:val="24"/>
        </w:rPr>
        <w:fldChar w:fldCharType="begin"/>
      </w:r>
      <w:r w:rsidR="00CD064E">
        <w:rPr>
          <w:rFonts w:ascii="Times New Roman" w:hAnsi="Times New Roman"/>
          <w:color w:val="000000"/>
          <w:sz w:val="24"/>
          <w:szCs w:val="24"/>
        </w:rPr>
        <w:instrText xml:space="preserve"> ADDIN EN.CITE &lt;EndNote&gt;&lt;Cite&gt;&lt;Author&gt;Chase&lt;/Author&gt;&lt;Year&gt;1973&lt;/Year&gt;&lt;RecNum&gt;13&lt;/RecNum&gt;&lt;record&gt;&lt;rec-number&gt;13&lt;/rec-number&gt;&lt;foreign-keys&gt;&lt;key app="EN" db-id="9rz0z09s7wz0v3ev5vn59f9utva00avxw252"&gt;13&lt;/key&gt;&lt;/foreign-keys&gt;&lt;ref-type name="Book Section"&gt;5&lt;/ref-type&gt;&lt;contributors&gt;&lt;authors&gt;&lt;author&gt;Chase, W. G&lt;/author&gt;&lt;author&gt;Simon, H. A&lt;/author&gt;&lt;/authors&gt;&lt;secondary-authors&gt;&lt;author&gt;Chase, W. G&lt;/author&gt;&lt;/secondary-authors&gt;&lt;/contributors&gt;&lt;titles&gt;&lt;title&gt;The mind’s eye in chess&lt;/title&gt;&lt;secondary-title&gt;Visual information processing&lt;/secondary-title&gt;&lt;/titles&gt;&lt;pages&gt;215-281&lt;/pages&gt;&lt;dates&gt;&lt;year&gt;1973&lt;/year&gt;&lt;/dates&gt;&lt;pub-location&gt;New York&lt;/pub-location&gt;&lt;publisher&gt;Academic press&lt;/publisher&gt;&lt;urls&gt;&lt;/urls&gt;&lt;/record&gt;&lt;/Cite&gt;&lt;Cite&gt;&lt;Author&gt;Simon&lt;/Author&gt;&lt;Year&gt;1989&lt;/Year&gt;&lt;RecNum&gt;48&lt;/RecNum&gt;&lt;record&gt;&lt;rec-number&gt;48&lt;/rec-number&gt;&lt;foreign-keys&gt;&lt;key app="EN" db-id="9rz0z09s7wz0v3ev5vn59f9utva00avxw252"&gt;48&lt;/key&gt;&lt;/foreign-keys&gt;&lt;ref-type name="Book"&gt;6&lt;/ref-type&gt;&lt;contributors&gt;&lt;authors&gt;&lt;author&gt;Simon, H. A &lt;/author&gt;&lt;/authors&gt;&lt;/contributors&gt;&lt;titles&gt;&lt;title&gt;Models of thought&lt;/title&gt;&lt;/titles&gt;&lt;volume&gt;2&lt;/volume&gt;&lt;dates&gt;&lt;year&gt;1989&lt;/year&gt;&lt;/dates&gt;&lt;pub-location&gt;New Haven, CT&lt;/pub-location&gt;&lt;publisher&gt;Yale University Press&lt;/publisher&gt;&lt;urls&gt;&lt;/urls&gt;&lt;/record&gt;&lt;/Cite&gt;&lt;/EndNote&gt;</w:instrText>
      </w:r>
      <w:r w:rsidR="008D66DB">
        <w:rPr>
          <w:rFonts w:ascii="Times New Roman" w:hAnsi="Times New Roman"/>
          <w:color w:val="000000"/>
          <w:sz w:val="24"/>
          <w:szCs w:val="24"/>
        </w:rPr>
        <w:fldChar w:fldCharType="separate"/>
      </w:r>
      <w:r w:rsidR="00CD064E">
        <w:rPr>
          <w:rFonts w:ascii="Times New Roman" w:hAnsi="Times New Roman"/>
          <w:noProof/>
          <w:color w:val="000000"/>
          <w:sz w:val="24"/>
          <w:szCs w:val="24"/>
        </w:rPr>
        <w:t>(Chase &amp; Simon, 1973; Simon, 1989)</w:t>
      </w:r>
      <w:r w:rsidR="008D66DB">
        <w:rPr>
          <w:rFonts w:ascii="Times New Roman" w:hAnsi="Times New Roman"/>
          <w:color w:val="000000"/>
          <w:sz w:val="24"/>
          <w:szCs w:val="24"/>
        </w:rPr>
        <w:fldChar w:fldCharType="end"/>
      </w:r>
      <w:r w:rsidR="00CD064E">
        <w:rPr>
          <w:rFonts w:ascii="Times New Roman" w:hAnsi="Times New Roman"/>
          <w:color w:val="000000"/>
          <w:sz w:val="24"/>
          <w:szCs w:val="24"/>
        </w:rPr>
        <w:t xml:space="preserve">; discussing the central tenets of each theory in light of empirical evidence. We then consider Simon’s later work, the template theory of expertise </w:t>
      </w:r>
      <w:r w:rsidR="008D66DB">
        <w:rPr>
          <w:rFonts w:ascii="Times New Roman" w:hAnsi="Times New Roman"/>
          <w:color w:val="000000"/>
          <w:sz w:val="24"/>
          <w:szCs w:val="24"/>
        </w:rPr>
        <w:fldChar w:fldCharType="begin"/>
      </w:r>
      <w:r w:rsidR="00CD064E">
        <w:rPr>
          <w:rFonts w:ascii="Times New Roman" w:hAnsi="Times New Roman"/>
          <w:color w:val="000000"/>
          <w:sz w:val="24"/>
          <w:szCs w:val="24"/>
        </w:rPr>
        <w:instrText xml:space="preserve"> ADDIN EN.CITE &lt;EndNote&gt;&lt;Cite&gt;&lt;Author&gt;Gobet&lt;/Author&gt;&lt;Year&gt;1996&lt;/Year&gt;&lt;RecNum&gt;28&lt;/RecNum&gt;&lt;record&gt;&lt;rec-number&gt;28&lt;/rec-number&gt;&lt;foreign-keys&gt;&lt;key app="EN" db-id="9rz0z09s7wz0v3ev5vn59f9utva00avxw252"&gt;28&lt;/key&gt;&lt;/foreign-keys&gt;&lt;ref-type name="Journal Article"&gt;17&lt;/ref-type&gt;&lt;contributors&gt;&lt;authors&gt;&lt;author&gt;Gobet, F&lt;/author&gt;&lt;author&gt;Simon, H. A&lt;/author&gt;&lt;/authors&gt;&lt;/contributors&gt;&lt;titles&gt;&lt;title&gt;Templates in chess memory: A mechanism for recalling several boards&lt;/title&gt;&lt;secondary-title&gt;Cognitive Psychology&lt;/secondary-title&gt;&lt;/titles&gt;&lt;periodical&gt;&lt;full-title&gt;Cognitive Psychology&lt;/full-title&gt;&lt;/periodical&gt;&lt;pages&gt;1-40&lt;/pages&gt;&lt;volume&gt;31&lt;/volume&gt;&lt;dates&gt;&lt;year&gt;1996&lt;/year&gt;&lt;/dates&gt;&lt;urls&gt;&lt;/urls&gt;&lt;/record&gt;&lt;/Cite&gt;&lt;/EndNote&gt;</w:instrText>
      </w:r>
      <w:r w:rsidR="008D66DB">
        <w:rPr>
          <w:rFonts w:ascii="Times New Roman" w:hAnsi="Times New Roman"/>
          <w:color w:val="000000"/>
          <w:sz w:val="24"/>
          <w:szCs w:val="24"/>
        </w:rPr>
        <w:fldChar w:fldCharType="separate"/>
      </w:r>
      <w:r w:rsidR="00CD064E">
        <w:rPr>
          <w:rFonts w:ascii="Times New Roman" w:hAnsi="Times New Roman"/>
          <w:noProof/>
          <w:color w:val="000000"/>
          <w:sz w:val="24"/>
          <w:szCs w:val="24"/>
        </w:rPr>
        <w:t>(Gobet &amp; Simon, 1996)</w:t>
      </w:r>
      <w:r w:rsidR="008D66DB">
        <w:rPr>
          <w:rFonts w:ascii="Times New Roman" w:hAnsi="Times New Roman"/>
          <w:color w:val="000000"/>
          <w:sz w:val="24"/>
          <w:szCs w:val="24"/>
        </w:rPr>
        <w:fldChar w:fldCharType="end"/>
      </w:r>
      <w:r w:rsidR="00CD064E">
        <w:rPr>
          <w:rFonts w:ascii="Times New Roman" w:hAnsi="Times New Roman"/>
          <w:color w:val="000000"/>
          <w:sz w:val="24"/>
          <w:szCs w:val="24"/>
        </w:rPr>
        <w:t xml:space="preserve"> and demonstrate how the theory accounts for much of the existing data in a variety of domains, and how its further extension accounts explicitly for the emotional aspects of intuition </w:t>
      </w:r>
      <w:r w:rsidR="008D66DB">
        <w:rPr>
          <w:rFonts w:ascii="Times New Roman" w:hAnsi="Times New Roman"/>
          <w:color w:val="000000"/>
          <w:sz w:val="24"/>
          <w:szCs w:val="24"/>
        </w:rPr>
        <w:fldChar w:fldCharType="begin"/>
      </w:r>
      <w:r w:rsidR="00CD064E">
        <w:rPr>
          <w:rFonts w:ascii="Times New Roman" w:hAnsi="Times New Roman"/>
          <w:color w:val="000000"/>
          <w:sz w:val="24"/>
          <w:szCs w:val="24"/>
        </w:rPr>
        <w:instrText xml:space="preserve"> ADDIN EN.CITE &lt;EndNote&gt;&lt;Cite&gt;&lt;Author&gt;Chassy&lt;/Author&gt;&lt;Year&gt;2011&lt;/Year&gt;&lt;RecNum&gt;1&lt;/RecNum&gt;&lt;record&gt;&lt;rec-number&gt;1&lt;/rec-number&gt;&lt;foreign-keys&gt;&lt;key app="EN" db-id="9rz0z09s7wz0v3ev5vn59f9utva00avxw252"&gt;1&lt;/key&gt;&lt;/foreign-keys&gt;&lt;ref-type name="Journal Article"&gt;17&lt;/ref-type&gt;&lt;contributors&gt;&lt;authors&gt;&lt;author&gt;Chassy, P.&lt;/author&gt;&lt;author&gt;Gobet, F.&lt;/author&gt;&lt;/authors&gt;&lt;/contributors&gt;&lt;titles&gt;&lt;title&gt;A hypothesis about the biological basis of expert intuition&lt;/title&gt;&lt;secondary-title&gt;Review of General Psychology&lt;/secondary-title&gt;&lt;/titles&gt;&lt;periodical&gt;&lt;full-title&gt;Review of General Psychology&lt;/full-title&gt;&lt;/periodical&gt;&lt;pages&gt;198-212&lt;/pages&gt;&lt;volume&gt;15&lt;/volume&gt;&lt;number&gt;3&lt;/number&gt;&lt;dates&gt;&lt;year&gt;2011&lt;/year&gt;&lt;/dates&gt;&lt;urls&gt;&lt;/urls&gt;&lt;/record&gt;&lt;/Cite&gt;&lt;/EndNote&gt;</w:instrText>
      </w:r>
      <w:r w:rsidR="008D66DB">
        <w:rPr>
          <w:rFonts w:ascii="Times New Roman" w:hAnsi="Times New Roman"/>
          <w:color w:val="000000"/>
          <w:sz w:val="24"/>
          <w:szCs w:val="24"/>
        </w:rPr>
        <w:fldChar w:fldCharType="separate"/>
      </w:r>
      <w:r w:rsidR="00CD064E">
        <w:rPr>
          <w:rFonts w:ascii="Times New Roman" w:hAnsi="Times New Roman"/>
          <w:noProof/>
          <w:color w:val="000000"/>
          <w:sz w:val="24"/>
          <w:szCs w:val="24"/>
        </w:rPr>
        <w:t>(Chassy &amp; Gobet, 2011)</w:t>
      </w:r>
      <w:r w:rsidR="008D66DB">
        <w:rPr>
          <w:rFonts w:ascii="Times New Roman" w:hAnsi="Times New Roman"/>
          <w:color w:val="000000"/>
          <w:sz w:val="24"/>
          <w:szCs w:val="24"/>
        </w:rPr>
        <w:fldChar w:fldCharType="end"/>
      </w:r>
      <w:r w:rsidR="00CD064E">
        <w:rPr>
          <w:rFonts w:ascii="Times New Roman" w:hAnsi="Times New Roman"/>
          <w:color w:val="000000"/>
          <w:sz w:val="24"/>
          <w:szCs w:val="24"/>
        </w:rPr>
        <w:t xml:space="preserve">. Through consideration of each contribution to an understanding of expert performance, we expose the central role played by memory in expert intuition. Following examination of the </w:t>
      </w:r>
      <w:r w:rsidR="00390A6C">
        <w:rPr>
          <w:rFonts w:ascii="Times New Roman" w:hAnsi="Times New Roman"/>
          <w:color w:val="000000"/>
          <w:sz w:val="24"/>
          <w:szCs w:val="24"/>
        </w:rPr>
        <w:t xml:space="preserve">template </w:t>
      </w:r>
      <w:r w:rsidR="00CD064E">
        <w:rPr>
          <w:rFonts w:ascii="Times New Roman" w:hAnsi="Times New Roman"/>
          <w:color w:val="000000"/>
          <w:sz w:val="24"/>
          <w:szCs w:val="24"/>
        </w:rPr>
        <w:t>theory</w:t>
      </w:r>
      <w:r w:rsidR="00390A6C">
        <w:rPr>
          <w:rFonts w:ascii="Times New Roman" w:hAnsi="Times New Roman"/>
          <w:color w:val="000000"/>
          <w:sz w:val="24"/>
          <w:szCs w:val="24"/>
        </w:rPr>
        <w:t>’s accountability for existing</w:t>
      </w:r>
      <w:r w:rsidR="00CD064E">
        <w:rPr>
          <w:rFonts w:ascii="Times New Roman" w:hAnsi="Times New Roman"/>
          <w:color w:val="000000"/>
          <w:sz w:val="24"/>
          <w:szCs w:val="24"/>
        </w:rPr>
        <w:t xml:space="preserve"> chess data, we show how the theory is applicable to intuition in management. We then provide practical advice for management trainers by capitalizing on current knowledge, so that future managers may benefit from effective training</w:t>
      </w:r>
      <w:r w:rsidR="00390A6C">
        <w:rPr>
          <w:rFonts w:ascii="Times New Roman" w:hAnsi="Times New Roman"/>
          <w:color w:val="000000"/>
          <w:sz w:val="24"/>
          <w:szCs w:val="24"/>
        </w:rPr>
        <w:t>,</w:t>
      </w:r>
      <w:r w:rsidR="00CD064E">
        <w:rPr>
          <w:rFonts w:ascii="Times New Roman" w:hAnsi="Times New Roman"/>
          <w:color w:val="000000"/>
          <w:sz w:val="24"/>
          <w:szCs w:val="24"/>
        </w:rPr>
        <w:t xml:space="preserve"> grounded in robust research on the precise mechanisms underlying expertise. </w:t>
      </w:r>
    </w:p>
    <w:p w:rsidR="00891C3F" w:rsidRDefault="00891C3F">
      <w:pPr>
        <w:spacing w:line="480" w:lineRule="auto"/>
        <w:jc w:val="both"/>
        <w:rPr>
          <w:rFonts w:ascii="Times New Roman" w:hAnsi="Times New Roman"/>
          <w:color w:val="000000"/>
          <w:sz w:val="24"/>
          <w:szCs w:val="24"/>
        </w:rPr>
      </w:pPr>
    </w:p>
    <w:p w:rsidR="00891C3F" w:rsidRDefault="002A6AED">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Keywords: intuition, management, memory. </w:t>
      </w:r>
    </w:p>
    <w:p w:rsidR="00891C3F" w:rsidRDefault="00891C3F">
      <w:pPr>
        <w:spacing w:line="480" w:lineRule="auto"/>
        <w:rPr>
          <w:rFonts w:ascii="Times New Roman" w:hAnsi="Times New Roman"/>
          <w:color w:val="000000"/>
          <w:sz w:val="24"/>
          <w:szCs w:val="24"/>
        </w:rPr>
      </w:pPr>
    </w:p>
    <w:p w:rsidR="00891C3F" w:rsidRDefault="002A6AED">
      <w:pPr>
        <w:spacing w:line="480" w:lineRule="auto"/>
        <w:jc w:val="center"/>
        <w:rPr>
          <w:rFonts w:ascii="Times New Roman" w:hAnsi="Times New Roman"/>
          <w:b/>
          <w:color w:val="000000"/>
          <w:sz w:val="24"/>
          <w:szCs w:val="24"/>
        </w:rPr>
      </w:pPr>
      <w:r>
        <w:rPr>
          <w:rFonts w:ascii="Times New Roman" w:hAnsi="Times New Roman"/>
          <w:b/>
          <w:color w:val="000000"/>
          <w:sz w:val="24"/>
          <w:szCs w:val="24"/>
        </w:rPr>
        <w:t>The central role of memory in expert management intuition</w:t>
      </w:r>
    </w:p>
    <w:p w:rsidR="00891C3F" w:rsidRDefault="00891C3F">
      <w:pPr>
        <w:spacing w:line="480" w:lineRule="auto"/>
        <w:ind w:right="26"/>
        <w:jc w:val="both"/>
        <w:rPr>
          <w:rFonts w:ascii="Times New Roman" w:hAnsi="Times New Roman"/>
          <w:color w:val="000000"/>
          <w:sz w:val="24"/>
          <w:szCs w:val="24"/>
        </w:rPr>
      </w:pPr>
    </w:p>
    <w:p w:rsidR="00891C3F" w:rsidRDefault="002A6AED">
      <w:pPr>
        <w:spacing w:line="480" w:lineRule="auto"/>
        <w:ind w:right="26" w:firstLine="567"/>
        <w:rPr>
          <w:rFonts w:ascii="Times New Roman" w:hAnsi="Times New Roman"/>
          <w:color w:val="000000"/>
          <w:sz w:val="24"/>
          <w:szCs w:val="24"/>
        </w:rPr>
      </w:pPr>
      <w:r>
        <w:rPr>
          <w:rFonts w:ascii="Times New Roman" w:hAnsi="Times New Roman"/>
          <w:color w:val="000000"/>
          <w:sz w:val="24"/>
          <w:szCs w:val="24"/>
        </w:rPr>
        <w:lastRenderedPageBreak/>
        <w:t xml:space="preserve">Experts make decisions that impact heavily on society, policies, and business companies. The complexities of situations </w:t>
      </w:r>
      <w:r w:rsidR="00390A6C">
        <w:rPr>
          <w:rFonts w:ascii="Times New Roman" w:hAnsi="Times New Roman"/>
          <w:color w:val="000000"/>
          <w:sz w:val="24"/>
          <w:szCs w:val="24"/>
        </w:rPr>
        <w:t xml:space="preserve">typically </w:t>
      </w:r>
      <w:r>
        <w:rPr>
          <w:rFonts w:ascii="Times New Roman" w:hAnsi="Times New Roman"/>
          <w:color w:val="000000"/>
          <w:sz w:val="24"/>
          <w:szCs w:val="24"/>
        </w:rPr>
        <w:t>do not enable exhaustive analyses of the factors involved in problems, and thus decisions are mostly guided by intuition. Experts in a wide range of domains such as chess (</w:t>
      </w:r>
      <w:proofErr w:type="spellStart"/>
      <w:r>
        <w:rPr>
          <w:rFonts w:ascii="Times New Roman" w:hAnsi="Times New Roman"/>
          <w:color w:val="000000"/>
          <w:sz w:val="24"/>
          <w:szCs w:val="24"/>
        </w:rPr>
        <w:t>Campitelli</w:t>
      </w:r>
      <w:proofErr w:type="spellEnd"/>
      <w:r>
        <w:rPr>
          <w:rFonts w:ascii="Times New Roman" w:hAnsi="Times New Roman"/>
          <w:color w:val="000000"/>
          <w:sz w:val="24"/>
          <w:szCs w:val="24"/>
        </w:rPr>
        <w:t xml:space="preserve"> &amp; </w:t>
      </w:r>
      <w:proofErr w:type="spellStart"/>
      <w:r>
        <w:rPr>
          <w:rFonts w:ascii="Times New Roman" w:hAnsi="Times New Roman"/>
          <w:color w:val="000000"/>
          <w:sz w:val="24"/>
          <w:szCs w:val="24"/>
        </w:rPr>
        <w:t>Gobet</w:t>
      </w:r>
      <w:proofErr w:type="spellEnd"/>
      <w:r>
        <w:rPr>
          <w:rFonts w:ascii="Times New Roman" w:hAnsi="Times New Roman"/>
          <w:color w:val="000000"/>
          <w:sz w:val="24"/>
          <w:szCs w:val="24"/>
        </w:rPr>
        <w:t xml:space="preserve">, 2004), fire-fighting (Klein, 1998), nursing (Benner, Tanner, &amp; </w:t>
      </w:r>
      <w:proofErr w:type="spellStart"/>
      <w:r>
        <w:rPr>
          <w:rFonts w:ascii="Times New Roman" w:hAnsi="Times New Roman"/>
          <w:color w:val="000000"/>
          <w:sz w:val="24"/>
          <w:szCs w:val="24"/>
        </w:rPr>
        <w:t>Chesla</w:t>
      </w:r>
      <w:proofErr w:type="spellEnd"/>
      <w:r>
        <w:rPr>
          <w:rFonts w:ascii="Times New Roman" w:hAnsi="Times New Roman"/>
          <w:color w:val="000000"/>
          <w:sz w:val="24"/>
          <w:szCs w:val="24"/>
        </w:rPr>
        <w:t>, 1996), and management</w:t>
      </w:r>
      <w:r w:rsidR="00390A6C">
        <w:rPr>
          <w:rFonts w:ascii="Times New Roman" w:hAnsi="Times New Roman"/>
          <w:color w:val="000000"/>
          <w:sz w:val="24"/>
          <w:szCs w:val="24"/>
        </w:rPr>
        <w:t xml:space="preserve"> </w:t>
      </w:r>
      <w:r>
        <w:rPr>
          <w:rFonts w:ascii="Times New Roman" w:hAnsi="Times New Roman"/>
          <w:color w:val="000000"/>
          <w:sz w:val="24"/>
          <w:szCs w:val="24"/>
        </w:rPr>
        <w:t>(</w:t>
      </w:r>
      <w:proofErr w:type="spellStart"/>
      <w:r>
        <w:rPr>
          <w:rFonts w:ascii="Times New Roman" w:hAnsi="Times New Roman"/>
          <w:color w:val="000000"/>
          <w:sz w:val="24"/>
          <w:szCs w:val="24"/>
        </w:rPr>
        <w:t>Eisenhardt</w:t>
      </w:r>
      <w:proofErr w:type="spellEnd"/>
      <w:r>
        <w:rPr>
          <w:rFonts w:ascii="Times New Roman" w:hAnsi="Times New Roman"/>
          <w:color w:val="000000"/>
          <w:sz w:val="24"/>
          <w:szCs w:val="24"/>
        </w:rPr>
        <w:t>, 1989) demonstrate an unrivalled ability to make correct decisions quickly. Intriguingly, the psychological conditions in which experts have to make decisions are similar across fields of expertise. Two key factors define these conditions. First, situations are complex; rendering exhaustive analysis of all factors highly unlikely. A second key factor is time pressure, which elicits an emotional modulation of the decision-making process. Expert managers face the same cognitive challenges as chess players, fire fighters, and army commanders, and thus require the same psychological mechanisms to cope with the high-level difficulties of tasks. In this article, we expose the main theories of expert intuition (</w:t>
      </w:r>
      <w:proofErr w:type="spellStart"/>
      <w:r>
        <w:rPr>
          <w:rFonts w:ascii="Times New Roman" w:hAnsi="Times New Roman"/>
          <w:color w:val="000000"/>
          <w:sz w:val="24"/>
          <w:szCs w:val="24"/>
        </w:rPr>
        <w:t>Chassy</w:t>
      </w:r>
      <w:proofErr w:type="spellEnd"/>
      <w:r>
        <w:rPr>
          <w:rFonts w:ascii="Times New Roman" w:hAnsi="Times New Roman"/>
          <w:color w:val="000000"/>
          <w:sz w:val="24"/>
          <w:szCs w:val="24"/>
        </w:rPr>
        <w:t xml:space="preserve"> &amp; </w:t>
      </w:r>
      <w:proofErr w:type="spellStart"/>
      <w:r>
        <w:rPr>
          <w:rFonts w:ascii="Times New Roman" w:hAnsi="Times New Roman"/>
          <w:color w:val="000000"/>
          <w:sz w:val="24"/>
          <w:szCs w:val="24"/>
        </w:rPr>
        <w:t>Gobet</w:t>
      </w:r>
      <w:proofErr w:type="spellEnd"/>
      <w:r>
        <w:rPr>
          <w:rFonts w:ascii="Times New Roman" w:hAnsi="Times New Roman"/>
          <w:color w:val="000000"/>
          <w:sz w:val="24"/>
          <w:szCs w:val="24"/>
        </w:rPr>
        <w:t xml:space="preserve">, 2011; Dreyfus &amp; Dreyfus, 1986; Simon, 1989) to highlight the psychological mechanisms underpinning the rapid and correct </w:t>
      </w:r>
      <w:proofErr w:type="spellStart"/>
      <w:r>
        <w:rPr>
          <w:rFonts w:ascii="Times New Roman" w:hAnsi="Times New Roman"/>
          <w:color w:val="000000"/>
          <w:sz w:val="24"/>
          <w:szCs w:val="24"/>
        </w:rPr>
        <w:t>judgement</w:t>
      </w:r>
      <w:proofErr w:type="spellEnd"/>
      <w:r>
        <w:rPr>
          <w:rFonts w:ascii="Times New Roman" w:hAnsi="Times New Roman"/>
          <w:color w:val="000000"/>
          <w:sz w:val="24"/>
          <w:szCs w:val="24"/>
        </w:rPr>
        <w:t xml:space="preserve"> of situations, enabling accurate decision-making. We then </w:t>
      </w:r>
      <w:proofErr w:type="spellStart"/>
      <w:r>
        <w:rPr>
          <w:rFonts w:ascii="Times New Roman" w:hAnsi="Times New Roman"/>
          <w:color w:val="000000"/>
          <w:sz w:val="24"/>
          <w:szCs w:val="24"/>
        </w:rPr>
        <w:t>utilise</w:t>
      </w:r>
      <w:proofErr w:type="spellEnd"/>
      <w:r>
        <w:rPr>
          <w:rFonts w:ascii="Times New Roman" w:hAnsi="Times New Roman"/>
          <w:color w:val="000000"/>
          <w:sz w:val="24"/>
          <w:szCs w:val="24"/>
        </w:rPr>
        <w:t xml:space="preserve"> the current knowledge on intuition to provide practical advice for managers to improve intuitive processes, and to thus further sharpen decision-making skills. </w:t>
      </w:r>
    </w:p>
    <w:p w:rsidR="00891C3F" w:rsidRDefault="002A6AED">
      <w:pPr>
        <w:spacing w:line="480" w:lineRule="auto"/>
        <w:ind w:right="26" w:firstLine="567"/>
        <w:rPr>
          <w:rFonts w:ascii="Times New Roman" w:hAnsi="Times New Roman"/>
          <w:color w:val="000000"/>
          <w:sz w:val="24"/>
          <w:szCs w:val="24"/>
        </w:rPr>
      </w:pPr>
      <w:r>
        <w:rPr>
          <w:rFonts w:ascii="Times New Roman" w:hAnsi="Times New Roman"/>
          <w:color w:val="000000"/>
          <w:sz w:val="24"/>
          <w:szCs w:val="24"/>
        </w:rPr>
        <w:t xml:space="preserve">The utility of the intuitive judgments of experts in business contexts has been </w:t>
      </w:r>
      <w:proofErr w:type="spellStart"/>
      <w:r>
        <w:rPr>
          <w:rFonts w:ascii="Times New Roman" w:hAnsi="Times New Roman"/>
          <w:color w:val="000000"/>
          <w:sz w:val="24"/>
          <w:szCs w:val="24"/>
        </w:rPr>
        <w:t>recognised</w:t>
      </w:r>
      <w:proofErr w:type="spellEnd"/>
      <w:r>
        <w:rPr>
          <w:rFonts w:ascii="Times New Roman" w:hAnsi="Times New Roman"/>
          <w:color w:val="000000"/>
          <w:sz w:val="24"/>
          <w:szCs w:val="24"/>
        </w:rPr>
        <w:t xml:space="preserve"> by several authors (</w:t>
      </w:r>
      <w:proofErr w:type="spellStart"/>
      <w:r>
        <w:rPr>
          <w:rFonts w:ascii="Times New Roman" w:hAnsi="Times New Roman"/>
          <w:color w:val="000000"/>
          <w:sz w:val="24"/>
          <w:szCs w:val="24"/>
        </w:rPr>
        <w:t>Khandelwal</w:t>
      </w:r>
      <w:proofErr w:type="spellEnd"/>
      <w:r>
        <w:rPr>
          <w:rFonts w:ascii="Times New Roman" w:hAnsi="Times New Roman"/>
          <w:color w:val="000000"/>
          <w:sz w:val="24"/>
          <w:szCs w:val="24"/>
        </w:rPr>
        <w:t xml:space="preserve"> &amp; </w:t>
      </w:r>
      <w:proofErr w:type="spellStart"/>
      <w:r>
        <w:rPr>
          <w:rFonts w:ascii="Times New Roman" w:hAnsi="Times New Roman"/>
          <w:color w:val="000000"/>
          <w:sz w:val="24"/>
          <w:szCs w:val="24"/>
        </w:rPr>
        <w:t>Taneja</w:t>
      </w:r>
      <w:proofErr w:type="spellEnd"/>
      <w:r>
        <w:rPr>
          <w:rFonts w:ascii="Times New Roman" w:hAnsi="Times New Roman"/>
          <w:color w:val="000000"/>
          <w:sz w:val="24"/>
          <w:szCs w:val="24"/>
        </w:rPr>
        <w:t xml:space="preserve">, 2010; </w:t>
      </w:r>
      <w:proofErr w:type="spellStart"/>
      <w:r>
        <w:rPr>
          <w:rFonts w:ascii="Times New Roman" w:hAnsi="Times New Roman"/>
          <w:color w:val="000000"/>
          <w:sz w:val="24"/>
          <w:szCs w:val="24"/>
        </w:rPr>
        <w:t>Mintzberg</w:t>
      </w:r>
      <w:proofErr w:type="spellEnd"/>
      <w:r>
        <w:rPr>
          <w:rFonts w:ascii="Times New Roman" w:hAnsi="Times New Roman"/>
          <w:color w:val="000000"/>
          <w:sz w:val="24"/>
          <w:szCs w:val="24"/>
        </w:rPr>
        <w:t xml:space="preserve"> &amp; Westley, 2001; Parikh, Lank, &amp; </w:t>
      </w:r>
      <w:proofErr w:type="spellStart"/>
      <w:r>
        <w:rPr>
          <w:rFonts w:ascii="Times New Roman" w:hAnsi="Times New Roman"/>
          <w:color w:val="000000"/>
          <w:sz w:val="24"/>
          <w:szCs w:val="24"/>
        </w:rPr>
        <w:t>Neubauer</w:t>
      </w:r>
      <w:proofErr w:type="spellEnd"/>
      <w:r>
        <w:rPr>
          <w:rFonts w:ascii="Times New Roman" w:hAnsi="Times New Roman"/>
          <w:color w:val="000000"/>
          <w:sz w:val="24"/>
          <w:szCs w:val="24"/>
        </w:rPr>
        <w:t>, 1994). Research into expertise has been fuelled by a variety of domains, of which chess is the most prevalent (</w:t>
      </w:r>
      <w:proofErr w:type="spellStart"/>
      <w:r>
        <w:rPr>
          <w:rFonts w:ascii="Times New Roman" w:hAnsi="Times New Roman"/>
          <w:color w:val="000000"/>
          <w:sz w:val="24"/>
          <w:szCs w:val="24"/>
        </w:rPr>
        <w:t>Charness</w:t>
      </w:r>
      <w:proofErr w:type="spellEnd"/>
      <w:r>
        <w:rPr>
          <w:rFonts w:ascii="Times New Roman" w:hAnsi="Times New Roman"/>
          <w:color w:val="000000"/>
          <w:sz w:val="24"/>
          <w:szCs w:val="24"/>
        </w:rPr>
        <w:t xml:space="preserve">, 1992). Although at first glance, the domains of chess and management may appear at odds, many of the thinking processes underlying top chess performance are likewise applicable to managers. For example, the ability to rapidly </w:t>
      </w:r>
      <w:proofErr w:type="spellStart"/>
      <w:r>
        <w:rPr>
          <w:rFonts w:ascii="Times New Roman" w:hAnsi="Times New Roman"/>
          <w:color w:val="000000"/>
          <w:sz w:val="24"/>
          <w:szCs w:val="24"/>
        </w:rPr>
        <w:t>recognise</w:t>
      </w:r>
      <w:proofErr w:type="spellEnd"/>
      <w:r>
        <w:rPr>
          <w:rFonts w:ascii="Times New Roman" w:hAnsi="Times New Roman"/>
          <w:color w:val="000000"/>
          <w:sz w:val="24"/>
          <w:szCs w:val="24"/>
        </w:rPr>
        <w:t xml:space="preserve"> patterns in the environment without conscious awareness, upon which quick, effective decisions can be made, is crucial for both the business (Lank &amp; Lank, </w:t>
      </w:r>
      <w:r>
        <w:rPr>
          <w:rFonts w:ascii="Times New Roman" w:hAnsi="Times New Roman"/>
          <w:color w:val="000000"/>
          <w:sz w:val="24"/>
          <w:szCs w:val="24"/>
        </w:rPr>
        <w:lastRenderedPageBreak/>
        <w:t xml:space="preserve">1995) and chess (Chase &amp; Simon, 1973; </w:t>
      </w:r>
      <w:proofErr w:type="spellStart"/>
      <w:r>
        <w:rPr>
          <w:rFonts w:ascii="Times New Roman" w:hAnsi="Times New Roman"/>
          <w:color w:val="000000"/>
          <w:sz w:val="24"/>
          <w:szCs w:val="24"/>
        </w:rPr>
        <w:t>Gobet</w:t>
      </w:r>
      <w:proofErr w:type="spellEnd"/>
      <w:r>
        <w:rPr>
          <w:rFonts w:ascii="Times New Roman" w:hAnsi="Times New Roman"/>
          <w:color w:val="000000"/>
          <w:sz w:val="24"/>
          <w:szCs w:val="24"/>
        </w:rPr>
        <w:t xml:space="preserve"> &amp; Simon, 1996, 1998) expert. Two markedly divergent theories of expert intuition are those of Dreyfus (Dreyfus, 1972; Dreyfus &amp; Dreyfus, 1986) and Simon (Chase &amp; Simon, 1973; Simon, 1989). A particularly salient difference between these theories is the type of processing thought to underlie expertise. On the one hand, holistic processing of information defines expert performance (Dreyfus &amp; Dreyfus, 1986); whereas the other hand sees the expert as an analytical thinker (Simon, 1989). A third theory, the template theory of expertise (</w:t>
      </w:r>
      <w:proofErr w:type="spellStart"/>
      <w:r>
        <w:rPr>
          <w:rFonts w:ascii="Times New Roman" w:hAnsi="Times New Roman"/>
          <w:color w:val="000000"/>
          <w:sz w:val="24"/>
          <w:szCs w:val="24"/>
        </w:rPr>
        <w:t>Gobet</w:t>
      </w:r>
      <w:proofErr w:type="spellEnd"/>
      <w:r>
        <w:rPr>
          <w:rFonts w:ascii="Times New Roman" w:hAnsi="Times New Roman"/>
          <w:color w:val="000000"/>
          <w:sz w:val="24"/>
          <w:szCs w:val="24"/>
        </w:rPr>
        <w:t xml:space="preserve"> &amp; Simon, 1996), extends the theoretical basis of Simon to address previous shortcomings; and more recently, the theory has been further refined to account for the emotional aspects of intuition (</w:t>
      </w:r>
      <w:proofErr w:type="spellStart"/>
      <w:r>
        <w:rPr>
          <w:rFonts w:ascii="Times New Roman" w:hAnsi="Times New Roman"/>
          <w:color w:val="000000"/>
          <w:sz w:val="24"/>
          <w:szCs w:val="24"/>
        </w:rPr>
        <w:t>Chassy</w:t>
      </w:r>
      <w:proofErr w:type="spellEnd"/>
      <w:r>
        <w:rPr>
          <w:rFonts w:ascii="Times New Roman" w:hAnsi="Times New Roman"/>
          <w:color w:val="000000"/>
          <w:sz w:val="24"/>
          <w:szCs w:val="24"/>
        </w:rPr>
        <w:t xml:space="preserve"> &amp; </w:t>
      </w:r>
      <w:proofErr w:type="spellStart"/>
      <w:r>
        <w:rPr>
          <w:rFonts w:ascii="Times New Roman" w:hAnsi="Times New Roman"/>
          <w:color w:val="000000"/>
          <w:sz w:val="24"/>
          <w:szCs w:val="24"/>
        </w:rPr>
        <w:t>Gobet</w:t>
      </w:r>
      <w:proofErr w:type="spellEnd"/>
      <w:r>
        <w:rPr>
          <w:rFonts w:ascii="Times New Roman" w:hAnsi="Times New Roman"/>
          <w:color w:val="000000"/>
          <w:sz w:val="24"/>
          <w:szCs w:val="24"/>
        </w:rPr>
        <w:t xml:space="preserve">, 2005; 2011; </w:t>
      </w:r>
      <w:proofErr w:type="spellStart"/>
      <w:r>
        <w:rPr>
          <w:rFonts w:ascii="Times New Roman" w:hAnsi="Times New Roman"/>
          <w:color w:val="000000"/>
          <w:sz w:val="24"/>
          <w:szCs w:val="24"/>
        </w:rPr>
        <w:t>Gobet</w:t>
      </w:r>
      <w:proofErr w:type="spellEnd"/>
      <w:r>
        <w:rPr>
          <w:rFonts w:ascii="Times New Roman" w:hAnsi="Times New Roman"/>
          <w:color w:val="000000"/>
          <w:sz w:val="24"/>
          <w:szCs w:val="24"/>
        </w:rPr>
        <w:t xml:space="preserve"> &amp; </w:t>
      </w:r>
      <w:proofErr w:type="spellStart"/>
      <w:r>
        <w:rPr>
          <w:rFonts w:ascii="Times New Roman" w:hAnsi="Times New Roman"/>
          <w:color w:val="000000"/>
          <w:sz w:val="24"/>
          <w:szCs w:val="24"/>
        </w:rPr>
        <w:t>Chassy</w:t>
      </w:r>
      <w:proofErr w:type="spellEnd"/>
      <w:r>
        <w:rPr>
          <w:rFonts w:ascii="Times New Roman" w:hAnsi="Times New Roman"/>
          <w:color w:val="000000"/>
          <w:sz w:val="24"/>
          <w:szCs w:val="24"/>
        </w:rPr>
        <w:t>, 2008; 2009).</w:t>
      </w:r>
    </w:p>
    <w:p w:rsidR="00891C3F" w:rsidRDefault="002A6AED">
      <w:pPr>
        <w:spacing w:line="480" w:lineRule="auto"/>
        <w:ind w:right="26" w:firstLine="567"/>
        <w:rPr>
          <w:rFonts w:ascii="Times New Roman" w:hAnsi="Times New Roman"/>
          <w:color w:val="000000"/>
          <w:sz w:val="24"/>
          <w:szCs w:val="24"/>
        </w:rPr>
      </w:pPr>
      <w:r>
        <w:rPr>
          <w:rFonts w:ascii="Times New Roman" w:hAnsi="Times New Roman"/>
          <w:color w:val="000000"/>
          <w:sz w:val="24"/>
          <w:szCs w:val="24"/>
        </w:rPr>
        <w:t xml:space="preserve">For Dreyfus and Dreyfus (1986), the key feature of the expert’s intuition is their ability to perceive situations holistically. Dreyfus described the process of acquisition of expertise as a sequence of five defined stages, where the fully accomplished individual has transitioned from novice to expert within their chosen domain. At the ‘novice’ stage, the individual learns domain-specific, context-free facts. Then, once the individual begins to use situational elements in their learning process, they reach the ‘advanced beginner’ stage. Next, after sufficient learning the individual begins to </w:t>
      </w:r>
      <w:proofErr w:type="spellStart"/>
      <w:r>
        <w:rPr>
          <w:rFonts w:ascii="Times New Roman" w:hAnsi="Times New Roman"/>
          <w:color w:val="000000"/>
          <w:sz w:val="24"/>
          <w:szCs w:val="24"/>
        </w:rPr>
        <w:t>organise</w:t>
      </w:r>
      <w:proofErr w:type="spellEnd"/>
      <w:r>
        <w:rPr>
          <w:rFonts w:ascii="Times New Roman" w:hAnsi="Times New Roman"/>
          <w:color w:val="000000"/>
          <w:sz w:val="24"/>
          <w:szCs w:val="24"/>
        </w:rPr>
        <w:t xml:space="preserve"> actions hierarchically, </w:t>
      </w:r>
      <w:proofErr w:type="spellStart"/>
      <w:r>
        <w:rPr>
          <w:rFonts w:ascii="Times New Roman" w:hAnsi="Times New Roman"/>
          <w:color w:val="000000"/>
          <w:sz w:val="24"/>
          <w:szCs w:val="24"/>
        </w:rPr>
        <w:t>prioritising</w:t>
      </w:r>
      <w:proofErr w:type="spellEnd"/>
      <w:r>
        <w:rPr>
          <w:rFonts w:ascii="Times New Roman" w:hAnsi="Times New Roman"/>
          <w:color w:val="000000"/>
          <w:sz w:val="24"/>
          <w:szCs w:val="24"/>
        </w:rPr>
        <w:t xml:space="preserve"> tasks, and is considered to have ‘competence’ in the domain. The competent individual becomes increasingly efficient; however </w:t>
      </w:r>
      <w:r>
        <w:rPr>
          <w:rFonts w:ascii="Times New Roman" w:eastAsia="Calibri" w:hAnsi="Times New Roman"/>
          <w:color w:val="000000"/>
          <w:sz w:val="24"/>
          <w:szCs w:val="24"/>
        </w:rPr>
        <w:t xml:space="preserve">goals are </w:t>
      </w:r>
      <w:r>
        <w:rPr>
          <w:rFonts w:ascii="Times New Roman" w:hAnsi="Times New Roman"/>
          <w:color w:val="000000"/>
          <w:sz w:val="24"/>
          <w:szCs w:val="24"/>
        </w:rPr>
        <w:t xml:space="preserve">still </w:t>
      </w:r>
      <w:r>
        <w:rPr>
          <w:rFonts w:ascii="Times New Roman" w:eastAsia="Calibri" w:hAnsi="Times New Roman"/>
          <w:color w:val="000000"/>
          <w:sz w:val="24"/>
          <w:szCs w:val="24"/>
        </w:rPr>
        <w:t>based on conscious, analytic and abstract thought</w:t>
      </w:r>
      <w:r>
        <w:rPr>
          <w:rFonts w:ascii="Times New Roman" w:hAnsi="Times New Roman"/>
          <w:color w:val="000000"/>
          <w:sz w:val="24"/>
          <w:szCs w:val="24"/>
        </w:rPr>
        <w:t xml:space="preserve">. Once the individual begins to perceive situations as whole, rather than as disconnected features, they reach the level of ‘proficiency’. The proficient individual still, however, relies on </w:t>
      </w:r>
      <w:r>
        <w:rPr>
          <w:rFonts w:ascii="Times New Roman" w:eastAsia="Calibri" w:hAnsi="Times New Roman"/>
          <w:color w:val="000000"/>
          <w:sz w:val="24"/>
          <w:szCs w:val="24"/>
        </w:rPr>
        <w:t xml:space="preserve">analytical </w:t>
      </w:r>
      <w:r>
        <w:rPr>
          <w:rFonts w:ascii="Times New Roman" w:hAnsi="Times New Roman"/>
          <w:color w:val="000000"/>
          <w:sz w:val="24"/>
          <w:szCs w:val="24"/>
        </w:rPr>
        <w:t>thought in order to make decisions.</w:t>
      </w:r>
      <w:r>
        <w:rPr>
          <w:rFonts w:ascii="Times New Roman" w:eastAsia="Calibri" w:hAnsi="Times New Roman"/>
          <w:color w:val="000000"/>
          <w:sz w:val="24"/>
          <w:szCs w:val="24"/>
        </w:rPr>
        <w:t xml:space="preserve"> It is once</w:t>
      </w:r>
      <w:r>
        <w:rPr>
          <w:rFonts w:ascii="Times New Roman" w:hAnsi="Times New Roman"/>
          <w:color w:val="000000"/>
          <w:sz w:val="24"/>
          <w:szCs w:val="24"/>
        </w:rPr>
        <w:t xml:space="preserve"> the individual has enough experience that they are able to process information holistically without analytical thought. Individuals able to process situations in such a way where problem-solving is intuitive and fluid have become ‘experts’ within their domain. The expert is able to draw on </w:t>
      </w:r>
      <w:r>
        <w:rPr>
          <w:rFonts w:ascii="Times New Roman" w:hAnsi="Times New Roman"/>
          <w:color w:val="000000"/>
          <w:sz w:val="24"/>
          <w:szCs w:val="24"/>
        </w:rPr>
        <w:lastRenderedPageBreak/>
        <w:t xml:space="preserve">their wealth of knowledge when faced with a problem, enabling a deep understanding of a situation which does not require analytic processes to focus on key aspects. Although the theory proposed by Dreyfus is seemingly sensible, it suffers from a lack of support from experimental data, and further, some data directly undermine its contentions. For instance, one of the assumptions of the theory is of a gradual shift from explicit to implicit knowledge during the development of expertise. However, it has been shown that in grammar learning, information can be learned implicitly </w:t>
      </w:r>
      <w:proofErr w:type="gramStart"/>
      <w:r w:rsidR="00EE3628">
        <w:rPr>
          <w:rFonts w:ascii="Times New Roman" w:hAnsi="Times New Roman"/>
          <w:color w:val="000000"/>
          <w:sz w:val="24"/>
          <w:szCs w:val="24"/>
        </w:rPr>
        <w:t xml:space="preserve">at </w:t>
      </w:r>
      <w:r>
        <w:rPr>
          <w:rFonts w:ascii="Times New Roman" w:hAnsi="Times New Roman"/>
          <w:color w:val="000000"/>
          <w:sz w:val="24"/>
          <w:szCs w:val="24"/>
        </w:rPr>
        <w:t xml:space="preserve"> the</w:t>
      </w:r>
      <w:proofErr w:type="gramEnd"/>
      <w:r>
        <w:rPr>
          <w:rFonts w:ascii="Times New Roman" w:hAnsi="Times New Roman"/>
          <w:color w:val="000000"/>
          <w:sz w:val="24"/>
          <w:szCs w:val="24"/>
        </w:rPr>
        <w:t xml:space="preserve"> novice stage (</w:t>
      </w:r>
      <w:proofErr w:type="spellStart"/>
      <w:r>
        <w:rPr>
          <w:rFonts w:ascii="Times New Roman" w:hAnsi="Times New Roman"/>
          <w:color w:val="000000"/>
          <w:sz w:val="24"/>
          <w:szCs w:val="24"/>
        </w:rPr>
        <w:t>Johnstone</w:t>
      </w:r>
      <w:proofErr w:type="spellEnd"/>
      <w:r>
        <w:rPr>
          <w:rFonts w:ascii="Times New Roman" w:hAnsi="Times New Roman"/>
          <w:color w:val="000000"/>
          <w:sz w:val="24"/>
          <w:szCs w:val="24"/>
        </w:rPr>
        <w:t xml:space="preserve"> &amp; Shanks, 2001); refuting the assertion of a shift from explicit to implicit knowledge as a function of expertise. Additionally and crucially, individuals have been shown to still use analytic thought at expert level (Klein, 1998; Robbins, et al., 1995)</w:t>
      </w:r>
      <w:r w:rsidR="00390A6C">
        <w:rPr>
          <w:rFonts w:ascii="Times New Roman" w:hAnsi="Times New Roman"/>
          <w:color w:val="000000"/>
          <w:sz w:val="24"/>
          <w:szCs w:val="24"/>
        </w:rPr>
        <w:t>;</w:t>
      </w:r>
      <w:r>
        <w:rPr>
          <w:rFonts w:ascii="Times New Roman" w:hAnsi="Times New Roman"/>
          <w:color w:val="000000"/>
          <w:sz w:val="24"/>
          <w:szCs w:val="24"/>
        </w:rPr>
        <w:t xml:space="preserve"> demonstrating that at least in some aspects within some domains, experts do not necessarily process information holistically.</w:t>
      </w:r>
    </w:p>
    <w:p w:rsidR="00891C3F" w:rsidRDefault="002A6AED">
      <w:pPr>
        <w:spacing w:line="480" w:lineRule="auto"/>
        <w:ind w:right="26" w:firstLine="567"/>
        <w:rPr>
          <w:rFonts w:ascii="Times New Roman" w:hAnsi="Times New Roman"/>
          <w:color w:val="000000"/>
          <w:sz w:val="24"/>
          <w:szCs w:val="24"/>
        </w:rPr>
      </w:pPr>
      <w:r>
        <w:rPr>
          <w:rFonts w:ascii="Times New Roman" w:hAnsi="Times New Roman"/>
          <w:color w:val="000000"/>
          <w:sz w:val="24"/>
          <w:szCs w:val="24"/>
        </w:rPr>
        <w:t xml:space="preserve">Simon’s </w:t>
      </w:r>
      <w:r w:rsidR="00390A6C">
        <w:rPr>
          <w:rFonts w:ascii="Times New Roman" w:hAnsi="Times New Roman"/>
          <w:color w:val="000000"/>
          <w:sz w:val="24"/>
          <w:szCs w:val="24"/>
        </w:rPr>
        <w:t xml:space="preserve">(1989) </w:t>
      </w:r>
      <w:r>
        <w:rPr>
          <w:rFonts w:ascii="Times New Roman" w:hAnsi="Times New Roman"/>
          <w:color w:val="000000"/>
          <w:sz w:val="24"/>
          <w:szCs w:val="24"/>
        </w:rPr>
        <w:t xml:space="preserve">theoretical approach proposed a mechanistic explanation of how experts learn, understand and </w:t>
      </w:r>
      <w:proofErr w:type="spellStart"/>
      <w:r>
        <w:rPr>
          <w:rFonts w:ascii="Times New Roman" w:hAnsi="Times New Roman"/>
          <w:color w:val="000000"/>
          <w:sz w:val="24"/>
          <w:szCs w:val="24"/>
        </w:rPr>
        <w:t>recognise</w:t>
      </w:r>
      <w:proofErr w:type="spellEnd"/>
      <w:r>
        <w:rPr>
          <w:rFonts w:ascii="Times New Roman" w:hAnsi="Times New Roman"/>
          <w:color w:val="000000"/>
          <w:sz w:val="24"/>
          <w:szCs w:val="24"/>
        </w:rPr>
        <w:t xml:space="preserve"> information, largely through the chunking theory of expertise (Chase &amp; Simon, 1973). Simon regarded pattern recognition as the foundation of expert performance, where experts are able to </w:t>
      </w:r>
      <w:proofErr w:type="spellStart"/>
      <w:r>
        <w:rPr>
          <w:rFonts w:ascii="Times New Roman" w:hAnsi="Times New Roman"/>
          <w:color w:val="000000"/>
          <w:sz w:val="24"/>
          <w:szCs w:val="24"/>
        </w:rPr>
        <w:t>recognise</w:t>
      </w:r>
      <w:proofErr w:type="spellEnd"/>
      <w:r>
        <w:rPr>
          <w:rFonts w:ascii="Times New Roman" w:hAnsi="Times New Roman"/>
          <w:color w:val="000000"/>
          <w:sz w:val="24"/>
          <w:szCs w:val="24"/>
        </w:rPr>
        <w:t xml:space="preserve"> patterns in their environment instantaneously, based on prior knowledge, aiding the efficient processing of current information. In management for instance, pattern recognition is akin to the ability of the experienced executive to immediately sense when a problem exists (Isenberg, 1984). Referring specifically to the learning processes of chess players, expertise is acquired via an accumulation of perceptual ‘chunks’, stored within long-term memory. A chunk is a perceptual pattern (i.e. chess pieces in a given position) which, once learned, allows the expert to process any future instances of that same pattern as one whole integrated chunk of information, as opposed to processing each piece separately. This is important for experts since they share the same basic cognitive limits with novices, such as a limited short-term memory capacity (Cowan, 2001; Miller, 1956). Further to this, and crucial to intuition, each </w:t>
      </w:r>
      <w:r>
        <w:rPr>
          <w:rFonts w:ascii="Times New Roman" w:hAnsi="Times New Roman"/>
          <w:color w:val="000000"/>
          <w:sz w:val="24"/>
          <w:szCs w:val="24"/>
        </w:rPr>
        <w:lastRenderedPageBreak/>
        <w:t xml:space="preserve">chunk serves </w:t>
      </w:r>
      <w:r>
        <w:rPr>
          <w:rFonts w:ascii="Times New Roman" w:eastAsia="Calibri" w:hAnsi="Times New Roman"/>
          <w:color w:val="000000"/>
          <w:sz w:val="24"/>
          <w:szCs w:val="24"/>
        </w:rPr>
        <w:t>as a condition of a production (Newell &amp; Simon, 1972)</w:t>
      </w:r>
      <w:r>
        <w:rPr>
          <w:rFonts w:ascii="Times New Roman" w:hAnsi="Times New Roman"/>
          <w:color w:val="000000"/>
          <w:sz w:val="24"/>
          <w:szCs w:val="24"/>
        </w:rPr>
        <w:t xml:space="preserve">. That is, the </w:t>
      </w:r>
      <w:r>
        <w:rPr>
          <w:rFonts w:ascii="Times New Roman" w:eastAsia="Calibri" w:hAnsi="Times New Roman"/>
          <w:color w:val="000000"/>
          <w:sz w:val="24"/>
          <w:szCs w:val="24"/>
        </w:rPr>
        <w:t>recognition of a familiar position (chunk) triggers typical solutions (productions) associated with the position</w:t>
      </w:r>
      <w:r>
        <w:rPr>
          <w:rFonts w:ascii="Times New Roman" w:hAnsi="Times New Roman"/>
          <w:color w:val="000000"/>
          <w:sz w:val="24"/>
          <w:szCs w:val="24"/>
        </w:rPr>
        <w:t>,</w:t>
      </w:r>
      <w:r>
        <w:rPr>
          <w:rFonts w:ascii="Times New Roman" w:eastAsia="Calibri" w:hAnsi="Times New Roman"/>
          <w:color w:val="000000"/>
          <w:sz w:val="24"/>
          <w:szCs w:val="24"/>
        </w:rPr>
        <w:t xml:space="preserve"> which are placed in short-term memory for examination.</w:t>
      </w:r>
      <w:r>
        <w:rPr>
          <w:rFonts w:ascii="Times New Roman" w:hAnsi="Times New Roman"/>
          <w:color w:val="000000"/>
          <w:sz w:val="24"/>
          <w:szCs w:val="24"/>
        </w:rPr>
        <w:t xml:space="preserve"> Solutions are learned slowly; however, once consolidated, they can be accessed rapidly by memory lookup. Although much experimental data offers support for the theory (</w:t>
      </w:r>
      <w:proofErr w:type="spellStart"/>
      <w:r>
        <w:rPr>
          <w:rFonts w:ascii="Times New Roman" w:hAnsi="Times New Roman"/>
          <w:color w:val="000000"/>
          <w:sz w:val="24"/>
          <w:szCs w:val="24"/>
        </w:rPr>
        <w:t>Anzai</w:t>
      </w:r>
      <w:proofErr w:type="spellEnd"/>
      <w:r>
        <w:rPr>
          <w:rFonts w:ascii="Times New Roman" w:hAnsi="Times New Roman"/>
          <w:color w:val="000000"/>
          <w:sz w:val="24"/>
          <w:szCs w:val="24"/>
        </w:rPr>
        <w:t xml:space="preserve"> &amp; Simon, 1979; </w:t>
      </w:r>
      <w:proofErr w:type="spellStart"/>
      <w:r>
        <w:rPr>
          <w:rFonts w:ascii="Times New Roman" w:hAnsi="Times New Roman"/>
          <w:color w:val="000000"/>
          <w:sz w:val="24"/>
          <w:szCs w:val="24"/>
        </w:rPr>
        <w:t>Gobet</w:t>
      </w:r>
      <w:proofErr w:type="spellEnd"/>
      <w:r>
        <w:rPr>
          <w:rFonts w:ascii="Times New Roman" w:hAnsi="Times New Roman"/>
          <w:color w:val="000000"/>
          <w:sz w:val="24"/>
          <w:szCs w:val="24"/>
        </w:rPr>
        <w:t xml:space="preserve"> &amp; Clarkson, 2004; Larkin, Mc Dermott, Simon, &amp; Simon, 1980), like that of Dreyfus, Simon’s theory suffers from several weaknesses. Research documenting the expert chess player’s ability to resist interferences for example has questioned the weight given to short term memory chunks alone in expert performance (</w:t>
      </w:r>
      <w:proofErr w:type="spellStart"/>
      <w:r>
        <w:rPr>
          <w:rFonts w:ascii="Times New Roman" w:hAnsi="Times New Roman"/>
          <w:color w:val="000000"/>
          <w:sz w:val="24"/>
          <w:szCs w:val="24"/>
        </w:rPr>
        <w:t>Charness</w:t>
      </w:r>
      <w:proofErr w:type="spellEnd"/>
      <w:r>
        <w:rPr>
          <w:rFonts w:ascii="Times New Roman" w:hAnsi="Times New Roman"/>
          <w:color w:val="000000"/>
          <w:sz w:val="24"/>
          <w:szCs w:val="24"/>
        </w:rPr>
        <w:t xml:space="preserve">, 1976; Frey &amp; </w:t>
      </w:r>
      <w:proofErr w:type="spellStart"/>
      <w:r>
        <w:rPr>
          <w:rFonts w:ascii="Times New Roman" w:hAnsi="Times New Roman"/>
          <w:color w:val="000000"/>
          <w:sz w:val="24"/>
          <w:szCs w:val="24"/>
        </w:rPr>
        <w:t>Adesman</w:t>
      </w:r>
      <w:proofErr w:type="spellEnd"/>
      <w:r>
        <w:rPr>
          <w:rFonts w:ascii="Times New Roman" w:hAnsi="Times New Roman"/>
          <w:color w:val="000000"/>
          <w:sz w:val="24"/>
          <w:szCs w:val="24"/>
        </w:rPr>
        <w:t xml:space="preserve">, 1976). Furthermore, it has been argued that the relatively small size of the chunks involved in pattern recognition is not sufficient to explain the learning of higher-level, abstract conceptual knowledge (Holding, 1985). </w:t>
      </w:r>
    </w:p>
    <w:p w:rsidR="00891C3F" w:rsidRDefault="002A6AED" w:rsidP="007C21B1">
      <w:pPr>
        <w:spacing w:line="480" w:lineRule="auto"/>
        <w:ind w:right="26" w:firstLine="567"/>
        <w:rPr>
          <w:rFonts w:ascii="Times New Roman" w:hAnsi="Times New Roman"/>
          <w:color w:val="000000"/>
          <w:sz w:val="24"/>
          <w:szCs w:val="24"/>
        </w:rPr>
      </w:pPr>
      <w:r>
        <w:rPr>
          <w:rFonts w:ascii="Times New Roman" w:hAnsi="Times New Roman"/>
          <w:color w:val="000000"/>
          <w:sz w:val="24"/>
          <w:szCs w:val="24"/>
        </w:rPr>
        <w:t xml:space="preserve">Addressing such issues, </w:t>
      </w:r>
      <w:proofErr w:type="spellStart"/>
      <w:r>
        <w:rPr>
          <w:rFonts w:ascii="Times New Roman" w:hAnsi="Times New Roman"/>
          <w:color w:val="000000"/>
          <w:sz w:val="24"/>
          <w:szCs w:val="24"/>
        </w:rPr>
        <w:t>Gobet</w:t>
      </w:r>
      <w:proofErr w:type="spellEnd"/>
      <w:r>
        <w:rPr>
          <w:rFonts w:ascii="Times New Roman" w:hAnsi="Times New Roman"/>
          <w:color w:val="000000"/>
          <w:sz w:val="24"/>
          <w:szCs w:val="24"/>
        </w:rPr>
        <w:t xml:space="preserve"> and Simon’s (1996) template theory was proposed to account for the problems facing the chunking theory in its original form. Like chunks, templates are constructed through consistent exposure to a pattern of information. However, </w:t>
      </w:r>
      <w:r w:rsidR="00390A6C">
        <w:rPr>
          <w:rFonts w:ascii="Times New Roman" w:hAnsi="Times New Roman"/>
          <w:color w:val="000000"/>
          <w:sz w:val="24"/>
          <w:szCs w:val="24"/>
        </w:rPr>
        <w:t xml:space="preserve">a </w:t>
      </w:r>
      <w:r>
        <w:rPr>
          <w:rFonts w:ascii="Times New Roman" w:hAnsi="Times New Roman"/>
          <w:color w:val="000000"/>
          <w:sz w:val="24"/>
          <w:szCs w:val="24"/>
        </w:rPr>
        <w:t xml:space="preserve">template has at its heart a ‘core’ which contains stable information </w:t>
      </w:r>
      <w:r>
        <w:rPr>
          <w:rFonts w:ascii="Times New Roman" w:hAnsi="Times New Roman"/>
          <w:sz w:val="24"/>
          <w:szCs w:val="24"/>
        </w:rPr>
        <w:t>such as a typical opening on the board</w:t>
      </w:r>
      <w:r w:rsidR="00390A6C">
        <w:rPr>
          <w:rFonts w:ascii="Times New Roman" w:hAnsi="Times New Roman"/>
          <w:color w:val="000000"/>
          <w:sz w:val="24"/>
          <w:szCs w:val="24"/>
        </w:rPr>
        <w:t>; and a</w:t>
      </w:r>
      <w:r w:rsidR="00613564">
        <w:rPr>
          <w:rFonts w:ascii="Times New Roman" w:hAnsi="Times New Roman"/>
          <w:color w:val="000000"/>
          <w:sz w:val="24"/>
          <w:szCs w:val="24"/>
        </w:rPr>
        <w:t>dditionally</w:t>
      </w:r>
      <w:r>
        <w:rPr>
          <w:rFonts w:ascii="Times New Roman" w:hAnsi="Times New Roman"/>
          <w:color w:val="000000"/>
          <w:sz w:val="24"/>
          <w:szCs w:val="24"/>
        </w:rPr>
        <w:t xml:space="preserve"> to the core are ‘slots’, into which variable </w:t>
      </w:r>
      <w:r w:rsidR="00613564">
        <w:rPr>
          <w:rFonts w:ascii="Times New Roman" w:hAnsi="Times New Roman"/>
          <w:color w:val="000000"/>
          <w:sz w:val="24"/>
          <w:szCs w:val="24"/>
        </w:rPr>
        <w:t xml:space="preserve">aspects of </w:t>
      </w:r>
      <w:r>
        <w:rPr>
          <w:rFonts w:ascii="Times New Roman" w:hAnsi="Times New Roman"/>
          <w:color w:val="000000"/>
          <w:sz w:val="24"/>
          <w:szCs w:val="24"/>
        </w:rPr>
        <w:t xml:space="preserve">information about </w:t>
      </w:r>
      <w:r w:rsidR="00613564">
        <w:rPr>
          <w:rFonts w:ascii="Times New Roman" w:hAnsi="Times New Roman"/>
          <w:color w:val="000000"/>
          <w:sz w:val="24"/>
          <w:szCs w:val="24"/>
        </w:rPr>
        <w:t>a</w:t>
      </w:r>
      <w:r>
        <w:rPr>
          <w:rFonts w:ascii="Times New Roman" w:hAnsi="Times New Roman"/>
          <w:color w:val="000000"/>
          <w:sz w:val="24"/>
          <w:szCs w:val="24"/>
        </w:rPr>
        <w:t xml:space="preserve"> position can </w:t>
      </w:r>
      <w:bookmarkStart w:id="0" w:name="_GoBack"/>
      <w:bookmarkEnd w:id="0"/>
      <w:r>
        <w:rPr>
          <w:rFonts w:ascii="Times New Roman" w:hAnsi="Times New Roman"/>
          <w:color w:val="000000"/>
          <w:sz w:val="24"/>
          <w:szCs w:val="24"/>
        </w:rPr>
        <w:t>be stored.</w:t>
      </w:r>
      <w:r w:rsidR="00BB5D8F" w:rsidRPr="00BB5D8F">
        <w:rPr>
          <w:rFonts w:ascii="Times New Roman" w:hAnsi="Times New Roman"/>
          <w:color w:val="000000"/>
          <w:sz w:val="24"/>
          <w:szCs w:val="24"/>
        </w:rPr>
        <w:t xml:space="preserve"> </w:t>
      </w:r>
      <w:r w:rsidR="00BB5D8F">
        <w:rPr>
          <w:rFonts w:ascii="Times New Roman" w:hAnsi="Times New Roman"/>
          <w:color w:val="000000"/>
          <w:sz w:val="24"/>
          <w:szCs w:val="24"/>
        </w:rPr>
        <w:t xml:space="preserve">Templates encode the essential features that </w:t>
      </w:r>
      <w:proofErr w:type="spellStart"/>
      <w:r w:rsidR="00BB5D8F">
        <w:rPr>
          <w:rFonts w:ascii="Times New Roman" w:hAnsi="Times New Roman"/>
          <w:color w:val="000000"/>
          <w:sz w:val="24"/>
          <w:szCs w:val="24"/>
        </w:rPr>
        <w:t>characterise</w:t>
      </w:r>
      <w:proofErr w:type="spellEnd"/>
      <w:r w:rsidR="00BB5D8F">
        <w:rPr>
          <w:rFonts w:ascii="Times New Roman" w:hAnsi="Times New Roman"/>
          <w:color w:val="000000"/>
          <w:sz w:val="24"/>
          <w:szCs w:val="24"/>
        </w:rPr>
        <w:t xml:space="preserve"> complex situations and provide direct access to already available solutions for experts within many fields of expertise. </w:t>
      </w:r>
      <w:r w:rsidR="00613564">
        <w:rPr>
          <w:rFonts w:ascii="Times New Roman" w:hAnsi="Times New Roman"/>
          <w:color w:val="000000"/>
          <w:sz w:val="24"/>
          <w:szCs w:val="24"/>
        </w:rPr>
        <w:t>Unlike the constraints of chunks, the flexibility</w:t>
      </w:r>
      <w:r w:rsidR="00D735B9">
        <w:rPr>
          <w:rFonts w:ascii="Times New Roman" w:hAnsi="Times New Roman"/>
          <w:color w:val="000000"/>
          <w:sz w:val="24"/>
          <w:szCs w:val="24"/>
        </w:rPr>
        <w:t xml:space="preserve"> of templates,</w:t>
      </w:r>
      <w:r w:rsidR="00613564">
        <w:rPr>
          <w:rFonts w:ascii="Times New Roman" w:hAnsi="Times New Roman"/>
          <w:color w:val="000000"/>
          <w:sz w:val="24"/>
          <w:szCs w:val="24"/>
        </w:rPr>
        <w:t xml:space="preserve"> associated with </w:t>
      </w:r>
      <w:r w:rsidR="00D735B9">
        <w:rPr>
          <w:rFonts w:ascii="Times New Roman" w:hAnsi="Times New Roman"/>
          <w:color w:val="000000"/>
          <w:sz w:val="24"/>
          <w:szCs w:val="24"/>
        </w:rPr>
        <w:t xml:space="preserve">the </w:t>
      </w:r>
      <w:r w:rsidR="00613564">
        <w:rPr>
          <w:rFonts w:ascii="Times New Roman" w:hAnsi="Times New Roman"/>
          <w:color w:val="000000"/>
          <w:sz w:val="24"/>
          <w:szCs w:val="24"/>
        </w:rPr>
        <w:t>slots</w:t>
      </w:r>
      <w:r w:rsidR="00D735B9">
        <w:rPr>
          <w:rFonts w:ascii="Times New Roman" w:hAnsi="Times New Roman"/>
          <w:color w:val="000000"/>
          <w:sz w:val="24"/>
          <w:szCs w:val="24"/>
        </w:rPr>
        <w:t>,</w:t>
      </w:r>
      <w:r w:rsidR="00613564">
        <w:rPr>
          <w:rFonts w:ascii="Times New Roman" w:hAnsi="Times New Roman"/>
          <w:color w:val="000000"/>
          <w:sz w:val="24"/>
          <w:szCs w:val="24"/>
        </w:rPr>
        <w:t xml:space="preserve"> enables the perceiver to update the situation and to come up with a satisfactory, if not always optimal, solution to the problem at hand. </w:t>
      </w:r>
      <w:r>
        <w:rPr>
          <w:rFonts w:ascii="Times New Roman" w:hAnsi="Times New Roman"/>
          <w:color w:val="000000"/>
          <w:sz w:val="24"/>
          <w:szCs w:val="24"/>
        </w:rPr>
        <w:t xml:space="preserve">In the template of a face, the core would be the typical properties of faces such as two eyes, a nose and a mouth; whereas aspects such as eye </w:t>
      </w:r>
      <w:proofErr w:type="spellStart"/>
      <w:r>
        <w:rPr>
          <w:rFonts w:ascii="Times New Roman" w:hAnsi="Times New Roman"/>
          <w:color w:val="000000"/>
          <w:sz w:val="24"/>
          <w:szCs w:val="24"/>
        </w:rPr>
        <w:t>colour</w:t>
      </w:r>
      <w:proofErr w:type="spellEnd"/>
      <w:r>
        <w:rPr>
          <w:rFonts w:ascii="Times New Roman" w:hAnsi="Times New Roman"/>
          <w:color w:val="000000"/>
          <w:sz w:val="24"/>
          <w:szCs w:val="24"/>
        </w:rPr>
        <w:t xml:space="preserve"> or lip size</w:t>
      </w:r>
      <w:r w:rsidR="00613564">
        <w:rPr>
          <w:rFonts w:ascii="Times New Roman" w:hAnsi="Times New Roman"/>
          <w:color w:val="000000"/>
          <w:sz w:val="24"/>
          <w:szCs w:val="24"/>
        </w:rPr>
        <w:t xml:space="preserve"> are variable</w:t>
      </w:r>
      <w:r w:rsidR="00D735B9">
        <w:rPr>
          <w:rFonts w:ascii="Times New Roman" w:hAnsi="Times New Roman"/>
          <w:color w:val="000000"/>
          <w:sz w:val="24"/>
          <w:szCs w:val="24"/>
        </w:rPr>
        <w:t>,</w:t>
      </w:r>
      <w:r w:rsidR="00613564">
        <w:rPr>
          <w:rFonts w:ascii="Times New Roman" w:hAnsi="Times New Roman"/>
          <w:color w:val="000000"/>
          <w:sz w:val="24"/>
          <w:szCs w:val="24"/>
        </w:rPr>
        <w:t xml:space="preserve"> and as such would be encoded</w:t>
      </w:r>
      <w:r>
        <w:rPr>
          <w:rFonts w:ascii="Times New Roman" w:hAnsi="Times New Roman"/>
          <w:color w:val="000000"/>
          <w:sz w:val="24"/>
          <w:szCs w:val="24"/>
        </w:rPr>
        <w:t xml:space="preserve"> into slots, depending on the actual face encountered. </w:t>
      </w:r>
      <w:r w:rsidR="00613564">
        <w:rPr>
          <w:rFonts w:ascii="Times New Roman" w:hAnsi="Times New Roman"/>
          <w:color w:val="000000"/>
          <w:sz w:val="24"/>
          <w:szCs w:val="24"/>
        </w:rPr>
        <w:t xml:space="preserve">The presence of chunks and </w:t>
      </w:r>
      <w:r w:rsidR="00613564">
        <w:rPr>
          <w:rFonts w:ascii="Times New Roman" w:hAnsi="Times New Roman"/>
          <w:color w:val="000000"/>
          <w:sz w:val="24"/>
          <w:szCs w:val="24"/>
        </w:rPr>
        <w:lastRenderedPageBreak/>
        <w:t xml:space="preserve">templates stored in memory enable the expert to rapidly attend to the key aspects of a situation. Knowledge-guided perception has been shown to occur in chess masters, as they are able to focus rapidly on the key features of positions (De Groot &amp; </w:t>
      </w:r>
      <w:proofErr w:type="spellStart"/>
      <w:r w:rsidR="00613564">
        <w:rPr>
          <w:rFonts w:ascii="Times New Roman" w:hAnsi="Times New Roman"/>
          <w:color w:val="000000"/>
          <w:sz w:val="24"/>
          <w:szCs w:val="24"/>
        </w:rPr>
        <w:t>Gobet</w:t>
      </w:r>
      <w:proofErr w:type="spellEnd"/>
      <w:r w:rsidR="00613564">
        <w:rPr>
          <w:rFonts w:ascii="Times New Roman" w:hAnsi="Times New Roman"/>
          <w:color w:val="000000"/>
          <w:sz w:val="24"/>
          <w:szCs w:val="24"/>
        </w:rPr>
        <w:t xml:space="preserve">, 1996). Similarly, the expert manager demonstrates an ability to hone in on the important aspects of a situation, ignoring irrelevant features (Clarke &amp; </w:t>
      </w:r>
      <w:proofErr w:type="spellStart"/>
      <w:r w:rsidR="00613564">
        <w:rPr>
          <w:rFonts w:ascii="Times New Roman" w:hAnsi="Times New Roman"/>
          <w:color w:val="000000"/>
          <w:sz w:val="24"/>
          <w:szCs w:val="24"/>
        </w:rPr>
        <w:t>Mackaness</w:t>
      </w:r>
      <w:proofErr w:type="spellEnd"/>
      <w:r w:rsidR="00613564">
        <w:rPr>
          <w:rFonts w:ascii="Times New Roman" w:hAnsi="Times New Roman"/>
          <w:color w:val="000000"/>
          <w:sz w:val="24"/>
          <w:szCs w:val="24"/>
        </w:rPr>
        <w:t xml:space="preserve">, 2001). </w:t>
      </w:r>
      <w:r w:rsidR="00BB5D8F">
        <w:rPr>
          <w:rFonts w:ascii="Times New Roman" w:hAnsi="Times New Roman"/>
          <w:color w:val="000000"/>
          <w:sz w:val="24"/>
          <w:szCs w:val="24"/>
        </w:rPr>
        <w:t xml:space="preserve">These structures are crucial to expert performance as the activation of a template following pattern recognition provides access to an immense amount of knowledge, both conceptual and procedural. </w:t>
      </w:r>
      <w:r>
        <w:rPr>
          <w:rFonts w:ascii="Times New Roman" w:hAnsi="Times New Roman"/>
          <w:color w:val="000000"/>
          <w:sz w:val="24"/>
          <w:szCs w:val="24"/>
        </w:rPr>
        <w:t>Access to such a wealth of knowledge</w:t>
      </w:r>
      <w:r w:rsidR="00613564">
        <w:rPr>
          <w:rFonts w:ascii="Times New Roman" w:hAnsi="Times New Roman"/>
          <w:color w:val="000000"/>
          <w:sz w:val="24"/>
          <w:szCs w:val="24"/>
        </w:rPr>
        <w:t xml:space="preserve"> </w:t>
      </w:r>
      <w:proofErr w:type="gramStart"/>
      <w:r w:rsidR="00613564">
        <w:rPr>
          <w:rFonts w:ascii="Times New Roman" w:hAnsi="Times New Roman"/>
          <w:color w:val="000000"/>
          <w:sz w:val="24"/>
          <w:szCs w:val="24"/>
        </w:rPr>
        <w:t>enables</w:t>
      </w:r>
      <w:r>
        <w:rPr>
          <w:rFonts w:ascii="Times New Roman" w:hAnsi="Times New Roman"/>
          <w:color w:val="000000"/>
          <w:sz w:val="24"/>
          <w:szCs w:val="24"/>
        </w:rPr>
        <w:t xml:space="preserve"> </w:t>
      </w:r>
      <w:r>
        <w:rPr>
          <w:rFonts w:ascii="Times New Roman" w:eastAsia="Calibri" w:hAnsi="Times New Roman"/>
          <w:color w:val="000000"/>
          <w:sz w:val="24"/>
          <w:szCs w:val="24"/>
        </w:rPr>
        <w:t xml:space="preserve"> </w:t>
      </w:r>
      <w:r>
        <w:rPr>
          <w:rFonts w:ascii="Times New Roman" w:hAnsi="Times New Roman"/>
          <w:color w:val="000000"/>
          <w:sz w:val="24"/>
          <w:szCs w:val="24"/>
        </w:rPr>
        <w:t>a</w:t>
      </w:r>
      <w:proofErr w:type="gramEnd"/>
      <w:r>
        <w:rPr>
          <w:rFonts w:ascii="Times New Roman" w:hAnsi="Times New Roman"/>
          <w:color w:val="000000"/>
          <w:sz w:val="24"/>
          <w:szCs w:val="24"/>
        </w:rPr>
        <w:t xml:space="preserve"> highly complex representation of the environment, accounting for the growth of higher-leve</w:t>
      </w:r>
      <w:r w:rsidR="00613564">
        <w:rPr>
          <w:rFonts w:ascii="Times New Roman" w:hAnsi="Times New Roman"/>
          <w:color w:val="000000"/>
          <w:sz w:val="24"/>
          <w:szCs w:val="24"/>
        </w:rPr>
        <w:t>l knowledge, which as mentioned</w:t>
      </w:r>
      <w:r>
        <w:rPr>
          <w:rFonts w:ascii="Times New Roman" w:hAnsi="Times New Roman"/>
          <w:color w:val="000000"/>
          <w:sz w:val="24"/>
          <w:szCs w:val="24"/>
        </w:rPr>
        <w:t xml:space="preserve"> troubled Simon’s theory</w:t>
      </w:r>
      <w:r w:rsidR="00613564">
        <w:rPr>
          <w:rFonts w:ascii="Times New Roman" w:eastAsia="Calibri" w:hAnsi="Times New Roman"/>
          <w:color w:val="000000"/>
          <w:sz w:val="24"/>
          <w:szCs w:val="24"/>
        </w:rPr>
        <w:t>.</w:t>
      </w:r>
    </w:p>
    <w:p w:rsidR="00891C3F" w:rsidRDefault="002A6AED">
      <w:pPr>
        <w:autoSpaceDE w:val="0"/>
        <w:autoSpaceDN w:val="0"/>
        <w:adjustRightInd w:val="0"/>
        <w:spacing w:after="0" w:line="480" w:lineRule="auto"/>
        <w:ind w:firstLine="567"/>
        <w:rPr>
          <w:rFonts w:ascii="Times New Roman" w:eastAsia="Calibri" w:hAnsi="Times New Roman"/>
          <w:color w:val="000000"/>
          <w:sz w:val="24"/>
          <w:szCs w:val="24"/>
        </w:rPr>
      </w:pPr>
      <w:r>
        <w:rPr>
          <w:rFonts w:ascii="Times New Roman" w:eastAsia="Calibri" w:hAnsi="Times New Roman"/>
          <w:color w:val="000000"/>
          <w:sz w:val="24"/>
          <w:szCs w:val="24"/>
        </w:rPr>
        <w:t xml:space="preserve">The knowledge activated in memory </w:t>
      </w:r>
      <w:r w:rsidR="00613564">
        <w:rPr>
          <w:rFonts w:ascii="Times New Roman" w:eastAsia="Calibri" w:hAnsi="Times New Roman"/>
          <w:color w:val="000000"/>
          <w:sz w:val="24"/>
          <w:szCs w:val="24"/>
        </w:rPr>
        <w:t xml:space="preserve">following </w:t>
      </w:r>
      <w:r>
        <w:rPr>
          <w:rFonts w:ascii="Times New Roman" w:eastAsia="Calibri" w:hAnsi="Times New Roman"/>
          <w:color w:val="000000"/>
          <w:sz w:val="24"/>
          <w:szCs w:val="24"/>
        </w:rPr>
        <w:t xml:space="preserve">template recognition is semantically rich. </w:t>
      </w:r>
      <w:proofErr w:type="spellStart"/>
      <w:r>
        <w:rPr>
          <w:rFonts w:ascii="Times New Roman" w:eastAsia="Calibri" w:hAnsi="Times New Roman"/>
          <w:color w:val="000000"/>
          <w:sz w:val="24"/>
          <w:szCs w:val="24"/>
        </w:rPr>
        <w:t>Chassy</w:t>
      </w:r>
      <w:proofErr w:type="spellEnd"/>
      <w:r>
        <w:rPr>
          <w:rFonts w:ascii="Times New Roman" w:eastAsia="Calibri" w:hAnsi="Times New Roman"/>
          <w:color w:val="000000"/>
          <w:sz w:val="24"/>
          <w:szCs w:val="24"/>
        </w:rPr>
        <w:t xml:space="preserve"> (2013) has demonstrated that the recognition of templates by chess experts in complex situations calls upon strategic knowledge, which in turn, provides several procedures to solve the issues at hand. Additionally, the flexibility of patterns in visual memory enables highly complex situations to be encoded quickly, calling for simple solutions. This idea is exemplified in </w:t>
      </w:r>
      <w:proofErr w:type="spellStart"/>
      <w:r>
        <w:rPr>
          <w:rFonts w:ascii="Times New Roman" w:eastAsia="Calibri" w:hAnsi="Times New Roman"/>
          <w:color w:val="000000"/>
          <w:sz w:val="24"/>
          <w:szCs w:val="24"/>
        </w:rPr>
        <w:t>Chassy</w:t>
      </w:r>
      <w:proofErr w:type="spellEnd"/>
      <w:r>
        <w:rPr>
          <w:rFonts w:ascii="Times New Roman" w:eastAsia="Calibri" w:hAnsi="Times New Roman"/>
          <w:color w:val="000000"/>
          <w:sz w:val="24"/>
          <w:szCs w:val="24"/>
        </w:rPr>
        <w:t xml:space="preserve"> and </w:t>
      </w:r>
      <w:proofErr w:type="spellStart"/>
      <w:r>
        <w:rPr>
          <w:rFonts w:ascii="Times New Roman" w:eastAsia="Calibri" w:hAnsi="Times New Roman"/>
          <w:color w:val="000000"/>
          <w:sz w:val="24"/>
          <w:szCs w:val="24"/>
        </w:rPr>
        <w:t>Gobet’s</w:t>
      </w:r>
      <w:proofErr w:type="spellEnd"/>
      <w:r>
        <w:rPr>
          <w:rFonts w:ascii="Times New Roman" w:eastAsia="Calibri" w:hAnsi="Times New Roman"/>
          <w:color w:val="000000"/>
          <w:sz w:val="24"/>
          <w:szCs w:val="24"/>
        </w:rPr>
        <w:t xml:space="preserve"> (2013) research, where expert chess players display high levels of flexibility and detect target relevant patterns embedded in complex environments much faster than non-experts. </w:t>
      </w:r>
      <w:r w:rsidR="00613564">
        <w:rPr>
          <w:rFonts w:ascii="Times New Roman" w:eastAsia="Calibri" w:hAnsi="Times New Roman"/>
          <w:color w:val="000000"/>
          <w:sz w:val="24"/>
          <w:szCs w:val="24"/>
        </w:rPr>
        <w:t>It is</w:t>
      </w:r>
      <w:r>
        <w:rPr>
          <w:rFonts w:ascii="Times New Roman" w:eastAsia="Calibri" w:hAnsi="Times New Roman"/>
          <w:color w:val="000000"/>
          <w:sz w:val="24"/>
          <w:szCs w:val="24"/>
        </w:rPr>
        <w:t xml:space="preserve"> strongly </w:t>
      </w:r>
      <w:r w:rsidR="00613564">
        <w:rPr>
          <w:rFonts w:ascii="Times New Roman" w:eastAsia="Calibri" w:hAnsi="Times New Roman"/>
          <w:color w:val="000000"/>
          <w:sz w:val="24"/>
          <w:szCs w:val="24"/>
        </w:rPr>
        <w:t xml:space="preserve">suggested </w:t>
      </w:r>
      <w:r>
        <w:rPr>
          <w:rFonts w:ascii="Times New Roman" w:eastAsia="Calibri" w:hAnsi="Times New Roman"/>
          <w:color w:val="000000"/>
          <w:sz w:val="24"/>
          <w:szCs w:val="24"/>
        </w:rPr>
        <w:t xml:space="preserve">that it is the link between knowledge and appropriate action which determines the strength of intuition. Supplementary to </w:t>
      </w:r>
      <w:proofErr w:type="spellStart"/>
      <w:r>
        <w:rPr>
          <w:rFonts w:ascii="Times New Roman" w:eastAsia="Calibri" w:hAnsi="Times New Roman"/>
          <w:color w:val="000000"/>
          <w:sz w:val="24"/>
          <w:szCs w:val="24"/>
        </w:rPr>
        <w:t>behavioural</w:t>
      </w:r>
      <w:proofErr w:type="spellEnd"/>
      <w:r>
        <w:rPr>
          <w:rFonts w:ascii="Times New Roman" w:eastAsia="Calibri" w:hAnsi="Times New Roman"/>
          <w:color w:val="000000"/>
          <w:sz w:val="24"/>
          <w:szCs w:val="24"/>
        </w:rPr>
        <w:t xml:space="preserve"> accounts of intuition, </w:t>
      </w:r>
      <w:r>
        <w:rPr>
          <w:rFonts w:ascii="Times New Roman" w:hAnsi="Times New Roman"/>
          <w:color w:val="000000"/>
          <w:sz w:val="24"/>
          <w:szCs w:val="24"/>
        </w:rPr>
        <w:t>research conducted with neuroimaging techniques also documents instances of intuitive processes through activation of several areas of the brain. For example, functional magnetic resonance imaging (fMRI) has shown neural activity in the bilateral inferior parietal and right superior temporal cortex, suggesting intuition as unconscious semantic activation (</w:t>
      </w:r>
      <w:proofErr w:type="spellStart"/>
      <w:r>
        <w:rPr>
          <w:rFonts w:ascii="Times New Roman" w:hAnsi="Times New Roman"/>
          <w:color w:val="000000"/>
          <w:sz w:val="24"/>
          <w:szCs w:val="24"/>
        </w:rPr>
        <w:t>Ilg</w:t>
      </w:r>
      <w:proofErr w:type="spellEnd"/>
      <w:r>
        <w:rPr>
          <w:rFonts w:ascii="Times New Roman" w:hAnsi="Times New Roman"/>
          <w:color w:val="000000"/>
          <w:sz w:val="24"/>
          <w:szCs w:val="24"/>
        </w:rPr>
        <w:t>, et al., 2007). This notion of activating existing knowledge below conscious</w:t>
      </w:r>
      <w:r w:rsidR="00613564">
        <w:rPr>
          <w:rFonts w:ascii="Times New Roman" w:hAnsi="Times New Roman"/>
          <w:color w:val="000000"/>
          <w:sz w:val="24"/>
          <w:szCs w:val="24"/>
        </w:rPr>
        <w:t>ness</w:t>
      </w:r>
      <w:r>
        <w:rPr>
          <w:rFonts w:ascii="Times New Roman" w:hAnsi="Times New Roman"/>
          <w:color w:val="000000"/>
          <w:sz w:val="24"/>
          <w:szCs w:val="24"/>
        </w:rPr>
        <w:t xml:space="preserve"> is likewise seen in management research, where </w:t>
      </w:r>
      <w:r>
        <w:rPr>
          <w:rFonts w:ascii="Times New Roman" w:hAnsi="Times New Roman"/>
          <w:color w:val="000000"/>
          <w:sz w:val="24"/>
          <w:szCs w:val="24"/>
        </w:rPr>
        <w:lastRenderedPageBreak/>
        <w:t xml:space="preserve">intuition refers to the rapid performance of a learned </w:t>
      </w:r>
      <w:proofErr w:type="spellStart"/>
      <w:r>
        <w:rPr>
          <w:rFonts w:ascii="Times New Roman" w:hAnsi="Times New Roman"/>
          <w:color w:val="000000"/>
          <w:sz w:val="24"/>
          <w:szCs w:val="24"/>
        </w:rPr>
        <w:t>behaviour</w:t>
      </w:r>
      <w:proofErr w:type="spellEnd"/>
      <w:r>
        <w:rPr>
          <w:rFonts w:ascii="Times New Roman" w:hAnsi="Times New Roman"/>
          <w:color w:val="000000"/>
          <w:sz w:val="24"/>
          <w:szCs w:val="24"/>
        </w:rPr>
        <w:t xml:space="preserve"> (Isenberg, 1984</w:t>
      </w:r>
      <w:r w:rsidR="00613564">
        <w:rPr>
          <w:rFonts w:ascii="Times New Roman" w:hAnsi="Times New Roman"/>
          <w:color w:val="000000"/>
          <w:sz w:val="24"/>
          <w:szCs w:val="24"/>
        </w:rPr>
        <w:t>)</w:t>
      </w:r>
      <w:r w:rsidR="00AD0BFD">
        <w:rPr>
          <w:rFonts w:ascii="Times New Roman" w:hAnsi="Times New Roman"/>
          <w:color w:val="000000"/>
          <w:sz w:val="24"/>
          <w:szCs w:val="24"/>
        </w:rPr>
        <w:t xml:space="preserve"> by the executive,</w:t>
      </w:r>
      <w:r>
        <w:rPr>
          <w:rFonts w:ascii="Times New Roman" w:hAnsi="Times New Roman"/>
          <w:color w:val="000000"/>
          <w:sz w:val="24"/>
          <w:szCs w:val="24"/>
        </w:rPr>
        <w:t xml:space="preserve"> </w:t>
      </w:r>
      <w:r w:rsidR="00AD0BFD">
        <w:rPr>
          <w:rFonts w:ascii="Times New Roman" w:hAnsi="Times New Roman"/>
          <w:color w:val="000000"/>
          <w:sz w:val="24"/>
          <w:szCs w:val="24"/>
        </w:rPr>
        <w:t xml:space="preserve">in the absence of </w:t>
      </w:r>
      <w:r>
        <w:rPr>
          <w:rFonts w:ascii="Times New Roman" w:hAnsi="Times New Roman"/>
          <w:color w:val="000000"/>
          <w:sz w:val="24"/>
          <w:szCs w:val="24"/>
        </w:rPr>
        <w:t xml:space="preserve">conscious awareness (Barnard, 1938). </w:t>
      </w:r>
    </w:p>
    <w:p w:rsidR="00891C3F" w:rsidRDefault="00485740">
      <w:pPr>
        <w:autoSpaceDE w:val="0"/>
        <w:autoSpaceDN w:val="0"/>
        <w:adjustRightInd w:val="0"/>
        <w:spacing w:after="0" w:line="480" w:lineRule="auto"/>
        <w:ind w:firstLine="567"/>
        <w:rPr>
          <w:rFonts w:ascii="Times New Roman" w:hAnsi="Times New Roman"/>
          <w:color w:val="000000"/>
          <w:sz w:val="24"/>
          <w:szCs w:val="24"/>
        </w:rPr>
      </w:pPr>
      <w:r>
        <w:rPr>
          <w:rFonts w:ascii="Times New Roman" w:hAnsi="Times New Roman"/>
          <w:color w:val="000000"/>
          <w:sz w:val="24"/>
          <w:szCs w:val="24"/>
        </w:rPr>
        <w:t xml:space="preserve">Although several authors have </w:t>
      </w:r>
      <w:proofErr w:type="spellStart"/>
      <w:r>
        <w:rPr>
          <w:rFonts w:ascii="Times New Roman" w:hAnsi="Times New Roman"/>
          <w:color w:val="000000"/>
          <w:sz w:val="24"/>
          <w:szCs w:val="24"/>
        </w:rPr>
        <w:t>recognised</w:t>
      </w:r>
      <w:proofErr w:type="spellEnd"/>
      <w:r>
        <w:rPr>
          <w:rFonts w:ascii="Times New Roman" w:hAnsi="Times New Roman"/>
          <w:color w:val="000000"/>
          <w:sz w:val="24"/>
          <w:szCs w:val="24"/>
        </w:rPr>
        <w:t xml:space="preserve"> the importance of intuition in decision-making, the influence of emotions on such decisions has been</w:t>
      </w:r>
      <w:r w:rsidR="00EE3628">
        <w:rPr>
          <w:rFonts w:ascii="Times New Roman" w:hAnsi="Times New Roman"/>
          <w:color w:val="000000"/>
          <w:sz w:val="24"/>
          <w:szCs w:val="24"/>
        </w:rPr>
        <w:t xml:space="preserve"> largely</w:t>
      </w:r>
      <w:r>
        <w:rPr>
          <w:rFonts w:ascii="Times New Roman" w:hAnsi="Times New Roman"/>
          <w:color w:val="000000"/>
          <w:sz w:val="24"/>
          <w:szCs w:val="24"/>
        </w:rPr>
        <w:t xml:space="preserve"> neglected in much management theory (Sadler-Smith &amp; Burke, 2009). Similarly, t</w:t>
      </w:r>
      <w:r w:rsidR="002A6AED">
        <w:rPr>
          <w:rFonts w:ascii="Times New Roman" w:hAnsi="Times New Roman"/>
          <w:color w:val="000000"/>
          <w:sz w:val="24"/>
          <w:szCs w:val="24"/>
        </w:rPr>
        <w:t xml:space="preserve">he role of emotions was not fully acknowledged in the earlier theories of expert intuition (Dreyfus &amp; Dreyfus, 1986; Simon, 1989). </w:t>
      </w:r>
      <w:r>
        <w:rPr>
          <w:rFonts w:ascii="Times New Roman" w:hAnsi="Times New Roman"/>
          <w:color w:val="000000"/>
          <w:sz w:val="24"/>
          <w:szCs w:val="24"/>
        </w:rPr>
        <w:t xml:space="preserve">Emotions are brief </w:t>
      </w:r>
      <w:r w:rsidR="00AD0BFD">
        <w:rPr>
          <w:rFonts w:ascii="Times New Roman" w:hAnsi="Times New Roman"/>
          <w:color w:val="000000"/>
          <w:sz w:val="24"/>
          <w:szCs w:val="24"/>
        </w:rPr>
        <w:t xml:space="preserve">physiological </w:t>
      </w:r>
      <w:r>
        <w:rPr>
          <w:rFonts w:ascii="Times New Roman" w:hAnsi="Times New Roman"/>
          <w:color w:val="000000"/>
          <w:sz w:val="24"/>
          <w:szCs w:val="24"/>
        </w:rPr>
        <w:t xml:space="preserve">changes elicited by a stimulus, </w:t>
      </w:r>
      <w:r w:rsidR="00AD0BFD">
        <w:rPr>
          <w:rFonts w:ascii="Times New Roman" w:hAnsi="Times New Roman"/>
          <w:color w:val="000000"/>
          <w:sz w:val="24"/>
          <w:szCs w:val="24"/>
        </w:rPr>
        <w:t>which prepare</w:t>
      </w:r>
      <w:r>
        <w:rPr>
          <w:rFonts w:ascii="Times New Roman" w:hAnsi="Times New Roman"/>
          <w:color w:val="000000"/>
          <w:sz w:val="24"/>
          <w:szCs w:val="24"/>
        </w:rPr>
        <w:t xml:space="preserve"> the body for a response</w:t>
      </w:r>
      <w:r w:rsidR="00F87BE8">
        <w:rPr>
          <w:rFonts w:ascii="Times New Roman" w:hAnsi="Times New Roman"/>
          <w:color w:val="000000"/>
          <w:sz w:val="24"/>
          <w:szCs w:val="24"/>
        </w:rPr>
        <w:t>.</w:t>
      </w:r>
      <w:r>
        <w:rPr>
          <w:rFonts w:ascii="Times New Roman" w:hAnsi="Times New Roman"/>
          <w:color w:val="000000"/>
          <w:sz w:val="24"/>
          <w:szCs w:val="24"/>
        </w:rPr>
        <w:t xml:space="preserve"> Empirical evidence demonstrates the influence of emotions on cognition (</w:t>
      </w:r>
      <w:proofErr w:type="spellStart"/>
      <w:r>
        <w:rPr>
          <w:rFonts w:ascii="Times New Roman" w:hAnsi="Times New Roman"/>
          <w:color w:val="000000"/>
          <w:sz w:val="24"/>
          <w:szCs w:val="24"/>
        </w:rPr>
        <w:t>LeDoux</w:t>
      </w:r>
      <w:proofErr w:type="spellEnd"/>
      <w:r>
        <w:rPr>
          <w:rFonts w:ascii="Times New Roman" w:hAnsi="Times New Roman"/>
          <w:color w:val="000000"/>
          <w:sz w:val="24"/>
          <w:szCs w:val="24"/>
        </w:rPr>
        <w:t xml:space="preserve">, 1999, </w:t>
      </w:r>
      <w:proofErr w:type="spellStart"/>
      <w:r>
        <w:rPr>
          <w:rFonts w:ascii="Times New Roman" w:hAnsi="Times New Roman"/>
          <w:color w:val="000000"/>
          <w:sz w:val="24"/>
          <w:szCs w:val="24"/>
        </w:rPr>
        <w:t>Panksepp</w:t>
      </w:r>
      <w:proofErr w:type="spellEnd"/>
      <w:r>
        <w:rPr>
          <w:rFonts w:ascii="Times New Roman" w:hAnsi="Times New Roman"/>
          <w:color w:val="000000"/>
          <w:sz w:val="24"/>
          <w:szCs w:val="24"/>
        </w:rPr>
        <w:t>, 1998), as emotions modulate the cognitive system (Russell, 2003)</w:t>
      </w:r>
      <w:r w:rsidR="00126586">
        <w:rPr>
          <w:rFonts w:ascii="Times New Roman" w:hAnsi="Times New Roman"/>
          <w:color w:val="000000"/>
          <w:sz w:val="24"/>
          <w:szCs w:val="24"/>
        </w:rPr>
        <w:t xml:space="preserve">, and have </w:t>
      </w:r>
      <w:r w:rsidR="00AD0BFD">
        <w:rPr>
          <w:rFonts w:ascii="Times New Roman" w:hAnsi="Times New Roman"/>
          <w:color w:val="000000"/>
          <w:sz w:val="24"/>
          <w:szCs w:val="24"/>
        </w:rPr>
        <w:t xml:space="preserve">also </w:t>
      </w:r>
      <w:r w:rsidR="00126586">
        <w:rPr>
          <w:rFonts w:ascii="Times New Roman" w:hAnsi="Times New Roman"/>
          <w:color w:val="000000"/>
          <w:sz w:val="24"/>
          <w:szCs w:val="24"/>
        </w:rPr>
        <w:t xml:space="preserve">been shown to impact on decision-making </w:t>
      </w:r>
      <w:r w:rsidR="008D66DB">
        <w:rPr>
          <w:rFonts w:ascii="Times New Roman" w:hAnsi="Times New Roman"/>
          <w:color w:val="000000"/>
          <w:sz w:val="24"/>
          <w:szCs w:val="24"/>
        </w:rPr>
        <w:fldChar w:fldCharType="begin"/>
      </w:r>
      <w:r w:rsidR="00CD064E">
        <w:rPr>
          <w:rFonts w:ascii="Times New Roman" w:hAnsi="Times New Roman"/>
          <w:color w:val="000000"/>
          <w:sz w:val="24"/>
          <w:szCs w:val="24"/>
        </w:rPr>
        <w:instrText xml:space="preserve"> ADDIN EN.CITE &lt;EndNote&gt;&lt;Cite&gt;&lt;Author&gt;Bechara&lt;/Author&gt;&lt;Year&gt;1996&lt;/Year&gt;&lt;RecNum&gt;50&lt;/RecNum&gt;&lt;record&gt;&lt;rec-number&gt;50&lt;/rec-number&gt;&lt;foreign-keys&gt;&lt;key app="EN" db-id="9rz0z09s7wz0v3ev5vn59f9utva00avxw252"&gt;50&lt;/key&gt;&lt;/foreign-keys&gt;&lt;ref-type name="Journal Article"&gt;17&lt;/ref-type&gt;&lt;contributors&gt;&lt;authors&gt;&lt;author&gt;Bechara, A&lt;/author&gt;&lt;author&gt;Tranel, D&lt;/author&gt;&lt;author&gt;Damasio, H&lt;/author&gt;&lt;author&gt;Damasio, A. R&lt;/author&gt;&lt;/authors&gt;&lt;/contributors&gt;&lt;titles&gt;&lt;title&gt;Failure to respond autonomically to anticipated future outcomes following damage to prefrontalortex&lt;/title&gt;&lt;secondary-title&gt;Cerebral Cortex&lt;/secondary-title&gt;&lt;/titles&gt;&lt;periodical&gt;&lt;full-title&gt;Cerebral Cortex&lt;/full-title&gt;&lt;/periodical&gt;&lt;pages&gt;215–225&lt;/pages&gt;&lt;volume&gt;6&lt;/volume&gt;&lt;dates&gt;&lt;year&gt;1996&lt;/year&gt;&lt;/dates&gt;&lt;urls&gt;&lt;/urls&gt;&lt;/record&gt;&lt;/Cite&gt;&lt;/EndNote&gt;</w:instrText>
      </w:r>
      <w:r w:rsidR="008D66DB">
        <w:rPr>
          <w:rFonts w:ascii="Times New Roman" w:hAnsi="Times New Roman"/>
          <w:color w:val="000000"/>
          <w:sz w:val="24"/>
          <w:szCs w:val="24"/>
        </w:rPr>
        <w:fldChar w:fldCharType="separate"/>
      </w:r>
      <w:r w:rsidR="00126586">
        <w:rPr>
          <w:rFonts w:ascii="Times New Roman" w:hAnsi="Times New Roman"/>
          <w:noProof/>
          <w:color w:val="000000"/>
          <w:sz w:val="24"/>
          <w:szCs w:val="24"/>
        </w:rPr>
        <w:t>(Bechara, Tranel, Damasio, &amp; Damasio, 1996)</w:t>
      </w:r>
      <w:r w:rsidR="008D66DB">
        <w:rPr>
          <w:rFonts w:ascii="Times New Roman" w:hAnsi="Times New Roman"/>
          <w:color w:val="000000"/>
          <w:sz w:val="24"/>
          <w:szCs w:val="24"/>
        </w:rPr>
        <w:fldChar w:fldCharType="end"/>
      </w:r>
      <w:r>
        <w:rPr>
          <w:rFonts w:ascii="Times New Roman" w:hAnsi="Times New Roman"/>
          <w:color w:val="000000"/>
          <w:sz w:val="24"/>
          <w:szCs w:val="24"/>
        </w:rPr>
        <w:t xml:space="preserve">. </w:t>
      </w:r>
      <w:r w:rsidR="002A6AED">
        <w:rPr>
          <w:rFonts w:ascii="Times New Roman" w:hAnsi="Times New Roman"/>
          <w:color w:val="000000"/>
          <w:sz w:val="24"/>
          <w:szCs w:val="24"/>
        </w:rPr>
        <w:t>In chess-playing</w:t>
      </w:r>
      <w:r w:rsidR="00126586">
        <w:rPr>
          <w:rFonts w:ascii="Times New Roman" w:hAnsi="Times New Roman"/>
          <w:color w:val="000000"/>
          <w:sz w:val="24"/>
          <w:szCs w:val="24"/>
        </w:rPr>
        <w:t xml:space="preserve"> specifically, certain</w:t>
      </w:r>
      <w:r w:rsidR="002A6AED">
        <w:rPr>
          <w:rFonts w:ascii="Times New Roman" w:hAnsi="Times New Roman"/>
          <w:color w:val="000000"/>
          <w:sz w:val="24"/>
          <w:szCs w:val="24"/>
        </w:rPr>
        <w:t xml:space="preserve"> moves in a given context </w:t>
      </w:r>
      <w:r w:rsidR="00126586">
        <w:rPr>
          <w:rFonts w:ascii="Times New Roman" w:hAnsi="Times New Roman"/>
          <w:color w:val="000000"/>
          <w:sz w:val="24"/>
          <w:szCs w:val="24"/>
        </w:rPr>
        <w:t xml:space="preserve">are </w:t>
      </w:r>
      <w:r w:rsidR="002A6AED">
        <w:rPr>
          <w:rFonts w:ascii="Times New Roman" w:hAnsi="Times New Roman"/>
          <w:color w:val="000000"/>
          <w:sz w:val="24"/>
          <w:szCs w:val="24"/>
        </w:rPr>
        <w:t>associated with particular emotions (i.e. reward vs. rejection).</w:t>
      </w:r>
      <w:r w:rsidR="00AD0BFD">
        <w:rPr>
          <w:rFonts w:ascii="Times New Roman" w:hAnsi="Times New Roman"/>
          <w:color w:val="000000"/>
          <w:sz w:val="24"/>
          <w:szCs w:val="24"/>
        </w:rPr>
        <w:t xml:space="preserve"> </w:t>
      </w:r>
      <w:r w:rsidR="002A6AED">
        <w:rPr>
          <w:rFonts w:ascii="Times New Roman" w:hAnsi="Times New Roman"/>
          <w:color w:val="000000"/>
          <w:sz w:val="24"/>
          <w:szCs w:val="24"/>
        </w:rPr>
        <w:t xml:space="preserve">During retrieval </w:t>
      </w:r>
      <w:r>
        <w:rPr>
          <w:rFonts w:ascii="Times New Roman" w:hAnsi="Times New Roman"/>
          <w:color w:val="000000"/>
          <w:sz w:val="24"/>
          <w:szCs w:val="24"/>
        </w:rPr>
        <w:t xml:space="preserve">of information </w:t>
      </w:r>
      <w:r w:rsidR="002A6AED">
        <w:rPr>
          <w:rFonts w:ascii="Times New Roman" w:hAnsi="Times New Roman"/>
          <w:color w:val="000000"/>
          <w:sz w:val="24"/>
          <w:szCs w:val="24"/>
        </w:rPr>
        <w:t xml:space="preserve">following pattern recognition, the emotional response associated with </w:t>
      </w:r>
      <w:r w:rsidR="00126586">
        <w:rPr>
          <w:rFonts w:ascii="Times New Roman" w:hAnsi="Times New Roman"/>
          <w:color w:val="000000"/>
          <w:sz w:val="24"/>
          <w:szCs w:val="24"/>
        </w:rPr>
        <w:t>the</w:t>
      </w:r>
      <w:r w:rsidR="002A6AED">
        <w:rPr>
          <w:rFonts w:ascii="Times New Roman" w:hAnsi="Times New Roman"/>
          <w:color w:val="000000"/>
          <w:sz w:val="24"/>
          <w:szCs w:val="24"/>
        </w:rPr>
        <w:t xml:space="preserve"> pattern becomes simultaneously activated, which in turn modulates the cognitive response.</w:t>
      </w:r>
      <w:r w:rsidR="00D735B9">
        <w:rPr>
          <w:rFonts w:ascii="Times New Roman" w:hAnsi="Times New Roman"/>
          <w:color w:val="000000"/>
          <w:sz w:val="24"/>
          <w:szCs w:val="24"/>
        </w:rPr>
        <w:t xml:space="preserve"> </w:t>
      </w:r>
      <w:r w:rsidR="002A6AED">
        <w:rPr>
          <w:rFonts w:ascii="Times New Roman" w:hAnsi="Times New Roman"/>
          <w:color w:val="000000"/>
          <w:sz w:val="24"/>
          <w:szCs w:val="24"/>
        </w:rPr>
        <w:t>Emotions are therefore crucial to the cognitions of expert</w:t>
      </w:r>
      <w:r w:rsidR="00126586">
        <w:rPr>
          <w:rFonts w:ascii="Times New Roman" w:hAnsi="Times New Roman"/>
          <w:color w:val="000000"/>
          <w:sz w:val="24"/>
          <w:szCs w:val="24"/>
        </w:rPr>
        <w:t xml:space="preserve"> chess players</w:t>
      </w:r>
      <w:r w:rsidR="002A6AED">
        <w:rPr>
          <w:rFonts w:ascii="Times New Roman" w:hAnsi="Times New Roman"/>
          <w:color w:val="000000"/>
          <w:sz w:val="24"/>
          <w:szCs w:val="24"/>
        </w:rPr>
        <w:t xml:space="preserve"> and thus a theory describing the thought processes of </w:t>
      </w:r>
      <w:r w:rsidR="00AD0BFD">
        <w:rPr>
          <w:rFonts w:ascii="Times New Roman" w:hAnsi="Times New Roman"/>
          <w:color w:val="000000"/>
          <w:sz w:val="24"/>
          <w:szCs w:val="24"/>
        </w:rPr>
        <w:t xml:space="preserve">any </w:t>
      </w:r>
      <w:r w:rsidR="002A6AED">
        <w:rPr>
          <w:rFonts w:ascii="Times New Roman" w:hAnsi="Times New Roman"/>
          <w:color w:val="000000"/>
          <w:sz w:val="24"/>
          <w:szCs w:val="24"/>
        </w:rPr>
        <w:t xml:space="preserve">expert should detail the ways in which emotions can influence their cognitions. </w:t>
      </w:r>
      <w:r w:rsidR="00D735B9">
        <w:rPr>
          <w:rFonts w:ascii="Times New Roman" w:hAnsi="Times New Roman"/>
          <w:color w:val="000000"/>
          <w:sz w:val="24"/>
          <w:szCs w:val="24"/>
        </w:rPr>
        <w:t>Accordingly</w:t>
      </w:r>
      <w:r w:rsidR="002A6AED">
        <w:rPr>
          <w:rFonts w:ascii="Times New Roman" w:hAnsi="Times New Roman"/>
          <w:color w:val="000000"/>
          <w:sz w:val="24"/>
          <w:szCs w:val="24"/>
        </w:rPr>
        <w:t>, the template theory has been further extended to include emotions in expert performance (</w:t>
      </w:r>
      <w:proofErr w:type="spellStart"/>
      <w:r w:rsidR="002A6AED">
        <w:rPr>
          <w:rFonts w:ascii="Times New Roman" w:hAnsi="Times New Roman"/>
          <w:color w:val="000000"/>
          <w:sz w:val="24"/>
          <w:szCs w:val="24"/>
        </w:rPr>
        <w:t>Chassy</w:t>
      </w:r>
      <w:proofErr w:type="spellEnd"/>
      <w:r w:rsidR="002A6AED">
        <w:rPr>
          <w:rFonts w:ascii="Times New Roman" w:hAnsi="Times New Roman"/>
          <w:color w:val="000000"/>
          <w:sz w:val="24"/>
          <w:szCs w:val="24"/>
        </w:rPr>
        <w:t xml:space="preserve"> &amp; </w:t>
      </w:r>
      <w:proofErr w:type="spellStart"/>
      <w:r w:rsidR="002A6AED">
        <w:rPr>
          <w:rFonts w:ascii="Times New Roman" w:hAnsi="Times New Roman"/>
          <w:color w:val="000000"/>
          <w:sz w:val="24"/>
          <w:szCs w:val="24"/>
        </w:rPr>
        <w:t>Gobet</w:t>
      </w:r>
      <w:proofErr w:type="spellEnd"/>
      <w:r w:rsidR="002A6AED">
        <w:rPr>
          <w:rFonts w:ascii="Times New Roman" w:hAnsi="Times New Roman"/>
          <w:color w:val="000000"/>
          <w:sz w:val="24"/>
          <w:szCs w:val="24"/>
        </w:rPr>
        <w:t xml:space="preserve">, 2005; </w:t>
      </w:r>
      <w:proofErr w:type="spellStart"/>
      <w:r w:rsidR="002A6AED">
        <w:rPr>
          <w:rFonts w:ascii="Times New Roman" w:hAnsi="Times New Roman"/>
          <w:color w:val="000000"/>
          <w:sz w:val="24"/>
          <w:szCs w:val="24"/>
        </w:rPr>
        <w:t>Chassy</w:t>
      </w:r>
      <w:proofErr w:type="spellEnd"/>
      <w:r w:rsidR="002A6AED">
        <w:rPr>
          <w:rFonts w:ascii="Times New Roman" w:hAnsi="Times New Roman"/>
          <w:color w:val="000000"/>
          <w:sz w:val="24"/>
          <w:szCs w:val="24"/>
        </w:rPr>
        <w:t xml:space="preserve"> &amp; </w:t>
      </w:r>
      <w:proofErr w:type="spellStart"/>
      <w:r w:rsidR="002A6AED">
        <w:rPr>
          <w:rFonts w:ascii="Times New Roman" w:hAnsi="Times New Roman"/>
          <w:color w:val="000000"/>
          <w:sz w:val="24"/>
          <w:szCs w:val="24"/>
        </w:rPr>
        <w:t>Gobet</w:t>
      </w:r>
      <w:proofErr w:type="spellEnd"/>
      <w:r w:rsidR="002A6AED">
        <w:rPr>
          <w:rFonts w:ascii="Times New Roman" w:hAnsi="Times New Roman"/>
          <w:color w:val="000000"/>
          <w:sz w:val="24"/>
          <w:szCs w:val="24"/>
        </w:rPr>
        <w:t xml:space="preserve">, 2011; </w:t>
      </w:r>
      <w:proofErr w:type="spellStart"/>
      <w:r w:rsidR="002A6AED">
        <w:rPr>
          <w:rFonts w:ascii="Times New Roman" w:hAnsi="Times New Roman"/>
          <w:color w:val="000000"/>
          <w:sz w:val="24"/>
          <w:szCs w:val="24"/>
        </w:rPr>
        <w:t>Gobet</w:t>
      </w:r>
      <w:proofErr w:type="spellEnd"/>
      <w:r w:rsidR="002A6AED">
        <w:rPr>
          <w:rFonts w:ascii="Times New Roman" w:hAnsi="Times New Roman"/>
          <w:color w:val="000000"/>
          <w:sz w:val="24"/>
          <w:szCs w:val="24"/>
        </w:rPr>
        <w:t xml:space="preserve"> &amp; </w:t>
      </w:r>
      <w:proofErr w:type="spellStart"/>
      <w:r w:rsidR="002A6AED">
        <w:rPr>
          <w:rFonts w:ascii="Times New Roman" w:hAnsi="Times New Roman"/>
          <w:color w:val="000000"/>
          <w:sz w:val="24"/>
          <w:szCs w:val="24"/>
        </w:rPr>
        <w:t>Chassy</w:t>
      </w:r>
      <w:proofErr w:type="spellEnd"/>
      <w:r w:rsidR="002A6AED">
        <w:rPr>
          <w:rFonts w:ascii="Times New Roman" w:hAnsi="Times New Roman"/>
          <w:color w:val="000000"/>
          <w:sz w:val="24"/>
          <w:szCs w:val="24"/>
        </w:rPr>
        <w:t xml:space="preserve">, 2008, 2009), and in doing so, explains in detail the role of emotions in the decision-making processes of experts. The inclusion of emotions in the intuitions of experts </w:t>
      </w:r>
      <w:r w:rsidR="00D735B9">
        <w:rPr>
          <w:rFonts w:ascii="Times New Roman" w:hAnsi="Times New Roman"/>
          <w:color w:val="000000"/>
          <w:sz w:val="24"/>
          <w:szCs w:val="24"/>
        </w:rPr>
        <w:t>is</w:t>
      </w:r>
      <w:r w:rsidR="002A6AED">
        <w:rPr>
          <w:rFonts w:ascii="Times New Roman" w:hAnsi="Times New Roman"/>
          <w:color w:val="000000"/>
          <w:sz w:val="24"/>
          <w:szCs w:val="24"/>
        </w:rPr>
        <w:t xml:space="preserve"> particularly relevant to management intuition, </w:t>
      </w:r>
      <w:r w:rsidR="00D735B9">
        <w:rPr>
          <w:rFonts w:ascii="Times New Roman" w:hAnsi="Times New Roman"/>
          <w:color w:val="000000"/>
          <w:sz w:val="24"/>
          <w:szCs w:val="24"/>
        </w:rPr>
        <w:t xml:space="preserve">as the previous omission of the emotional component of decision-making has been </w:t>
      </w:r>
      <w:proofErr w:type="spellStart"/>
      <w:r w:rsidR="00D735B9">
        <w:rPr>
          <w:rFonts w:ascii="Times New Roman" w:hAnsi="Times New Roman"/>
          <w:color w:val="000000"/>
          <w:sz w:val="24"/>
          <w:szCs w:val="24"/>
        </w:rPr>
        <w:t>criticised</w:t>
      </w:r>
      <w:proofErr w:type="spellEnd"/>
      <w:r w:rsidR="00D735B9">
        <w:rPr>
          <w:rFonts w:ascii="Times New Roman" w:hAnsi="Times New Roman"/>
          <w:color w:val="000000"/>
          <w:sz w:val="24"/>
          <w:szCs w:val="24"/>
        </w:rPr>
        <w:t xml:space="preserve"> in the existing business literature</w:t>
      </w:r>
      <w:r w:rsidR="002A6AED">
        <w:rPr>
          <w:rFonts w:ascii="Times New Roman" w:hAnsi="Times New Roman"/>
          <w:color w:val="000000"/>
          <w:sz w:val="24"/>
          <w:szCs w:val="24"/>
        </w:rPr>
        <w:t xml:space="preserve"> (Sadler-Smith &amp; Burke, 2009). .</w:t>
      </w:r>
    </w:p>
    <w:p w:rsidR="00891C3F" w:rsidRDefault="00891C3F">
      <w:pPr>
        <w:spacing w:line="480" w:lineRule="auto"/>
        <w:ind w:right="28" w:firstLine="567"/>
        <w:rPr>
          <w:rFonts w:ascii="Times New Roman" w:hAnsi="Times New Roman"/>
          <w:color w:val="000000"/>
          <w:sz w:val="24"/>
          <w:szCs w:val="24"/>
        </w:rPr>
      </w:pPr>
    </w:p>
    <w:p w:rsidR="00891C3F" w:rsidRDefault="002A6AED">
      <w:pPr>
        <w:autoSpaceDE w:val="0"/>
        <w:autoSpaceDN w:val="0"/>
        <w:adjustRightInd w:val="0"/>
        <w:spacing w:after="0" w:line="480" w:lineRule="auto"/>
        <w:ind w:firstLine="567"/>
        <w:rPr>
          <w:rFonts w:ascii="Times New Roman" w:eastAsia="Calibri" w:hAnsi="Times New Roman"/>
          <w:color w:val="000000"/>
          <w:sz w:val="24"/>
          <w:szCs w:val="24"/>
        </w:rPr>
      </w:pPr>
      <w:r>
        <w:rPr>
          <w:rFonts w:ascii="Times New Roman" w:hAnsi="Times New Roman"/>
          <w:color w:val="000000"/>
          <w:sz w:val="24"/>
          <w:szCs w:val="24"/>
        </w:rPr>
        <w:t xml:space="preserve">. </w:t>
      </w:r>
    </w:p>
    <w:p w:rsidR="00891C3F" w:rsidRDefault="00891C3F">
      <w:pPr>
        <w:autoSpaceDE w:val="0"/>
        <w:autoSpaceDN w:val="0"/>
        <w:adjustRightInd w:val="0"/>
        <w:spacing w:after="0" w:line="480" w:lineRule="auto"/>
        <w:ind w:firstLine="567"/>
        <w:rPr>
          <w:rFonts w:ascii="Times New Roman" w:hAnsi="Times New Roman"/>
          <w:color w:val="000000"/>
          <w:sz w:val="24"/>
          <w:szCs w:val="24"/>
        </w:rPr>
      </w:pPr>
    </w:p>
    <w:p w:rsidR="00891C3F" w:rsidRDefault="002A6AED">
      <w:pPr>
        <w:autoSpaceDE w:val="0"/>
        <w:autoSpaceDN w:val="0"/>
        <w:adjustRightInd w:val="0"/>
        <w:spacing w:after="0" w:line="480" w:lineRule="auto"/>
        <w:ind w:firstLine="567"/>
        <w:rPr>
          <w:rFonts w:ascii="Times New Roman" w:hAnsi="Times New Roman"/>
          <w:b/>
          <w:color w:val="000000"/>
          <w:sz w:val="24"/>
          <w:szCs w:val="24"/>
        </w:rPr>
      </w:pPr>
      <w:r>
        <w:rPr>
          <w:rFonts w:ascii="Times New Roman" w:hAnsi="Times New Roman"/>
          <w:color w:val="000000"/>
          <w:sz w:val="24"/>
          <w:szCs w:val="24"/>
        </w:rPr>
        <w:t>Intuitive judgment in management is increasingly heralded an ideal skill for business success (Parikh, et al., 1994). A long established, often-replicated finding is that managers at the very top levels of organizations use intuitive reasoning more frequently than those in lower-level positions (</w:t>
      </w:r>
      <w:proofErr w:type="spellStart"/>
      <w:r>
        <w:rPr>
          <w:rFonts w:ascii="Times New Roman" w:hAnsi="Times New Roman"/>
          <w:color w:val="000000"/>
          <w:sz w:val="24"/>
          <w:szCs w:val="24"/>
        </w:rPr>
        <w:t>Agor</w:t>
      </w:r>
      <w:proofErr w:type="spellEnd"/>
      <w:r>
        <w:rPr>
          <w:rFonts w:ascii="Times New Roman" w:hAnsi="Times New Roman"/>
          <w:color w:val="000000"/>
          <w:sz w:val="24"/>
          <w:szCs w:val="24"/>
        </w:rPr>
        <w:t xml:space="preserve">, 1986). More recently, a study investigating the decision-making styles of 200 managers has suggested that decision based on intuition is related to organizational effectiveness (Anderson, 2000). Further, that decisions grounded in intuitive </w:t>
      </w:r>
      <w:proofErr w:type="spellStart"/>
      <w:r>
        <w:rPr>
          <w:rFonts w:ascii="Times New Roman" w:hAnsi="Times New Roman"/>
          <w:color w:val="000000"/>
          <w:sz w:val="24"/>
          <w:szCs w:val="24"/>
        </w:rPr>
        <w:t>judgement</w:t>
      </w:r>
      <w:proofErr w:type="spellEnd"/>
      <w:r>
        <w:rPr>
          <w:rFonts w:ascii="Times New Roman" w:hAnsi="Times New Roman"/>
          <w:color w:val="000000"/>
          <w:sz w:val="24"/>
          <w:szCs w:val="24"/>
        </w:rPr>
        <w:t xml:space="preserve"> are advantageous for business can be seen through positive associations with organizational performance, both financial and non-financial (Ritchie, </w:t>
      </w:r>
      <w:proofErr w:type="spellStart"/>
      <w:r>
        <w:rPr>
          <w:rFonts w:ascii="Times New Roman" w:hAnsi="Times New Roman"/>
          <w:color w:val="000000"/>
          <w:sz w:val="24"/>
          <w:szCs w:val="24"/>
        </w:rPr>
        <w:t>Kolodinsky</w:t>
      </w:r>
      <w:proofErr w:type="spellEnd"/>
      <w:r>
        <w:rPr>
          <w:rFonts w:ascii="Times New Roman" w:hAnsi="Times New Roman"/>
          <w:color w:val="000000"/>
          <w:sz w:val="24"/>
          <w:szCs w:val="24"/>
        </w:rPr>
        <w:t>, W, &amp; Eastwood, 2007). Despite this, whilst intuition in management has been both acknowledged and investigated (</w:t>
      </w:r>
      <w:proofErr w:type="spellStart"/>
      <w:r>
        <w:rPr>
          <w:rFonts w:ascii="Times New Roman" w:hAnsi="Times New Roman"/>
          <w:color w:val="000000"/>
          <w:sz w:val="24"/>
          <w:szCs w:val="24"/>
        </w:rPr>
        <w:t>Agor</w:t>
      </w:r>
      <w:proofErr w:type="spellEnd"/>
      <w:r>
        <w:rPr>
          <w:rFonts w:ascii="Times New Roman" w:hAnsi="Times New Roman"/>
          <w:color w:val="000000"/>
          <w:sz w:val="24"/>
          <w:szCs w:val="24"/>
        </w:rPr>
        <w:t>, 1989; Barnard, 1938; Lank &amp; Lank, 1995), little has been done to integrate the phenomenon into the learning techniques of managers (Burke &amp; Sadler-Smith, 2006). Interestingly, the traditional ‘rational-analytic’ paradigm in business and management education typically suggests that executives should carefully weigh up each option separately and consciously before arriving at a decision, referred to as the ‘diagnose, decide, design, and decide’ approach (</w:t>
      </w:r>
      <w:proofErr w:type="spellStart"/>
      <w:r>
        <w:rPr>
          <w:rFonts w:ascii="Times New Roman" w:hAnsi="Times New Roman"/>
          <w:color w:val="000000"/>
          <w:sz w:val="24"/>
          <w:szCs w:val="24"/>
        </w:rPr>
        <w:t>Mintzberg</w:t>
      </w:r>
      <w:proofErr w:type="spellEnd"/>
      <w:r>
        <w:rPr>
          <w:rFonts w:ascii="Times New Roman" w:hAnsi="Times New Roman"/>
          <w:color w:val="000000"/>
          <w:sz w:val="24"/>
          <w:szCs w:val="24"/>
        </w:rPr>
        <w:t xml:space="preserve"> &amp; Westley, 2001). However, the amount of experimental evidence of intuition as rapid, unconscious processing questions this advice. It is </w:t>
      </w:r>
      <w:r w:rsidR="00126586">
        <w:rPr>
          <w:rFonts w:ascii="Times New Roman" w:hAnsi="Times New Roman"/>
          <w:color w:val="000000"/>
          <w:sz w:val="24"/>
          <w:szCs w:val="24"/>
        </w:rPr>
        <w:t xml:space="preserve">thus </w:t>
      </w:r>
      <w:r>
        <w:rPr>
          <w:rFonts w:ascii="Times New Roman" w:hAnsi="Times New Roman"/>
          <w:color w:val="000000"/>
          <w:sz w:val="24"/>
          <w:szCs w:val="24"/>
        </w:rPr>
        <w:t xml:space="preserve">important that businesses undertake strategies to improve the </w:t>
      </w:r>
      <w:r w:rsidR="00126586">
        <w:rPr>
          <w:rFonts w:ascii="Times New Roman" w:hAnsi="Times New Roman"/>
          <w:color w:val="000000"/>
          <w:sz w:val="24"/>
          <w:szCs w:val="24"/>
        </w:rPr>
        <w:t xml:space="preserve">intuitive </w:t>
      </w:r>
      <w:r>
        <w:rPr>
          <w:rFonts w:ascii="Times New Roman" w:hAnsi="Times New Roman"/>
          <w:color w:val="000000"/>
          <w:sz w:val="24"/>
          <w:szCs w:val="24"/>
        </w:rPr>
        <w:t xml:space="preserve">skills of their leading decision-makers, and that strategies are constructed in line with current knowledge. </w:t>
      </w:r>
      <w:proofErr w:type="spellStart"/>
      <w:r>
        <w:rPr>
          <w:rFonts w:ascii="Times New Roman" w:hAnsi="Times New Roman"/>
          <w:color w:val="000000"/>
          <w:sz w:val="24"/>
          <w:szCs w:val="24"/>
        </w:rPr>
        <w:t>Chassy</w:t>
      </w:r>
      <w:proofErr w:type="spellEnd"/>
      <w:r>
        <w:rPr>
          <w:rFonts w:ascii="Times New Roman" w:hAnsi="Times New Roman"/>
          <w:color w:val="000000"/>
          <w:sz w:val="24"/>
          <w:szCs w:val="24"/>
        </w:rPr>
        <w:t xml:space="preserve"> and </w:t>
      </w:r>
      <w:proofErr w:type="spellStart"/>
      <w:r>
        <w:rPr>
          <w:rFonts w:ascii="Times New Roman" w:hAnsi="Times New Roman"/>
          <w:color w:val="000000"/>
          <w:sz w:val="24"/>
          <w:szCs w:val="24"/>
        </w:rPr>
        <w:t>Gobet</w:t>
      </w:r>
      <w:r w:rsidR="00D735B9">
        <w:rPr>
          <w:rFonts w:ascii="Times New Roman" w:hAnsi="Times New Roman"/>
          <w:color w:val="000000"/>
          <w:sz w:val="24"/>
          <w:szCs w:val="24"/>
        </w:rPr>
        <w:t>’s</w:t>
      </w:r>
      <w:proofErr w:type="spellEnd"/>
      <w:r>
        <w:rPr>
          <w:rFonts w:ascii="Times New Roman" w:hAnsi="Times New Roman"/>
          <w:color w:val="000000"/>
          <w:sz w:val="24"/>
          <w:szCs w:val="24"/>
        </w:rPr>
        <w:t xml:space="preserve"> (2011) </w:t>
      </w:r>
      <w:r w:rsidR="00D735B9">
        <w:rPr>
          <w:rFonts w:ascii="Times New Roman" w:hAnsi="Times New Roman"/>
          <w:color w:val="000000"/>
          <w:sz w:val="24"/>
          <w:szCs w:val="24"/>
        </w:rPr>
        <w:t xml:space="preserve">framework </w:t>
      </w:r>
      <w:r>
        <w:rPr>
          <w:rFonts w:ascii="Times New Roman" w:hAnsi="Times New Roman"/>
          <w:color w:val="000000"/>
          <w:sz w:val="24"/>
          <w:szCs w:val="24"/>
        </w:rPr>
        <w:t>describes specific mechanisms wh</w:t>
      </w:r>
      <w:r w:rsidR="00126586">
        <w:rPr>
          <w:rFonts w:ascii="Times New Roman" w:hAnsi="Times New Roman"/>
          <w:color w:val="000000"/>
          <w:sz w:val="24"/>
          <w:szCs w:val="24"/>
        </w:rPr>
        <w:t>ich not only adequately account</w:t>
      </w:r>
      <w:r>
        <w:rPr>
          <w:rFonts w:ascii="Times New Roman" w:hAnsi="Times New Roman"/>
          <w:color w:val="000000"/>
          <w:sz w:val="24"/>
          <w:szCs w:val="24"/>
        </w:rPr>
        <w:t xml:space="preserve"> for the rapidness with which managers are able to make decisions, but which can also be utilized to </w:t>
      </w:r>
      <w:proofErr w:type="spellStart"/>
      <w:r>
        <w:rPr>
          <w:rFonts w:ascii="Times New Roman" w:hAnsi="Times New Roman"/>
          <w:color w:val="000000"/>
          <w:sz w:val="24"/>
          <w:szCs w:val="24"/>
        </w:rPr>
        <w:t>maximise</w:t>
      </w:r>
      <w:proofErr w:type="spellEnd"/>
      <w:r>
        <w:rPr>
          <w:rFonts w:ascii="Times New Roman" w:hAnsi="Times New Roman"/>
          <w:color w:val="000000"/>
          <w:sz w:val="24"/>
          <w:szCs w:val="24"/>
        </w:rPr>
        <w:t xml:space="preserve"> the intuitions of managers and executives. Thus we hereafter provide useful guidance on improving intuition in future managers using the template theory of expertise</w:t>
      </w:r>
      <w:r>
        <w:rPr>
          <w:rFonts w:ascii="Times New Roman" w:hAnsi="Times New Roman"/>
          <w:b/>
          <w:color w:val="000000"/>
          <w:sz w:val="24"/>
          <w:szCs w:val="24"/>
        </w:rPr>
        <w:t>.</w:t>
      </w:r>
    </w:p>
    <w:p w:rsidR="00891C3F" w:rsidRDefault="00891C3F">
      <w:pPr>
        <w:autoSpaceDE w:val="0"/>
        <w:autoSpaceDN w:val="0"/>
        <w:adjustRightInd w:val="0"/>
        <w:spacing w:after="0" w:line="480" w:lineRule="auto"/>
        <w:ind w:firstLine="567"/>
        <w:rPr>
          <w:rFonts w:ascii="Times New Roman" w:hAnsi="Times New Roman"/>
          <w:b/>
          <w:color w:val="000000"/>
          <w:sz w:val="24"/>
          <w:szCs w:val="24"/>
        </w:rPr>
      </w:pPr>
    </w:p>
    <w:p w:rsidR="00891C3F" w:rsidRDefault="00D735B9">
      <w:pPr>
        <w:spacing w:line="480" w:lineRule="auto"/>
        <w:ind w:right="26" w:firstLine="567"/>
        <w:rPr>
          <w:rFonts w:ascii="Times New Roman" w:hAnsi="Times New Roman"/>
          <w:color w:val="000000"/>
          <w:sz w:val="24"/>
          <w:szCs w:val="24"/>
        </w:rPr>
      </w:pPr>
      <w:r>
        <w:rPr>
          <w:rFonts w:ascii="Times New Roman" w:hAnsi="Times New Roman"/>
          <w:color w:val="000000"/>
          <w:sz w:val="24"/>
          <w:szCs w:val="24"/>
        </w:rPr>
        <w:lastRenderedPageBreak/>
        <w:t>Three</w:t>
      </w:r>
      <w:r w:rsidR="002A6AED">
        <w:rPr>
          <w:rFonts w:ascii="Times New Roman" w:hAnsi="Times New Roman"/>
          <w:color w:val="000000"/>
          <w:sz w:val="24"/>
          <w:szCs w:val="24"/>
        </w:rPr>
        <w:t xml:space="preserve"> essential aspects of knowledge play a key role in expertise development</w:t>
      </w:r>
      <w:r>
        <w:rPr>
          <w:rFonts w:ascii="Times New Roman" w:hAnsi="Times New Roman"/>
          <w:color w:val="000000"/>
          <w:sz w:val="24"/>
          <w:szCs w:val="24"/>
        </w:rPr>
        <w:t xml:space="preserve"> (</w:t>
      </w:r>
      <w:proofErr w:type="spellStart"/>
      <w:r>
        <w:rPr>
          <w:rFonts w:ascii="Times New Roman" w:hAnsi="Times New Roman"/>
          <w:color w:val="000000"/>
          <w:sz w:val="24"/>
          <w:szCs w:val="24"/>
        </w:rPr>
        <w:t>Chassy</w:t>
      </w:r>
      <w:proofErr w:type="spellEnd"/>
      <w:r>
        <w:rPr>
          <w:rFonts w:ascii="Times New Roman" w:hAnsi="Times New Roman"/>
          <w:color w:val="000000"/>
          <w:sz w:val="24"/>
          <w:szCs w:val="24"/>
        </w:rPr>
        <w:t xml:space="preserve"> &amp; </w:t>
      </w:r>
      <w:proofErr w:type="spellStart"/>
      <w:r>
        <w:rPr>
          <w:rFonts w:ascii="Times New Roman" w:hAnsi="Times New Roman"/>
          <w:color w:val="000000"/>
          <w:sz w:val="24"/>
          <w:szCs w:val="24"/>
        </w:rPr>
        <w:t>Gobet</w:t>
      </w:r>
      <w:proofErr w:type="spellEnd"/>
      <w:r>
        <w:rPr>
          <w:rFonts w:ascii="Times New Roman" w:hAnsi="Times New Roman"/>
          <w:color w:val="000000"/>
          <w:sz w:val="24"/>
          <w:szCs w:val="24"/>
        </w:rPr>
        <w:t>, 2011)</w:t>
      </w:r>
      <w:r w:rsidR="002A6AED">
        <w:rPr>
          <w:rFonts w:ascii="Times New Roman" w:hAnsi="Times New Roman"/>
          <w:color w:val="000000"/>
          <w:sz w:val="24"/>
          <w:szCs w:val="24"/>
        </w:rPr>
        <w:t xml:space="preserve">. Firstly, there is knowledge of typical situations. Second, once enough knowledge has been learned, the acquisition of concepts that encapsulate the domain-specific information begins to take place. Finally, sufficient situational and conceptual knowledge within a domain enables the successful linking of problem situations to potential solutions, in the form of plans or procedures that the expert can follow. The essential aspects of knowledge and thus expertise increase as a function of deliberate practice; a specific form of training wherein a trainee both engages in a task frequently, and receives relevant feedback from the environment in due time (Ericsson, </w:t>
      </w:r>
      <w:proofErr w:type="spellStart"/>
      <w:r w:rsidR="002A6AED">
        <w:rPr>
          <w:rFonts w:ascii="Times New Roman" w:hAnsi="Times New Roman"/>
          <w:color w:val="000000"/>
          <w:sz w:val="24"/>
          <w:szCs w:val="24"/>
        </w:rPr>
        <w:t>Krampe</w:t>
      </w:r>
      <w:proofErr w:type="spellEnd"/>
      <w:r w:rsidR="002A6AED">
        <w:rPr>
          <w:rFonts w:ascii="Times New Roman" w:hAnsi="Times New Roman"/>
          <w:color w:val="000000"/>
          <w:sz w:val="24"/>
          <w:szCs w:val="24"/>
        </w:rPr>
        <w:t xml:space="preserve">, &amp; </w:t>
      </w:r>
      <w:proofErr w:type="spellStart"/>
      <w:r w:rsidR="002A6AED">
        <w:rPr>
          <w:rFonts w:ascii="Times New Roman" w:hAnsi="Times New Roman"/>
          <w:color w:val="000000"/>
          <w:sz w:val="24"/>
          <w:szCs w:val="24"/>
        </w:rPr>
        <w:t>Tesch-Romer</w:t>
      </w:r>
      <w:proofErr w:type="spellEnd"/>
      <w:r w:rsidR="002A6AED">
        <w:rPr>
          <w:rFonts w:ascii="Times New Roman" w:hAnsi="Times New Roman"/>
          <w:color w:val="000000"/>
          <w:sz w:val="24"/>
          <w:szCs w:val="24"/>
        </w:rPr>
        <w:t>, 1993). It would be beneficial for the training of new managers to utilize this progression effectively in order exploit the learning processes shown to underlie expertise acquisition. Using the current knowledge on expertise, we would suggest that training consists of three principal stages:</w:t>
      </w:r>
    </w:p>
    <w:p w:rsidR="00891C3F" w:rsidRDefault="002A6AED">
      <w:pPr>
        <w:pStyle w:val="ListParagraph1"/>
        <w:numPr>
          <w:ilvl w:val="0"/>
          <w:numId w:val="1"/>
        </w:numPr>
        <w:spacing w:line="480" w:lineRule="auto"/>
        <w:ind w:right="26" w:firstLine="567"/>
        <w:rPr>
          <w:rFonts w:ascii="Times New Roman" w:hAnsi="Times New Roman"/>
          <w:color w:val="000000"/>
          <w:sz w:val="24"/>
          <w:szCs w:val="24"/>
        </w:rPr>
      </w:pPr>
      <w:r>
        <w:rPr>
          <w:rFonts w:ascii="Times New Roman" w:hAnsi="Times New Roman"/>
          <w:color w:val="000000"/>
          <w:sz w:val="24"/>
          <w:szCs w:val="24"/>
        </w:rPr>
        <w:t xml:space="preserve">The initial stage of training should involve learning typical cases that drastically differ from one another. During the initial stage, a given situation (pattern) should be solvable only by one specific decision (action). Strong emphasis is laid on accurate and timely feedback from a more experienced manager during the initial stage, since the core of knowledge will form the base of expertise. Importantly, the accuracy of simple facts ensures that intuition will generate correct solutions in future complex situations, and so much care should be taken to ensure that the initial stage of training is carried out correctly.  </w:t>
      </w:r>
    </w:p>
    <w:p w:rsidR="00891C3F" w:rsidRDefault="00891C3F">
      <w:pPr>
        <w:pStyle w:val="ListParagraph1"/>
        <w:spacing w:line="480" w:lineRule="auto"/>
        <w:ind w:right="26" w:firstLine="567"/>
        <w:rPr>
          <w:rFonts w:ascii="Times New Roman" w:hAnsi="Times New Roman"/>
          <w:color w:val="000000"/>
          <w:sz w:val="24"/>
          <w:szCs w:val="24"/>
        </w:rPr>
      </w:pPr>
    </w:p>
    <w:p w:rsidR="00891C3F" w:rsidRDefault="002A6AED">
      <w:pPr>
        <w:pStyle w:val="ListParagraph1"/>
        <w:numPr>
          <w:ilvl w:val="0"/>
          <w:numId w:val="1"/>
        </w:numPr>
        <w:spacing w:line="480" w:lineRule="auto"/>
        <w:ind w:right="26" w:firstLine="567"/>
        <w:rPr>
          <w:rFonts w:ascii="Times New Roman" w:hAnsi="Times New Roman"/>
          <w:color w:val="000000"/>
          <w:sz w:val="24"/>
          <w:szCs w:val="24"/>
        </w:rPr>
      </w:pPr>
      <w:r>
        <w:rPr>
          <w:rFonts w:ascii="Times New Roman" w:hAnsi="Times New Roman"/>
          <w:color w:val="000000"/>
          <w:sz w:val="24"/>
          <w:szCs w:val="24"/>
        </w:rPr>
        <w:t xml:space="preserve">The second phase should see trainees facing situations that are slightly at variance with previously learned typical cases. Exposure to such situations will enable the trainee to infer relationships between factors in the environment and their potential solutions. This technique </w:t>
      </w:r>
      <w:proofErr w:type="spellStart"/>
      <w:r>
        <w:rPr>
          <w:rFonts w:ascii="Times New Roman" w:hAnsi="Times New Roman"/>
          <w:color w:val="000000"/>
          <w:sz w:val="24"/>
          <w:szCs w:val="24"/>
        </w:rPr>
        <w:t>capitalises</w:t>
      </w:r>
      <w:proofErr w:type="spellEnd"/>
      <w:r>
        <w:rPr>
          <w:rFonts w:ascii="Times New Roman" w:hAnsi="Times New Roman"/>
          <w:color w:val="000000"/>
          <w:sz w:val="24"/>
          <w:szCs w:val="24"/>
        </w:rPr>
        <w:t xml:space="preserve"> on the ability of the mind to learn rules </w:t>
      </w:r>
      <w:r>
        <w:rPr>
          <w:rFonts w:ascii="Times New Roman" w:hAnsi="Times New Roman"/>
          <w:color w:val="000000"/>
          <w:sz w:val="24"/>
          <w:szCs w:val="24"/>
        </w:rPr>
        <w:lastRenderedPageBreak/>
        <w:t xml:space="preserve">in the absence of explicit instruction. The ability of the mind to understand rules in such a way is known as implicit learning, and its efficiency in learning how to deal with complex situations and solve complex problems is well documented (Broadbent, Fitzgerald, &amp; Broadbent, 1986; </w:t>
      </w:r>
      <w:proofErr w:type="spellStart"/>
      <w:r>
        <w:rPr>
          <w:rFonts w:ascii="Times New Roman" w:hAnsi="Times New Roman"/>
          <w:color w:val="000000"/>
          <w:sz w:val="24"/>
          <w:szCs w:val="24"/>
        </w:rPr>
        <w:t>Lewicki</w:t>
      </w:r>
      <w:proofErr w:type="spellEnd"/>
      <w:r>
        <w:rPr>
          <w:rFonts w:ascii="Times New Roman" w:hAnsi="Times New Roman"/>
          <w:color w:val="000000"/>
          <w:sz w:val="24"/>
          <w:szCs w:val="24"/>
        </w:rPr>
        <w:t>, 1986; Meier &amp; Cock, 2014).</w:t>
      </w:r>
    </w:p>
    <w:p w:rsidR="00891C3F" w:rsidRDefault="00891C3F">
      <w:pPr>
        <w:pStyle w:val="ListParagraph1"/>
        <w:spacing w:line="480" w:lineRule="auto"/>
        <w:ind w:firstLine="567"/>
        <w:rPr>
          <w:rFonts w:ascii="Times New Roman" w:hAnsi="Times New Roman"/>
          <w:color w:val="000000"/>
          <w:sz w:val="24"/>
          <w:szCs w:val="24"/>
        </w:rPr>
      </w:pPr>
    </w:p>
    <w:p w:rsidR="00891C3F" w:rsidRDefault="002A6AED">
      <w:pPr>
        <w:pStyle w:val="ListParagraph1"/>
        <w:numPr>
          <w:ilvl w:val="0"/>
          <w:numId w:val="1"/>
        </w:numPr>
        <w:spacing w:line="480" w:lineRule="auto"/>
        <w:ind w:right="26" w:firstLine="567"/>
        <w:rPr>
          <w:rFonts w:ascii="Times New Roman" w:hAnsi="Times New Roman"/>
          <w:color w:val="000000"/>
          <w:sz w:val="24"/>
          <w:szCs w:val="24"/>
        </w:rPr>
      </w:pPr>
      <w:r>
        <w:rPr>
          <w:rFonts w:ascii="Times New Roman" w:hAnsi="Times New Roman"/>
          <w:color w:val="000000"/>
          <w:sz w:val="24"/>
          <w:szCs w:val="24"/>
        </w:rPr>
        <w:t xml:space="preserve">The third phase of training should aid the transition from pattern-based to conceptual-based understanding. Empirical evidence demonstrates that experts do not approach problems in the same way as novices. In physics for example, it has been shown that the expert solves problems at an abstract level, whereas the novice attends to more concrete features only (Chi, </w:t>
      </w:r>
      <w:proofErr w:type="spellStart"/>
      <w:r>
        <w:rPr>
          <w:rFonts w:ascii="Times New Roman" w:hAnsi="Times New Roman"/>
          <w:color w:val="000000"/>
          <w:sz w:val="24"/>
          <w:szCs w:val="24"/>
        </w:rPr>
        <w:t>Feltovich</w:t>
      </w:r>
      <w:proofErr w:type="spellEnd"/>
      <w:r>
        <w:rPr>
          <w:rFonts w:ascii="Times New Roman" w:hAnsi="Times New Roman"/>
          <w:color w:val="000000"/>
          <w:sz w:val="24"/>
          <w:szCs w:val="24"/>
        </w:rPr>
        <w:t>, &amp; Glaser, 1981; Larkin, et al., 1980). Similarly, an expert manager’s attention is not detracted by the surface features of a situation, but is trained to comprehend the problem conceptually. Such a skill is acquired through multiplying the situations for the trainee to solve in the previous phases.</w:t>
      </w:r>
    </w:p>
    <w:p w:rsidR="00891C3F" w:rsidRDefault="00891C3F">
      <w:pPr>
        <w:pStyle w:val="ListParagraph1"/>
        <w:spacing w:line="480" w:lineRule="auto"/>
        <w:ind w:firstLine="567"/>
        <w:rPr>
          <w:rFonts w:ascii="Times New Roman" w:hAnsi="Times New Roman"/>
          <w:color w:val="000000"/>
          <w:sz w:val="24"/>
          <w:szCs w:val="24"/>
        </w:rPr>
      </w:pPr>
    </w:p>
    <w:p w:rsidR="00891C3F" w:rsidRDefault="002A6AED">
      <w:pPr>
        <w:spacing w:line="480" w:lineRule="auto"/>
        <w:ind w:left="60" w:right="26" w:firstLine="567"/>
        <w:rPr>
          <w:rFonts w:ascii="Times New Roman" w:hAnsi="Times New Roman"/>
          <w:color w:val="000000"/>
          <w:sz w:val="24"/>
          <w:szCs w:val="24"/>
        </w:rPr>
      </w:pPr>
      <w:r>
        <w:rPr>
          <w:rFonts w:ascii="Times New Roman" w:hAnsi="Times New Roman"/>
          <w:color w:val="000000"/>
          <w:sz w:val="24"/>
          <w:szCs w:val="24"/>
        </w:rPr>
        <w:t xml:space="preserve">In order to conduct the suggested training techniques successfully, the following points should be considered. Firstly, due to the limited capacity of human memory, it is advisable to limit the number of cases in each training session. Following sessions, feedback should be timely to ensure that correct information is learned only. Tests should be later carried out to determine that learned information has not been subject to any retroactive interference, which may be caused by the learning of new information. That is, to check that the original studied cases are contained in memory, undistorted. Additionally, the trainee should be allowed enough time to process and store information, as sessions that are too close to one another are likely to generate memory interference, and will thus reduce the quality of learning. The distribution of sessions over several days with sleep, to enable strengthening of </w:t>
      </w:r>
      <w:r>
        <w:rPr>
          <w:rFonts w:ascii="Times New Roman" w:hAnsi="Times New Roman"/>
          <w:color w:val="000000"/>
          <w:sz w:val="24"/>
          <w:szCs w:val="24"/>
        </w:rPr>
        <w:lastRenderedPageBreak/>
        <w:t>the memory records acquired through recent learning is optimal. Shorter and more frequent training sessions are preferable to longer and less frequent sessions. For example, 2 one-hour sessions are more beneficial to learning than 1 two-hour session. Finally, it is important that as the complexity of cases increases, the trainee should be given more time to both learn and to absorb the knowledge.</w:t>
      </w:r>
    </w:p>
    <w:p w:rsidR="00891C3F" w:rsidRDefault="00891C3F">
      <w:pPr>
        <w:spacing w:line="480" w:lineRule="auto"/>
        <w:ind w:right="26" w:firstLine="567"/>
        <w:rPr>
          <w:rFonts w:ascii="Times New Roman" w:hAnsi="Times New Roman"/>
          <w:color w:val="000000"/>
          <w:sz w:val="24"/>
          <w:szCs w:val="24"/>
        </w:rPr>
      </w:pPr>
    </w:p>
    <w:p w:rsidR="00891C3F" w:rsidRDefault="002A6AED">
      <w:pPr>
        <w:spacing w:line="480" w:lineRule="auto"/>
        <w:ind w:right="26" w:firstLine="567"/>
        <w:rPr>
          <w:rFonts w:ascii="Times New Roman" w:hAnsi="Times New Roman"/>
          <w:color w:val="000000"/>
          <w:sz w:val="24"/>
          <w:szCs w:val="24"/>
        </w:rPr>
      </w:pPr>
      <w:r>
        <w:rPr>
          <w:rFonts w:ascii="Times New Roman" w:hAnsi="Times New Roman"/>
          <w:color w:val="000000"/>
          <w:sz w:val="24"/>
          <w:szCs w:val="24"/>
        </w:rPr>
        <w:t>In short, intuition as an aspect of decision-making is the product of much knowledge gained through learning and experience. Training and education should therefore focus on the processes leading to intuition as an</w:t>
      </w:r>
      <w:r w:rsidR="007E56C0">
        <w:rPr>
          <w:rFonts w:ascii="Times New Roman" w:hAnsi="Times New Roman"/>
          <w:color w:val="000000"/>
          <w:sz w:val="24"/>
          <w:szCs w:val="24"/>
        </w:rPr>
        <w:t xml:space="preserve"> effective</w:t>
      </w:r>
      <w:r>
        <w:rPr>
          <w:rFonts w:ascii="Times New Roman" w:hAnsi="Times New Roman"/>
          <w:color w:val="000000"/>
          <w:sz w:val="24"/>
          <w:szCs w:val="24"/>
        </w:rPr>
        <w:t xml:space="preserve"> end-product, in order to </w:t>
      </w:r>
      <w:proofErr w:type="spellStart"/>
      <w:r>
        <w:rPr>
          <w:rFonts w:ascii="Times New Roman" w:hAnsi="Times New Roman"/>
          <w:color w:val="000000"/>
          <w:sz w:val="24"/>
          <w:szCs w:val="24"/>
        </w:rPr>
        <w:t>maximise</w:t>
      </w:r>
      <w:proofErr w:type="spellEnd"/>
      <w:r>
        <w:rPr>
          <w:rFonts w:ascii="Times New Roman" w:hAnsi="Times New Roman"/>
          <w:color w:val="000000"/>
          <w:sz w:val="24"/>
          <w:szCs w:val="24"/>
        </w:rPr>
        <w:t xml:space="preserve"> the benefits of quick, intuitive decision-making for those in future leadership roles.</w:t>
      </w:r>
    </w:p>
    <w:p w:rsidR="00891C3F" w:rsidRDefault="00891C3F">
      <w:pPr>
        <w:spacing w:line="480" w:lineRule="auto"/>
        <w:ind w:right="26" w:firstLine="567"/>
        <w:rPr>
          <w:rFonts w:ascii="Times New Roman" w:hAnsi="Times New Roman"/>
          <w:color w:val="000000"/>
          <w:sz w:val="24"/>
          <w:szCs w:val="24"/>
        </w:rPr>
      </w:pPr>
    </w:p>
    <w:p w:rsidR="00891C3F" w:rsidRDefault="00891C3F">
      <w:pPr>
        <w:spacing w:line="480" w:lineRule="auto"/>
        <w:ind w:right="26"/>
        <w:jc w:val="both"/>
        <w:rPr>
          <w:rFonts w:ascii="Times New Roman" w:hAnsi="Times New Roman"/>
          <w:b/>
          <w:color w:val="000000"/>
          <w:sz w:val="24"/>
          <w:szCs w:val="24"/>
        </w:rPr>
      </w:pPr>
    </w:p>
    <w:p w:rsidR="00891C3F" w:rsidRDefault="00891C3F">
      <w:pPr>
        <w:spacing w:line="480" w:lineRule="auto"/>
        <w:ind w:right="26"/>
        <w:rPr>
          <w:rFonts w:ascii="Times New Roman" w:hAnsi="Times New Roman"/>
          <w:b/>
          <w:color w:val="000000"/>
          <w:sz w:val="24"/>
          <w:szCs w:val="24"/>
        </w:rPr>
      </w:pPr>
    </w:p>
    <w:p w:rsidR="00891C3F" w:rsidRDefault="002A6AED">
      <w:pPr>
        <w:rPr>
          <w:rFonts w:ascii="Times New Roman" w:hAnsi="Times New Roman"/>
          <w:b/>
          <w:color w:val="000000"/>
          <w:sz w:val="24"/>
          <w:szCs w:val="24"/>
        </w:rPr>
      </w:pPr>
      <w:r>
        <w:rPr>
          <w:rFonts w:ascii="Times New Roman" w:hAnsi="Times New Roman"/>
          <w:b/>
          <w:color w:val="000000"/>
          <w:sz w:val="24"/>
          <w:szCs w:val="24"/>
        </w:rPr>
        <w:br w:type="page"/>
      </w:r>
    </w:p>
    <w:p w:rsidR="00891C3F" w:rsidRDefault="002A6AED">
      <w:pPr>
        <w:spacing w:line="480" w:lineRule="auto"/>
        <w:ind w:right="26"/>
        <w:jc w:val="center"/>
        <w:rPr>
          <w:rFonts w:ascii="Times New Roman" w:hAnsi="Times New Roman"/>
          <w:b/>
          <w:color w:val="000000"/>
          <w:sz w:val="24"/>
          <w:szCs w:val="24"/>
        </w:rPr>
      </w:pPr>
      <w:r>
        <w:rPr>
          <w:rFonts w:ascii="Times New Roman" w:hAnsi="Times New Roman"/>
          <w:b/>
          <w:color w:val="000000"/>
          <w:sz w:val="24"/>
          <w:szCs w:val="24"/>
        </w:rPr>
        <w:lastRenderedPageBreak/>
        <w:t>References</w:t>
      </w:r>
    </w:p>
    <w:p w:rsidR="00891C3F" w:rsidRDefault="002A6AED">
      <w:pPr>
        <w:spacing w:line="480" w:lineRule="auto"/>
        <w:ind w:right="26"/>
        <w:jc w:val="both"/>
        <w:rPr>
          <w:rFonts w:ascii="Times New Roman" w:hAnsi="Times New Roman"/>
          <w:color w:val="000000"/>
          <w:sz w:val="24"/>
          <w:szCs w:val="24"/>
        </w:rPr>
      </w:pPr>
      <w:r>
        <w:rPr>
          <w:rFonts w:ascii="Times New Roman" w:hAnsi="Times New Roman"/>
          <w:color w:val="000000"/>
          <w:sz w:val="24"/>
          <w:szCs w:val="24"/>
        </w:rPr>
        <w:t xml:space="preserve"> </w:t>
      </w:r>
    </w:p>
    <w:p w:rsidR="00CD064E" w:rsidRPr="00CD064E" w:rsidRDefault="008D66DB" w:rsidP="00CD064E">
      <w:pPr>
        <w:spacing w:after="0" w:line="240" w:lineRule="auto"/>
        <w:ind w:left="720" w:hanging="720"/>
        <w:rPr>
          <w:noProof/>
          <w:szCs w:val="24"/>
        </w:rPr>
      </w:pPr>
      <w:r w:rsidRPr="00F4722A">
        <w:rPr>
          <w:rFonts w:ascii="Times New Roman" w:hAnsi="Times New Roman"/>
          <w:sz w:val="24"/>
          <w:szCs w:val="24"/>
        </w:rPr>
        <w:fldChar w:fldCharType="begin"/>
      </w:r>
      <w:r w:rsidR="00F4722A" w:rsidRPr="00F4722A">
        <w:rPr>
          <w:rFonts w:ascii="Times New Roman" w:hAnsi="Times New Roman"/>
          <w:sz w:val="24"/>
          <w:szCs w:val="24"/>
        </w:rPr>
        <w:instrText xml:space="preserve"> ADDIN EN.REFLIST </w:instrText>
      </w:r>
      <w:r w:rsidRPr="00F4722A">
        <w:rPr>
          <w:rFonts w:ascii="Times New Roman" w:hAnsi="Times New Roman"/>
          <w:sz w:val="24"/>
          <w:szCs w:val="24"/>
        </w:rPr>
        <w:fldChar w:fldCharType="separate"/>
      </w:r>
    </w:p>
    <w:p w:rsidR="00CD064E" w:rsidRDefault="00CD064E" w:rsidP="00CD064E">
      <w:pPr>
        <w:spacing w:after="0" w:line="240" w:lineRule="auto"/>
        <w:ind w:left="720" w:hanging="720"/>
        <w:rPr>
          <w:rFonts w:ascii="Times New Roman" w:hAnsi="Times New Roman"/>
          <w:noProof/>
          <w:sz w:val="24"/>
          <w:szCs w:val="24"/>
        </w:rPr>
      </w:pP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 xml:space="preserve">Agor, W. H. (1986). The logic of intuition: How top executives make important decisions. </w:t>
      </w:r>
      <w:r w:rsidRPr="00F4722A">
        <w:rPr>
          <w:rFonts w:ascii="Times New Roman" w:hAnsi="Times New Roman"/>
          <w:i/>
          <w:noProof/>
          <w:sz w:val="24"/>
          <w:szCs w:val="24"/>
        </w:rPr>
        <w:t>Organizational Dynamics 14</w:t>
      </w:r>
      <w:r w:rsidRPr="00F4722A">
        <w:rPr>
          <w:rFonts w:ascii="Times New Roman" w:hAnsi="Times New Roman"/>
          <w:noProof/>
          <w:sz w:val="24"/>
          <w:szCs w:val="24"/>
        </w:rPr>
        <w:t>(3), 5–18.</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 xml:space="preserve">Agor, W. H. (1989). </w:t>
      </w:r>
      <w:r w:rsidRPr="00F4722A">
        <w:rPr>
          <w:rFonts w:ascii="Times New Roman" w:hAnsi="Times New Roman"/>
          <w:i/>
          <w:noProof/>
          <w:sz w:val="24"/>
          <w:szCs w:val="24"/>
        </w:rPr>
        <w:t>Intuition in organizations: Leading and managing productively</w:t>
      </w:r>
      <w:r w:rsidRPr="00F4722A">
        <w:rPr>
          <w:rFonts w:ascii="Times New Roman" w:hAnsi="Times New Roman"/>
          <w:noProof/>
          <w:sz w:val="24"/>
          <w:szCs w:val="24"/>
        </w:rPr>
        <w:t>. Newbury Park, CA: Sage.</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Anderson, J. A. (2000). Intuition in managers: Are intu</w:t>
      </w:r>
      <w:r>
        <w:rPr>
          <w:rFonts w:ascii="Times New Roman" w:hAnsi="Times New Roman"/>
          <w:noProof/>
          <w:sz w:val="24"/>
          <w:szCs w:val="24"/>
        </w:rPr>
        <w:t>itive managers more effective?</w:t>
      </w:r>
      <w:r w:rsidRPr="00F4722A">
        <w:rPr>
          <w:rFonts w:ascii="Times New Roman" w:hAnsi="Times New Roman"/>
          <w:noProof/>
          <w:sz w:val="24"/>
          <w:szCs w:val="24"/>
        </w:rPr>
        <w:t xml:space="preserve"> </w:t>
      </w:r>
      <w:r w:rsidRPr="00F4722A">
        <w:rPr>
          <w:rFonts w:ascii="Times New Roman" w:hAnsi="Times New Roman"/>
          <w:i/>
          <w:noProof/>
          <w:sz w:val="24"/>
          <w:szCs w:val="24"/>
        </w:rPr>
        <w:t>Journal of Managerial Psychology, 15</w:t>
      </w:r>
      <w:r w:rsidRPr="00F4722A">
        <w:rPr>
          <w:rFonts w:ascii="Times New Roman" w:hAnsi="Times New Roman"/>
          <w:noProof/>
          <w:sz w:val="24"/>
          <w:szCs w:val="24"/>
        </w:rPr>
        <w:t>(1), 46-63.</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 xml:space="preserve">Anzai, Y., &amp; Simon, H. A. (1979). The theory of learning by doing. </w:t>
      </w:r>
      <w:r>
        <w:rPr>
          <w:rFonts w:ascii="Times New Roman" w:hAnsi="Times New Roman"/>
          <w:i/>
          <w:noProof/>
          <w:sz w:val="24"/>
          <w:szCs w:val="24"/>
        </w:rPr>
        <w:t xml:space="preserve">Psychological Review 86, </w:t>
      </w:r>
      <w:r w:rsidRPr="00F4722A">
        <w:rPr>
          <w:rFonts w:ascii="Times New Roman" w:hAnsi="Times New Roman"/>
          <w:noProof/>
          <w:sz w:val="24"/>
          <w:szCs w:val="24"/>
        </w:rPr>
        <w:t>124–140.</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 xml:space="preserve">Barnard, C. I. (1938). </w:t>
      </w:r>
      <w:r w:rsidRPr="00F4722A">
        <w:rPr>
          <w:rFonts w:ascii="Times New Roman" w:hAnsi="Times New Roman"/>
          <w:i/>
          <w:noProof/>
          <w:sz w:val="24"/>
          <w:szCs w:val="24"/>
        </w:rPr>
        <w:t>The functions of the executive</w:t>
      </w:r>
      <w:r w:rsidRPr="00F4722A">
        <w:rPr>
          <w:rFonts w:ascii="Times New Roman" w:hAnsi="Times New Roman"/>
          <w:noProof/>
          <w:sz w:val="24"/>
          <w:szCs w:val="24"/>
        </w:rPr>
        <w:t>. Cambridge, MA: Harvard University Press.</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Bechara, A., Tranel, D., Damasio, H., &amp; Damasio, A. R. (1996). Failure to respond autonomically to anticipated future outcomes following damage to prefrontal</w:t>
      </w:r>
      <w:r>
        <w:rPr>
          <w:rFonts w:ascii="Times New Roman" w:hAnsi="Times New Roman"/>
          <w:noProof/>
          <w:sz w:val="24"/>
          <w:szCs w:val="24"/>
        </w:rPr>
        <w:t>c</w:t>
      </w:r>
      <w:r w:rsidRPr="00F4722A">
        <w:rPr>
          <w:rFonts w:ascii="Times New Roman" w:hAnsi="Times New Roman"/>
          <w:noProof/>
          <w:sz w:val="24"/>
          <w:szCs w:val="24"/>
        </w:rPr>
        <w:t xml:space="preserve">ortex. </w:t>
      </w:r>
      <w:r w:rsidRPr="00F4722A">
        <w:rPr>
          <w:rFonts w:ascii="Times New Roman" w:hAnsi="Times New Roman"/>
          <w:i/>
          <w:noProof/>
          <w:sz w:val="24"/>
          <w:szCs w:val="24"/>
        </w:rPr>
        <w:t>Cerebral Cortex, 6</w:t>
      </w:r>
      <w:r w:rsidRPr="00F4722A">
        <w:rPr>
          <w:rFonts w:ascii="Times New Roman" w:hAnsi="Times New Roman"/>
          <w:noProof/>
          <w:sz w:val="24"/>
          <w:szCs w:val="24"/>
        </w:rPr>
        <w:t>, 215–225.</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 xml:space="preserve">Benner, P., Tanner, C., &amp; Chesla, C. (1996). </w:t>
      </w:r>
      <w:r w:rsidRPr="00F4722A">
        <w:rPr>
          <w:rFonts w:ascii="Times New Roman" w:hAnsi="Times New Roman"/>
          <w:i/>
          <w:noProof/>
          <w:sz w:val="24"/>
          <w:szCs w:val="24"/>
        </w:rPr>
        <w:t>Expertise in nursing practice: Caring, clinical judgement, and ethics</w:t>
      </w:r>
      <w:r w:rsidRPr="00F4722A">
        <w:rPr>
          <w:rFonts w:ascii="Times New Roman" w:hAnsi="Times New Roman"/>
          <w:noProof/>
          <w:sz w:val="24"/>
          <w:szCs w:val="24"/>
        </w:rPr>
        <w:t>. New York: Spring Publishing.</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 xml:space="preserve">Broadbent, D., Fitzgerald, P., &amp; Broadbent, M. H. P. (1986). Implicit and explicit knowledge in the control of complex systems. </w:t>
      </w:r>
      <w:r w:rsidRPr="00F4722A">
        <w:rPr>
          <w:rFonts w:ascii="Times New Roman" w:hAnsi="Times New Roman"/>
          <w:i/>
          <w:noProof/>
          <w:sz w:val="24"/>
          <w:szCs w:val="24"/>
        </w:rPr>
        <w:t>Br</w:t>
      </w:r>
      <w:r>
        <w:rPr>
          <w:rFonts w:ascii="Times New Roman" w:hAnsi="Times New Roman"/>
          <w:i/>
          <w:noProof/>
          <w:sz w:val="24"/>
          <w:szCs w:val="24"/>
        </w:rPr>
        <w:t>itish Journal of Psychology, 77,</w:t>
      </w:r>
      <w:r w:rsidRPr="00F4722A">
        <w:rPr>
          <w:rFonts w:ascii="Times New Roman" w:hAnsi="Times New Roman"/>
          <w:noProof/>
          <w:sz w:val="24"/>
          <w:szCs w:val="24"/>
        </w:rPr>
        <w:t xml:space="preserve"> 33–50.</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 xml:space="preserve">Burke, L. a. E. S.-S. (2006). Extending intuition in the educational setting. </w:t>
      </w:r>
      <w:r w:rsidRPr="00F4722A">
        <w:rPr>
          <w:rFonts w:ascii="Times New Roman" w:hAnsi="Times New Roman"/>
          <w:i/>
          <w:noProof/>
          <w:sz w:val="24"/>
          <w:szCs w:val="24"/>
        </w:rPr>
        <w:t>Academy of Management Learning and Education, 5</w:t>
      </w:r>
      <w:r w:rsidRPr="00F4722A">
        <w:rPr>
          <w:rFonts w:ascii="Times New Roman" w:hAnsi="Times New Roman"/>
          <w:noProof/>
          <w:sz w:val="24"/>
          <w:szCs w:val="24"/>
        </w:rPr>
        <w:t>(2), 169-181.</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 xml:space="preserve">Campitelli, G., &amp; Gobet, F. (2004). Adaptive expert decision making: Skilled chessplayers search more and deeper. </w:t>
      </w:r>
      <w:r w:rsidRPr="00F4722A">
        <w:rPr>
          <w:rFonts w:ascii="Times New Roman" w:hAnsi="Times New Roman"/>
          <w:i/>
          <w:noProof/>
          <w:sz w:val="24"/>
          <w:szCs w:val="24"/>
        </w:rPr>
        <w:t>Journal of the International Computer Games Association, 27</w:t>
      </w:r>
      <w:r w:rsidRPr="00F4722A">
        <w:rPr>
          <w:rFonts w:ascii="Times New Roman" w:hAnsi="Times New Roman"/>
          <w:noProof/>
          <w:sz w:val="24"/>
          <w:szCs w:val="24"/>
        </w:rPr>
        <w:t>, 201-216.</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lastRenderedPageBreak/>
        <w:t xml:space="preserve">Charness, N. (1976). Memory for chess positions: Resistance to interference. </w:t>
      </w:r>
      <w:r w:rsidRPr="00F4722A">
        <w:rPr>
          <w:rFonts w:ascii="Times New Roman" w:hAnsi="Times New Roman"/>
          <w:i/>
          <w:noProof/>
          <w:sz w:val="24"/>
          <w:szCs w:val="24"/>
        </w:rPr>
        <w:t>Journal of Experimental Psychology: Human Learning and Memory, 2</w:t>
      </w:r>
      <w:r w:rsidRPr="00F4722A">
        <w:rPr>
          <w:rFonts w:ascii="Times New Roman" w:hAnsi="Times New Roman"/>
          <w:noProof/>
          <w:sz w:val="24"/>
          <w:szCs w:val="24"/>
        </w:rPr>
        <w:t>, 641-653.</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 xml:space="preserve">Charness, N. (1992). The impact of chess research on cognitive science. </w:t>
      </w:r>
      <w:r w:rsidRPr="00F4722A">
        <w:rPr>
          <w:rFonts w:ascii="Times New Roman" w:hAnsi="Times New Roman"/>
          <w:i/>
          <w:noProof/>
          <w:sz w:val="24"/>
          <w:szCs w:val="24"/>
        </w:rPr>
        <w:t>Psychological Research, 54</w:t>
      </w:r>
      <w:r w:rsidRPr="00F4722A">
        <w:rPr>
          <w:rFonts w:ascii="Times New Roman" w:hAnsi="Times New Roman"/>
          <w:noProof/>
          <w:sz w:val="24"/>
          <w:szCs w:val="24"/>
        </w:rPr>
        <w:t>, 4-9.</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 xml:space="preserve">Chase, W. G., &amp; Simon, H. A. (1973). The mind’s eye in chess. In W. G. Chase (Ed.), </w:t>
      </w:r>
      <w:r w:rsidRPr="00F4722A">
        <w:rPr>
          <w:rFonts w:ascii="Times New Roman" w:hAnsi="Times New Roman"/>
          <w:i/>
          <w:noProof/>
          <w:sz w:val="24"/>
          <w:szCs w:val="24"/>
        </w:rPr>
        <w:t>Visual information processing</w:t>
      </w:r>
      <w:r w:rsidRPr="00F4722A">
        <w:rPr>
          <w:rFonts w:ascii="Times New Roman" w:hAnsi="Times New Roman"/>
          <w:noProof/>
          <w:sz w:val="24"/>
          <w:szCs w:val="24"/>
        </w:rPr>
        <w:t xml:space="preserve"> (pp. 215-281). Ne</w:t>
      </w:r>
      <w:r>
        <w:rPr>
          <w:rFonts w:ascii="Times New Roman" w:hAnsi="Times New Roman"/>
          <w:noProof/>
          <w:sz w:val="24"/>
          <w:szCs w:val="24"/>
        </w:rPr>
        <w:t>w York: Academic P</w:t>
      </w:r>
      <w:r w:rsidRPr="00F4722A">
        <w:rPr>
          <w:rFonts w:ascii="Times New Roman" w:hAnsi="Times New Roman"/>
          <w:noProof/>
          <w:sz w:val="24"/>
          <w:szCs w:val="24"/>
        </w:rPr>
        <w:t>ress.</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 xml:space="preserve">Chassy, P. (2013). The role of memory templates in experts’ strategic thinking. </w:t>
      </w:r>
      <w:r w:rsidRPr="00F4722A">
        <w:rPr>
          <w:rFonts w:ascii="Times New Roman" w:hAnsi="Times New Roman"/>
          <w:i/>
          <w:noProof/>
          <w:sz w:val="24"/>
          <w:szCs w:val="24"/>
        </w:rPr>
        <w:t>Psychology Research, 3</w:t>
      </w:r>
      <w:r w:rsidRPr="00F4722A">
        <w:rPr>
          <w:rFonts w:ascii="Times New Roman" w:hAnsi="Times New Roman"/>
          <w:noProof/>
          <w:sz w:val="24"/>
          <w:szCs w:val="24"/>
        </w:rPr>
        <w:t>(5), 276-289.</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 xml:space="preserve">Chassy, P., &amp; Gobet, F. (2005). </w:t>
      </w:r>
      <w:r w:rsidRPr="00F4722A">
        <w:rPr>
          <w:rFonts w:ascii="Times New Roman" w:hAnsi="Times New Roman"/>
          <w:i/>
          <w:noProof/>
          <w:sz w:val="24"/>
          <w:szCs w:val="24"/>
        </w:rPr>
        <w:t>A model of emotional influence on memory processing</w:t>
      </w:r>
      <w:r w:rsidRPr="00F4722A">
        <w:rPr>
          <w:rFonts w:ascii="Times New Roman" w:hAnsi="Times New Roman"/>
          <w:noProof/>
          <w:sz w:val="24"/>
          <w:szCs w:val="24"/>
        </w:rPr>
        <w:t xml:space="preserve">. Paper presented at the AISB 2005: Symposium on agents that want and like. </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 xml:space="preserve">Chassy, P., &amp; Gobet, F. (2011). A hypothesis about the biological basis of expert intuition. </w:t>
      </w:r>
      <w:r w:rsidRPr="00F4722A">
        <w:rPr>
          <w:rFonts w:ascii="Times New Roman" w:hAnsi="Times New Roman"/>
          <w:i/>
          <w:noProof/>
          <w:sz w:val="24"/>
          <w:szCs w:val="24"/>
        </w:rPr>
        <w:t>Review of General Psychology, 15</w:t>
      </w:r>
      <w:r w:rsidRPr="00F4722A">
        <w:rPr>
          <w:rFonts w:ascii="Times New Roman" w:hAnsi="Times New Roman"/>
          <w:noProof/>
          <w:sz w:val="24"/>
          <w:szCs w:val="24"/>
        </w:rPr>
        <w:t>(3), 198-212.</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 xml:space="preserve">Chassy, P., &amp; Gobet, F. (2013). Visual search in ecological and non-ecological displays: Evidence for a non-monotonic effect of complexity on performance. </w:t>
      </w:r>
      <w:r w:rsidRPr="00F4722A">
        <w:rPr>
          <w:rFonts w:ascii="Times New Roman" w:hAnsi="Times New Roman"/>
          <w:i/>
          <w:noProof/>
          <w:sz w:val="24"/>
          <w:szCs w:val="24"/>
        </w:rPr>
        <w:t>PLoS ONE, 8</w:t>
      </w:r>
      <w:r w:rsidRPr="00F4722A">
        <w:rPr>
          <w:rFonts w:ascii="Times New Roman" w:hAnsi="Times New Roman"/>
          <w:noProof/>
          <w:sz w:val="24"/>
          <w:szCs w:val="24"/>
        </w:rPr>
        <w:t>(1), e53420.</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 xml:space="preserve">Chi, M. T. H., Feltovich, P. J., &amp; Glaser, R. (1981). Categorization and representation of physics problems by experts and novices. </w:t>
      </w:r>
      <w:r w:rsidRPr="00F4722A">
        <w:rPr>
          <w:rFonts w:ascii="Times New Roman" w:hAnsi="Times New Roman"/>
          <w:i/>
          <w:noProof/>
          <w:sz w:val="24"/>
          <w:szCs w:val="24"/>
        </w:rPr>
        <w:t>Cognitive Science</w:t>
      </w:r>
      <w:r w:rsidRPr="008E41DB">
        <w:rPr>
          <w:rFonts w:ascii="Times New Roman" w:hAnsi="Times New Roman"/>
          <w:i/>
          <w:noProof/>
          <w:sz w:val="24"/>
          <w:szCs w:val="24"/>
        </w:rPr>
        <w:t xml:space="preserve">, </w:t>
      </w:r>
      <w:r w:rsidR="008E41DB" w:rsidRPr="008E41DB">
        <w:rPr>
          <w:rFonts w:ascii="Times New Roman" w:hAnsi="Times New Roman"/>
          <w:i/>
          <w:noProof/>
          <w:sz w:val="24"/>
          <w:szCs w:val="24"/>
        </w:rPr>
        <w:t>5</w:t>
      </w:r>
      <w:r w:rsidR="008E41DB">
        <w:rPr>
          <w:rFonts w:ascii="Times New Roman" w:hAnsi="Times New Roman"/>
          <w:noProof/>
          <w:sz w:val="24"/>
          <w:szCs w:val="24"/>
        </w:rPr>
        <w:t xml:space="preserve">, </w:t>
      </w:r>
      <w:r w:rsidRPr="00F4722A">
        <w:rPr>
          <w:rFonts w:ascii="Times New Roman" w:hAnsi="Times New Roman"/>
          <w:noProof/>
          <w:sz w:val="24"/>
          <w:szCs w:val="24"/>
        </w:rPr>
        <w:t>121–152.</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 xml:space="preserve">Clarke, I., &amp; Mackaness, W. (2001). Management “intuition”: an interpretative account of structure and content of decision schemas using cognitive maps. </w:t>
      </w:r>
      <w:r w:rsidRPr="00F4722A">
        <w:rPr>
          <w:rFonts w:ascii="Times New Roman" w:hAnsi="Times New Roman"/>
          <w:i/>
          <w:noProof/>
          <w:sz w:val="24"/>
          <w:szCs w:val="24"/>
        </w:rPr>
        <w:t>Journal of Management Studies, 38</w:t>
      </w:r>
      <w:r w:rsidRPr="00F4722A">
        <w:rPr>
          <w:rFonts w:ascii="Times New Roman" w:hAnsi="Times New Roman"/>
          <w:noProof/>
          <w:sz w:val="24"/>
          <w:szCs w:val="24"/>
        </w:rPr>
        <w:t>(2), 147-172.</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Cowan, N. (2001). The magical number 4 in short-term memory: A reconsideration of mental storage capacit</w:t>
      </w:r>
      <w:r w:rsidR="008E41DB">
        <w:rPr>
          <w:rFonts w:ascii="Times New Roman" w:hAnsi="Times New Roman"/>
          <w:noProof/>
          <w:sz w:val="24"/>
          <w:szCs w:val="24"/>
        </w:rPr>
        <w:t>y. Behavioral and Brain Science,</w:t>
      </w:r>
      <w:r w:rsidRPr="00F4722A">
        <w:rPr>
          <w:rFonts w:ascii="Times New Roman" w:hAnsi="Times New Roman"/>
          <w:i/>
          <w:noProof/>
          <w:sz w:val="24"/>
          <w:szCs w:val="24"/>
        </w:rPr>
        <w:t xml:space="preserve"> 24</w:t>
      </w:r>
      <w:r w:rsidRPr="00F4722A">
        <w:rPr>
          <w:rFonts w:ascii="Times New Roman" w:hAnsi="Times New Roman"/>
          <w:noProof/>
          <w:sz w:val="24"/>
          <w:szCs w:val="24"/>
        </w:rPr>
        <w:t>, 87-185.</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 xml:space="preserve">De Groot, A. D., &amp; Gobet, F. (1996). </w:t>
      </w:r>
      <w:r w:rsidRPr="00F4722A">
        <w:rPr>
          <w:rFonts w:ascii="Times New Roman" w:hAnsi="Times New Roman"/>
          <w:i/>
          <w:noProof/>
          <w:sz w:val="24"/>
          <w:szCs w:val="24"/>
        </w:rPr>
        <w:t>Perception and memory in chess: Heuristics of the professional eye</w:t>
      </w:r>
      <w:r w:rsidRPr="00F4722A">
        <w:rPr>
          <w:rFonts w:ascii="Times New Roman" w:hAnsi="Times New Roman"/>
          <w:noProof/>
          <w:sz w:val="24"/>
          <w:szCs w:val="24"/>
        </w:rPr>
        <w:t>. Assen: Van Gorcum.</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lastRenderedPageBreak/>
        <w:t xml:space="preserve">Dreyfus, H. L. (1972). </w:t>
      </w:r>
      <w:r w:rsidRPr="00F4722A">
        <w:rPr>
          <w:rFonts w:ascii="Times New Roman" w:hAnsi="Times New Roman"/>
          <w:i/>
          <w:noProof/>
          <w:sz w:val="24"/>
          <w:szCs w:val="24"/>
        </w:rPr>
        <w:t>What computers can’t do: A critique of artificial reason</w:t>
      </w:r>
      <w:r w:rsidRPr="00F4722A">
        <w:rPr>
          <w:rFonts w:ascii="Times New Roman" w:hAnsi="Times New Roman"/>
          <w:noProof/>
          <w:sz w:val="24"/>
          <w:szCs w:val="24"/>
        </w:rPr>
        <w:t>. New York: Harper &amp; Row.</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 xml:space="preserve">Dreyfus, H. L., &amp; Dreyfus, S. E. (1986). </w:t>
      </w:r>
      <w:r w:rsidRPr="00F4722A">
        <w:rPr>
          <w:rFonts w:ascii="Times New Roman" w:hAnsi="Times New Roman"/>
          <w:i/>
          <w:noProof/>
          <w:sz w:val="24"/>
          <w:szCs w:val="24"/>
        </w:rPr>
        <w:t>Mind over machine: The power of human intuition and expertise in the era of the computer</w:t>
      </w:r>
      <w:r w:rsidRPr="00F4722A">
        <w:rPr>
          <w:rFonts w:ascii="Times New Roman" w:hAnsi="Times New Roman"/>
          <w:noProof/>
          <w:sz w:val="24"/>
          <w:szCs w:val="24"/>
        </w:rPr>
        <w:t>. New York: Free Press.</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 xml:space="preserve">Eisenhardt, K. (1989). Making fast strategic decisions in high velocity environments. </w:t>
      </w:r>
      <w:r w:rsidRPr="00F4722A">
        <w:rPr>
          <w:rFonts w:ascii="Times New Roman" w:hAnsi="Times New Roman"/>
          <w:i/>
          <w:noProof/>
          <w:sz w:val="24"/>
          <w:szCs w:val="24"/>
        </w:rPr>
        <w:t>Academy of Management Journal, 32</w:t>
      </w:r>
      <w:r w:rsidRPr="00F4722A">
        <w:rPr>
          <w:rFonts w:ascii="Times New Roman" w:hAnsi="Times New Roman"/>
          <w:noProof/>
          <w:sz w:val="24"/>
          <w:szCs w:val="24"/>
        </w:rPr>
        <w:t>, 543–576.</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 xml:space="preserve">Ericsson, K. A., Krampe, R. T., &amp; Tesch-Romer, C. (1993). The role of deliberate practice in the acquisition of expert performance. </w:t>
      </w:r>
      <w:r w:rsidRPr="00F4722A">
        <w:rPr>
          <w:rFonts w:ascii="Times New Roman" w:hAnsi="Times New Roman"/>
          <w:i/>
          <w:noProof/>
          <w:sz w:val="24"/>
          <w:szCs w:val="24"/>
        </w:rPr>
        <w:t>Psychological Review, 100</w:t>
      </w:r>
      <w:r w:rsidRPr="00F4722A">
        <w:rPr>
          <w:rFonts w:ascii="Times New Roman" w:hAnsi="Times New Roman"/>
          <w:noProof/>
          <w:sz w:val="24"/>
          <w:szCs w:val="24"/>
        </w:rPr>
        <w:t>(3), 363-406.</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 xml:space="preserve">Frey, P. W., &amp; Adesman, P. (1976). Recall memory for visually presented chess positions. </w:t>
      </w:r>
      <w:r w:rsidRPr="00F4722A">
        <w:rPr>
          <w:rFonts w:ascii="Times New Roman" w:hAnsi="Times New Roman"/>
          <w:i/>
          <w:noProof/>
          <w:sz w:val="24"/>
          <w:szCs w:val="24"/>
        </w:rPr>
        <w:t>Memory and Cognition, 4</w:t>
      </w:r>
      <w:r w:rsidRPr="00F4722A">
        <w:rPr>
          <w:rFonts w:ascii="Times New Roman" w:hAnsi="Times New Roman"/>
          <w:noProof/>
          <w:sz w:val="24"/>
          <w:szCs w:val="24"/>
        </w:rPr>
        <w:t>, 541-547.</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 xml:space="preserve">Gobet, F., &amp; Chassy, P. (2008). Towards an alternative to Benner’s theory of expert intuition in nursing: A discussion paper. </w:t>
      </w:r>
      <w:r w:rsidRPr="00F4722A">
        <w:rPr>
          <w:rFonts w:ascii="Times New Roman" w:hAnsi="Times New Roman"/>
          <w:i/>
          <w:noProof/>
          <w:sz w:val="24"/>
          <w:szCs w:val="24"/>
        </w:rPr>
        <w:t>International Journal of Nursing Studies, 45</w:t>
      </w:r>
      <w:r w:rsidRPr="00F4722A">
        <w:rPr>
          <w:rFonts w:ascii="Times New Roman" w:hAnsi="Times New Roman"/>
          <w:noProof/>
          <w:sz w:val="24"/>
          <w:szCs w:val="24"/>
        </w:rPr>
        <w:t>, 129–139.</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 xml:space="preserve">Gobet, F., &amp; Chassy, P. (2009). Expertise and intuition: A tale of three theories. </w:t>
      </w:r>
      <w:r w:rsidRPr="00F4722A">
        <w:rPr>
          <w:rFonts w:ascii="Times New Roman" w:hAnsi="Times New Roman"/>
          <w:i/>
          <w:noProof/>
          <w:sz w:val="24"/>
          <w:szCs w:val="24"/>
        </w:rPr>
        <w:t>Minds and Machines, 19</w:t>
      </w:r>
      <w:r w:rsidRPr="00F4722A">
        <w:rPr>
          <w:rFonts w:ascii="Times New Roman" w:hAnsi="Times New Roman"/>
          <w:noProof/>
          <w:sz w:val="24"/>
          <w:szCs w:val="24"/>
        </w:rPr>
        <w:t>, 151–180.</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 xml:space="preserve">Gobet, F., &amp; Clarkson, G. (2004). Chunks in expert memory: Evidence for the magical number four or is it two? </w:t>
      </w:r>
      <w:r w:rsidRPr="00F4722A">
        <w:rPr>
          <w:rFonts w:ascii="Times New Roman" w:hAnsi="Times New Roman"/>
          <w:i/>
          <w:noProof/>
          <w:sz w:val="24"/>
          <w:szCs w:val="24"/>
        </w:rPr>
        <w:t>Memory and Cognition, 12</w:t>
      </w:r>
      <w:r w:rsidRPr="00F4722A">
        <w:rPr>
          <w:rFonts w:ascii="Times New Roman" w:hAnsi="Times New Roman"/>
          <w:noProof/>
          <w:sz w:val="24"/>
          <w:szCs w:val="24"/>
        </w:rPr>
        <w:t>, 732–747.</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 xml:space="preserve">Gobet, F., &amp; Simon, H. A. (1996). Templates in chess memory: A mechanism for recalling several boards. </w:t>
      </w:r>
      <w:r w:rsidRPr="00F4722A">
        <w:rPr>
          <w:rFonts w:ascii="Times New Roman" w:hAnsi="Times New Roman"/>
          <w:i/>
          <w:noProof/>
          <w:sz w:val="24"/>
          <w:szCs w:val="24"/>
        </w:rPr>
        <w:t>Cognitive Psychology, 31</w:t>
      </w:r>
      <w:r w:rsidRPr="00F4722A">
        <w:rPr>
          <w:rFonts w:ascii="Times New Roman" w:hAnsi="Times New Roman"/>
          <w:noProof/>
          <w:sz w:val="24"/>
          <w:szCs w:val="24"/>
        </w:rPr>
        <w:t>, 1-40.</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 xml:space="preserve">Gobet, F., &amp; Simon, H. A. (1998). Expert chess memory: Revisiting the chunking hypothesis. </w:t>
      </w:r>
      <w:r w:rsidRPr="00F4722A">
        <w:rPr>
          <w:rFonts w:ascii="Times New Roman" w:hAnsi="Times New Roman"/>
          <w:i/>
          <w:noProof/>
          <w:sz w:val="24"/>
          <w:szCs w:val="24"/>
        </w:rPr>
        <w:t>Memory and Cognition, 6</w:t>
      </w:r>
      <w:r w:rsidRPr="00F4722A">
        <w:rPr>
          <w:rFonts w:ascii="Times New Roman" w:hAnsi="Times New Roman"/>
          <w:noProof/>
          <w:sz w:val="24"/>
          <w:szCs w:val="24"/>
        </w:rPr>
        <w:t>, 225-255.</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 xml:space="preserve">Holding, D. H. (1985). </w:t>
      </w:r>
      <w:r w:rsidRPr="00F4722A">
        <w:rPr>
          <w:rFonts w:ascii="Times New Roman" w:hAnsi="Times New Roman"/>
          <w:i/>
          <w:noProof/>
          <w:sz w:val="24"/>
          <w:szCs w:val="24"/>
        </w:rPr>
        <w:t>The psychology of chess skill</w:t>
      </w:r>
      <w:r w:rsidRPr="00F4722A">
        <w:rPr>
          <w:rFonts w:ascii="Times New Roman" w:hAnsi="Times New Roman"/>
          <w:noProof/>
          <w:sz w:val="24"/>
          <w:szCs w:val="24"/>
        </w:rPr>
        <w:t>. Hillsdale, NJ: Erlbaum.</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 xml:space="preserve">Ilg, R., Vogeley, K., Goschke, T., Bolte, A., Shah, J. N., Pöppel, E., et al. (2007). Neural processes underlying intuitive coherence judgments as revealed by fMRI on a semantic judgment task. </w:t>
      </w:r>
      <w:r w:rsidRPr="00F4722A">
        <w:rPr>
          <w:rFonts w:ascii="Times New Roman" w:hAnsi="Times New Roman"/>
          <w:i/>
          <w:noProof/>
          <w:sz w:val="24"/>
          <w:szCs w:val="24"/>
        </w:rPr>
        <w:t>NeuroImage, 38</w:t>
      </w:r>
      <w:r w:rsidRPr="00F4722A">
        <w:rPr>
          <w:rFonts w:ascii="Times New Roman" w:hAnsi="Times New Roman"/>
          <w:noProof/>
          <w:sz w:val="24"/>
          <w:szCs w:val="24"/>
        </w:rPr>
        <w:t>, 228-238.</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 xml:space="preserve">Isenberg, D. J. (1984). How senior managers think. </w:t>
      </w:r>
      <w:r w:rsidRPr="00F4722A">
        <w:rPr>
          <w:rFonts w:ascii="Times New Roman" w:hAnsi="Times New Roman"/>
          <w:i/>
          <w:noProof/>
          <w:sz w:val="24"/>
          <w:szCs w:val="24"/>
        </w:rPr>
        <w:t>Harvard Business Revie</w:t>
      </w:r>
      <w:r w:rsidRPr="008E41DB">
        <w:rPr>
          <w:rFonts w:ascii="Times New Roman" w:hAnsi="Times New Roman"/>
          <w:i/>
          <w:noProof/>
          <w:sz w:val="24"/>
          <w:szCs w:val="24"/>
        </w:rPr>
        <w:t>w,</w:t>
      </w:r>
      <w:r w:rsidR="008E41DB" w:rsidRPr="008E41DB">
        <w:rPr>
          <w:rFonts w:ascii="Times New Roman" w:hAnsi="Times New Roman"/>
          <w:i/>
          <w:noProof/>
          <w:sz w:val="24"/>
          <w:szCs w:val="24"/>
        </w:rPr>
        <w:t xml:space="preserve"> 62</w:t>
      </w:r>
      <w:r w:rsidR="008E41DB">
        <w:rPr>
          <w:rFonts w:ascii="Times New Roman" w:hAnsi="Times New Roman"/>
          <w:noProof/>
          <w:sz w:val="24"/>
          <w:szCs w:val="24"/>
        </w:rPr>
        <w:t>(6),</w:t>
      </w:r>
      <w:r w:rsidRPr="00F4722A">
        <w:rPr>
          <w:rFonts w:ascii="Times New Roman" w:hAnsi="Times New Roman"/>
          <w:noProof/>
          <w:sz w:val="24"/>
          <w:szCs w:val="24"/>
        </w:rPr>
        <w:t xml:space="preserve"> 81-90.</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lastRenderedPageBreak/>
        <w:t xml:space="preserve">Johnstone, T., &amp; Shanks, D. R. (2001). Abstractionist and processing accounts of implicit learning. </w:t>
      </w:r>
      <w:r w:rsidRPr="00F4722A">
        <w:rPr>
          <w:rFonts w:ascii="Times New Roman" w:hAnsi="Times New Roman"/>
          <w:i/>
          <w:noProof/>
          <w:sz w:val="24"/>
          <w:szCs w:val="24"/>
        </w:rPr>
        <w:t>Cognitive Psycholo</w:t>
      </w:r>
      <w:r w:rsidRPr="008E41DB">
        <w:rPr>
          <w:rFonts w:ascii="Times New Roman" w:hAnsi="Times New Roman"/>
          <w:i/>
          <w:noProof/>
          <w:sz w:val="24"/>
          <w:szCs w:val="24"/>
        </w:rPr>
        <w:t xml:space="preserve">gy, </w:t>
      </w:r>
      <w:r w:rsidR="008E41DB" w:rsidRPr="008E41DB">
        <w:rPr>
          <w:rFonts w:ascii="Times New Roman" w:hAnsi="Times New Roman"/>
          <w:i/>
          <w:noProof/>
          <w:sz w:val="24"/>
          <w:szCs w:val="24"/>
        </w:rPr>
        <w:t>42</w:t>
      </w:r>
      <w:r w:rsidR="008E41DB">
        <w:rPr>
          <w:rFonts w:ascii="Times New Roman" w:hAnsi="Times New Roman"/>
          <w:noProof/>
          <w:sz w:val="24"/>
          <w:szCs w:val="24"/>
        </w:rPr>
        <w:t xml:space="preserve">, </w:t>
      </w:r>
      <w:r w:rsidRPr="00F4722A">
        <w:rPr>
          <w:rFonts w:ascii="Times New Roman" w:hAnsi="Times New Roman"/>
          <w:noProof/>
          <w:sz w:val="24"/>
          <w:szCs w:val="24"/>
        </w:rPr>
        <w:t>61–112.</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Khandelwal, P., &amp; Taneja, A. (2010). Intuitive decision making in management</w:t>
      </w:r>
      <w:r w:rsidR="008E41DB">
        <w:rPr>
          <w:rFonts w:ascii="Times New Roman" w:hAnsi="Times New Roman"/>
          <w:noProof/>
          <w:sz w:val="24"/>
          <w:szCs w:val="24"/>
        </w:rPr>
        <w:t>.</w:t>
      </w:r>
      <w:r w:rsidRPr="00F4722A">
        <w:rPr>
          <w:rFonts w:ascii="Times New Roman" w:hAnsi="Times New Roman"/>
          <w:noProof/>
          <w:sz w:val="24"/>
          <w:szCs w:val="24"/>
        </w:rPr>
        <w:t xml:space="preserve"> </w:t>
      </w:r>
      <w:r w:rsidRPr="00F4722A">
        <w:rPr>
          <w:rFonts w:ascii="Times New Roman" w:hAnsi="Times New Roman"/>
          <w:i/>
          <w:noProof/>
          <w:sz w:val="24"/>
          <w:szCs w:val="24"/>
        </w:rPr>
        <w:t>Indian Journal of Industrial Relations, 46</w:t>
      </w:r>
      <w:r w:rsidRPr="00F4722A">
        <w:rPr>
          <w:rFonts w:ascii="Times New Roman" w:hAnsi="Times New Roman"/>
          <w:noProof/>
          <w:sz w:val="24"/>
          <w:szCs w:val="24"/>
        </w:rPr>
        <w:t>(1), 150-155.</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 xml:space="preserve">Klein, G. A. (1998). </w:t>
      </w:r>
      <w:r w:rsidRPr="00F4722A">
        <w:rPr>
          <w:rFonts w:ascii="Times New Roman" w:hAnsi="Times New Roman"/>
          <w:i/>
          <w:noProof/>
          <w:sz w:val="24"/>
          <w:szCs w:val="24"/>
        </w:rPr>
        <w:t>Sources of power: How people make decisions</w:t>
      </w:r>
      <w:r w:rsidRPr="00F4722A">
        <w:rPr>
          <w:rFonts w:ascii="Times New Roman" w:hAnsi="Times New Roman"/>
          <w:noProof/>
          <w:sz w:val="24"/>
          <w:szCs w:val="24"/>
        </w:rPr>
        <w:t>. Cambridge, MA: MIT Press.</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 xml:space="preserve">Lank, A. G., &amp; Lank, E. A. (1995). Legitimizing the gut feel: the role of intuition in business. </w:t>
      </w:r>
      <w:r w:rsidRPr="00F4722A">
        <w:rPr>
          <w:rFonts w:ascii="Times New Roman" w:hAnsi="Times New Roman"/>
          <w:i/>
          <w:noProof/>
          <w:sz w:val="24"/>
          <w:szCs w:val="24"/>
        </w:rPr>
        <w:t>Journal of Managerial Psychology, 10</w:t>
      </w:r>
      <w:r w:rsidRPr="00F4722A">
        <w:rPr>
          <w:rFonts w:ascii="Times New Roman" w:hAnsi="Times New Roman"/>
          <w:noProof/>
          <w:sz w:val="24"/>
          <w:szCs w:val="24"/>
        </w:rPr>
        <w:t>(5), 18-23.</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 xml:space="preserve">Larkin, J. H., Mc Dermott, J., Simon, D. P., &amp; Simon, H. A. (1980). Expert and novice performance in solving physics problems. </w:t>
      </w:r>
      <w:r w:rsidRPr="00F4722A">
        <w:rPr>
          <w:rFonts w:ascii="Times New Roman" w:hAnsi="Times New Roman"/>
          <w:i/>
          <w:noProof/>
          <w:sz w:val="24"/>
          <w:szCs w:val="24"/>
        </w:rPr>
        <w:t>Science, 208</w:t>
      </w:r>
      <w:r w:rsidRPr="00F4722A">
        <w:rPr>
          <w:rFonts w:ascii="Times New Roman" w:hAnsi="Times New Roman"/>
          <w:noProof/>
          <w:sz w:val="24"/>
          <w:szCs w:val="24"/>
        </w:rPr>
        <w:t>, 1335–1342.</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 xml:space="preserve">LeDoux, J. (1999). </w:t>
      </w:r>
      <w:r w:rsidRPr="00F4722A">
        <w:rPr>
          <w:rFonts w:ascii="Times New Roman" w:hAnsi="Times New Roman"/>
          <w:i/>
          <w:noProof/>
          <w:sz w:val="24"/>
          <w:szCs w:val="24"/>
        </w:rPr>
        <w:t>The emotional brain</w:t>
      </w:r>
      <w:r w:rsidRPr="00F4722A">
        <w:rPr>
          <w:rFonts w:ascii="Times New Roman" w:hAnsi="Times New Roman"/>
          <w:noProof/>
          <w:sz w:val="24"/>
          <w:szCs w:val="24"/>
        </w:rPr>
        <w:t>. London, UK: Phoenix.</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 xml:space="preserve">Lewicki, P. (1986). Processing information about covariations that cannot be articulated. </w:t>
      </w:r>
      <w:r w:rsidRPr="00F4722A">
        <w:rPr>
          <w:rFonts w:ascii="Times New Roman" w:hAnsi="Times New Roman"/>
          <w:i/>
          <w:noProof/>
          <w:sz w:val="24"/>
          <w:szCs w:val="24"/>
        </w:rPr>
        <w:t>Journal of Experimental Psychology: Learning, Memory and Cognition, 12</w:t>
      </w:r>
      <w:r w:rsidRPr="00F4722A">
        <w:rPr>
          <w:rFonts w:ascii="Times New Roman" w:hAnsi="Times New Roman"/>
          <w:noProof/>
          <w:sz w:val="24"/>
          <w:szCs w:val="24"/>
        </w:rPr>
        <w:t>, 135-146.</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 xml:space="preserve">Meier, B., &amp; Cock, J. (2014). Offline consolidation in implicit sequence learning. </w:t>
      </w:r>
      <w:r w:rsidRPr="00F4722A">
        <w:rPr>
          <w:rFonts w:ascii="Times New Roman" w:hAnsi="Times New Roman"/>
          <w:i/>
          <w:noProof/>
          <w:sz w:val="24"/>
          <w:szCs w:val="24"/>
        </w:rPr>
        <w:t>Cortex, 57</w:t>
      </w:r>
      <w:r w:rsidRPr="00F4722A">
        <w:rPr>
          <w:rFonts w:ascii="Times New Roman" w:hAnsi="Times New Roman"/>
          <w:noProof/>
          <w:sz w:val="24"/>
          <w:szCs w:val="24"/>
        </w:rPr>
        <w:t>, 156-166.</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 xml:space="preserve">Miller, G. A. (1956). The magical number seven. Plus or minus two: some limits on our capacity for processing information. </w:t>
      </w:r>
      <w:r w:rsidRPr="00F4722A">
        <w:rPr>
          <w:rFonts w:ascii="Times New Roman" w:hAnsi="Times New Roman"/>
          <w:i/>
          <w:noProof/>
          <w:sz w:val="24"/>
          <w:szCs w:val="24"/>
        </w:rPr>
        <w:t>Psychological Review, 63</w:t>
      </w:r>
      <w:r w:rsidRPr="00F4722A">
        <w:rPr>
          <w:rFonts w:ascii="Times New Roman" w:hAnsi="Times New Roman"/>
          <w:noProof/>
          <w:sz w:val="24"/>
          <w:szCs w:val="24"/>
        </w:rPr>
        <w:t>(2), 81-97.</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 xml:space="preserve">Mintzberg, H., &amp; Westley, F. (2001). Decision making: It’s not what you think. </w:t>
      </w:r>
      <w:r w:rsidRPr="00F4722A">
        <w:rPr>
          <w:rFonts w:ascii="Times New Roman" w:hAnsi="Times New Roman"/>
          <w:i/>
          <w:noProof/>
          <w:sz w:val="24"/>
          <w:szCs w:val="24"/>
        </w:rPr>
        <w:t>Sloan Management Review, 42</w:t>
      </w:r>
      <w:r w:rsidRPr="00F4722A">
        <w:rPr>
          <w:rFonts w:ascii="Times New Roman" w:hAnsi="Times New Roman"/>
          <w:noProof/>
          <w:sz w:val="24"/>
          <w:szCs w:val="24"/>
        </w:rPr>
        <w:t>(3), 89-93.</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 xml:space="preserve">Newell, A., &amp; Simon, H. A. (1972). </w:t>
      </w:r>
      <w:r w:rsidRPr="00F4722A">
        <w:rPr>
          <w:rFonts w:ascii="Times New Roman" w:hAnsi="Times New Roman"/>
          <w:i/>
          <w:noProof/>
          <w:sz w:val="24"/>
          <w:szCs w:val="24"/>
        </w:rPr>
        <w:t>Human Problem Solving</w:t>
      </w:r>
      <w:r w:rsidRPr="00F4722A">
        <w:rPr>
          <w:rFonts w:ascii="Times New Roman" w:hAnsi="Times New Roman"/>
          <w:noProof/>
          <w:sz w:val="24"/>
          <w:szCs w:val="24"/>
        </w:rPr>
        <w:t>. Englewood Cliffs, NJ: Prentice-Hall.</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 xml:space="preserve">Panksepp, J. (1998). </w:t>
      </w:r>
      <w:r w:rsidRPr="00F4722A">
        <w:rPr>
          <w:rFonts w:ascii="Times New Roman" w:hAnsi="Times New Roman"/>
          <w:i/>
          <w:noProof/>
          <w:sz w:val="24"/>
          <w:szCs w:val="24"/>
        </w:rPr>
        <w:t>Affective neuroscience</w:t>
      </w:r>
      <w:r w:rsidRPr="00F4722A">
        <w:rPr>
          <w:rFonts w:ascii="Times New Roman" w:hAnsi="Times New Roman"/>
          <w:noProof/>
          <w:sz w:val="24"/>
          <w:szCs w:val="24"/>
        </w:rPr>
        <w:t>. Oxford, UK: Oxford University Press.</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 xml:space="preserve">Parikh, J., Lank, A. G., &amp; Neubauer, F. (1994). </w:t>
      </w:r>
      <w:r w:rsidRPr="00F4722A">
        <w:rPr>
          <w:rFonts w:ascii="Times New Roman" w:hAnsi="Times New Roman"/>
          <w:i/>
          <w:noProof/>
          <w:sz w:val="24"/>
          <w:szCs w:val="24"/>
        </w:rPr>
        <w:t>Intuition: The new frontier of management</w:t>
      </w:r>
      <w:r w:rsidRPr="00F4722A">
        <w:rPr>
          <w:rFonts w:ascii="Times New Roman" w:hAnsi="Times New Roman"/>
          <w:noProof/>
          <w:sz w:val="24"/>
          <w:szCs w:val="24"/>
        </w:rPr>
        <w:t>. Cambridge: Blackwell.</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Ritchie, W. J., Kolodinsky, W, R., &amp; Eastwood, K. (2007). Does executive intuition matter?</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lastRenderedPageBreak/>
        <w:t xml:space="preserve">An empirical analysis of its relationship with non-profit organization financial performance. </w:t>
      </w:r>
      <w:r w:rsidRPr="00F4722A">
        <w:rPr>
          <w:rFonts w:ascii="Times New Roman" w:hAnsi="Times New Roman"/>
          <w:i/>
          <w:noProof/>
          <w:sz w:val="24"/>
          <w:szCs w:val="24"/>
        </w:rPr>
        <w:t>Non-profit and Voluntary Sector Quarterly, 36</w:t>
      </w:r>
      <w:r w:rsidRPr="00F4722A">
        <w:rPr>
          <w:rFonts w:ascii="Times New Roman" w:hAnsi="Times New Roman"/>
          <w:noProof/>
          <w:sz w:val="24"/>
          <w:szCs w:val="24"/>
        </w:rPr>
        <w:t>(1), 140-155.</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 xml:space="preserve">Robbins, T. W., Anderson, E., Barker, D. R., Bradley, A. C., Fearnyhough, C., Henson, R., et al. (1995). Working memory in chess. </w:t>
      </w:r>
      <w:r w:rsidRPr="00F4722A">
        <w:rPr>
          <w:rFonts w:ascii="Times New Roman" w:hAnsi="Times New Roman"/>
          <w:i/>
          <w:noProof/>
          <w:sz w:val="24"/>
          <w:szCs w:val="24"/>
        </w:rPr>
        <w:t>Memory and Cognition, 24</w:t>
      </w:r>
      <w:r w:rsidRPr="00F4722A">
        <w:rPr>
          <w:rFonts w:ascii="Times New Roman" w:hAnsi="Times New Roman"/>
          <w:noProof/>
          <w:sz w:val="24"/>
          <w:szCs w:val="24"/>
        </w:rPr>
        <w:t>, 83–93.</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 xml:space="preserve">Russell, J. A. (2003). Core affect and the psychological construction of emotion. </w:t>
      </w:r>
      <w:r w:rsidRPr="00F4722A">
        <w:rPr>
          <w:rFonts w:ascii="Times New Roman" w:hAnsi="Times New Roman"/>
          <w:i/>
          <w:noProof/>
          <w:sz w:val="24"/>
          <w:szCs w:val="24"/>
        </w:rPr>
        <w:t>Psychological Review, 110</w:t>
      </w:r>
      <w:r w:rsidRPr="00F4722A">
        <w:rPr>
          <w:rFonts w:ascii="Times New Roman" w:hAnsi="Times New Roman"/>
          <w:noProof/>
          <w:sz w:val="24"/>
          <w:szCs w:val="24"/>
        </w:rPr>
        <w:t>, 145–172.</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 xml:space="preserve">Sadler-Smith, E., &amp; Burke, L. A. (2009). Fostering intuition in management education. </w:t>
      </w:r>
      <w:r w:rsidRPr="00F4722A">
        <w:rPr>
          <w:rFonts w:ascii="Times New Roman" w:hAnsi="Times New Roman"/>
          <w:i/>
          <w:noProof/>
          <w:sz w:val="24"/>
          <w:szCs w:val="24"/>
        </w:rPr>
        <w:t>Journal of Management Education, 33</w:t>
      </w:r>
      <w:r w:rsidRPr="00F4722A">
        <w:rPr>
          <w:rFonts w:ascii="Times New Roman" w:hAnsi="Times New Roman"/>
          <w:noProof/>
          <w:sz w:val="24"/>
          <w:szCs w:val="24"/>
        </w:rPr>
        <w:t>, 239-262.</w:t>
      </w:r>
    </w:p>
    <w:p w:rsidR="00F4722A" w:rsidRPr="00F4722A" w:rsidRDefault="00F4722A" w:rsidP="00F4722A">
      <w:pPr>
        <w:spacing w:after="0" w:line="480" w:lineRule="auto"/>
        <w:ind w:left="720" w:hanging="720"/>
        <w:rPr>
          <w:rFonts w:ascii="Times New Roman" w:hAnsi="Times New Roman"/>
          <w:noProof/>
          <w:sz w:val="24"/>
          <w:szCs w:val="24"/>
        </w:rPr>
      </w:pPr>
      <w:r w:rsidRPr="00F4722A">
        <w:rPr>
          <w:rFonts w:ascii="Times New Roman" w:hAnsi="Times New Roman"/>
          <w:noProof/>
          <w:sz w:val="24"/>
          <w:szCs w:val="24"/>
        </w:rPr>
        <w:t xml:space="preserve">Simon, H. A. (1989). </w:t>
      </w:r>
      <w:r w:rsidRPr="00F4722A">
        <w:rPr>
          <w:rFonts w:ascii="Times New Roman" w:hAnsi="Times New Roman"/>
          <w:i/>
          <w:noProof/>
          <w:sz w:val="24"/>
          <w:szCs w:val="24"/>
        </w:rPr>
        <w:t>Models of thought</w:t>
      </w:r>
      <w:r w:rsidRPr="00F4722A">
        <w:rPr>
          <w:rFonts w:ascii="Times New Roman" w:hAnsi="Times New Roman"/>
          <w:noProof/>
          <w:sz w:val="24"/>
          <w:szCs w:val="24"/>
        </w:rPr>
        <w:t xml:space="preserve"> (Vol. 2). New Haven, CT: Yale University Press.</w:t>
      </w:r>
    </w:p>
    <w:p w:rsidR="00F4722A" w:rsidRPr="00F4722A" w:rsidRDefault="00F4722A" w:rsidP="00F4722A">
      <w:pPr>
        <w:spacing w:after="0" w:line="480" w:lineRule="auto"/>
        <w:ind w:left="720" w:hanging="720"/>
        <w:rPr>
          <w:rFonts w:ascii="Times New Roman" w:hAnsi="Times New Roman"/>
          <w:noProof/>
          <w:sz w:val="24"/>
          <w:szCs w:val="24"/>
        </w:rPr>
      </w:pPr>
    </w:p>
    <w:p w:rsidR="00891C3F" w:rsidRPr="00F4722A" w:rsidRDefault="008D66DB" w:rsidP="00F4722A">
      <w:pPr>
        <w:spacing w:line="480" w:lineRule="auto"/>
        <w:ind w:right="26"/>
        <w:jc w:val="both"/>
        <w:rPr>
          <w:rFonts w:ascii="Times New Roman" w:hAnsi="Times New Roman"/>
          <w:color w:val="000000"/>
          <w:sz w:val="24"/>
          <w:szCs w:val="24"/>
        </w:rPr>
      </w:pPr>
      <w:r w:rsidRPr="00F4722A">
        <w:rPr>
          <w:rFonts w:ascii="Times New Roman" w:hAnsi="Times New Roman"/>
          <w:sz w:val="24"/>
          <w:szCs w:val="24"/>
        </w:rPr>
        <w:fldChar w:fldCharType="end"/>
      </w:r>
    </w:p>
    <w:p w:rsidR="00485740" w:rsidRPr="00F4722A" w:rsidRDefault="00485740" w:rsidP="00F4722A">
      <w:pPr>
        <w:spacing w:line="480" w:lineRule="auto"/>
        <w:rPr>
          <w:rFonts w:ascii="Times New Roman" w:hAnsi="Times New Roman"/>
          <w:sz w:val="24"/>
          <w:szCs w:val="24"/>
        </w:rPr>
      </w:pPr>
    </w:p>
    <w:p w:rsidR="00891C3F" w:rsidRDefault="00891C3F">
      <w:pPr>
        <w:spacing w:line="480" w:lineRule="auto"/>
        <w:rPr>
          <w:rFonts w:ascii="Times New Roman" w:hAnsi="Times New Roman"/>
          <w:sz w:val="24"/>
          <w:szCs w:val="24"/>
        </w:rPr>
      </w:pPr>
    </w:p>
    <w:sectPr w:rsidR="00891C3F" w:rsidSect="00891C3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8A5" w:rsidRDefault="00DA38A5" w:rsidP="00891C3F">
      <w:pPr>
        <w:spacing w:after="0" w:line="240" w:lineRule="auto"/>
      </w:pPr>
      <w:r>
        <w:separator/>
      </w:r>
    </w:p>
  </w:endnote>
  <w:endnote w:type="continuationSeparator" w:id="0">
    <w:p w:rsidR="00DA38A5" w:rsidRDefault="00DA38A5" w:rsidP="00891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C3F" w:rsidRDefault="008D66DB">
    <w:pPr>
      <w:pStyle w:val="Footer"/>
      <w:jc w:val="center"/>
    </w:pPr>
    <w:r>
      <w:fldChar w:fldCharType="begin"/>
    </w:r>
    <w:r w:rsidR="002A6AED">
      <w:instrText xml:space="preserve"> PAGE   \* MERGEFORMAT </w:instrText>
    </w:r>
    <w:r>
      <w:fldChar w:fldCharType="separate"/>
    </w:r>
    <w:r w:rsidR="007C21B1">
      <w:rPr>
        <w:noProof/>
      </w:rPr>
      <w:t>6</w:t>
    </w:r>
    <w:r>
      <w:fldChar w:fldCharType="end"/>
    </w:r>
  </w:p>
  <w:p w:rsidR="00891C3F" w:rsidRDefault="00891C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8A5" w:rsidRDefault="00DA38A5" w:rsidP="00891C3F">
      <w:pPr>
        <w:spacing w:after="0" w:line="240" w:lineRule="auto"/>
      </w:pPr>
      <w:r>
        <w:separator/>
      </w:r>
    </w:p>
  </w:footnote>
  <w:footnote w:type="continuationSeparator" w:id="0">
    <w:p w:rsidR="00DA38A5" w:rsidRDefault="00DA38A5" w:rsidP="00891C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258A6"/>
    <w:multiLevelType w:val="multilevel"/>
    <w:tmpl w:val="193258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2"/>
  </w:compat>
  <w:docVars>
    <w:docVar w:name="EN.InstantFormat" w:val="&lt;ENInstantFormat&gt;&lt;Enabled&gt;1&lt;/Enabled&gt;&lt;ScanUnformatted&gt;1&lt;/ScanUnformatted&gt;&lt;ScanChanges&gt;1&lt;/ScanChanges&gt;&lt;/ENInstantFormat&gt;"/>
    <w:docVar w:name="EN.Layout" w:val="&lt;ENLayout&gt;&lt;Style&gt;APA 5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y EndNote Library Copy.enl&lt;/item&gt;&lt;/Libraries&gt;&lt;/ENLibraries&gt;"/>
  </w:docVars>
  <w:rsids>
    <w:rsidRoot w:val="00891C3F"/>
    <w:rsid w:val="00126586"/>
    <w:rsid w:val="00233EB4"/>
    <w:rsid w:val="002A6AED"/>
    <w:rsid w:val="002E5E44"/>
    <w:rsid w:val="00390A6C"/>
    <w:rsid w:val="00485740"/>
    <w:rsid w:val="005D20ED"/>
    <w:rsid w:val="00613564"/>
    <w:rsid w:val="006C7592"/>
    <w:rsid w:val="00736A5D"/>
    <w:rsid w:val="007C21B1"/>
    <w:rsid w:val="007E56C0"/>
    <w:rsid w:val="00891C3F"/>
    <w:rsid w:val="008A752C"/>
    <w:rsid w:val="008D66DB"/>
    <w:rsid w:val="008E41DB"/>
    <w:rsid w:val="00967937"/>
    <w:rsid w:val="00AD0BFD"/>
    <w:rsid w:val="00B30C1E"/>
    <w:rsid w:val="00BB5D8F"/>
    <w:rsid w:val="00CD064E"/>
    <w:rsid w:val="00D735B9"/>
    <w:rsid w:val="00DA38A5"/>
    <w:rsid w:val="00DE3F8C"/>
    <w:rsid w:val="00DF7F2E"/>
    <w:rsid w:val="00EE3628"/>
    <w:rsid w:val="00F364E8"/>
    <w:rsid w:val="00F4722A"/>
    <w:rsid w:val="00F87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semiHidden="0" w:uiPriority="99"/>
    <w:lsdException w:name="footer" w:semiHidden="0" w:uiPriority="99"/>
    <w:lsdException w:name="caption" w:uiPriority="35" w:qFormat="1"/>
    <w:lsdException w:name="annotation reference" w:uiPriority="99"/>
    <w:lsdException w:name="Title" w:semiHidden="0" w:uiPriority="10" w:unhideWhenUsed="0" w:qFormat="1"/>
    <w:lsdException w:name="Default Paragraph Font" w:uiPriority="1"/>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unhideWhenUsed="0"/>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C3F"/>
    <w:rPr>
      <w:rFonts w:ascii="Calibri" w:hAnsi="Calibri"/>
      <w:sz w:val="22"/>
      <w:szCs w:val="22"/>
    </w:rPr>
  </w:style>
  <w:style w:type="paragraph" w:styleId="Heading2">
    <w:name w:val="heading 2"/>
    <w:basedOn w:val="Normal"/>
    <w:link w:val="Heading2Char"/>
    <w:uiPriority w:val="9"/>
    <w:qFormat/>
    <w:rsid w:val="00891C3F"/>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C3F"/>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rsid w:val="00891C3F"/>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891C3F"/>
    <w:rPr>
      <w:b/>
      <w:bCs/>
    </w:rPr>
  </w:style>
  <w:style w:type="paragraph" w:styleId="Footer">
    <w:name w:val="footer"/>
    <w:basedOn w:val="Normal"/>
    <w:link w:val="FooterChar"/>
    <w:uiPriority w:val="99"/>
    <w:unhideWhenUsed/>
    <w:rsid w:val="00891C3F"/>
    <w:pPr>
      <w:tabs>
        <w:tab w:val="center" w:pos="4513"/>
        <w:tab w:val="right" w:pos="9026"/>
      </w:tabs>
      <w:spacing w:after="0" w:line="240" w:lineRule="auto"/>
    </w:pPr>
  </w:style>
  <w:style w:type="paragraph" w:styleId="Header">
    <w:name w:val="header"/>
    <w:basedOn w:val="Normal"/>
    <w:link w:val="HeaderChar"/>
    <w:uiPriority w:val="99"/>
    <w:unhideWhenUsed/>
    <w:rsid w:val="00891C3F"/>
    <w:pPr>
      <w:tabs>
        <w:tab w:val="center" w:pos="4513"/>
        <w:tab w:val="right" w:pos="9026"/>
      </w:tabs>
      <w:spacing w:after="0" w:line="240" w:lineRule="auto"/>
    </w:pPr>
  </w:style>
  <w:style w:type="paragraph" w:styleId="NormalWeb">
    <w:name w:val="Normal (Web)"/>
    <w:basedOn w:val="Normal"/>
    <w:uiPriority w:val="99"/>
    <w:rsid w:val="00891C3F"/>
    <w:pPr>
      <w:spacing w:before="100" w:beforeAutospacing="1" w:after="100" w:afterAutospacing="1" w:line="360" w:lineRule="auto"/>
    </w:pPr>
    <w:rPr>
      <w:rFonts w:ascii="Times New Roman" w:eastAsia="Times New Roman" w:hAnsi="Times New Roman"/>
      <w:color w:val="000000"/>
      <w:sz w:val="24"/>
      <w:szCs w:val="24"/>
    </w:rPr>
  </w:style>
  <w:style w:type="character" w:styleId="CommentReference">
    <w:name w:val="annotation reference"/>
    <w:basedOn w:val="DefaultParagraphFont"/>
    <w:uiPriority w:val="99"/>
    <w:semiHidden/>
    <w:unhideWhenUsed/>
    <w:rsid w:val="00891C3F"/>
    <w:rPr>
      <w:sz w:val="16"/>
      <w:szCs w:val="16"/>
    </w:rPr>
  </w:style>
  <w:style w:type="character" w:styleId="Emphasis">
    <w:name w:val="Emphasis"/>
    <w:basedOn w:val="DefaultParagraphFont"/>
    <w:uiPriority w:val="20"/>
    <w:qFormat/>
    <w:rsid w:val="00891C3F"/>
    <w:rPr>
      <w:i/>
      <w:iCs/>
    </w:rPr>
  </w:style>
  <w:style w:type="character" w:styleId="Hyperlink">
    <w:name w:val="Hyperlink"/>
    <w:basedOn w:val="DefaultParagraphFont"/>
    <w:uiPriority w:val="99"/>
    <w:semiHidden/>
    <w:unhideWhenUsed/>
    <w:rsid w:val="00891C3F"/>
    <w:rPr>
      <w:color w:val="0000FF"/>
      <w:u w:val="single"/>
    </w:rPr>
  </w:style>
  <w:style w:type="paragraph" w:customStyle="1" w:styleId="ListParagraph1">
    <w:name w:val="List Paragraph1"/>
    <w:basedOn w:val="Normal"/>
    <w:uiPriority w:val="34"/>
    <w:qFormat/>
    <w:rsid w:val="00891C3F"/>
    <w:pPr>
      <w:ind w:left="720"/>
      <w:contextualSpacing/>
    </w:pPr>
  </w:style>
  <w:style w:type="character" w:customStyle="1" w:styleId="Heading2Char">
    <w:name w:val="Heading 2 Char"/>
    <w:basedOn w:val="DefaultParagraphFont"/>
    <w:link w:val="Heading2"/>
    <w:uiPriority w:val="9"/>
    <w:rsid w:val="00891C3F"/>
    <w:rPr>
      <w:rFonts w:ascii="Times New Roman" w:eastAsia="Times New Roman" w:hAnsi="Times New Roman" w:cs="Times New Roman"/>
      <w:b/>
      <w:bCs/>
      <w:sz w:val="36"/>
      <w:szCs w:val="36"/>
    </w:rPr>
  </w:style>
  <w:style w:type="character" w:customStyle="1" w:styleId="CommentTextChar">
    <w:name w:val="Comment Text Char"/>
    <w:basedOn w:val="DefaultParagraphFont"/>
    <w:link w:val="CommentText"/>
    <w:uiPriority w:val="99"/>
    <w:semiHidden/>
    <w:rsid w:val="00891C3F"/>
    <w:rPr>
      <w:sz w:val="20"/>
      <w:szCs w:val="20"/>
    </w:rPr>
  </w:style>
  <w:style w:type="character" w:customStyle="1" w:styleId="CommentSubjectChar">
    <w:name w:val="Comment Subject Char"/>
    <w:basedOn w:val="CommentTextChar"/>
    <w:link w:val="CommentSubject"/>
    <w:uiPriority w:val="99"/>
    <w:semiHidden/>
    <w:rsid w:val="00891C3F"/>
    <w:rPr>
      <w:b/>
      <w:bCs/>
      <w:sz w:val="20"/>
      <w:szCs w:val="20"/>
    </w:rPr>
  </w:style>
  <w:style w:type="character" w:customStyle="1" w:styleId="BalloonTextChar">
    <w:name w:val="Balloon Text Char"/>
    <w:basedOn w:val="DefaultParagraphFont"/>
    <w:link w:val="BalloonText"/>
    <w:uiPriority w:val="99"/>
    <w:semiHidden/>
    <w:rsid w:val="00891C3F"/>
    <w:rPr>
      <w:rFonts w:ascii="Tahoma" w:hAnsi="Tahoma" w:cs="Tahoma"/>
      <w:sz w:val="16"/>
      <w:szCs w:val="16"/>
    </w:rPr>
  </w:style>
  <w:style w:type="character" w:customStyle="1" w:styleId="large">
    <w:name w:val="large"/>
    <w:basedOn w:val="DefaultParagraphFont"/>
    <w:rsid w:val="00891C3F"/>
  </w:style>
  <w:style w:type="character" w:customStyle="1" w:styleId="definition">
    <w:name w:val="definition"/>
    <w:basedOn w:val="DefaultParagraphFont"/>
    <w:rsid w:val="00891C3F"/>
  </w:style>
  <w:style w:type="character" w:customStyle="1" w:styleId="rubric">
    <w:name w:val="rubric"/>
    <w:basedOn w:val="DefaultParagraphFont"/>
    <w:rsid w:val="00891C3F"/>
  </w:style>
  <w:style w:type="character" w:customStyle="1" w:styleId="apple-converted-space">
    <w:name w:val="apple-converted-space"/>
    <w:basedOn w:val="DefaultParagraphFont"/>
    <w:uiPriority w:val="99"/>
    <w:rsid w:val="00891C3F"/>
  </w:style>
  <w:style w:type="character" w:customStyle="1" w:styleId="HeaderChar">
    <w:name w:val="Header Char"/>
    <w:basedOn w:val="DefaultParagraphFont"/>
    <w:link w:val="Header"/>
    <w:uiPriority w:val="99"/>
    <w:rsid w:val="00891C3F"/>
  </w:style>
  <w:style w:type="character" w:customStyle="1" w:styleId="FooterChar">
    <w:name w:val="Footer Char"/>
    <w:basedOn w:val="DefaultParagraphFont"/>
    <w:link w:val="Footer"/>
    <w:uiPriority w:val="99"/>
    <w:rsid w:val="00891C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4975</Words>
  <Characters>28360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The central role of memory in expert management intuition</vt:lpstr>
    </vt:vector>
  </TitlesOfParts>
  <Company>Microsoft</Company>
  <LinksUpToDate>false</LinksUpToDate>
  <CharactersWithSpaces>33269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central role of memory in expert management intuition</dc:title>
  <dc:creator>Jessica</dc:creator>
  <cp:lastModifiedBy>chassyp</cp:lastModifiedBy>
  <cp:revision>3</cp:revision>
  <cp:lastPrinted>2015-03-03T11:22:00Z</cp:lastPrinted>
  <dcterms:created xsi:type="dcterms:W3CDTF">2015-03-06T15:58:00Z</dcterms:created>
  <dcterms:modified xsi:type="dcterms:W3CDTF">2015-03-23T09:23:00Z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1033-9.1.0.4514</vt:lpwstr>
  </property>
</Properties>
</file>