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428F" w:rsidRPr="00F2428F" w:rsidRDefault="00F2428F" w:rsidP="00F2428F">
      <w:pPr>
        <w:spacing w:after="0" w:line="360" w:lineRule="auto"/>
        <w:rPr>
          <w:rFonts w:cs="Arial"/>
          <w:b/>
        </w:rPr>
      </w:pPr>
      <w:bookmarkStart w:id="0" w:name="_GoBack"/>
      <w:bookmarkEnd w:id="0"/>
      <w:r w:rsidRPr="00F2428F">
        <w:rPr>
          <w:rFonts w:cs="Arial"/>
          <w:b/>
        </w:rPr>
        <w:t xml:space="preserve">Amelia Yeates </w:t>
      </w:r>
    </w:p>
    <w:p w:rsidR="00F2428F" w:rsidRDefault="00F2428F" w:rsidP="00F2428F">
      <w:pPr>
        <w:spacing w:after="0" w:line="360" w:lineRule="auto"/>
        <w:rPr>
          <w:rFonts w:cs="Arial"/>
          <w:b/>
        </w:rPr>
      </w:pPr>
      <w:r w:rsidRPr="001220D1">
        <w:rPr>
          <w:rFonts w:cs="Arial"/>
          <w:b/>
        </w:rPr>
        <w:t xml:space="preserve"> </w:t>
      </w:r>
    </w:p>
    <w:p w:rsidR="00D06B52" w:rsidRDefault="00E70B80" w:rsidP="00F2428F">
      <w:pPr>
        <w:spacing w:after="0" w:line="360" w:lineRule="auto"/>
        <w:rPr>
          <w:rFonts w:cs="Arial"/>
          <w:b/>
        </w:rPr>
      </w:pPr>
      <w:r w:rsidRPr="001220D1">
        <w:rPr>
          <w:rFonts w:cs="Arial"/>
          <w:b/>
        </w:rPr>
        <w:t>‘A slave kept in Leyland’s back parlour’: The Male Arti</w:t>
      </w:r>
      <w:r w:rsidR="003705C4" w:rsidRPr="001220D1">
        <w:rPr>
          <w:rFonts w:cs="Arial"/>
          <w:b/>
        </w:rPr>
        <w:t>st in the Victorian Marketplace</w:t>
      </w:r>
      <w:r w:rsidR="00D06B52" w:rsidRPr="001220D1">
        <w:rPr>
          <w:rFonts w:cs="Arial"/>
          <w:b/>
        </w:rPr>
        <w:t xml:space="preserve"> </w:t>
      </w:r>
    </w:p>
    <w:p w:rsidR="00F2428F" w:rsidRDefault="00F2428F" w:rsidP="00F2428F">
      <w:pPr>
        <w:spacing w:after="0" w:line="360" w:lineRule="auto"/>
        <w:rPr>
          <w:rFonts w:cs="Arial"/>
          <w:b/>
        </w:rPr>
      </w:pPr>
    </w:p>
    <w:p w:rsidR="00F2428F" w:rsidRDefault="00F2428F" w:rsidP="00F2428F">
      <w:pPr>
        <w:spacing w:after="0" w:line="360" w:lineRule="auto"/>
        <w:rPr>
          <w:rFonts w:cs="Arial"/>
          <w:b/>
          <w:i/>
        </w:rPr>
      </w:pPr>
      <w:r w:rsidRPr="00F2428F">
        <w:rPr>
          <w:rFonts w:cs="Arial"/>
          <w:b/>
          <w:i/>
        </w:rPr>
        <w:t xml:space="preserve">Abstract </w:t>
      </w:r>
    </w:p>
    <w:p w:rsidR="00F2428F" w:rsidRDefault="00F2428F" w:rsidP="00F2428F">
      <w:pPr>
        <w:spacing w:after="0" w:line="360" w:lineRule="auto"/>
        <w:rPr>
          <w:rFonts w:cs="Arial"/>
          <w:b/>
          <w:i/>
        </w:rPr>
      </w:pPr>
    </w:p>
    <w:p w:rsidR="00D504AC" w:rsidRPr="001220D1" w:rsidRDefault="00BA61EB" w:rsidP="00D504AC">
      <w:pPr>
        <w:spacing w:after="0" w:line="360" w:lineRule="auto"/>
        <w:jc w:val="both"/>
      </w:pPr>
      <w:r>
        <w:rPr>
          <w:rFonts w:cstheme="minorHAnsi"/>
        </w:rPr>
        <w:t xml:space="preserve">In the second half of the nineteenth century, artists such as Dante Gabriel Rossetti and Edward Burne-Jones enjoyed regular patronage from a variety of middle-class patrons, such as William Graham and </w:t>
      </w:r>
      <w:r w:rsidR="00F2428F" w:rsidRPr="00255CD4">
        <w:rPr>
          <w:rFonts w:cstheme="minorHAnsi"/>
        </w:rPr>
        <w:t xml:space="preserve">Frederick Leyland. </w:t>
      </w:r>
      <w:r w:rsidR="00D55E2A">
        <w:rPr>
          <w:rFonts w:cstheme="minorHAnsi"/>
        </w:rPr>
        <w:t>Nonetheless,</w:t>
      </w:r>
      <w:r w:rsidR="00F2428F" w:rsidRPr="00255CD4">
        <w:rPr>
          <w:rFonts w:cstheme="minorHAnsi"/>
        </w:rPr>
        <w:t xml:space="preserve"> such support came with drawbacks; Burne-Jones complained </w:t>
      </w:r>
      <w:r>
        <w:rPr>
          <w:rFonts w:cstheme="minorHAnsi"/>
        </w:rPr>
        <w:t xml:space="preserve">of being </w:t>
      </w:r>
      <w:r w:rsidR="00F2428F" w:rsidRPr="00255CD4">
        <w:rPr>
          <w:rFonts w:cstheme="minorHAnsi"/>
        </w:rPr>
        <w:t xml:space="preserve">a </w:t>
      </w:r>
      <w:r>
        <w:rPr>
          <w:rFonts w:cstheme="minorHAnsi"/>
        </w:rPr>
        <w:t>‘</w:t>
      </w:r>
      <w:r w:rsidR="00F2428F" w:rsidRPr="00255CD4">
        <w:rPr>
          <w:rFonts w:cstheme="minorHAnsi"/>
        </w:rPr>
        <w:t>slave</w:t>
      </w:r>
      <w:r>
        <w:rPr>
          <w:rFonts w:cstheme="minorHAnsi"/>
        </w:rPr>
        <w:t xml:space="preserve">’ to </w:t>
      </w:r>
      <w:r w:rsidR="00F2428F" w:rsidRPr="00255CD4">
        <w:rPr>
          <w:rFonts w:cstheme="minorHAnsi"/>
        </w:rPr>
        <w:t>Leyland</w:t>
      </w:r>
      <w:r>
        <w:rPr>
          <w:rFonts w:cstheme="minorHAnsi"/>
        </w:rPr>
        <w:t xml:space="preserve"> and </w:t>
      </w:r>
      <w:r w:rsidR="00F2428F" w:rsidRPr="00255CD4">
        <w:rPr>
          <w:rFonts w:cstheme="minorHAnsi"/>
        </w:rPr>
        <w:t>Rossetti</w:t>
      </w:r>
      <w:r w:rsidR="001D46A3">
        <w:rPr>
          <w:rFonts w:cstheme="minorHAnsi"/>
        </w:rPr>
        <w:t xml:space="preserve"> described his relationship to patrons as that of</w:t>
      </w:r>
      <w:r w:rsidR="00F2428F" w:rsidRPr="00255CD4">
        <w:rPr>
          <w:rFonts w:cstheme="minorHAnsi"/>
        </w:rPr>
        <w:t xml:space="preserve"> </w:t>
      </w:r>
      <w:r w:rsidR="00D504AC">
        <w:rPr>
          <w:rFonts w:cstheme="minorHAnsi"/>
        </w:rPr>
        <w:t>a ‘</w:t>
      </w:r>
      <w:r w:rsidR="00F2428F" w:rsidRPr="00255CD4">
        <w:rPr>
          <w:rFonts w:cstheme="minorHAnsi"/>
        </w:rPr>
        <w:t>whore</w:t>
      </w:r>
      <w:r>
        <w:rPr>
          <w:rFonts w:cstheme="minorHAnsi"/>
        </w:rPr>
        <w:t xml:space="preserve">’. </w:t>
      </w:r>
      <w:r w:rsidR="00F2428F" w:rsidRPr="00255CD4">
        <w:rPr>
          <w:rFonts w:cstheme="minorHAnsi"/>
        </w:rPr>
        <w:t xml:space="preserve">These figurations speak of the dilemma the nineteenth-century male artist </w:t>
      </w:r>
      <w:r w:rsidR="001D46A3">
        <w:rPr>
          <w:rFonts w:cstheme="minorHAnsi"/>
        </w:rPr>
        <w:t>faced</w:t>
      </w:r>
      <w:r w:rsidR="00F2428F" w:rsidRPr="00255CD4">
        <w:rPr>
          <w:rFonts w:cstheme="minorHAnsi"/>
        </w:rPr>
        <w:t xml:space="preserve"> in the Victorian marketplace</w:t>
      </w:r>
      <w:r>
        <w:rPr>
          <w:rFonts w:cstheme="minorHAnsi"/>
        </w:rPr>
        <w:t xml:space="preserve">, a </w:t>
      </w:r>
      <w:r w:rsidR="00F2428F" w:rsidRPr="00255CD4">
        <w:rPr>
          <w:rFonts w:cstheme="minorHAnsi"/>
        </w:rPr>
        <w:t>concern</w:t>
      </w:r>
      <w:r>
        <w:rPr>
          <w:rFonts w:cstheme="minorHAnsi"/>
        </w:rPr>
        <w:t xml:space="preserve"> </w:t>
      </w:r>
      <w:r w:rsidR="00F2428F" w:rsidRPr="00255CD4">
        <w:rPr>
          <w:rFonts w:cstheme="minorHAnsi"/>
        </w:rPr>
        <w:t>shared by literary artists too</w:t>
      </w:r>
      <w:r w:rsidR="00D55E2A">
        <w:rPr>
          <w:rFonts w:cstheme="minorHAnsi"/>
        </w:rPr>
        <w:t>:</w:t>
      </w:r>
      <w:r w:rsidR="00D504AC">
        <w:rPr>
          <w:rFonts w:cstheme="minorHAnsi"/>
        </w:rPr>
        <w:t xml:space="preserve"> </w:t>
      </w:r>
      <w:r>
        <w:rPr>
          <w:rFonts w:cstheme="minorHAnsi"/>
        </w:rPr>
        <w:t>for example</w:t>
      </w:r>
      <w:r w:rsidR="00D55E2A">
        <w:rPr>
          <w:rFonts w:cstheme="minorHAnsi"/>
        </w:rPr>
        <w:t>,</w:t>
      </w:r>
      <w:r>
        <w:rPr>
          <w:rFonts w:cstheme="minorHAnsi"/>
        </w:rPr>
        <w:t xml:space="preserve"> </w:t>
      </w:r>
      <w:r w:rsidR="00F2428F" w:rsidRPr="00255CD4">
        <w:rPr>
          <w:rFonts w:cstheme="minorHAnsi"/>
        </w:rPr>
        <w:t>Browning</w:t>
      </w:r>
      <w:r>
        <w:rPr>
          <w:rFonts w:cstheme="minorHAnsi"/>
        </w:rPr>
        <w:t xml:space="preserve"> in his artist poems. </w:t>
      </w:r>
      <w:r w:rsidR="00F2428F" w:rsidRPr="00255CD4">
        <w:rPr>
          <w:rFonts w:cstheme="minorHAnsi"/>
        </w:rPr>
        <w:t xml:space="preserve">Focusing on self-perceptions by Victorian artists, as well as poetic representations of artists by Victorian writers and didactic commentaries about artists by authors such as Samuel Smiles, this </w:t>
      </w:r>
      <w:r>
        <w:rPr>
          <w:rFonts w:cstheme="minorHAnsi"/>
        </w:rPr>
        <w:t>article</w:t>
      </w:r>
      <w:r w:rsidR="00F2428F" w:rsidRPr="00255CD4">
        <w:rPr>
          <w:rFonts w:cstheme="minorHAnsi"/>
        </w:rPr>
        <w:t xml:space="preserve"> explores the various tropes used for imagining the male artist in relation to the </w:t>
      </w:r>
      <w:r w:rsidR="00CA12ED" w:rsidRPr="00CA12ED">
        <w:rPr>
          <w:rFonts w:cstheme="minorHAnsi"/>
        </w:rPr>
        <w:t>challenges</w:t>
      </w:r>
      <w:r w:rsidR="00F2428F" w:rsidRPr="00255CD4">
        <w:rPr>
          <w:rFonts w:cstheme="minorHAnsi"/>
        </w:rPr>
        <w:t xml:space="preserve"> of the contemporary marketplace. </w:t>
      </w:r>
      <w:r w:rsidR="00D504AC" w:rsidRPr="001220D1">
        <w:rPr>
          <w:rFonts w:cstheme="minorHAnsi"/>
        </w:rPr>
        <w:t xml:space="preserve">It focuses in particular on concerns about the emasculation of the artist and the gendering of issues such as artistic freedom versus commodification. </w:t>
      </w:r>
    </w:p>
    <w:p w:rsidR="00F2428F" w:rsidRDefault="00F2428F" w:rsidP="00F2428F">
      <w:pPr>
        <w:pStyle w:val="NoSpacing"/>
        <w:spacing w:line="360" w:lineRule="auto"/>
        <w:jc w:val="both"/>
        <w:rPr>
          <w:rFonts w:cstheme="minorHAnsi"/>
        </w:rPr>
      </w:pPr>
    </w:p>
    <w:p w:rsidR="00BA61EB" w:rsidRDefault="00BA61EB" w:rsidP="00F2428F">
      <w:pPr>
        <w:pStyle w:val="NoSpacing"/>
        <w:spacing w:line="360" w:lineRule="auto"/>
        <w:jc w:val="both"/>
        <w:rPr>
          <w:rFonts w:cstheme="minorHAnsi"/>
        </w:rPr>
      </w:pPr>
    </w:p>
    <w:p w:rsidR="00F2428F" w:rsidRDefault="00F2428F" w:rsidP="00F2428F">
      <w:pPr>
        <w:pStyle w:val="NoSpacing"/>
        <w:spacing w:line="360" w:lineRule="auto"/>
        <w:jc w:val="both"/>
        <w:rPr>
          <w:rFonts w:cstheme="minorHAnsi"/>
          <w:b/>
          <w:i/>
        </w:rPr>
      </w:pPr>
      <w:r w:rsidRPr="00F2428F">
        <w:rPr>
          <w:rFonts w:cstheme="minorHAnsi"/>
          <w:b/>
          <w:i/>
        </w:rPr>
        <w:t>Keywords</w:t>
      </w:r>
    </w:p>
    <w:p w:rsidR="00F2428F" w:rsidRDefault="00F2428F" w:rsidP="00F2428F">
      <w:pPr>
        <w:pStyle w:val="NoSpacing"/>
        <w:spacing w:line="360" w:lineRule="auto"/>
        <w:jc w:val="both"/>
        <w:rPr>
          <w:rFonts w:cstheme="minorHAnsi"/>
          <w:b/>
          <w:i/>
        </w:rPr>
      </w:pPr>
    </w:p>
    <w:p w:rsidR="00F2428F" w:rsidRPr="00F2428F" w:rsidRDefault="00F2428F" w:rsidP="00F2428F">
      <w:pPr>
        <w:pStyle w:val="NoSpacing"/>
        <w:spacing w:line="360" w:lineRule="auto"/>
        <w:jc w:val="both"/>
        <w:rPr>
          <w:rFonts w:cstheme="minorHAnsi"/>
        </w:rPr>
      </w:pPr>
      <w:r>
        <w:rPr>
          <w:rFonts w:cstheme="minorHAnsi"/>
        </w:rPr>
        <w:t>Artist, masculinity, marketplace, prostitute, patrons, commodification</w:t>
      </w:r>
      <w:r w:rsidR="00BA61EB">
        <w:rPr>
          <w:rFonts w:cstheme="minorHAnsi"/>
        </w:rPr>
        <w:t xml:space="preserve">, Rossetti, Burne-Jones </w:t>
      </w:r>
    </w:p>
    <w:p w:rsidR="00F2428F" w:rsidRPr="00F2428F" w:rsidRDefault="00F2428F" w:rsidP="00F2428F">
      <w:pPr>
        <w:spacing w:after="0" w:line="360" w:lineRule="auto"/>
        <w:rPr>
          <w:rFonts w:cs="Arial"/>
          <w:b/>
          <w:i/>
        </w:rPr>
      </w:pPr>
    </w:p>
    <w:p w:rsidR="001F502B" w:rsidRPr="001220D1" w:rsidRDefault="001F502B" w:rsidP="008B10FE">
      <w:pPr>
        <w:pStyle w:val="FootnoteText"/>
        <w:spacing w:line="360" w:lineRule="auto"/>
        <w:jc w:val="both"/>
        <w:rPr>
          <w:rFonts w:asciiTheme="minorHAnsi" w:hAnsiTheme="minorHAnsi" w:cs="Arial"/>
          <w:sz w:val="22"/>
          <w:szCs w:val="22"/>
        </w:rPr>
      </w:pPr>
    </w:p>
    <w:p w:rsidR="00031DBC" w:rsidRPr="001220D1" w:rsidRDefault="0052572E" w:rsidP="008B10FE">
      <w:pPr>
        <w:spacing w:after="0" w:line="360" w:lineRule="auto"/>
        <w:jc w:val="both"/>
      </w:pPr>
      <w:r w:rsidRPr="001220D1">
        <w:t xml:space="preserve">In his 1857 book </w:t>
      </w:r>
      <w:r w:rsidRPr="001220D1">
        <w:rPr>
          <w:i/>
        </w:rPr>
        <w:t>The Choice of a Profession</w:t>
      </w:r>
      <w:r w:rsidRPr="001220D1">
        <w:t xml:space="preserve">, H. </w:t>
      </w:r>
      <w:proofErr w:type="spellStart"/>
      <w:r w:rsidRPr="001220D1">
        <w:t>Byerley</w:t>
      </w:r>
      <w:proofErr w:type="spellEnd"/>
      <w:r w:rsidRPr="001220D1">
        <w:t xml:space="preserve"> Thomson divided professions into ‘two principal classes – the privileged and the unprivileged’, the privileged ‘regulated by law and c</w:t>
      </w:r>
      <w:r w:rsidR="00522493" w:rsidRPr="001220D1">
        <w:t>lose</w:t>
      </w:r>
      <w:r w:rsidR="004E412F">
        <w:t>d</w:t>
      </w:r>
      <w:r w:rsidRPr="001220D1">
        <w:t xml:space="preserve"> to free competition from without’.</w:t>
      </w:r>
      <w:r w:rsidR="00031DBC" w:rsidRPr="001220D1">
        <w:rPr>
          <w:rStyle w:val="EndnoteReference"/>
        </w:rPr>
        <w:endnoteReference w:id="1"/>
      </w:r>
      <w:r w:rsidR="00031DBC" w:rsidRPr="001220D1">
        <w:t xml:space="preserve"> Painting, architecture and sculpture were classed by Thomson as unprivileged, and therefore characterised by competition and subject to particular market forces. We might also note that Thomson’s ‘unprivileged’ </w:t>
      </w:r>
      <w:r w:rsidR="00031DBC" w:rsidRPr="001D46A3">
        <w:t>professions</w:t>
      </w:r>
      <w:r w:rsidR="00031DBC" w:rsidRPr="001220D1">
        <w:t xml:space="preserve"> do not carry a regular salary and t</w:t>
      </w:r>
      <w:r w:rsidR="001D46A3">
        <w:t xml:space="preserve">herefore anyone entering such employment </w:t>
      </w:r>
      <w:r w:rsidR="00031DBC" w:rsidRPr="001220D1">
        <w:t xml:space="preserve">faces the additional anxiety of how to </w:t>
      </w:r>
      <w:r w:rsidR="00FD77E0">
        <w:t>ensure</w:t>
      </w:r>
      <w:r w:rsidR="001D46A3">
        <w:t xml:space="preserve"> a living</w:t>
      </w:r>
      <w:r w:rsidR="00031DBC" w:rsidRPr="001220D1">
        <w:t xml:space="preserve">. Furthermore, we might question for whom the ‘unprivileged’ </w:t>
      </w:r>
      <w:r w:rsidR="00031DBC" w:rsidRPr="001D46A3">
        <w:t>professions</w:t>
      </w:r>
      <w:r w:rsidR="00031DBC" w:rsidRPr="001220D1">
        <w:t xml:space="preserve"> work. </w:t>
      </w:r>
      <w:r w:rsidR="00031DBC" w:rsidRPr="001220D1">
        <w:rPr>
          <w:rFonts w:cs="Arial"/>
        </w:rPr>
        <w:t xml:space="preserve">The ideal was that artists worked for a sympathetic public or supportive patron. </w:t>
      </w:r>
      <w:r w:rsidR="00CB25AA">
        <w:rPr>
          <w:rFonts w:cs="Arial"/>
        </w:rPr>
        <w:t>In practice,</w:t>
      </w:r>
      <w:r w:rsidR="00031DBC" w:rsidRPr="001220D1">
        <w:rPr>
          <w:rFonts w:cs="Arial"/>
        </w:rPr>
        <w:t xml:space="preserve"> the reality was that art, like literature, was a commodity produced and exchanged in the marketplace and artists’ letters and diaries frequently make reference to demanding patrons or uninitiated publics. Jennifer Ruth suggests that ‘At once </w:t>
      </w:r>
      <w:r w:rsidR="00031DBC" w:rsidRPr="001220D1">
        <w:rPr>
          <w:rFonts w:cs="Arial"/>
        </w:rPr>
        <w:lastRenderedPageBreak/>
        <w:t>outside the market and within it, the nineteenth-century professional juggles a kind of paradox</w:t>
      </w:r>
      <w:r w:rsidR="00CB25AA">
        <w:rPr>
          <w:rFonts w:cs="Arial"/>
        </w:rPr>
        <w:t>’.</w:t>
      </w:r>
      <w:r w:rsidR="00031DBC" w:rsidRPr="001220D1">
        <w:rPr>
          <w:rStyle w:val="EndnoteReference"/>
          <w:rFonts w:cs="Arial"/>
        </w:rPr>
        <w:endnoteReference w:id="2"/>
      </w:r>
      <w:r w:rsidR="00031DBC" w:rsidRPr="001220D1">
        <w:rPr>
          <w:rFonts w:cs="Arial"/>
        </w:rPr>
        <w:t xml:space="preserve"> This paradox was particularly marked in relation to artists and writers, whose relationship to the market was characterised by a range of</w:t>
      </w:r>
      <w:r w:rsidR="00FD77E0">
        <w:rPr>
          <w:rFonts w:cs="Arial"/>
        </w:rPr>
        <w:t xml:space="preserve"> concerns and</w:t>
      </w:r>
      <w:r w:rsidR="00031DBC" w:rsidRPr="001220D1">
        <w:rPr>
          <w:rFonts w:cs="Arial"/>
        </w:rPr>
        <w:t xml:space="preserve"> anxieties. </w:t>
      </w:r>
      <w:r w:rsidR="00031DBC" w:rsidRPr="001220D1">
        <w:t>Andrew Stephenson suggests that ‘it was important to reinforce a sense of distance’ between the artist</w:t>
      </w:r>
      <w:r w:rsidR="00FD77E0">
        <w:t xml:space="preserve">, </w:t>
      </w:r>
      <w:r w:rsidR="00031DBC" w:rsidRPr="001220D1">
        <w:t>‘manual production’ and ‘commerce’.</w:t>
      </w:r>
      <w:r w:rsidR="00031DBC" w:rsidRPr="001220D1">
        <w:rPr>
          <w:rStyle w:val="EndnoteReference"/>
        </w:rPr>
        <w:endnoteReference w:id="3"/>
      </w:r>
      <w:r w:rsidR="00031DBC" w:rsidRPr="001220D1">
        <w:t xml:space="preserve"> </w:t>
      </w:r>
      <w:r w:rsidR="00031DBC" w:rsidRPr="001220D1">
        <w:rPr>
          <w:rFonts w:cs="Arial"/>
        </w:rPr>
        <w:t>Such distance was evident in John Ruskin’s</w:t>
      </w:r>
      <w:r w:rsidR="00FD77E0">
        <w:rPr>
          <w:rFonts w:cs="Arial"/>
        </w:rPr>
        <w:t xml:space="preserve"> comment</w:t>
      </w:r>
      <w:r w:rsidR="00031DBC" w:rsidRPr="001220D1">
        <w:rPr>
          <w:rFonts w:cs="Arial"/>
        </w:rPr>
        <w:t xml:space="preserve"> on the opening of the Grosvenor Gallery</w:t>
      </w:r>
      <w:r w:rsidR="00FD77E0">
        <w:rPr>
          <w:rFonts w:cs="Arial"/>
        </w:rPr>
        <w:t xml:space="preserve"> in 1877</w:t>
      </w:r>
      <w:r w:rsidR="00031DBC" w:rsidRPr="001220D1">
        <w:rPr>
          <w:rFonts w:cs="Arial"/>
        </w:rPr>
        <w:t xml:space="preserve">: Ruskin admired the </w:t>
      </w:r>
      <w:r w:rsidR="00FD77E0">
        <w:rPr>
          <w:rFonts w:cs="Arial"/>
        </w:rPr>
        <w:t>gallery</w:t>
      </w:r>
      <w:r w:rsidR="00031DBC" w:rsidRPr="001220D1">
        <w:rPr>
          <w:rFonts w:cs="Arial"/>
        </w:rPr>
        <w:t xml:space="preserve"> as ‘it has been planned and is directed by a gentleman in the true desire to help the artists and better the art of his country – </w:t>
      </w:r>
      <w:r w:rsidR="001D46A3">
        <w:rPr>
          <w:rFonts w:cs="Arial"/>
        </w:rPr>
        <w:t>not as a commercial speculation’</w:t>
      </w:r>
      <w:r w:rsidR="00031DBC" w:rsidRPr="001220D1">
        <w:rPr>
          <w:rFonts w:cs="Arial"/>
        </w:rPr>
        <w:t>.</w:t>
      </w:r>
      <w:r w:rsidR="00031DBC" w:rsidRPr="001220D1">
        <w:rPr>
          <w:rStyle w:val="EndnoteReference"/>
          <w:rFonts w:cs="Arial"/>
        </w:rPr>
        <w:endnoteReference w:id="4"/>
      </w:r>
      <w:r w:rsidR="00FD77E0">
        <w:rPr>
          <w:rFonts w:cs="Arial"/>
        </w:rPr>
        <w:t xml:space="preserve"> Given that the Grosvenor was in fact a commercial operation, </w:t>
      </w:r>
      <w:r w:rsidR="00F933E1">
        <w:rPr>
          <w:rFonts w:cs="Arial"/>
        </w:rPr>
        <w:t>Ruskin’s comment betrays</w:t>
      </w:r>
      <w:r w:rsidR="001D46A3">
        <w:rPr>
          <w:rFonts w:cs="Arial"/>
        </w:rPr>
        <w:t xml:space="preserve"> the type of ‘misrecognition’  of the artistic field </w:t>
      </w:r>
      <w:r w:rsidR="00990719">
        <w:rPr>
          <w:rFonts w:cs="Arial"/>
        </w:rPr>
        <w:t xml:space="preserve">that </w:t>
      </w:r>
      <w:r w:rsidR="001D46A3">
        <w:rPr>
          <w:rFonts w:cs="Arial"/>
        </w:rPr>
        <w:t xml:space="preserve">is articulated by </w:t>
      </w:r>
      <w:r w:rsidR="001D46A3">
        <w:t xml:space="preserve">Pierre Bourdieu and </w:t>
      </w:r>
      <w:r w:rsidR="00990719">
        <w:t xml:space="preserve">that </w:t>
      </w:r>
      <w:r w:rsidR="00031DBC" w:rsidRPr="001220D1">
        <w:t xml:space="preserve">art historians have </w:t>
      </w:r>
      <w:r w:rsidR="001D46A3">
        <w:t>related to the nineteenth-century art world.</w:t>
      </w:r>
      <w:r w:rsidR="00031DBC" w:rsidRPr="001220D1">
        <w:rPr>
          <w:rStyle w:val="EndnoteReference"/>
        </w:rPr>
        <w:endnoteReference w:id="5"/>
      </w:r>
      <w:r w:rsidR="00031DBC" w:rsidRPr="001220D1">
        <w:t xml:space="preserve"> Such ‘misrecognition’ is evident through commentaries in the periodical press and didactic literature</w:t>
      </w:r>
      <w:r w:rsidR="001D46A3">
        <w:t>,</w:t>
      </w:r>
      <w:r w:rsidR="00031DBC" w:rsidRPr="001220D1">
        <w:t xml:space="preserve"> about the role and function of art</w:t>
      </w:r>
      <w:r w:rsidR="001D46A3">
        <w:t>,</w:t>
      </w:r>
      <w:r w:rsidR="00031DBC" w:rsidRPr="001220D1">
        <w:t xml:space="preserve"> and through </w:t>
      </w:r>
      <w:r w:rsidR="00031DBC" w:rsidRPr="001220D1">
        <w:rPr>
          <w:rFonts w:cs="Arial"/>
        </w:rPr>
        <w:t xml:space="preserve">artists’ biographies which, as Julie </w:t>
      </w:r>
      <w:proofErr w:type="spellStart"/>
      <w:r w:rsidR="00031DBC" w:rsidRPr="001220D1">
        <w:rPr>
          <w:rFonts w:cs="Arial"/>
        </w:rPr>
        <w:t>Codell</w:t>
      </w:r>
      <w:proofErr w:type="spellEnd"/>
      <w:r w:rsidR="00031DBC" w:rsidRPr="001220D1">
        <w:rPr>
          <w:rFonts w:cs="Arial"/>
        </w:rPr>
        <w:t xml:space="preserve"> has noted, regularly omit references to prices and payments and emphasise artists ‘</w:t>
      </w:r>
      <w:r w:rsidR="00031DBC" w:rsidRPr="001220D1">
        <w:t>rejection of the marketplace’.</w:t>
      </w:r>
      <w:r w:rsidR="00031DBC" w:rsidRPr="001220D1">
        <w:rPr>
          <w:rStyle w:val="EndnoteReference"/>
        </w:rPr>
        <w:endnoteReference w:id="6"/>
      </w:r>
      <w:r w:rsidR="00031DBC" w:rsidRPr="001220D1">
        <w:t xml:space="preserve"> </w:t>
      </w:r>
      <w:r w:rsidR="00345E44">
        <w:t>O</w:t>
      </w:r>
      <w:r w:rsidR="00031DBC" w:rsidRPr="001220D1">
        <w:t xml:space="preserve">n the other hand, as </w:t>
      </w:r>
      <w:proofErr w:type="spellStart"/>
      <w:r w:rsidR="00031DBC" w:rsidRPr="001220D1">
        <w:t>Codell</w:t>
      </w:r>
      <w:proofErr w:type="spellEnd"/>
      <w:r w:rsidR="00031DBC" w:rsidRPr="001220D1">
        <w:t xml:space="preserve"> has also shown, p</w:t>
      </w:r>
      <w:r w:rsidR="00031DBC" w:rsidRPr="001220D1">
        <w:rPr>
          <w:rFonts w:cs="Arial"/>
        </w:rPr>
        <w:t xml:space="preserve">eriodicals such as </w:t>
      </w:r>
      <w:r w:rsidR="00031DBC" w:rsidRPr="001220D1">
        <w:rPr>
          <w:rFonts w:cs="Arial"/>
          <w:i/>
        </w:rPr>
        <w:t xml:space="preserve">The Magazine of Art </w:t>
      </w:r>
      <w:r w:rsidR="00031DBC" w:rsidRPr="001220D1">
        <w:rPr>
          <w:rFonts w:cs="Arial"/>
        </w:rPr>
        <w:t>regularly featured prices fetched by art works at sale</w:t>
      </w:r>
      <w:r w:rsidR="001D46A3">
        <w:rPr>
          <w:rFonts w:cs="Arial"/>
        </w:rPr>
        <w:t>,</w:t>
      </w:r>
      <w:r w:rsidR="00031DBC" w:rsidRPr="001220D1">
        <w:rPr>
          <w:rFonts w:cs="Arial"/>
        </w:rPr>
        <w:t xml:space="preserve"> and </w:t>
      </w:r>
      <w:r w:rsidR="00031DBC" w:rsidRPr="001220D1">
        <w:t>artists’ letters and diaries were full of pecuniary details.</w:t>
      </w:r>
      <w:r w:rsidR="00031DBC" w:rsidRPr="001220D1">
        <w:rPr>
          <w:rStyle w:val="EndnoteReference"/>
        </w:rPr>
        <w:endnoteReference w:id="7"/>
      </w:r>
      <w:r w:rsidR="00031DBC" w:rsidRPr="001220D1">
        <w:t xml:space="preserve"> </w:t>
      </w:r>
      <w:r w:rsidR="00F933E1">
        <w:t>A</w:t>
      </w:r>
      <w:r w:rsidR="00031DBC" w:rsidRPr="001220D1">
        <w:t>s Colin Cruise argues in this volume, by the late 1860s there ‘was a growing tendency to normalise the artist as a regular member of an economy of production with art as a kind of commerce’.</w:t>
      </w:r>
      <w:r w:rsidR="00031DBC" w:rsidRPr="001220D1">
        <w:rPr>
          <w:rStyle w:val="EndnoteReference"/>
        </w:rPr>
        <w:endnoteReference w:id="8"/>
      </w:r>
      <w:r w:rsidR="00031DBC" w:rsidRPr="001220D1">
        <w:t xml:space="preserve"> The ‘misrecognition’ described by Bourdieu</w:t>
      </w:r>
      <w:r w:rsidR="00F1282D">
        <w:t>,</w:t>
      </w:r>
      <w:r w:rsidR="00F1282D">
        <w:rPr>
          <w:rStyle w:val="EndnoteReference"/>
        </w:rPr>
        <w:endnoteReference w:id="9"/>
      </w:r>
      <w:r w:rsidR="00031DBC" w:rsidRPr="001220D1">
        <w:t xml:space="preserve"> is therefore only partial and co-existed with explicit recognition by various parties of the commercial nature of art and art-making, as is evident in the scholarship brought together in </w:t>
      </w:r>
      <w:r w:rsidR="00031DBC" w:rsidRPr="001220D1">
        <w:rPr>
          <w:rFonts w:cs="Arial"/>
        </w:rPr>
        <w:t xml:space="preserve">Pamela Fletcher and Anne </w:t>
      </w:r>
      <w:proofErr w:type="spellStart"/>
      <w:r w:rsidR="00031DBC" w:rsidRPr="001220D1">
        <w:rPr>
          <w:rFonts w:cs="Arial"/>
        </w:rPr>
        <w:t>Helmreich’s</w:t>
      </w:r>
      <w:proofErr w:type="spellEnd"/>
      <w:r w:rsidR="00031DBC" w:rsidRPr="001220D1">
        <w:rPr>
          <w:rFonts w:cs="Arial"/>
        </w:rPr>
        <w:t xml:space="preserve"> edited collection </w:t>
      </w:r>
      <w:r w:rsidR="00031DBC" w:rsidRPr="001220D1">
        <w:rPr>
          <w:rFonts w:cs="Arial"/>
          <w:i/>
        </w:rPr>
        <w:t>The Rise of the Modern Art Market in London, 1850</w:t>
      </w:r>
      <w:r w:rsidR="00467E19">
        <w:rPr>
          <w:rFonts w:cs="Arial"/>
          <w:i/>
        </w:rPr>
        <w:t>–</w:t>
      </w:r>
      <w:r w:rsidR="00031DBC" w:rsidRPr="001220D1">
        <w:rPr>
          <w:rFonts w:cs="Arial"/>
          <w:i/>
        </w:rPr>
        <w:t xml:space="preserve">1939 </w:t>
      </w:r>
      <w:r w:rsidR="00031DBC" w:rsidRPr="001220D1">
        <w:rPr>
          <w:rFonts w:cs="Arial"/>
        </w:rPr>
        <w:t xml:space="preserve">(2011). </w:t>
      </w:r>
      <w:r w:rsidR="00031DBC" w:rsidRPr="001220D1">
        <w:t>This article examines the various ways in which the economic basis of the art profession was registered by both artists and critics</w:t>
      </w:r>
      <w:r w:rsidR="000508EC">
        <w:t xml:space="preserve"> </w:t>
      </w:r>
      <w:r w:rsidR="00CE6B0F">
        <w:t>in</w:t>
      </w:r>
      <w:r w:rsidR="000508EC">
        <w:t xml:space="preserve"> negative and anxious ways</w:t>
      </w:r>
      <w:r w:rsidR="00031DBC" w:rsidRPr="001220D1">
        <w:t xml:space="preserve">. </w:t>
      </w:r>
      <w:r w:rsidR="00031DBC" w:rsidRPr="001220D1">
        <w:rPr>
          <w:rFonts w:cstheme="minorHAnsi"/>
        </w:rPr>
        <w:t xml:space="preserve">Focusing on self-perceptions by Victorian artists, as well as poetic representations of and didactic commentaries about artists, this article explores various tropes used for imagining the male artist in relation to the </w:t>
      </w:r>
      <w:r w:rsidR="00CA12ED" w:rsidRPr="00CA12ED">
        <w:rPr>
          <w:rFonts w:cstheme="minorHAnsi"/>
        </w:rPr>
        <w:t>problems posed by</w:t>
      </w:r>
      <w:r w:rsidR="00CA12ED">
        <w:rPr>
          <w:rFonts w:cstheme="minorHAnsi"/>
          <w:b/>
        </w:rPr>
        <w:t xml:space="preserve"> </w:t>
      </w:r>
      <w:r w:rsidR="00031DBC" w:rsidRPr="001220D1">
        <w:rPr>
          <w:rFonts w:cstheme="minorHAnsi"/>
        </w:rPr>
        <w:t xml:space="preserve">the marketplace. It focuses in particular on concerns about the emasculation of the artist and the gendering of issues such as artistic freedom versus commodification. </w:t>
      </w:r>
    </w:p>
    <w:p w:rsidR="00031DBC" w:rsidRPr="001220D1" w:rsidRDefault="00031DBC" w:rsidP="008B10FE">
      <w:pPr>
        <w:spacing w:after="0" w:line="360" w:lineRule="auto"/>
        <w:jc w:val="both"/>
        <w:rPr>
          <w:rFonts w:cs="Arial"/>
        </w:rPr>
      </w:pPr>
    </w:p>
    <w:p w:rsidR="000508EC" w:rsidRPr="001220D1" w:rsidRDefault="000508EC" w:rsidP="000508EC">
      <w:pPr>
        <w:spacing w:after="0" w:line="360" w:lineRule="auto"/>
        <w:jc w:val="both"/>
        <w:rPr>
          <w:rFonts w:cs="Arial"/>
          <w:u w:val="single"/>
        </w:rPr>
      </w:pPr>
      <w:r w:rsidRPr="001220D1">
        <w:rPr>
          <w:rFonts w:cs="Arial"/>
          <w:u w:val="single"/>
        </w:rPr>
        <w:t xml:space="preserve">The Artist as Prostitute </w:t>
      </w:r>
    </w:p>
    <w:p w:rsidR="000508EC" w:rsidRDefault="000508EC" w:rsidP="008B10FE">
      <w:pPr>
        <w:spacing w:after="0" w:line="360" w:lineRule="auto"/>
        <w:jc w:val="both"/>
      </w:pPr>
    </w:p>
    <w:p w:rsidR="00467E19" w:rsidRDefault="00031DBC" w:rsidP="008B10FE">
      <w:pPr>
        <w:spacing w:after="0" w:line="360" w:lineRule="auto"/>
        <w:jc w:val="both"/>
        <w:rPr>
          <w:rFonts w:cs="Arial"/>
        </w:rPr>
      </w:pPr>
      <w:r w:rsidRPr="001220D1">
        <w:t>From the point of view of didactic literature and artists’ biographies, pecuniary reward was merely a by-product of hard work and should not be a goal in itself.</w:t>
      </w:r>
      <w:r w:rsidRPr="001220D1">
        <w:rPr>
          <w:rFonts w:cs="Arial"/>
        </w:rPr>
        <w:t xml:space="preserve"> In his best-selling </w:t>
      </w:r>
      <w:r w:rsidRPr="001220D1">
        <w:rPr>
          <w:rFonts w:cs="Arial"/>
          <w:i/>
          <w:iCs/>
        </w:rPr>
        <w:t xml:space="preserve">Self-Help </w:t>
      </w:r>
      <w:r w:rsidRPr="001220D1">
        <w:rPr>
          <w:rFonts w:cs="Arial"/>
          <w:iCs/>
        </w:rPr>
        <w:t xml:space="preserve">of </w:t>
      </w:r>
      <w:r w:rsidRPr="001220D1">
        <w:rPr>
          <w:rFonts w:cs="Arial"/>
          <w:bCs/>
        </w:rPr>
        <w:t>1859, Samuel Smiles devoted a chapter, entitled ‘Workers in Art’, to a discussion of artists. The key theme, evident in the chapter title, was labour; Smiles’ favoured artists worked long and hard until they became successful</w:t>
      </w:r>
      <w:r w:rsidR="00467E19">
        <w:rPr>
          <w:rFonts w:cs="Arial"/>
          <w:bCs/>
        </w:rPr>
        <w:t xml:space="preserve">, but </w:t>
      </w:r>
      <w:r w:rsidRPr="001220D1">
        <w:rPr>
          <w:rFonts w:cs="Arial"/>
          <w:bCs/>
        </w:rPr>
        <w:t>recognition, not money, was their motivation. A</w:t>
      </w:r>
      <w:r w:rsidRPr="001220D1">
        <w:rPr>
          <w:rFonts w:cs="Arial"/>
        </w:rPr>
        <w:t xml:space="preserve">lthough wealth is an acceptable </w:t>
      </w:r>
      <w:r w:rsidRPr="001220D1">
        <w:rPr>
          <w:rFonts w:cs="Arial"/>
        </w:rPr>
        <w:lastRenderedPageBreak/>
        <w:t>outcome of hard work, Smiles claims it must not be the ‘ruling motive’, and that ‘no mere love of money could sustain the efforts of the artist in his early career of self-denial and application’.</w:t>
      </w:r>
      <w:r w:rsidRPr="001220D1">
        <w:rPr>
          <w:rStyle w:val="EndnoteReference"/>
        </w:rPr>
        <w:endnoteReference w:id="10"/>
      </w:r>
      <w:r w:rsidRPr="001220D1">
        <w:rPr>
          <w:rFonts w:cs="Arial"/>
        </w:rPr>
        <w:t xml:space="preserve"> This is borne out by his many examples of artists who endured starvation and poverty whilst establishing their careers. Examples include J. W. M. Turner who ‘never slurred over his work just because he was ill-remunerated for it’, or John Flaxman, who ‘worked for art’ rather than financial gain.</w:t>
      </w:r>
      <w:r w:rsidRPr="001220D1">
        <w:rPr>
          <w:rStyle w:val="EndnoteReference"/>
        </w:rPr>
        <w:endnoteReference w:id="11"/>
      </w:r>
      <w:r w:rsidRPr="001220D1">
        <w:rPr>
          <w:rFonts w:cs="Arial"/>
        </w:rPr>
        <w:t xml:space="preserve"> The gendered imperatives of such practices are evident in William </w:t>
      </w:r>
      <w:proofErr w:type="spellStart"/>
      <w:r w:rsidRPr="001220D1">
        <w:rPr>
          <w:rFonts w:cs="Arial"/>
        </w:rPr>
        <w:t>Landels</w:t>
      </w:r>
      <w:proofErr w:type="spellEnd"/>
      <w:r w:rsidRPr="001220D1">
        <w:rPr>
          <w:rFonts w:cs="Arial"/>
        </w:rPr>
        <w:t xml:space="preserve">’ claim in his 1861 book </w:t>
      </w:r>
      <w:r w:rsidRPr="001220D1">
        <w:rPr>
          <w:rFonts w:cs="Arial"/>
          <w:i/>
        </w:rPr>
        <w:t>True Manhood</w:t>
      </w:r>
      <w:r w:rsidRPr="001220D1">
        <w:rPr>
          <w:rFonts w:cs="Arial"/>
        </w:rPr>
        <w:t xml:space="preserve"> that attaching value to wealth was not ‘manly’.</w:t>
      </w:r>
      <w:r w:rsidRPr="001220D1">
        <w:rPr>
          <w:rStyle w:val="EndnoteReference"/>
        </w:rPr>
        <w:endnoteReference w:id="12"/>
      </w:r>
      <w:r w:rsidRPr="001220D1">
        <w:rPr>
          <w:rFonts w:cs="Arial"/>
        </w:rPr>
        <w:t xml:space="preserve"> </w:t>
      </w:r>
    </w:p>
    <w:p w:rsidR="00F1282D" w:rsidRDefault="00F1282D" w:rsidP="008B10FE">
      <w:pPr>
        <w:spacing w:after="0" w:line="360" w:lineRule="auto"/>
        <w:jc w:val="both"/>
        <w:rPr>
          <w:rFonts w:cs="Arial"/>
        </w:rPr>
      </w:pPr>
    </w:p>
    <w:p w:rsidR="00031DBC" w:rsidRPr="001220D1" w:rsidRDefault="00031DBC" w:rsidP="008B10FE">
      <w:pPr>
        <w:spacing w:after="0" w:line="360" w:lineRule="auto"/>
        <w:jc w:val="both"/>
        <w:rPr>
          <w:rFonts w:cs="Arial"/>
        </w:rPr>
      </w:pPr>
      <w:r w:rsidRPr="001220D1">
        <w:rPr>
          <w:rFonts w:cs="Arial"/>
        </w:rPr>
        <w:t xml:space="preserve">The </w:t>
      </w:r>
      <w:proofErr w:type="spellStart"/>
      <w:r w:rsidRPr="001220D1">
        <w:rPr>
          <w:rFonts w:cs="Arial"/>
        </w:rPr>
        <w:t>Smilesian</w:t>
      </w:r>
      <w:proofErr w:type="spellEnd"/>
      <w:r w:rsidRPr="001220D1">
        <w:rPr>
          <w:rFonts w:cs="Arial"/>
        </w:rPr>
        <w:t xml:space="preserve"> ideal of the artist persisted across the second half of the nineteenth century, evident in Frank </w:t>
      </w:r>
      <w:proofErr w:type="spellStart"/>
      <w:r w:rsidRPr="001220D1">
        <w:rPr>
          <w:rFonts w:cs="Arial"/>
        </w:rPr>
        <w:t>Holl’s</w:t>
      </w:r>
      <w:proofErr w:type="spellEnd"/>
      <w:r w:rsidRPr="001220D1">
        <w:rPr>
          <w:rFonts w:cs="Arial"/>
        </w:rPr>
        <w:t xml:space="preserve"> alleged anxious comment</w:t>
      </w:r>
      <w:r w:rsidR="00CE6B0F">
        <w:rPr>
          <w:rFonts w:cs="Arial"/>
        </w:rPr>
        <w:t>,</w:t>
      </w:r>
      <w:r w:rsidRPr="001220D1">
        <w:rPr>
          <w:rFonts w:cs="Arial"/>
        </w:rPr>
        <w:t xml:space="preserve"> not long before his death in 1888</w:t>
      </w:r>
      <w:r w:rsidR="00CE6B0F">
        <w:rPr>
          <w:rFonts w:cs="Arial"/>
        </w:rPr>
        <w:t>,</w:t>
      </w:r>
      <w:r w:rsidRPr="001220D1">
        <w:rPr>
          <w:rFonts w:cs="Arial"/>
        </w:rPr>
        <w:t xml:space="preserve"> ‘The fellows say I work too hard, and that I work for money … but it’s not true’.</w:t>
      </w:r>
      <w:r w:rsidRPr="001220D1">
        <w:rPr>
          <w:rStyle w:val="EndnoteReference"/>
          <w:rFonts w:cs="Arial"/>
        </w:rPr>
        <w:endnoteReference w:id="13"/>
      </w:r>
      <w:r w:rsidRPr="001220D1">
        <w:rPr>
          <w:rFonts w:cs="Arial"/>
        </w:rPr>
        <w:t xml:space="preserve"> </w:t>
      </w:r>
      <w:r w:rsidR="00467E19">
        <w:rPr>
          <w:rFonts w:cs="Arial"/>
        </w:rPr>
        <w:t>Nonetheless,</w:t>
      </w:r>
      <w:r w:rsidRPr="001220D1">
        <w:rPr>
          <w:rFonts w:cs="Arial"/>
        </w:rPr>
        <w:t xml:space="preserve"> during the second half of the nineteenth century artists became increasingly wealthy, </w:t>
      </w:r>
      <w:r w:rsidR="009F17CB">
        <w:rPr>
          <w:rFonts w:cs="Arial"/>
        </w:rPr>
        <w:t xml:space="preserve">a fact </w:t>
      </w:r>
      <w:r w:rsidRPr="001220D1">
        <w:rPr>
          <w:rFonts w:cs="Arial"/>
        </w:rPr>
        <w:t xml:space="preserve">reflected in lavish homes </w:t>
      </w:r>
      <w:r w:rsidR="00467E19">
        <w:rPr>
          <w:rFonts w:cs="Arial"/>
        </w:rPr>
        <w:t>that</w:t>
      </w:r>
      <w:r w:rsidR="00467E19" w:rsidRPr="001220D1">
        <w:rPr>
          <w:rFonts w:cs="Arial"/>
        </w:rPr>
        <w:t xml:space="preserve"> </w:t>
      </w:r>
      <w:r w:rsidRPr="001220D1">
        <w:rPr>
          <w:rFonts w:cs="Arial"/>
        </w:rPr>
        <w:t xml:space="preserve">became important outward symbols of success, status and taste. Such symbols were shared with the public </w:t>
      </w:r>
      <w:r w:rsidR="00CE6B0F">
        <w:rPr>
          <w:rFonts w:cs="Arial"/>
        </w:rPr>
        <w:t>through the reporting of artist</w:t>
      </w:r>
      <w:r w:rsidRPr="001220D1">
        <w:rPr>
          <w:rFonts w:cs="Arial"/>
        </w:rPr>
        <w:t>s</w:t>
      </w:r>
      <w:r w:rsidR="00CE6B0F">
        <w:rPr>
          <w:rFonts w:cs="Arial"/>
        </w:rPr>
        <w:t>’</w:t>
      </w:r>
      <w:r w:rsidRPr="001220D1">
        <w:rPr>
          <w:rFonts w:cs="Arial"/>
        </w:rPr>
        <w:t xml:space="preserve"> homes,</w:t>
      </w:r>
      <w:r w:rsidRPr="001220D1">
        <w:rPr>
          <w:rStyle w:val="EndnoteReference"/>
        </w:rPr>
        <w:endnoteReference w:id="14"/>
      </w:r>
      <w:r w:rsidRPr="001220D1">
        <w:rPr>
          <w:rFonts w:cs="Arial"/>
        </w:rPr>
        <w:t xml:space="preserve"> and through ‘</w:t>
      </w:r>
      <w:r w:rsidRPr="001220D1">
        <w:t xml:space="preserve">Show Sundays’ when artists’ studios were opened </w:t>
      </w:r>
      <w:r w:rsidR="00CE6B0F">
        <w:t>to the public – an event which</w:t>
      </w:r>
      <w:r w:rsidR="00467E19">
        <w:t>, as</w:t>
      </w:r>
      <w:r w:rsidR="00CE6B0F">
        <w:t xml:space="preserve"> </w:t>
      </w:r>
      <w:r w:rsidRPr="001220D1">
        <w:t xml:space="preserve">Charlotte Gere </w:t>
      </w:r>
      <w:r w:rsidR="0058549E">
        <w:t>observes</w:t>
      </w:r>
      <w:r w:rsidRPr="001220D1">
        <w:t>, was ‘part of the public presentation of the artist’.</w:t>
      </w:r>
      <w:r w:rsidRPr="001220D1">
        <w:rPr>
          <w:rStyle w:val="EndnoteReference"/>
        </w:rPr>
        <w:endnoteReference w:id="15"/>
      </w:r>
      <w:r w:rsidRPr="001220D1">
        <w:t xml:space="preserve"> As </w:t>
      </w:r>
      <w:proofErr w:type="spellStart"/>
      <w:r w:rsidRPr="001220D1">
        <w:t>Codell</w:t>
      </w:r>
      <w:proofErr w:type="spellEnd"/>
      <w:r w:rsidRPr="001220D1">
        <w:t xml:space="preserve"> notes, ‘The romantic suffering of the </w:t>
      </w:r>
      <w:proofErr w:type="spellStart"/>
      <w:r w:rsidRPr="001220D1">
        <w:t>midcentury</w:t>
      </w:r>
      <w:proofErr w:type="spellEnd"/>
      <w:r w:rsidRPr="001220D1">
        <w:t xml:space="preserve"> biographies evaporated before these narratives of </w:t>
      </w:r>
      <w:proofErr w:type="gramStart"/>
      <w:r w:rsidRPr="001220D1">
        <w:t>success</w:t>
      </w:r>
      <w:r w:rsidR="00467E19">
        <w:t>’</w:t>
      </w:r>
      <w:proofErr w:type="gramEnd"/>
      <w:r w:rsidR="00467E19">
        <w:t>.</w:t>
      </w:r>
      <w:r w:rsidRPr="001220D1">
        <w:rPr>
          <w:rStyle w:val="EndnoteReference"/>
        </w:rPr>
        <w:endnoteReference w:id="16"/>
      </w:r>
      <w:r w:rsidRPr="001220D1">
        <w:t xml:space="preserve"> </w:t>
      </w:r>
      <w:r w:rsidR="00467E19">
        <w:t>Hence</w:t>
      </w:r>
      <w:r w:rsidRPr="001220D1">
        <w:t xml:space="preserve">, it was increasingly socially acceptable, and even expected, for artists to receive appropriate financial reward. </w:t>
      </w:r>
      <w:r w:rsidR="00CE6B0F">
        <w:t>But</w:t>
      </w:r>
      <w:r w:rsidRPr="001220D1">
        <w:t xml:space="preserve"> success narratives were also underpinned by anxieties about the nature of the exchange between artist and consumer</w:t>
      </w:r>
      <w:r w:rsidR="00CE6B0F">
        <w:t>; w</w:t>
      </w:r>
      <w:r w:rsidRPr="001220D1">
        <w:rPr>
          <w:rFonts w:cs="Arial"/>
        </w:rPr>
        <w:t>hilst artists were rewarded</w:t>
      </w:r>
      <w:r w:rsidRPr="001220D1">
        <w:rPr>
          <w:rFonts w:cs="Arial"/>
          <w:b/>
        </w:rPr>
        <w:t xml:space="preserve"> </w:t>
      </w:r>
      <w:r w:rsidRPr="001220D1">
        <w:rPr>
          <w:rFonts w:cs="Arial"/>
        </w:rPr>
        <w:t>financially for the fruits of their labour, such rewards brought with them a host of</w:t>
      </w:r>
      <w:r w:rsidR="00467E19">
        <w:rPr>
          <w:rFonts w:cs="Arial"/>
        </w:rPr>
        <w:t xml:space="preserve"> such</w:t>
      </w:r>
      <w:r w:rsidRPr="001220D1">
        <w:rPr>
          <w:rFonts w:cs="Arial"/>
        </w:rPr>
        <w:t xml:space="preserve"> anxieties.</w:t>
      </w:r>
    </w:p>
    <w:p w:rsidR="00031DBC" w:rsidRPr="001220D1" w:rsidRDefault="00031DBC" w:rsidP="008B10FE">
      <w:pPr>
        <w:spacing w:after="0" w:line="360" w:lineRule="auto"/>
        <w:jc w:val="both"/>
        <w:rPr>
          <w:rFonts w:cs="Arial"/>
        </w:rPr>
      </w:pPr>
    </w:p>
    <w:p w:rsidR="00031DBC" w:rsidRPr="001220D1" w:rsidRDefault="00031DBC" w:rsidP="00611107">
      <w:pPr>
        <w:pStyle w:val="NoSpacing"/>
        <w:spacing w:line="360" w:lineRule="auto"/>
        <w:jc w:val="both"/>
        <w:rPr>
          <w:rFonts w:cs="Arial"/>
        </w:rPr>
      </w:pPr>
      <w:r w:rsidRPr="001220D1">
        <w:rPr>
          <w:rFonts w:cs="Arial"/>
        </w:rPr>
        <w:t>Perhaps unsurprisingly, anxieties about artistic labour manifested in various tropes of the disempowered. Burne-Jones complained, ‘I’m as much a slave kept in Leyland’s back parlour as a Greek artist at the time of the Empire’, referring to his Liverpool shipping magnate patron Frederick Leyland.</w:t>
      </w:r>
      <w:r w:rsidRPr="001220D1">
        <w:rPr>
          <w:rStyle w:val="EndnoteReference"/>
        </w:rPr>
        <w:endnoteReference w:id="17"/>
      </w:r>
      <w:r w:rsidRPr="001220D1">
        <w:rPr>
          <w:rFonts w:cs="Arial"/>
        </w:rPr>
        <w:t xml:space="preserve"> Using an alternative metaphor of disempowerment, Dante Gabriel Rossetti likened his occupation as an artist to that of a prostitute, commenting, again </w:t>
      </w:r>
      <w:r w:rsidR="000508EC">
        <w:rPr>
          <w:rFonts w:cs="Arial"/>
        </w:rPr>
        <w:t xml:space="preserve">in relation to </w:t>
      </w:r>
      <w:r w:rsidRPr="001220D1">
        <w:rPr>
          <w:rFonts w:cs="Arial"/>
        </w:rPr>
        <w:t>Leyland, ‘I have often said that to be an artist is just the same thing as to be a whore, as far as dependence on the whims and fancies of individuals is concerned</w:t>
      </w:r>
      <w:r w:rsidR="00CE6B0F">
        <w:rPr>
          <w:rFonts w:cs="Arial"/>
        </w:rPr>
        <w:t>’</w:t>
      </w:r>
      <w:r w:rsidR="00131423">
        <w:rPr>
          <w:rFonts w:cs="Arial"/>
        </w:rPr>
        <w:t>.</w:t>
      </w:r>
      <w:r w:rsidRPr="001220D1">
        <w:rPr>
          <w:rStyle w:val="EndnoteReference"/>
        </w:rPr>
        <w:endnoteReference w:id="18"/>
      </w:r>
      <w:r w:rsidRPr="001220D1">
        <w:rPr>
          <w:rFonts w:cs="Arial"/>
        </w:rPr>
        <w:t xml:space="preserve"> These figurations speak of the </w:t>
      </w:r>
      <w:r w:rsidRPr="001220D1">
        <w:rPr>
          <w:rStyle w:val="headword"/>
          <w:rFonts w:cs="Arial"/>
        </w:rPr>
        <w:t xml:space="preserve">construction of the artistic self in response to the </w:t>
      </w:r>
      <w:r w:rsidR="000508EC">
        <w:rPr>
          <w:rStyle w:val="headword"/>
          <w:rFonts w:cs="Arial"/>
        </w:rPr>
        <w:t xml:space="preserve">exchanges and transactions necessitated by </w:t>
      </w:r>
      <w:r w:rsidRPr="001220D1">
        <w:rPr>
          <w:rStyle w:val="headword"/>
          <w:rFonts w:cs="Arial"/>
        </w:rPr>
        <w:t xml:space="preserve">the marketplace. </w:t>
      </w:r>
      <w:r w:rsidRPr="001220D1">
        <w:rPr>
          <w:rFonts w:cs="Arial"/>
        </w:rPr>
        <w:t>Informing such tropes was the ideal that artist</w:t>
      </w:r>
      <w:r w:rsidR="00131423">
        <w:rPr>
          <w:rFonts w:cs="Arial"/>
        </w:rPr>
        <w:t>s</w:t>
      </w:r>
      <w:r w:rsidRPr="001220D1">
        <w:rPr>
          <w:rFonts w:cs="Arial"/>
        </w:rPr>
        <w:t xml:space="preserve"> be free from constraints to their artistic productions. Robert Browning’s Renaissance artists in his artist poems also voice these concerns. Andrea </w:t>
      </w:r>
      <w:proofErr w:type="gramStart"/>
      <w:r w:rsidRPr="001220D1">
        <w:rPr>
          <w:rFonts w:cs="Arial"/>
        </w:rPr>
        <w:t>del</w:t>
      </w:r>
      <w:proofErr w:type="gramEnd"/>
      <w:r w:rsidRPr="001220D1">
        <w:rPr>
          <w:rFonts w:cs="Arial"/>
        </w:rPr>
        <w:t xml:space="preserve"> </w:t>
      </w:r>
      <w:proofErr w:type="spellStart"/>
      <w:r w:rsidRPr="001220D1">
        <w:rPr>
          <w:rFonts w:cs="Arial"/>
        </w:rPr>
        <w:t>Sarto</w:t>
      </w:r>
      <w:proofErr w:type="spellEnd"/>
      <w:r w:rsidRPr="001220D1">
        <w:rPr>
          <w:rFonts w:cs="Arial"/>
        </w:rPr>
        <w:t>, for example, exclaims: ‘So free we seem, so fettered fast we are!’</w:t>
      </w:r>
      <w:r w:rsidR="000508EC">
        <w:rPr>
          <w:rFonts w:cs="Arial"/>
        </w:rPr>
        <w:t xml:space="preserve"> (</w:t>
      </w:r>
      <w:r w:rsidR="00535D5A">
        <w:rPr>
          <w:rFonts w:cs="Arial"/>
        </w:rPr>
        <w:t>51</w:t>
      </w:r>
      <w:r w:rsidR="000508EC">
        <w:rPr>
          <w:rFonts w:cs="Arial"/>
        </w:rPr>
        <w:t>)</w:t>
      </w:r>
      <w:r w:rsidRPr="001220D1">
        <w:rPr>
          <w:rFonts w:cs="Arial"/>
        </w:rPr>
        <w:t>.</w:t>
      </w:r>
      <w:r w:rsidRPr="001220D1">
        <w:rPr>
          <w:rStyle w:val="EndnoteReference"/>
          <w:rFonts w:cs="Arial"/>
        </w:rPr>
        <w:endnoteReference w:id="19"/>
      </w:r>
      <w:r w:rsidRPr="001220D1">
        <w:rPr>
          <w:rFonts w:cs="Arial"/>
        </w:rPr>
        <w:t xml:space="preserve"> </w:t>
      </w:r>
      <w:proofErr w:type="gramStart"/>
      <w:r w:rsidRPr="001220D1">
        <w:rPr>
          <w:rFonts w:cs="Arial"/>
        </w:rPr>
        <w:t>The</w:t>
      </w:r>
      <w:proofErr w:type="gramEnd"/>
      <w:r w:rsidRPr="001220D1">
        <w:rPr>
          <w:rFonts w:cs="Arial"/>
        </w:rPr>
        <w:t xml:space="preserve"> key notion here is freedom, which in itself was seen as</w:t>
      </w:r>
      <w:r w:rsidR="00131423">
        <w:rPr>
          <w:rFonts w:cs="Arial"/>
        </w:rPr>
        <w:t xml:space="preserve"> a</w:t>
      </w:r>
      <w:r w:rsidRPr="001220D1">
        <w:rPr>
          <w:rFonts w:cs="Arial"/>
        </w:rPr>
        <w:t xml:space="preserve"> manly right: in his lecture ‘How We Live and How We Might Live’ (1884) </w:t>
      </w:r>
      <w:r w:rsidRPr="001220D1">
        <w:rPr>
          <w:rFonts w:cs="Arial"/>
        </w:rPr>
        <w:lastRenderedPageBreak/>
        <w:t>William Morris spoke of a ‘free and manly people’.</w:t>
      </w:r>
      <w:r w:rsidRPr="001220D1">
        <w:rPr>
          <w:rStyle w:val="Absatz-Standardschriftart"/>
          <w:vertAlign w:val="superscript"/>
        </w:rPr>
        <w:endnoteReference w:id="20"/>
      </w:r>
      <w:r w:rsidRPr="001220D1">
        <w:rPr>
          <w:rFonts w:cs="Arial"/>
        </w:rPr>
        <w:t xml:space="preserve"> </w:t>
      </w:r>
      <w:r w:rsidR="00611107" w:rsidRPr="00BF6D17">
        <w:rPr>
          <w:rFonts w:cs="Arial"/>
        </w:rPr>
        <w:t xml:space="preserve">Similarly, </w:t>
      </w:r>
      <w:r w:rsidR="00611107">
        <w:rPr>
          <w:rFonts w:cs="Arial"/>
        </w:rPr>
        <w:t xml:space="preserve">Charles Kingsley </w:t>
      </w:r>
      <w:r w:rsidR="00611107" w:rsidRPr="00BF6D17">
        <w:rPr>
          <w:rFonts w:cs="Arial"/>
        </w:rPr>
        <w:t>saw manliness as a state of rebellion from constraint</w:t>
      </w:r>
      <w:r w:rsidR="00611107">
        <w:rPr>
          <w:rFonts w:cs="Arial"/>
        </w:rPr>
        <w:t xml:space="preserve">: </w:t>
      </w:r>
      <w:r w:rsidR="004E3873" w:rsidRPr="007742B7">
        <w:rPr>
          <w:rFonts w:cs="Arial"/>
        </w:rPr>
        <w:t>‘all true manhood consists in the defiance of circumstances’.</w:t>
      </w:r>
      <w:r w:rsidR="00611107" w:rsidRPr="007742B7">
        <w:rPr>
          <w:rStyle w:val="EndnoteReference"/>
          <w:rFonts w:cs="Arial"/>
        </w:rPr>
        <w:endnoteReference w:id="21"/>
      </w:r>
      <w:r w:rsidR="00611107" w:rsidRPr="007742B7">
        <w:rPr>
          <w:rFonts w:cs="Arial"/>
        </w:rPr>
        <w:t xml:space="preserve"> </w:t>
      </w:r>
      <w:r w:rsidR="0014422A" w:rsidRPr="0014422A">
        <w:rPr>
          <w:rFonts w:asciiTheme="minorHAnsi" w:hAnsiTheme="minorHAnsi" w:cs="Arial"/>
        </w:rPr>
        <w:t xml:space="preserve"> </w:t>
      </w:r>
      <w:r w:rsidR="0014422A" w:rsidRPr="00C348D8">
        <w:rPr>
          <w:rFonts w:asciiTheme="minorHAnsi" w:hAnsiTheme="minorHAnsi" w:cs="Arial"/>
        </w:rPr>
        <w:t xml:space="preserve">After </w:t>
      </w:r>
      <w:r w:rsidR="00F1282D">
        <w:rPr>
          <w:rFonts w:asciiTheme="minorHAnsi" w:hAnsiTheme="minorHAnsi" w:cs="Arial"/>
        </w:rPr>
        <w:t>a</w:t>
      </w:r>
      <w:r w:rsidR="0014422A" w:rsidRPr="00C348D8">
        <w:rPr>
          <w:rFonts w:asciiTheme="minorHAnsi" w:hAnsiTheme="minorHAnsi" w:cs="Arial"/>
        </w:rPr>
        <w:t xml:space="preserve"> scandal at the Old Water Colour Society in 1870,</w:t>
      </w:r>
      <w:r w:rsidR="00F1282D">
        <w:rPr>
          <w:rFonts w:asciiTheme="minorHAnsi" w:hAnsiTheme="minorHAnsi" w:cs="Arial"/>
        </w:rPr>
        <w:t xml:space="preserve"> concerning the male nudity in </w:t>
      </w:r>
      <w:r w:rsidR="00F1282D">
        <w:rPr>
          <w:rFonts w:asciiTheme="minorHAnsi" w:hAnsiTheme="minorHAnsi" w:cs="Arial"/>
          <w:i/>
        </w:rPr>
        <w:t xml:space="preserve">Phyllis and </w:t>
      </w:r>
      <w:proofErr w:type="spellStart"/>
      <w:r w:rsidR="00F1282D">
        <w:rPr>
          <w:rFonts w:asciiTheme="minorHAnsi" w:hAnsiTheme="minorHAnsi" w:cs="Arial"/>
          <w:i/>
        </w:rPr>
        <w:t>Demophoon</w:t>
      </w:r>
      <w:proofErr w:type="spellEnd"/>
      <w:r w:rsidR="00F1282D">
        <w:rPr>
          <w:rFonts w:asciiTheme="minorHAnsi" w:hAnsiTheme="minorHAnsi" w:cs="Arial"/>
        </w:rPr>
        <w:t xml:space="preserve">, </w:t>
      </w:r>
      <w:r w:rsidR="009D3FB9">
        <w:rPr>
          <w:rFonts w:asciiTheme="minorHAnsi" w:hAnsiTheme="minorHAnsi" w:cs="Arial"/>
        </w:rPr>
        <w:t>resulting in</w:t>
      </w:r>
      <w:r w:rsidR="0014422A" w:rsidRPr="00C348D8">
        <w:rPr>
          <w:rFonts w:asciiTheme="minorHAnsi" w:hAnsiTheme="minorHAnsi" w:cs="Arial"/>
        </w:rPr>
        <w:t xml:space="preserve"> Burne-Jones’ resignation, Burne-Jones claimed the </w:t>
      </w:r>
      <w:r w:rsidR="009D3FB9">
        <w:rPr>
          <w:rFonts w:asciiTheme="minorHAnsi" w:hAnsiTheme="minorHAnsi" w:cs="Arial"/>
        </w:rPr>
        <w:t>‘</w:t>
      </w:r>
      <w:r w:rsidR="0014422A" w:rsidRPr="00C348D8">
        <w:rPr>
          <w:rFonts w:asciiTheme="minorHAnsi" w:hAnsiTheme="minorHAnsi" w:cs="Arial"/>
        </w:rPr>
        <w:t xml:space="preserve">the necessity </w:t>
      </w:r>
      <w:r w:rsidR="009D3FB9">
        <w:rPr>
          <w:rFonts w:asciiTheme="minorHAnsi" w:hAnsiTheme="minorHAnsi" w:cs="Arial"/>
        </w:rPr>
        <w:t xml:space="preserve">for </w:t>
      </w:r>
      <w:r w:rsidR="0014422A" w:rsidRPr="00C348D8">
        <w:rPr>
          <w:rFonts w:asciiTheme="minorHAnsi" w:hAnsiTheme="minorHAnsi" w:cs="Arial"/>
        </w:rPr>
        <w:t>absolute freedom in my work</w:t>
      </w:r>
      <w:r w:rsidR="009D3FB9">
        <w:rPr>
          <w:rFonts w:asciiTheme="minorHAnsi" w:hAnsiTheme="minorHAnsi" w:cs="Arial"/>
        </w:rPr>
        <w:t>’</w:t>
      </w:r>
      <w:r w:rsidR="0014422A" w:rsidRPr="00C348D8">
        <w:rPr>
          <w:rFonts w:asciiTheme="minorHAnsi" w:hAnsiTheme="minorHAnsi" w:cs="Arial"/>
        </w:rPr>
        <w:t>.</w:t>
      </w:r>
      <w:r w:rsidR="0014422A" w:rsidRPr="00C348D8">
        <w:rPr>
          <w:rStyle w:val="EndnoteReference"/>
          <w:rFonts w:asciiTheme="minorHAnsi" w:hAnsiTheme="minorHAnsi" w:cs="Arial"/>
        </w:rPr>
        <w:endnoteReference w:id="22"/>
      </w:r>
      <w:r w:rsidR="0014422A" w:rsidRPr="00C348D8">
        <w:rPr>
          <w:rFonts w:asciiTheme="minorHAnsi" w:hAnsiTheme="minorHAnsi" w:cs="Arial"/>
        </w:rPr>
        <w:t xml:space="preserve"> The trauma of the scandal resulted in Burne-Jones viewing the seven years that followed, before he began exhibiting again at the Grosvenor Gallery in 1877, as the ‘</w:t>
      </w:r>
      <w:proofErr w:type="spellStart"/>
      <w:r w:rsidR="0014422A" w:rsidRPr="00C348D8">
        <w:rPr>
          <w:rFonts w:asciiTheme="minorHAnsi" w:hAnsiTheme="minorHAnsi" w:cs="Arial"/>
        </w:rPr>
        <w:t>blissfullest</w:t>
      </w:r>
      <w:proofErr w:type="spellEnd"/>
      <w:r w:rsidR="0014422A" w:rsidRPr="00C348D8">
        <w:rPr>
          <w:rFonts w:asciiTheme="minorHAnsi" w:hAnsiTheme="minorHAnsi" w:cs="Arial"/>
        </w:rPr>
        <w:t xml:space="preserve"> years of work that I ever had’, a position his wife attributed to the these years being ‘completely free’.</w:t>
      </w:r>
      <w:r w:rsidR="0014422A" w:rsidRPr="00C348D8">
        <w:rPr>
          <w:rStyle w:val="EndnoteReference"/>
          <w:rFonts w:asciiTheme="minorHAnsi" w:hAnsiTheme="minorHAnsi" w:cs="Arial"/>
        </w:rPr>
        <w:endnoteReference w:id="23"/>
      </w:r>
      <w:r w:rsidR="0014422A">
        <w:rPr>
          <w:rFonts w:asciiTheme="minorHAnsi" w:hAnsiTheme="minorHAnsi" w:cs="Arial"/>
        </w:rPr>
        <w:t xml:space="preserve"> </w:t>
      </w:r>
      <w:r w:rsidRPr="001220D1">
        <w:rPr>
          <w:rFonts w:cs="Arial"/>
        </w:rPr>
        <w:t>The anxiety governing the metaphors used by Burne-Jones and Rossetti related not only to the commodification</w:t>
      </w:r>
      <w:r w:rsidR="00CE6B0F">
        <w:rPr>
          <w:rFonts w:cs="Arial"/>
        </w:rPr>
        <w:t xml:space="preserve"> and constraint</w:t>
      </w:r>
      <w:r w:rsidRPr="001220D1">
        <w:rPr>
          <w:rFonts w:cs="Arial"/>
        </w:rPr>
        <w:t xml:space="preserve"> of art and the selling of labour but the concomitant commodification of the self. It is significant that Walter Benjamin notes of the prostitute that she is both ‘seller and commodity in one’, pointing to the dual nature of the metaphor used by Rossetti.</w:t>
      </w:r>
      <w:r w:rsidRPr="001220D1">
        <w:rPr>
          <w:rStyle w:val="EndnoteReference"/>
          <w:rFonts w:cs="Arial"/>
        </w:rPr>
        <w:endnoteReference w:id="24"/>
      </w:r>
      <w:r w:rsidRPr="001220D1">
        <w:rPr>
          <w:rFonts w:cs="Arial"/>
        </w:rPr>
        <w:t xml:space="preserve"> </w:t>
      </w:r>
    </w:p>
    <w:p w:rsidR="00031DBC" w:rsidRPr="001220D1" w:rsidRDefault="00031DBC" w:rsidP="008B10FE">
      <w:pPr>
        <w:spacing w:after="0" w:line="360" w:lineRule="auto"/>
        <w:jc w:val="both"/>
        <w:rPr>
          <w:rFonts w:cs="Arial"/>
        </w:rPr>
      </w:pPr>
    </w:p>
    <w:p w:rsidR="00031DBC" w:rsidRPr="001220D1" w:rsidRDefault="00031DBC" w:rsidP="008B10FE">
      <w:pPr>
        <w:spacing w:after="0" w:line="360" w:lineRule="auto"/>
        <w:jc w:val="both"/>
      </w:pPr>
      <w:r w:rsidRPr="001220D1">
        <w:rPr>
          <w:rFonts w:cs="Arial"/>
        </w:rPr>
        <w:t xml:space="preserve">The photograph reproduced in Figure 1 shows the kind of Aesthetic interior Leyland created </w:t>
      </w:r>
      <w:r w:rsidR="00C93943">
        <w:rPr>
          <w:rFonts w:cs="Arial"/>
        </w:rPr>
        <w:t>with</w:t>
      </w:r>
      <w:r w:rsidR="00C93943" w:rsidRPr="001220D1">
        <w:rPr>
          <w:rFonts w:cs="Arial"/>
        </w:rPr>
        <w:t xml:space="preserve"> </w:t>
      </w:r>
      <w:r w:rsidRPr="001220D1">
        <w:rPr>
          <w:rFonts w:cs="Arial"/>
        </w:rPr>
        <w:t>works by artists such as Rossetti</w:t>
      </w:r>
      <w:r w:rsidR="00C93943">
        <w:rPr>
          <w:rFonts w:cs="Arial"/>
        </w:rPr>
        <w:t>, once works left their possession</w:t>
      </w:r>
      <w:r w:rsidRPr="001220D1">
        <w:rPr>
          <w:rFonts w:cs="Arial"/>
        </w:rPr>
        <w:t>. In reality, he seems to have been an excellent patron, paying Burne-Jones more than the agreed sum for work with which he was particularly satisfied,</w:t>
      </w:r>
      <w:r w:rsidRPr="001220D1">
        <w:rPr>
          <w:rFonts w:cs="Arial"/>
          <w:iCs/>
        </w:rPr>
        <w:t xml:space="preserve"> </w:t>
      </w:r>
      <w:r w:rsidRPr="001220D1">
        <w:rPr>
          <w:rFonts w:cs="Arial"/>
        </w:rPr>
        <w:t>and Burne-Jones retained a good degree of artistic control over the works undertaken for Leyland.</w:t>
      </w:r>
      <w:r w:rsidRPr="001220D1">
        <w:rPr>
          <w:rStyle w:val="EndnoteReference"/>
          <w:rFonts w:cs="Arial"/>
          <w:iCs/>
        </w:rPr>
        <w:endnoteReference w:id="25"/>
      </w:r>
      <w:r w:rsidRPr="001220D1">
        <w:rPr>
          <w:rFonts w:cs="Arial"/>
        </w:rPr>
        <w:t xml:space="preserve"> </w:t>
      </w:r>
      <w:r w:rsidR="000508EC">
        <w:rPr>
          <w:rFonts w:cs="Arial"/>
        </w:rPr>
        <w:t xml:space="preserve">Barbara </w:t>
      </w:r>
      <w:proofErr w:type="spellStart"/>
      <w:r w:rsidRPr="001220D1">
        <w:rPr>
          <w:rFonts w:cs="Arial"/>
        </w:rPr>
        <w:t>Gelpi</w:t>
      </w:r>
      <w:proofErr w:type="spellEnd"/>
      <w:r w:rsidRPr="001220D1">
        <w:rPr>
          <w:rFonts w:cs="Arial"/>
        </w:rPr>
        <w:t xml:space="preserve"> makes the same point regarding Rossetti’s relationship with his ‘long-suffering’ patrons.</w:t>
      </w:r>
      <w:r w:rsidRPr="001220D1">
        <w:rPr>
          <w:rStyle w:val="EndnoteReference"/>
        </w:rPr>
        <w:endnoteReference w:id="26"/>
      </w:r>
      <w:r w:rsidRPr="001220D1">
        <w:rPr>
          <w:rFonts w:cs="Arial"/>
        </w:rPr>
        <w:t xml:space="preserve"> The metaphors that Rossetti and Burne-Jones used about their relations with their patrons, however, demonstrate their anxieties about the effects of patronage on artistic freedom and creativity. Perhaps in an effort to regain some of the control he felt he had lost, Rossetti referred to James </w:t>
      </w:r>
      <w:proofErr w:type="spellStart"/>
      <w:r w:rsidRPr="001220D1">
        <w:rPr>
          <w:rFonts w:cs="Arial"/>
        </w:rPr>
        <w:t>Leathart</w:t>
      </w:r>
      <w:proofErr w:type="spellEnd"/>
      <w:r w:rsidRPr="001220D1">
        <w:rPr>
          <w:rFonts w:cs="Arial"/>
        </w:rPr>
        <w:t xml:space="preserve">, another of his patrons, as </w:t>
      </w:r>
      <w:r w:rsidRPr="001220D1">
        <w:t>‘a victim of Art’ and a lamb ‘at the altar of sacrifice’.</w:t>
      </w:r>
      <w:r w:rsidRPr="001220D1">
        <w:rPr>
          <w:rStyle w:val="EndnoteReference"/>
        </w:rPr>
        <w:endnoteReference w:id="27"/>
      </w:r>
      <w:r w:rsidRPr="001220D1">
        <w:t xml:space="preserve"> Given Dianne </w:t>
      </w:r>
      <w:proofErr w:type="spellStart"/>
      <w:r w:rsidRPr="001220D1">
        <w:t>Sachko</w:t>
      </w:r>
      <w:proofErr w:type="spellEnd"/>
      <w:r w:rsidRPr="001220D1">
        <w:t xml:space="preserve"> Macleod’s suggestion that </w:t>
      </w:r>
      <w:proofErr w:type="spellStart"/>
      <w:r w:rsidRPr="001220D1">
        <w:t>Leathart</w:t>
      </w:r>
      <w:proofErr w:type="spellEnd"/>
      <w:r w:rsidRPr="001220D1">
        <w:t xml:space="preserve"> was an ‘exacting’ and ‘discriminating’ patron, refusing works </w:t>
      </w:r>
      <w:r w:rsidR="00EF5BDD">
        <w:t xml:space="preserve">which he claimed were </w:t>
      </w:r>
      <w:r w:rsidRPr="001220D1">
        <w:t xml:space="preserve">not </w:t>
      </w:r>
      <w:r w:rsidR="00EF5BDD">
        <w:t>‘</w:t>
      </w:r>
      <w:r w:rsidRPr="001220D1">
        <w:t>up</w:t>
      </w:r>
      <w:r w:rsidR="00EF5BDD">
        <w:t xml:space="preserve"> </w:t>
      </w:r>
      <w:r w:rsidRPr="001220D1">
        <w:t xml:space="preserve">to </w:t>
      </w:r>
      <w:r w:rsidR="00EF5BDD">
        <w:t>my</w:t>
      </w:r>
      <w:r w:rsidRPr="001220D1">
        <w:t xml:space="preserve"> expectations’, requesting alterations ‘according to his specifications’ and purchasing only ‘the very best works by each artist’,</w:t>
      </w:r>
      <w:r w:rsidRPr="001220D1">
        <w:rPr>
          <w:rStyle w:val="EndnoteReference"/>
        </w:rPr>
        <w:endnoteReference w:id="28"/>
      </w:r>
      <w:r w:rsidRPr="001220D1">
        <w:t xml:space="preserve"> </w:t>
      </w:r>
      <w:proofErr w:type="spellStart"/>
      <w:r w:rsidRPr="001220D1">
        <w:t>Leathart</w:t>
      </w:r>
      <w:proofErr w:type="spellEnd"/>
      <w:r w:rsidRPr="001220D1">
        <w:t xml:space="preserve"> does not seem to have been much of a ‘victim’ but Rossetti’s recasting of him as subservient suggests the need to re-assert control when articulating the nature of their relationship.</w:t>
      </w:r>
      <w:r w:rsidR="000508EC">
        <w:rPr>
          <w:rStyle w:val="EndnoteReference"/>
        </w:rPr>
        <w:endnoteReference w:id="29"/>
      </w:r>
    </w:p>
    <w:p w:rsidR="00031DBC" w:rsidRPr="001220D1" w:rsidRDefault="00031DBC" w:rsidP="008B10FE">
      <w:pPr>
        <w:spacing w:after="0" w:line="360" w:lineRule="auto"/>
        <w:jc w:val="both"/>
      </w:pPr>
    </w:p>
    <w:p w:rsidR="00031DBC" w:rsidRPr="001220D1" w:rsidRDefault="00031DBC" w:rsidP="008B10FE">
      <w:pPr>
        <w:spacing w:after="0" w:line="360" w:lineRule="auto"/>
        <w:jc w:val="both"/>
      </w:pPr>
      <w:r w:rsidRPr="001220D1">
        <w:rPr>
          <w:rStyle w:val="headword"/>
          <w:rFonts w:cs="Arial"/>
        </w:rPr>
        <w:t xml:space="preserve">Arguably the self-identification of artists with prostitutes was linked to what might be understood as the </w:t>
      </w:r>
      <w:proofErr w:type="spellStart"/>
      <w:r w:rsidRPr="001220D1">
        <w:rPr>
          <w:rStyle w:val="headword"/>
          <w:rFonts w:cs="Arial"/>
        </w:rPr>
        <w:t>effeminisation</w:t>
      </w:r>
      <w:proofErr w:type="spellEnd"/>
      <w:r w:rsidRPr="001220D1">
        <w:rPr>
          <w:rStyle w:val="headword"/>
          <w:rFonts w:cs="Arial"/>
        </w:rPr>
        <w:t xml:space="preserve"> of the artist. Barbara </w:t>
      </w:r>
      <w:proofErr w:type="spellStart"/>
      <w:r w:rsidRPr="001220D1">
        <w:rPr>
          <w:rStyle w:val="headword"/>
          <w:rFonts w:cs="Arial"/>
        </w:rPr>
        <w:t>Gelpi</w:t>
      </w:r>
      <w:proofErr w:type="spellEnd"/>
      <w:r w:rsidRPr="001220D1">
        <w:rPr>
          <w:rStyle w:val="headword"/>
          <w:rFonts w:cs="Arial"/>
        </w:rPr>
        <w:t xml:space="preserve"> has located Rossetti not within the male sphere of Bohemianism, through which he is often discussed, but </w:t>
      </w:r>
      <w:r w:rsidRPr="001220D1">
        <w:t>within the setting of a ‘Victorian, feminine, middle-class culture … a feminine circle whose circumference was his mother, his aunts, his elder sister Maria, and his younger sister Christina’.</w:t>
      </w:r>
      <w:r w:rsidRPr="001220D1">
        <w:rPr>
          <w:rStyle w:val="EndnoteReference"/>
        </w:rPr>
        <w:endnoteReference w:id="30"/>
      </w:r>
      <w:r w:rsidRPr="001220D1">
        <w:t xml:space="preserve"> </w:t>
      </w:r>
      <w:proofErr w:type="spellStart"/>
      <w:r w:rsidRPr="001220D1">
        <w:t>Gelpi</w:t>
      </w:r>
      <w:proofErr w:type="spellEnd"/>
      <w:r w:rsidRPr="001220D1">
        <w:t xml:space="preserve"> sees Rossetti’s complaint </w:t>
      </w:r>
      <w:r w:rsidR="004B4821">
        <w:t>about</w:t>
      </w:r>
      <w:r w:rsidR="004B4821" w:rsidRPr="001220D1">
        <w:t xml:space="preserve"> </w:t>
      </w:r>
      <w:r w:rsidRPr="001220D1">
        <w:t xml:space="preserve">his </w:t>
      </w:r>
      <w:r w:rsidR="00C93943">
        <w:t>position</w:t>
      </w:r>
      <w:r w:rsidR="00C93943" w:rsidRPr="001220D1">
        <w:t xml:space="preserve"> </w:t>
      </w:r>
      <w:r w:rsidRPr="001220D1">
        <w:t>as</w:t>
      </w:r>
      <w:r w:rsidR="004B4821">
        <w:t xml:space="preserve"> </w:t>
      </w:r>
      <w:r w:rsidRPr="001220D1">
        <w:t xml:space="preserve">‘rational and sociologically astute’ </w:t>
      </w:r>
      <w:r w:rsidR="004B4821">
        <w:t>r</w:t>
      </w:r>
      <w:r w:rsidR="004B4821" w:rsidRPr="001220D1">
        <w:t>ather than dramatic or petulant,</w:t>
      </w:r>
      <w:r w:rsidR="004B4821">
        <w:t xml:space="preserve"> </w:t>
      </w:r>
      <w:r w:rsidRPr="001220D1">
        <w:t>as artists’ works</w:t>
      </w:r>
      <w:r w:rsidR="003942A2">
        <w:t xml:space="preserve"> in the marketplace </w:t>
      </w:r>
      <w:r w:rsidRPr="001220D1">
        <w:t xml:space="preserve">are turned into ‘commercial objects upon whose sale their existence is dependent’, akin to the </w:t>
      </w:r>
      <w:r w:rsidRPr="001220D1">
        <w:lastRenderedPageBreak/>
        <w:t>prostitute.</w:t>
      </w:r>
      <w:r w:rsidRPr="001220D1">
        <w:rPr>
          <w:rStyle w:val="EndnoteReference"/>
        </w:rPr>
        <w:endnoteReference w:id="31"/>
      </w:r>
      <w:r w:rsidRPr="001220D1">
        <w:t xml:space="preserve"> </w:t>
      </w:r>
      <w:r w:rsidRPr="001220D1">
        <w:rPr>
          <w:rStyle w:val="headword"/>
          <w:rFonts w:cs="Arial"/>
        </w:rPr>
        <w:t xml:space="preserve">Gail Houston claims that Elizabeth Barrett Browning’s </w:t>
      </w:r>
      <w:r w:rsidRPr="001220D1">
        <w:rPr>
          <w:rStyle w:val="headword"/>
          <w:rFonts w:cs="Arial"/>
          <w:i/>
        </w:rPr>
        <w:t>Aurora</w:t>
      </w:r>
      <w:r w:rsidRPr="001220D1">
        <w:rPr>
          <w:rStyle w:val="headword"/>
          <w:rFonts w:cs="Arial"/>
        </w:rPr>
        <w:t xml:space="preserve"> </w:t>
      </w:r>
      <w:r w:rsidRPr="001220D1">
        <w:rPr>
          <w:rStyle w:val="headword"/>
          <w:rFonts w:cs="Arial"/>
          <w:i/>
        </w:rPr>
        <w:t xml:space="preserve">Leigh </w:t>
      </w:r>
      <w:r w:rsidRPr="001220D1">
        <w:rPr>
          <w:rStyle w:val="headword"/>
          <w:rFonts w:cs="Arial"/>
        </w:rPr>
        <w:t>(1856) ‘pointedly demarcates how in Victorian culture every woman signified prostitution’.</w:t>
      </w:r>
      <w:r w:rsidRPr="001220D1">
        <w:rPr>
          <w:rStyle w:val="EndnoteReference"/>
          <w:rFonts w:cs="Arial"/>
          <w:b/>
        </w:rPr>
        <w:endnoteReference w:id="32"/>
      </w:r>
      <w:r w:rsidRPr="001220D1">
        <w:rPr>
          <w:rStyle w:val="headword"/>
          <w:rFonts w:cs="Arial"/>
        </w:rPr>
        <w:t xml:space="preserve"> If we accept this logic, then the emasculation of artists through their subservience to patrons automatically rendered </w:t>
      </w:r>
      <w:proofErr w:type="gramStart"/>
      <w:r w:rsidRPr="001220D1">
        <w:rPr>
          <w:rStyle w:val="headword"/>
          <w:rFonts w:cs="Arial"/>
        </w:rPr>
        <w:t>them</w:t>
      </w:r>
      <w:proofErr w:type="gramEnd"/>
      <w:r w:rsidRPr="001220D1">
        <w:rPr>
          <w:rStyle w:val="headword"/>
          <w:rFonts w:cs="Arial"/>
        </w:rPr>
        <w:t xml:space="preserve"> prostitutes. Furthermore, Houston claims that women themselves ‘became the signs of market </w:t>
      </w:r>
      <w:r w:rsidRPr="00CE6B0F">
        <w:rPr>
          <w:rStyle w:val="headword"/>
          <w:rFonts w:cs="Arial"/>
        </w:rPr>
        <w:t>transactions’.</w:t>
      </w:r>
      <w:r w:rsidRPr="00CE6B0F">
        <w:rPr>
          <w:rStyle w:val="EndnoteReference"/>
          <w:rFonts w:cs="Arial"/>
        </w:rPr>
        <w:endnoteReference w:id="33"/>
      </w:r>
      <w:r w:rsidRPr="00CE6B0F">
        <w:rPr>
          <w:rStyle w:val="headword"/>
          <w:rFonts w:cs="Arial"/>
        </w:rPr>
        <w:t xml:space="preserve"> </w:t>
      </w:r>
      <w:r w:rsidRPr="00CE6B0F">
        <w:rPr>
          <w:rFonts w:cs="Arial"/>
        </w:rPr>
        <w:t>Such</w:t>
      </w:r>
      <w:r w:rsidRPr="001220D1">
        <w:rPr>
          <w:rFonts w:cs="Arial"/>
        </w:rPr>
        <w:t xml:space="preserve"> connotations were regularly circulated by the periodical press. </w:t>
      </w:r>
      <w:r w:rsidRPr="001220D1">
        <w:rPr>
          <w:rFonts w:cs="Arial"/>
          <w:i/>
        </w:rPr>
        <w:t>The Saturday Review</w:t>
      </w:r>
      <w:r w:rsidRPr="001220D1">
        <w:rPr>
          <w:rFonts w:cs="Arial"/>
        </w:rPr>
        <w:t>, for example, in its article on ‘Aesthetic Woman’, claimed that ‘all women’ were essentially ‘women of business’ as ‘their life is spent over the counter … there is nothing in earth or heaven too sacred for their traffic and their barter’.</w:t>
      </w:r>
      <w:r w:rsidRPr="001220D1">
        <w:rPr>
          <w:rStyle w:val="EndnoteReference"/>
        </w:rPr>
        <w:endnoteReference w:id="34"/>
      </w:r>
      <w:r w:rsidRPr="001220D1">
        <w:rPr>
          <w:rFonts w:cs="Arial"/>
        </w:rPr>
        <w:t xml:space="preserve"> </w:t>
      </w:r>
      <w:r w:rsidR="0028721F" w:rsidRPr="001220D1">
        <w:t>Within nineteenth-century discourses therefore, women</w:t>
      </w:r>
      <w:r w:rsidR="0028721F">
        <w:t xml:space="preserve"> were frequently linked with </w:t>
      </w:r>
      <w:r w:rsidR="0028721F" w:rsidRPr="001220D1">
        <w:t>exchange and transaction</w:t>
      </w:r>
      <w:r w:rsidR="0028721F">
        <w:t xml:space="preserve">, a connection which rendered problematic artists’ activity in the marketplace. </w:t>
      </w:r>
      <w:r w:rsidRPr="001220D1">
        <w:t xml:space="preserve">. </w:t>
      </w:r>
    </w:p>
    <w:p w:rsidR="00031DBC" w:rsidRPr="001220D1" w:rsidRDefault="00031DBC" w:rsidP="008B10FE">
      <w:pPr>
        <w:spacing w:after="0" w:line="360" w:lineRule="auto"/>
        <w:jc w:val="both"/>
        <w:rPr>
          <w:rFonts w:cs="Arial"/>
        </w:rPr>
      </w:pPr>
    </w:p>
    <w:p w:rsidR="003E4197" w:rsidRDefault="00031DBC" w:rsidP="006A57D2">
      <w:pPr>
        <w:spacing w:after="0" w:line="360" w:lineRule="auto"/>
        <w:jc w:val="both"/>
      </w:pPr>
      <w:r w:rsidRPr="001220D1">
        <w:rPr>
          <w:rFonts w:cs="Arial"/>
        </w:rPr>
        <w:t xml:space="preserve">The link between the prostitution of the artist and his work and the need to make a living is </w:t>
      </w:r>
      <w:r w:rsidR="0058549E">
        <w:rPr>
          <w:rFonts w:cs="Arial"/>
        </w:rPr>
        <w:t>evident</w:t>
      </w:r>
      <w:r w:rsidR="0058549E" w:rsidRPr="001220D1">
        <w:rPr>
          <w:rFonts w:cs="Arial"/>
        </w:rPr>
        <w:t xml:space="preserve"> </w:t>
      </w:r>
      <w:r w:rsidRPr="001220D1">
        <w:rPr>
          <w:rFonts w:cs="Arial"/>
        </w:rPr>
        <w:t xml:space="preserve">in Rossetti’s comment that ‘the bread-and-cheese question has led to a good deal of my painting being pot-boiling and no more – whereas my verse, being unprofitable, has remained (as much as I have found time for) </w:t>
      </w:r>
      <w:proofErr w:type="spellStart"/>
      <w:r w:rsidRPr="001220D1">
        <w:rPr>
          <w:rFonts w:cs="Arial"/>
        </w:rPr>
        <w:t>unprostituted</w:t>
      </w:r>
      <w:proofErr w:type="spellEnd"/>
      <w:r w:rsidRPr="001220D1">
        <w:rPr>
          <w:rFonts w:cs="Arial"/>
        </w:rPr>
        <w:t>’</w:t>
      </w:r>
      <w:r w:rsidR="003942A2">
        <w:rPr>
          <w:rFonts w:cs="Arial"/>
        </w:rPr>
        <w:t>.</w:t>
      </w:r>
      <w:r w:rsidRPr="001220D1">
        <w:rPr>
          <w:rStyle w:val="EndnoteReference"/>
          <w:rFonts w:cs="Arial"/>
        </w:rPr>
        <w:endnoteReference w:id="35"/>
      </w:r>
      <w:r w:rsidRPr="001220D1">
        <w:rPr>
          <w:rFonts w:cs="Arial"/>
        </w:rPr>
        <w:t xml:space="preserve"> The connection between prostitution and profitability here is clear: poetry, being less profitable because of the different way in which is it consumed compared </w:t>
      </w:r>
      <w:r w:rsidR="004B4821">
        <w:rPr>
          <w:rFonts w:cs="Arial"/>
        </w:rPr>
        <w:t>with</w:t>
      </w:r>
      <w:r w:rsidR="004B4821" w:rsidRPr="001220D1">
        <w:rPr>
          <w:rFonts w:cs="Arial"/>
        </w:rPr>
        <w:t xml:space="preserve"> </w:t>
      </w:r>
      <w:r w:rsidRPr="001220D1">
        <w:rPr>
          <w:rFonts w:cs="Arial"/>
        </w:rPr>
        <w:t xml:space="preserve">painting, is less susceptible to prostitution or, in this context, corruption or alienation. With the need to earn a living competing with artistic ideals, </w:t>
      </w:r>
      <w:r w:rsidR="003942A2">
        <w:rPr>
          <w:rFonts w:cs="Arial"/>
        </w:rPr>
        <w:t>the reference to pot-boiling appears not only in Rossetti’s letters but in his colleagues</w:t>
      </w:r>
      <w:r w:rsidR="00C55B3C">
        <w:rPr>
          <w:rFonts w:cs="Arial"/>
        </w:rPr>
        <w:t>’</w:t>
      </w:r>
      <w:r w:rsidR="003942A2">
        <w:rPr>
          <w:rFonts w:cs="Arial"/>
        </w:rPr>
        <w:t xml:space="preserve"> too</w:t>
      </w:r>
      <w:r w:rsidR="00C55B3C">
        <w:rPr>
          <w:rFonts w:cs="Arial"/>
        </w:rPr>
        <w:t>.</w:t>
      </w:r>
      <w:r w:rsidRPr="001220D1">
        <w:rPr>
          <w:rStyle w:val="EndnoteReference"/>
        </w:rPr>
        <w:endnoteReference w:id="36"/>
      </w:r>
      <w:r w:rsidRPr="001220D1">
        <w:rPr>
          <w:rFonts w:cs="Arial"/>
        </w:rPr>
        <w:t xml:space="preserve"> Holman Hunt, for example, wrote ‘For four years after my return [to England in 1856] I had to keep </w:t>
      </w:r>
      <w:r w:rsidRPr="001220D1">
        <w:rPr>
          <w:rFonts w:cs="Arial"/>
          <w:i/>
        </w:rPr>
        <w:t xml:space="preserve">The Finding of the Saviour </w:t>
      </w:r>
      <w:r w:rsidRPr="001220D1">
        <w:rPr>
          <w:rFonts w:cs="Arial"/>
        </w:rPr>
        <w:t>often with its face to the wall, while I was working at pot-boilers to get the means to advance it at all’</w:t>
      </w:r>
      <w:r w:rsidR="000645C3">
        <w:rPr>
          <w:rFonts w:cs="Arial"/>
        </w:rPr>
        <w:t>.</w:t>
      </w:r>
      <w:r w:rsidRPr="001220D1">
        <w:rPr>
          <w:rStyle w:val="EndnoteReference"/>
        </w:rPr>
        <w:endnoteReference w:id="37"/>
      </w:r>
      <w:r w:rsidRPr="001220D1">
        <w:rPr>
          <w:rFonts w:cs="Arial"/>
        </w:rPr>
        <w:t xml:space="preserve"> </w:t>
      </w:r>
      <w:r w:rsidRPr="001220D1">
        <w:rPr>
          <w:rStyle w:val="headword"/>
          <w:rFonts w:cs="Arial"/>
        </w:rPr>
        <w:t xml:space="preserve">In their aforementioned article on ‘Aesthetic Woman’, the </w:t>
      </w:r>
      <w:r w:rsidRPr="001220D1">
        <w:rPr>
          <w:rStyle w:val="headword"/>
          <w:rFonts w:cs="Arial"/>
          <w:i/>
        </w:rPr>
        <w:t xml:space="preserve">Saturday Review </w:t>
      </w:r>
      <w:r w:rsidRPr="001220D1">
        <w:rPr>
          <w:rStyle w:val="headword"/>
          <w:rFonts w:cs="Arial"/>
        </w:rPr>
        <w:t>complained that women and their ‘supremacy’ were the cause of (male) artists’ commodification of their work: ‘</w:t>
      </w:r>
      <w:r w:rsidRPr="001220D1">
        <w:rPr>
          <w:rFonts w:cs="Arial"/>
        </w:rPr>
        <w:t>It is a great thing when woman can wring from an artist a hundred “pot-boilers,” while man can only give him an order for a single “Light of the World”’.</w:t>
      </w:r>
      <w:r w:rsidRPr="001220D1">
        <w:rPr>
          <w:rStyle w:val="EndnoteReference"/>
          <w:rFonts w:cs="Arial"/>
        </w:rPr>
        <w:t xml:space="preserve"> </w:t>
      </w:r>
      <w:r w:rsidRPr="001220D1">
        <w:rPr>
          <w:rStyle w:val="EndnoteReference"/>
          <w:rFonts w:cs="Arial"/>
        </w:rPr>
        <w:endnoteReference w:id="38"/>
      </w:r>
      <w:r w:rsidRPr="001220D1">
        <w:rPr>
          <w:rFonts w:cs="Arial"/>
        </w:rPr>
        <w:t xml:space="preserve"> In this account, demand for important</w:t>
      </w:r>
      <w:r w:rsidR="001C2279">
        <w:rPr>
          <w:rFonts w:cs="Arial"/>
        </w:rPr>
        <w:t>,</w:t>
      </w:r>
      <w:r w:rsidRPr="001220D1">
        <w:rPr>
          <w:rFonts w:cs="Arial"/>
        </w:rPr>
        <w:t xml:space="preserve"> apparently singular</w:t>
      </w:r>
      <w:r w:rsidR="001C2279">
        <w:rPr>
          <w:rFonts w:cs="Arial"/>
        </w:rPr>
        <w:t>,</w:t>
      </w:r>
      <w:r w:rsidRPr="001220D1">
        <w:rPr>
          <w:rFonts w:cs="Arial"/>
        </w:rPr>
        <w:t xml:space="preserve"> works comes from male collectors or supporters, whilst insatiable female consumers demand multiple and excessive numbers of inferior works. </w:t>
      </w:r>
      <w:r w:rsidR="004B4821">
        <w:rPr>
          <w:rFonts w:cs="Arial"/>
        </w:rPr>
        <w:t>A</w:t>
      </w:r>
      <w:r w:rsidRPr="001220D1">
        <w:rPr>
          <w:rFonts w:cs="Arial"/>
        </w:rPr>
        <w:t>rtists’ own accounts of this period suggest an alternative to this binary gender divide – that it was male collectors and dealers who forced them down the route of ‘pot-boiling’</w:t>
      </w:r>
      <w:r w:rsidR="001C2279">
        <w:rPr>
          <w:rFonts w:cs="Arial"/>
        </w:rPr>
        <w:t xml:space="preserve">; Rossetti wrote to Ford </w:t>
      </w:r>
      <w:proofErr w:type="spellStart"/>
      <w:r w:rsidR="001C2279">
        <w:rPr>
          <w:rFonts w:cs="Arial"/>
        </w:rPr>
        <w:t>Madox</w:t>
      </w:r>
      <w:proofErr w:type="spellEnd"/>
      <w:r w:rsidR="001C2279">
        <w:rPr>
          <w:rFonts w:cs="Arial"/>
        </w:rPr>
        <w:t xml:space="preserve"> Brown to ask him for a </w:t>
      </w:r>
      <w:r w:rsidR="000645C3">
        <w:rPr>
          <w:rFonts w:cs="Arial"/>
        </w:rPr>
        <w:t>pot-boiler ‘to show to blokes’</w:t>
      </w:r>
      <w:r w:rsidR="00CE6B0F">
        <w:rPr>
          <w:rFonts w:cs="Arial"/>
        </w:rPr>
        <w:t>,</w:t>
      </w:r>
      <w:r w:rsidR="001C2279">
        <w:rPr>
          <w:rStyle w:val="EndnoteReference"/>
          <w:rFonts w:cs="Arial"/>
        </w:rPr>
        <w:endnoteReference w:id="39"/>
      </w:r>
      <w:r w:rsidR="0034438B">
        <w:rPr>
          <w:rFonts w:cs="Arial"/>
        </w:rPr>
        <w:t xml:space="preserve"> </w:t>
      </w:r>
      <w:r w:rsidR="00CE6B0F">
        <w:rPr>
          <w:rFonts w:cs="Arial"/>
        </w:rPr>
        <w:t xml:space="preserve">whilst </w:t>
      </w:r>
      <w:r w:rsidRPr="001220D1">
        <w:rPr>
          <w:rFonts w:cs="Arial"/>
        </w:rPr>
        <w:t>Warner</w:t>
      </w:r>
      <w:r w:rsidR="001C2279">
        <w:rPr>
          <w:rFonts w:cs="Arial"/>
        </w:rPr>
        <w:t xml:space="preserve"> </w:t>
      </w:r>
      <w:r w:rsidRPr="001220D1">
        <w:rPr>
          <w:rFonts w:cs="Arial"/>
        </w:rPr>
        <w:t xml:space="preserve">claims that Millais’ greatest pressure to produce </w:t>
      </w:r>
      <w:r w:rsidR="001C2279">
        <w:rPr>
          <w:rFonts w:cs="Arial"/>
        </w:rPr>
        <w:t xml:space="preserve">popular works came from </w:t>
      </w:r>
      <w:proofErr w:type="spellStart"/>
      <w:r w:rsidR="001C2279">
        <w:rPr>
          <w:rFonts w:cs="Arial"/>
        </w:rPr>
        <w:t>Gambart</w:t>
      </w:r>
      <w:proofErr w:type="spellEnd"/>
      <w:r w:rsidRPr="001220D1">
        <w:rPr>
          <w:rFonts w:cs="Arial"/>
        </w:rPr>
        <w:t>.</w:t>
      </w:r>
      <w:r w:rsidRPr="001220D1">
        <w:rPr>
          <w:rStyle w:val="EndnoteReference"/>
        </w:rPr>
        <w:endnoteReference w:id="40"/>
      </w:r>
      <w:r w:rsidRPr="001220D1">
        <w:rPr>
          <w:rFonts w:cs="Arial"/>
        </w:rPr>
        <w:t xml:space="preserve"> </w:t>
      </w:r>
      <w:r w:rsidRPr="001220D1">
        <w:t xml:space="preserve">Furthermore, the example the </w:t>
      </w:r>
      <w:r w:rsidR="0034438B">
        <w:rPr>
          <w:i/>
        </w:rPr>
        <w:t xml:space="preserve">Saturday Review </w:t>
      </w:r>
      <w:r w:rsidRPr="001220D1">
        <w:t xml:space="preserve">critic chooses as a singular important work – Hunt’s </w:t>
      </w:r>
      <w:r w:rsidRPr="001220D1">
        <w:rPr>
          <w:i/>
        </w:rPr>
        <w:t xml:space="preserve">The Light of the World </w:t>
      </w:r>
      <w:r w:rsidRPr="001220D1">
        <w:t xml:space="preserve">– actually exists in </w:t>
      </w:r>
      <w:r w:rsidR="003E4197" w:rsidRPr="001220D1">
        <w:t>three</w:t>
      </w:r>
      <w:r w:rsidRPr="001220D1">
        <w:t xml:space="preserve"> </w:t>
      </w:r>
      <w:r w:rsidR="003E4197" w:rsidRPr="001220D1">
        <w:t xml:space="preserve">painted </w:t>
      </w:r>
      <w:r w:rsidRPr="001220D1">
        <w:t xml:space="preserve">versions </w:t>
      </w:r>
      <w:r w:rsidR="003E4197" w:rsidRPr="001220D1">
        <w:t>(now in Keble College, Oxford, St Paul’s Cathedral and Manchester Art Gallery),</w:t>
      </w:r>
      <w:r w:rsidR="003E4197" w:rsidRPr="001220D1">
        <w:rPr>
          <w:rStyle w:val="EndnoteReference"/>
        </w:rPr>
        <w:endnoteReference w:id="41"/>
      </w:r>
      <w:r w:rsidR="003E4197" w:rsidRPr="001220D1">
        <w:t xml:space="preserve"> </w:t>
      </w:r>
      <w:r w:rsidR="00CE6B0F">
        <w:t xml:space="preserve">as well as </w:t>
      </w:r>
      <w:r w:rsidR="003E4197" w:rsidRPr="001220D1">
        <w:t>engravings</w:t>
      </w:r>
      <w:r w:rsidR="00CE6B0F">
        <w:t>,</w:t>
      </w:r>
      <w:r w:rsidR="003E4197" w:rsidRPr="001220D1">
        <w:t xml:space="preserve"> after Hunt sold the copyright </w:t>
      </w:r>
      <w:r w:rsidR="00A578F0" w:rsidRPr="001220D1">
        <w:t xml:space="preserve">for the ‘original’ </w:t>
      </w:r>
      <w:r w:rsidR="003E4197" w:rsidRPr="001220D1">
        <w:t xml:space="preserve">to </w:t>
      </w:r>
      <w:proofErr w:type="spellStart"/>
      <w:r w:rsidR="003E4197" w:rsidRPr="001220D1">
        <w:lastRenderedPageBreak/>
        <w:t>Gambart</w:t>
      </w:r>
      <w:proofErr w:type="spellEnd"/>
      <w:r w:rsidR="003E4197" w:rsidRPr="001220D1">
        <w:t xml:space="preserve">, </w:t>
      </w:r>
      <w:r w:rsidR="004B4821">
        <w:t>owing</w:t>
      </w:r>
      <w:r w:rsidR="004B4821" w:rsidRPr="001220D1">
        <w:t xml:space="preserve"> </w:t>
      </w:r>
      <w:r w:rsidR="003E4197" w:rsidRPr="001220D1">
        <w:t>to the popularity of the painting</w:t>
      </w:r>
      <w:r w:rsidR="00137D3F">
        <w:t>,</w:t>
      </w:r>
      <w:r w:rsidR="003E4197" w:rsidRPr="001220D1">
        <w:rPr>
          <w:rStyle w:val="EndnoteReference"/>
        </w:rPr>
        <w:endnoteReference w:id="42"/>
      </w:r>
      <w:r w:rsidR="00137D3F">
        <w:t xml:space="preserve"> </w:t>
      </w:r>
      <w:r w:rsidR="00CE6B0F">
        <w:t xml:space="preserve">which </w:t>
      </w:r>
      <w:proofErr w:type="spellStart"/>
      <w:r w:rsidR="00CE6B0F">
        <w:t>problematises</w:t>
      </w:r>
      <w:proofErr w:type="spellEnd"/>
      <w:r w:rsidR="00137D3F">
        <w:t xml:space="preserve"> the critic’s distinction between the singular aesthetically valuable work and the popular reproducible work. </w:t>
      </w:r>
    </w:p>
    <w:p w:rsidR="005B1151" w:rsidRPr="001220D1" w:rsidRDefault="005B1151" w:rsidP="006A57D2">
      <w:pPr>
        <w:spacing w:after="0" w:line="360" w:lineRule="auto"/>
        <w:jc w:val="both"/>
      </w:pPr>
    </w:p>
    <w:p w:rsidR="00804B91" w:rsidRDefault="00031DBC" w:rsidP="008B10FE">
      <w:pPr>
        <w:spacing w:after="0" w:line="360" w:lineRule="auto"/>
        <w:jc w:val="both"/>
      </w:pPr>
      <w:r w:rsidRPr="001220D1">
        <w:rPr>
          <w:rFonts w:cs="Arial"/>
        </w:rPr>
        <w:t>The reason for the popularity of ‘pot-boilers’ with dealers was clearly their commercial appeal. The tastes of the viewing public were often different to those of the artist: Sidney Colvin wrote in 1867, ‘there is much that is discouraging in the position and prospects of painting in England. It is impossible to overlook the total want of understanding that subsists between the general public and the better sort of artists’.</w:t>
      </w:r>
      <w:r w:rsidRPr="001220D1">
        <w:rPr>
          <w:rStyle w:val="EndnoteReference"/>
          <w:rFonts w:cs="Arial"/>
        </w:rPr>
        <w:endnoteReference w:id="43"/>
      </w:r>
      <w:r w:rsidRPr="001220D1">
        <w:rPr>
          <w:rFonts w:cs="Arial"/>
        </w:rPr>
        <w:t xml:space="preserve"> Colvin went on to write that the result of a public who ‘shrugs’ and a press </w:t>
      </w:r>
      <w:r w:rsidR="004B4821">
        <w:rPr>
          <w:rFonts w:cs="Arial"/>
        </w:rPr>
        <w:t xml:space="preserve">that </w:t>
      </w:r>
      <w:r w:rsidRPr="001220D1">
        <w:rPr>
          <w:rFonts w:cs="Arial"/>
        </w:rPr>
        <w:t>‘sneers’ was that the artist ‘Either follows his bent, obstinate, or loses his heart and produces what public will buy’.</w:t>
      </w:r>
      <w:r w:rsidRPr="001220D1">
        <w:rPr>
          <w:rStyle w:val="EndnoteReference"/>
          <w:rFonts w:cs="Arial"/>
        </w:rPr>
        <w:endnoteReference w:id="44"/>
      </w:r>
      <w:r w:rsidRPr="001220D1">
        <w:rPr>
          <w:rFonts w:cs="Arial"/>
        </w:rPr>
        <w:t xml:space="preserve"> Samuel Smiles also felt that artists should not have to be ‘chaffering with the public for terms’.</w:t>
      </w:r>
      <w:r w:rsidRPr="001220D1">
        <w:rPr>
          <w:rStyle w:val="EndnoteReference"/>
        </w:rPr>
        <w:endnoteReference w:id="45"/>
      </w:r>
      <w:r w:rsidR="00137D3F">
        <w:rPr>
          <w:rFonts w:cs="Arial"/>
        </w:rPr>
        <w:t xml:space="preserve"> Significantly, Rossetti wrote to Ford </w:t>
      </w:r>
      <w:proofErr w:type="spellStart"/>
      <w:r w:rsidR="00137D3F">
        <w:rPr>
          <w:rFonts w:cs="Arial"/>
        </w:rPr>
        <w:t>Madox</w:t>
      </w:r>
      <w:proofErr w:type="spellEnd"/>
      <w:r w:rsidR="00137D3F">
        <w:rPr>
          <w:rFonts w:cs="Arial"/>
        </w:rPr>
        <w:t xml:space="preserve"> Brown that he was going to write ‘a line (no chaff)’ to </w:t>
      </w:r>
      <w:proofErr w:type="spellStart"/>
      <w:r w:rsidR="00137D3F">
        <w:rPr>
          <w:rFonts w:cs="Arial"/>
        </w:rPr>
        <w:t>Leathart</w:t>
      </w:r>
      <w:proofErr w:type="spellEnd"/>
      <w:r w:rsidR="00137D3F">
        <w:rPr>
          <w:rFonts w:cs="Arial"/>
        </w:rPr>
        <w:t>.</w:t>
      </w:r>
      <w:r w:rsidR="00137D3F">
        <w:rPr>
          <w:rStyle w:val="EndnoteReference"/>
          <w:rFonts w:cs="Arial"/>
        </w:rPr>
        <w:endnoteReference w:id="46"/>
      </w:r>
      <w:r w:rsidRPr="001220D1">
        <w:rPr>
          <w:rFonts w:cs="Arial"/>
        </w:rPr>
        <w:t xml:space="preserve"> B</w:t>
      </w:r>
      <w:r w:rsidRPr="001220D1">
        <w:t xml:space="preserve">oth Millais and Hunt commented resentfully on the necessity to adapt their work to public taste. </w:t>
      </w:r>
      <w:r w:rsidR="005D74B5" w:rsidRPr="001220D1">
        <w:t xml:space="preserve">Millais apparently complained to Hunt about his failure to convert </w:t>
      </w:r>
      <w:r w:rsidR="00137D3F">
        <w:t>the</w:t>
      </w:r>
      <w:r w:rsidR="005D74B5" w:rsidRPr="001220D1">
        <w:t xml:space="preserve"> public to his ‘best productions’,</w:t>
      </w:r>
      <w:r w:rsidR="005D74B5" w:rsidRPr="001220D1">
        <w:rPr>
          <w:rStyle w:val="EndnoteReference"/>
        </w:rPr>
        <w:endnoteReference w:id="47"/>
      </w:r>
      <w:r w:rsidR="005D74B5" w:rsidRPr="001220D1">
        <w:t xml:space="preserve"> whilst </w:t>
      </w:r>
      <w:r w:rsidRPr="001220D1">
        <w:t>Hunt wrote</w:t>
      </w:r>
      <w:r w:rsidR="00804B91">
        <w:t xml:space="preserve"> bitterly</w:t>
      </w:r>
      <w:r w:rsidRPr="001220D1">
        <w:t xml:space="preserve">: </w:t>
      </w:r>
    </w:p>
    <w:p w:rsidR="00804B91" w:rsidRDefault="00804B91" w:rsidP="008B10FE">
      <w:pPr>
        <w:spacing w:after="0" w:line="360" w:lineRule="auto"/>
        <w:jc w:val="both"/>
      </w:pPr>
    </w:p>
    <w:p w:rsidR="00804B91" w:rsidRDefault="00031DBC" w:rsidP="00804B91">
      <w:pPr>
        <w:spacing w:after="0" w:line="360" w:lineRule="auto"/>
        <w:ind w:left="720"/>
        <w:jc w:val="both"/>
      </w:pPr>
      <w:r w:rsidRPr="001220D1">
        <w:rPr>
          <w:rFonts w:cs="Arial"/>
        </w:rPr>
        <w:t>Had we found a public showing only a reasonable amount of interest and independence of taste … I know that my two companions [Rossetti and Millais] would have done greater things than can easily be imagined, and I can assert that what I now show of my life’s work would be but a tithe of what there would be.</w:t>
      </w:r>
      <w:r w:rsidRPr="001220D1">
        <w:rPr>
          <w:rStyle w:val="EndnoteReference"/>
        </w:rPr>
        <w:endnoteReference w:id="48"/>
      </w:r>
      <w:r w:rsidRPr="001220D1">
        <w:t xml:space="preserve"> </w:t>
      </w:r>
    </w:p>
    <w:p w:rsidR="00804B91" w:rsidRDefault="00804B91" w:rsidP="00804B91">
      <w:pPr>
        <w:spacing w:after="0" w:line="360" w:lineRule="auto"/>
        <w:ind w:firstLine="720"/>
        <w:jc w:val="both"/>
      </w:pPr>
    </w:p>
    <w:p w:rsidR="00031DBC" w:rsidRPr="001220D1" w:rsidRDefault="00031DBC" w:rsidP="00804B91">
      <w:pPr>
        <w:spacing w:after="0" w:line="360" w:lineRule="auto"/>
        <w:jc w:val="both"/>
        <w:rPr>
          <w:rFonts w:cs="Arial"/>
        </w:rPr>
      </w:pPr>
      <w:r w:rsidRPr="001220D1">
        <w:rPr>
          <w:rFonts w:eastAsia="Times New Roman" w:cs="Arial"/>
          <w:color w:val="222222"/>
        </w:rPr>
        <w:t xml:space="preserve">One solution to </w:t>
      </w:r>
      <w:r w:rsidR="00804B91">
        <w:rPr>
          <w:rFonts w:eastAsia="Times New Roman" w:cs="Arial"/>
          <w:color w:val="222222"/>
        </w:rPr>
        <w:t>the problem of</w:t>
      </w:r>
      <w:r w:rsidRPr="001220D1">
        <w:rPr>
          <w:rFonts w:eastAsia="Times New Roman" w:cs="Arial"/>
          <w:color w:val="222222"/>
        </w:rPr>
        <w:t xml:space="preserve"> an unsympathetic and uninformed public was to rely on patrons</w:t>
      </w:r>
      <w:r w:rsidR="00FF43E4">
        <w:rPr>
          <w:rFonts w:eastAsia="Times New Roman" w:cs="Arial"/>
          <w:color w:val="222222"/>
        </w:rPr>
        <w:t xml:space="preserve"> so as</w:t>
      </w:r>
      <w:r w:rsidRPr="001220D1">
        <w:rPr>
          <w:rFonts w:eastAsia="Times New Roman" w:cs="Arial"/>
          <w:color w:val="222222"/>
        </w:rPr>
        <w:t xml:space="preserve"> to avoid more public forms of the marketplace, as Rossetti clearly did. </w:t>
      </w:r>
      <w:r w:rsidRPr="001220D1">
        <w:t>Andrew Stephenson claims that the Whistler-Ruskin trial in 187</w:t>
      </w:r>
      <w:r w:rsidR="005D74B5" w:rsidRPr="001220D1">
        <w:t>8</w:t>
      </w:r>
      <w:r w:rsidRPr="001220D1">
        <w:t xml:space="preserve"> ‘highlighted the increasing requirement that ‘masculine’ creativity be removed from the vagaries of the marketplace’.</w:t>
      </w:r>
      <w:r w:rsidRPr="001220D1">
        <w:rPr>
          <w:rStyle w:val="EndnoteReference"/>
        </w:rPr>
        <w:endnoteReference w:id="49"/>
      </w:r>
      <w:r w:rsidRPr="001220D1">
        <w:t xml:space="preserve"> Whilst there was disapproval from some quarters of Rossetti’s near-complete lack of pub</w:t>
      </w:r>
      <w:r w:rsidR="0075087D">
        <w:t>lic exhibition and Burne-Jones’ more or less</w:t>
      </w:r>
      <w:r w:rsidRPr="001220D1">
        <w:t xml:space="preserve"> seven-year absence from exhibiting, increasingly </w:t>
      </w:r>
      <w:r w:rsidRPr="001220D1">
        <w:rPr>
          <w:rFonts w:cs="Arial"/>
        </w:rPr>
        <w:t>artists who were seen as pursuing their own goals</w:t>
      </w:r>
      <w:r w:rsidR="00137D3F">
        <w:rPr>
          <w:rFonts w:cs="Arial"/>
        </w:rPr>
        <w:t>,</w:t>
      </w:r>
      <w:r w:rsidRPr="001220D1">
        <w:rPr>
          <w:rFonts w:cs="Arial"/>
        </w:rPr>
        <w:t xml:space="preserve"> rather than pandering to patrons or the public</w:t>
      </w:r>
      <w:r w:rsidR="00137D3F">
        <w:rPr>
          <w:rFonts w:cs="Arial"/>
        </w:rPr>
        <w:t>,</w:t>
      </w:r>
      <w:r w:rsidRPr="001220D1">
        <w:rPr>
          <w:rFonts w:cs="Arial"/>
        </w:rPr>
        <w:t xml:space="preserve"> were </w:t>
      </w:r>
      <w:r w:rsidR="00804B91">
        <w:rPr>
          <w:rFonts w:cs="Arial"/>
        </w:rPr>
        <w:t>admired</w:t>
      </w:r>
      <w:r w:rsidRPr="001220D1">
        <w:rPr>
          <w:rFonts w:cs="Arial"/>
        </w:rPr>
        <w:t xml:space="preserve">. By 1894 </w:t>
      </w:r>
      <w:r w:rsidRPr="001220D1">
        <w:rPr>
          <w:rFonts w:cs="Arial"/>
          <w:i/>
        </w:rPr>
        <w:t>The Art Journal</w:t>
      </w:r>
      <w:r w:rsidR="00804B91">
        <w:rPr>
          <w:rFonts w:cs="Arial"/>
        </w:rPr>
        <w:t>, for example,</w:t>
      </w:r>
      <w:r w:rsidRPr="001220D1">
        <w:rPr>
          <w:rFonts w:cs="Arial"/>
          <w:i/>
        </w:rPr>
        <w:t xml:space="preserve"> </w:t>
      </w:r>
      <w:r w:rsidRPr="001220D1">
        <w:rPr>
          <w:rFonts w:cs="Arial"/>
        </w:rPr>
        <w:t xml:space="preserve">was </w:t>
      </w:r>
      <w:r w:rsidRPr="00804B91">
        <w:rPr>
          <w:rFonts w:cs="Arial"/>
        </w:rPr>
        <w:t>praising</w:t>
      </w:r>
      <w:r w:rsidRPr="001220D1">
        <w:rPr>
          <w:rFonts w:cs="Arial"/>
        </w:rPr>
        <w:t xml:space="preserve"> Whistler for resisting </w:t>
      </w:r>
      <w:r w:rsidRPr="001220D1">
        <w:t xml:space="preserve">‘the subjects and tricks that happen at the moment to please patron and dealer’ and </w:t>
      </w:r>
      <w:r w:rsidR="00137D3F">
        <w:t xml:space="preserve">claimed </w:t>
      </w:r>
      <w:r w:rsidRPr="001220D1">
        <w:t xml:space="preserve">instead ‘you will find </w:t>
      </w:r>
      <w:r w:rsidR="00137D3F">
        <w:t xml:space="preserve">[in his work] </w:t>
      </w:r>
      <w:r w:rsidRPr="001220D1">
        <w:t>that “painter’s poetry</w:t>
      </w:r>
      <w:r w:rsidR="00B0452B">
        <w:t>”</w:t>
      </w:r>
      <w:r w:rsidRPr="001220D1">
        <w:t xml:space="preserve"> … which is the charm of all Art’.</w:t>
      </w:r>
      <w:r w:rsidRPr="001220D1">
        <w:rPr>
          <w:rStyle w:val="EndnoteReference"/>
        </w:rPr>
        <w:endnoteReference w:id="50"/>
      </w:r>
      <w:r w:rsidRPr="001220D1">
        <w:t xml:space="preserve"> </w:t>
      </w:r>
    </w:p>
    <w:p w:rsidR="00031DBC" w:rsidRPr="001220D1" w:rsidRDefault="00031DBC" w:rsidP="008B10FE">
      <w:pPr>
        <w:pStyle w:val="Header"/>
        <w:spacing w:line="360" w:lineRule="auto"/>
        <w:jc w:val="both"/>
        <w:rPr>
          <w:rFonts w:cs="Arial"/>
          <w:u w:val="single"/>
        </w:rPr>
      </w:pPr>
    </w:p>
    <w:p w:rsidR="00031DBC" w:rsidRPr="001220D1" w:rsidRDefault="00031DBC" w:rsidP="008B10FE">
      <w:pPr>
        <w:pStyle w:val="Header"/>
        <w:spacing w:line="360" w:lineRule="auto"/>
        <w:jc w:val="both"/>
        <w:rPr>
          <w:rFonts w:cs="Arial"/>
          <w:u w:val="single"/>
        </w:rPr>
      </w:pPr>
      <w:r w:rsidRPr="001220D1">
        <w:rPr>
          <w:rFonts w:cs="Arial"/>
          <w:u w:val="single"/>
        </w:rPr>
        <w:t>‘Work’s my ware’: Commodification in Browning’s Artist Poems</w:t>
      </w:r>
    </w:p>
    <w:p w:rsidR="00031DBC" w:rsidRPr="001220D1" w:rsidRDefault="00031DBC" w:rsidP="008B10FE">
      <w:pPr>
        <w:spacing w:after="0" w:line="360" w:lineRule="auto"/>
        <w:jc w:val="both"/>
        <w:rPr>
          <w:rFonts w:cs="Arial"/>
          <w:u w:val="single"/>
        </w:rPr>
      </w:pPr>
    </w:p>
    <w:p w:rsidR="00031DBC" w:rsidRDefault="00FF43E4" w:rsidP="008B10FE">
      <w:pPr>
        <w:tabs>
          <w:tab w:val="left" w:pos="2880"/>
        </w:tabs>
        <w:spacing w:after="0" w:line="360" w:lineRule="auto"/>
        <w:jc w:val="both"/>
        <w:rPr>
          <w:rFonts w:cs="Arial"/>
        </w:rPr>
      </w:pPr>
      <w:r>
        <w:rPr>
          <w:rFonts w:cs="Arial"/>
        </w:rPr>
        <w:t>Among</w:t>
      </w:r>
      <w:r w:rsidR="00031DBC" w:rsidRPr="001220D1">
        <w:rPr>
          <w:rFonts w:cs="Arial"/>
        </w:rPr>
        <w:t xml:space="preserve"> the most striking nineteenth-century literary representations of artists in the marketplace </w:t>
      </w:r>
      <w:r>
        <w:rPr>
          <w:rFonts w:cs="Arial"/>
        </w:rPr>
        <w:t>are</w:t>
      </w:r>
      <w:r w:rsidRPr="001220D1">
        <w:rPr>
          <w:rFonts w:cs="Arial"/>
        </w:rPr>
        <w:t xml:space="preserve"> </w:t>
      </w:r>
      <w:r w:rsidR="00031DBC" w:rsidRPr="001220D1">
        <w:rPr>
          <w:rFonts w:cs="Arial"/>
        </w:rPr>
        <w:t xml:space="preserve">Robert Browning’s artist poems, in which he arguably transposes the dynamics of the Victorian </w:t>
      </w:r>
      <w:r w:rsidR="00031DBC" w:rsidRPr="001220D1">
        <w:rPr>
          <w:rFonts w:cs="Arial"/>
        </w:rPr>
        <w:lastRenderedPageBreak/>
        <w:t xml:space="preserve">modern marketplace onto the Renaissance art world, exploring the productivity and creativity of his central </w:t>
      </w:r>
      <w:r w:rsidR="000645C3">
        <w:rPr>
          <w:rFonts w:cs="Arial"/>
        </w:rPr>
        <w:t xml:space="preserve">eponymous </w:t>
      </w:r>
      <w:r w:rsidR="00031DBC" w:rsidRPr="001220D1">
        <w:rPr>
          <w:rFonts w:cs="Arial"/>
        </w:rPr>
        <w:t xml:space="preserve">characters, </w:t>
      </w:r>
      <w:r w:rsidR="00944E9D">
        <w:rPr>
          <w:rFonts w:cs="Arial"/>
        </w:rPr>
        <w:t>‘</w:t>
      </w:r>
      <w:r w:rsidR="00031DBC" w:rsidRPr="001220D1">
        <w:rPr>
          <w:rFonts w:cs="Arial"/>
        </w:rPr>
        <w:t xml:space="preserve">Pictor </w:t>
      </w:r>
      <w:proofErr w:type="spellStart"/>
      <w:r w:rsidR="00031DBC" w:rsidRPr="001220D1">
        <w:rPr>
          <w:rFonts w:cs="Arial"/>
        </w:rPr>
        <w:t>Ignotus</w:t>
      </w:r>
      <w:proofErr w:type="spellEnd"/>
      <w:r w:rsidR="00944E9D">
        <w:rPr>
          <w:rFonts w:cs="Arial"/>
        </w:rPr>
        <w:t>’</w:t>
      </w:r>
      <w:r w:rsidR="00031DBC" w:rsidRPr="001220D1">
        <w:rPr>
          <w:rFonts w:cs="Arial"/>
        </w:rPr>
        <w:t xml:space="preserve"> (1845), </w:t>
      </w:r>
      <w:r w:rsidR="00944E9D">
        <w:rPr>
          <w:rFonts w:cs="Arial"/>
        </w:rPr>
        <w:t>‘</w:t>
      </w:r>
      <w:r w:rsidR="00031DBC" w:rsidRPr="001220D1">
        <w:rPr>
          <w:rFonts w:cs="Arial"/>
        </w:rPr>
        <w:t xml:space="preserve">Andrea del </w:t>
      </w:r>
      <w:proofErr w:type="spellStart"/>
      <w:r w:rsidR="00031DBC" w:rsidRPr="001220D1">
        <w:rPr>
          <w:rFonts w:cs="Arial"/>
        </w:rPr>
        <w:t>Sarto</w:t>
      </w:r>
      <w:proofErr w:type="spellEnd"/>
      <w:r w:rsidR="00944E9D">
        <w:rPr>
          <w:rFonts w:cs="Arial"/>
        </w:rPr>
        <w:t>’</w:t>
      </w:r>
      <w:r w:rsidR="00031DBC" w:rsidRPr="001220D1">
        <w:rPr>
          <w:rFonts w:cs="Arial"/>
        </w:rPr>
        <w:t xml:space="preserve"> (1855) and </w:t>
      </w:r>
      <w:r w:rsidR="00944E9D">
        <w:rPr>
          <w:rFonts w:cs="Arial"/>
        </w:rPr>
        <w:t>‘</w:t>
      </w:r>
      <w:r w:rsidR="00031DBC" w:rsidRPr="001220D1">
        <w:rPr>
          <w:rFonts w:cs="Arial"/>
        </w:rPr>
        <w:t>Fra Lippo Lippi</w:t>
      </w:r>
      <w:r w:rsidR="00944E9D">
        <w:rPr>
          <w:rFonts w:cs="Arial"/>
        </w:rPr>
        <w:t>’</w:t>
      </w:r>
      <w:r w:rsidR="00031DBC" w:rsidRPr="001220D1">
        <w:rPr>
          <w:rFonts w:cs="Arial"/>
        </w:rPr>
        <w:t xml:space="preserve"> (1855).</w:t>
      </w:r>
      <w:r w:rsidR="00031DBC" w:rsidRPr="001220D1">
        <w:rPr>
          <w:rStyle w:val="EndnoteReference"/>
          <w:rFonts w:cs="Arial"/>
        </w:rPr>
        <w:t xml:space="preserve"> </w:t>
      </w:r>
      <w:r w:rsidR="00031DBC" w:rsidRPr="001220D1">
        <w:rPr>
          <w:rFonts w:cs="Arial"/>
        </w:rPr>
        <w:t xml:space="preserve">The Pictor </w:t>
      </w:r>
      <w:proofErr w:type="spellStart"/>
      <w:r w:rsidR="00031DBC" w:rsidRPr="001220D1">
        <w:rPr>
          <w:rFonts w:cs="Arial"/>
        </w:rPr>
        <w:t>Ignotus</w:t>
      </w:r>
      <w:proofErr w:type="spellEnd"/>
      <w:r w:rsidR="00031DBC" w:rsidRPr="001220D1">
        <w:rPr>
          <w:rFonts w:cs="Arial"/>
        </w:rPr>
        <w:t xml:space="preserve">, or Unknown Painter, has high ambitions but is soon jaded by experience and ends up stuck in a monastery painting repetitious works, living in obscurity instead of enjoying the fame for which he had at first hoped. Andrea </w:t>
      </w:r>
      <w:proofErr w:type="gramStart"/>
      <w:r w:rsidR="00031DBC" w:rsidRPr="001220D1">
        <w:rPr>
          <w:rFonts w:cs="Arial"/>
        </w:rPr>
        <w:t>del</w:t>
      </w:r>
      <w:proofErr w:type="gramEnd"/>
      <w:r w:rsidR="00031DBC" w:rsidRPr="001220D1">
        <w:rPr>
          <w:rFonts w:cs="Arial"/>
        </w:rPr>
        <w:t xml:space="preserve"> </w:t>
      </w:r>
      <w:proofErr w:type="spellStart"/>
      <w:r w:rsidR="00031DBC" w:rsidRPr="001220D1">
        <w:rPr>
          <w:rFonts w:cs="Arial"/>
        </w:rPr>
        <w:t>Sarto</w:t>
      </w:r>
      <w:proofErr w:type="spellEnd"/>
      <w:r w:rsidR="00031DBC" w:rsidRPr="001220D1">
        <w:rPr>
          <w:rFonts w:cs="Arial"/>
        </w:rPr>
        <w:t xml:space="preserve"> is a talented but self-centred, self-indulgent and apathetic artist who cares only for money. And then there is Lippo, who to a degree escapes failure through his rebellion against monasticism, signified in the opening scene by his visit to a brothel, and through his commitment to a naturalistic art, but ends up compromised by a reliance on his patrons, the </w:t>
      </w:r>
      <w:proofErr w:type="spellStart"/>
      <w:r w:rsidR="00031DBC" w:rsidRPr="001220D1">
        <w:rPr>
          <w:rFonts w:cs="Arial"/>
        </w:rPr>
        <w:t>Medicis</w:t>
      </w:r>
      <w:proofErr w:type="spellEnd"/>
      <w:r w:rsidR="00031DBC" w:rsidRPr="001220D1">
        <w:rPr>
          <w:rFonts w:cs="Arial"/>
        </w:rPr>
        <w:t xml:space="preserve">. </w:t>
      </w:r>
    </w:p>
    <w:p w:rsidR="000D505E" w:rsidRPr="001220D1" w:rsidRDefault="000D505E" w:rsidP="008B10FE">
      <w:pPr>
        <w:tabs>
          <w:tab w:val="left" w:pos="2880"/>
        </w:tabs>
        <w:spacing w:after="0" w:line="360" w:lineRule="auto"/>
        <w:jc w:val="both"/>
        <w:rPr>
          <w:rFonts w:cs="Arial"/>
        </w:rPr>
      </w:pPr>
    </w:p>
    <w:p w:rsidR="00031DBC" w:rsidRPr="001220D1" w:rsidRDefault="00031DBC" w:rsidP="008B10FE">
      <w:pPr>
        <w:tabs>
          <w:tab w:val="left" w:pos="2880"/>
        </w:tabs>
        <w:spacing w:after="0" w:line="360" w:lineRule="auto"/>
        <w:jc w:val="both"/>
        <w:rPr>
          <w:rFonts w:cs="Arial"/>
        </w:rPr>
      </w:pPr>
      <w:r w:rsidRPr="001220D1">
        <w:rPr>
          <w:rFonts w:cs="Arial"/>
        </w:rPr>
        <w:t xml:space="preserve">The relationship of each artist-protagonist to the marketplace suggests a range of anxieties concerning the commodification of art. For Pictor </w:t>
      </w:r>
      <w:proofErr w:type="spellStart"/>
      <w:r w:rsidRPr="001220D1">
        <w:rPr>
          <w:rFonts w:cs="Arial"/>
        </w:rPr>
        <w:t>Ignotus</w:t>
      </w:r>
      <w:proofErr w:type="spellEnd"/>
      <w:r w:rsidRPr="001220D1">
        <w:rPr>
          <w:rFonts w:cs="Arial"/>
        </w:rPr>
        <w:t xml:space="preserve">, although he initially desires fame, the thought of it eventually grows ‘frightful’ to him (40). As he becomes successful, mixed with his ‘loving trusting ones’ are ‘those cold faces’ </w:t>
      </w:r>
      <w:r w:rsidR="00FF43E4">
        <w:rPr>
          <w:rFonts w:cs="Arial"/>
        </w:rPr>
        <w:t xml:space="preserve">that </w:t>
      </w:r>
      <w:r w:rsidRPr="001220D1">
        <w:rPr>
          <w:rFonts w:cs="Arial"/>
        </w:rPr>
        <w:t xml:space="preserve">begin ‘To press on me and judge me’ (46-47), at which point the Pictor is ‘Shrinking, as from the soldiery a nun’ (48). The basis of the Painter’s suspicion of his patrons is their commercial interests: they ‘buy and sell our pictures’ and ‘take and give’, seeing artworks as merely ‘household-stuff’ (50-51), as the Pictor feels his work </w:t>
      </w:r>
      <w:r w:rsidR="00FF43E4">
        <w:rPr>
          <w:rFonts w:cs="Arial"/>
        </w:rPr>
        <w:t xml:space="preserve">is </w:t>
      </w:r>
      <w:r w:rsidRPr="001220D1">
        <w:rPr>
          <w:rFonts w:cs="Arial"/>
        </w:rPr>
        <w:t>becom</w:t>
      </w:r>
      <w:r w:rsidR="00FF43E4">
        <w:rPr>
          <w:rFonts w:cs="Arial"/>
        </w:rPr>
        <w:t>ing</w:t>
      </w:r>
      <w:r w:rsidRPr="001220D1">
        <w:rPr>
          <w:rFonts w:cs="Arial"/>
        </w:rPr>
        <w:t xml:space="preserve"> devalued by collectors within an interior of consumption and display. Furthermore, the threat that the patrons represent to the Pictor </w:t>
      </w:r>
      <w:proofErr w:type="spellStart"/>
      <w:r w:rsidRPr="001220D1">
        <w:rPr>
          <w:rFonts w:cs="Arial"/>
        </w:rPr>
        <w:t>Ignotus</w:t>
      </w:r>
      <w:proofErr w:type="spellEnd"/>
      <w:r w:rsidRPr="001220D1">
        <w:rPr>
          <w:rFonts w:cs="Arial"/>
        </w:rPr>
        <w:t xml:space="preserve">, as with Burne-Jones and Rossetti, is an emasculating one, as Browning figures the Painter as a nun, suggesting the gendered threat of commodification. </w:t>
      </w:r>
    </w:p>
    <w:p w:rsidR="00031DBC" w:rsidRPr="001220D1" w:rsidRDefault="00031DBC" w:rsidP="008B10FE">
      <w:pPr>
        <w:spacing w:after="0" w:line="360" w:lineRule="auto"/>
        <w:jc w:val="both"/>
        <w:rPr>
          <w:rFonts w:cs="Arial"/>
        </w:rPr>
      </w:pPr>
    </w:p>
    <w:p w:rsidR="00BD3C00" w:rsidRPr="00BD3C00" w:rsidRDefault="00031DBC" w:rsidP="00BD3C00">
      <w:pPr>
        <w:pStyle w:val="BodyText2"/>
        <w:spacing w:line="360" w:lineRule="auto"/>
        <w:rPr>
          <w:rFonts w:asciiTheme="minorHAnsi" w:hAnsiTheme="minorHAnsi" w:cs="Arial"/>
          <w:sz w:val="22"/>
          <w:szCs w:val="22"/>
        </w:rPr>
      </w:pPr>
      <w:r w:rsidRPr="00BD3C00">
        <w:rPr>
          <w:rFonts w:asciiTheme="minorHAnsi" w:hAnsiTheme="minorHAnsi" w:cs="Arial"/>
          <w:sz w:val="22"/>
          <w:szCs w:val="22"/>
        </w:rPr>
        <w:t xml:space="preserve">‘Andrea </w:t>
      </w:r>
      <w:proofErr w:type="gramStart"/>
      <w:r w:rsidRPr="00BD3C00">
        <w:rPr>
          <w:rFonts w:asciiTheme="minorHAnsi" w:hAnsiTheme="minorHAnsi" w:cs="Arial"/>
          <w:sz w:val="22"/>
          <w:szCs w:val="22"/>
        </w:rPr>
        <w:t>del</w:t>
      </w:r>
      <w:proofErr w:type="gramEnd"/>
      <w:r w:rsidRPr="00BD3C00">
        <w:rPr>
          <w:rFonts w:asciiTheme="minorHAnsi" w:hAnsiTheme="minorHAnsi" w:cs="Arial"/>
          <w:sz w:val="22"/>
          <w:szCs w:val="22"/>
        </w:rPr>
        <w:t xml:space="preserve"> </w:t>
      </w:r>
      <w:proofErr w:type="spellStart"/>
      <w:r w:rsidRPr="00BD3C00">
        <w:rPr>
          <w:rFonts w:asciiTheme="minorHAnsi" w:hAnsiTheme="minorHAnsi" w:cs="Arial"/>
          <w:sz w:val="22"/>
          <w:szCs w:val="22"/>
        </w:rPr>
        <w:t>Sarto</w:t>
      </w:r>
      <w:proofErr w:type="spellEnd"/>
      <w:r w:rsidRPr="00BD3C00">
        <w:rPr>
          <w:rFonts w:asciiTheme="minorHAnsi" w:hAnsiTheme="minorHAnsi" w:cs="Arial"/>
          <w:sz w:val="22"/>
          <w:szCs w:val="22"/>
        </w:rPr>
        <w:t xml:space="preserve">’ is a monologue directed towards Andrea’s wife, </w:t>
      </w:r>
      <w:proofErr w:type="spellStart"/>
      <w:r w:rsidRPr="00BD3C00">
        <w:rPr>
          <w:rFonts w:asciiTheme="minorHAnsi" w:hAnsiTheme="minorHAnsi" w:cs="Arial"/>
          <w:sz w:val="22"/>
          <w:szCs w:val="22"/>
        </w:rPr>
        <w:t>Lucrezia</w:t>
      </w:r>
      <w:proofErr w:type="spellEnd"/>
      <w:r w:rsidRPr="00BD3C00">
        <w:rPr>
          <w:rFonts w:asciiTheme="minorHAnsi" w:hAnsiTheme="minorHAnsi" w:cs="Arial"/>
          <w:sz w:val="22"/>
          <w:szCs w:val="22"/>
        </w:rPr>
        <w:t xml:space="preserve">. Andrea’s sub-titular name is ‘the “Faultless Painter”’ but we soon discover he is faultless only technically, not morally, and that the title is therefore deeply ironic. Andrea’s downfall is particularly evident in his attitude towards money. If we remember Smiles’ account, artists should not be concerned with making money. However, unlike the Pictor </w:t>
      </w:r>
      <w:proofErr w:type="spellStart"/>
      <w:r w:rsidRPr="00BD3C00">
        <w:rPr>
          <w:rFonts w:asciiTheme="minorHAnsi" w:hAnsiTheme="minorHAnsi" w:cs="Arial"/>
          <w:sz w:val="22"/>
          <w:szCs w:val="22"/>
        </w:rPr>
        <w:t>Ignotus</w:t>
      </w:r>
      <w:proofErr w:type="spellEnd"/>
      <w:r w:rsidR="00FF43E4">
        <w:rPr>
          <w:rFonts w:asciiTheme="minorHAnsi" w:hAnsiTheme="minorHAnsi" w:cs="Arial"/>
          <w:sz w:val="22"/>
          <w:szCs w:val="22"/>
        </w:rPr>
        <w:t>,</w:t>
      </w:r>
      <w:r w:rsidRPr="00BD3C00">
        <w:rPr>
          <w:rFonts w:asciiTheme="minorHAnsi" w:hAnsiTheme="minorHAnsi" w:cs="Arial"/>
          <w:sz w:val="22"/>
          <w:szCs w:val="22"/>
        </w:rPr>
        <w:t xml:space="preserve"> who shies away from the monetary value of art, Andrea frequently refers to money. He does not</w:t>
      </w:r>
      <w:r w:rsidR="00FF43E4">
        <w:rPr>
          <w:rFonts w:asciiTheme="minorHAnsi" w:hAnsiTheme="minorHAnsi" w:cs="Arial"/>
          <w:sz w:val="22"/>
          <w:szCs w:val="22"/>
        </w:rPr>
        <w:t>,</w:t>
      </w:r>
      <w:r w:rsidRPr="00BD3C00">
        <w:rPr>
          <w:rFonts w:asciiTheme="minorHAnsi" w:hAnsiTheme="minorHAnsi" w:cs="Arial"/>
          <w:sz w:val="22"/>
          <w:szCs w:val="22"/>
        </w:rPr>
        <w:t xml:space="preserve"> however</w:t>
      </w:r>
      <w:r w:rsidR="00FF43E4">
        <w:rPr>
          <w:rFonts w:asciiTheme="minorHAnsi" w:hAnsiTheme="minorHAnsi" w:cs="Arial"/>
          <w:sz w:val="22"/>
          <w:szCs w:val="22"/>
        </w:rPr>
        <w:t>,</w:t>
      </w:r>
      <w:r w:rsidRPr="00BD3C00">
        <w:rPr>
          <w:rFonts w:asciiTheme="minorHAnsi" w:hAnsiTheme="minorHAnsi" w:cs="Arial"/>
          <w:sz w:val="22"/>
          <w:szCs w:val="22"/>
        </w:rPr>
        <w:t xml:space="preserve"> earn it; Andrea is the idler of the three artist poems, far happier to sit with </w:t>
      </w:r>
      <w:proofErr w:type="spellStart"/>
      <w:r w:rsidRPr="00BD3C00">
        <w:rPr>
          <w:rFonts w:asciiTheme="minorHAnsi" w:hAnsiTheme="minorHAnsi" w:cs="Arial"/>
          <w:sz w:val="22"/>
          <w:szCs w:val="22"/>
        </w:rPr>
        <w:t>Lucrezia</w:t>
      </w:r>
      <w:proofErr w:type="spellEnd"/>
      <w:r w:rsidRPr="00BD3C00">
        <w:rPr>
          <w:rFonts w:asciiTheme="minorHAnsi" w:hAnsiTheme="minorHAnsi" w:cs="Arial"/>
          <w:sz w:val="22"/>
          <w:szCs w:val="22"/>
        </w:rPr>
        <w:t xml:space="preserve"> looking out of the window than he is to work. A further way in which Andrea’s failure is registered is that not only is his work for sale – ‘work’s my ware’ (225) – but he himself is for sale – ‘Well, let smiles buy me! </w:t>
      </w:r>
      <w:proofErr w:type="gramStart"/>
      <w:r w:rsidRPr="00BD3C00">
        <w:rPr>
          <w:rFonts w:asciiTheme="minorHAnsi" w:hAnsiTheme="minorHAnsi" w:cs="Arial"/>
          <w:sz w:val="22"/>
          <w:szCs w:val="22"/>
        </w:rPr>
        <w:t>have</w:t>
      </w:r>
      <w:proofErr w:type="gramEnd"/>
      <w:r w:rsidRPr="00BD3C00">
        <w:rPr>
          <w:rFonts w:asciiTheme="minorHAnsi" w:hAnsiTheme="minorHAnsi" w:cs="Arial"/>
          <w:sz w:val="22"/>
          <w:szCs w:val="22"/>
        </w:rPr>
        <w:t xml:space="preserve"> you more to spend?’ (223). Defined in all his relations by money, Andrea is, like Benjamin’s prostitute, both seller and commodity.</w:t>
      </w:r>
      <w:r w:rsidR="00BD3C00" w:rsidRPr="00BD3C00">
        <w:rPr>
          <w:rFonts w:asciiTheme="minorHAnsi" w:hAnsiTheme="minorHAnsi" w:cs="Arial"/>
          <w:sz w:val="22"/>
          <w:szCs w:val="22"/>
        </w:rPr>
        <w:t xml:space="preserve"> Furthermore, Andrea is emasculated through his complacence, U. C. </w:t>
      </w:r>
      <w:proofErr w:type="spellStart"/>
      <w:r w:rsidR="00BD3C00" w:rsidRPr="00BD3C00">
        <w:rPr>
          <w:rFonts w:asciiTheme="minorHAnsi" w:hAnsiTheme="minorHAnsi"/>
          <w:sz w:val="22"/>
          <w:szCs w:val="22"/>
        </w:rPr>
        <w:t>Knoepflmacher</w:t>
      </w:r>
      <w:proofErr w:type="spellEnd"/>
      <w:r w:rsidR="00BD3C00" w:rsidRPr="00BD3C00">
        <w:rPr>
          <w:rFonts w:asciiTheme="minorHAnsi" w:hAnsiTheme="minorHAnsi"/>
          <w:sz w:val="22"/>
          <w:szCs w:val="22"/>
        </w:rPr>
        <w:t xml:space="preserve"> describing Andrea as impotent.</w:t>
      </w:r>
      <w:r w:rsidR="00BD3C00" w:rsidRPr="00BD3C00">
        <w:rPr>
          <w:rStyle w:val="EndnoteReference"/>
          <w:rFonts w:asciiTheme="minorHAnsi" w:hAnsiTheme="minorHAnsi"/>
          <w:sz w:val="22"/>
          <w:szCs w:val="22"/>
        </w:rPr>
        <w:endnoteReference w:id="51"/>
      </w:r>
    </w:p>
    <w:p w:rsidR="00031DBC" w:rsidRPr="001220D1" w:rsidRDefault="00031DBC" w:rsidP="008B10FE">
      <w:pPr>
        <w:pStyle w:val="BodyText2"/>
        <w:spacing w:line="360" w:lineRule="auto"/>
        <w:rPr>
          <w:rFonts w:asciiTheme="minorHAnsi" w:hAnsiTheme="minorHAnsi" w:cs="Arial"/>
          <w:sz w:val="22"/>
          <w:szCs w:val="22"/>
        </w:rPr>
      </w:pPr>
    </w:p>
    <w:p w:rsidR="00031DBC" w:rsidRPr="001220D1" w:rsidRDefault="00031DBC" w:rsidP="008B10FE">
      <w:pPr>
        <w:spacing w:after="0" w:line="360" w:lineRule="auto"/>
        <w:jc w:val="both"/>
        <w:rPr>
          <w:rFonts w:cs="Arial"/>
        </w:rPr>
      </w:pPr>
      <w:r w:rsidRPr="001220D1">
        <w:rPr>
          <w:rFonts w:cs="Arial"/>
        </w:rPr>
        <w:lastRenderedPageBreak/>
        <w:t xml:space="preserve">Browning’s final and longest artist poem, ‘Fra Lippo Lippi’, continues with the theme of artistic production. The poem famously starts with Lippo being caught by the night guards leaving a brothel. Unrepentant, he defends himself, reporting that he has connections with </w:t>
      </w:r>
      <w:proofErr w:type="spellStart"/>
      <w:r w:rsidRPr="001220D1">
        <w:rPr>
          <w:rFonts w:cs="Arial"/>
        </w:rPr>
        <w:t>Cosimo</w:t>
      </w:r>
      <w:proofErr w:type="spellEnd"/>
      <w:r w:rsidRPr="001220D1">
        <w:rPr>
          <w:rFonts w:cs="Arial"/>
        </w:rPr>
        <w:t xml:space="preserve"> de Medici. Although having boasted of his patronage early in the monologue, Lippo later describes his vocation of painting for </w:t>
      </w:r>
      <w:proofErr w:type="spellStart"/>
      <w:r w:rsidRPr="001220D1">
        <w:rPr>
          <w:rFonts w:cs="Arial"/>
        </w:rPr>
        <w:t>Cosimo</w:t>
      </w:r>
      <w:proofErr w:type="spellEnd"/>
      <w:r w:rsidRPr="001220D1">
        <w:rPr>
          <w:rFonts w:cs="Arial"/>
        </w:rPr>
        <w:t xml:space="preserve"> Medici in terms of repetition and laboriousness:</w:t>
      </w:r>
    </w:p>
    <w:p w:rsidR="00031DBC" w:rsidRPr="001220D1" w:rsidRDefault="00031DBC" w:rsidP="008B10FE">
      <w:pPr>
        <w:spacing w:after="0" w:line="360" w:lineRule="auto"/>
        <w:ind w:left="567"/>
        <w:jc w:val="both"/>
        <w:rPr>
          <w:rFonts w:cs="Arial"/>
        </w:rPr>
      </w:pPr>
    </w:p>
    <w:p w:rsidR="00031DBC" w:rsidRPr="001220D1" w:rsidRDefault="00031DBC" w:rsidP="008B10FE">
      <w:pPr>
        <w:spacing w:after="0" w:line="360" w:lineRule="auto"/>
        <w:ind w:left="567"/>
        <w:jc w:val="both"/>
        <w:rPr>
          <w:rFonts w:cs="Arial"/>
        </w:rPr>
      </w:pPr>
      <w:r w:rsidRPr="001220D1">
        <w:rPr>
          <w:rFonts w:cs="Arial"/>
        </w:rPr>
        <w:t>And I’ve been three weeks shut within my mew,</w:t>
      </w:r>
    </w:p>
    <w:p w:rsidR="00031DBC" w:rsidRPr="001220D1" w:rsidRDefault="00031DBC" w:rsidP="008B10FE">
      <w:pPr>
        <w:spacing w:after="0" w:line="360" w:lineRule="auto"/>
        <w:ind w:left="567"/>
        <w:jc w:val="both"/>
        <w:rPr>
          <w:rFonts w:cs="Arial"/>
        </w:rPr>
      </w:pPr>
      <w:r w:rsidRPr="001220D1">
        <w:rPr>
          <w:rFonts w:cs="Arial"/>
        </w:rPr>
        <w:t xml:space="preserve">A-painting for the great man, saints and saints </w:t>
      </w:r>
    </w:p>
    <w:p w:rsidR="00031DBC" w:rsidRPr="001220D1" w:rsidRDefault="00031DBC" w:rsidP="008B10FE">
      <w:pPr>
        <w:spacing w:after="0" w:line="360" w:lineRule="auto"/>
        <w:ind w:left="567"/>
        <w:jc w:val="both"/>
        <w:rPr>
          <w:rFonts w:cs="Arial"/>
        </w:rPr>
      </w:pPr>
      <w:r w:rsidRPr="001220D1">
        <w:rPr>
          <w:rFonts w:cs="Arial"/>
        </w:rPr>
        <w:t xml:space="preserve">And saints again </w:t>
      </w:r>
      <w:proofErr w:type="gramStart"/>
      <w:r w:rsidRPr="001220D1">
        <w:rPr>
          <w:rFonts w:cs="Arial"/>
        </w:rPr>
        <w:t>… .</w:t>
      </w:r>
      <w:proofErr w:type="gramEnd"/>
      <w:r w:rsidRPr="001220D1">
        <w:rPr>
          <w:rFonts w:cs="Arial"/>
        </w:rPr>
        <w:t xml:space="preserve"> (47-49) </w:t>
      </w:r>
    </w:p>
    <w:p w:rsidR="00031DBC" w:rsidRPr="001220D1" w:rsidRDefault="00031DBC" w:rsidP="008B10FE">
      <w:pPr>
        <w:spacing w:after="0" w:line="360" w:lineRule="auto"/>
        <w:jc w:val="both"/>
        <w:rPr>
          <w:rFonts w:cs="Arial"/>
        </w:rPr>
      </w:pPr>
    </w:p>
    <w:p w:rsidR="00031DBC" w:rsidRPr="001220D1" w:rsidRDefault="00031DBC" w:rsidP="008B10FE">
      <w:pPr>
        <w:spacing w:after="0" w:line="360" w:lineRule="auto"/>
        <w:jc w:val="both"/>
        <w:rPr>
          <w:rFonts w:cs="Arial"/>
        </w:rPr>
      </w:pPr>
      <w:r w:rsidRPr="001220D1">
        <w:rPr>
          <w:rFonts w:cs="Arial"/>
        </w:rPr>
        <w:t xml:space="preserve">Whilst grateful to be making a living under the </w:t>
      </w:r>
      <w:r w:rsidRPr="001220D1">
        <w:rPr>
          <w:rFonts w:cs="Arial"/>
          <w:bCs/>
        </w:rPr>
        <w:t>patronage</w:t>
      </w:r>
      <w:r w:rsidRPr="001220D1">
        <w:rPr>
          <w:rFonts w:cs="Arial"/>
        </w:rPr>
        <w:t xml:space="preserve"> of </w:t>
      </w:r>
      <w:proofErr w:type="spellStart"/>
      <w:r w:rsidRPr="001220D1">
        <w:rPr>
          <w:rFonts w:cs="Arial"/>
        </w:rPr>
        <w:t>Cosimo</w:t>
      </w:r>
      <w:proofErr w:type="spellEnd"/>
      <w:r w:rsidRPr="001220D1">
        <w:rPr>
          <w:rFonts w:cs="Arial"/>
        </w:rPr>
        <w:t xml:space="preserve">, Lippo associates the </w:t>
      </w:r>
      <w:proofErr w:type="spellStart"/>
      <w:r w:rsidRPr="001220D1">
        <w:rPr>
          <w:rFonts w:cs="Arial"/>
        </w:rPr>
        <w:t>Medicis</w:t>
      </w:r>
      <w:proofErr w:type="spellEnd"/>
      <w:r w:rsidRPr="001220D1">
        <w:rPr>
          <w:rFonts w:cs="Arial"/>
        </w:rPr>
        <w:t xml:space="preserve"> with materialism and greed and becomes nostalgic for the monastery, unspoiled by commercial concerns. Lippo tries to strike a balance between the obscure life of the Pictor </w:t>
      </w:r>
      <w:proofErr w:type="spellStart"/>
      <w:r w:rsidRPr="001220D1">
        <w:rPr>
          <w:rFonts w:cs="Arial"/>
        </w:rPr>
        <w:t>Ignotus</w:t>
      </w:r>
      <w:proofErr w:type="spellEnd"/>
      <w:r w:rsidRPr="001220D1">
        <w:rPr>
          <w:rFonts w:cs="Arial"/>
        </w:rPr>
        <w:t xml:space="preserve"> and the self-indulgent Andrea but is caught in a trouble</w:t>
      </w:r>
      <w:r w:rsidR="00FF43E4">
        <w:rPr>
          <w:rFonts w:cs="Arial"/>
        </w:rPr>
        <w:t>d</w:t>
      </w:r>
      <w:r w:rsidRPr="001220D1">
        <w:rPr>
          <w:rFonts w:cs="Arial"/>
        </w:rPr>
        <w:t xml:space="preserve"> spot mid-way between the ‘Trash[y]’ world of the Medici (100) and the asexual life of the monastery. As Herbert </w:t>
      </w:r>
      <w:proofErr w:type="spellStart"/>
      <w:r w:rsidRPr="001220D1">
        <w:rPr>
          <w:rFonts w:cs="Arial"/>
        </w:rPr>
        <w:t>Sussman</w:t>
      </w:r>
      <w:proofErr w:type="spellEnd"/>
      <w:r w:rsidRPr="001220D1">
        <w:rPr>
          <w:rFonts w:cs="Arial"/>
        </w:rPr>
        <w:t xml:space="preserve"> notes</w:t>
      </w:r>
      <w:r w:rsidR="00FF43E4">
        <w:rPr>
          <w:rFonts w:cs="Arial"/>
        </w:rPr>
        <w:t>:</w:t>
      </w:r>
    </w:p>
    <w:p w:rsidR="00031DBC" w:rsidRPr="001220D1" w:rsidRDefault="00031DBC" w:rsidP="008B10FE">
      <w:pPr>
        <w:tabs>
          <w:tab w:val="left" w:pos="2880"/>
        </w:tabs>
        <w:spacing w:after="0" w:line="360" w:lineRule="auto"/>
        <w:jc w:val="both"/>
        <w:rPr>
          <w:rFonts w:cs="Arial"/>
        </w:rPr>
      </w:pPr>
    </w:p>
    <w:p w:rsidR="00031DBC" w:rsidRPr="001220D1" w:rsidRDefault="00031DBC" w:rsidP="008B10FE">
      <w:pPr>
        <w:tabs>
          <w:tab w:val="left" w:pos="2880"/>
        </w:tabs>
        <w:spacing w:after="0" w:line="360" w:lineRule="auto"/>
        <w:ind w:left="567"/>
        <w:jc w:val="both"/>
        <w:rPr>
          <w:rFonts w:cs="Arial"/>
        </w:rPr>
      </w:pPr>
      <w:r w:rsidRPr="001220D1">
        <w:rPr>
          <w:rFonts w:cs="Arial"/>
        </w:rPr>
        <w:t xml:space="preserve">Lippo stands between and embodies two formations of manhood. He has escaped the pre-industrial feminized cloister for the manly world of commerce, but, unlike Andrea, he is not wholly </w:t>
      </w:r>
      <w:r w:rsidR="00FF43E4">
        <w:rPr>
          <w:rFonts w:cs="Arial"/>
        </w:rPr>
        <w:t>‘</w:t>
      </w:r>
      <w:r w:rsidRPr="001220D1">
        <w:rPr>
          <w:rFonts w:cs="Arial"/>
        </w:rPr>
        <w:t>fallen</w:t>
      </w:r>
      <w:r w:rsidR="00FF43E4">
        <w:rPr>
          <w:rFonts w:cs="Arial"/>
        </w:rPr>
        <w:t>’</w:t>
      </w:r>
      <w:r w:rsidRPr="001220D1">
        <w:rPr>
          <w:rFonts w:cs="Arial"/>
        </w:rPr>
        <w:t xml:space="preserve"> into bourgeois manhood; he is not married, not the breadwinner for a family. No longer under the patronage of the Church, he is supported by a merchant prince, but not yet fully dependent upon market-driven demand.</w:t>
      </w:r>
      <w:r w:rsidRPr="001220D1">
        <w:rPr>
          <w:rStyle w:val="EndnoteReference"/>
          <w:rFonts w:cs="Arial"/>
        </w:rPr>
        <w:endnoteReference w:id="52"/>
      </w:r>
    </w:p>
    <w:p w:rsidR="00031DBC" w:rsidRPr="001220D1" w:rsidRDefault="00031DBC" w:rsidP="008B10FE">
      <w:pPr>
        <w:spacing w:after="0" w:line="360" w:lineRule="auto"/>
        <w:jc w:val="both"/>
        <w:rPr>
          <w:rFonts w:cs="Arial"/>
        </w:rPr>
      </w:pPr>
    </w:p>
    <w:p w:rsidR="001D1EAF" w:rsidRDefault="00031DBC" w:rsidP="008B10FE">
      <w:pPr>
        <w:spacing w:after="0" w:line="360" w:lineRule="auto"/>
        <w:jc w:val="both"/>
        <w:rPr>
          <w:rFonts w:cs="Arial"/>
        </w:rPr>
      </w:pPr>
      <w:r w:rsidRPr="001220D1">
        <w:rPr>
          <w:rFonts w:cs="Arial"/>
        </w:rPr>
        <w:t xml:space="preserve">Unlike the Pictor </w:t>
      </w:r>
      <w:proofErr w:type="spellStart"/>
      <w:r w:rsidRPr="001220D1">
        <w:rPr>
          <w:rFonts w:cs="Arial"/>
        </w:rPr>
        <w:t>Ignotus</w:t>
      </w:r>
      <w:proofErr w:type="spellEnd"/>
      <w:r w:rsidRPr="001220D1">
        <w:rPr>
          <w:rFonts w:cs="Arial"/>
        </w:rPr>
        <w:t>, Lippo does not fade away into obscurity – claiming at the end of the poem ‘all’s saved for me’ (38</w:t>
      </w:r>
      <w:r w:rsidR="001D1EAF">
        <w:rPr>
          <w:rFonts w:cs="Arial"/>
        </w:rPr>
        <w:t>8</w:t>
      </w:r>
      <w:r w:rsidRPr="001220D1">
        <w:rPr>
          <w:rFonts w:cs="Arial"/>
        </w:rPr>
        <w:t>) – and, unlike Andrea, he possesses vision and integrity, leading him to be seen by many as Browning’s ‘successful’ artist.</w:t>
      </w:r>
      <w:r w:rsidRPr="001220D1">
        <w:rPr>
          <w:rStyle w:val="EndnoteReference"/>
        </w:rPr>
        <w:endnoteReference w:id="53"/>
      </w:r>
      <w:r w:rsidRPr="001220D1">
        <w:rPr>
          <w:rFonts w:cs="Arial"/>
        </w:rPr>
        <w:t xml:space="preserve"> </w:t>
      </w:r>
      <w:r w:rsidR="00FF43E4">
        <w:rPr>
          <w:rFonts w:cs="Arial"/>
        </w:rPr>
        <w:t>Despite this</w:t>
      </w:r>
      <w:r w:rsidRPr="001220D1">
        <w:rPr>
          <w:rFonts w:cs="Arial"/>
        </w:rPr>
        <w:t xml:space="preserve">, </w:t>
      </w:r>
      <w:proofErr w:type="spellStart"/>
      <w:r w:rsidRPr="001220D1">
        <w:rPr>
          <w:rFonts w:cs="Arial"/>
        </w:rPr>
        <w:t>Sussman</w:t>
      </w:r>
      <w:proofErr w:type="spellEnd"/>
      <w:r w:rsidRPr="001220D1">
        <w:rPr>
          <w:rFonts w:cs="Arial"/>
        </w:rPr>
        <w:t xml:space="preserve"> reads Lippo as</w:t>
      </w:r>
      <w:r w:rsidR="001D1EAF">
        <w:rPr>
          <w:rFonts w:cs="Arial"/>
        </w:rPr>
        <w:t xml:space="preserve"> a fallen, rather than successful artist: </w:t>
      </w:r>
    </w:p>
    <w:p w:rsidR="00031DBC" w:rsidRPr="001220D1" w:rsidRDefault="00031DBC" w:rsidP="008B10FE">
      <w:pPr>
        <w:spacing w:after="0" w:line="360" w:lineRule="auto"/>
        <w:ind w:firstLine="720"/>
        <w:jc w:val="both"/>
        <w:rPr>
          <w:rFonts w:cs="Arial"/>
        </w:rPr>
      </w:pPr>
    </w:p>
    <w:p w:rsidR="00031DBC" w:rsidRPr="001220D1" w:rsidRDefault="00031DBC" w:rsidP="008B10FE">
      <w:pPr>
        <w:spacing w:after="0" w:line="360" w:lineRule="auto"/>
        <w:ind w:left="567" w:right="567"/>
        <w:jc w:val="both"/>
        <w:rPr>
          <w:rFonts w:cs="Arial"/>
        </w:rPr>
      </w:pPr>
      <w:r w:rsidRPr="001220D1">
        <w:rPr>
          <w:rFonts w:cs="Arial"/>
        </w:rPr>
        <w:t xml:space="preserve">the portrait of Lippo shows how the entry or, in </w:t>
      </w:r>
      <w:proofErr w:type="spellStart"/>
      <w:r w:rsidRPr="001220D1">
        <w:rPr>
          <w:rFonts w:cs="Arial"/>
        </w:rPr>
        <w:t>Ruskinian</w:t>
      </w:r>
      <w:proofErr w:type="spellEnd"/>
      <w:r w:rsidRPr="001220D1">
        <w:rPr>
          <w:rFonts w:cs="Arial"/>
        </w:rPr>
        <w:t xml:space="preserve"> terms, the unfortunate </w:t>
      </w:r>
      <w:r w:rsidR="00FF43E4">
        <w:rPr>
          <w:rFonts w:cs="Arial"/>
        </w:rPr>
        <w:t>‘</w:t>
      </w:r>
      <w:r w:rsidRPr="001220D1">
        <w:rPr>
          <w:rFonts w:cs="Arial"/>
        </w:rPr>
        <w:t>fall</w:t>
      </w:r>
      <w:r w:rsidR="00FF43E4">
        <w:rPr>
          <w:rFonts w:cs="Arial"/>
        </w:rPr>
        <w:t>’</w:t>
      </w:r>
      <w:r w:rsidRPr="001220D1">
        <w:rPr>
          <w:rFonts w:cs="Arial"/>
        </w:rPr>
        <w:t xml:space="preserve"> of the artist into the sphere of commerce generates a debilitating commodification of male energy, both artistic and sexual.</w:t>
      </w:r>
      <w:r w:rsidRPr="001220D1">
        <w:rPr>
          <w:rStyle w:val="EndnoteReference"/>
          <w:rFonts w:cs="Arial"/>
        </w:rPr>
        <w:endnoteReference w:id="54"/>
      </w:r>
      <w:r w:rsidRPr="001220D1">
        <w:rPr>
          <w:rFonts w:cs="Arial"/>
        </w:rPr>
        <w:t xml:space="preserve"> </w:t>
      </w:r>
    </w:p>
    <w:p w:rsidR="00031DBC" w:rsidRPr="001220D1" w:rsidRDefault="00031DBC" w:rsidP="008B10FE">
      <w:pPr>
        <w:spacing w:after="0" w:line="360" w:lineRule="auto"/>
        <w:jc w:val="both"/>
        <w:rPr>
          <w:rFonts w:cs="Arial"/>
        </w:rPr>
      </w:pPr>
    </w:p>
    <w:p w:rsidR="00031DBC" w:rsidRPr="001220D1" w:rsidRDefault="00031DBC" w:rsidP="008B10FE">
      <w:pPr>
        <w:tabs>
          <w:tab w:val="left" w:pos="2880"/>
        </w:tabs>
        <w:spacing w:after="0" w:line="360" w:lineRule="auto"/>
        <w:jc w:val="both"/>
        <w:rPr>
          <w:rFonts w:cs="Arial"/>
        </w:rPr>
      </w:pPr>
      <w:r w:rsidRPr="001220D1">
        <w:rPr>
          <w:rFonts w:cs="Arial"/>
        </w:rPr>
        <w:t>Lippo is in many ways</w:t>
      </w:r>
      <w:r w:rsidR="001D1EAF">
        <w:rPr>
          <w:rFonts w:cs="Arial"/>
        </w:rPr>
        <w:t>,</w:t>
      </w:r>
      <w:r w:rsidRPr="001220D1">
        <w:rPr>
          <w:rFonts w:cs="Arial"/>
        </w:rPr>
        <w:t xml:space="preserve"> therefore</w:t>
      </w:r>
      <w:r w:rsidR="001D1EAF">
        <w:rPr>
          <w:rFonts w:cs="Arial"/>
        </w:rPr>
        <w:t>,</w:t>
      </w:r>
      <w:r w:rsidRPr="001220D1">
        <w:rPr>
          <w:rFonts w:cs="Arial"/>
        </w:rPr>
        <w:t xml:space="preserve"> no more successful than Browning’s other troubled artists. As </w:t>
      </w:r>
      <w:proofErr w:type="spellStart"/>
      <w:r w:rsidRPr="001220D1">
        <w:rPr>
          <w:rFonts w:cs="Arial"/>
        </w:rPr>
        <w:t>Sussman</w:t>
      </w:r>
      <w:proofErr w:type="spellEnd"/>
      <w:r w:rsidRPr="001220D1">
        <w:rPr>
          <w:rFonts w:cs="Arial"/>
        </w:rPr>
        <w:t xml:space="preserve"> notes, Browning suggests that, through Lippo, ‘the supposedly free individualistic activity of capitalism generates new forms for imprisoning male desire’.</w:t>
      </w:r>
      <w:r w:rsidRPr="001220D1">
        <w:rPr>
          <w:rStyle w:val="EndnoteReference"/>
          <w:rFonts w:cs="Arial"/>
        </w:rPr>
        <w:endnoteReference w:id="55"/>
      </w:r>
      <w:r w:rsidRPr="001220D1">
        <w:rPr>
          <w:rFonts w:cs="Arial"/>
        </w:rPr>
        <w:t xml:space="preserve"> </w:t>
      </w:r>
    </w:p>
    <w:p w:rsidR="00031DBC" w:rsidRPr="001220D1" w:rsidRDefault="00031DBC" w:rsidP="008B10FE">
      <w:pPr>
        <w:spacing w:after="0" w:line="360" w:lineRule="auto"/>
        <w:jc w:val="both"/>
        <w:rPr>
          <w:rFonts w:cs="Arial"/>
        </w:rPr>
      </w:pPr>
    </w:p>
    <w:p w:rsidR="00031DBC" w:rsidRPr="001220D1" w:rsidRDefault="00031DBC" w:rsidP="003E1DC3">
      <w:pPr>
        <w:pStyle w:val="BodyText2"/>
        <w:spacing w:line="360" w:lineRule="auto"/>
        <w:rPr>
          <w:rFonts w:asciiTheme="minorHAnsi" w:hAnsiTheme="minorHAnsi" w:cs="Arial"/>
          <w:sz w:val="22"/>
          <w:szCs w:val="22"/>
        </w:rPr>
      </w:pPr>
      <w:r w:rsidRPr="001220D1">
        <w:rPr>
          <w:rFonts w:asciiTheme="minorHAnsi" w:hAnsiTheme="minorHAnsi" w:cs="Arial"/>
          <w:sz w:val="22"/>
          <w:szCs w:val="22"/>
        </w:rPr>
        <w:t xml:space="preserve">Although </w:t>
      </w:r>
      <w:r w:rsidR="00FF43E4" w:rsidRPr="001220D1">
        <w:rPr>
          <w:rFonts w:asciiTheme="minorHAnsi" w:hAnsiTheme="minorHAnsi" w:cs="Arial"/>
          <w:sz w:val="22"/>
          <w:szCs w:val="22"/>
        </w:rPr>
        <w:t xml:space="preserve">Browning’s artist poems </w:t>
      </w:r>
      <w:r w:rsidR="00FF43E4">
        <w:rPr>
          <w:rFonts w:asciiTheme="minorHAnsi" w:hAnsiTheme="minorHAnsi" w:cs="Arial"/>
          <w:sz w:val="22"/>
          <w:szCs w:val="22"/>
        </w:rPr>
        <w:t xml:space="preserve">are </w:t>
      </w:r>
      <w:r w:rsidRPr="001220D1">
        <w:rPr>
          <w:rFonts w:asciiTheme="minorHAnsi" w:hAnsiTheme="minorHAnsi" w:cs="Arial"/>
          <w:sz w:val="22"/>
          <w:szCs w:val="22"/>
        </w:rPr>
        <w:t xml:space="preserve">set in the Renaissance, </w:t>
      </w:r>
      <w:r w:rsidR="00E61C81">
        <w:rPr>
          <w:rFonts w:asciiTheme="minorHAnsi" w:hAnsiTheme="minorHAnsi" w:cs="Arial"/>
          <w:sz w:val="22"/>
          <w:szCs w:val="22"/>
        </w:rPr>
        <w:t>several</w:t>
      </w:r>
      <w:r w:rsidRPr="001220D1">
        <w:rPr>
          <w:rFonts w:asciiTheme="minorHAnsi" w:hAnsiTheme="minorHAnsi" w:cs="Arial"/>
          <w:sz w:val="22"/>
          <w:szCs w:val="22"/>
        </w:rPr>
        <w:t xml:space="preserve"> scholars</w:t>
      </w:r>
      <w:r w:rsidR="00E61C81">
        <w:rPr>
          <w:rFonts w:asciiTheme="minorHAnsi" w:hAnsiTheme="minorHAnsi" w:cs="Arial"/>
          <w:sz w:val="22"/>
          <w:szCs w:val="22"/>
        </w:rPr>
        <w:t xml:space="preserve"> have</w:t>
      </w:r>
      <w:r w:rsidRPr="001220D1">
        <w:rPr>
          <w:rFonts w:asciiTheme="minorHAnsi" w:hAnsiTheme="minorHAnsi" w:cs="Arial"/>
          <w:sz w:val="22"/>
          <w:szCs w:val="22"/>
        </w:rPr>
        <w:t xml:space="preserve"> agree</w:t>
      </w:r>
      <w:r w:rsidR="00E61C81">
        <w:rPr>
          <w:rFonts w:asciiTheme="minorHAnsi" w:hAnsiTheme="minorHAnsi" w:cs="Arial"/>
          <w:sz w:val="22"/>
          <w:szCs w:val="22"/>
        </w:rPr>
        <w:t>d</w:t>
      </w:r>
      <w:r w:rsidRPr="001220D1">
        <w:rPr>
          <w:rFonts w:asciiTheme="minorHAnsi" w:hAnsiTheme="minorHAnsi" w:cs="Arial"/>
          <w:sz w:val="22"/>
          <w:szCs w:val="22"/>
        </w:rPr>
        <w:t xml:space="preserve"> that </w:t>
      </w:r>
      <w:r w:rsidR="00FF43E4">
        <w:rPr>
          <w:rFonts w:asciiTheme="minorHAnsi" w:hAnsiTheme="minorHAnsi" w:cs="Arial"/>
          <w:sz w:val="22"/>
          <w:szCs w:val="22"/>
        </w:rPr>
        <w:t xml:space="preserve">they </w:t>
      </w:r>
      <w:r w:rsidRPr="001220D1">
        <w:rPr>
          <w:rFonts w:asciiTheme="minorHAnsi" w:hAnsiTheme="minorHAnsi" w:cs="Arial"/>
          <w:sz w:val="22"/>
          <w:szCs w:val="22"/>
        </w:rPr>
        <w:t xml:space="preserve">can be seen as voicing concerns over artistic production and reception in the nineteenth century. The poems struck a chord with Victorian artists, especially those of the Pre-Raphaelite circle. The Pre-Raphaelites particularly liked ‘Pictor </w:t>
      </w:r>
      <w:proofErr w:type="spellStart"/>
      <w:r w:rsidRPr="001220D1">
        <w:rPr>
          <w:rFonts w:asciiTheme="minorHAnsi" w:hAnsiTheme="minorHAnsi" w:cs="Arial"/>
          <w:sz w:val="22"/>
          <w:szCs w:val="22"/>
        </w:rPr>
        <w:t>Ignotus</w:t>
      </w:r>
      <w:proofErr w:type="spellEnd"/>
      <w:r w:rsidRPr="001220D1">
        <w:rPr>
          <w:rFonts w:asciiTheme="minorHAnsi" w:hAnsiTheme="minorHAnsi" w:cs="Arial"/>
          <w:sz w:val="22"/>
          <w:szCs w:val="22"/>
        </w:rPr>
        <w:t xml:space="preserve">’ and, given the comments quoted earlier by Burne-Jones and Rossetti about their own position, we can imagine why the artists were touched by the Pictor’s plight. In the aforementioned letter </w:t>
      </w:r>
      <w:r w:rsidR="00FF43E4">
        <w:rPr>
          <w:rFonts w:asciiTheme="minorHAnsi" w:hAnsiTheme="minorHAnsi" w:cs="Arial"/>
          <w:sz w:val="22"/>
          <w:szCs w:val="22"/>
        </w:rPr>
        <w:t>in which</w:t>
      </w:r>
      <w:r w:rsidRPr="001220D1">
        <w:rPr>
          <w:rFonts w:asciiTheme="minorHAnsi" w:hAnsiTheme="minorHAnsi" w:cs="Arial"/>
          <w:sz w:val="22"/>
          <w:szCs w:val="22"/>
        </w:rPr>
        <w:t xml:space="preserve"> Rossetti likens himself to a prostitute, he went on to write, ‘The natural impulse is to say simply – Leyland be d–d! – and so no doubt the whore feels but too often inclined to say and cannot</w:t>
      </w:r>
      <w:r w:rsidR="00FF43E4">
        <w:rPr>
          <w:rFonts w:asciiTheme="minorHAnsi" w:hAnsiTheme="minorHAnsi" w:cs="Arial"/>
          <w:sz w:val="22"/>
          <w:szCs w:val="22"/>
        </w:rPr>
        <w:t>’.</w:t>
      </w:r>
      <w:r w:rsidRPr="001220D1">
        <w:rPr>
          <w:rStyle w:val="EndnoteReference"/>
          <w:rFonts w:asciiTheme="minorHAnsi" w:hAnsiTheme="minorHAnsi" w:cs="Arial"/>
          <w:sz w:val="22"/>
          <w:szCs w:val="22"/>
        </w:rPr>
        <w:endnoteReference w:id="56"/>
      </w:r>
      <w:r w:rsidRPr="001220D1">
        <w:rPr>
          <w:rFonts w:asciiTheme="minorHAnsi" w:hAnsiTheme="minorHAnsi" w:cs="Arial"/>
          <w:sz w:val="22"/>
          <w:szCs w:val="22"/>
        </w:rPr>
        <w:t xml:space="preserve"> With Burne-Jones imagining himself a slave and Rossetti describing himself as a prostitute, the artist becomes defined by his capacity to sell his work, his labour and, by extension, himself.</w:t>
      </w:r>
      <w:r w:rsidRPr="001220D1">
        <w:rPr>
          <w:rStyle w:val="EndnoteReference"/>
          <w:rFonts w:asciiTheme="minorHAnsi" w:hAnsiTheme="minorHAnsi"/>
          <w:sz w:val="22"/>
          <w:szCs w:val="22"/>
        </w:rPr>
        <w:endnoteReference w:id="57"/>
      </w:r>
      <w:r w:rsidRPr="001220D1">
        <w:rPr>
          <w:rFonts w:asciiTheme="minorHAnsi" w:hAnsiTheme="minorHAnsi" w:cs="Arial"/>
          <w:sz w:val="22"/>
          <w:szCs w:val="22"/>
        </w:rPr>
        <w:t xml:space="preserve"> As Larry </w:t>
      </w:r>
      <w:proofErr w:type="spellStart"/>
      <w:r w:rsidRPr="001220D1">
        <w:rPr>
          <w:rFonts w:asciiTheme="minorHAnsi" w:hAnsiTheme="minorHAnsi" w:cs="Arial"/>
          <w:sz w:val="22"/>
          <w:szCs w:val="22"/>
        </w:rPr>
        <w:t>Lutchmansingh</w:t>
      </w:r>
      <w:proofErr w:type="spellEnd"/>
      <w:r w:rsidRPr="001220D1">
        <w:rPr>
          <w:rFonts w:asciiTheme="minorHAnsi" w:hAnsiTheme="minorHAnsi" w:cs="Arial"/>
          <w:sz w:val="22"/>
          <w:szCs w:val="22"/>
        </w:rPr>
        <w:t xml:space="preserve"> notes, the slave metaphor employed by Burne-Jones defines ‘art and artist in terms not of creative, inspired, and necessary work for a known and sympathetic public, but rather of mere production at the behest of powerful, private, and arbitrary forces’.</w:t>
      </w:r>
      <w:r w:rsidRPr="001220D1">
        <w:rPr>
          <w:rStyle w:val="EndnoteReference"/>
          <w:rFonts w:asciiTheme="minorHAnsi" w:hAnsiTheme="minorHAnsi" w:cs="Arial"/>
          <w:sz w:val="22"/>
          <w:szCs w:val="22"/>
        </w:rPr>
        <w:endnoteReference w:id="58"/>
      </w:r>
      <w:r w:rsidRPr="001220D1">
        <w:rPr>
          <w:rFonts w:asciiTheme="minorHAnsi" w:hAnsiTheme="minorHAnsi" w:cs="Arial"/>
          <w:sz w:val="22"/>
          <w:szCs w:val="22"/>
        </w:rPr>
        <w:t xml:space="preserve"> Framed in the Marxist terms of </w:t>
      </w:r>
      <w:proofErr w:type="spellStart"/>
      <w:r w:rsidRPr="001220D1">
        <w:rPr>
          <w:rFonts w:asciiTheme="minorHAnsi" w:hAnsiTheme="minorHAnsi" w:cs="Arial"/>
          <w:sz w:val="22"/>
          <w:szCs w:val="22"/>
        </w:rPr>
        <w:t>Lutchmansingh’s</w:t>
      </w:r>
      <w:proofErr w:type="spellEnd"/>
      <w:r w:rsidRPr="001220D1">
        <w:rPr>
          <w:rFonts w:asciiTheme="minorHAnsi" w:hAnsiTheme="minorHAnsi" w:cs="Arial"/>
          <w:sz w:val="22"/>
          <w:szCs w:val="22"/>
        </w:rPr>
        <w:t xml:space="preserve"> account, this equates to a concern over the commodification of both the artistic product and labour itself</w:t>
      </w:r>
      <w:r w:rsidR="00FF43E4">
        <w:rPr>
          <w:rFonts w:asciiTheme="minorHAnsi" w:hAnsiTheme="minorHAnsi" w:cs="Arial"/>
          <w:sz w:val="22"/>
          <w:szCs w:val="22"/>
        </w:rPr>
        <w:t>,</w:t>
      </w:r>
      <w:r w:rsidRPr="001220D1">
        <w:rPr>
          <w:rFonts w:asciiTheme="minorHAnsi" w:hAnsiTheme="minorHAnsi" w:cs="Arial"/>
          <w:b/>
          <w:sz w:val="22"/>
          <w:szCs w:val="22"/>
        </w:rPr>
        <w:t xml:space="preserve"> </w:t>
      </w:r>
      <w:r w:rsidRPr="001220D1">
        <w:rPr>
          <w:rFonts w:asciiTheme="minorHAnsi" w:hAnsiTheme="minorHAnsi" w:cs="Arial"/>
          <w:sz w:val="22"/>
          <w:szCs w:val="22"/>
        </w:rPr>
        <w:t>as both are commodities according to Marx.</w:t>
      </w:r>
      <w:r w:rsidRPr="001220D1">
        <w:rPr>
          <w:rStyle w:val="EndnoteReference"/>
          <w:rFonts w:asciiTheme="minorHAnsi" w:hAnsiTheme="minorHAnsi" w:cs="Arial"/>
          <w:sz w:val="22"/>
          <w:szCs w:val="22"/>
        </w:rPr>
        <w:endnoteReference w:id="59"/>
      </w:r>
      <w:r w:rsidRPr="001220D1">
        <w:rPr>
          <w:rFonts w:asciiTheme="minorHAnsi" w:hAnsiTheme="minorHAnsi" w:cs="Arial"/>
          <w:sz w:val="22"/>
          <w:szCs w:val="22"/>
        </w:rPr>
        <w:t xml:space="preserve"> Burne-Jones claimed that ‘a good artist ought to work for public purposes’ and that ‘no private person ought to own pictures’.</w:t>
      </w:r>
      <w:r w:rsidRPr="001220D1">
        <w:rPr>
          <w:rStyle w:val="EndnoteReference"/>
          <w:rFonts w:asciiTheme="minorHAnsi" w:hAnsiTheme="minorHAnsi" w:cs="Arial"/>
          <w:sz w:val="22"/>
          <w:szCs w:val="22"/>
        </w:rPr>
        <w:endnoteReference w:id="60"/>
      </w:r>
      <w:r w:rsidRPr="001220D1">
        <w:rPr>
          <w:rStyle w:val="EndnoteReference"/>
          <w:rFonts w:asciiTheme="minorHAnsi" w:hAnsiTheme="minorHAnsi" w:cs="Arial"/>
          <w:sz w:val="22"/>
          <w:szCs w:val="22"/>
        </w:rPr>
        <w:t xml:space="preserve"> </w:t>
      </w:r>
      <w:r w:rsidRPr="001220D1">
        <w:rPr>
          <w:rFonts w:asciiTheme="minorHAnsi" w:hAnsiTheme="minorHAnsi" w:cs="Arial"/>
          <w:sz w:val="22"/>
          <w:szCs w:val="22"/>
        </w:rPr>
        <w:t>Samuel Smiles had also suggested that art should be seen by the masses, claiming that Wedgwood china and earthenware were more valuable than an ‘elaborate’ painting costing thousands of pounds, ‘placed in some wealthy man’s gallery, where it is hidden away from public sight’.</w:t>
      </w:r>
      <w:r w:rsidRPr="001220D1">
        <w:rPr>
          <w:rStyle w:val="EndnoteReference"/>
          <w:rFonts w:asciiTheme="minorHAnsi" w:hAnsiTheme="minorHAnsi" w:cs="Arial"/>
          <w:sz w:val="22"/>
          <w:szCs w:val="22"/>
        </w:rPr>
        <w:endnoteReference w:id="61"/>
      </w:r>
      <w:r w:rsidRPr="001220D1">
        <w:rPr>
          <w:rFonts w:asciiTheme="minorHAnsi" w:hAnsiTheme="minorHAnsi" w:cs="Arial"/>
          <w:sz w:val="22"/>
          <w:szCs w:val="22"/>
        </w:rPr>
        <w:t xml:space="preserve"> Part of the problem</w:t>
      </w:r>
      <w:r w:rsidR="00BF7033">
        <w:rPr>
          <w:rFonts w:asciiTheme="minorHAnsi" w:hAnsiTheme="minorHAnsi" w:cs="Arial"/>
          <w:sz w:val="22"/>
          <w:szCs w:val="22"/>
        </w:rPr>
        <w:t>,</w:t>
      </w:r>
      <w:r w:rsidRPr="001220D1">
        <w:rPr>
          <w:rFonts w:asciiTheme="minorHAnsi" w:hAnsiTheme="minorHAnsi" w:cs="Arial"/>
          <w:sz w:val="22"/>
          <w:szCs w:val="22"/>
        </w:rPr>
        <w:t xml:space="preserve"> then</w:t>
      </w:r>
      <w:r w:rsidR="00BF7033">
        <w:rPr>
          <w:rFonts w:asciiTheme="minorHAnsi" w:hAnsiTheme="minorHAnsi" w:cs="Arial"/>
          <w:sz w:val="22"/>
          <w:szCs w:val="22"/>
        </w:rPr>
        <w:t>,</w:t>
      </w:r>
      <w:r w:rsidRPr="001220D1">
        <w:rPr>
          <w:rFonts w:asciiTheme="minorHAnsi" w:hAnsiTheme="minorHAnsi" w:cs="Arial"/>
          <w:sz w:val="22"/>
          <w:szCs w:val="22"/>
        </w:rPr>
        <w:t xml:space="preserve"> with patronage was that it kept art private, for a minority rather than for the public good. Patronage prevented the artist</w:t>
      </w:r>
      <w:r w:rsidR="00BF7033">
        <w:rPr>
          <w:rFonts w:asciiTheme="minorHAnsi" w:hAnsiTheme="minorHAnsi" w:cs="Arial"/>
          <w:sz w:val="22"/>
          <w:szCs w:val="22"/>
        </w:rPr>
        <w:t xml:space="preserve"> from</w:t>
      </w:r>
      <w:r w:rsidRPr="001220D1">
        <w:rPr>
          <w:rFonts w:asciiTheme="minorHAnsi" w:hAnsiTheme="minorHAnsi" w:cs="Arial"/>
          <w:sz w:val="22"/>
          <w:szCs w:val="22"/>
        </w:rPr>
        <w:t xml:space="preserve"> having to operate in the public marketplace and, in the case of Rossetti meant </w:t>
      </w:r>
      <w:r w:rsidR="00BF7033">
        <w:rPr>
          <w:rFonts w:asciiTheme="minorHAnsi" w:hAnsiTheme="minorHAnsi" w:cs="Arial"/>
          <w:sz w:val="22"/>
          <w:szCs w:val="22"/>
        </w:rPr>
        <w:t xml:space="preserve">that </w:t>
      </w:r>
      <w:r w:rsidRPr="001220D1">
        <w:rPr>
          <w:rFonts w:asciiTheme="minorHAnsi" w:hAnsiTheme="minorHAnsi" w:cs="Arial"/>
          <w:sz w:val="22"/>
          <w:szCs w:val="22"/>
        </w:rPr>
        <w:t>he barely had to exhibit work to attract buyers, but it also contradicted ideas about the public duty of the artist held b</w:t>
      </w:r>
      <w:r w:rsidR="00C67EFF">
        <w:rPr>
          <w:rFonts w:asciiTheme="minorHAnsi" w:hAnsiTheme="minorHAnsi" w:cs="Arial"/>
          <w:sz w:val="22"/>
          <w:szCs w:val="22"/>
        </w:rPr>
        <w:t>y painters such as Burne-Jones</w:t>
      </w:r>
      <w:r w:rsidRPr="001220D1">
        <w:rPr>
          <w:rFonts w:asciiTheme="minorHAnsi" w:hAnsiTheme="minorHAnsi" w:cs="Arial"/>
          <w:sz w:val="22"/>
          <w:szCs w:val="22"/>
        </w:rPr>
        <w:t xml:space="preserve">. </w:t>
      </w:r>
      <w:proofErr w:type="spellStart"/>
      <w:r w:rsidRPr="001220D1">
        <w:rPr>
          <w:rFonts w:asciiTheme="minorHAnsi" w:hAnsiTheme="minorHAnsi" w:cs="Arial"/>
          <w:sz w:val="22"/>
          <w:szCs w:val="22"/>
        </w:rPr>
        <w:t>Lutchmansingh</w:t>
      </w:r>
      <w:proofErr w:type="spellEnd"/>
      <w:r w:rsidRPr="001220D1">
        <w:rPr>
          <w:rFonts w:asciiTheme="minorHAnsi" w:hAnsiTheme="minorHAnsi" w:cs="Arial"/>
          <w:sz w:val="22"/>
          <w:szCs w:val="22"/>
        </w:rPr>
        <w:t xml:space="preserve"> suggests that, in Marxist terms, Burne-Jones imagines the medieval and early Renaissance artist as being free to follow the ‘use value’ of art (its value in fulfilling human needs), which is later ‘usurped’ by an ‘exchange-value’ (its value on the capitalist market), similar concerns</w:t>
      </w:r>
      <w:r w:rsidR="001D1EAF">
        <w:rPr>
          <w:rFonts w:asciiTheme="minorHAnsi" w:hAnsiTheme="minorHAnsi" w:cs="Arial"/>
          <w:sz w:val="22"/>
          <w:szCs w:val="22"/>
        </w:rPr>
        <w:t xml:space="preserve"> to those</w:t>
      </w:r>
      <w:r w:rsidRPr="001220D1">
        <w:rPr>
          <w:rFonts w:asciiTheme="minorHAnsi" w:hAnsiTheme="minorHAnsi" w:cs="Arial"/>
          <w:sz w:val="22"/>
          <w:szCs w:val="22"/>
        </w:rPr>
        <w:t xml:space="preserve"> expressed by Browning’s Lippo.</w:t>
      </w:r>
      <w:r w:rsidRPr="001220D1">
        <w:rPr>
          <w:rStyle w:val="EndnoteReference"/>
          <w:rFonts w:asciiTheme="minorHAnsi" w:hAnsiTheme="minorHAnsi" w:cs="Arial"/>
          <w:sz w:val="22"/>
          <w:szCs w:val="22"/>
        </w:rPr>
        <w:endnoteReference w:id="62"/>
      </w:r>
      <w:r w:rsidRPr="001220D1">
        <w:rPr>
          <w:rFonts w:asciiTheme="minorHAnsi" w:hAnsiTheme="minorHAnsi" w:cs="Arial"/>
          <w:sz w:val="22"/>
          <w:szCs w:val="22"/>
        </w:rPr>
        <w:t xml:space="preserve"> According to Joseph Jacobs</w:t>
      </w:r>
      <w:r w:rsidR="00BF7033">
        <w:rPr>
          <w:rFonts w:asciiTheme="minorHAnsi" w:hAnsiTheme="minorHAnsi" w:cs="Arial"/>
          <w:sz w:val="22"/>
          <w:szCs w:val="22"/>
        </w:rPr>
        <w:t>,</w:t>
      </w:r>
      <w:r w:rsidRPr="001220D1">
        <w:rPr>
          <w:rFonts w:asciiTheme="minorHAnsi" w:hAnsiTheme="minorHAnsi" w:cs="Arial"/>
          <w:sz w:val="22"/>
          <w:szCs w:val="22"/>
        </w:rPr>
        <w:t xml:space="preserve"> writing in 1899, Burne-Jones’ ‘great complaint against modern civilisation was that a workman could not turn out honest work that would last, he was determined in his own life to give an example to the contrary’.</w:t>
      </w:r>
      <w:r w:rsidRPr="001220D1">
        <w:rPr>
          <w:rStyle w:val="EndnoteReference"/>
          <w:rFonts w:asciiTheme="minorHAnsi" w:hAnsiTheme="minorHAnsi" w:cs="Arial"/>
          <w:sz w:val="22"/>
          <w:szCs w:val="22"/>
        </w:rPr>
        <w:endnoteReference w:id="63"/>
      </w:r>
      <w:r w:rsidRPr="001220D1">
        <w:rPr>
          <w:rFonts w:asciiTheme="minorHAnsi" w:hAnsiTheme="minorHAnsi" w:cs="Arial"/>
          <w:sz w:val="22"/>
          <w:szCs w:val="22"/>
        </w:rPr>
        <w:t xml:space="preserve"> This anxiety over producing meaningful works for lasting impact also features in Browning’s artist poems</w:t>
      </w:r>
      <w:r w:rsidR="007E02AC">
        <w:rPr>
          <w:rFonts w:asciiTheme="minorHAnsi" w:hAnsiTheme="minorHAnsi" w:cs="Arial"/>
          <w:sz w:val="22"/>
          <w:szCs w:val="22"/>
        </w:rPr>
        <w:t>.</w:t>
      </w:r>
    </w:p>
    <w:p w:rsidR="00031DBC" w:rsidRPr="001220D1" w:rsidRDefault="00031DBC" w:rsidP="008B10FE">
      <w:pPr>
        <w:spacing w:after="0" w:line="360" w:lineRule="auto"/>
        <w:jc w:val="both"/>
        <w:rPr>
          <w:rFonts w:cs="Arial"/>
        </w:rPr>
      </w:pPr>
    </w:p>
    <w:p w:rsidR="00031DBC" w:rsidRPr="001220D1" w:rsidRDefault="00031DBC" w:rsidP="008B10FE">
      <w:pPr>
        <w:spacing w:after="0" w:line="360" w:lineRule="auto"/>
        <w:jc w:val="both"/>
        <w:rPr>
          <w:rFonts w:cs="Arial"/>
          <w:u w:val="single"/>
        </w:rPr>
      </w:pPr>
      <w:r w:rsidRPr="001220D1">
        <w:rPr>
          <w:rFonts w:cs="Arial"/>
          <w:u w:val="single"/>
        </w:rPr>
        <w:t xml:space="preserve">Art, Commerce and Manufacture </w:t>
      </w:r>
    </w:p>
    <w:p w:rsidR="00031DBC" w:rsidRPr="001220D1" w:rsidRDefault="00031DBC" w:rsidP="008B10FE">
      <w:pPr>
        <w:spacing w:after="0" w:line="360" w:lineRule="auto"/>
        <w:jc w:val="both"/>
        <w:rPr>
          <w:rFonts w:cs="Arial"/>
          <w:u w:val="single"/>
        </w:rPr>
      </w:pPr>
    </w:p>
    <w:p w:rsidR="00031DBC" w:rsidRDefault="00031DBC" w:rsidP="008B10FE">
      <w:pPr>
        <w:spacing w:after="0" w:line="360" w:lineRule="auto"/>
        <w:jc w:val="both"/>
        <w:rPr>
          <w:rFonts w:cs="Arial"/>
        </w:rPr>
      </w:pPr>
      <w:r w:rsidRPr="001220D1">
        <w:rPr>
          <w:rFonts w:cs="Arial"/>
        </w:rPr>
        <w:lastRenderedPageBreak/>
        <w:t>A wider context for concerns about art and commodity was anxiety over what was seen as the growing commercialization of art in the second half of the nineteenth century, expressed particularly in the periodical press.</w:t>
      </w:r>
      <w:r w:rsidR="0058549E">
        <w:rPr>
          <w:rStyle w:val="EndnoteReference"/>
          <w:rFonts w:cs="Arial"/>
        </w:rPr>
        <w:endnoteReference w:id="64"/>
      </w:r>
      <w:r w:rsidRPr="001220D1">
        <w:rPr>
          <w:rFonts w:cs="Arial"/>
        </w:rPr>
        <w:t xml:space="preserve"> In 1873, the </w:t>
      </w:r>
      <w:r w:rsidRPr="001220D1">
        <w:rPr>
          <w:rFonts w:cs="Arial"/>
          <w:i/>
        </w:rPr>
        <w:t>Quarterly</w:t>
      </w:r>
      <w:r w:rsidRPr="001220D1">
        <w:rPr>
          <w:rFonts w:cs="Arial"/>
        </w:rPr>
        <w:t xml:space="preserve"> </w:t>
      </w:r>
      <w:r w:rsidRPr="001220D1">
        <w:rPr>
          <w:rFonts w:cs="Arial"/>
          <w:i/>
        </w:rPr>
        <w:t xml:space="preserve">Review </w:t>
      </w:r>
      <w:r w:rsidRPr="001220D1">
        <w:rPr>
          <w:rFonts w:cs="Arial"/>
        </w:rPr>
        <w:t>complained that painting and picture-dealing are ‘speculative … operations’, dependent on the market, ‘without any just proportion to their merit or intrinsic worth’, and lamented that ‘True ‘Art’ has almost passed away; Painting … is now become a manufacture’. Against this is contrasted an idealised Renaissance Botticelli, who ‘knew nothing’ of ‘greed’ or ‘speculation’.</w:t>
      </w:r>
      <w:r w:rsidRPr="001220D1">
        <w:rPr>
          <w:rStyle w:val="EndnoteReference"/>
          <w:rFonts w:cs="Arial"/>
        </w:rPr>
        <w:endnoteReference w:id="65"/>
      </w:r>
      <w:r w:rsidRPr="001220D1">
        <w:rPr>
          <w:rFonts w:cs="Arial"/>
        </w:rPr>
        <w:t xml:space="preserve"> </w:t>
      </w:r>
      <w:r w:rsidRPr="001220D1">
        <w:rPr>
          <w:rFonts w:cs="Arial"/>
          <w:i/>
        </w:rPr>
        <w:t xml:space="preserve">Macmillan’s Magazine </w:t>
      </w:r>
      <w:r w:rsidRPr="001220D1">
        <w:rPr>
          <w:rFonts w:cs="Arial"/>
        </w:rPr>
        <w:t>suggested ten years later</w:t>
      </w:r>
      <w:r w:rsidRPr="001220D1">
        <w:rPr>
          <w:rFonts w:cs="Arial"/>
          <w:i/>
        </w:rPr>
        <w:t xml:space="preserve"> </w:t>
      </w:r>
      <w:r w:rsidRPr="001220D1">
        <w:rPr>
          <w:rFonts w:cs="Arial"/>
        </w:rPr>
        <w:t>that the most striking aspect of the contemporary art world was ‘the enormous extension of art as a profession, and as a species of manufacture’.</w:t>
      </w:r>
      <w:r w:rsidRPr="001220D1">
        <w:rPr>
          <w:rStyle w:val="EndnoteReference"/>
          <w:rFonts w:cs="Arial"/>
        </w:rPr>
        <w:endnoteReference w:id="66"/>
      </w:r>
      <w:r w:rsidRPr="001220D1">
        <w:rPr>
          <w:rFonts w:cs="Arial"/>
        </w:rPr>
        <w:t xml:space="preserve"> In the same year, </w:t>
      </w:r>
      <w:r w:rsidRPr="001220D1">
        <w:rPr>
          <w:rFonts w:cs="Arial"/>
          <w:i/>
        </w:rPr>
        <w:t>The</w:t>
      </w:r>
      <w:r w:rsidRPr="001220D1">
        <w:rPr>
          <w:rFonts w:cs="Arial"/>
        </w:rPr>
        <w:t xml:space="preserve"> </w:t>
      </w:r>
      <w:r w:rsidRPr="001220D1">
        <w:rPr>
          <w:rFonts w:cs="Arial"/>
          <w:i/>
        </w:rPr>
        <w:t>Nineteenth Century</w:t>
      </w:r>
      <w:r w:rsidRPr="001220D1">
        <w:rPr>
          <w:rFonts w:cs="Arial"/>
        </w:rPr>
        <w:t xml:space="preserve"> complained about ‘the mass of so-called art yearly produced on semi-manufacturing principles’.</w:t>
      </w:r>
      <w:r w:rsidRPr="001220D1">
        <w:rPr>
          <w:rStyle w:val="EndnoteReference"/>
          <w:rFonts w:cs="Arial"/>
        </w:rPr>
        <w:endnoteReference w:id="67"/>
      </w:r>
      <w:r w:rsidRPr="001220D1">
        <w:rPr>
          <w:rFonts w:cs="Arial"/>
        </w:rPr>
        <w:t xml:space="preserve"> In its review of the 1878 Grosvenor Gallery exhibition, where Burne-Jones exhibited </w:t>
      </w:r>
      <w:r w:rsidR="008472AA">
        <w:rPr>
          <w:rFonts w:cs="Arial"/>
          <w:i/>
        </w:rPr>
        <w:t>Pan and Psyche</w:t>
      </w:r>
      <w:r w:rsidRPr="001220D1">
        <w:rPr>
          <w:rFonts w:cs="Arial"/>
          <w:i/>
        </w:rPr>
        <w:t xml:space="preserve"> </w:t>
      </w:r>
      <w:r w:rsidRPr="001220D1">
        <w:rPr>
          <w:rFonts w:cs="Arial"/>
        </w:rPr>
        <w:t>(18</w:t>
      </w:r>
      <w:r w:rsidR="009E56C6">
        <w:rPr>
          <w:rFonts w:cs="Arial"/>
        </w:rPr>
        <w:t>72-74</w:t>
      </w:r>
      <w:r w:rsidRPr="001220D1">
        <w:rPr>
          <w:rFonts w:cs="Arial"/>
        </w:rPr>
        <w:t xml:space="preserve">, Fig. 2), </w:t>
      </w:r>
      <w:r w:rsidRPr="001220D1">
        <w:rPr>
          <w:rFonts w:cs="Arial"/>
          <w:i/>
          <w:iCs/>
        </w:rPr>
        <w:t>the Magazine of Art</w:t>
      </w:r>
      <w:r w:rsidRPr="001220D1">
        <w:rPr>
          <w:rFonts w:cs="Arial"/>
        </w:rPr>
        <w:t xml:space="preserve"> criticized his repetition of facial types and expressions, claiming that ‘repetition is suggestive of manufacture’.</w:t>
      </w:r>
      <w:r w:rsidRPr="001220D1">
        <w:rPr>
          <w:rStyle w:val="EndnoteReference"/>
          <w:rFonts w:cs="Arial"/>
        </w:rPr>
        <w:endnoteReference w:id="68"/>
      </w:r>
      <w:r w:rsidRPr="001220D1">
        <w:rPr>
          <w:rFonts w:cs="Arial"/>
        </w:rPr>
        <w:t xml:space="preserve"> </w:t>
      </w:r>
      <w:r w:rsidR="00362D02">
        <w:rPr>
          <w:rFonts w:cs="Arial"/>
        </w:rPr>
        <w:t>Taken together</w:t>
      </w:r>
      <w:r w:rsidR="00804B91">
        <w:rPr>
          <w:rFonts w:cs="Arial"/>
        </w:rPr>
        <w:t>,</w:t>
      </w:r>
      <w:r w:rsidR="00362D02">
        <w:rPr>
          <w:rFonts w:cs="Arial"/>
        </w:rPr>
        <w:t xml:space="preserve"> we can see these reviews</w:t>
      </w:r>
      <w:r w:rsidR="00804B91">
        <w:rPr>
          <w:rFonts w:cs="Arial"/>
        </w:rPr>
        <w:t xml:space="preserve"> as representing</w:t>
      </w:r>
      <w:r w:rsidR="00362D02">
        <w:rPr>
          <w:rFonts w:cs="Arial"/>
        </w:rPr>
        <w:t xml:space="preserve"> the ‘collective misrecognition’</w:t>
      </w:r>
      <w:r w:rsidR="0049491E">
        <w:rPr>
          <w:rFonts w:cs="Arial"/>
        </w:rPr>
        <w:t xml:space="preserve"> and ‘disavowal</w:t>
      </w:r>
      <w:r w:rsidR="00446CDF">
        <w:rPr>
          <w:rFonts w:cs="Arial"/>
        </w:rPr>
        <w:t>’</w:t>
      </w:r>
      <w:r w:rsidR="0049491E">
        <w:rPr>
          <w:rFonts w:cs="Arial"/>
        </w:rPr>
        <w:t xml:space="preserve"> of the economy of art</w:t>
      </w:r>
      <w:r w:rsidR="00362D02">
        <w:rPr>
          <w:rFonts w:cs="Arial"/>
        </w:rPr>
        <w:t xml:space="preserve"> of which Bourdieu speaks,</w:t>
      </w:r>
      <w:r w:rsidR="00362D02">
        <w:rPr>
          <w:rStyle w:val="EndnoteReference"/>
          <w:rFonts w:cs="Arial"/>
        </w:rPr>
        <w:endnoteReference w:id="69"/>
      </w:r>
      <w:r w:rsidR="00362D02">
        <w:rPr>
          <w:rFonts w:cs="Arial"/>
        </w:rPr>
        <w:t xml:space="preserve"> </w:t>
      </w:r>
      <w:r w:rsidRPr="001220D1">
        <w:rPr>
          <w:rFonts w:cs="Arial"/>
        </w:rPr>
        <w:t xml:space="preserve">as art is imagined to operate in a sacred </w:t>
      </w:r>
      <w:r w:rsidR="00804B91">
        <w:rPr>
          <w:rFonts w:cs="Arial"/>
        </w:rPr>
        <w:t>realm</w:t>
      </w:r>
      <w:r w:rsidRPr="001220D1">
        <w:rPr>
          <w:rFonts w:cs="Arial"/>
        </w:rPr>
        <w:t xml:space="preserve">, distinct from commerce. At the same time, with the constant references to art as ‘manufacture’, critics </w:t>
      </w:r>
      <w:r w:rsidR="00362D02">
        <w:rPr>
          <w:rFonts w:cs="Arial"/>
        </w:rPr>
        <w:t>betray a recognition</w:t>
      </w:r>
      <w:r w:rsidRPr="001220D1">
        <w:rPr>
          <w:rFonts w:cs="Arial"/>
        </w:rPr>
        <w:t xml:space="preserve"> that art is a product and a marketable commodity. </w:t>
      </w:r>
    </w:p>
    <w:p w:rsidR="00031DBC" w:rsidRPr="001220D1" w:rsidRDefault="00031DBC" w:rsidP="008B10FE">
      <w:pPr>
        <w:spacing w:after="0" w:line="360" w:lineRule="auto"/>
        <w:jc w:val="both"/>
        <w:rPr>
          <w:rFonts w:cs="Arial"/>
          <w:i/>
          <w:iCs/>
        </w:rPr>
      </w:pPr>
    </w:p>
    <w:p w:rsidR="00031DBC" w:rsidRPr="001220D1" w:rsidRDefault="00031DBC" w:rsidP="008B10FE">
      <w:pPr>
        <w:widowControl w:val="0"/>
        <w:autoSpaceDE w:val="0"/>
        <w:autoSpaceDN w:val="0"/>
        <w:adjustRightInd w:val="0"/>
        <w:spacing w:after="0" w:line="360" w:lineRule="auto"/>
        <w:jc w:val="both"/>
        <w:rPr>
          <w:rFonts w:cs="Calibri"/>
        </w:rPr>
      </w:pPr>
      <w:r w:rsidRPr="001220D1">
        <w:rPr>
          <w:rFonts w:cs="Calibri"/>
        </w:rPr>
        <w:t xml:space="preserve">In a negative and </w:t>
      </w:r>
      <w:proofErr w:type="spellStart"/>
      <w:r w:rsidRPr="001220D1">
        <w:rPr>
          <w:rFonts w:cs="Calibri"/>
        </w:rPr>
        <w:t>ironising</w:t>
      </w:r>
      <w:proofErr w:type="spellEnd"/>
      <w:r w:rsidRPr="001220D1">
        <w:rPr>
          <w:rFonts w:cs="Calibri"/>
        </w:rPr>
        <w:t xml:space="preserve"> review of Pre-Raphaelitism in 1868, one reviewer claimed that Pre-Raphaelite works were</w:t>
      </w:r>
      <w:r w:rsidR="004C3D84">
        <w:rPr>
          <w:rFonts w:cs="Calibri"/>
        </w:rPr>
        <w:t>:</w:t>
      </w:r>
    </w:p>
    <w:p w:rsidR="00031DBC" w:rsidRPr="001220D1" w:rsidRDefault="00031DBC" w:rsidP="008B10FE">
      <w:pPr>
        <w:widowControl w:val="0"/>
        <w:autoSpaceDE w:val="0"/>
        <w:autoSpaceDN w:val="0"/>
        <w:adjustRightInd w:val="0"/>
        <w:spacing w:after="0" w:line="360" w:lineRule="auto"/>
        <w:jc w:val="both"/>
        <w:rPr>
          <w:rFonts w:cs="Calibri"/>
        </w:rPr>
      </w:pPr>
    </w:p>
    <w:p w:rsidR="00031DBC" w:rsidRPr="001220D1" w:rsidRDefault="00031DBC" w:rsidP="008B10FE">
      <w:pPr>
        <w:widowControl w:val="0"/>
        <w:autoSpaceDE w:val="0"/>
        <w:autoSpaceDN w:val="0"/>
        <w:adjustRightInd w:val="0"/>
        <w:spacing w:after="0" w:line="360" w:lineRule="auto"/>
        <w:ind w:left="720"/>
        <w:jc w:val="both"/>
        <w:rPr>
          <w:rFonts w:cs="Calibri"/>
        </w:rPr>
      </w:pPr>
      <w:r w:rsidRPr="001220D1">
        <w:rPr>
          <w:rFonts w:cs="Calibri"/>
        </w:rPr>
        <w:t>assured by dealers and a part of the press [to be] … genuine articles – good, solid, hard work … works worthy of the s</w:t>
      </w:r>
      <w:r w:rsidR="00C612E8">
        <w:rPr>
          <w:rFonts w:cs="Calibri"/>
        </w:rPr>
        <w:t>t</w:t>
      </w:r>
      <w:r w:rsidRPr="001220D1">
        <w:rPr>
          <w:rFonts w:cs="Calibri"/>
        </w:rPr>
        <w:t>eam-loom or spinning-jenny – works that would bear inspection through a magnifying glass … they were substantially painted from centre to sides, all alike, and were equal in durability to the labours of the most thorough-going of house-painters; and, above all, these works, so prodigious in conscientiousness, were to be a good and profitable investment of capital.</w:t>
      </w:r>
      <w:r w:rsidRPr="001220D1">
        <w:rPr>
          <w:rStyle w:val="EndnoteReference"/>
          <w:rFonts w:cs="Calibri"/>
        </w:rPr>
        <w:endnoteReference w:id="70"/>
      </w:r>
      <w:r w:rsidRPr="001220D1">
        <w:rPr>
          <w:rFonts w:cs="Calibri"/>
        </w:rPr>
        <w:t xml:space="preserve"> </w:t>
      </w:r>
    </w:p>
    <w:p w:rsidR="00031DBC" w:rsidRPr="001220D1" w:rsidRDefault="00031DBC" w:rsidP="008B10FE">
      <w:pPr>
        <w:widowControl w:val="0"/>
        <w:autoSpaceDE w:val="0"/>
        <w:autoSpaceDN w:val="0"/>
        <w:adjustRightInd w:val="0"/>
        <w:spacing w:after="0" w:line="360" w:lineRule="auto"/>
        <w:jc w:val="both"/>
        <w:rPr>
          <w:rFonts w:cs="Calibri"/>
        </w:rPr>
      </w:pPr>
    </w:p>
    <w:p w:rsidR="00031DBC" w:rsidRDefault="00031DBC" w:rsidP="008B10FE">
      <w:pPr>
        <w:widowControl w:val="0"/>
        <w:autoSpaceDE w:val="0"/>
        <w:autoSpaceDN w:val="0"/>
        <w:adjustRightInd w:val="0"/>
        <w:spacing w:after="0" w:line="360" w:lineRule="auto"/>
        <w:jc w:val="both"/>
        <w:rPr>
          <w:rFonts w:cs="Calibri"/>
        </w:rPr>
      </w:pPr>
      <w:r w:rsidRPr="001220D1">
        <w:rPr>
          <w:rFonts w:cs="Calibri"/>
        </w:rPr>
        <w:t xml:space="preserve">In this parodic list of Pre-Raphaelite traits, written twenty years after the formation of the Pre-Raphaelite Brotherhood, Pre-Raphaelitism has become a commodity, investable and akin to the outputs of mechanized methods of production or the labour of a house painter. </w:t>
      </w:r>
    </w:p>
    <w:p w:rsidR="0028721F" w:rsidRPr="001220D1" w:rsidRDefault="0028721F" w:rsidP="008B10FE">
      <w:pPr>
        <w:widowControl w:val="0"/>
        <w:autoSpaceDE w:val="0"/>
        <w:autoSpaceDN w:val="0"/>
        <w:adjustRightInd w:val="0"/>
        <w:spacing w:after="0" w:line="360" w:lineRule="auto"/>
        <w:jc w:val="both"/>
        <w:rPr>
          <w:rFonts w:cs="Calibri"/>
        </w:rPr>
      </w:pPr>
    </w:p>
    <w:p w:rsidR="0087115E" w:rsidRPr="001220D1" w:rsidRDefault="00031DBC" w:rsidP="008B10FE">
      <w:pPr>
        <w:spacing w:after="0" w:line="360" w:lineRule="auto"/>
        <w:jc w:val="both"/>
        <w:rPr>
          <w:rFonts w:cs="Arial"/>
        </w:rPr>
      </w:pPr>
      <w:r w:rsidRPr="001220D1">
        <w:rPr>
          <w:rFonts w:cs="Arial"/>
        </w:rPr>
        <w:t xml:space="preserve">In conclusion, an examination of the language used by artists and art critics in the second half of the nineteenth-century suggests a set of anxieties revolving around the idea of the commodification of art and of the self, both of which were perceived in gendered terms, as the masculine </w:t>
      </w:r>
      <w:proofErr w:type="spellStart"/>
      <w:r w:rsidRPr="001220D1">
        <w:rPr>
          <w:rFonts w:cs="Arial"/>
        </w:rPr>
        <w:t>originative</w:t>
      </w:r>
      <w:proofErr w:type="spellEnd"/>
      <w:r w:rsidRPr="001220D1">
        <w:rPr>
          <w:rFonts w:cs="Arial"/>
        </w:rPr>
        <w:t xml:space="preserve"> self </w:t>
      </w:r>
      <w:r w:rsidRPr="001220D1">
        <w:rPr>
          <w:rFonts w:cs="Arial"/>
        </w:rPr>
        <w:lastRenderedPageBreak/>
        <w:t>is threatened with femini</w:t>
      </w:r>
      <w:r w:rsidR="006600EB">
        <w:rPr>
          <w:rFonts w:cs="Arial"/>
        </w:rPr>
        <w:t>s</w:t>
      </w:r>
      <w:r w:rsidRPr="001220D1">
        <w:rPr>
          <w:rFonts w:cs="Arial"/>
        </w:rPr>
        <w:t>e</w:t>
      </w:r>
      <w:r w:rsidR="006600EB">
        <w:rPr>
          <w:rFonts w:cs="Arial"/>
        </w:rPr>
        <w:t xml:space="preserve">d forms of </w:t>
      </w:r>
      <w:r w:rsidRPr="001220D1">
        <w:rPr>
          <w:rFonts w:cs="Arial"/>
        </w:rPr>
        <w:t>commodification</w:t>
      </w:r>
      <w:r w:rsidR="006600EB">
        <w:rPr>
          <w:rFonts w:cs="Arial"/>
        </w:rPr>
        <w:t xml:space="preserve">, concerns also registered in histories of literary productions. </w:t>
      </w:r>
      <w:r w:rsidRPr="001220D1">
        <w:rPr>
          <w:rFonts w:cs="Arial"/>
        </w:rPr>
        <w:t>The expansion of the art market in the second half of the nineteenth</w:t>
      </w:r>
      <w:r w:rsidR="006600EB">
        <w:rPr>
          <w:rFonts w:cs="Arial"/>
        </w:rPr>
        <w:t xml:space="preserve"> </w:t>
      </w:r>
      <w:r w:rsidRPr="001220D1">
        <w:rPr>
          <w:rFonts w:cs="Arial"/>
        </w:rPr>
        <w:t xml:space="preserve">century </w:t>
      </w:r>
      <w:r w:rsidR="00804B91">
        <w:rPr>
          <w:rFonts w:cs="Arial"/>
        </w:rPr>
        <w:t xml:space="preserve">relates to </w:t>
      </w:r>
      <w:r w:rsidRPr="001220D1">
        <w:rPr>
          <w:rFonts w:cs="Arial"/>
        </w:rPr>
        <w:t xml:space="preserve">such histories but also points to the specific concerns over visual art and artists. Although artists’ productions were one-offs, with the increasing number of artists in the second half of the nineteenth century their work was seen as approximating modern production methods, apparent in the frequent references to art as manufacture, and the gendered connotations this held. In Bourdieu’s terms, misrecognition of the ‘artistic </w:t>
      </w:r>
      <w:r w:rsidRPr="003A5193">
        <w:rPr>
          <w:rFonts w:cs="Arial"/>
        </w:rPr>
        <w:t xml:space="preserve">field’ </w:t>
      </w:r>
      <w:r w:rsidR="00DD24C1" w:rsidRPr="003A5193">
        <w:rPr>
          <w:rFonts w:cs="Arial"/>
        </w:rPr>
        <w:t>sat</w:t>
      </w:r>
      <w:r w:rsidR="00DD24C1" w:rsidRPr="001220D1">
        <w:rPr>
          <w:rFonts w:cs="Arial"/>
        </w:rPr>
        <w:t xml:space="preserve"> alongside recognition, as artists and critics both embraced and elided the commercial aspects of art.</w:t>
      </w:r>
      <w:r w:rsidR="0028721F">
        <w:rPr>
          <w:rStyle w:val="EndnoteReference"/>
          <w:rFonts w:cs="Arial"/>
        </w:rPr>
        <w:endnoteReference w:id="71"/>
      </w:r>
    </w:p>
    <w:p w:rsidR="008C1BA9" w:rsidRPr="001220D1" w:rsidRDefault="008C1BA9" w:rsidP="008B10FE">
      <w:pPr>
        <w:spacing w:after="0" w:line="360" w:lineRule="auto"/>
        <w:jc w:val="both"/>
        <w:rPr>
          <w:rFonts w:cs="Arial"/>
        </w:rPr>
      </w:pPr>
    </w:p>
    <w:p w:rsidR="006632C2" w:rsidRPr="001220D1" w:rsidRDefault="006632C2" w:rsidP="008B10FE">
      <w:pPr>
        <w:spacing w:after="0" w:line="360" w:lineRule="auto"/>
        <w:jc w:val="both"/>
        <w:rPr>
          <w:rFonts w:cs="Arial"/>
        </w:rPr>
      </w:pPr>
    </w:p>
    <w:p w:rsidR="006632C2" w:rsidRPr="001220D1" w:rsidRDefault="006632C2" w:rsidP="008B10FE">
      <w:pPr>
        <w:spacing w:after="0" w:line="360" w:lineRule="auto"/>
        <w:jc w:val="center"/>
        <w:rPr>
          <w:rFonts w:cs="Arial"/>
        </w:rPr>
      </w:pPr>
    </w:p>
    <w:p w:rsidR="006632C2" w:rsidRPr="001220D1" w:rsidRDefault="006632C2" w:rsidP="008B10FE">
      <w:pPr>
        <w:spacing w:after="0" w:line="360" w:lineRule="auto"/>
        <w:jc w:val="center"/>
        <w:rPr>
          <w:rFonts w:cs="Arial"/>
        </w:rPr>
      </w:pPr>
    </w:p>
    <w:p w:rsidR="004770FB" w:rsidRPr="001220D1" w:rsidRDefault="004770FB" w:rsidP="008B10FE">
      <w:pPr>
        <w:spacing w:after="0" w:line="360" w:lineRule="auto"/>
        <w:jc w:val="both"/>
        <w:rPr>
          <w:rFonts w:cs="Arial"/>
        </w:rPr>
      </w:pPr>
    </w:p>
    <w:p w:rsidR="00031DBC" w:rsidRPr="001220D1" w:rsidRDefault="00031DBC" w:rsidP="00031DBC">
      <w:pPr>
        <w:spacing w:line="360" w:lineRule="auto"/>
        <w:jc w:val="center"/>
        <w:rPr>
          <w:rFonts w:cs="Arial"/>
          <w:u w:val="single"/>
        </w:rPr>
      </w:pPr>
    </w:p>
    <w:p w:rsidR="00BC345A" w:rsidRPr="001220D1" w:rsidRDefault="00BC345A">
      <w:pPr>
        <w:rPr>
          <w:rFonts w:cs="Arial"/>
          <w:u w:val="single"/>
        </w:rPr>
      </w:pPr>
    </w:p>
    <w:p w:rsidR="001C1F5E" w:rsidRDefault="001C1F5E">
      <w:pPr>
        <w:rPr>
          <w:rFonts w:cs="Arial"/>
          <w:u w:val="single"/>
        </w:rPr>
      </w:pPr>
      <w:r>
        <w:rPr>
          <w:rFonts w:cs="Arial"/>
          <w:u w:val="single"/>
        </w:rPr>
        <w:br w:type="page"/>
      </w:r>
    </w:p>
    <w:p w:rsidR="00F14ED3" w:rsidRPr="001220D1" w:rsidRDefault="00827AF8" w:rsidP="008B10FE">
      <w:pPr>
        <w:spacing w:after="0" w:line="360" w:lineRule="auto"/>
        <w:jc w:val="both"/>
        <w:rPr>
          <w:rFonts w:cs="Arial"/>
          <w:u w:val="single"/>
        </w:rPr>
      </w:pPr>
      <w:r>
        <w:rPr>
          <w:rFonts w:cs="Arial"/>
          <w:u w:val="single"/>
        </w:rPr>
        <w:lastRenderedPageBreak/>
        <w:t>Bibliograph</w:t>
      </w:r>
      <w:r w:rsidR="003A5193">
        <w:rPr>
          <w:rFonts w:cs="Arial"/>
          <w:u w:val="single"/>
        </w:rPr>
        <w:t>y</w:t>
      </w:r>
      <w:r>
        <w:rPr>
          <w:rFonts w:cs="Arial"/>
          <w:u w:val="single"/>
        </w:rPr>
        <w:t xml:space="preserve"> </w:t>
      </w:r>
    </w:p>
    <w:p w:rsidR="00082A8C" w:rsidRPr="001220D1" w:rsidRDefault="00082A8C" w:rsidP="008B10FE">
      <w:pPr>
        <w:spacing w:after="0" w:line="360" w:lineRule="auto"/>
        <w:jc w:val="both"/>
        <w:rPr>
          <w:rFonts w:cs="Arial"/>
        </w:rPr>
      </w:pPr>
    </w:p>
    <w:p w:rsidR="008C1BA9" w:rsidRPr="001220D1" w:rsidRDefault="008C1BA9" w:rsidP="008B10FE">
      <w:pPr>
        <w:spacing w:after="0" w:line="360" w:lineRule="auto"/>
        <w:rPr>
          <w:rFonts w:cs="Arial"/>
        </w:rPr>
      </w:pPr>
      <w:r w:rsidRPr="001220D1">
        <w:rPr>
          <w:rFonts w:cs="Arial"/>
        </w:rPr>
        <w:t xml:space="preserve">‘Aesthetic Woman’, </w:t>
      </w:r>
      <w:r w:rsidRPr="001220D1">
        <w:rPr>
          <w:rFonts w:cs="Arial"/>
          <w:i/>
        </w:rPr>
        <w:t>Saturday Review</w:t>
      </w:r>
      <w:r w:rsidRPr="001220D1">
        <w:rPr>
          <w:rFonts w:cs="Arial"/>
        </w:rPr>
        <w:t>, 8 February 1868, 25, 641, pp. 165-166</w:t>
      </w:r>
      <w:r w:rsidR="00082D17" w:rsidRPr="001220D1">
        <w:rPr>
          <w:rFonts w:cs="Arial"/>
        </w:rPr>
        <w:t>.</w:t>
      </w:r>
    </w:p>
    <w:p w:rsidR="008C1BA9" w:rsidRPr="001220D1" w:rsidRDefault="008C1BA9" w:rsidP="008B10FE">
      <w:pPr>
        <w:spacing w:after="0" w:line="360" w:lineRule="auto"/>
        <w:jc w:val="both"/>
        <w:rPr>
          <w:rFonts w:cs="Arial"/>
        </w:rPr>
      </w:pPr>
    </w:p>
    <w:p w:rsidR="00D57E9C" w:rsidRPr="001220D1" w:rsidRDefault="00D57E9C" w:rsidP="008B10FE">
      <w:pPr>
        <w:spacing w:after="0" w:line="360" w:lineRule="auto"/>
      </w:pPr>
      <w:r w:rsidRPr="001220D1">
        <w:t xml:space="preserve">‘Art and Mr. Whistler’, </w:t>
      </w:r>
      <w:proofErr w:type="gramStart"/>
      <w:r w:rsidRPr="001220D1">
        <w:rPr>
          <w:i/>
        </w:rPr>
        <w:t>The</w:t>
      </w:r>
      <w:proofErr w:type="gramEnd"/>
      <w:r w:rsidRPr="001220D1">
        <w:rPr>
          <w:i/>
        </w:rPr>
        <w:t xml:space="preserve"> Art Journal</w:t>
      </w:r>
      <w:r w:rsidRPr="001220D1">
        <w:t xml:space="preserve">, </w:t>
      </w:r>
      <w:r w:rsidR="007A7729">
        <w:t xml:space="preserve">December </w:t>
      </w:r>
      <w:r w:rsidRPr="001220D1">
        <w:t>1894, pp. 358-360</w:t>
      </w:r>
      <w:r w:rsidR="00082D17" w:rsidRPr="001220D1">
        <w:t>.</w:t>
      </w:r>
    </w:p>
    <w:p w:rsidR="00D57E9C" w:rsidRPr="001220D1" w:rsidRDefault="00D57E9C" w:rsidP="008B10FE">
      <w:pPr>
        <w:spacing w:after="0" w:line="360" w:lineRule="auto"/>
        <w:jc w:val="both"/>
        <w:rPr>
          <w:rFonts w:cs="Arial"/>
        </w:rPr>
      </w:pPr>
    </w:p>
    <w:p w:rsidR="00D57E9C" w:rsidRPr="001220D1" w:rsidRDefault="00D57E9C" w:rsidP="008B10FE">
      <w:pPr>
        <w:widowControl w:val="0"/>
        <w:autoSpaceDE w:val="0"/>
        <w:autoSpaceDN w:val="0"/>
        <w:adjustRightInd w:val="0"/>
        <w:spacing w:after="0" w:line="360" w:lineRule="auto"/>
        <w:rPr>
          <w:rFonts w:cs="Arial"/>
        </w:rPr>
      </w:pPr>
      <w:r w:rsidRPr="001220D1">
        <w:rPr>
          <w:rFonts w:cs="Arial"/>
        </w:rPr>
        <w:t xml:space="preserve">Barrington, Emilie Isabel, ‘The Painted Poetry of Watts and Rossetti’, </w:t>
      </w:r>
      <w:proofErr w:type="gramStart"/>
      <w:r w:rsidRPr="001220D1">
        <w:rPr>
          <w:rFonts w:cs="Arial"/>
          <w:i/>
        </w:rPr>
        <w:t>The</w:t>
      </w:r>
      <w:proofErr w:type="gramEnd"/>
      <w:r w:rsidRPr="001220D1">
        <w:rPr>
          <w:rFonts w:cs="Arial"/>
          <w:i/>
        </w:rPr>
        <w:t xml:space="preserve"> Nineteenth Century</w:t>
      </w:r>
      <w:r w:rsidRPr="001220D1">
        <w:rPr>
          <w:rFonts w:cs="Arial"/>
        </w:rPr>
        <w:t>, 13, June 1883, pp. 950-970</w:t>
      </w:r>
      <w:r w:rsidR="00082D17" w:rsidRPr="001220D1">
        <w:rPr>
          <w:rFonts w:cs="Arial"/>
        </w:rPr>
        <w:t>.</w:t>
      </w:r>
    </w:p>
    <w:p w:rsidR="00D57E9C" w:rsidRPr="001220D1" w:rsidRDefault="00D57E9C" w:rsidP="008B10FE">
      <w:pPr>
        <w:pStyle w:val="FootnoteText"/>
        <w:spacing w:line="360" w:lineRule="auto"/>
        <w:rPr>
          <w:rFonts w:asciiTheme="minorHAnsi" w:hAnsiTheme="minorHAnsi" w:cs="Arial"/>
          <w:sz w:val="22"/>
          <w:szCs w:val="22"/>
        </w:rPr>
      </w:pPr>
    </w:p>
    <w:p w:rsidR="008C1BA9" w:rsidRDefault="008C1BA9" w:rsidP="008B10FE">
      <w:pPr>
        <w:pStyle w:val="FootnoteText"/>
        <w:spacing w:line="360" w:lineRule="auto"/>
        <w:rPr>
          <w:rFonts w:asciiTheme="minorHAnsi" w:hAnsiTheme="minorHAnsi" w:cs="Arial"/>
          <w:sz w:val="22"/>
          <w:szCs w:val="22"/>
        </w:rPr>
      </w:pPr>
      <w:r w:rsidRPr="001220D1">
        <w:rPr>
          <w:rFonts w:asciiTheme="minorHAnsi" w:hAnsiTheme="minorHAnsi" w:cs="Arial"/>
          <w:sz w:val="22"/>
          <w:szCs w:val="22"/>
        </w:rPr>
        <w:t xml:space="preserve">Benjamin, Walter, </w:t>
      </w:r>
      <w:proofErr w:type="gramStart"/>
      <w:r w:rsidRPr="001220D1">
        <w:rPr>
          <w:rFonts w:asciiTheme="minorHAnsi" w:hAnsiTheme="minorHAnsi" w:cs="Arial"/>
          <w:i/>
          <w:iCs/>
          <w:sz w:val="22"/>
          <w:szCs w:val="22"/>
        </w:rPr>
        <w:t>Charles</w:t>
      </w:r>
      <w:proofErr w:type="gramEnd"/>
      <w:r w:rsidRPr="001220D1">
        <w:rPr>
          <w:rFonts w:asciiTheme="minorHAnsi" w:hAnsiTheme="minorHAnsi" w:cs="Arial"/>
          <w:i/>
          <w:iCs/>
          <w:sz w:val="22"/>
          <w:szCs w:val="22"/>
        </w:rPr>
        <w:t xml:space="preserve"> Baudelaire: A Lyric Poet in the Era of High Capitalism</w:t>
      </w:r>
      <w:r w:rsidRPr="001220D1">
        <w:rPr>
          <w:rFonts w:asciiTheme="minorHAnsi" w:hAnsiTheme="minorHAnsi" w:cs="Arial"/>
          <w:sz w:val="22"/>
          <w:szCs w:val="22"/>
        </w:rPr>
        <w:t xml:space="preserve">, </w:t>
      </w:r>
      <w:r w:rsidR="005F07D9">
        <w:rPr>
          <w:rFonts w:asciiTheme="minorHAnsi" w:hAnsiTheme="minorHAnsi" w:cs="Arial"/>
          <w:sz w:val="22"/>
          <w:szCs w:val="22"/>
        </w:rPr>
        <w:t xml:space="preserve">London: Verso, </w:t>
      </w:r>
      <w:r w:rsidRPr="001220D1">
        <w:rPr>
          <w:rFonts w:asciiTheme="minorHAnsi" w:hAnsiTheme="minorHAnsi" w:cs="Arial"/>
          <w:sz w:val="22"/>
          <w:szCs w:val="22"/>
        </w:rPr>
        <w:t>1989</w:t>
      </w:r>
      <w:r w:rsidR="00082D17" w:rsidRPr="001220D1">
        <w:rPr>
          <w:rFonts w:asciiTheme="minorHAnsi" w:hAnsiTheme="minorHAnsi" w:cs="Arial"/>
          <w:sz w:val="22"/>
          <w:szCs w:val="22"/>
        </w:rPr>
        <w:t>.</w:t>
      </w:r>
    </w:p>
    <w:p w:rsidR="005F07D9" w:rsidRDefault="005F07D9" w:rsidP="008B10FE">
      <w:pPr>
        <w:pStyle w:val="FootnoteText"/>
        <w:spacing w:line="360" w:lineRule="auto"/>
        <w:rPr>
          <w:rFonts w:asciiTheme="minorHAnsi" w:hAnsiTheme="minorHAnsi" w:cs="Arial"/>
          <w:sz w:val="22"/>
          <w:szCs w:val="22"/>
        </w:rPr>
      </w:pPr>
    </w:p>
    <w:p w:rsidR="005F07D9" w:rsidRPr="005F07D9" w:rsidRDefault="005F07D9" w:rsidP="008B10FE">
      <w:pPr>
        <w:pStyle w:val="FootnoteText"/>
        <w:spacing w:line="360" w:lineRule="auto"/>
        <w:rPr>
          <w:rFonts w:asciiTheme="minorHAnsi" w:hAnsiTheme="minorHAnsi" w:cs="Arial"/>
          <w:sz w:val="22"/>
          <w:szCs w:val="22"/>
        </w:rPr>
      </w:pPr>
      <w:r>
        <w:rPr>
          <w:rFonts w:asciiTheme="minorHAnsi" w:hAnsiTheme="minorHAnsi" w:cs="Arial"/>
          <w:sz w:val="22"/>
          <w:szCs w:val="22"/>
        </w:rPr>
        <w:t xml:space="preserve">Bourdieu, Pierre, </w:t>
      </w:r>
      <w:proofErr w:type="gramStart"/>
      <w:r>
        <w:rPr>
          <w:rFonts w:asciiTheme="minorHAnsi" w:hAnsiTheme="minorHAnsi" w:cs="Arial"/>
          <w:i/>
          <w:sz w:val="22"/>
          <w:szCs w:val="22"/>
        </w:rPr>
        <w:t>The</w:t>
      </w:r>
      <w:proofErr w:type="gramEnd"/>
      <w:r>
        <w:rPr>
          <w:rFonts w:asciiTheme="minorHAnsi" w:hAnsiTheme="minorHAnsi" w:cs="Arial"/>
          <w:i/>
          <w:sz w:val="22"/>
          <w:szCs w:val="22"/>
        </w:rPr>
        <w:t xml:space="preserve"> Field of Cultural Production</w:t>
      </w:r>
      <w:r w:rsidR="00446CDF">
        <w:rPr>
          <w:rFonts w:asciiTheme="minorHAnsi" w:hAnsiTheme="minorHAnsi" w:cs="Arial"/>
          <w:i/>
          <w:sz w:val="22"/>
          <w:szCs w:val="22"/>
        </w:rPr>
        <w:t>: Essays on Art and Literature</w:t>
      </w:r>
      <w:r>
        <w:rPr>
          <w:rFonts w:asciiTheme="minorHAnsi" w:hAnsiTheme="minorHAnsi" w:cs="Arial"/>
          <w:sz w:val="22"/>
          <w:szCs w:val="22"/>
        </w:rPr>
        <w:t xml:space="preserve">, ed. Randal Johnson, </w:t>
      </w:r>
      <w:r w:rsidR="00C5674E">
        <w:rPr>
          <w:rFonts w:asciiTheme="minorHAnsi" w:hAnsiTheme="minorHAnsi" w:cs="Arial"/>
          <w:sz w:val="22"/>
          <w:szCs w:val="22"/>
        </w:rPr>
        <w:t>Oxford</w:t>
      </w:r>
      <w:r>
        <w:rPr>
          <w:rFonts w:asciiTheme="minorHAnsi" w:hAnsiTheme="minorHAnsi" w:cs="Arial"/>
          <w:sz w:val="22"/>
          <w:szCs w:val="22"/>
        </w:rPr>
        <w:t>: Polity Press, 1993.</w:t>
      </w:r>
    </w:p>
    <w:p w:rsidR="008C1BA9" w:rsidRPr="001220D1" w:rsidRDefault="008C1BA9" w:rsidP="008B10FE">
      <w:pPr>
        <w:spacing w:after="0" w:line="360" w:lineRule="auto"/>
        <w:rPr>
          <w:rFonts w:cs="Arial"/>
        </w:rPr>
      </w:pPr>
    </w:p>
    <w:p w:rsidR="00041CD4" w:rsidRDefault="008C1BA9" w:rsidP="00041CD4">
      <w:pPr>
        <w:spacing w:after="0" w:line="360" w:lineRule="auto"/>
        <w:rPr>
          <w:rFonts w:cs="Arial"/>
        </w:rPr>
      </w:pPr>
      <w:r w:rsidRPr="001220D1">
        <w:rPr>
          <w:rFonts w:cs="Arial"/>
        </w:rPr>
        <w:t xml:space="preserve">Boyd </w:t>
      </w:r>
      <w:proofErr w:type="spellStart"/>
      <w:r w:rsidRPr="001220D1">
        <w:rPr>
          <w:rFonts w:cs="Arial"/>
        </w:rPr>
        <w:t>Litzinger</w:t>
      </w:r>
      <w:proofErr w:type="spellEnd"/>
      <w:r w:rsidRPr="001220D1">
        <w:rPr>
          <w:rFonts w:cs="Arial"/>
        </w:rPr>
        <w:t xml:space="preserve"> and Donald Smalley</w:t>
      </w:r>
      <w:r w:rsidR="00082D17" w:rsidRPr="001220D1">
        <w:rPr>
          <w:rFonts w:cs="Arial"/>
        </w:rPr>
        <w:t xml:space="preserve">, ‘Introduction’ in </w:t>
      </w:r>
      <w:r w:rsidRPr="001220D1">
        <w:rPr>
          <w:rFonts w:cs="Arial"/>
          <w:i/>
        </w:rPr>
        <w:t>Browning: The Critical Heritage</w:t>
      </w:r>
      <w:r w:rsidR="00082D17" w:rsidRPr="001220D1">
        <w:rPr>
          <w:rFonts w:cs="Arial"/>
        </w:rPr>
        <w:t xml:space="preserve"> 1-33</w:t>
      </w:r>
      <w:r w:rsidRPr="001220D1">
        <w:rPr>
          <w:rFonts w:cs="Arial"/>
        </w:rPr>
        <w:t>. London: Routledge and Kegan Pa</w:t>
      </w:r>
      <w:r w:rsidR="00082D17" w:rsidRPr="001220D1">
        <w:rPr>
          <w:rFonts w:cs="Arial"/>
        </w:rPr>
        <w:t>ul, 1970.</w:t>
      </w:r>
    </w:p>
    <w:p w:rsidR="005F07D9" w:rsidRDefault="005F07D9" w:rsidP="00041CD4">
      <w:pPr>
        <w:spacing w:after="0" w:line="360" w:lineRule="auto"/>
        <w:rPr>
          <w:rFonts w:cs="Arial"/>
        </w:rPr>
      </w:pPr>
    </w:p>
    <w:p w:rsidR="00041CD4" w:rsidRPr="000645C3" w:rsidRDefault="000645C3" w:rsidP="00041CD4">
      <w:pPr>
        <w:spacing w:after="0" w:line="360" w:lineRule="auto"/>
      </w:pPr>
      <w:r w:rsidRPr="000645C3">
        <w:rPr>
          <w:rFonts w:cs="Arial"/>
        </w:rPr>
        <w:t xml:space="preserve">Browning, Robert, ‘Pictor </w:t>
      </w:r>
      <w:proofErr w:type="spellStart"/>
      <w:r w:rsidRPr="000645C3">
        <w:rPr>
          <w:rFonts w:cs="Arial"/>
        </w:rPr>
        <w:t>Ignotus</w:t>
      </w:r>
      <w:proofErr w:type="spellEnd"/>
      <w:r w:rsidRPr="000645C3">
        <w:rPr>
          <w:rFonts w:cs="Arial"/>
        </w:rPr>
        <w:t>’ (1845</w:t>
      </w:r>
      <w:r w:rsidR="000D505E">
        <w:rPr>
          <w:rFonts w:cs="Arial"/>
        </w:rPr>
        <w:t>[?]</w:t>
      </w:r>
      <w:r w:rsidRPr="000645C3">
        <w:rPr>
          <w:rFonts w:cs="Arial"/>
        </w:rPr>
        <w:t xml:space="preserve">), in </w:t>
      </w:r>
      <w:r w:rsidR="00041CD4" w:rsidRPr="000645C3">
        <w:rPr>
          <w:i/>
        </w:rPr>
        <w:t>The Poetical Works of Robert Browning</w:t>
      </w:r>
      <w:r w:rsidR="00041CD4" w:rsidRPr="000645C3">
        <w:t xml:space="preserve">, vol. 4, ed. Ian Jack, Rowena Fowler and Margaret Smith, </w:t>
      </w:r>
      <w:r w:rsidRPr="000645C3">
        <w:t xml:space="preserve">26-30. Oxford: </w:t>
      </w:r>
      <w:r w:rsidR="00041CD4" w:rsidRPr="000645C3">
        <w:t>Clarendon Press, 1991</w:t>
      </w:r>
      <w:r w:rsidRPr="000645C3">
        <w:t>.</w:t>
      </w:r>
      <w:r w:rsidR="00041CD4" w:rsidRPr="000645C3">
        <w:t xml:space="preserve"> </w:t>
      </w:r>
    </w:p>
    <w:p w:rsidR="000645C3" w:rsidRPr="00041CD4" w:rsidRDefault="000645C3" w:rsidP="00041CD4">
      <w:pPr>
        <w:spacing w:after="0" w:line="360" w:lineRule="auto"/>
        <w:rPr>
          <w:highlight w:val="yellow"/>
        </w:rPr>
      </w:pPr>
    </w:p>
    <w:p w:rsidR="00CB1257" w:rsidRDefault="00CB1257" w:rsidP="00CB1257">
      <w:pPr>
        <w:spacing w:after="0" w:line="360" w:lineRule="auto"/>
      </w:pPr>
      <w:r w:rsidRPr="000645C3">
        <w:rPr>
          <w:rFonts w:cs="Arial"/>
        </w:rPr>
        <w:t>Browning, Robert, ‘</w:t>
      </w:r>
      <w:r>
        <w:rPr>
          <w:rFonts w:cs="Arial"/>
        </w:rPr>
        <w:t>Fra Lippo Lippi’ (185</w:t>
      </w:r>
      <w:r w:rsidRPr="000645C3">
        <w:rPr>
          <w:rFonts w:cs="Arial"/>
        </w:rPr>
        <w:t xml:space="preserve">5), in </w:t>
      </w:r>
      <w:proofErr w:type="gramStart"/>
      <w:r w:rsidRPr="000645C3">
        <w:rPr>
          <w:i/>
        </w:rPr>
        <w:t>The</w:t>
      </w:r>
      <w:proofErr w:type="gramEnd"/>
      <w:r w:rsidRPr="000645C3">
        <w:rPr>
          <w:i/>
        </w:rPr>
        <w:t xml:space="preserve"> Poetical Works of Robert Browning</w:t>
      </w:r>
      <w:r w:rsidRPr="000645C3">
        <w:t xml:space="preserve">, vol. </w:t>
      </w:r>
      <w:r>
        <w:t xml:space="preserve">5, ed. Ian Jack and </w:t>
      </w:r>
      <w:r w:rsidRPr="000645C3">
        <w:t xml:space="preserve">Robert </w:t>
      </w:r>
      <w:proofErr w:type="spellStart"/>
      <w:r w:rsidRPr="000645C3">
        <w:t>Inglesfield</w:t>
      </w:r>
      <w:proofErr w:type="spellEnd"/>
      <w:r w:rsidRPr="000645C3">
        <w:t xml:space="preserve">, </w:t>
      </w:r>
      <w:r>
        <w:t>35-53</w:t>
      </w:r>
      <w:r w:rsidRPr="000645C3">
        <w:t xml:space="preserve">. Oxford: Clarendon Press, 1991. </w:t>
      </w:r>
    </w:p>
    <w:p w:rsidR="00CB1257" w:rsidRDefault="00CB1257" w:rsidP="000645C3">
      <w:pPr>
        <w:spacing w:after="0" w:line="360" w:lineRule="auto"/>
        <w:rPr>
          <w:rFonts w:cs="Arial"/>
        </w:rPr>
      </w:pPr>
    </w:p>
    <w:p w:rsidR="000645C3" w:rsidRDefault="000645C3" w:rsidP="000645C3">
      <w:pPr>
        <w:spacing w:after="0" w:line="360" w:lineRule="auto"/>
      </w:pPr>
      <w:r w:rsidRPr="000645C3">
        <w:rPr>
          <w:rFonts w:cs="Arial"/>
        </w:rPr>
        <w:t>Browning, Robert, ‘</w:t>
      </w:r>
      <w:r>
        <w:rPr>
          <w:rFonts w:cs="Arial"/>
        </w:rPr>
        <w:t xml:space="preserve">Andrea </w:t>
      </w:r>
      <w:proofErr w:type="gramStart"/>
      <w:r>
        <w:rPr>
          <w:rFonts w:cs="Arial"/>
        </w:rPr>
        <w:t>del</w:t>
      </w:r>
      <w:proofErr w:type="gramEnd"/>
      <w:r>
        <w:rPr>
          <w:rFonts w:cs="Arial"/>
        </w:rPr>
        <w:t xml:space="preserve"> </w:t>
      </w:r>
      <w:proofErr w:type="spellStart"/>
      <w:r>
        <w:rPr>
          <w:rFonts w:cs="Arial"/>
        </w:rPr>
        <w:t>Sarto</w:t>
      </w:r>
      <w:proofErr w:type="spellEnd"/>
      <w:r>
        <w:rPr>
          <w:rFonts w:cs="Arial"/>
        </w:rPr>
        <w:t>’ (185</w:t>
      </w:r>
      <w:r w:rsidRPr="000645C3">
        <w:rPr>
          <w:rFonts w:cs="Arial"/>
        </w:rPr>
        <w:t xml:space="preserve">5), in </w:t>
      </w:r>
      <w:r w:rsidRPr="000645C3">
        <w:rPr>
          <w:i/>
        </w:rPr>
        <w:t>The Poetical Works of Robert Browning</w:t>
      </w:r>
      <w:r w:rsidRPr="000645C3">
        <w:t xml:space="preserve">, vol. </w:t>
      </w:r>
      <w:r>
        <w:t xml:space="preserve">5, ed. Ian Jack and </w:t>
      </w:r>
      <w:r w:rsidRPr="000645C3">
        <w:t xml:space="preserve">Robert </w:t>
      </w:r>
      <w:proofErr w:type="spellStart"/>
      <w:r w:rsidRPr="000645C3">
        <w:t>Inglesfield</w:t>
      </w:r>
      <w:proofErr w:type="spellEnd"/>
      <w:r w:rsidRPr="000645C3">
        <w:t xml:space="preserve">, </w:t>
      </w:r>
      <w:r>
        <w:t>263-74</w:t>
      </w:r>
      <w:r w:rsidRPr="000645C3">
        <w:t xml:space="preserve">. Oxford: Clarendon Press, 1991. </w:t>
      </w:r>
    </w:p>
    <w:p w:rsidR="000645C3" w:rsidRDefault="000645C3" w:rsidP="000645C3">
      <w:pPr>
        <w:spacing w:after="0" w:line="360" w:lineRule="auto"/>
      </w:pPr>
    </w:p>
    <w:p w:rsidR="009D3FB9" w:rsidRDefault="009D3FB9" w:rsidP="008B10FE">
      <w:pPr>
        <w:spacing w:after="0" w:line="360" w:lineRule="auto"/>
        <w:jc w:val="both"/>
      </w:pPr>
      <w:r>
        <w:t xml:space="preserve">Burne-Jones, </w:t>
      </w:r>
      <w:r w:rsidR="001C1BE8">
        <w:t xml:space="preserve">Georgiana, </w:t>
      </w:r>
      <w:r w:rsidRPr="001C1BE8">
        <w:rPr>
          <w:i/>
        </w:rPr>
        <w:t>Memorials</w:t>
      </w:r>
      <w:r w:rsidR="001C1BE8">
        <w:rPr>
          <w:i/>
        </w:rPr>
        <w:t xml:space="preserve"> of Edward Burne</w:t>
      </w:r>
      <w:r w:rsidR="001C1BE8" w:rsidRPr="001C1BE8">
        <w:t>-Jones, v</w:t>
      </w:r>
      <w:r w:rsidRPr="001C1BE8">
        <w:t>ol. 2</w:t>
      </w:r>
      <w:r w:rsidR="001C1BE8" w:rsidRPr="001C1BE8">
        <w:t>: 1868-1898</w:t>
      </w:r>
      <w:r w:rsidR="001C1BE8">
        <w:t>, London: Lund Humphries, 1993.</w:t>
      </w:r>
      <w:r>
        <w:t xml:space="preserve"> </w:t>
      </w:r>
    </w:p>
    <w:p w:rsidR="009D3FB9" w:rsidRDefault="009D3FB9" w:rsidP="008B10FE">
      <w:pPr>
        <w:spacing w:after="0" w:line="360" w:lineRule="auto"/>
        <w:jc w:val="both"/>
      </w:pPr>
    </w:p>
    <w:p w:rsidR="00D57E9C" w:rsidRPr="001220D1" w:rsidRDefault="00D57E9C" w:rsidP="008B10FE">
      <w:pPr>
        <w:spacing w:after="0" w:line="360" w:lineRule="auto"/>
        <w:jc w:val="both"/>
        <w:rPr>
          <w:rFonts w:cs="Arial"/>
        </w:rPr>
      </w:pPr>
      <w:r w:rsidRPr="001220D1">
        <w:t xml:space="preserve">Campbell, Louise, ‘Decoration, Display, Disguise: Leighton House Reconsidered’, in </w:t>
      </w:r>
      <w:r w:rsidRPr="001220D1">
        <w:rPr>
          <w:i/>
        </w:rPr>
        <w:t>Frederic Leighton: Antiquity Renaissance Modernity</w:t>
      </w:r>
      <w:r w:rsidRPr="001220D1">
        <w:t xml:space="preserve">, </w:t>
      </w:r>
      <w:r w:rsidR="00082D17" w:rsidRPr="001220D1">
        <w:t xml:space="preserve">ed. Tim </w:t>
      </w:r>
      <w:proofErr w:type="spellStart"/>
      <w:r w:rsidR="00082D17" w:rsidRPr="001220D1">
        <w:t>Barringer</w:t>
      </w:r>
      <w:proofErr w:type="spellEnd"/>
      <w:r w:rsidR="00082D17" w:rsidRPr="001220D1">
        <w:t xml:space="preserve"> and Elizabeth </w:t>
      </w:r>
      <w:proofErr w:type="spellStart"/>
      <w:r w:rsidR="00082D17" w:rsidRPr="001220D1">
        <w:t>Prettejohn</w:t>
      </w:r>
      <w:proofErr w:type="spellEnd"/>
      <w:r w:rsidR="00082D17" w:rsidRPr="001220D1">
        <w:t xml:space="preserve">, 267-93. </w:t>
      </w:r>
      <w:r w:rsidRPr="001220D1">
        <w:t>New Haven &amp; London: Yale Uni</w:t>
      </w:r>
      <w:r w:rsidR="00082D17" w:rsidRPr="001220D1">
        <w:t>versity Press, 1999.</w:t>
      </w:r>
    </w:p>
    <w:p w:rsidR="00D57E9C" w:rsidRPr="001220D1" w:rsidRDefault="00D57E9C" w:rsidP="008B10FE">
      <w:pPr>
        <w:spacing w:after="0" w:line="360" w:lineRule="auto"/>
        <w:ind w:right="91"/>
        <w:outlineLvl w:val="2"/>
      </w:pPr>
    </w:p>
    <w:p w:rsidR="00FE15BA" w:rsidRPr="001220D1" w:rsidRDefault="00E43097" w:rsidP="008B10FE">
      <w:pPr>
        <w:spacing w:after="0" w:line="360" w:lineRule="auto"/>
        <w:ind w:right="91"/>
        <w:outlineLvl w:val="2"/>
        <w:rPr>
          <w:u w:val="single"/>
        </w:rPr>
      </w:pPr>
      <w:proofErr w:type="spellStart"/>
      <w:r w:rsidRPr="001220D1">
        <w:lastRenderedPageBreak/>
        <w:t>Codell</w:t>
      </w:r>
      <w:proofErr w:type="spellEnd"/>
      <w:r w:rsidRPr="001220D1">
        <w:t xml:space="preserve">, </w:t>
      </w:r>
      <w:r w:rsidR="00681FCE" w:rsidRPr="001220D1">
        <w:t xml:space="preserve">Julie F., ‘Charles Fairfax Murray and the Pre-Raphaelite ‘Academy’: </w:t>
      </w:r>
      <w:r w:rsidR="003A5193">
        <w:t>W</w:t>
      </w:r>
      <w:r w:rsidR="00681FCE" w:rsidRPr="001220D1">
        <w:t>riting a</w:t>
      </w:r>
      <w:r w:rsidR="003A5193">
        <w:t>nd F</w:t>
      </w:r>
      <w:r w:rsidR="00FE15BA" w:rsidRPr="001220D1">
        <w:t xml:space="preserve">orging the </w:t>
      </w:r>
      <w:r w:rsidR="003A5193">
        <w:t>A</w:t>
      </w:r>
      <w:r w:rsidR="00FE15BA" w:rsidRPr="001220D1">
        <w:t xml:space="preserve">rtistic </w:t>
      </w:r>
      <w:r w:rsidR="003A5193">
        <w:t>F</w:t>
      </w:r>
      <w:r w:rsidR="00FE15BA" w:rsidRPr="001220D1">
        <w:t>ield’,</w:t>
      </w:r>
      <w:r w:rsidR="00681FCE" w:rsidRPr="001220D1">
        <w:t xml:space="preserve"> in </w:t>
      </w:r>
      <w:r w:rsidR="00681FCE" w:rsidRPr="001220D1">
        <w:rPr>
          <w:i/>
        </w:rPr>
        <w:t>Collecting the Pre-Raphaelites: the Anglo-American Enchantment</w:t>
      </w:r>
      <w:r w:rsidR="00681FCE" w:rsidRPr="001220D1">
        <w:t xml:space="preserve">, </w:t>
      </w:r>
      <w:r w:rsidR="00FE15BA" w:rsidRPr="001220D1">
        <w:t xml:space="preserve">ed. </w:t>
      </w:r>
      <w:proofErr w:type="spellStart"/>
      <w:r w:rsidR="00FE15BA" w:rsidRPr="001220D1">
        <w:t>Margaretta</w:t>
      </w:r>
      <w:proofErr w:type="spellEnd"/>
      <w:r w:rsidR="00FE15BA" w:rsidRPr="001220D1">
        <w:t xml:space="preserve"> Frederick Watson, 35-49. Aldershot / Vermont: </w:t>
      </w:r>
      <w:proofErr w:type="spellStart"/>
      <w:r w:rsidR="00FE15BA" w:rsidRPr="001220D1">
        <w:t>Ashgate</w:t>
      </w:r>
      <w:proofErr w:type="spellEnd"/>
      <w:r w:rsidR="00FE15BA" w:rsidRPr="001220D1">
        <w:t>, 1997.</w:t>
      </w:r>
    </w:p>
    <w:p w:rsidR="00681FCE" w:rsidRPr="001220D1" w:rsidRDefault="00681FCE" w:rsidP="008B10FE">
      <w:pPr>
        <w:spacing w:after="0" w:line="360" w:lineRule="auto"/>
      </w:pPr>
    </w:p>
    <w:p w:rsidR="008C1BA9" w:rsidRPr="001220D1" w:rsidRDefault="008C1BA9" w:rsidP="008B10FE">
      <w:pPr>
        <w:spacing w:after="0" w:line="360" w:lineRule="auto"/>
      </w:pPr>
      <w:proofErr w:type="spellStart"/>
      <w:r w:rsidRPr="001220D1">
        <w:t>Codell</w:t>
      </w:r>
      <w:proofErr w:type="spellEnd"/>
      <w:r w:rsidRPr="001220D1">
        <w:t xml:space="preserve">, Julie F., </w:t>
      </w:r>
      <w:proofErr w:type="gramStart"/>
      <w:r w:rsidRPr="001220D1">
        <w:t>‘Victorian</w:t>
      </w:r>
      <w:proofErr w:type="gramEnd"/>
      <w:r w:rsidRPr="001220D1">
        <w:t xml:space="preserve"> Artists’ Family Biographies: Domestic Authority, the Marketplace, and the Artist’s Body’ in </w:t>
      </w:r>
      <w:r w:rsidR="00FE15BA" w:rsidRPr="001220D1">
        <w:rPr>
          <w:i/>
        </w:rPr>
        <w:t xml:space="preserve">Biographical Passages: Essays in Victorian and Modernist Biography, </w:t>
      </w:r>
      <w:proofErr w:type="spellStart"/>
      <w:r w:rsidR="00FE15BA" w:rsidRPr="001220D1">
        <w:rPr>
          <w:i/>
        </w:rPr>
        <w:t>Honoring</w:t>
      </w:r>
      <w:proofErr w:type="spellEnd"/>
      <w:r w:rsidR="00FE15BA" w:rsidRPr="001220D1">
        <w:rPr>
          <w:i/>
        </w:rPr>
        <w:t xml:space="preserve"> Mary M. Lago</w:t>
      </w:r>
      <w:r w:rsidR="00FE15BA" w:rsidRPr="001220D1">
        <w:t xml:space="preserve">, ed. </w:t>
      </w:r>
      <w:r w:rsidRPr="001220D1">
        <w:t>Joe Law and Linda K. Hughes</w:t>
      </w:r>
      <w:r w:rsidR="00FE15BA" w:rsidRPr="001220D1">
        <w:t xml:space="preserve">, 65-108. Columbia and London: </w:t>
      </w:r>
      <w:r w:rsidRPr="001220D1">
        <w:t xml:space="preserve">University of Missouri Press, </w:t>
      </w:r>
      <w:r w:rsidR="00FE15BA" w:rsidRPr="001220D1">
        <w:t>2000.</w:t>
      </w:r>
    </w:p>
    <w:p w:rsidR="00FE15BA" w:rsidRPr="001220D1" w:rsidRDefault="00FE15BA" w:rsidP="008B10FE">
      <w:pPr>
        <w:spacing w:after="0" w:line="360" w:lineRule="auto"/>
        <w:rPr>
          <w:rFonts w:cs="Arial"/>
        </w:rPr>
      </w:pPr>
    </w:p>
    <w:p w:rsidR="00B77D0F" w:rsidRPr="001220D1" w:rsidRDefault="00B77D0F" w:rsidP="00B77D0F">
      <w:pPr>
        <w:pStyle w:val="FootnoteText"/>
        <w:spacing w:line="360" w:lineRule="auto"/>
        <w:rPr>
          <w:rFonts w:asciiTheme="minorHAnsi" w:hAnsiTheme="minorHAnsi"/>
          <w:bCs/>
          <w:sz w:val="22"/>
          <w:szCs w:val="22"/>
        </w:rPr>
      </w:pPr>
      <w:proofErr w:type="spellStart"/>
      <w:r w:rsidRPr="001220D1">
        <w:rPr>
          <w:rFonts w:asciiTheme="minorHAnsi" w:hAnsiTheme="minorHAnsi"/>
          <w:sz w:val="22"/>
          <w:szCs w:val="22"/>
        </w:rPr>
        <w:t>Codell</w:t>
      </w:r>
      <w:proofErr w:type="spellEnd"/>
      <w:r w:rsidRPr="001220D1">
        <w:rPr>
          <w:rFonts w:asciiTheme="minorHAnsi" w:hAnsiTheme="minorHAnsi"/>
          <w:sz w:val="22"/>
          <w:szCs w:val="22"/>
        </w:rPr>
        <w:t>, Julie. F., ‘</w:t>
      </w:r>
      <w:r w:rsidRPr="001220D1">
        <w:rPr>
          <w:rFonts w:asciiTheme="minorHAnsi" w:hAnsiTheme="minorHAnsi"/>
          <w:bCs/>
          <w:sz w:val="22"/>
          <w:szCs w:val="22"/>
        </w:rPr>
        <w:t xml:space="preserve">The Art Press and the Art Market: The Artist as ‘economic man’’, in </w:t>
      </w:r>
      <w:r w:rsidRPr="001220D1">
        <w:rPr>
          <w:rFonts w:asciiTheme="minorHAnsi" w:hAnsiTheme="minorHAnsi"/>
          <w:bCs/>
          <w:i/>
          <w:sz w:val="22"/>
          <w:szCs w:val="22"/>
        </w:rPr>
        <w:t>The Rise of the Modern Art Market in London, 1850-1939</w:t>
      </w:r>
      <w:r w:rsidRPr="001220D1">
        <w:rPr>
          <w:rFonts w:asciiTheme="minorHAnsi" w:hAnsiTheme="minorHAnsi"/>
          <w:bCs/>
          <w:sz w:val="22"/>
          <w:szCs w:val="22"/>
        </w:rPr>
        <w:t xml:space="preserve">, ed. Pamela Fletcher and Anne </w:t>
      </w:r>
      <w:proofErr w:type="spellStart"/>
      <w:r w:rsidRPr="001220D1">
        <w:rPr>
          <w:rFonts w:asciiTheme="minorHAnsi" w:hAnsiTheme="minorHAnsi"/>
          <w:bCs/>
          <w:sz w:val="22"/>
          <w:szCs w:val="22"/>
        </w:rPr>
        <w:t>Helmreich</w:t>
      </w:r>
      <w:proofErr w:type="spellEnd"/>
      <w:r w:rsidRPr="001220D1">
        <w:rPr>
          <w:rFonts w:asciiTheme="minorHAnsi" w:hAnsiTheme="minorHAnsi"/>
          <w:bCs/>
          <w:sz w:val="22"/>
          <w:szCs w:val="22"/>
        </w:rPr>
        <w:t>, 128-150. Manchester: Manchester University Press, 2011.</w:t>
      </w:r>
    </w:p>
    <w:p w:rsidR="00B77D0F" w:rsidRPr="001220D1" w:rsidRDefault="00B77D0F" w:rsidP="00B77D0F">
      <w:pPr>
        <w:widowControl w:val="0"/>
        <w:autoSpaceDE w:val="0"/>
        <w:autoSpaceDN w:val="0"/>
        <w:adjustRightInd w:val="0"/>
        <w:spacing w:after="0" w:line="360" w:lineRule="auto"/>
        <w:rPr>
          <w:rFonts w:cs="Calibri"/>
        </w:rPr>
      </w:pPr>
      <w:r w:rsidRPr="001220D1">
        <w:rPr>
          <w:rFonts w:cs="Calibri"/>
        </w:rPr>
        <w:t xml:space="preserve"> </w:t>
      </w:r>
    </w:p>
    <w:p w:rsidR="00D57E9C" w:rsidRPr="001220D1" w:rsidRDefault="00D57E9C" w:rsidP="00B77D0F">
      <w:pPr>
        <w:widowControl w:val="0"/>
        <w:autoSpaceDE w:val="0"/>
        <w:autoSpaceDN w:val="0"/>
        <w:adjustRightInd w:val="0"/>
        <w:spacing w:after="0" w:line="360" w:lineRule="auto"/>
        <w:rPr>
          <w:rFonts w:cs="Calibri"/>
        </w:rPr>
      </w:pPr>
      <w:r w:rsidRPr="001220D1">
        <w:rPr>
          <w:rFonts w:cs="Calibri"/>
        </w:rPr>
        <w:t xml:space="preserve">‘Concerning </w:t>
      </w:r>
      <w:proofErr w:type="spellStart"/>
      <w:r w:rsidRPr="001220D1">
        <w:rPr>
          <w:rFonts w:cs="Calibri"/>
        </w:rPr>
        <w:t>Pra</w:t>
      </w:r>
      <w:proofErr w:type="spellEnd"/>
      <w:r w:rsidRPr="001220D1">
        <w:rPr>
          <w:rFonts w:cs="Calibri"/>
        </w:rPr>
        <w:t xml:space="preserve">-Raphaelitism: Its Art, Literature, and Professors’, </w:t>
      </w:r>
      <w:r w:rsidRPr="001220D1">
        <w:rPr>
          <w:rFonts w:cs="Calibri"/>
          <w:i/>
        </w:rPr>
        <w:t>The London &amp; County Review</w:t>
      </w:r>
      <w:r w:rsidRPr="001220D1">
        <w:rPr>
          <w:rFonts w:cs="Calibri"/>
        </w:rPr>
        <w:t>, March 1868, no. 1, pp. 51-60</w:t>
      </w:r>
      <w:r w:rsidR="00082D17" w:rsidRPr="001220D1">
        <w:rPr>
          <w:rFonts w:cs="Calibri"/>
        </w:rPr>
        <w:t>.</w:t>
      </w:r>
    </w:p>
    <w:p w:rsidR="00D57E9C" w:rsidRPr="001220D1" w:rsidRDefault="00D57E9C" w:rsidP="008B10FE">
      <w:pPr>
        <w:spacing w:after="0" w:line="360" w:lineRule="auto"/>
        <w:rPr>
          <w:rFonts w:cs="Arial"/>
        </w:rPr>
      </w:pPr>
    </w:p>
    <w:p w:rsidR="008C1BA9" w:rsidRPr="001220D1" w:rsidRDefault="008C1BA9" w:rsidP="008B10FE">
      <w:pPr>
        <w:spacing w:after="0" w:line="360" w:lineRule="auto"/>
        <w:rPr>
          <w:rFonts w:cs="Arial"/>
        </w:rPr>
      </w:pPr>
      <w:r w:rsidRPr="001220D1">
        <w:rPr>
          <w:rFonts w:cs="Arial"/>
        </w:rPr>
        <w:t xml:space="preserve">Colvin, ‘English Painters and Painting in 1867’, </w:t>
      </w:r>
      <w:r w:rsidRPr="001220D1">
        <w:rPr>
          <w:rFonts w:cs="Arial"/>
          <w:i/>
        </w:rPr>
        <w:t>Fortnightly Review</w:t>
      </w:r>
      <w:r w:rsidRPr="001220D1">
        <w:rPr>
          <w:rFonts w:cs="Arial"/>
        </w:rPr>
        <w:t>, July-Dec 1867, 2, pp. 464-476</w:t>
      </w:r>
      <w:r w:rsidR="00082D17" w:rsidRPr="001220D1">
        <w:rPr>
          <w:rFonts w:cs="Arial"/>
        </w:rPr>
        <w:t>.</w:t>
      </w:r>
    </w:p>
    <w:p w:rsidR="008C1BA9" w:rsidRPr="001220D1" w:rsidRDefault="008C1BA9" w:rsidP="008B10FE">
      <w:pPr>
        <w:spacing w:after="0" w:line="360" w:lineRule="auto"/>
      </w:pPr>
    </w:p>
    <w:p w:rsidR="00CB1257" w:rsidRPr="001220D1" w:rsidRDefault="00CB1257" w:rsidP="00CB1257">
      <w:pPr>
        <w:spacing w:after="0" w:line="360" w:lineRule="auto"/>
      </w:pPr>
      <w:r w:rsidRPr="001220D1">
        <w:t>Doughty, Oswald and John Robert Wahl (</w:t>
      </w:r>
      <w:proofErr w:type="spellStart"/>
      <w:proofErr w:type="gramStart"/>
      <w:r w:rsidRPr="001220D1">
        <w:t>eds</w:t>
      </w:r>
      <w:proofErr w:type="spellEnd"/>
      <w:proofErr w:type="gramEnd"/>
      <w:r w:rsidRPr="001220D1">
        <w:t xml:space="preserve">), </w:t>
      </w:r>
      <w:r w:rsidRPr="001220D1">
        <w:rPr>
          <w:i/>
          <w:iCs/>
        </w:rPr>
        <w:t>Letters of Dante Gabriel Rossetti</w:t>
      </w:r>
      <w:r w:rsidRPr="001220D1">
        <w:t>,</w:t>
      </w:r>
      <w:r w:rsidRPr="001220D1">
        <w:rPr>
          <w:i/>
          <w:iCs/>
        </w:rPr>
        <w:t xml:space="preserve"> Vol. </w:t>
      </w:r>
      <w:r>
        <w:rPr>
          <w:i/>
          <w:iCs/>
        </w:rPr>
        <w:t>2</w:t>
      </w:r>
      <w:r w:rsidRPr="001220D1">
        <w:rPr>
          <w:i/>
          <w:iCs/>
        </w:rPr>
        <w:t>,</w:t>
      </w:r>
      <w:r w:rsidRPr="001220D1">
        <w:t xml:space="preserve"> </w:t>
      </w:r>
      <w:r>
        <w:rPr>
          <w:i/>
          <w:iCs/>
        </w:rPr>
        <w:t>1861-1870</w:t>
      </w:r>
      <w:r>
        <w:rPr>
          <w:iCs/>
        </w:rPr>
        <w:t xml:space="preserve">, </w:t>
      </w:r>
      <w:r w:rsidRPr="001220D1">
        <w:t>Oxford</w:t>
      </w:r>
      <w:r>
        <w:t>: Oxford University Press, 1965.</w:t>
      </w:r>
    </w:p>
    <w:p w:rsidR="00CB1257" w:rsidRDefault="00CB1257" w:rsidP="008B10FE">
      <w:pPr>
        <w:spacing w:after="0" w:line="360" w:lineRule="auto"/>
      </w:pPr>
    </w:p>
    <w:p w:rsidR="00D57E9C" w:rsidRPr="001220D1" w:rsidRDefault="00D57E9C" w:rsidP="008B10FE">
      <w:pPr>
        <w:spacing w:after="0" w:line="360" w:lineRule="auto"/>
      </w:pPr>
      <w:r w:rsidRPr="001220D1">
        <w:t>Doughty, Oswald and John Robert Wahl (</w:t>
      </w:r>
      <w:proofErr w:type="spellStart"/>
      <w:proofErr w:type="gramStart"/>
      <w:r w:rsidRPr="001220D1">
        <w:t>eds</w:t>
      </w:r>
      <w:proofErr w:type="spellEnd"/>
      <w:proofErr w:type="gramEnd"/>
      <w:r w:rsidRPr="001220D1">
        <w:t xml:space="preserve">), </w:t>
      </w:r>
      <w:r w:rsidRPr="001220D1">
        <w:rPr>
          <w:i/>
          <w:iCs/>
        </w:rPr>
        <w:t>Letters of Dante Gabriel Rossetti</w:t>
      </w:r>
      <w:r w:rsidRPr="001220D1">
        <w:t>,</w:t>
      </w:r>
      <w:r w:rsidRPr="001220D1">
        <w:rPr>
          <w:i/>
          <w:iCs/>
        </w:rPr>
        <w:t xml:space="preserve"> Vol. 3,</w:t>
      </w:r>
      <w:r w:rsidRPr="001220D1">
        <w:t xml:space="preserve"> </w:t>
      </w:r>
      <w:r w:rsidRPr="001220D1">
        <w:rPr>
          <w:i/>
          <w:iCs/>
        </w:rPr>
        <w:t>1871-1876</w:t>
      </w:r>
      <w:r w:rsidR="00CB1257">
        <w:rPr>
          <w:iCs/>
        </w:rPr>
        <w:t xml:space="preserve">, </w:t>
      </w:r>
      <w:r w:rsidRPr="001220D1">
        <w:t>Oxford</w:t>
      </w:r>
      <w:r w:rsidR="00CB1257">
        <w:t>: Oxford University Press, 1967.</w:t>
      </w:r>
    </w:p>
    <w:p w:rsidR="008C1BA9" w:rsidRPr="001220D1" w:rsidRDefault="008C1BA9" w:rsidP="008B10FE">
      <w:pPr>
        <w:spacing w:after="0" w:line="360" w:lineRule="auto"/>
      </w:pPr>
      <w:proofErr w:type="spellStart"/>
      <w:r w:rsidRPr="001220D1">
        <w:t>Gelpi</w:t>
      </w:r>
      <w:proofErr w:type="spellEnd"/>
      <w:r w:rsidRPr="001220D1">
        <w:t xml:space="preserve">, Barbara </w:t>
      </w:r>
      <w:proofErr w:type="spellStart"/>
      <w:r w:rsidRPr="001220D1">
        <w:t>Charlesworth</w:t>
      </w:r>
      <w:proofErr w:type="spellEnd"/>
      <w:r w:rsidRPr="001220D1">
        <w:t xml:space="preserve">, ‘The Feminization of D. G. Rossetti’, in </w:t>
      </w:r>
      <w:proofErr w:type="gramStart"/>
      <w:r w:rsidRPr="001220D1">
        <w:rPr>
          <w:i/>
        </w:rPr>
        <w:t>The</w:t>
      </w:r>
      <w:proofErr w:type="gramEnd"/>
      <w:r w:rsidRPr="001220D1">
        <w:rPr>
          <w:i/>
        </w:rPr>
        <w:t xml:space="preserve"> Victorian Experience: The Poets</w:t>
      </w:r>
      <w:r w:rsidRPr="001220D1">
        <w:t>, ed. Richard A. Levine</w:t>
      </w:r>
      <w:r w:rsidR="00FE15BA" w:rsidRPr="001220D1">
        <w:t xml:space="preserve">, 94-114. </w:t>
      </w:r>
      <w:r w:rsidR="00C93943">
        <w:t>Athens, Ohio</w:t>
      </w:r>
      <w:r w:rsidR="00FE15BA" w:rsidRPr="001220D1">
        <w:t>: Ohio University Press, 1982.</w:t>
      </w:r>
    </w:p>
    <w:p w:rsidR="008C1BA9" w:rsidRPr="001220D1" w:rsidRDefault="008C1BA9" w:rsidP="008B10FE">
      <w:pPr>
        <w:spacing w:after="0" w:line="360" w:lineRule="auto"/>
      </w:pPr>
    </w:p>
    <w:p w:rsidR="00681FCE" w:rsidRPr="001220D1" w:rsidRDefault="00E43097" w:rsidP="008B10FE">
      <w:pPr>
        <w:spacing w:after="0" w:line="360" w:lineRule="auto"/>
      </w:pPr>
      <w:r w:rsidRPr="001220D1">
        <w:t xml:space="preserve">Gere, </w:t>
      </w:r>
      <w:r w:rsidR="00681FCE" w:rsidRPr="001220D1">
        <w:t xml:space="preserve">Charlotte, </w:t>
      </w:r>
      <w:r w:rsidR="00681FCE" w:rsidRPr="001220D1">
        <w:rPr>
          <w:i/>
        </w:rPr>
        <w:t>Artistic Circles: Design and Decoration in the Aesthetic Movement</w:t>
      </w:r>
      <w:r w:rsidR="00681FCE" w:rsidRPr="001220D1">
        <w:t>, 2010</w:t>
      </w:r>
      <w:r w:rsidR="00082D17" w:rsidRPr="001220D1">
        <w:t>.</w:t>
      </w:r>
    </w:p>
    <w:p w:rsidR="00681FCE" w:rsidRPr="001220D1" w:rsidRDefault="00681FCE" w:rsidP="008B10FE">
      <w:pPr>
        <w:spacing w:after="0" w:line="360" w:lineRule="auto"/>
      </w:pPr>
    </w:p>
    <w:p w:rsidR="00C33771" w:rsidRPr="001220D1" w:rsidRDefault="00C33771" w:rsidP="00C33771">
      <w:pPr>
        <w:pStyle w:val="FootnoteText"/>
        <w:spacing w:line="360" w:lineRule="auto"/>
        <w:rPr>
          <w:rFonts w:asciiTheme="minorHAnsi" w:hAnsiTheme="minorHAnsi"/>
          <w:bCs/>
          <w:sz w:val="22"/>
          <w:szCs w:val="22"/>
        </w:rPr>
      </w:pPr>
      <w:r w:rsidRPr="00CA12ED">
        <w:rPr>
          <w:rFonts w:asciiTheme="minorHAnsi" w:hAnsiTheme="minorHAnsi"/>
          <w:bCs/>
          <w:sz w:val="22"/>
          <w:szCs w:val="22"/>
        </w:rPr>
        <w:t xml:space="preserve">Fletcher, Pamela and Anne </w:t>
      </w:r>
      <w:proofErr w:type="spellStart"/>
      <w:r w:rsidRPr="00CA12ED">
        <w:rPr>
          <w:rFonts w:asciiTheme="minorHAnsi" w:hAnsiTheme="minorHAnsi"/>
          <w:bCs/>
          <w:sz w:val="22"/>
          <w:szCs w:val="22"/>
        </w:rPr>
        <w:t>Helmreich</w:t>
      </w:r>
      <w:proofErr w:type="spellEnd"/>
      <w:r w:rsidRPr="00CA12ED">
        <w:rPr>
          <w:rFonts w:asciiTheme="minorHAnsi" w:hAnsiTheme="minorHAnsi"/>
          <w:bCs/>
          <w:sz w:val="22"/>
          <w:szCs w:val="22"/>
        </w:rPr>
        <w:t xml:space="preserve"> (</w:t>
      </w:r>
      <w:proofErr w:type="spellStart"/>
      <w:proofErr w:type="gramStart"/>
      <w:r w:rsidRPr="00CA12ED">
        <w:rPr>
          <w:rFonts w:asciiTheme="minorHAnsi" w:hAnsiTheme="minorHAnsi"/>
          <w:bCs/>
          <w:sz w:val="22"/>
          <w:szCs w:val="22"/>
        </w:rPr>
        <w:t>eds</w:t>
      </w:r>
      <w:proofErr w:type="spellEnd"/>
      <w:proofErr w:type="gramEnd"/>
      <w:r w:rsidRPr="00CA12ED">
        <w:rPr>
          <w:rFonts w:asciiTheme="minorHAnsi" w:hAnsiTheme="minorHAnsi"/>
          <w:bCs/>
          <w:sz w:val="22"/>
          <w:szCs w:val="22"/>
        </w:rPr>
        <w:t xml:space="preserve">), </w:t>
      </w:r>
      <w:r w:rsidRPr="00CA12ED">
        <w:rPr>
          <w:rFonts w:asciiTheme="minorHAnsi" w:hAnsiTheme="minorHAnsi"/>
          <w:bCs/>
          <w:i/>
          <w:sz w:val="22"/>
          <w:szCs w:val="22"/>
        </w:rPr>
        <w:t>The Rise of the Modern Art Market in London, 1850-1939</w:t>
      </w:r>
      <w:r w:rsidRPr="00CA12ED">
        <w:rPr>
          <w:rFonts w:asciiTheme="minorHAnsi" w:hAnsiTheme="minorHAnsi"/>
          <w:bCs/>
          <w:sz w:val="22"/>
          <w:szCs w:val="22"/>
        </w:rPr>
        <w:t>, Manchester: Manchester University Press, 2011.</w:t>
      </w:r>
    </w:p>
    <w:p w:rsidR="00C33771" w:rsidRDefault="00C33771" w:rsidP="008B10FE">
      <w:pPr>
        <w:spacing w:after="0" w:line="360" w:lineRule="auto"/>
        <w:rPr>
          <w:rFonts w:cs="Arial"/>
        </w:rPr>
      </w:pPr>
    </w:p>
    <w:p w:rsidR="000F173E" w:rsidRPr="000F173E" w:rsidRDefault="000F173E" w:rsidP="000F173E">
      <w:pPr>
        <w:pStyle w:val="FootnoteText"/>
        <w:spacing w:line="360" w:lineRule="auto"/>
        <w:rPr>
          <w:rFonts w:asciiTheme="minorHAnsi" w:hAnsiTheme="minorHAnsi"/>
          <w:bCs/>
          <w:sz w:val="22"/>
          <w:szCs w:val="22"/>
        </w:rPr>
      </w:pPr>
      <w:r w:rsidRPr="000F173E">
        <w:rPr>
          <w:rFonts w:asciiTheme="minorHAnsi" w:hAnsiTheme="minorHAnsi"/>
          <w:sz w:val="22"/>
          <w:szCs w:val="22"/>
        </w:rPr>
        <w:t xml:space="preserve">Hanson, Ingrid, ‘William Morris’s </w:t>
      </w:r>
      <w:proofErr w:type="spellStart"/>
      <w:r w:rsidRPr="000F173E">
        <w:rPr>
          <w:rFonts w:asciiTheme="minorHAnsi" w:hAnsiTheme="minorHAnsi"/>
          <w:i/>
          <w:sz w:val="22"/>
          <w:szCs w:val="22"/>
        </w:rPr>
        <w:t>Sigurd</w:t>
      </w:r>
      <w:proofErr w:type="spellEnd"/>
      <w:r w:rsidRPr="000F173E">
        <w:rPr>
          <w:rFonts w:asciiTheme="minorHAnsi" w:hAnsiTheme="minorHAnsi"/>
          <w:i/>
          <w:sz w:val="22"/>
          <w:szCs w:val="22"/>
        </w:rPr>
        <w:t xml:space="preserve"> the </w:t>
      </w:r>
      <w:proofErr w:type="spellStart"/>
      <w:r w:rsidRPr="000F173E">
        <w:rPr>
          <w:rFonts w:asciiTheme="minorHAnsi" w:hAnsiTheme="minorHAnsi"/>
          <w:i/>
          <w:sz w:val="22"/>
          <w:szCs w:val="22"/>
        </w:rPr>
        <w:t>Volsung</w:t>
      </w:r>
      <w:proofErr w:type="spellEnd"/>
      <w:r w:rsidRPr="000F173E">
        <w:rPr>
          <w:rFonts w:asciiTheme="minorHAnsi" w:hAnsiTheme="minorHAnsi"/>
          <w:sz w:val="22"/>
          <w:szCs w:val="22"/>
        </w:rPr>
        <w:t xml:space="preserve"> and the Parameters of Manliness’,</w:t>
      </w:r>
      <w:r w:rsidRPr="000F173E">
        <w:rPr>
          <w:rFonts w:asciiTheme="minorHAnsi" w:hAnsiTheme="minorHAnsi"/>
          <w:bCs/>
          <w:sz w:val="22"/>
          <w:szCs w:val="22"/>
        </w:rPr>
        <w:t xml:space="preserve"> in </w:t>
      </w:r>
      <w:r w:rsidRPr="000F173E">
        <w:rPr>
          <w:rFonts w:asciiTheme="minorHAnsi" w:hAnsiTheme="minorHAnsi"/>
          <w:bCs/>
          <w:i/>
          <w:sz w:val="22"/>
          <w:szCs w:val="22"/>
        </w:rPr>
        <w:t>Pre-Raphaelite Masculinities: Constructions of Masculinity in Pre-Raphaelite Art and Literature</w:t>
      </w:r>
      <w:r w:rsidRPr="000F173E">
        <w:rPr>
          <w:rFonts w:asciiTheme="minorHAnsi" w:hAnsiTheme="minorHAnsi"/>
          <w:bCs/>
          <w:sz w:val="22"/>
          <w:szCs w:val="22"/>
        </w:rPr>
        <w:t xml:space="preserve">, ed. Amelia Yeates and Serena Trowbridge, </w:t>
      </w:r>
      <w:r>
        <w:rPr>
          <w:rFonts w:asciiTheme="minorHAnsi" w:hAnsiTheme="minorHAnsi"/>
          <w:bCs/>
          <w:sz w:val="22"/>
          <w:szCs w:val="22"/>
        </w:rPr>
        <w:t>35-53</w:t>
      </w:r>
      <w:r w:rsidRPr="000F173E">
        <w:rPr>
          <w:rFonts w:asciiTheme="minorHAnsi" w:hAnsiTheme="minorHAnsi"/>
          <w:bCs/>
          <w:sz w:val="22"/>
          <w:szCs w:val="22"/>
        </w:rPr>
        <w:t xml:space="preserve">. Farnham, Surrey; Burlington, VT: </w:t>
      </w:r>
      <w:proofErr w:type="spellStart"/>
      <w:r w:rsidRPr="000F173E">
        <w:rPr>
          <w:rFonts w:asciiTheme="minorHAnsi" w:hAnsiTheme="minorHAnsi"/>
          <w:bCs/>
          <w:sz w:val="22"/>
          <w:szCs w:val="22"/>
        </w:rPr>
        <w:t>Ashgate</w:t>
      </w:r>
      <w:proofErr w:type="spellEnd"/>
      <w:r w:rsidRPr="000F173E">
        <w:rPr>
          <w:rFonts w:asciiTheme="minorHAnsi" w:hAnsiTheme="minorHAnsi"/>
          <w:bCs/>
          <w:sz w:val="22"/>
          <w:szCs w:val="22"/>
        </w:rPr>
        <w:t>, 201</w:t>
      </w:r>
      <w:r w:rsidR="00BF0249">
        <w:rPr>
          <w:rFonts w:asciiTheme="minorHAnsi" w:hAnsiTheme="minorHAnsi"/>
          <w:bCs/>
          <w:sz w:val="22"/>
          <w:szCs w:val="22"/>
        </w:rPr>
        <w:t>4</w:t>
      </w:r>
      <w:r w:rsidRPr="000F173E">
        <w:rPr>
          <w:rFonts w:asciiTheme="minorHAnsi" w:hAnsiTheme="minorHAnsi"/>
          <w:bCs/>
          <w:sz w:val="22"/>
          <w:szCs w:val="22"/>
        </w:rPr>
        <w:t xml:space="preserve">. </w:t>
      </w:r>
    </w:p>
    <w:p w:rsidR="000F173E" w:rsidRDefault="000F173E" w:rsidP="008B10FE">
      <w:pPr>
        <w:spacing w:after="0" w:line="360" w:lineRule="auto"/>
        <w:rPr>
          <w:rFonts w:cs="Arial"/>
        </w:rPr>
      </w:pPr>
    </w:p>
    <w:p w:rsidR="00044355" w:rsidRPr="001220D1" w:rsidRDefault="00044355" w:rsidP="008B10FE">
      <w:pPr>
        <w:spacing w:after="0" w:line="360" w:lineRule="auto"/>
        <w:rPr>
          <w:rFonts w:cs="Arial"/>
        </w:rPr>
      </w:pPr>
      <w:r w:rsidRPr="001220D1">
        <w:rPr>
          <w:rFonts w:cs="Arial"/>
        </w:rPr>
        <w:t xml:space="preserve">Healy, David, ‘“Fra Lippo Lippi” and “Andrea Del </w:t>
      </w:r>
      <w:proofErr w:type="spellStart"/>
      <w:r w:rsidRPr="001220D1">
        <w:rPr>
          <w:rFonts w:cs="Arial"/>
        </w:rPr>
        <w:t>Sarto</w:t>
      </w:r>
      <w:proofErr w:type="spellEnd"/>
      <w:r w:rsidRPr="001220D1">
        <w:rPr>
          <w:rFonts w:cs="Arial"/>
        </w:rPr>
        <w:t xml:space="preserve">” as Complementary Poems’, </w:t>
      </w:r>
      <w:r w:rsidRPr="001220D1">
        <w:rPr>
          <w:rFonts w:cs="Arial"/>
          <w:i/>
        </w:rPr>
        <w:t xml:space="preserve">Studies in Browning and his Circle </w:t>
      </w:r>
      <w:r w:rsidRPr="001220D1">
        <w:rPr>
          <w:rFonts w:cs="Arial"/>
        </w:rPr>
        <w:t>12 (Spring-Fall, 1984): 54-75.</w:t>
      </w:r>
    </w:p>
    <w:p w:rsidR="00075388" w:rsidRPr="001220D1" w:rsidRDefault="00075388" w:rsidP="008B10FE">
      <w:pPr>
        <w:spacing w:after="0" w:line="360" w:lineRule="auto"/>
        <w:rPr>
          <w:rFonts w:cs="Arial"/>
        </w:rPr>
      </w:pPr>
    </w:p>
    <w:p w:rsidR="008C1BA9" w:rsidRPr="001220D1" w:rsidRDefault="008C1BA9" w:rsidP="008B10FE">
      <w:pPr>
        <w:spacing w:after="0" w:line="360" w:lineRule="auto"/>
      </w:pPr>
      <w:r w:rsidRPr="001220D1">
        <w:t>Hill</w:t>
      </w:r>
      <w:r w:rsidRPr="001220D1">
        <w:rPr>
          <w:rFonts w:cs="Arial"/>
        </w:rPr>
        <w:t>, G</w:t>
      </w:r>
      <w:r w:rsidRPr="001220D1">
        <w:t xml:space="preserve">eorge </w:t>
      </w:r>
      <w:proofErr w:type="spellStart"/>
      <w:r w:rsidRPr="001220D1">
        <w:t>Birkbeck</w:t>
      </w:r>
      <w:proofErr w:type="spellEnd"/>
      <w:r w:rsidRPr="001220D1">
        <w:t xml:space="preserve">, </w:t>
      </w:r>
      <w:proofErr w:type="gramStart"/>
      <w:r w:rsidRPr="001220D1">
        <w:t>ed</w:t>
      </w:r>
      <w:proofErr w:type="gramEnd"/>
      <w:r w:rsidRPr="001220D1">
        <w:t xml:space="preserve">. </w:t>
      </w:r>
      <w:r w:rsidRPr="001220D1">
        <w:rPr>
          <w:i/>
        </w:rPr>
        <w:t>Letters of Dante Gabriel Rossetti to William Allingham 1854-1870</w:t>
      </w:r>
      <w:r w:rsidRPr="001220D1">
        <w:t>, London: T. Fisher Unwin, 1897</w:t>
      </w:r>
      <w:r w:rsidR="00082D17" w:rsidRPr="001220D1">
        <w:t>.</w:t>
      </w:r>
    </w:p>
    <w:p w:rsidR="008C1BA9" w:rsidRPr="001220D1" w:rsidRDefault="008C1BA9" w:rsidP="008B10FE">
      <w:pPr>
        <w:spacing w:after="0" w:line="360" w:lineRule="auto"/>
        <w:rPr>
          <w:rStyle w:val="headword"/>
          <w:rFonts w:cs="Arial"/>
        </w:rPr>
      </w:pPr>
    </w:p>
    <w:p w:rsidR="008C1BA9" w:rsidRPr="001220D1" w:rsidRDefault="008C1BA9" w:rsidP="008B10FE">
      <w:pPr>
        <w:spacing w:after="0" w:line="360" w:lineRule="auto"/>
        <w:rPr>
          <w:rStyle w:val="headword"/>
          <w:rFonts w:cs="Arial"/>
        </w:rPr>
      </w:pPr>
      <w:r w:rsidRPr="001220D1">
        <w:rPr>
          <w:rStyle w:val="headword"/>
          <w:rFonts w:cs="Arial"/>
        </w:rPr>
        <w:t xml:space="preserve">Houston, Gail Turley, ‘Gender Construction and the </w:t>
      </w:r>
      <w:proofErr w:type="spellStart"/>
      <w:r w:rsidRPr="001220D1">
        <w:rPr>
          <w:rStyle w:val="headword"/>
          <w:rFonts w:cs="Arial"/>
          <w:i/>
        </w:rPr>
        <w:t>Kunstlerroman</w:t>
      </w:r>
      <w:proofErr w:type="spellEnd"/>
      <w:r w:rsidRPr="001220D1">
        <w:rPr>
          <w:rStyle w:val="headword"/>
          <w:rFonts w:cs="Arial"/>
          <w:i/>
        </w:rPr>
        <w:t xml:space="preserve">: David Copperfield </w:t>
      </w:r>
      <w:r w:rsidRPr="001220D1">
        <w:rPr>
          <w:rStyle w:val="headword"/>
          <w:rFonts w:cs="Arial"/>
        </w:rPr>
        <w:t xml:space="preserve">and </w:t>
      </w:r>
      <w:r w:rsidRPr="001220D1">
        <w:rPr>
          <w:rStyle w:val="headword"/>
          <w:rFonts w:cs="Arial"/>
          <w:i/>
        </w:rPr>
        <w:t>Aurora Leigh</w:t>
      </w:r>
      <w:r w:rsidRPr="001220D1">
        <w:rPr>
          <w:rStyle w:val="headword"/>
          <w:rFonts w:cs="Arial"/>
        </w:rPr>
        <w:t xml:space="preserve">, </w:t>
      </w:r>
      <w:r w:rsidR="00C612E8" w:rsidRPr="0039518A">
        <w:rPr>
          <w:rStyle w:val="headword"/>
          <w:rFonts w:cs="Arial"/>
          <w:i/>
        </w:rPr>
        <w:t xml:space="preserve">Philological </w:t>
      </w:r>
      <w:r w:rsidRPr="001220D1">
        <w:rPr>
          <w:rStyle w:val="headword"/>
          <w:rFonts w:cs="Arial"/>
          <w:i/>
        </w:rPr>
        <w:t>Quarterly</w:t>
      </w:r>
      <w:r w:rsidR="00FE15BA" w:rsidRPr="001220D1">
        <w:rPr>
          <w:rStyle w:val="headword"/>
          <w:rFonts w:cs="Arial"/>
        </w:rPr>
        <w:t xml:space="preserve"> </w:t>
      </w:r>
      <w:r w:rsidRPr="001220D1">
        <w:rPr>
          <w:rStyle w:val="headword"/>
          <w:rFonts w:cs="Arial"/>
        </w:rPr>
        <w:t>72</w:t>
      </w:r>
      <w:r w:rsidR="00FE15BA" w:rsidRPr="001220D1">
        <w:rPr>
          <w:rStyle w:val="headword"/>
          <w:rFonts w:cs="Arial"/>
        </w:rPr>
        <w:t xml:space="preserve"> (1993):</w:t>
      </w:r>
      <w:r w:rsidRPr="001220D1">
        <w:rPr>
          <w:rStyle w:val="headword"/>
          <w:rFonts w:cs="Arial"/>
        </w:rPr>
        <w:t xml:space="preserve"> 213-36</w:t>
      </w:r>
      <w:r w:rsidR="00082D17" w:rsidRPr="001220D1">
        <w:rPr>
          <w:rStyle w:val="headword"/>
          <w:rFonts w:cs="Arial"/>
        </w:rPr>
        <w:t>.</w:t>
      </w:r>
    </w:p>
    <w:p w:rsidR="008C1BA9" w:rsidRPr="001220D1" w:rsidRDefault="008C1BA9" w:rsidP="008B10FE">
      <w:pPr>
        <w:spacing w:after="0" w:line="360" w:lineRule="auto"/>
      </w:pPr>
    </w:p>
    <w:p w:rsidR="00D57E9C" w:rsidRPr="001220D1" w:rsidRDefault="00D57E9C" w:rsidP="008B10FE">
      <w:pPr>
        <w:spacing w:after="0" w:line="360" w:lineRule="auto"/>
        <w:rPr>
          <w:rFonts w:cs="Arial"/>
        </w:rPr>
      </w:pPr>
      <w:r w:rsidRPr="001220D1">
        <w:rPr>
          <w:rFonts w:cs="Arial"/>
        </w:rPr>
        <w:t xml:space="preserve">Jacobs, Joseph, ‘Some Recollections of Sir Edward Burne-Jones’, </w:t>
      </w:r>
      <w:proofErr w:type="gramStart"/>
      <w:r w:rsidRPr="001220D1">
        <w:rPr>
          <w:rFonts w:cs="Arial"/>
          <w:i/>
          <w:iCs/>
        </w:rPr>
        <w:t>The</w:t>
      </w:r>
      <w:proofErr w:type="gramEnd"/>
      <w:r w:rsidRPr="001220D1">
        <w:rPr>
          <w:rFonts w:cs="Arial"/>
          <w:i/>
          <w:iCs/>
        </w:rPr>
        <w:t xml:space="preserve"> Nineteenth Century, </w:t>
      </w:r>
      <w:r w:rsidRPr="001220D1">
        <w:rPr>
          <w:rFonts w:cs="Arial"/>
        </w:rPr>
        <w:t>45, Jan., 1899</w:t>
      </w:r>
      <w:r w:rsidR="00082D17" w:rsidRPr="001220D1">
        <w:rPr>
          <w:rFonts w:cs="Arial"/>
        </w:rPr>
        <w:t>.</w:t>
      </w:r>
    </w:p>
    <w:p w:rsidR="00D57E9C" w:rsidRPr="001220D1" w:rsidRDefault="00D57E9C" w:rsidP="008B10FE">
      <w:pPr>
        <w:pStyle w:val="FootnoteText"/>
        <w:spacing w:line="360" w:lineRule="auto"/>
        <w:rPr>
          <w:rFonts w:asciiTheme="minorHAnsi" w:hAnsiTheme="minorHAnsi" w:cs="Arial"/>
          <w:sz w:val="22"/>
          <w:szCs w:val="22"/>
        </w:rPr>
      </w:pPr>
    </w:p>
    <w:p w:rsidR="00BD3C00" w:rsidRPr="00BD3C00" w:rsidRDefault="00BD3C00" w:rsidP="008B10FE">
      <w:pPr>
        <w:pStyle w:val="FootnoteText"/>
        <w:spacing w:line="360" w:lineRule="auto"/>
        <w:rPr>
          <w:rFonts w:asciiTheme="minorHAnsi" w:hAnsiTheme="minorHAnsi"/>
          <w:sz w:val="22"/>
          <w:szCs w:val="22"/>
        </w:rPr>
      </w:pPr>
      <w:proofErr w:type="spellStart"/>
      <w:r w:rsidRPr="00BD3C00">
        <w:rPr>
          <w:rFonts w:asciiTheme="minorHAnsi" w:hAnsiTheme="minorHAnsi"/>
          <w:sz w:val="22"/>
          <w:szCs w:val="22"/>
        </w:rPr>
        <w:t>Knoepflmacher</w:t>
      </w:r>
      <w:proofErr w:type="spellEnd"/>
      <w:r w:rsidRPr="00BD3C00">
        <w:rPr>
          <w:rFonts w:asciiTheme="minorHAnsi" w:hAnsiTheme="minorHAnsi"/>
          <w:sz w:val="22"/>
          <w:szCs w:val="22"/>
        </w:rPr>
        <w:t xml:space="preserve">, U. C., ‘Projection and the Female Other: Romanticism, Browning, and the Victorian Dramatic Monologue’, </w:t>
      </w:r>
      <w:r w:rsidRPr="00BD3C00">
        <w:rPr>
          <w:rFonts w:asciiTheme="minorHAnsi" w:hAnsiTheme="minorHAnsi"/>
          <w:i/>
          <w:sz w:val="22"/>
          <w:szCs w:val="22"/>
        </w:rPr>
        <w:t xml:space="preserve">Victorian Poetry </w:t>
      </w:r>
      <w:r w:rsidRPr="00BD3C00">
        <w:rPr>
          <w:rFonts w:asciiTheme="minorHAnsi" w:hAnsiTheme="minorHAnsi"/>
          <w:sz w:val="22"/>
          <w:szCs w:val="22"/>
        </w:rPr>
        <w:t>22.2 (Summer 1984): 139-159.</w:t>
      </w:r>
    </w:p>
    <w:p w:rsidR="00BD3C00" w:rsidRDefault="00BD3C00" w:rsidP="008B10FE">
      <w:pPr>
        <w:pStyle w:val="FootnoteText"/>
        <w:spacing w:line="360" w:lineRule="auto"/>
      </w:pPr>
    </w:p>
    <w:p w:rsidR="008C1BA9" w:rsidRPr="001220D1" w:rsidRDefault="008C1BA9" w:rsidP="008B10FE">
      <w:pPr>
        <w:pStyle w:val="FootnoteText"/>
        <w:spacing w:line="360" w:lineRule="auto"/>
        <w:rPr>
          <w:rFonts w:asciiTheme="minorHAnsi" w:hAnsiTheme="minorHAnsi" w:cs="Helvetica"/>
          <w:sz w:val="22"/>
          <w:szCs w:val="22"/>
        </w:rPr>
      </w:pPr>
      <w:r w:rsidRPr="001220D1">
        <w:rPr>
          <w:rFonts w:asciiTheme="minorHAnsi" w:hAnsiTheme="minorHAnsi" w:cs="Arial"/>
          <w:sz w:val="22"/>
          <w:szCs w:val="22"/>
        </w:rPr>
        <w:t xml:space="preserve">Lago, Mary (ed.), </w:t>
      </w:r>
      <w:hyperlink r:id="rId8" w:history="1">
        <w:r w:rsidRPr="001220D1">
          <w:rPr>
            <w:rStyle w:val="Hyperlink"/>
            <w:rFonts w:asciiTheme="minorHAnsi" w:hAnsiTheme="minorHAnsi" w:cs="Helvetica"/>
            <w:bCs/>
            <w:i/>
            <w:color w:val="auto"/>
            <w:sz w:val="22"/>
            <w:szCs w:val="22"/>
            <w:u w:val="none"/>
          </w:rPr>
          <w:t xml:space="preserve">Burne-Jones Talking: his Conversations Preserved by his Studio Assistant Thomas </w:t>
        </w:r>
        <w:proofErr w:type="spellStart"/>
        <w:r w:rsidRPr="001220D1">
          <w:rPr>
            <w:rStyle w:val="Hyperlink"/>
            <w:rFonts w:asciiTheme="minorHAnsi" w:hAnsiTheme="minorHAnsi" w:cs="Helvetica"/>
            <w:bCs/>
            <w:i/>
            <w:color w:val="auto"/>
            <w:sz w:val="22"/>
            <w:szCs w:val="22"/>
            <w:u w:val="none"/>
          </w:rPr>
          <w:t>Rooke</w:t>
        </w:r>
        <w:proofErr w:type="spellEnd"/>
      </w:hyperlink>
      <w:r w:rsidRPr="001220D1">
        <w:rPr>
          <w:rFonts w:asciiTheme="minorHAnsi" w:hAnsiTheme="minorHAnsi" w:cs="Helvetica"/>
          <w:bCs/>
          <w:sz w:val="22"/>
          <w:szCs w:val="22"/>
        </w:rPr>
        <w:t xml:space="preserve">, </w:t>
      </w:r>
      <w:r w:rsidRPr="001220D1">
        <w:rPr>
          <w:rStyle w:val="details-biblio-hidden-view-list2"/>
          <w:rFonts w:asciiTheme="minorHAnsi" w:hAnsiTheme="minorHAnsi" w:cs="Helvetica"/>
          <w:sz w:val="22"/>
          <w:szCs w:val="22"/>
        </w:rPr>
        <w:t>London: John Murray</w:t>
      </w:r>
      <w:r w:rsidRPr="001220D1">
        <w:rPr>
          <w:rFonts w:asciiTheme="minorHAnsi" w:hAnsiTheme="minorHAnsi" w:cs="Helvetica"/>
          <w:sz w:val="22"/>
          <w:szCs w:val="22"/>
        </w:rPr>
        <w:t xml:space="preserve"> 1982</w:t>
      </w:r>
      <w:r w:rsidR="00082D17" w:rsidRPr="001220D1">
        <w:rPr>
          <w:rFonts w:asciiTheme="minorHAnsi" w:hAnsiTheme="minorHAnsi" w:cs="Helvetica"/>
          <w:sz w:val="22"/>
          <w:szCs w:val="22"/>
        </w:rPr>
        <w:t>.</w:t>
      </w:r>
      <w:r w:rsidRPr="001220D1">
        <w:rPr>
          <w:rFonts w:asciiTheme="minorHAnsi" w:hAnsiTheme="minorHAnsi" w:cs="Helvetica"/>
          <w:sz w:val="22"/>
          <w:szCs w:val="22"/>
        </w:rPr>
        <w:t xml:space="preserve"> </w:t>
      </w:r>
    </w:p>
    <w:p w:rsidR="008C1BA9" w:rsidRPr="001220D1" w:rsidRDefault="008C1BA9" w:rsidP="008B10FE">
      <w:pPr>
        <w:spacing w:after="0" w:line="360" w:lineRule="auto"/>
      </w:pPr>
    </w:p>
    <w:p w:rsidR="00681FCE" w:rsidRPr="001220D1" w:rsidRDefault="00E43097" w:rsidP="008B10FE">
      <w:pPr>
        <w:spacing w:after="0" w:line="360" w:lineRule="auto"/>
      </w:pPr>
      <w:proofErr w:type="spellStart"/>
      <w:r w:rsidRPr="001220D1">
        <w:t>Landels</w:t>
      </w:r>
      <w:proofErr w:type="spellEnd"/>
      <w:r w:rsidRPr="001220D1">
        <w:t xml:space="preserve">, </w:t>
      </w:r>
      <w:r w:rsidR="00681FCE" w:rsidRPr="001220D1">
        <w:t xml:space="preserve">William, </w:t>
      </w:r>
      <w:r w:rsidR="00681FCE" w:rsidRPr="001220D1">
        <w:rPr>
          <w:i/>
        </w:rPr>
        <w:t>True Manhood: Its Nature, Foundation, and Development. A Book for Young Men</w:t>
      </w:r>
      <w:r w:rsidR="00FE15BA" w:rsidRPr="001220D1">
        <w:t>,</w:t>
      </w:r>
      <w:r w:rsidR="00681FCE" w:rsidRPr="001220D1">
        <w:t xml:space="preserve"> London: James </w:t>
      </w:r>
      <w:proofErr w:type="spellStart"/>
      <w:r w:rsidR="00681FCE" w:rsidRPr="001220D1">
        <w:t>Nisbet</w:t>
      </w:r>
      <w:proofErr w:type="spellEnd"/>
      <w:r w:rsidR="00681FCE" w:rsidRPr="001220D1">
        <w:t xml:space="preserve"> &amp; Co., 1861</w:t>
      </w:r>
      <w:r w:rsidR="00082D17" w:rsidRPr="001220D1">
        <w:t>.</w:t>
      </w:r>
    </w:p>
    <w:p w:rsidR="00681FCE" w:rsidRPr="001220D1" w:rsidRDefault="00681FCE" w:rsidP="008B10FE">
      <w:pPr>
        <w:spacing w:after="0" w:line="360" w:lineRule="auto"/>
      </w:pPr>
    </w:p>
    <w:p w:rsidR="008C1BA9" w:rsidRPr="001220D1" w:rsidRDefault="008C1BA9" w:rsidP="008B10FE">
      <w:pPr>
        <w:spacing w:after="0" w:line="360" w:lineRule="auto"/>
      </w:pPr>
      <w:proofErr w:type="spellStart"/>
      <w:r w:rsidRPr="001220D1">
        <w:t>Lutchmansingh</w:t>
      </w:r>
      <w:proofErr w:type="spellEnd"/>
      <w:r w:rsidRPr="001220D1">
        <w:t xml:space="preserve">, Larry D., ‘Fantasy and Arrested Desire in Edward Burne-Jones’s Briar-Rose series’, in </w:t>
      </w:r>
      <w:r w:rsidRPr="001220D1">
        <w:rPr>
          <w:i/>
          <w:iCs/>
        </w:rPr>
        <w:t>Pre-Raphaelites Re-viewed</w:t>
      </w:r>
      <w:r w:rsidR="00FE15BA" w:rsidRPr="001220D1">
        <w:t xml:space="preserve">, ed. Marcia </w:t>
      </w:r>
      <w:proofErr w:type="spellStart"/>
      <w:r w:rsidR="00FE15BA" w:rsidRPr="001220D1">
        <w:t>Pointon</w:t>
      </w:r>
      <w:proofErr w:type="spellEnd"/>
      <w:r w:rsidR="00FE15BA" w:rsidRPr="001220D1">
        <w:t xml:space="preserve">, 123-39. </w:t>
      </w:r>
      <w:r w:rsidRPr="001220D1">
        <w:t>Manchester: Man</w:t>
      </w:r>
      <w:r w:rsidR="00FE15BA" w:rsidRPr="001220D1">
        <w:t>chester University Press, 1989.</w:t>
      </w:r>
    </w:p>
    <w:p w:rsidR="008C1BA9" w:rsidRPr="001220D1" w:rsidRDefault="008C1BA9" w:rsidP="008B10FE">
      <w:pPr>
        <w:spacing w:after="0" w:line="360" w:lineRule="auto"/>
      </w:pPr>
    </w:p>
    <w:p w:rsidR="008C1BA9" w:rsidRPr="001220D1" w:rsidRDefault="008C1BA9" w:rsidP="008B10FE">
      <w:pPr>
        <w:spacing w:after="0" w:line="360" w:lineRule="auto"/>
      </w:pPr>
      <w:r w:rsidRPr="001220D1">
        <w:t xml:space="preserve">MacLeod, Dianne </w:t>
      </w:r>
      <w:proofErr w:type="spellStart"/>
      <w:r w:rsidRPr="001220D1">
        <w:t>Sachko</w:t>
      </w:r>
      <w:proofErr w:type="spellEnd"/>
      <w:r w:rsidRPr="001220D1">
        <w:t xml:space="preserve">, ‘Mid-Victorian Patronage of the Arts: F. G. Stephens’s ‘The Private Collections of England’, </w:t>
      </w:r>
      <w:r w:rsidRPr="001220D1">
        <w:rPr>
          <w:i/>
        </w:rPr>
        <w:t>The Burlington Magazine</w:t>
      </w:r>
      <w:r w:rsidR="00FE15BA" w:rsidRPr="001220D1">
        <w:t xml:space="preserve"> </w:t>
      </w:r>
      <w:r w:rsidRPr="001220D1">
        <w:t>128</w:t>
      </w:r>
      <w:r w:rsidR="00FE15BA" w:rsidRPr="001220D1">
        <w:t>.</w:t>
      </w:r>
      <w:r w:rsidRPr="001220D1">
        <w:t>1001</w:t>
      </w:r>
      <w:r w:rsidR="00FE15BA" w:rsidRPr="001220D1">
        <w:t xml:space="preserve"> (</w:t>
      </w:r>
      <w:r w:rsidRPr="001220D1">
        <w:t>August 1986</w:t>
      </w:r>
      <w:r w:rsidR="00FE15BA" w:rsidRPr="001220D1">
        <w:t xml:space="preserve">): </w:t>
      </w:r>
      <w:r w:rsidRPr="001220D1">
        <w:t>567-607</w:t>
      </w:r>
      <w:r w:rsidR="00082D17" w:rsidRPr="001220D1">
        <w:t>.</w:t>
      </w:r>
    </w:p>
    <w:p w:rsidR="008C1BA9" w:rsidRDefault="008C1BA9" w:rsidP="008B10FE">
      <w:pPr>
        <w:pStyle w:val="Default"/>
        <w:spacing w:line="360" w:lineRule="auto"/>
        <w:rPr>
          <w:rFonts w:asciiTheme="minorHAnsi" w:hAnsiTheme="minorHAnsi" w:cs="Arial"/>
          <w:sz w:val="22"/>
          <w:szCs w:val="22"/>
        </w:rPr>
      </w:pPr>
    </w:p>
    <w:p w:rsidR="0086307E" w:rsidRDefault="0086307E" w:rsidP="0086307E">
      <w:pPr>
        <w:rPr>
          <w:u w:val="single"/>
        </w:rPr>
      </w:pPr>
      <w:r w:rsidRPr="001220D1">
        <w:t xml:space="preserve">MacLeod, Dianne </w:t>
      </w:r>
      <w:proofErr w:type="spellStart"/>
      <w:r w:rsidRPr="001220D1">
        <w:t>Sachko</w:t>
      </w:r>
      <w:proofErr w:type="spellEnd"/>
      <w:r w:rsidRPr="0061536C">
        <w:t xml:space="preserve">, </w:t>
      </w:r>
      <w:r w:rsidRPr="0061536C">
        <w:rPr>
          <w:i/>
        </w:rPr>
        <w:t>Art and the Victorian Middle Class: Money and the Making of Cultural Identity</w:t>
      </w:r>
      <w:r w:rsidRPr="0061536C">
        <w:t>, Cambridge, New York and Melbourne: Cambridge University Press, 1996.</w:t>
      </w:r>
    </w:p>
    <w:p w:rsidR="0086307E" w:rsidRPr="001220D1" w:rsidRDefault="0086307E" w:rsidP="008B10FE">
      <w:pPr>
        <w:pStyle w:val="Default"/>
        <w:spacing w:line="360" w:lineRule="auto"/>
        <w:rPr>
          <w:rFonts w:asciiTheme="minorHAnsi" w:hAnsiTheme="minorHAnsi" w:cs="Arial"/>
          <w:sz w:val="22"/>
          <w:szCs w:val="22"/>
        </w:rPr>
      </w:pPr>
    </w:p>
    <w:p w:rsidR="008C1BA9" w:rsidRPr="001220D1" w:rsidRDefault="008C1BA9" w:rsidP="008B10FE">
      <w:pPr>
        <w:pStyle w:val="FootnoteText"/>
        <w:spacing w:line="360" w:lineRule="auto"/>
        <w:rPr>
          <w:rFonts w:asciiTheme="minorHAnsi" w:hAnsiTheme="minorHAnsi" w:cs="Arial"/>
          <w:sz w:val="22"/>
          <w:szCs w:val="22"/>
        </w:rPr>
      </w:pPr>
      <w:r w:rsidRPr="001220D1">
        <w:rPr>
          <w:rFonts w:asciiTheme="minorHAnsi" w:hAnsiTheme="minorHAnsi" w:cs="Arial"/>
          <w:sz w:val="22"/>
          <w:szCs w:val="22"/>
        </w:rPr>
        <w:t xml:space="preserve">Marx, Karl, </w:t>
      </w:r>
      <w:r w:rsidRPr="001220D1">
        <w:rPr>
          <w:rFonts w:asciiTheme="minorHAnsi" w:hAnsiTheme="minorHAnsi" w:cs="Arial"/>
          <w:i/>
          <w:iCs/>
          <w:sz w:val="22"/>
          <w:szCs w:val="22"/>
        </w:rPr>
        <w:t>Capital: A Critique of Political Economy</w:t>
      </w:r>
      <w:r w:rsidRPr="001220D1">
        <w:rPr>
          <w:rFonts w:asciiTheme="minorHAnsi" w:hAnsiTheme="minorHAnsi" w:cs="Arial"/>
          <w:sz w:val="22"/>
          <w:szCs w:val="22"/>
        </w:rPr>
        <w:t>,</w:t>
      </w:r>
      <w:r w:rsidRPr="001220D1">
        <w:rPr>
          <w:rFonts w:asciiTheme="minorHAnsi" w:hAnsiTheme="minorHAnsi" w:cs="Arial"/>
          <w:i/>
          <w:iCs/>
          <w:sz w:val="22"/>
          <w:szCs w:val="22"/>
        </w:rPr>
        <w:t xml:space="preserve"> Vol. 1</w:t>
      </w:r>
      <w:r w:rsidRPr="001220D1">
        <w:rPr>
          <w:rFonts w:asciiTheme="minorHAnsi" w:hAnsiTheme="minorHAnsi" w:cs="Arial"/>
          <w:sz w:val="22"/>
          <w:szCs w:val="22"/>
        </w:rPr>
        <w:t xml:space="preserve">, with an Introduction by Ernest Mandel. </w:t>
      </w:r>
      <w:proofErr w:type="spellStart"/>
      <w:r w:rsidRPr="001220D1">
        <w:rPr>
          <w:rFonts w:asciiTheme="minorHAnsi" w:eastAsia="SimSun" w:hAnsiTheme="minorHAnsi" w:cs="Arial"/>
          <w:sz w:val="22"/>
          <w:szCs w:val="22"/>
          <w:lang w:eastAsia="zh-CN"/>
        </w:rPr>
        <w:t>Harmondsworth</w:t>
      </w:r>
      <w:proofErr w:type="spellEnd"/>
      <w:r w:rsidRPr="001220D1">
        <w:rPr>
          <w:rFonts w:asciiTheme="minorHAnsi" w:eastAsia="SimSun" w:hAnsiTheme="minorHAnsi" w:cs="Arial"/>
          <w:sz w:val="22"/>
          <w:szCs w:val="22"/>
          <w:lang w:eastAsia="zh-CN"/>
        </w:rPr>
        <w:t>; London: Penguin</w:t>
      </w:r>
      <w:r w:rsidRPr="001220D1">
        <w:rPr>
          <w:rFonts w:asciiTheme="minorHAnsi" w:hAnsiTheme="minorHAnsi" w:cs="Arial"/>
          <w:sz w:val="22"/>
          <w:szCs w:val="22"/>
        </w:rPr>
        <w:t>, 1976</w:t>
      </w:r>
      <w:r w:rsidR="00082D17" w:rsidRPr="001220D1">
        <w:rPr>
          <w:rFonts w:asciiTheme="minorHAnsi" w:hAnsiTheme="minorHAnsi" w:cs="Arial"/>
          <w:sz w:val="22"/>
          <w:szCs w:val="22"/>
        </w:rPr>
        <w:t>.</w:t>
      </w:r>
    </w:p>
    <w:p w:rsidR="008C1BA9" w:rsidRPr="001220D1" w:rsidRDefault="008C1BA9" w:rsidP="008B10FE">
      <w:pPr>
        <w:spacing w:after="0" w:line="360" w:lineRule="auto"/>
      </w:pPr>
    </w:p>
    <w:p w:rsidR="00D57E9C" w:rsidRPr="001220D1" w:rsidRDefault="00D57E9C" w:rsidP="008B10FE">
      <w:pPr>
        <w:spacing w:after="0" w:line="360" w:lineRule="auto"/>
        <w:ind w:left="284" w:hanging="284"/>
        <w:jc w:val="both"/>
        <w:rPr>
          <w:lang w:val="en-US"/>
        </w:rPr>
      </w:pPr>
      <w:r w:rsidRPr="001220D1">
        <w:lastRenderedPageBreak/>
        <w:t xml:space="preserve">‘Pictures of the Year. – </w:t>
      </w:r>
      <w:proofErr w:type="gramStart"/>
      <w:r w:rsidRPr="001220D1">
        <w:t>III.’,</w:t>
      </w:r>
      <w:proofErr w:type="gramEnd"/>
      <w:r w:rsidRPr="001220D1">
        <w:t xml:space="preserve"> </w:t>
      </w:r>
      <w:r w:rsidRPr="001220D1">
        <w:rPr>
          <w:i/>
        </w:rPr>
        <w:t>The Magazine of Art</w:t>
      </w:r>
      <w:r w:rsidRPr="001220D1">
        <w:t>, 2, 1879 pp. 161-165</w:t>
      </w:r>
      <w:r w:rsidR="00082D17" w:rsidRPr="001220D1">
        <w:t>.</w:t>
      </w:r>
    </w:p>
    <w:p w:rsidR="00D57E9C" w:rsidRPr="001220D1" w:rsidRDefault="00D57E9C" w:rsidP="008B10FE">
      <w:pPr>
        <w:pStyle w:val="Default"/>
        <w:spacing w:line="360" w:lineRule="auto"/>
        <w:rPr>
          <w:rFonts w:asciiTheme="minorHAnsi" w:hAnsiTheme="minorHAnsi" w:cs="Arial"/>
          <w:sz w:val="22"/>
          <w:szCs w:val="22"/>
        </w:rPr>
      </w:pPr>
    </w:p>
    <w:p w:rsidR="003E4197" w:rsidRPr="001220D1" w:rsidRDefault="003E4197" w:rsidP="003E4197">
      <w:pPr>
        <w:pStyle w:val="FootnoteText"/>
        <w:spacing w:line="360" w:lineRule="auto"/>
        <w:rPr>
          <w:rFonts w:asciiTheme="minorHAnsi" w:hAnsiTheme="minorHAnsi"/>
          <w:bCs/>
          <w:sz w:val="22"/>
          <w:szCs w:val="22"/>
        </w:rPr>
      </w:pPr>
      <w:r w:rsidRPr="001220D1">
        <w:rPr>
          <w:rFonts w:asciiTheme="minorHAnsi" w:hAnsiTheme="minorHAnsi"/>
          <w:sz w:val="22"/>
          <w:szCs w:val="22"/>
        </w:rPr>
        <w:t>Rix, Brenda, ‘</w:t>
      </w:r>
      <w:r w:rsidRPr="001220D1">
        <w:rPr>
          <w:rFonts w:asciiTheme="minorHAnsi" w:hAnsiTheme="minorHAnsi"/>
          <w:bCs/>
          <w:sz w:val="22"/>
          <w:szCs w:val="22"/>
        </w:rPr>
        <w:t xml:space="preserve">Branding the Vision: William Holman Hunt and the Victorian Art Market’, in </w:t>
      </w:r>
      <w:r w:rsidRPr="001220D1">
        <w:rPr>
          <w:rFonts w:asciiTheme="minorHAnsi" w:hAnsiTheme="minorHAnsi"/>
          <w:bCs/>
          <w:i/>
          <w:sz w:val="22"/>
          <w:szCs w:val="22"/>
        </w:rPr>
        <w:t>The Rise of the Modern Art Market in London, 1850-1939</w:t>
      </w:r>
      <w:r w:rsidRPr="001220D1">
        <w:rPr>
          <w:rFonts w:asciiTheme="minorHAnsi" w:hAnsiTheme="minorHAnsi"/>
          <w:bCs/>
          <w:sz w:val="22"/>
          <w:szCs w:val="22"/>
        </w:rPr>
        <w:t xml:space="preserve">, ed. Pamela Fletcher and Anne </w:t>
      </w:r>
      <w:proofErr w:type="spellStart"/>
      <w:r w:rsidRPr="001220D1">
        <w:rPr>
          <w:rFonts w:asciiTheme="minorHAnsi" w:hAnsiTheme="minorHAnsi"/>
          <w:bCs/>
          <w:sz w:val="22"/>
          <w:szCs w:val="22"/>
        </w:rPr>
        <w:t>Helmreich</w:t>
      </w:r>
      <w:proofErr w:type="spellEnd"/>
      <w:r w:rsidRPr="001220D1">
        <w:rPr>
          <w:rFonts w:asciiTheme="minorHAnsi" w:hAnsiTheme="minorHAnsi"/>
          <w:bCs/>
          <w:sz w:val="22"/>
          <w:szCs w:val="22"/>
        </w:rPr>
        <w:t>, 237-256. Manchester: Manchester University Press, 2011.</w:t>
      </w:r>
    </w:p>
    <w:p w:rsidR="003E4197" w:rsidRPr="001220D1" w:rsidRDefault="003E4197" w:rsidP="00C21813">
      <w:pPr>
        <w:widowControl w:val="0"/>
        <w:autoSpaceDE w:val="0"/>
        <w:autoSpaceDN w:val="0"/>
        <w:adjustRightInd w:val="0"/>
        <w:spacing w:after="0" w:line="240" w:lineRule="auto"/>
        <w:rPr>
          <w:lang w:val="en-US"/>
        </w:rPr>
      </w:pPr>
    </w:p>
    <w:p w:rsidR="00C21813" w:rsidRPr="001220D1" w:rsidRDefault="00C21813" w:rsidP="00C21813">
      <w:pPr>
        <w:widowControl w:val="0"/>
        <w:autoSpaceDE w:val="0"/>
        <w:autoSpaceDN w:val="0"/>
        <w:adjustRightInd w:val="0"/>
        <w:spacing w:after="0" w:line="240" w:lineRule="auto"/>
        <w:rPr>
          <w:lang w:val="en-US"/>
        </w:rPr>
      </w:pPr>
      <w:r w:rsidRPr="001220D1">
        <w:rPr>
          <w:lang w:val="en-US"/>
        </w:rPr>
        <w:t xml:space="preserve">Ruskin, John, </w:t>
      </w:r>
      <w:proofErr w:type="gramStart"/>
      <w:r w:rsidRPr="001220D1">
        <w:rPr>
          <w:i/>
          <w:lang w:val="en-US"/>
        </w:rPr>
        <w:t>The</w:t>
      </w:r>
      <w:proofErr w:type="gramEnd"/>
      <w:r w:rsidRPr="001220D1">
        <w:rPr>
          <w:i/>
          <w:lang w:val="en-US"/>
        </w:rPr>
        <w:t xml:space="preserve"> Works of John Ruskin</w:t>
      </w:r>
      <w:r w:rsidRPr="001220D1">
        <w:rPr>
          <w:iCs/>
          <w:lang w:val="en-US"/>
        </w:rPr>
        <w:t xml:space="preserve">. </w:t>
      </w:r>
      <w:r w:rsidR="00C612E8">
        <w:rPr>
          <w:iCs/>
          <w:lang w:val="en-US"/>
        </w:rPr>
        <w:t xml:space="preserve">vol. 7, </w:t>
      </w:r>
      <w:r w:rsidRPr="001220D1">
        <w:rPr>
          <w:iCs/>
          <w:lang w:val="en-US"/>
        </w:rPr>
        <w:t xml:space="preserve">ed. </w:t>
      </w:r>
      <w:r w:rsidRPr="001220D1">
        <w:rPr>
          <w:lang w:val="en-US"/>
        </w:rPr>
        <w:t xml:space="preserve">E.T. Cook and Alexander </w:t>
      </w:r>
      <w:proofErr w:type="spellStart"/>
      <w:r w:rsidRPr="001220D1">
        <w:rPr>
          <w:lang w:val="en-US"/>
        </w:rPr>
        <w:t>Wedderburn</w:t>
      </w:r>
      <w:proofErr w:type="spellEnd"/>
      <w:r w:rsidRPr="001220D1">
        <w:rPr>
          <w:lang w:val="en-US"/>
        </w:rPr>
        <w:t>. London: Longmans, Green &amp; Co., 1903.</w:t>
      </w:r>
    </w:p>
    <w:p w:rsidR="00C21813" w:rsidRPr="001220D1" w:rsidRDefault="00C21813" w:rsidP="008B10FE">
      <w:pPr>
        <w:pStyle w:val="Default"/>
        <w:spacing w:line="360" w:lineRule="auto"/>
        <w:rPr>
          <w:rFonts w:asciiTheme="minorHAnsi" w:hAnsiTheme="minorHAnsi" w:cs="Arial"/>
          <w:sz w:val="22"/>
          <w:szCs w:val="22"/>
        </w:rPr>
      </w:pPr>
    </w:p>
    <w:p w:rsidR="008C1BA9" w:rsidRPr="001220D1" w:rsidRDefault="008C1BA9" w:rsidP="008B10FE">
      <w:pPr>
        <w:pStyle w:val="Default"/>
        <w:spacing w:line="360" w:lineRule="auto"/>
        <w:rPr>
          <w:rFonts w:asciiTheme="minorHAnsi" w:hAnsiTheme="minorHAnsi"/>
          <w:sz w:val="22"/>
          <w:szCs w:val="22"/>
        </w:rPr>
      </w:pPr>
      <w:r w:rsidRPr="001220D1">
        <w:rPr>
          <w:rFonts w:asciiTheme="minorHAnsi" w:hAnsiTheme="minorHAnsi"/>
          <w:sz w:val="22"/>
          <w:szCs w:val="22"/>
        </w:rPr>
        <w:t xml:space="preserve">Ruth, Jennifer, ‘Between </w:t>
      </w:r>
      <w:proofErr w:type="spellStart"/>
      <w:r w:rsidRPr="001220D1">
        <w:rPr>
          <w:rFonts w:asciiTheme="minorHAnsi" w:hAnsiTheme="minorHAnsi"/>
          <w:sz w:val="22"/>
          <w:szCs w:val="22"/>
        </w:rPr>
        <w:t>Labor</w:t>
      </w:r>
      <w:proofErr w:type="spellEnd"/>
      <w:r w:rsidRPr="001220D1">
        <w:rPr>
          <w:rFonts w:asciiTheme="minorHAnsi" w:hAnsiTheme="minorHAnsi"/>
          <w:sz w:val="22"/>
          <w:szCs w:val="22"/>
        </w:rPr>
        <w:t xml:space="preserve"> and Capital: Charlotte </w:t>
      </w:r>
      <w:proofErr w:type="spellStart"/>
      <w:r w:rsidRPr="001220D1">
        <w:rPr>
          <w:rFonts w:asciiTheme="minorHAnsi" w:hAnsiTheme="minorHAnsi"/>
          <w:sz w:val="22"/>
          <w:szCs w:val="22"/>
        </w:rPr>
        <w:t>Brontë’s</w:t>
      </w:r>
      <w:proofErr w:type="spellEnd"/>
      <w:r w:rsidRPr="001220D1">
        <w:rPr>
          <w:rFonts w:asciiTheme="minorHAnsi" w:hAnsiTheme="minorHAnsi"/>
          <w:sz w:val="22"/>
          <w:szCs w:val="22"/>
        </w:rPr>
        <w:t xml:space="preserve"> Professional Professor’, </w:t>
      </w:r>
      <w:r w:rsidRPr="001220D1">
        <w:rPr>
          <w:rFonts w:asciiTheme="minorHAnsi" w:hAnsiTheme="minorHAnsi"/>
          <w:i/>
          <w:iCs/>
          <w:sz w:val="22"/>
          <w:szCs w:val="22"/>
        </w:rPr>
        <w:t>Victorian Studies</w:t>
      </w:r>
      <w:r w:rsidR="003541DF" w:rsidRPr="001220D1">
        <w:rPr>
          <w:rFonts w:asciiTheme="minorHAnsi" w:hAnsiTheme="minorHAnsi"/>
          <w:sz w:val="22"/>
          <w:szCs w:val="22"/>
        </w:rPr>
        <w:t xml:space="preserve"> </w:t>
      </w:r>
      <w:r w:rsidRPr="001220D1">
        <w:rPr>
          <w:rFonts w:asciiTheme="minorHAnsi" w:hAnsiTheme="minorHAnsi"/>
          <w:sz w:val="22"/>
          <w:szCs w:val="22"/>
        </w:rPr>
        <w:t>45:2</w:t>
      </w:r>
      <w:r w:rsidR="00FE15BA" w:rsidRPr="001220D1">
        <w:rPr>
          <w:rFonts w:asciiTheme="minorHAnsi" w:hAnsiTheme="minorHAnsi"/>
          <w:sz w:val="22"/>
          <w:szCs w:val="22"/>
        </w:rPr>
        <w:t xml:space="preserve"> (</w:t>
      </w:r>
      <w:r w:rsidRPr="001220D1">
        <w:rPr>
          <w:rFonts w:asciiTheme="minorHAnsi" w:hAnsiTheme="minorHAnsi"/>
          <w:sz w:val="22"/>
          <w:szCs w:val="22"/>
        </w:rPr>
        <w:t>Winter 2003</w:t>
      </w:r>
      <w:r w:rsidR="00FE15BA" w:rsidRPr="001220D1">
        <w:rPr>
          <w:rFonts w:asciiTheme="minorHAnsi" w:hAnsiTheme="minorHAnsi"/>
          <w:sz w:val="22"/>
          <w:szCs w:val="22"/>
        </w:rPr>
        <w:t xml:space="preserve">): </w:t>
      </w:r>
      <w:r w:rsidRPr="001220D1">
        <w:rPr>
          <w:rFonts w:asciiTheme="minorHAnsi" w:hAnsiTheme="minorHAnsi"/>
          <w:sz w:val="22"/>
          <w:szCs w:val="22"/>
        </w:rPr>
        <w:t>279-303</w:t>
      </w:r>
      <w:r w:rsidR="00082D17" w:rsidRPr="001220D1">
        <w:rPr>
          <w:rFonts w:asciiTheme="minorHAnsi" w:hAnsiTheme="minorHAnsi"/>
          <w:sz w:val="22"/>
          <w:szCs w:val="22"/>
        </w:rPr>
        <w:t>.</w:t>
      </w:r>
    </w:p>
    <w:p w:rsidR="008C1BA9" w:rsidRPr="001220D1" w:rsidRDefault="008C1BA9" w:rsidP="008B10FE">
      <w:pPr>
        <w:spacing w:after="0" w:line="360" w:lineRule="auto"/>
        <w:rPr>
          <w:rFonts w:cs="Arial"/>
        </w:rPr>
      </w:pPr>
    </w:p>
    <w:p w:rsidR="008C1BA9" w:rsidRPr="001220D1" w:rsidRDefault="008C1BA9" w:rsidP="008B10FE">
      <w:pPr>
        <w:pStyle w:val="FootnoteText"/>
        <w:spacing w:line="360" w:lineRule="auto"/>
        <w:rPr>
          <w:rFonts w:asciiTheme="minorHAnsi" w:hAnsiTheme="minorHAnsi"/>
          <w:sz w:val="22"/>
          <w:szCs w:val="22"/>
        </w:rPr>
      </w:pPr>
      <w:r w:rsidRPr="001220D1">
        <w:rPr>
          <w:rFonts w:asciiTheme="minorHAnsi" w:hAnsiTheme="minorHAnsi"/>
          <w:sz w:val="22"/>
          <w:szCs w:val="22"/>
        </w:rPr>
        <w:t xml:space="preserve">Smiles, Samuel, </w:t>
      </w:r>
      <w:r w:rsidRPr="001220D1">
        <w:rPr>
          <w:rFonts w:asciiTheme="minorHAnsi" w:hAnsiTheme="minorHAnsi"/>
          <w:i/>
          <w:iCs/>
          <w:sz w:val="22"/>
          <w:szCs w:val="22"/>
        </w:rPr>
        <w:t>Self-Help, With Illustrations of Conduct and Perseverance</w:t>
      </w:r>
      <w:r w:rsidRPr="001220D1">
        <w:rPr>
          <w:rFonts w:asciiTheme="minorHAnsi" w:hAnsiTheme="minorHAnsi"/>
          <w:sz w:val="22"/>
          <w:szCs w:val="22"/>
        </w:rPr>
        <w:t xml:space="preserve">, </w:t>
      </w:r>
      <w:r w:rsidR="00FE15BA" w:rsidRPr="001220D1">
        <w:rPr>
          <w:rFonts w:asciiTheme="minorHAnsi" w:hAnsiTheme="minorHAnsi"/>
          <w:sz w:val="22"/>
          <w:szCs w:val="22"/>
        </w:rPr>
        <w:t xml:space="preserve">London: </w:t>
      </w:r>
      <w:r w:rsidRPr="001220D1">
        <w:rPr>
          <w:rFonts w:asciiTheme="minorHAnsi" w:hAnsiTheme="minorHAnsi"/>
          <w:sz w:val="22"/>
          <w:szCs w:val="22"/>
        </w:rPr>
        <w:t>John Murray, 1905 (revised edition)</w:t>
      </w:r>
      <w:r w:rsidR="00082D17" w:rsidRPr="001220D1">
        <w:rPr>
          <w:rFonts w:asciiTheme="minorHAnsi" w:hAnsiTheme="minorHAnsi"/>
          <w:sz w:val="22"/>
          <w:szCs w:val="22"/>
        </w:rPr>
        <w:t>.</w:t>
      </w:r>
      <w:r w:rsidRPr="001220D1">
        <w:rPr>
          <w:rFonts w:asciiTheme="minorHAnsi" w:hAnsiTheme="minorHAnsi"/>
          <w:sz w:val="22"/>
          <w:szCs w:val="22"/>
        </w:rPr>
        <w:t xml:space="preserve"> </w:t>
      </w:r>
    </w:p>
    <w:p w:rsidR="008C1BA9" w:rsidRPr="001220D1" w:rsidRDefault="008C1BA9" w:rsidP="008B10FE">
      <w:pPr>
        <w:spacing w:after="0" w:line="360" w:lineRule="auto"/>
        <w:rPr>
          <w:rFonts w:cs="Arial"/>
        </w:rPr>
      </w:pPr>
    </w:p>
    <w:p w:rsidR="00681FCE" w:rsidRPr="001220D1" w:rsidRDefault="00E43097" w:rsidP="008B10FE">
      <w:pPr>
        <w:spacing w:after="0" w:line="360" w:lineRule="auto"/>
        <w:rPr>
          <w:rFonts w:cs="Arial"/>
        </w:rPr>
      </w:pPr>
      <w:proofErr w:type="spellStart"/>
      <w:r w:rsidRPr="001220D1">
        <w:rPr>
          <w:rFonts w:cs="Arial"/>
        </w:rPr>
        <w:t>Spielmann</w:t>
      </w:r>
      <w:proofErr w:type="spellEnd"/>
      <w:r w:rsidRPr="001220D1">
        <w:rPr>
          <w:rFonts w:cs="Arial"/>
        </w:rPr>
        <w:t xml:space="preserve">, </w:t>
      </w:r>
      <w:r w:rsidR="00681FCE" w:rsidRPr="001220D1">
        <w:rPr>
          <w:rFonts w:cs="Arial"/>
        </w:rPr>
        <w:t>M. H., ‘The “Pref</w:t>
      </w:r>
      <w:r w:rsidR="00BC345A" w:rsidRPr="001220D1">
        <w:rPr>
          <w:rFonts w:cs="Arial"/>
        </w:rPr>
        <w:t>erences” of Mr. Harry Quilter’ (</w:t>
      </w:r>
      <w:r w:rsidR="00681FCE" w:rsidRPr="001220D1">
        <w:rPr>
          <w:rFonts w:cs="Arial"/>
        </w:rPr>
        <w:t xml:space="preserve">book review of </w:t>
      </w:r>
      <w:r w:rsidR="00681FCE" w:rsidRPr="001220D1">
        <w:rPr>
          <w:rFonts w:cs="Arial"/>
          <w:i/>
        </w:rPr>
        <w:t>Preferences in Art, Life and Literature</w:t>
      </w:r>
      <w:r w:rsidR="00BC345A" w:rsidRPr="001220D1">
        <w:rPr>
          <w:rFonts w:cs="Arial"/>
        </w:rPr>
        <w:t>)</w:t>
      </w:r>
      <w:r w:rsidR="00681FCE" w:rsidRPr="001220D1">
        <w:rPr>
          <w:rFonts w:cs="Arial"/>
        </w:rPr>
        <w:t xml:space="preserve">, </w:t>
      </w:r>
      <w:r w:rsidR="00681FCE" w:rsidRPr="001220D1">
        <w:rPr>
          <w:rFonts w:cs="Arial"/>
          <w:i/>
        </w:rPr>
        <w:t>The Magazine of Art</w:t>
      </w:r>
      <w:r w:rsidR="00681FCE" w:rsidRPr="001220D1">
        <w:rPr>
          <w:rFonts w:cs="Arial"/>
        </w:rPr>
        <w:t>, 13, 1893, pp. 139-142</w:t>
      </w:r>
      <w:r w:rsidR="00082D17" w:rsidRPr="001220D1">
        <w:rPr>
          <w:rFonts w:cs="Arial"/>
        </w:rPr>
        <w:t>.</w:t>
      </w:r>
    </w:p>
    <w:p w:rsidR="00681FCE" w:rsidRPr="001220D1" w:rsidRDefault="00681FCE" w:rsidP="008B10FE">
      <w:pPr>
        <w:spacing w:after="0" w:line="360" w:lineRule="auto"/>
        <w:rPr>
          <w:rFonts w:cs="Arial"/>
        </w:rPr>
      </w:pPr>
    </w:p>
    <w:p w:rsidR="003E4197" w:rsidRPr="001220D1" w:rsidRDefault="003E4197" w:rsidP="003E4197">
      <w:pPr>
        <w:pStyle w:val="FootnoteText"/>
        <w:spacing w:line="360" w:lineRule="auto"/>
        <w:rPr>
          <w:rFonts w:asciiTheme="minorHAnsi" w:hAnsiTheme="minorHAnsi"/>
          <w:bCs/>
          <w:sz w:val="22"/>
          <w:szCs w:val="22"/>
        </w:rPr>
      </w:pPr>
      <w:proofErr w:type="spellStart"/>
      <w:r w:rsidRPr="001220D1">
        <w:rPr>
          <w:rFonts w:asciiTheme="minorHAnsi" w:hAnsiTheme="minorHAnsi"/>
          <w:sz w:val="22"/>
          <w:szCs w:val="22"/>
        </w:rPr>
        <w:t>Stansbie</w:t>
      </w:r>
      <w:proofErr w:type="spellEnd"/>
      <w:r w:rsidRPr="001220D1">
        <w:rPr>
          <w:rFonts w:asciiTheme="minorHAnsi" w:hAnsiTheme="minorHAnsi"/>
          <w:sz w:val="22"/>
          <w:szCs w:val="22"/>
        </w:rPr>
        <w:t>, Eleanor Fraser, ‘</w:t>
      </w:r>
      <w:r w:rsidRPr="001220D1">
        <w:rPr>
          <w:rFonts w:asciiTheme="minorHAnsi" w:hAnsiTheme="minorHAnsi"/>
          <w:bCs/>
          <w:sz w:val="22"/>
          <w:szCs w:val="22"/>
        </w:rPr>
        <w:t xml:space="preserve">Christianity, Masculinity, Imperialism: </w:t>
      </w:r>
      <w:r w:rsidRPr="001220D1">
        <w:rPr>
          <w:rFonts w:asciiTheme="minorHAnsi" w:hAnsiTheme="minorHAnsi"/>
          <w:bCs/>
          <w:i/>
          <w:sz w:val="22"/>
          <w:szCs w:val="22"/>
        </w:rPr>
        <w:t xml:space="preserve">The Light of the World </w:t>
      </w:r>
      <w:r w:rsidRPr="001220D1">
        <w:rPr>
          <w:rFonts w:asciiTheme="minorHAnsi" w:hAnsiTheme="minorHAnsi"/>
          <w:bCs/>
          <w:sz w:val="22"/>
          <w:szCs w:val="22"/>
        </w:rPr>
        <w:t>and Colonial Contexts of Display</w:t>
      </w:r>
      <w:r w:rsidR="00455D53">
        <w:rPr>
          <w:rFonts w:asciiTheme="minorHAnsi" w:hAnsiTheme="minorHAnsi"/>
          <w:bCs/>
          <w:sz w:val="22"/>
          <w:szCs w:val="22"/>
        </w:rPr>
        <w:t>’</w:t>
      </w:r>
      <w:r w:rsidRPr="001220D1">
        <w:rPr>
          <w:rFonts w:asciiTheme="minorHAnsi" w:hAnsiTheme="minorHAnsi"/>
          <w:bCs/>
          <w:sz w:val="22"/>
          <w:szCs w:val="22"/>
        </w:rPr>
        <w:t xml:space="preserve">, in </w:t>
      </w:r>
      <w:r w:rsidRPr="001220D1">
        <w:rPr>
          <w:rFonts w:asciiTheme="minorHAnsi" w:hAnsiTheme="minorHAnsi"/>
          <w:bCs/>
          <w:i/>
          <w:sz w:val="22"/>
          <w:szCs w:val="22"/>
        </w:rPr>
        <w:t>Pre-Raphaelite Masculinities: Constructions of Masculinity in Pre-Raphaelite Art and Literature</w:t>
      </w:r>
      <w:r w:rsidRPr="001220D1">
        <w:rPr>
          <w:rFonts w:asciiTheme="minorHAnsi" w:hAnsiTheme="minorHAnsi"/>
          <w:bCs/>
          <w:sz w:val="22"/>
          <w:szCs w:val="22"/>
        </w:rPr>
        <w:t xml:space="preserve">, ed. Amelia Yeates and Serena Trowbridge, 189-211. Farnham, Surrey; Burlington, VT: </w:t>
      </w:r>
      <w:proofErr w:type="spellStart"/>
      <w:r w:rsidRPr="001220D1">
        <w:rPr>
          <w:rFonts w:asciiTheme="minorHAnsi" w:hAnsiTheme="minorHAnsi"/>
          <w:bCs/>
          <w:sz w:val="22"/>
          <w:szCs w:val="22"/>
        </w:rPr>
        <w:t>Ashgate</w:t>
      </w:r>
      <w:proofErr w:type="spellEnd"/>
      <w:r w:rsidRPr="001220D1">
        <w:rPr>
          <w:rFonts w:asciiTheme="minorHAnsi" w:hAnsiTheme="minorHAnsi"/>
          <w:bCs/>
          <w:sz w:val="22"/>
          <w:szCs w:val="22"/>
        </w:rPr>
        <w:t>, 201</w:t>
      </w:r>
      <w:r w:rsidR="00BF0249">
        <w:rPr>
          <w:rFonts w:asciiTheme="minorHAnsi" w:hAnsiTheme="minorHAnsi"/>
          <w:bCs/>
          <w:sz w:val="22"/>
          <w:szCs w:val="22"/>
        </w:rPr>
        <w:t>4</w:t>
      </w:r>
      <w:r w:rsidRPr="001220D1">
        <w:rPr>
          <w:rFonts w:asciiTheme="minorHAnsi" w:hAnsiTheme="minorHAnsi"/>
          <w:bCs/>
          <w:sz w:val="22"/>
          <w:szCs w:val="22"/>
        </w:rPr>
        <w:t xml:space="preserve">. </w:t>
      </w:r>
    </w:p>
    <w:p w:rsidR="003E4197" w:rsidRPr="001220D1" w:rsidRDefault="003E4197" w:rsidP="008B10FE">
      <w:pPr>
        <w:spacing w:after="0" w:line="360" w:lineRule="auto"/>
      </w:pPr>
    </w:p>
    <w:p w:rsidR="008C1BA9" w:rsidRPr="001220D1" w:rsidRDefault="008C1BA9" w:rsidP="008B10FE">
      <w:pPr>
        <w:spacing w:after="0" w:line="360" w:lineRule="auto"/>
      </w:pPr>
      <w:r w:rsidRPr="001220D1">
        <w:t xml:space="preserve">Stephenson, Andrew, ‘Leighton and the Shifting Repertoires of ‘Masculine’ Artistic Identity in the Late Victorian Period’, in </w:t>
      </w:r>
      <w:r w:rsidRPr="001220D1">
        <w:rPr>
          <w:i/>
        </w:rPr>
        <w:t>Frederic Leighton: Antiquity Renaissance Modernity</w:t>
      </w:r>
      <w:r w:rsidRPr="001220D1">
        <w:t xml:space="preserve">, </w:t>
      </w:r>
      <w:r w:rsidR="00FE15BA" w:rsidRPr="001220D1">
        <w:t xml:space="preserve">ed. Tim </w:t>
      </w:r>
      <w:proofErr w:type="spellStart"/>
      <w:r w:rsidR="00FE15BA" w:rsidRPr="001220D1">
        <w:t>Barringer</w:t>
      </w:r>
      <w:proofErr w:type="spellEnd"/>
      <w:r w:rsidR="00FE15BA" w:rsidRPr="001220D1">
        <w:t xml:space="preserve"> and Elizabeth </w:t>
      </w:r>
      <w:proofErr w:type="spellStart"/>
      <w:r w:rsidR="00FE15BA" w:rsidRPr="001220D1">
        <w:t>Prettejohn</w:t>
      </w:r>
      <w:proofErr w:type="spellEnd"/>
      <w:r w:rsidR="00FE15BA" w:rsidRPr="001220D1">
        <w:t xml:space="preserve">, 221-46. </w:t>
      </w:r>
      <w:r w:rsidRPr="001220D1">
        <w:t>New Haven &amp; Londo</w:t>
      </w:r>
      <w:r w:rsidR="00FE15BA" w:rsidRPr="001220D1">
        <w:t>n: Yale University Press, 1999.</w:t>
      </w:r>
    </w:p>
    <w:p w:rsidR="00FE15BA" w:rsidRPr="001220D1" w:rsidRDefault="00FE15BA" w:rsidP="008B10FE">
      <w:pPr>
        <w:spacing w:after="0" w:line="360" w:lineRule="auto"/>
      </w:pPr>
    </w:p>
    <w:p w:rsidR="008C1BA9" w:rsidRPr="001220D1" w:rsidRDefault="008C1BA9" w:rsidP="008B10FE">
      <w:pPr>
        <w:spacing w:after="0" w:line="360" w:lineRule="auto"/>
      </w:pPr>
      <w:proofErr w:type="spellStart"/>
      <w:r w:rsidRPr="001220D1">
        <w:rPr>
          <w:rFonts w:cs="Arial"/>
        </w:rPr>
        <w:t>Sussman</w:t>
      </w:r>
      <w:proofErr w:type="spellEnd"/>
      <w:r w:rsidRPr="001220D1">
        <w:rPr>
          <w:rFonts w:cs="Arial"/>
        </w:rPr>
        <w:t xml:space="preserve">, Herbert, ‘Robert Browning’s “Fra Lippo Lippi” and the Problematic of a Male Poetic’, </w:t>
      </w:r>
      <w:r w:rsidRPr="001220D1">
        <w:rPr>
          <w:rFonts w:cs="Arial"/>
          <w:i/>
          <w:iCs/>
        </w:rPr>
        <w:t>Victorian Studies</w:t>
      </w:r>
      <w:r w:rsidR="00FE15BA" w:rsidRPr="001220D1">
        <w:rPr>
          <w:rFonts w:cs="Arial"/>
        </w:rPr>
        <w:t xml:space="preserve"> </w:t>
      </w:r>
      <w:r w:rsidRPr="001220D1">
        <w:rPr>
          <w:rFonts w:cs="Arial"/>
        </w:rPr>
        <w:t>35:2</w:t>
      </w:r>
      <w:r w:rsidR="00FE15BA" w:rsidRPr="001220D1">
        <w:rPr>
          <w:rFonts w:cs="Arial"/>
        </w:rPr>
        <w:t xml:space="preserve"> (</w:t>
      </w:r>
      <w:r w:rsidRPr="001220D1">
        <w:rPr>
          <w:rFonts w:cs="Arial"/>
        </w:rPr>
        <w:t>Winter 1992</w:t>
      </w:r>
      <w:r w:rsidR="00FE15BA" w:rsidRPr="001220D1">
        <w:rPr>
          <w:rFonts w:cs="Arial"/>
        </w:rPr>
        <w:t xml:space="preserve">): </w:t>
      </w:r>
      <w:r w:rsidRPr="001220D1">
        <w:t>185-200</w:t>
      </w:r>
      <w:r w:rsidR="00082D17" w:rsidRPr="001220D1">
        <w:t>.</w:t>
      </w:r>
    </w:p>
    <w:p w:rsidR="008C1BA9" w:rsidRPr="001220D1" w:rsidRDefault="008C1BA9" w:rsidP="008B10FE">
      <w:pPr>
        <w:spacing w:after="0" w:line="360" w:lineRule="auto"/>
      </w:pPr>
    </w:p>
    <w:p w:rsidR="00D57E9C" w:rsidRPr="001220D1" w:rsidRDefault="00D57E9C" w:rsidP="008B10FE">
      <w:pPr>
        <w:spacing w:after="0" w:line="360" w:lineRule="auto"/>
        <w:rPr>
          <w:rFonts w:cs="Arial"/>
        </w:rPr>
      </w:pPr>
      <w:r w:rsidRPr="001220D1">
        <w:rPr>
          <w:rFonts w:cs="Arial"/>
        </w:rPr>
        <w:t xml:space="preserve">‘The Grosvenor Gallery. Second Notice’, </w:t>
      </w:r>
      <w:r w:rsidRPr="001220D1">
        <w:rPr>
          <w:rFonts w:cs="Arial"/>
          <w:i/>
          <w:iCs/>
        </w:rPr>
        <w:t>Magazine of Art</w:t>
      </w:r>
      <w:r w:rsidRPr="001220D1">
        <w:rPr>
          <w:rFonts w:cs="Arial"/>
        </w:rPr>
        <w:t xml:space="preserve">, 1 (1878), </w:t>
      </w:r>
      <w:r w:rsidR="00455D53">
        <w:rPr>
          <w:rFonts w:cs="Arial"/>
        </w:rPr>
        <w:t>p</w:t>
      </w:r>
      <w:r w:rsidRPr="001220D1">
        <w:rPr>
          <w:rFonts w:cs="Arial"/>
        </w:rPr>
        <w:t>p. 81-82</w:t>
      </w:r>
      <w:r w:rsidR="00082D17" w:rsidRPr="001220D1">
        <w:rPr>
          <w:rFonts w:cs="Arial"/>
        </w:rPr>
        <w:t>.</w:t>
      </w:r>
    </w:p>
    <w:p w:rsidR="00D57E9C" w:rsidRPr="001220D1" w:rsidRDefault="00D57E9C" w:rsidP="008B10FE">
      <w:pPr>
        <w:widowControl w:val="0"/>
        <w:autoSpaceDE w:val="0"/>
        <w:autoSpaceDN w:val="0"/>
        <w:adjustRightInd w:val="0"/>
        <w:spacing w:after="0" w:line="360" w:lineRule="auto"/>
        <w:rPr>
          <w:rFonts w:cs="Arial"/>
        </w:rPr>
      </w:pPr>
      <w:r w:rsidRPr="001220D1">
        <w:rPr>
          <w:rFonts w:cs="Arial"/>
        </w:rPr>
        <w:t xml:space="preserve"> </w:t>
      </w:r>
    </w:p>
    <w:p w:rsidR="00D57E9C" w:rsidRPr="001220D1" w:rsidRDefault="00D57E9C" w:rsidP="008B10FE">
      <w:pPr>
        <w:widowControl w:val="0"/>
        <w:autoSpaceDE w:val="0"/>
        <w:autoSpaceDN w:val="0"/>
        <w:adjustRightInd w:val="0"/>
        <w:spacing w:after="0" w:line="360" w:lineRule="auto"/>
        <w:rPr>
          <w:rFonts w:cs="Arial"/>
        </w:rPr>
      </w:pPr>
      <w:r w:rsidRPr="001220D1">
        <w:rPr>
          <w:rFonts w:cs="Arial"/>
        </w:rPr>
        <w:t xml:space="preserve">‘The Pulse of English Art in 1883’, </w:t>
      </w:r>
      <w:r w:rsidRPr="001220D1">
        <w:rPr>
          <w:rFonts w:cs="Arial"/>
          <w:i/>
        </w:rPr>
        <w:t xml:space="preserve">Macmillan’s </w:t>
      </w:r>
      <w:r w:rsidRPr="001220D1">
        <w:rPr>
          <w:rFonts w:cs="Arial"/>
        </w:rPr>
        <w:t>Magazine, vol. 48, May – Oct 1883, pp. 277-285</w:t>
      </w:r>
      <w:r w:rsidR="00082D17" w:rsidRPr="001220D1">
        <w:rPr>
          <w:rFonts w:cs="Arial"/>
        </w:rPr>
        <w:t>.</w:t>
      </w:r>
    </w:p>
    <w:p w:rsidR="00D57E9C" w:rsidRPr="001220D1" w:rsidRDefault="00D57E9C" w:rsidP="008B10FE">
      <w:pPr>
        <w:spacing w:after="0" w:line="360" w:lineRule="auto"/>
      </w:pPr>
    </w:p>
    <w:p w:rsidR="00D57E9C" w:rsidRPr="001220D1" w:rsidRDefault="00D57E9C" w:rsidP="008B10FE">
      <w:pPr>
        <w:widowControl w:val="0"/>
        <w:autoSpaceDE w:val="0"/>
        <w:autoSpaceDN w:val="0"/>
        <w:adjustRightInd w:val="0"/>
        <w:spacing w:after="0" w:line="360" w:lineRule="auto"/>
        <w:rPr>
          <w:rFonts w:cs="Arial"/>
        </w:rPr>
      </w:pPr>
      <w:r w:rsidRPr="001220D1">
        <w:rPr>
          <w:rFonts w:cs="Arial"/>
        </w:rPr>
        <w:t xml:space="preserve">‘The State of English Painting’, </w:t>
      </w:r>
      <w:r w:rsidRPr="001220D1">
        <w:rPr>
          <w:rFonts w:cs="Arial"/>
          <w:i/>
        </w:rPr>
        <w:t>Quarterly Review</w:t>
      </w:r>
      <w:r w:rsidRPr="001220D1">
        <w:rPr>
          <w:rFonts w:cs="Arial"/>
        </w:rPr>
        <w:t>, 134-35, Jan &amp; April 1873, pp. 289-336</w:t>
      </w:r>
      <w:r w:rsidR="00082D17" w:rsidRPr="001220D1">
        <w:rPr>
          <w:rFonts w:cs="Arial"/>
        </w:rPr>
        <w:t>.</w:t>
      </w:r>
    </w:p>
    <w:p w:rsidR="00D57E9C" w:rsidRPr="001220D1" w:rsidRDefault="00D57E9C" w:rsidP="008B10FE">
      <w:pPr>
        <w:widowControl w:val="0"/>
        <w:autoSpaceDE w:val="0"/>
        <w:autoSpaceDN w:val="0"/>
        <w:adjustRightInd w:val="0"/>
        <w:spacing w:after="0" w:line="360" w:lineRule="auto"/>
        <w:rPr>
          <w:rFonts w:cs="Arial"/>
        </w:rPr>
      </w:pPr>
    </w:p>
    <w:p w:rsidR="008C1BA9" w:rsidRPr="001220D1" w:rsidRDefault="008C1BA9" w:rsidP="008B10FE">
      <w:pPr>
        <w:spacing w:after="0" w:line="360" w:lineRule="auto"/>
      </w:pPr>
      <w:r w:rsidRPr="001220D1">
        <w:t xml:space="preserve">Thomson, H. </w:t>
      </w:r>
      <w:proofErr w:type="spellStart"/>
      <w:r w:rsidRPr="001220D1">
        <w:t>Byerley</w:t>
      </w:r>
      <w:proofErr w:type="spellEnd"/>
      <w:r w:rsidRPr="001220D1">
        <w:t xml:space="preserve">, </w:t>
      </w:r>
      <w:proofErr w:type="gramStart"/>
      <w:r w:rsidRPr="001220D1">
        <w:rPr>
          <w:i/>
        </w:rPr>
        <w:t>The</w:t>
      </w:r>
      <w:proofErr w:type="gramEnd"/>
      <w:r w:rsidRPr="001220D1">
        <w:rPr>
          <w:i/>
        </w:rPr>
        <w:t xml:space="preserve"> Choice of a Profession. A Concise Account and Comparative Review of the English Professions</w:t>
      </w:r>
      <w:r w:rsidRPr="001220D1">
        <w:t>, London: Chapman and Hall, 1857</w:t>
      </w:r>
      <w:r w:rsidR="00082D17" w:rsidRPr="001220D1">
        <w:t>.</w:t>
      </w:r>
    </w:p>
    <w:p w:rsidR="00D57E9C" w:rsidRPr="001220D1" w:rsidRDefault="00D57E9C" w:rsidP="008B10FE">
      <w:pPr>
        <w:widowControl w:val="0"/>
        <w:autoSpaceDE w:val="0"/>
        <w:autoSpaceDN w:val="0"/>
        <w:adjustRightInd w:val="0"/>
        <w:spacing w:after="0" w:line="360" w:lineRule="auto"/>
      </w:pPr>
    </w:p>
    <w:p w:rsidR="00F61387" w:rsidRPr="001220D1" w:rsidRDefault="00F61387" w:rsidP="00F61387">
      <w:pPr>
        <w:pStyle w:val="FootnoteText"/>
        <w:spacing w:line="360" w:lineRule="auto"/>
        <w:rPr>
          <w:rFonts w:asciiTheme="minorHAnsi" w:hAnsiTheme="minorHAnsi"/>
          <w:bCs/>
          <w:sz w:val="22"/>
          <w:szCs w:val="22"/>
        </w:rPr>
      </w:pPr>
      <w:r w:rsidRPr="001220D1">
        <w:rPr>
          <w:rFonts w:asciiTheme="minorHAnsi" w:hAnsiTheme="minorHAnsi"/>
          <w:sz w:val="22"/>
          <w:szCs w:val="22"/>
        </w:rPr>
        <w:t>Warner, Malcolm,</w:t>
      </w:r>
      <w:r w:rsidR="003541DF" w:rsidRPr="001220D1">
        <w:rPr>
          <w:rFonts w:asciiTheme="minorHAnsi" w:hAnsiTheme="minorHAnsi"/>
          <w:sz w:val="22"/>
          <w:szCs w:val="22"/>
        </w:rPr>
        <w:t xml:space="preserve"> </w:t>
      </w:r>
      <w:r w:rsidRPr="001220D1">
        <w:rPr>
          <w:rFonts w:asciiTheme="minorHAnsi" w:hAnsiTheme="minorHAnsi"/>
          <w:sz w:val="22"/>
          <w:szCs w:val="22"/>
        </w:rPr>
        <w:t>‘</w:t>
      </w:r>
      <w:r w:rsidRPr="001220D1">
        <w:rPr>
          <w:rFonts w:asciiTheme="minorHAnsi" w:hAnsiTheme="minorHAnsi"/>
          <w:bCs/>
          <w:sz w:val="22"/>
          <w:szCs w:val="22"/>
        </w:rPr>
        <w:t xml:space="preserve">Millais in the Marketplace: the Crisis of the late 1850s’, in </w:t>
      </w:r>
      <w:r w:rsidRPr="001220D1">
        <w:rPr>
          <w:rFonts w:asciiTheme="minorHAnsi" w:hAnsiTheme="minorHAnsi"/>
          <w:bCs/>
          <w:i/>
          <w:sz w:val="22"/>
          <w:szCs w:val="22"/>
        </w:rPr>
        <w:t>The Rise of the Modern Art Market in London, 1850-1939</w:t>
      </w:r>
      <w:r w:rsidRPr="001220D1">
        <w:rPr>
          <w:rFonts w:asciiTheme="minorHAnsi" w:hAnsiTheme="minorHAnsi"/>
          <w:bCs/>
          <w:sz w:val="22"/>
          <w:szCs w:val="22"/>
        </w:rPr>
        <w:t xml:space="preserve">, ed. Pamela Fletcher and Anne </w:t>
      </w:r>
      <w:proofErr w:type="spellStart"/>
      <w:r w:rsidRPr="001220D1">
        <w:rPr>
          <w:rFonts w:asciiTheme="minorHAnsi" w:hAnsiTheme="minorHAnsi"/>
          <w:bCs/>
          <w:sz w:val="22"/>
          <w:szCs w:val="22"/>
        </w:rPr>
        <w:t>Helmreich</w:t>
      </w:r>
      <w:proofErr w:type="spellEnd"/>
      <w:r w:rsidRPr="001220D1">
        <w:rPr>
          <w:rFonts w:asciiTheme="minorHAnsi" w:hAnsiTheme="minorHAnsi"/>
          <w:bCs/>
          <w:sz w:val="22"/>
          <w:szCs w:val="22"/>
        </w:rPr>
        <w:t>, 216-236. Manchester: Manchester University Press, 2011.</w:t>
      </w:r>
    </w:p>
    <w:p w:rsidR="00F61387" w:rsidRPr="001220D1" w:rsidRDefault="00F61387" w:rsidP="008B10FE">
      <w:pPr>
        <w:widowControl w:val="0"/>
        <w:autoSpaceDE w:val="0"/>
        <w:autoSpaceDN w:val="0"/>
        <w:adjustRightInd w:val="0"/>
        <w:spacing w:after="0" w:line="360" w:lineRule="auto"/>
      </w:pPr>
    </w:p>
    <w:p w:rsidR="00F4721A" w:rsidRPr="001220D1" w:rsidRDefault="00F4721A" w:rsidP="008B10FE">
      <w:pPr>
        <w:spacing w:after="0" w:line="360" w:lineRule="auto"/>
        <w:ind w:left="284" w:hanging="284"/>
        <w:jc w:val="both"/>
      </w:pPr>
      <w:r w:rsidRPr="001220D1">
        <w:t xml:space="preserve">Wood, Christopher, </w:t>
      </w:r>
      <w:r w:rsidRPr="001220D1">
        <w:rPr>
          <w:i/>
          <w:iCs/>
        </w:rPr>
        <w:t>Burne-Jones</w:t>
      </w:r>
      <w:r w:rsidR="00FE15BA" w:rsidRPr="001220D1">
        <w:t>,</w:t>
      </w:r>
      <w:r w:rsidRPr="001220D1">
        <w:t xml:space="preserve"> </w:t>
      </w:r>
      <w:proofErr w:type="gramStart"/>
      <w:r w:rsidRPr="001220D1">
        <w:t>Lo</w:t>
      </w:r>
      <w:r w:rsidR="00082D17" w:rsidRPr="001220D1">
        <w:t>ndon</w:t>
      </w:r>
      <w:proofErr w:type="gramEnd"/>
      <w:r w:rsidR="00082D17" w:rsidRPr="001220D1">
        <w:t>: Phoenix Illustrated, 1999.</w:t>
      </w:r>
    </w:p>
    <w:p w:rsidR="00B66315" w:rsidRPr="001220D1" w:rsidRDefault="00B66315" w:rsidP="008B10FE">
      <w:pPr>
        <w:spacing w:after="0" w:line="360" w:lineRule="auto"/>
        <w:ind w:left="284" w:hanging="284"/>
        <w:jc w:val="both"/>
      </w:pPr>
    </w:p>
    <w:p w:rsidR="00D57E9C" w:rsidRPr="001220D1" w:rsidRDefault="00D57E9C" w:rsidP="008B10FE">
      <w:pPr>
        <w:pStyle w:val="FootnoteText"/>
        <w:spacing w:line="360" w:lineRule="auto"/>
        <w:rPr>
          <w:rFonts w:asciiTheme="minorHAnsi" w:hAnsiTheme="minorHAnsi"/>
          <w:bCs/>
          <w:sz w:val="22"/>
          <w:szCs w:val="22"/>
        </w:rPr>
      </w:pPr>
      <w:r w:rsidRPr="001220D1">
        <w:rPr>
          <w:rFonts w:asciiTheme="minorHAnsi" w:hAnsiTheme="minorHAnsi"/>
          <w:sz w:val="22"/>
          <w:szCs w:val="22"/>
        </w:rPr>
        <w:t>Yeates, Amelia, ‘</w:t>
      </w:r>
      <w:r w:rsidRPr="001220D1">
        <w:rPr>
          <w:rFonts w:asciiTheme="minorHAnsi" w:hAnsiTheme="minorHAnsi"/>
          <w:bCs/>
          <w:sz w:val="22"/>
          <w:szCs w:val="22"/>
        </w:rPr>
        <w:t>Manliness and Health in the Reception of Edward Burne-Jones’s Work’</w:t>
      </w:r>
      <w:r w:rsidR="00FE15BA" w:rsidRPr="001220D1">
        <w:rPr>
          <w:rFonts w:asciiTheme="minorHAnsi" w:hAnsiTheme="minorHAnsi"/>
          <w:bCs/>
          <w:sz w:val="22"/>
          <w:szCs w:val="22"/>
        </w:rPr>
        <w:t xml:space="preserve">, </w:t>
      </w:r>
      <w:r w:rsidRPr="001220D1">
        <w:rPr>
          <w:rFonts w:asciiTheme="minorHAnsi" w:hAnsiTheme="minorHAnsi"/>
          <w:bCs/>
          <w:sz w:val="22"/>
          <w:szCs w:val="22"/>
        </w:rPr>
        <w:t xml:space="preserve">in </w:t>
      </w:r>
      <w:r w:rsidRPr="001220D1">
        <w:rPr>
          <w:rFonts w:asciiTheme="minorHAnsi" w:hAnsiTheme="minorHAnsi"/>
          <w:bCs/>
          <w:i/>
          <w:sz w:val="22"/>
          <w:szCs w:val="22"/>
        </w:rPr>
        <w:t>Pre-Raphaelite Masculinities: Constructions of Masculinity in Pre-Raphaelite Art and Literature</w:t>
      </w:r>
      <w:r w:rsidRPr="001220D1">
        <w:rPr>
          <w:rFonts w:asciiTheme="minorHAnsi" w:hAnsiTheme="minorHAnsi"/>
          <w:bCs/>
          <w:sz w:val="22"/>
          <w:szCs w:val="22"/>
        </w:rPr>
        <w:t>, ed. Amelia Yeates and Serena Trowbridge</w:t>
      </w:r>
      <w:r w:rsidR="00FE15BA" w:rsidRPr="001220D1">
        <w:rPr>
          <w:rFonts w:asciiTheme="minorHAnsi" w:hAnsiTheme="minorHAnsi"/>
          <w:bCs/>
          <w:sz w:val="22"/>
          <w:szCs w:val="22"/>
        </w:rPr>
        <w:t xml:space="preserve">, 81-100. </w:t>
      </w:r>
      <w:r w:rsidR="00BC345A" w:rsidRPr="001220D1">
        <w:rPr>
          <w:rFonts w:asciiTheme="minorHAnsi" w:hAnsiTheme="minorHAnsi"/>
          <w:bCs/>
          <w:sz w:val="22"/>
          <w:szCs w:val="22"/>
        </w:rPr>
        <w:t>Farnham, Surrey; Burlington, VT</w:t>
      </w:r>
      <w:r w:rsidR="00FE15BA" w:rsidRPr="001220D1">
        <w:rPr>
          <w:rFonts w:asciiTheme="minorHAnsi" w:hAnsiTheme="minorHAnsi"/>
          <w:bCs/>
          <w:sz w:val="22"/>
          <w:szCs w:val="22"/>
        </w:rPr>
        <w:t xml:space="preserve">: </w:t>
      </w:r>
      <w:proofErr w:type="spellStart"/>
      <w:r w:rsidRPr="001220D1">
        <w:rPr>
          <w:rFonts w:asciiTheme="minorHAnsi" w:hAnsiTheme="minorHAnsi"/>
          <w:bCs/>
          <w:sz w:val="22"/>
          <w:szCs w:val="22"/>
        </w:rPr>
        <w:t>Ashgate</w:t>
      </w:r>
      <w:proofErr w:type="spellEnd"/>
      <w:r w:rsidRPr="001220D1">
        <w:rPr>
          <w:rFonts w:asciiTheme="minorHAnsi" w:hAnsiTheme="minorHAnsi"/>
          <w:bCs/>
          <w:sz w:val="22"/>
          <w:szCs w:val="22"/>
        </w:rPr>
        <w:t>, 201</w:t>
      </w:r>
      <w:r w:rsidR="00BF0249">
        <w:rPr>
          <w:rFonts w:asciiTheme="minorHAnsi" w:hAnsiTheme="minorHAnsi"/>
          <w:bCs/>
          <w:sz w:val="22"/>
          <w:szCs w:val="22"/>
        </w:rPr>
        <w:t>4</w:t>
      </w:r>
      <w:r w:rsidR="00FE15BA" w:rsidRPr="001220D1">
        <w:rPr>
          <w:rFonts w:asciiTheme="minorHAnsi" w:hAnsiTheme="minorHAnsi"/>
          <w:bCs/>
          <w:sz w:val="22"/>
          <w:szCs w:val="22"/>
        </w:rPr>
        <w:t xml:space="preserve">. </w:t>
      </w:r>
    </w:p>
    <w:p w:rsidR="00681FCE" w:rsidRPr="001220D1" w:rsidRDefault="00681FCE" w:rsidP="008B10FE">
      <w:pPr>
        <w:spacing w:after="0" w:line="360" w:lineRule="auto"/>
      </w:pPr>
    </w:p>
    <w:p w:rsidR="00D03F96" w:rsidRPr="001220D1" w:rsidRDefault="00D03F96" w:rsidP="00BC345A">
      <w:pPr>
        <w:spacing w:after="0" w:line="360" w:lineRule="auto"/>
        <w:rPr>
          <w:rFonts w:cs="Arial"/>
          <w:highlight w:val="yellow"/>
        </w:rPr>
      </w:pPr>
    </w:p>
    <w:sectPr w:rsidR="00D03F96" w:rsidRPr="001220D1" w:rsidSect="000E57E3">
      <w:headerReference w:type="default" r:id="rId9"/>
      <w:endnotePr>
        <w:numFmt w:val="decimal"/>
      </w:endnotePr>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36A0C" w:rsidRDefault="00736A0C" w:rsidP="00B00406">
      <w:pPr>
        <w:spacing w:after="0" w:line="240" w:lineRule="auto"/>
      </w:pPr>
      <w:r>
        <w:separator/>
      </w:r>
    </w:p>
  </w:endnote>
  <w:endnote w:type="continuationSeparator" w:id="0">
    <w:p w:rsidR="00736A0C" w:rsidRDefault="00736A0C" w:rsidP="00B00406">
      <w:pPr>
        <w:spacing w:after="0" w:line="240" w:lineRule="auto"/>
      </w:pPr>
      <w:r>
        <w:continuationSeparator/>
      </w:r>
    </w:p>
  </w:endnote>
  <w:endnote w:id="1">
    <w:p w:rsidR="00BF7033" w:rsidRPr="001220D1" w:rsidRDefault="00BF7033" w:rsidP="00031DBC">
      <w:pPr>
        <w:spacing w:after="0" w:line="240" w:lineRule="auto"/>
        <w:rPr>
          <w:sz w:val="20"/>
          <w:szCs w:val="20"/>
        </w:rPr>
      </w:pPr>
      <w:r w:rsidRPr="001220D1">
        <w:rPr>
          <w:rStyle w:val="EndnoteReference"/>
          <w:sz w:val="20"/>
          <w:szCs w:val="20"/>
        </w:rPr>
        <w:endnoteRef/>
      </w:r>
      <w:r w:rsidRPr="001220D1">
        <w:rPr>
          <w:sz w:val="20"/>
          <w:szCs w:val="20"/>
        </w:rPr>
        <w:t xml:space="preserve"> Thomson, </w:t>
      </w:r>
      <w:proofErr w:type="gramStart"/>
      <w:r w:rsidRPr="001220D1">
        <w:rPr>
          <w:i/>
          <w:sz w:val="20"/>
          <w:szCs w:val="20"/>
        </w:rPr>
        <w:t>The</w:t>
      </w:r>
      <w:proofErr w:type="gramEnd"/>
      <w:r w:rsidRPr="001220D1">
        <w:rPr>
          <w:i/>
          <w:sz w:val="20"/>
          <w:szCs w:val="20"/>
        </w:rPr>
        <w:t xml:space="preserve"> Choice of a Profession</w:t>
      </w:r>
      <w:r w:rsidRPr="001220D1">
        <w:rPr>
          <w:sz w:val="20"/>
          <w:szCs w:val="20"/>
        </w:rPr>
        <w:t>, p. 4.</w:t>
      </w:r>
    </w:p>
  </w:endnote>
  <w:endnote w:id="2">
    <w:p w:rsidR="00BF7033" w:rsidRPr="001220D1" w:rsidRDefault="00BF7033" w:rsidP="00031DBC">
      <w:pPr>
        <w:spacing w:after="0" w:line="240" w:lineRule="auto"/>
        <w:rPr>
          <w:sz w:val="20"/>
          <w:szCs w:val="20"/>
        </w:rPr>
      </w:pPr>
      <w:r w:rsidRPr="001220D1">
        <w:rPr>
          <w:rStyle w:val="EndnoteReference"/>
          <w:sz w:val="20"/>
          <w:szCs w:val="20"/>
        </w:rPr>
        <w:endnoteRef/>
      </w:r>
      <w:r w:rsidRPr="001220D1">
        <w:rPr>
          <w:sz w:val="20"/>
          <w:szCs w:val="20"/>
        </w:rPr>
        <w:t xml:space="preserve"> Ruth, ‘Between </w:t>
      </w:r>
      <w:proofErr w:type="spellStart"/>
      <w:r w:rsidRPr="001220D1">
        <w:rPr>
          <w:sz w:val="20"/>
          <w:szCs w:val="20"/>
        </w:rPr>
        <w:t>Labor</w:t>
      </w:r>
      <w:proofErr w:type="spellEnd"/>
      <w:r w:rsidRPr="001220D1">
        <w:rPr>
          <w:sz w:val="20"/>
          <w:szCs w:val="20"/>
        </w:rPr>
        <w:t xml:space="preserve"> and Capital’, p. 279.</w:t>
      </w:r>
    </w:p>
  </w:endnote>
  <w:endnote w:id="3">
    <w:p w:rsidR="00BF7033" w:rsidRPr="001220D1" w:rsidRDefault="00BF7033" w:rsidP="00031DBC">
      <w:pPr>
        <w:spacing w:after="0" w:line="240" w:lineRule="auto"/>
        <w:rPr>
          <w:sz w:val="20"/>
          <w:szCs w:val="20"/>
        </w:rPr>
      </w:pPr>
      <w:r w:rsidRPr="001220D1">
        <w:rPr>
          <w:rStyle w:val="EndnoteReference"/>
          <w:sz w:val="20"/>
          <w:szCs w:val="20"/>
        </w:rPr>
        <w:endnoteRef/>
      </w:r>
      <w:r w:rsidRPr="001220D1">
        <w:rPr>
          <w:sz w:val="20"/>
          <w:szCs w:val="20"/>
        </w:rPr>
        <w:t xml:space="preserve"> Stephenson, ‘Leighton and the Shifting Repertoires of ‘Masculine’, p. 225.</w:t>
      </w:r>
    </w:p>
  </w:endnote>
  <w:endnote w:id="4">
    <w:p w:rsidR="00BF7033" w:rsidRPr="001220D1" w:rsidRDefault="00BF7033" w:rsidP="00031DBC">
      <w:pPr>
        <w:widowControl w:val="0"/>
        <w:autoSpaceDE w:val="0"/>
        <w:autoSpaceDN w:val="0"/>
        <w:adjustRightInd w:val="0"/>
        <w:spacing w:after="0" w:line="240" w:lineRule="auto"/>
        <w:rPr>
          <w:rFonts w:cs="Arial"/>
          <w:sz w:val="20"/>
          <w:szCs w:val="20"/>
        </w:rPr>
      </w:pPr>
      <w:r w:rsidRPr="001220D1">
        <w:rPr>
          <w:rStyle w:val="EndnoteReference"/>
          <w:sz w:val="20"/>
          <w:szCs w:val="20"/>
        </w:rPr>
        <w:endnoteRef/>
      </w:r>
      <w:r w:rsidRPr="001220D1">
        <w:rPr>
          <w:sz w:val="20"/>
          <w:szCs w:val="20"/>
        </w:rPr>
        <w:t xml:space="preserve"> </w:t>
      </w:r>
      <w:r w:rsidRPr="001220D1">
        <w:rPr>
          <w:rFonts w:cs="Arial"/>
          <w:sz w:val="20"/>
          <w:szCs w:val="20"/>
        </w:rPr>
        <w:t xml:space="preserve">Ruskin, </w:t>
      </w:r>
      <w:proofErr w:type="spellStart"/>
      <w:r w:rsidRPr="001220D1">
        <w:rPr>
          <w:rFonts w:cs="Arial"/>
          <w:i/>
          <w:sz w:val="20"/>
          <w:szCs w:val="20"/>
        </w:rPr>
        <w:t>Fors</w:t>
      </w:r>
      <w:proofErr w:type="spellEnd"/>
      <w:r w:rsidRPr="001220D1">
        <w:rPr>
          <w:rFonts w:cs="Arial"/>
          <w:i/>
          <w:sz w:val="20"/>
          <w:szCs w:val="20"/>
        </w:rPr>
        <w:t xml:space="preserve"> </w:t>
      </w:r>
      <w:proofErr w:type="spellStart"/>
      <w:r w:rsidRPr="001220D1">
        <w:rPr>
          <w:rFonts w:cs="Arial"/>
          <w:i/>
          <w:sz w:val="20"/>
          <w:szCs w:val="20"/>
        </w:rPr>
        <w:t>Clavigera</w:t>
      </w:r>
      <w:proofErr w:type="spellEnd"/>
      <w:r w:rsidRPr="001220D1">
        <w:rPr>
          <w:rFonts w:cs="Arial"/>
          <w:sz w:val="20"/>
          <w:szCs w:val="20"/>
        </w:rPr>
        <w:t xml:space="preserve">, in </w:t>
      </w:r>
      <w:proofErr w:type="gramStart"/>
      <w:r w:rsidRPr="001220D1">
        <w:rPr>
          <w:i/>
          <w:sz w:val="20"/>
          <w:szCs w:val="20"/>
          <w:lang w:val="en-US"/>
        </w:rPr>
        <w:t>The</w:t>
      </w:r>
      <w:proofErr w:type="gramEnd"/>
      <w:r w:rsidRPr="001220D1">
        <w:rPr>
          <w:i/>
          <w:sz w:val="20"/>
          <w:szCs w:val="20"/>
          <w:lang w:val="en-US"/>
        </w:rPr>
        <w:t xml:space="preserve"> Works of John Ruskin</w:t>
      </w:r>
      <w:r w:rsidRPr="001220D1">
        <w:rPr>
          <w:iCs/>
          <w:sz w:val="20"/>
          <w:szCs w:val="20"/>
          <w:lang w:val="en-US"/>
        </w:rPr>
        <w:t xml:space="preserve">. </w:t>
      </w:r>
      <w:proofErr w:type="gramStart"/>
      <w:r w:rsidRPr="001220D1">
        <w:rPr>
          <w:iCs/>
          <w:sz w:val="20"/>
          <w:szCs w:val="20"/>
          <w:lang w:val="en-US"/>
        </w:rPr>
        <w:t>ed</w:t>
      </w:r>
      <w:proofErr w:type="gramEnd"/>
      <w:r w:rsidRPr="001220D1">
        <w:rPr>
          <w:iCs/>
          <w:sz w:val="20"/>
          <w:szCs w:val="20"/>
          <w:lang w:val="en-US"/>
        </w:rPr>
        <w:t xml:space="preserve">. </w:t>
      </w:r>
      <w:r w:rsidRPr="001220D1">
        <w:rPr>
          <w:sz w:val="20"/>
          <w:szCs w:val="20"/>
          <w:lang w:val="en-US"/>
        </w:rPr>
        <w:t xml:space="preserve">E.T. Cook and Alexander </w:t>
      </w:r>
      <w:proofErr w:type="spellStart"/>
      <w:r w:rsidRPr="001220D1">
        <w:rPr>
          <w:sz w:val="20"/>
          <w:szCs w:val="20"/>
          <w:lang w:val="en-US"/>
        </w:rPr>
        <w:t>Wedderburn</w:t>
      </w:r>
      <w:proofErr w:type="spellEnd"/>
      <w:r w:rsidRPr="001220D1">
        <w:rPr>
          <w:sz w:val="20"/>
          <w:szCs w:val="20"/>
          <w:lang w:val="en-US"/>
        </w:rPr>
        <w:t xml:space="preserve">. London: Longmans, Green &amp; Co., 1903-1912, </w:t>
      </w:r>
      <w:r w:rsidRPr="001220D1">
        <w:rPr>
          <w:rFonts w:cs="Arial"/>
          <w:sz w:val="20"/>
          <w:szCs w:val="20"/>
        </w:rPr>
        <w:t>vol. vii, Letter 79, July 1877, p. 157.</w:t>
      </w:r>
    </w:p>
  </w:endnote>
  <w:endnote w:id="5">
    <w:p w:rsidR="00BF7033" w:rsidRPr="001C1F5E" w:rsidRDefault="00BF7033" w:rsidP="00031DBC">
      <w:pPr>
        <w:spacing w:after="0" w:line="240" w:lineRule="auto"/>
        <w:ind w:right="91"/>
        <w:outlineLvl w:val="2"/>
        <w:rPr>
          <w:sz w:val="20"/>
          <w:szCs w:val="20"/>
          <w:u w:val="single"/>
        </w:rPr>
      </w:pPr>
      <w:r w:rsidRPr="001220D1">
        <w:rPr>
          <w:rStyle w:val="EndnoteReference"/>
          <w:sz w:val="20"/>
          <w:szCs w:val="20"/>
        </w:rPr>
        <w:endnoteRef/>
      </w:r>
      <w:r w:rsidRPr="001C1F5E">
        <w:rPr>
          <w:sz w:val="20"/>
          <w:szCs w:val="20"/>
        </w:rPr>
        <w:t xml:space="preserve"> For example, </w:t>
      </w:r>
      <w:proofErr w:type="spellStart"/>
      <w:r w:rsidRPr="001C1F5E">
        <w:rPr>
          <w:sz w:val="20"/>
          <w:szCs w:val="20"/>
        </w:rPr>
        <w:t>Codell</w:t>
      </w:r>
      <w:proofErr w:type="spellEnd"/>
      <w:r w:rsidRPr="001C1F5E">
        <w:rPr>
          <w:sz w:val="20"/>
          <w:szCs w:val="20"/>
        </w:rPr>
        <w:t>, ‘Charles Fairfax Murray’, p. 42.</w:t>
      </w:r>
      <w:r w:rsidR="00446CDF" w:rsidRPr="001C1F5E">
        <w:rPr>
          <w:sz w:val="20"/>
          <w:szCs w:val="20"/>
        </w:rPr>
        <w:t xml:space="preserve"> See Bourdieu, </w:t>
      </w:r>
      <w:r w:rsidR="00446CDF" w:rsidRPr="001C1F5E">
        <w:rPr>
          <w:i/>
          <w:sz w:val="20"/>
          <w:szCs w:val="20"/>
        </w:rPr>
        <w:t>The Field of Cultural Production</w:t>
      </w:r>
      <w:r w:rsidR="00446CDF" w:rsidRPr="001C1F5E">
        <w:rPr>
          <w:sz w:val="20"/>
          <w:szCs w:val="20"/>
        </w:rPr>
        <w:t>, p. 75, for ‘misrecognition’.</w:t>
      </w:r>
    </w:p>
  </w:endnote>
  <w:endnote w:id="6">
    <w:p w:rsidR="00BF7033" w:rsidRPr="001220D1" w:rsidRDefault="00BF7033" w:rsidP="00031DBC">
      <w:pPr>
        <w:spacing w:after="0" w:line="240" w:lineRule="auto"/>
        <w:rPr>
          <w:sz w:val="20"/>
          <w:szCs w:val="20"/>
        </w:rPr>
      </w:pPr>
      <w:r w:rsidRPr="001220D1">
        <w:rPr>
          <w:rStyle w:val="EndnoteReference"/>
          <w:sz w:val="20"/>
          <w:szCs w:val="20"/>
        </w:rPr>
        <w:endnoteRef/>
      </w:r>
      <w:r w:rsidRPr="001220D1">
        <w:rPr>
          <w:sz w:val="20"/>
          <w:szCs w:val="20"/>
        </w:rPr>
        <w:t xml:space="preserve"> </w:t>
      </w:r>
      <w:proofErr w:type="spellStart"/>
      <w:r w:rsidRPr="001220D1">
        <w:rPr>
          <w:sz w:val="20"/>
          <w:szCs w:val="20"/>
        </w:rPr>
        <w:t>Codell</w:t>
      </w:r>
      <w:proofErr w:type="spellEnd"/>
      <w:r w:rsidRPr="001220D1">
        <w:rPr>
          <w:sz w:val="20"/>
          <w:szCs w:val="20"/>
        </w:rPr>
        <w:t>, ‘Victorian Artists’ Family Biographies’, p. 97.</w:t>
      </w:r>
    </w:p>
  </w:endnote>
  <w:endnote w:id="7">
    <w:p w:rsidR="00BF7033" w:rsidRPr="001220D1" w:rsidRDefault="00BF7033" w:rsidP="00031DBC">
      <w:pPr>
        <w:pStyle w:val="EndnoteText"/>
        <w:rPr>
          <w:rFonts w:asciiTheme="minorHAnsi" w:hAnsiTheme="minorHAnsi"/>
        </w:rPr>
      </w:pPr>
      <w:r w:rsidRPr="001220D1">
        <w:rPr>
          <w:rStyle w:val="EndnoteReference"/>
          <w:rFonts w:asciiTheme="minorHAnsi" w:hAnsiTheme="minorHAnsi"/>
        </w:rPr>
        <w:endnoteRef/>
      </w:r>
      <w:r w:rsidRPr="001220D1">
        <w:rPr>
          <w:rFonts w:asciiTheme="minorHAnsi" w:hAnsiTheme="minorHAnsi"/>
        </w:rPr>
        <w:t xml:space="preserve"> </w:t>
      </w:r>
      <w:proofErr w:type="spellStart"/>
      <w:r w:rsidRPr="001220D1">
        <w:rPr>
          <w:rFonts w:asciiTheme="minorHAnsi" w:hAnsiTheme="minorHAnsi"/>
        </w:rPr>
        <w:t>Codell</w:t>
      </w:r>
      <w:proofErr w:type="spellEnd"/>
      <w:r w:rsidRPr="001220D1">
        <w:rPr>
          <w:rFonts w:asciiTheme="minorHAnsi" w:hAnsiTheme="minorHAnsi"/>
        </w:rPr>
        <w:t xml:space="preserve">, ‘The art press and the art market’. Also see Christiana Payne’s account of John Brett’s productive practices in this volume. </w:t>
      </w:r>
    </w:p>
  </w:endnote>
  <w:endnote w:id="8">
    <w:p w:rsidR="00BF7033" w:rsidRPr="00446CDF" w:rsidRDefault="00BF7033" w:rsidP="00031DBC">
      <w:pPr>
        <w:pStyle w:val="EndnoteText"/>
        <w:rPr>
          <w:rFonts w:asciiTheme="minorHAnsi" w:hAnsiTheme="minorHAnsi"/>
        </w:rPr>
      </w:pPr>
      <w:r w:rsidRPr="00446CDF">
        <w:rPr>
          <w:rStyle w:val="EndnoteReference"/>
          <w:rFonts w:asciiTheme="minorHAnsi" w:hAnsiTheme="minorHAnsi"/>
        </w:rPr>
        <w:endnoteRef/>
      </w:r>
      <w:r w:rsidRPr="00446CDF">
        <w:rPr>
          <w:rFonts w:asciiTheme="minorHAnsi" w:hAnsiTheme="minorHAnsi"/>
        </w:rPr>
        <w:t xml:space="preserve"> </w:t>
      </w:r>
      <w:r w:rsidR="004E412F" w:rsidRPr="00446CDF">
        <w:rPr>
          <w:rFonts w:asciiTheme="minorHAnsi" w:hAnsiTheme="minorHAnsi"/>
        </w:rPr>
        <w:t>Cruise, ‘From the Margins’</w:t>
      </w:r>
      <w:r w:rsidR="0061536C">
        <w:rPr>
          <w:rFonts w:asciiTheme="minorHAnsi" w:hAnsiTheme="minorHAnsi"/>
        </w:rPr>
        <w:t>.</w:t>
      </w:r>
    </w:p>
  </w:endnote>
  <w:endnote w:id="9">
    <w:p w:rsidR="00F1282D" w:rsidRPr="001C1F5E" w:rsidRDefault="00F1282D" w:rsidP="00F1282D">
      <w:pPr>
        <w:spacing w:after="0" w:line="240" w:lineRule="auto"/>
        <w:ind w:right="91"/>
        <w:outlineLvl w:val="2"/>
        <w:rPr>
          <w:sz w:val="20"/>
          <w:szCs w:val="20"/>
          <w:u w:val="single"/>
        </w:rPr>
      </w:pPr>
      <w:r>
        <w:rPr>
          <w:rStyle w:val="EndnoteReference"/>
        </w:rPr>
        <w:endnoteRef/>
      </w:r>
      <w:r>
        <w:t xml:space="preserve"> </w:t>
      </w:r>
      <w:r w:rsidRPr="001C1F5E">
        <w:rPr>
          <w:sz w:val="20"/>
          <w:szCs w:val="20"/>
        </w:rPr>
        <w:t xml:space="preserve">Bourdieu, </w:t>
      </w:r>
      <w:proofErr w:type="gramStart"/>
      <w:r w:rsidRPr="001C1F5E">
        <w:rPr>
          <w:i/>
          <w:sz w:val="20"/>
          <w:szCs w:val="20"/>
        </w:rPr>
        <w:t>The</w:t>
      </w:r>
      <w:proofErr w:type="gramEnd"/>
      <w:r w:rsidRPr="001C1F5E">
        <w:rPr>
          <w:i/>
          <w:sz w:val="20"/>
          <w:szCs w:val="20"/>
        </w:rPr>
        <w:t xml:space="preserve"> Field of Cultural Production</w:t>
      </w:r>
      <w:r w:rsidRPr="001C1F5E">
        <w:rPr>
          <w:sz w:val="20"/>
          <w:szCs w:val="20"/>
        </w:rPr>
        <w:t>, p. 75.</w:t>
      </w:r>
    </w:p>
  </w:endnote>
  <w:endnote w:id="10">
    <w:p w:rsidR="00BF7033" w:rsidRPr="001220D1" w:rsidRDefault="00BF7033" w:rsidP="00031DBC">
      <w:pPr>
        <w:pStyle w:val="EndnoteText"/>
        <w:rPr>
          <w:rFonts w:asciiTheme="minorHAnsi" w:hAnsiTheme="minorHAnsi"/>
        </w:rPr>
      </w:pPr>
      <w:r w:rsidRPr="001220D1">
        <w:rPr>
          <w:rStyle w:val="EndnoteReference"/>
          <w:rFonts w:asciiTheme="minorHAnsi" w:hAnsiTheme="minorHAnsi"/>
        </w:rPr>
        <w:endnoteRef/>
      </w:r>
      <w:r w:rsidRPr="001220D1">
        <w:rPr>
          <w:rFonts w:asciiTheme="minorHAnsi" w:hAnsiTheme="minorHAnsi"/>
        </w:rPr>
        <w:t xml:space="preserve"> Smiles, </w:t>
      </w:r>
      <w:r w:rsidRPr="001220D1">
        <w:rPr>
          <w:rFonts w:asciiTheme="minorHAnsi" w:hAnsiTheme="minorHAnsi"/>
          <w:i/>
          <w:iCs/>
        </w:rPr>
        <w:t xml:space="preserve">Self-Help, </w:t>
      </w:r>
      <w:r w:rsidRPr="001220D1">
        <w:rPr>
          <w:rFonts w:asciiTheme="minorHAnsi" w:hAnsiTheme="minorHAnsi"/>
          <w:iCs/>
        </w:rPr>
        <w:t xml:space="preserve">p. </w:t>
      </w:r>
      <w:r w:rsidRPr="001220D1">
        <w:rPr>
          <w:rFonts w:asciiTheme="minorHAnsi" w:hAnsiTheme="minorHAnsi" w:cs="Arial"/>
        </w:rPr>
        <w:t>184.</w:t>
      </w:r>
    </w:p>
  </w:endnote>
  <w:endnote w:id="11">
    <w:p w:rsidR="00BF7033" w:rsidRPr="001220D1" w:rsidRDefault="00BF7033" w:rsidP="00031DBC">
      <w:pPr>
        <w:pStyle w:val="EndnoteText"/>
        <w:rPr>
          <w:rFonts w:asciiTheme="minorHAnsi" w:hAnsiTheme="minorHAnsi"/>
        </w:rPr>
      </w:pPr>
      <w:r w:rsidRPr="001220D1">
        <w:rPr>
          <w:rStyle w:val="EndnoteReference"/>
          <w:rFonts w:asciiTheme="minorHAnsi" w:hAnsiTheme="minorHAnsi"/>
        </w:rPr>
        <w:endnoteRef/>
      </w:r>
      <w:r w:rsidRPr="001220D1">
        <w:rPr>
          <w:rFonts w:asciiTheme="minorHAnsi" w:hAnsiTheme="minorHAnsi"/>
        </w:rPr>
        <w:t xml:space="preserve"> </w:t>
      </w:r>
      <w:proofErr w:type="gramStart"/>
      <w:r w:rsidRPr="001220D1">
        <w:rPr>
          <w:rFonts w:asciiTheme="minorHAnsi" w:hAnsiTheme="minorHAnsi"/>
        </w:rPr>
        <w:t>Ibid.,</w:t>
      </w:r>
      <w:proofErr w:type="gramEnd"/>
      <w:r w:rsidRPr="001220D1">
        <w:rPr>
          <w:rFonts w:asciiTheme="minorHAnsi" w:hAnsiTheme="minorHAnsi"/>
          <w:i/>
          <w:iCs/>
        </w:rPr>
        <w:t xml:space="preserve"> </w:t>
      </w:r>
      <w:r w:rsidRPr="001220D1">
        <w:rPr>
          <w:rFonts w:asciiTheme="minorHAnsi" w:hAnsiTheme="minorHAnsi"/>
          <w:iCs/>
        </w:rPr>
        <w:t xml:space="preserve">p. </w:t>
      </w:r>
      <w:r w:rsidRPr="001220D1">
        <w:rPr>
          <w:rFonts w:asciiTheme="minorHAnsi" w:hAnsiTheme="minorHAnsi" w:cs="Arial"/>
        </w:rPr>
        <w:t>210.</w:t>
      </w:r>
    </w:p>
  </w:endnote>
  <w:endnote w:id="12">
    <w:p w:rsidR="00BF7033" w:rsidRPr="001220D1" w:rsidRDefault="00BF7033" w:rsidP="00031DBC">
      <w:pPr>
        <w:spacing w:after="0" w:line="240" w:lineRule="auto"/>
        <w:rPr>
          <w:sz w:val="20"/>
          <w:szCs w:val="20"/>
        </w:rPr>
      </w:pPr>
      <w:r w:rsidRPr="001220D1">
        <w:rPr>
          <w:rStyle w:val="EndnoteReference"/>
          <w:sz w:val="20"/>
          <w:szCs w:val="20"/>
        </w:rPr>
        <w:endnoteRef/>
      </w:r>
      <w:r w:rsidRPr="001220D1">
        <w:rPr>
          <w:sz w:val="20"/>
          <w:szCs w:val="20"/>
        </w:rPr>
        <w:t xml:space="preserve"> </w:t>
      </w:r>
      <w:proofErr w:type="spellStart"/>
      <w:r w:rsidRPr="001220D1">
        <w:rPr>
          <w:sz w:val="20"/>
          <w:szCs w:val="20"/>
        </w:rPr>
        <w:t>Landels</w:t>
      </w:r>
      <w:proofErr w:type="spellEnd"/>
      <w:r w:rsidRPr="001220D1">
        <w:rPr>
          <w:sz w:val="20"/>
          <w:szCs w:val="20"/>
        </w:rPr>
        <w:t xml:space="preserve">, </w:t>
      </w:r>
      <w:r w:rsidRPr="001220D1">
        <w:rPr>
          <w:i/>
          <w:sz w:val="20"/>
          <w:szCs w:val="20"/>
        </w:rPr>
        <w:t>True Manhood</w:t>
      </w:r>
      <w:r w:rsidRPr="001220D1">
        <w:rPr>
          <w:sz w:val="20"/>
          <w:szCs w:val="20"/>
        </w:rPr>
        <w:t xml:space="preserve">, p. 152. </w:t>
      </w:r>
    </w:p>
  </w:endnote>
  <w:endnote w:id="13">
    <w:p w:rsidR="00BF7033" w:rsidRPr="001220D1" w:rsidRDefault="00BF7033" w:rsidP="00031DBC">
      <w:pPr>
        <w:spacing w:after="0" w:line="240" w:lineRule="auto"/>
        <w:rPr>
          <w:rFonts w:cs="Arial"/>
          <w:sz w:val="20"/>
          <w:szCs w:val="20"/>
        </w:rPr>
      </w:pPr>
      <w:r w:rsidRPr="001220D1">
        <w:rPr>
          <w:rStyle w:val="EndnoteReference"/>
          <w:rFonts w:cs="Arial"/>
          <w:sz w:val="20"/>
          <w:szCs w:val="20"/>
        </w:rPr>
        <w:endnoteRef/>
      </w:r>
      <w:r w:rsidRPr="001220D1">
        <w:rPr>
          <w:rFonts w:cs="Arial"/>
          <w:sz w:val="20"/>
          <w:szCs w:val="20"/>
        </w:rPr>
        <w:t xml:space="preserve"> </w:t>
      </w:r>
      <w:proofErr w:type="spellStart"/>
      <w:r w:rsidRPr="001220D1">
        <w:rPr>
          <w:rFonts w:cs="Arial"/>
          <w:sz w:val="20"/>
          <w:szCs w:val="20"/>
        </w:rPr>
        <w:t>Spielmann</w:t>
      </w:r>
      <w:proofErr w:type="spellEnd"/>
      <w:r w:rsidRPr="001220D1">
        <w:rPr>
          <w:rFonts w:cs="Arial"/>
          <w:sz w:val="20"/>
          <w:szCs w:val="20"/>
        </w:rPr>
        <w:t>, ‘The “Preferences” of Mr. Harry Quilter’, p. 140.</w:t>
      </w:r>
    </w:p>
  </w:endnote>
  <w:endnote w:id="14">
    <w:p w:rsidR="00BF7033" w:rsidRPr="001220D1" w:rsidRDefault="00BF7033" w:rsidP="00031DBC">
      <w:pPr>
        <w:spacing w:after="0" w:line="240" w:lineRule="auto"/>
        <w:rPr>
          <w:sz w:val="20"/>
          <w:szCs w:val="20"/>
        </w:rPr>
      </w:pPr>
      <w:r w:rsidRPr="001220D1">
        <w:rPr>
          <w:rStyle w:val="EndnoteReference"/>
          <w:sz w:val="20"/>
          <w:szCs w:val="20"/>
        </w:rPr>
        <w:endnoteRef/>
      </w:r>
      <w:r w:rsidRPr="001220D1">
        <w:rPr>
          <w:sz w:val="20"/>
          <w:szCs w:val="20"/>
        </w:rPr>
        <w:t xml:space="preserve"> Gere, </w:t>
      </w:r>
      <w:r w:rsidRPr="001220D1">
        <w:rPr>
          <w:i/>
          <w:sz w:val="20"/>
          <w:szCs w:val="20"/>
        </w:rPr>
        <w:t>Artistic Circles</w:t>
      </w:r>
      <w:r w:rsidRPr="001220D1">
        <w:rPr>
          <w:sz w:val="20"/>
          <w:szCs w:val="20"/>
        </w:rPr>
        <w:t>, p. 9.</w:t>
      </w:r>
    </w:p>
  </w:endnote>
  <w:endnote w:id="15">
    <w:p w:rsidR="00BF7033" w:rsidRPr="001220D1" w:rsidRDefault="00BF7033" w:rsidP="00031DBC">
      <w:pPr>
        <w:spacing w:after="0" w:line="240" w:lineRule="auto"/>
        <w:rPr>
          <w:sz w:val="20"/>
          <w:szCs w:val="20"/>
        </w:rPr>
      </w:pPr>
      <w:r w:rsidRPr="001220D1">
        <w:rPr>
          <w:rStyle w:val="EndnoteReference"/>
          <w:sz w:val="20"/>
          <w:szCs w:val="20"/>
        </w:rPr>
        <w:endnoteRef/>
      </w:r>
      <w:r w:rsidRPr="001220D1">
        <w:rPr>
          <w:sz w:val="20"/>
          <w:szCs w:val="20"/>
        </w:rPr>
        <w:t xml:space="preserve"> </w:t>
      </w:r>
      <w:proofErr w:type="gramStart"/>
      <w:r w:rsidRPr="001220D1">
        <w:rPr>
          <w:sz w:val="20"/>
          <w:szCs w:val="20"/>
        </w:rPr>
        <w:t>Ibid.</w:t>
      </w:r>
      <w:r w:rsidRPr="001220D1">
        <w:rPr>
          <w:i/>
          <w:sz w:val="20"/>
          <w:szCs w:val="20"/>
        </w:rPr>
        <w:t>,</w:t>
      </w:r>
      <w:proofErr w:type="gramEnd"/>
      <w:r w:rsidRPr="001220D1">
        <w:rPr>
          <w:i/>
          <w:sz w:val="20"/>
          <w:szCs w:val="20"/>
        </w:rPr>
        <w:t xml:space="preserve"> </w:t>
      </w:r>
      <w:r w:rsidRPr="001220D1">
        <w:rPr>
          <w:sz w:val="20"/>
          <w:szCs w:val="20"/>
        </w:rPr>
        <w:t>p. 9.</w:t>
      </w:r>
    </w:p>
  </w:endnote>
  <w:endnote w:id="16">
    <w:p w:rsidR="00BF7033" w:rsidRPr="001220D1" w:rsidRDefault="00BF7033" w:rsidP="00031DBC">
      <w:pPr>
        <w:spacing w:after="0" w:line="240" w:lineRule="auto"/>
        <w:rPr>
          <w:sz w:val="20"/>
          <w:szCs w:val="20"/>
        </w:rPr>
      </w:pPr>
      <w:r w:rsidRPr="001220D1">
        <w:rPr>
          <w:rStyle w:val="EndnoteReference"/>
          <w:sz w:val="20"/>
          <w:szCs w:val="20"/>
        </w:rPr>
        <w:endnoteRef/>
      </w:r>
      <w:r w:rsidRPr="001220D1">
        <w:rPr>
          <w:sz w:val="20"/>
          <w:szCs w:val="20"/>
        </w:rPr>
        <w:t xml:space="preserve"> </w:t>
      </w:r>
      <w:proofErr w:type="spellStart"/>
      <w:r w:rsidRPr="001220D1">
        <w:rPr>
          <w:sz w:val="20"/>
          <w:szCs w:val="20"/>
        </w:rPr>
        <w:t>Codell</w:t>
      </w:r>
      <w:proofErr w:type="spellEnd"/>
      <w:r w:rsidRPr="001220D1">
        <w:rPr>
          <w:sz w:val="20"/>
          <w:szCs w:val="20"/>
        </w:rPr>
        <w:t>, ‘Victorian Artists’ Family Biographies’, p. 84.</w:t>
      </w:r>
    </w:p>
  </w:endnote>
  <w:endnote w:id="17">
    <w:p w:rsidR="00BF7033" w:rsidRPr="001220D1" w:rsidRDefault="00BF7033" w:rsidP="00031DBC">
      <w:pPr>
        <w:pStyle w:val="EndnoteText"/>
        <w:rPr>
          <w:rFonts w:asciiTheme="minorHAnsi" w:hAnsiTheme="minorHAnsi"/>
        </w:rPr>
      </w:pPr>
      <w:r w:rsidRPr="001220D1">
        <w:rPr>
          <w:rStyle w:val="EndnoteReference"/>
          <w:rFonts w:asciiTheme="minorHAnsi" w:hAnsiTheme="minorHAnsi"/>
        </w:rPr>
        <w:endnoteRef/>
      </w:r>
      <w:r w:rsidRPr="001220D1">
        <w:rPr>
          <w:rFonts w:asciiTheme="minorHAnsi" w:hAnsiTheme="minorHAnsi"/>
        </w:rPr>
        <w:t xml:space="preserve"> Lago, </w:t>
      </w:r>
      <w:r w:rsidRPr="001220D1">
        <w:rPr>
          <w:rFonts w:asciiTheme="minorHAnsi" w:hAnsiTheme="minorHAnsi"/>
          <w:i/>
          <w:iCs/>
        </w:rPr>
        <w:t>Burne-Jones Talking</w:t>
      </w:r>
      <w:r w:rsidRPr="001220D1">
        <w:rPr>
          <w:rFonts w:asciiTheme="minorHAnsi" w:hAnsiTheme="minorHAnsi"/>
          <w:iCs/>
        </w:rPr>
        <w:t xml:space="preserve">, </w:t>
      </w:r>
      <w:r w:rsidRPr="001220D1">
        <w:rPr>
          <w:rFonts w:asciiTheme="minorHAnsi" w:hAnsiTheme="minorHAnsi"/>
        </w:rPr>
        <w:t xml:space="preserve">p. 179. </w:t>
      </w:r>
    </w:p>
  </w:endnote>
  <w:endnote w:id="18">
    <w:p w:rsidR="00BF7033" w:rsidRPr="001220D1" w:rsidRDefault="00BF7033" w:rsidP="00031DBC">
      <w:pPr>
        <w:pStyle w:val="EndnoteText"/>
        <w:rPr>
          <w:rFonts w:asciiTheme="minorHAnsi" w:hAnsiTheme="minorHAnsi"/>
        </w:rPr>
      </w:pPr>
      <w:r w:rsidRPr="001220D1">
        <w:rPr>
          <w:rStyle w:val="EndnoteReference"/>
          <w:rFonts w:asciiTheme="minorHAnsi" w:hAnsiTheme="minorHAnsi"/>
        </w:rPr>
        <w:endnoteRef/>
      </w:r>
      <w:r w:rsidRPr="001220D1">
        <w:rPr>
          <w:rFonts w:asciiTheme="minorHAnsi" w:hAnsiTheme="minorHAnsi"/>
        </w:rPr>
        <w:t xml:space="preserve"> Letter to Ford </w:t>
      </w:r>
      <w:proofErr w:type="spellStart"/>
      <w:r w:rsidRPr="001220D1">
        <w:rPr>
          <w:rFonts w:asciiTheme="minorHAnsi" w:hAnsiTheme="minorHAnsi"/>
        </w:rPr>
        <w:t>Madox</w:t>
      </w:r>
      <w:proofErr w:type="spellEnd"/>
      <w:r w:rsidRPr="001220D1">
        <w:rPr>
          <w:rFonts w:asciiTheme="minorHAnsi" w:hAnsiTheme="minorHAnsi"/>
        </w:rPr>
        <w:t xml:space="preserve"> Brown, 30 May 1873, in</w:t>
      </w:r>
      <w:r>
        <w:rPr>
          <w:rFonts w:asciiTheme="minorHAnsi" w:hAnsiTheme="minorHAnsi"/>
        </w:rPr>
        <w:t xml:space="preserve"> </w:t>
      </w:r>
      <w:r w:rsidRPr="001220D1">
        <w:rPr>
          <w:rFonts w:asciiTheme="minorHAnsi" w:hAnsiTheme="minorHAnsi"/>
          <w:i/>
        </w:rPr>
        <w:t>Letters of Dante Gabriel Rossetti</w:t>
      </w:r>
      <w:r w:rsidRPr="001220D1">
        <w:rPr>
          <w:rFonts w:asciiTheme="minorHAnsi" w:hAnsiTheme="minorHAnsi"/>
        </w:rPr>
        <w:t xml:space="preserve">, vol. 3, 1871-1876, </w:t>
      </w:r>
      <w:r>
        <w:rPr>
          <w:rFonts w:asciiTheme="minorHAnsi" w:hAnsiTheme="minorHAnsi"/>
        </w:rPr>
        <w:t>ed.</w:t>
      </w:r>
      <w:r w:rsidRPr="001220D1">
        <w:rPr>
          <w:rFonts w:asciiTheme="minorHAnsi" w:hAnsiTheme="minorHAnsi"/>
        </w:rPr>
        <w:t xml:space="preserve"> Oswald Doughty and John Robert Wahl</w:t>
      </w:r>
      <w:r>
        <w:rPr>
          <w:rFonts w:asciiTheme="minorHAnsi" w:hAnsiTheme="minorHAnsi"/>
        </w:rPr>
        <w:t xml:space="preserve">, </w:t>
      </w:r>
      <w:r w:rsidRPr="001220D1">
        <w:rPr>
          <w:rFonts w:asciiTheme="minorHAnsi" w:hAnsiTheme="minorHAnsi"/>
        </w:rPr>
        <w:t xml:space="preserve">p. 1175. Also see </w:t>
      </w:r>
      <w:proofErr w:type="spellStart"/>
      <w:r w:rsidRPr="001220D1">
        <w:rPr>
          <w:rFonts w:asciiTheme="minorHAnsi" w:hAnsiTheme="minorHAnsi"/>
        </w:rPr>
        <w:t>Gelpi’s</w:t>
      </w:r>
      <w:proofErr w:type="spellEnd"/>
      <w:r w:rsidRPr="001220D1">
        <w:rPr>
          <w:rFonts w:asciiTheme="minorHAnsi" w:hAnsiTheme="minorHAnsi"/>
        </w:rPr>
        <w:t xml:space="preserve"> likening of oil painting itself to prostitution (p. 107) and see </w:t>
      </w:r>
      <w:proofErr w:type="spellStart"/>
      <w:r w:rsidRPr="001220D1">
        <w:rPr>
          <w:rFonts w:asciiTheme="minorHAnsi" w:hAnsiTheme="minorHAnsi"/>
        </w:rPr>
        <w:t>Gelpi</w:t>
      </w:r>
      <w:proofErr w:type="spellEnd"/>
      <w:r w:rsidRPr="001220D1">
        <w:rPr>
          <w:rFonts w:asciiTheme="minorHAnsi" w:hAnsiTheme="minorHAnsi"/>
        </w:rPr>
        <w:t xml:space="preserve"> for identification of Rossetti as not only a prostitute but a pimp in his offering up of Fanny Cornforth, through </w:t>
      </w:r>
      <w:r w:rsidRPr="001220D1">
        <w:rPr>
          <w:rFonts w:asciiTheme="minorHAnsi" w:hAnsiTheme="minorHAnsi"/>
          <w:i/>
        </w:rPr>
        <w:t>The Kissed Mouth</w:t>
      </w:r>
      <w:r w:rsidRPr="001220D1">
        <w:rPr>
          <w:rFonts w:asciiTheme="minorHAnsi" w:hAnsiTheme="minorHAnsi"/>
        </w:rPr>
        <w:t xml:space="preserve"> (1859), as an object ‘for a price, to her buyer’ (p. 107).</w:t>
      </w:r>
    </w:p>
  </w:endnote>
  <w:endnote w:id="19">
    <w:p w:rsidR="00BF7033" w:rsidRPr="005F07D9" w:rsidRDefault="00BF7033" w:rsidP="00031DBC">
      <w:pPr>
        <w:spacing w:after="0" w:line="240" w:lineRule="auto"/>
        <w:rPr>
          <w:rFonts w:cs="Arial"/>
          <w:sz w:val="20"/>
          <w:szCs w:val="20"/>
        </w:rPr>
      </w:pPr>
      <w:r w:rsidRPr="001220D1">
        <w:rPr>
          <w:rStyle w:val="EndnoteReference"/>
          <w:rFonts w:cs="Arial"/>
          <w:sz w:val="20"/>
          <w:szCs w:val="20"/>
        </w:rPr>
        <w:endnoteRef/>
      </w:r>
      <w:r>
        <w:rPr>
          <w:rFonts w:cs="Arial"/>
          <w:sz w:val="20"/>
          <w:szCs w:val="20"/>
        </w:rPr>
        <w:t xml:space="preserve"> </w:t>
      </w:r>
      <w:r w:rsidRPr="001220D1">
        <w:rPr>
          <w:rFonts w:cs="Arial"/>
          <w:sz w:val="20"/>
          <w:szCs w:val="20"/>
        </w:rPr>
        <w:t xml:space="preserve">Robert Browning used such language to speak about himself too, for example: ‘As I began, so I shall end ... </w:t>
      </w:r>
      <w:r w:rsidRPr="005F07D9">
        <w:rPr>
          <w:rFonts w:cs="Arial"/>
          <w:sz w:val="20"/>
          <w:szCs w:val="20"/>
        </w:rPr>
        <w:t xml:space="preserve">taking my own course, pleasing myself’. Quoted in </w:t>
      </w:r>
      <w:r w:rsidRPr="005F07D9">
        <w:rPr>
          <w:rFonts w:cs="Arial"/>
          <w:i/>
          <w:sz w:val="20"/>
          <w:szCs w:val="20"/>
        </w:rPr>
        <w:t>Browning: The Critical Heritage</w:t>
      </w:r>
      <w:r w:rsidRPr="005F07D9">
        <w:rPr>
          <w:rFonts w:cs="Arial"/>
          <w:sz w:val="20"/>
          <w:szCs w:val="20"/>
        </w:rPr>
        <w:t xml:space="preserve">. </w:t>
      </w:r>
      <w:proofErr w:type="spellStart"/>
      <w:proofErr w:type="gramStart"/>
      <w:r w:rsidRPr="005F07D9">
        <w:rPr>
          <w:rFonts w:cs="Arial"/>
          <w:sz w:val="20"/>
          <w:szCs w:val="20"/>
        </w:rPr>
        <w:t>ed</w:t>
      </w:r>
      <w:proofErr w:type="spellEnd"/>
      <w:proofErr w:type="gramEnd"/>
      <w:r w:rsidRPr="005F07D9">
        <w:rPr>
          <w:rFonts w:cs="Arial"/>
          <w:sz w:val="20"/>
          <w:szCs w:val="20"/>
        </w:rPr>
        <w:t xml:space="preserve"> Boyd </w:t>
      </w:r>
      <w:proofErr w:type="spellStart"/>
      <w:r w:rsidRPr="005F07D9">
        <w:rPr>
          <w:rFonts w:cs="Arial"/>
          <w:sz w:val="20"/>
          <w:szCs w:val="20"/>
        </w:rPr>
        <w:t>Litzinger</w:t>
      </w:r>
      <w:proofErr w:type="spellEnd"/>
      <w:r w:rsidRPr="005F07D9">
        <w:rPr>
          <w:rFonts w:cs="Arial"/>
          <w:sz w:val="20"/>
          <w:szCs w:val="20"/>
        </w:rPr>
        <w:t xml:space="preserve"> and Donald Smalley, 1970, p. 18.</w:t>
      </w:r>
    </w:p>
  </w:endnote>
  <w:endnote w:id="20">
    <w:p w:rsidR="00BF7033" w:rsidRPr="005F07D9" w:rsidRDefault="00BF7033" w:rsidP="00031DBC">
      <w:pPr>
        <w:pStyle w:val="Index"/>
        <w:rPr>
          <w:rFonts w:asciiTheme="minorHAnsi" w:hAnsiTheme="minorHAnsi"/>
          <w:color w:val="000000" w:themeColor="text1"/>
          <w:sz w:val="20"/>
          <w:szCs w:val="20"/>
        </w:rPr>
      </w:pPr>
      <w:r w:rsidRPr="005F07D9">
        <w:rPr>
          <w:rStyle w:val="Absatz-Standardschriftart"/>
          <w:rFonts w:asciiTheme="minorHAnsi" w:hAnsiTheme="minorHAnsi"/>
          <w:color w:val="000000" w:themeColor="text1"/>
          <w:sz w:val="20"/>
          <w:szCs w:val="20"/>
          <w:vertAlign w:val="superscript"/>
        </w:rPr>
        <w:endnoteRef/>
      </w:r>
      <w:r w:rsidRPr="005F07D9">
        <w:rPr>
          <w:rFonts w:asciiTheme="minorHAnsi" w:hAnsiTheme="minorHAnsi"/>
          <w:color w:val="000000" w:themeColor="text1"/>
          <w:sz w:val="20"/>
          <w:szCs w:val="20"/>
        </w:rPr>
        <w:t xml:space="preserve"> Quoted in Hanson, ‘</w:t>
      </w:r>
      <w:r w:rsidRPr="005F07D9">
        <w:rPr>
          <w:rFonts w:asciiTheme="minorHAnsi" w:hAnsiTheme="minorHAnsi"/>
          <w:sz w:val="20"/>
          <w:szCs w:val="20"/>
        </w:rPr>
        <w:t xml:space="preserve">William Morris’s </w:t>
      </w:r>
      <w:proofErr w:type="spellStart"/>
      <w:r w:rsidRPr="005F07D9">
        <w:rPr>
          <w:rFonts w:asciiTheme="minorHAnsi" w:hAnsiTheme="minorHAnsi"/>
          <w:i/>
          <w:sz w:val="20"/>
          <w:szCs w:val="20"/>
        </w:rPr>
        <w:t>Sigurd</w:t>
      </w:r>
      <w:proofErr w:type="spellEnd"/>
      <w:r w:rsidRPr="005F07D9">
        <w:rPr>
          <w:rFonts w:asciiTheme="minorHAnsi" w:hAnsiTheme="minorHAnsi"/>
          <w:i/>
          <w:sz w:val="20"/>
          <w:szCs w:val="20"/>
        </w:rPr>
        <w:t xml:space="preserve"> the </w:t>
      </w:r>
      <w:proofErr w:type="spellStart"/>
      <w:r w:rsidRPr="005F07D9">
        <w:rPr>
          <w:rFonts w:asciiTheme="minorHAnsi" w:hAnsiTheme="minorHAnsi"/>
          <w:i/>
          <w:sz w:val="20"/>
          <w:szCs w:val="20"/>
        </w:rPr>
        <w:t>Volsung</w:t>
      </w:r>
      <w:proofErr w:type="spellEnd"/>
      <w:r w:rsidRPr="005F07D9">
        <w:rPr>
          <w:rFonts w:asciiTheme="minorHAnsi" w:hAnsiTheme="minorHAnsi"/>
          <w:sz w:val="20"/>
          <w:szCs w:val="20"/>
        </w:rPr>
        <w:t xml:space="preserve">’, </w:t>
      </w:r>
      <w:proofErr w:type="gramStart"/>
      <w:r w:rsidRPr="005F07D9">
        <w:rPr>
          <w:rFonts w:asciiTheme="minorHAnsi" w:hAnsiTheme="minorHAnsi"/>
          <w:sz w:val="20"/>
          <w:szCs w:val="20"/>
        </w:rPr>
        <w:t>p</w:t>
      </w:r>
      <w:proofErr w:type="gramEnd"/>
      <w:r w:rsidRPr="005F07D9">
        <w:rPr>
          <w:rFonts w:asciiTheme="minorHAnsi" w:hAnsiTheme="minorHAnsi"/>
          <w:sz w:val="20"/>
          <w:szCs w:val="20"/>
        </w:rPr>
        <w:t>. 39.</w:t>
      </w:r>
    </w:p>
  </w:endnote>
  <w:endnote w:id="21">
    <w:p w:rsidR="00BF7033" w:rsidRPr="005F07D9" w:rsidRDefault="00BF7033" w:rsidP="004E3873">
      <w:pPr>
        <w:pStyle w:val="EndnoteText"/>
        <w:rPr>
          <w:rFonts w:ascii="Calibri" w:hAnsi="Calibri"/>
        </w:rPr>
      </w:pPr>
      <w:r w:rsidRPr="005F07D9">
        <w:rPr>
          <w:rStyle w:val="EndnoteReference"/>
          <w:rFonts w:ascii="Calibri" w:hAnsi="Calibri"/>
        </w:rPr>
        <w:endnoteRef/>
      </w:r>
      <w:r w:rsidRPr="005F07D9">
        <w:rPr>
          <w:rFonts w:ascii="Calibri" w:hAnsi="Calibri"/>
        </w:rPr>
        <w:t xml:space="preserve"> </w:t>
      </w:r>
      <w:proofErr w:type="gramStart"/>
      <w:r w:rsidRPr="005F07D9">
        <w:rPr>
          <w:rFonts w:ascii="Calibri" w:hAnsi="Calibri"/>
        </w:rPr>
        <w:t>Ibid.,</w:t>
      </w:r>
      <w:proofErr w:type="gramEnd"/>
      <w:r w:rsidRPr="005F07D9">
        <w:rPr>
          <w:rFonts w:ascii="Calibri" w:hAnsi="Calibri"/>
        </w:rPr>
        <w:t xml:space="preserve"> p. 44.</w:t>
      </w:r>
    </w:p>
  </w:endnote>
  <w:endnote w:id="22">
    <w:p w:rsidR="0014422A" w:rsidRPr="008434D0" w:rsidRDefault="0014422A" w:rsidP="0014422A">
      <w:pPr>
        <w:spacing w:after="0" w:line="240" w:lineRule="auto"/>
        <w:jc w:val="both"/>
        <w:rPr>
          <w:rFonts w:cs="Arial"/>
          <w:bCs/>
          <w:sz w:val="20"/>
          <w:szCs w:val="20"/>
        </w:rPr>
      </w:pPr>
      <w:r w:rsidRPr="008434D0">
        <w:rPr>
          <w:rStyle w:val="EndnoteReference"/>
          <w:sz w:val="20"/>
          <w:szCs w:val="20"/>
        </w:rPr>
        <w:endnoteRef/>
      </w:r>
      <w:r w:rsidRPr="008434D0">
        <w:rPr>
          <w:sz w:val="20"/>
          <w:szCs w:val="20"/>
        </w:rPr>
        <w:t xml:space="preserve"> </w:t>
      </w:r>
      <w:r w:rsidRPr="008434D0">
        <w:rPr>
          <w:rFonts w:cs="Arial"/>
          <w:bCs/>
          <w:sz w:val="20"/>
          <w:szCs w:val="20"/>
        </w:rPr>
        <w:t xml:space="preserve">Burne-Jones, </w:t>
      </w:r>
      <w:r w:rsidRPr="008434D0">
        <w:rPr>
          <w:rFonts w:cs="Arial"/>
          <w:bCs/>
          <w:i/>
          <w:sz w:val="20"/>
          <w:szCs w:val="20"/>
        </w:rPr>
        <w:t>Memorials</w:t>
      </w:r>
      <w:r>
        <w:rPr>
          <w:rFonts w:cs="Arial"/>
          <w:bCs/>
          <w:sz w:val="20"/>
          <w:szCs w:val="20"/>
        </w:rPr>
        <w:t>,</w:t>
      </w:r>
      <w:r w:rsidRPr="008434D0">
        <w:rPr>
          <w:rFonts w:cs="Arial"/>
          <w:bCs/>
          <w:i/>
          <w:sz w:val="20"/>
          <w:szCs w:val="20"/>
        </w:rPr>
        <w:t xml:space="preserve"> </w:t>
      </w:r>
      <w:r w:rsidR="009D3FB9">
        <w:rPr>
          <w:rFonts w:cs="Arial"/>
          <w:bCs/>
          <w:sz w:val="20"/>
          <w:szCs w:val="20"/>
        </w:rPr>
        <w:t xml:space="preserve">vol. 2, </w:t>
      </w:r>
      <w:r w:rsidRPr="008434D0">
        <w:rPr>
          <w:rFonts w:cs="Arial"/>
          <w:bCs/>
          <w:sz w:val="20"/>
          <w:szCs w:val="20"/>
        </w:rPr>
        <w:t>p. 12.</w:t>
      </w:r>
    </w:p>
  </w:endnote>
  <w:endnote w:id="23">
    <w:p w:rsidR="0014422A" w:rsidRPr="001C1F5E" w:rsidRDefault="0014422A" w:rsidP="0014422A">
      <w:pPr>
        <w:spacing w:after="0" w:line="240" w:lineRule="auto"/>
        <w:jc w:val="both"/>
        <w:rPr>
          <w:rFonts w:cs="Arial"/>
          <w:bCs/>
          <w:sz w:val="20"/>
          <w:szCs w:val="20"/>
          <w:lang w:val="fr-FR"/>
        </w:rPr>
      </w:pPr>
      <w:r w:rsidRPr="008434D0">
        <w:rPr>
          <w:rStyle w:val="EndnoteReference"/>
          <w:sz w:val="20"/>
          <w:szCs w:val="20"/>
        </w:rPr>
        <w:endnoteRef/>
      </w:r>
      <w:r w:rsidRPr="001C1F5E">
        <w:rPr>
          <w:sz w:val="20"/>
          <w:szCs w:val="20"/>
          <w:lang w:val="fr-FR"/>
        </w:rPr>
        <w:t xml:space="preserve"> </w:t>
      </w:r>
      <w:r w:rsidRPr="001C1F5E">
        <w:rPr>
          <w:rFonts w:cs="Arial"/>
          <w:bCs/>
          <w:sz w:val="20"/>
          <w:szCs w:val="20"/>
          <w:lang w:val="fr-FR"/>
        </w:rPr>
        <w:t>Ibid., p. 69.</w:t>
      </w:r>
    </w:p>
  </w:endnote>
  <w:endnote w:id="24">
    <w:p w:rsidR="00BF7033" w:rsidRPr="001C1F5E" w:rsidRDefault="00BF7033" w:rsidP="00031DBC">
      <w:pPr>
        <w:pStyle w:val="EndnoteText"/>
        <w:rPr>
          <w:rFonts w:asciiTheme="minorHAnsi" w:hAnsiTheme="minorHAnsi" w:cs="Arial"/>
          <w:lang w:val="fr-FR"/>
        </w:rPr>
      </w:pPr>
      <w:r w:rsidRPr="005F07D9">
        <w:rPr>
          <w:rStyle w:val="EndnoteReference"/>
          <w:rFonts w:asciiTheme="minorHAnsi" w:hAnsiTheme="minorHAnsi" w:cs="Arial"/>
        </w:rPr>
        <w:endnoteRef/>
      </w:r>
      <w:r w:rsidRPr="001C1F5E">
        <w:rPr>
          <w:rFonts w:asciiTheme="minorHAnsi" w:hAnsiTheme="minorHAnsi" w:cs="Arial"/>
          <w:lang w:val="fr-FR"/>
        </w:rPr>
        <w:t xml:space="preserve"> Benjamin, </w:t>
      </w:r>
      <w:r w:rsidRPr="001C1F5E">
        <w:rPr>
          <w:rFonts w:asciiTheme="minorHAnsi" w:hAnsiTheme="minorHAnsi" w:cs="Arial"/>
          <w:i/>
          <w:iCs/>
          <w:lang w:val="fr-FR"/>
        </w:rPr>
        <w:t>Charles Baudelaire</w:t>
      </w:r>
      <w:r w:rsidRPr="001C1F5E">
        <w:rPr>
          <w:rFonts w:asciiTheme="minorHAnsi" w:hAnsiTheme="minorHAnsi" w:cs="Arial"/>
          <w:lang w:val="fr-FR"/>
        </w:rPr>
        <w:t>, p. 171.</w:t>
      </w:r>
    </w:p>
  </w:endnote>
  <w:endnote w:id="25">
    <w:p w:rsidR="00BF7033" w:rsidRPr="005F07D9" w:rsidRDefault="00BF7033" w:rsidP="00031DBC">
      <w:pPr>
        <w:spacing w:after="0" w:line="240" w:lineRule="auto"/>
        <w:rPr>
          <w:rFonts w:cs="Arial"/>
          <w:iCs/>
          <w:sz w:val="20"/>
          <w:szCs w:val="20"/>
        </w:rPr>
      </w:pPr>
      <w:r w:rsidRPr="005F07D9">
        <w:rPr>
          <w:rStyle w:val="EndnoteReference"/>
          <w:rFonts w:cs="Arial"/>
          <w:sz w:val="20"/>
          <w:szCs w:val="20"/>
        </w:rPr>
        <w:endnoteRef/>
      </w:r>
      <w:r w:rsidRPr="005F07D9">
        <w:rPr>
          <w:rFonts w:cs="Arial"/>
          <w:sz w:val="20"/>
          <w:szCs w:val="20"/>
        </w:rPr>
        <w:t xml:space="preserve"> Wood, </w:t>
      </w:r>
      <w:r w:rsidRPr="005F07D9">
        <w:rPr>
          <w:rFonts w:cs="Arial"/>
          <w:i/>
          <w:iCs/>
          <w:sz w:val="20"/>
          <w:szCs w:val="20"/>
        </w:rPr>
        <w:t>Burne-Jones</w:t>
      </w:r>
      <w:r w:rsidRPr="005F07D9">
        <w:rPr>
          <w:rFonts w:cs="Arial"/>
          <w:sz w:val="20"/>
          <w:szCs w:val="20"/>
        </w:rPr>
        <w:t>, p. 8</w:t>
      </w:r>
      <w:r w:rsidR="0086307E">
        <w:rPr>
          <w:rFonts w:cs="Arial"/>
          <w:sz w:val="20"/>
          <w:szCs w:val="20"/>
        </w:rPr>
        <w:t>5</w:t>
      </w:r>
      <w:r w:rsidRPr="005F07D9">
        <w:rPr>
          <w:rFonts w:cs="Arial"/>
          <w:iCs/>
          <w:sz w:val="20"/>
          <w:szCs w:val="20"/>
        </w:rPr>
        <w:t xml:space="preserve">. </w:t>
      </w:r>
    </w:p>
  </w:endnote>
  <w:endnote w:id="26">
    <w:p w:rsidR="00BF7033" w:rsidRPr="001220D1" w:rsidRDefault="00BF7033" w:rsidP="00031DBC">
      <w:pPr>
        <w:spacing w:after="0" w:line="240" w:lineRule="auto"/>
        <w:rPr>
          <w:sz w:val="20"/>
          <w:szCs w:val="20"/>
        </w:rPr>
      </w:pPr>
      <w:r w:rsidRPr="005F07D9">
        <w:rPr>
          <w:rStyle w:val="EndnoteReference"/>
          <w:sz w:val="20"/>
          <w:szCs w:val="20"/>
        </w:rPr>
        <w:endnoteRef/>
      </w:r>
      <w:r w:rsidRPr="005F07D9">
        <w:rPr>
          <w:sz w:val="20"/>
          <w:szCs w:val="20"/>
        </w:rPr>
        <w:t xml:space="preserve"> </w:t>
      </w:r>
      <w:proofErr w:type="spellStart"/>
      <w:r w:rsidRPr="005F07D9">
        <w:rPr>
          <w:sz w:val="20"/>
          <w:szCs w:val="20"/>
        </w:rPr>
        <w:t>Gelpi</w:t>
      </w:r>
      <w:proofErr w:type="spellEnd"/>
      <w:r w:rsidRPr="005F07D9">
        <w:rPr>
          <w:sz w:val="20"/>
          <w:szCs w:val="20"/>
        </w:rPr>
        <w:t>, ‘The Feminization of</w:t>
      </w:r>
      <w:r w:rsidRPr="001220D1">
        <w:rPr>
          <w:sz w:val="20"/>
          <w:szCs w:val="20"/>
        </w:rPr>
        <w:t xml:space="preserve"> D. G. Rossetti’, p. 111. n42.</w:t>
      </w:r>
    </w:p>
  </w:endnote>
  <w:endnote w:id="27">
    <w:p w:rsidR="00BF7033" w:rsidRPr="001220D1" w:rsidRDefault="00BF7033" w:rsidP="00031DBC">
      <w:pPr>
        <w:spacing w:after="0" w:line="240" w:lineRule="auto"/>
        <w:rPr>
          <w:sz w:val="20"/>
          <w:szCs w:val="20"/>
        </w:rPr>
      </w:pPr>
      <w:r w:rsidRPr="001220D1">
        <w:rPr>
          <w:rStyle w:val="EndnoteReference"/>
          <w:sz w:val="20"/>
          <w:szCs w:val="20"/>
        </w:rPr>
        <w:endnoteRef/>
      </w:r>
      <w:r w:rsidRPr="001220D1">
        <w:rPr>
          <w:sz w:val="20"/>
          <w:szCs w:val="20"/>
        </w:rPr>
        <w:t xml:space="preserve"> Quoted in </w:t>
      </w:r>
      <w:proofErr w:type="spellStart"/>
      <w:r w:rsidRPr="001220D1">
        <w:rPr>
          <w:sz w:val="20"/>
          <w:szCs w:val="20"/>
        </w:rPr>
        <w:t>Sachko</w:t>
      </w:r>
      <w:proofErr w:type="spellEnd"/>
      <w:r w:rsidRPr="001220D1">
        <w:rPr>
          <w:sz w:val="20"/>
          <w:szCs w:val="20"/>
        </w:rPr>
        <w:t xml:space="preserve"> MacLeod, ‘Mid-Victorian Patronage of the Arts’, p. 601. </w:t>
      </w:r>
    </w:p>
  </w:endnote>
  <w:endnote w:id="28">
    <w:p w:rsidR="00BF7033" w:rsidRPr="001220D1" w:rsidRDefault="00BF7033" w:rsidP="00031DBC">
      <w:pPr>
        <w:spacing w:after="0" w:line="240" w:lineRule="auto"/>
        <w:rPr>
          <w:sz w:val="20"/>
          <w:szCs w:val="20"/>
        </w:rPr>
      </w:pPr>
      <w:r w:rsidRPr="001220D1">
        <w:rPr>
          <w:rStyle w:val="EndnoteReference"/>
          <w:sz w:val="20"/>
          <w:szCs w:val="20"/>
        </w:rPr>
        <w:endnoteRef/>
      </w:r>
      <w:r w:rsidRPr="001220D1">
        <w:rPr>
          <w:sz w:val="20"/>
          <w:szCs w:val="20"/>
        </w:rPr>
        <w:t xml:space="preserve"> </w:t>
      </w:r>
      <w:proofErr w:type="gramStart"/>
      <w:r w:rsidRPr="001220D1">
        <w:rPr>
          <w:sz w:val="20"/>
          <w:szCs w:val="20"/>
        </w:rPr>
        <w:t>Ibid.,</w:t>
      </w:r>
      <w:proofErr w:type="gramEnd"/>
      <w:r w:rsidRPr="001220D1">
        <w:rPr>
          <w:sz w:val="20"/>
          <w:szCs w:val="20"/>
        </w:rPr>
        <w:t xml:space="preserve"> p. 601.</w:t>
      </w:r>
    </w:p>
  </w:endnote>
  <w:endnote w:id="29">
    <w:p w:rsidR="00BF7033" w:rsidRPr="000508EC" w:rsidRDefault="00BF7033">
      <w:pPr>
        <w:pStyle w:val="EndnoteText"/>
        <w:rPr>
          <w:rFonts w:asciiTheme="minorHAnsi" w:hAnsiTheme="minorHAnsi"/>
        </w:rPr>
      </w:pPr>
      <w:r w:rsidRPr="000508EC">
        <w:rPr>
          <w:rStyle w:val="EndnoteReference"/>
          <w:rFonts w:asciiTheme="minorHAnsi" w:hAnsiTheme="minorHAnsi"/>
        </w:rPr>
        <w:endnoteRef/>
      </w:r>
      <w:r w:rsidRPr="000508EC">
        <w:rPr>
          <w:rFonts w:asciiTheme="minorHAnsi" w:hAnsiTheme="minorHAnsi"/>
        </w:rPr>
        <w:t xml:space="preserve"> Rossetti wrote to Ford </w:t>
      </w:r>
      <w:proofErr w:type="spellStart"/>
      <w:r w:rsidRPr="000508EC">
        <w:rPr>
          <w:rFonts w:asciiTheme="minorHAnsi" w:hAnsiTheme="minorHAnsi"/>
        </w:rPr>
        <w:t>Madox</w:t>
      </w:r>
      <w:proofErr w:type="spellEnd"/>
      <w:r w:rsidRPr="000508EC">
        <w:rPr>
          <w:rFonts w:asciiTheme="minorHAnsi" w:hAnsiTheme="minorHAnsi"/>
        </w:rPr>
        <w:t xml:space="preserve"> Brown </w:t>
      </w:r>
      <w:r>
        <w:rPr>
          <w:rFonts w:asciiTheme="minorHAnsi" w:hAnsiTheme="minorHAnsi"/>
        </w:rPr>
        <w:t xml:space="preserve">similarly of a patron – Mr. </w:t>
      </w:r>
      <w:proofErr w:type="spellStart"/>
      <w:r>
        <w:rPr>
          <w:rFonts w:asciiTheme="minorHAnsi" w:hAnsiTheme="minorHAnsi"/>
        </w:rPr>
        <w:t>Clabburn</w:t>
      </w:r>
      <w:proofErr w:type="spellEnd"/>
      <w:r>
        <w:rPr>
          <w:rFonts w:asciiTheme="minorHAnsi" w:hAnsiTheme="minorHAnsi"/>
        </w:rPr>
        <w:t xml:space="preserve"> – who ‘might possibly be nailed’ (Doughty, </w:t>
      </w:r>
      <w:r w:rsidRPr="00CA12ED">
        <w:rPr>
          <w:rFonts w:asciiTheme="minorHAnsi" w:hAnsiTheme="minorHAnsi"/>
          <w:i/>
        </w:rPr>
        <w:t>Letters</w:t>
      </w:r>
      <w:r>
        <w:rPr>
          <w:rFonts w:asciiTheme="minorHAnsi" w:hAnsiTheme="minorHAnsi"/>
        </w:rPr>
        <w:t xml:space="preserve">, </w:t>
      </w:r>
      <w:r w:rsidRPr="00CA12ED">
        <w:rPr>
          <w:rFonts w:asciiTheme="minorHAnsi" w:hAnsiTheme="minorHAnsi"/>
        </w:rPr>
        <w:t>vol</w:t>
      </w:r>
      <w:r>
        <w:rPr>
          <w:rFonts w:asciiTheme="minorHAnsi" w:hAnsiTheme="minorHAnsi"/>
        </w:rPr>
        <w:t>. 2, 5 February 1864, p. 498).</w:t>
      </w:r>
    </w:p>
  </w:endnote>
  <w:endnote w:id="30">
    <w:p w:rsidR="00BF7033" w:rsidRPr="001220D1" w:rsidRDefault="00BF7033" w:rsidP="00031DBC">
      <w:pPr>
        <w:spacing w:after="0" w:line="240" w:lineRule="auto"/>
        <w:rPr>
          <w:sz w:val="20"/>
          <w:szCs w:val="20"/>
        </w:rPr>
      </w:pPr>
      <w:r w:rsidRPr="001220D1">
        <w:rPr>
          <w:rStyle w:val="EndnoteReference"/>
          <w:sz w:val="20"/>
          <w:szCs w:val="20"/>
        </w:rPr>
        <w:endnoteRef/>
      </w:r>
      <w:r w:rsidRPr="001220D1">
        <w:rPr>
          <w:sz w:val="20"/>
          <w:szCs w:val="20"/>
        </w:rPr>
        <w:t xml:space="preserve"> </w:t>
      </w:r>
      <w:proofErr w:type="spellStart"/>
      <w:r w:rsidRPr="001220D1">
        <w:rPr>
          <w:sz w:val="20"/>
          <w:szCs w:val="20"/>
        </w:rPr>
        <w:t>Gelpi</w:t>
      </w:r>
      <w:proofErr w:type="spellEnd"/>
      <w:r w:rsidRPr="001220D1">
        <w:rPr>
          <w:sz w:val="20"/>
          <w:szCs w:val="20"/>
        </w:rPr>
        <w:t>, ‘The Feminization of D. G. Rossetti’, p. 96.</w:t>
      </w:r>
    </w:p>
  </w:endnote>
  <w:endnote w:id="31">
    <w:p w:rsidR="00BF7033" w:rsidRPr="001220D1" w:rsidRDefault="00BF7033" w:rsidP="00031DBC">
      <w:pPr>
        <w:spacing w:after="0" w:line="240" w:lineRule="auto"/>
        <w:rPr>
          <w:sz w:val="20"/>
          <w:szCs w:val="20"/>
        </w:rPr>
      </w:pPr>
      <w:r w:rsidRPr="001220D1">
        <w:rPr>
          <w:rStyle w:val="EndnoteReference"/>
          <w:sz w:val="20"/>
          <w:szCs w:val="20"/>
        </w:rPr>
        <w:endnoteRef/>
      </w:r>
      <w:r w:rsidRPr="001220D1">
        <w:rPr>
          <w:sz w:val="20"/>
          <w:szCs w:val="20"/>
        </w:rPr>
        <w:t xml:space="preserve"> </w:t>
      </w:r>
      <w:proofErr w:type="gramStart"/>
      <w:r w:rsidRPr="001220D1">
        <w:rPr>
          <w:sz w:val="20"/>
          <w:szCs w:val="20"/>
        </w:rPr>
        <w:t>Ibid.,</w:t>
      </w:r>
      <w:proofErr w:type="gramEnd"/>
      <w:r w:rsidRPr="001220D1">
        <w:rPr>
          <w:sz w:val="20"/>
          <w:szCs w:val="20"/>
        </w:rPr>
        <w:t xml:space="preserve"> p. 106.</w:t>
      </w:r>
    </w:p>
  </w:endnote>
  <w:endnote w:id="32">
    <w:p w:rsidR="00BF7033" w:rsidRPr="001220D1" w:rsidRDefault="00BF7033" w:rsidP="00031DBC">
      <w:pPr>
        <w:spacing w:after="0" w:line="240" w:lineRule="auto"/>
        <w:rPr>
          <w:rFonts w:cs="Arial"/>
          <w:sz w:val="20"/>
          <w:szCs w:val="20"/>
        </w:rPr>
      </w:pPr>
      <w:r w:rsidRPr="001220D1">
        <w:rPr>
          <w:rStyle w:val="EndnoteReference"/>
          <w:sz w:val="20"/>
          <w:szCs w:val="20"/>
        </w:rPr>
        <w:endnoteRef/>
      </w:r>
      <w:r w:rsidRPr="001220D1">
        <w:rPr>
          <w:sz w:val="20"/>
          <w:szCs w:val="20"/>
        </w:rPr>
        <w:t xml:space="preserve"> </w:t>
      </w:r>
      <w:r w:rsidRPr="001220D1">
        <w:rPr>
          <w:rStyle w:val="headword"/>
          <w:rFonts w:cs="Arial"/>
          <w:sz w:val="20"/>
          <w:szCs w:val="20"/>
        </w:rPr>
        <w:t xml:space="preserve">Houston, ‘Gender Construction and the </w:t>
      </w:r>
      <w:proofErr w:type="spellStart"/>
      <w:r w:rsidRPr="001220D1">
        <w:rPr>
          <w:rStyle w:val="headword"/>
          <w:rFonts w:cs="Arial"/>
          <w:i/>
          <w:sz w:val="20"/>
          <w:szCs w:val="20"/>
        </w:rPr>
        <w:t>Kunstlerroman</w:t>
      </w:r>
      <w:proofErr w:type="spellEnd"/>
      <w:r w:rsidRPr="001220D1">
        <w:rPr>
          <w:rStyle w:val="headword"/>
          <w:rFonts w:cs="Arial"/>
          <w:sz w:val="20"/>
          <w:szCs w:val="20"/>
        </w:rPr>
        <w:t>’, p. 213.</w:t>
      </w:r>
    </w:p>
  </w:endnote>
  <w:endnote w:id="33">
    <w:p w:rsidR="00BF7033" w:rsidRPr="001220D1" w:rsidRDefault="00BF7033" w:rsidP="00031DBC">
      <w:pPr>
        <w:spacing w:after="0" w:line="240" w:lineRule="auto"/>
        <w:rPr>
          <w:rFonts w:cs="Arial"/>
          <w:sz w:val="20"/>
          <w:szCs w:val="20"/>
        </w:rPr>
      </w:pPr>
      <w:r w:rsidRPr="001220D1">
        <w:rPr>
          <w:rStyle w:val="EndnoteReference"/>
          <w:sz w:val="20"/>
          <w:szCs w:val="20"/>
        </w:rPr>
        <w:endnoteRef/>
      </w:r>
      <w:r w:rsidRPr="001220D1">
        <w:rPr>
          <w:sz w:val="20"/>
          <w:szCs w:val="20"/>
        </w:rPr>
        <w:t xml:space="preserve"> </w:t>
      </w:r>
      <w:proofErr w:type="gramStart"/>
      <w:r w:rsidRPr="001220D1">
        <w:rPr>
          <w:rStyle w:val="headword"/>
          <w:rFonts w:cs="Arial"/>
          <w:sz w:val="20"/>
          <w:szCs w:val="20"/>
        </w:rPr>
        <w:t>Ibid.,</w:t>
      </w:r>
      <w:proofErr w:type="gramEnd"/>
      <w:r w:rsidRPr="001220D1">
        <w:rPr>
          <w:rStyle w:val="headword"/>
          <w:rFonts w:cs="Arial"/>
          <w:sz w:val="20"/>
          <w:szCs w:val="20"/>
        </w:rPr>
        <w:t xml:space="preserve"> pp. 224-25.</w:t>
      </w:r>
    </w:p>
  </w:endnote>
  <w:endnote w:id="34">
    <w:p w:rsidR="00BF7033" w:rsidRPr="001220D1" w:rsidRDefault="00BF7033" w:rsidP="00031DBC">
      <w:pPr>
        <w:pStyle w:val="EndnoteText"/>
        <w:rPr>
          <w:rFonts w:asciiTheme="minorHAnsi" w:hAnsiTheme="minorHAnsi"/>
        </w:rPr>
      </w:pPr>
      <w:r w:rsidRPr="001220D1">
        <w:rPr>
          <w:rStyle w:val="EndnoteReference"/>
          <w:rFonts w:asciiTheme="minorHAnsi" w:hAnsiTheme="minorHAnsi"/>
        </w:rPr>
        <w:endnoteRef/>
      </w:r>
      <w:r w:rsidRPr="001220D1">
        <w:rPr>
          <w:rFonts w:asciiTheme="minorHAnsi" w:hAnsiTheme="minorHAnsi"/>
        </w:rPr>
        <w:t xml:space="preserve"> ‘Aesthetic Woman’, </w:t>
      </w:r>
      <w:r w:rsidRPr="001220D1">
        <w:rPr>
          <w:rFonts w:asciiTheme="minorHAnsi" w:hAnsiTheme="minorHAnsi" w:cs="Arial"/>
        </w:rPr>
        <w:t>p. 166.</w:t>
      </w:r>
    </w:p>
  </w:endnote>
  <w:endnote w:id="35">
    <w:p w:rsidR="00BF7033" w:rsidRPr="001220D1" w:rsidRDefault="00BF7033" w:rsidP="00031DBC">
      <w:pPr>
        <w:spacing w:after="0" w:line="240" w:lineRule="auto"/>
        <w:rPr>
          <w:rFonts w:cs="Arial"/>
          <w:sz w:val="20"/>
          <w:szCs w:val="20"/>
        </w:rPr>
      </w:pPr>
      <w:r w:rsidRPr="001220D1">
        <w:rPr>
          <w:rStyle w:val="EndnoteReference"/>
          <w:sz w:val="20"/>
          <w:szCs w:val="20"/>
        </w:rPr>
        <w:endnoteRef/>
      </w:r>
      <w:r w:rsidRPr="001220D1">
        <w:rPr>
          <w:sz w:val="20"/>
          <w:szCs w:val="20"/>
        </w:rPr>
        <w:t xml:space="preserve"> </w:t>
      </w:r>
      <w:r w:rsidR="00446CDF">
        <w:rPr>
          <w:sz w:val="20"/>
          <w:szCs w:val="20"/>
        </w:rPr>
        <w:t xml:space="preserve">Doughty, </w:t>
      </w:r>
      <w:r w:rsidR="001654C3" w:rsidRPr="001C1F5E">
        <w:rPr>
          <w:rFonts w:cs="Arial"/>
          <w:i/>
          <w:sz w:val="20"/>
          <w:szCs w:val="20"/>
        </w:rPr>
        <w:t>Letters</w:t>
      </w:r>
      <w:r w:rsidR="00446CDF">
        <w:rPr>
          <w:rFonts w:cs="Arial"/>
          <w:sz w:val="20"/>
          <w:szCs w:val="20"/>
        </w:rPr>
        <w:t xml:space="preserve">, </w:t>
      </w:r>
      <w:r w:rsidR="00C93943">
        <w:rPr>
          <w:rFonts w:cs="Arial"/>
          <w:sz w:val="20"/>
          <w:szCs w:val="20"/>
        </w:rPr>
        <w:t>21 April 1870</w:t>
      </w:r>
      <w:r w:rsidR="001B701D">
        <w:rPr>
          <w:rFonts w:cs="Arial"/>
          <w:sz w:val="20"/>
          <w:szCs w:val="20"/>
        </w:rPr>
        <w:t xml:space="preserve">, </w:t>
      </w:r>
      <w:r w:rsidR="00446CDF">
        <w:rPr>
          <w:rFonts w:cs="Arial"/>
          <w:sz w:val="20"/>
          <w:szCs w:val="20"/>
        </w:rPr>
        <w:t xml:space="preserve">vol. 2, </w:t>
      </w:r>
      <w:r w:rsidR="000D505E">
        <w:rPr>
          <w:rFonts w:cs="Arial"/>
          <w:sz w:val="20"/>
          <w:szCs w:val="20"/>
        </w:rPr>
        <w:t xml:space="preserve">pp. </w:t>
      </w:r>
      <w:r w:rsidRPr="001220D1">
        <w:rPr>
          <w:rFonts w:cs="Arial"/>
          <w:sz w:val="20"/>
          <w:szCs w:val="20"/>
        </w:rPr>
        <w:t xml:space="preserve">849-50. See </w:t>
      </w:r>
      <w:r w:rsidRPr="001220D1">
        <w:rPr>
          <w:sz w:val="20"/>
          <w:szCs w:val="20"/>
        </w:rPr>
        <w:t xml:space="preserve">Hill, ed. </w:t>
      </w:r>
      <w:r w:rsidRPr="001220D1">
        <w:rPr>
          <w:i/>
          <w:sz w:val="20"/>
          <w:szCs w:val="20"/>
        </w:rPr>
        <w:t>Letters of Dante Gabriel Rossetti</w:t>
      </w:r>
      <w:r w:rsidRPr="001220D1">
        <w:rPr>
          <w:sz w:val="20"/>
          <w:szCs w:val="20"/>
        </w:rPr>
        <w:t xml:space="preserve">, </w:t>
      </w:r>
      <w:r w:rsidRPr="001220D1">
        <w:rPr>
          <w:rFonts w:cs="Arial"/>
          <w:sz w:val="20"/>
          <w:szCs w:val="20"/>
        </w:rPr>
        <w:t xml:space="preserve">Letter LIV, 22 March [1867], p. 277, for another claim by Rossetti (to William Allingham) that he has been ‘pot-boiling’. </w:t>
      </w:r>
    </w:p>
  </w:endnote>
  <w:endnote w:id="36">
    <w:p w:rsidR="00BF7033" w:rsidRPr="001220D1" w:rsidRDefault="00BF7033" w:rsidP="00031DBC">
      <w:pPr>
        <w:pStyle w:val="EndnoteText"/>
        <w:rPr>
          <w:rFonts w:asciiTheme="minorHAnsi" w:hAnsiTheme="minorHAnsi"/>
        </w:rPr>
      </w:pPr>
      <w:r w:rsidRPr="001220D1">
        <w:rPr>
          <w:rStyle w:val="EndnoteReference"/>
          <w:rFonts w:asciiTheme="minorHAnsi" w:hAnsiTheme="minorHAnsi"/>
        </w:rPr>
        <w:endnoteRef/>
      </w:r>
      <w:r w:rsidRPr="001220D1">
        <w:rPr>
          <w:rFonts w:asciiTheme="minorHAnsi" w:hAnsiTheme="minorHAnsi"/>
        </w:rPr>
        <w:t xml:space="preserve"> </w:t>
      </w:r>
      <w:r>
        <w:rPr>
          <w:rFonts w:asciiTheme="minorHAnsi" w:hAnsiTheme="minorHAnsi"/>
        </w:rPr>
        <w:t>‘Pot-boiling’ was a</w:t>
      </w:r>
      <w:r w:rsidRPr="001220D1">
        <w:rPr>
          <w:rFonts w:asciiTheme="minorHAnsi" w:hAnsiTheme="minorHAnsi"/>
        </w:rPr>
        <w:t xml:space="preserve"> term used since at least the eighteenth century to describe work undertaken out of financial necessity (</w:t>
      </w:r>
      <w:r w:rsidRPr="001220D1">
        <w:rPr>
          <w:rFonts w:asciiTheme="minorHAnsi" w:hAnsiTheme="minorHAnsi"/>
          <w:i/>
        </w:rPr>
        <w:t>Oxford English Dictionary</w:t>
      </w:r>
      <w:r w:rsidRPr="001220D1">
        <w:rPr>
          <w:rFonts w:asciiTheme="minorHAnsi" w:hAnsiTheme="minorHAnsi"/>
        </w:rPr>
        <w:t xml:space="preserve">, </w:t>
      </w:r>
      <w:hyperlink r:id="rId1" w:history="1">
        <w:r w:rsidRPr="001220D1">
          <w:rPr>
            <w:rStyle w:val="Hyperlink"/>
            <w:rFonts w:asciiTheme="minorHAnsi" w:hAnsiTheme="minorHAnsi"/>
          </w:rPr>
          <w:t>www.oed.com/</w:t>
        </w:r>
      </w:hyperlink>
      <w:r w:rsidRPr="001220D1">
        <w:rPr>
          <w:rFonts w:asciiTheme="minorHAnsi" w:hAnsiTheme="minorHAnsi"/>
        </w:rPr>
        <w:t xml:space="preserve">). </w:t>
      </w:r>
    </w:p>
  </w:endnote>
  <w:endnote w:id="37">
    <w:p w:rsidR="00BF7033" w:rsidRPr="001220D1" w:rsidRDefault="00BF7033" w:rsidP="00031DBC">
      <w:pPr>
        <w:spacing w:after="0" w:line="240" w:lineRule="auto"/>
        <w:rPr>
          <w:sz w:val="20"/>
          <w:szCs w:val="20"/>
        </w:rPr>
      </w:pPr>
      <w:r w:rsidRPr="001220D1">
        <w:rPr>
          <w:rStyle w:val="EndnoteReference"/>
          <w:sz w:val="20"/>
          <w:szCs w:val="20"/>
        </w:rPr>
        <w:endnoteRef/>
      </w:r>
      <w:r w:rsidRPr="001220D1">
        <w:rPr>
          <w:sz w:val="20"/>
          <w:szCs w:val="20"/>
        </w:rPr>
        <w:t xml:space="preserve"> Hill, ed. </w:t>
      </w:r>
      <w:r w:rsidRPr="001220D1">
        <w:rPr>
          <w:i/>
          <w:sz w:val="20"/>
          <w:szCs w:val="20"/>
        </w:rPr>
        <w:t>Letters of Dante Gabriel Rossetti</w:t>
      </w:r>
      <w:r w:rsidRPr="001220D1">
        <w:rPr>
          <w:sz w:val="20"/>
          <w:szCs w:val="20"/>
        </w:rPr>
        <w:t xml:space="preserve">, Editor’s notes, p. 185. </w:t>
      </w:r>
    </w:p>
  </w:endnote>
  <w:endnote w:id="38">
    <w:p w:rsidR="00BF7033" w:rsidRPr="001220D1" w:rsidRDefault="00BF7033" w:rsidP="00031DBC">
      <w:pPr>
        <w:spacing w:after="0" w:line="240" w:lineRule="auto"/>
        <w:rPr>
          <w:rFonts w:cs="Arial"/>
          <w:sz w:val="20"/>
          <w:szCs w:val="20"/>
        </w:rPr>
      </w:pPr>
      <w:r w:rsidRPr="001220D1">
        <w:rPr>
          <w:rStyle w:val="EndnoteReference"/>
          <w:sz w:val="20"/>
          <w:szCs w:val="20"/>
        </w:rPr>
        <w:endnoteRef/>
      </w:r>
      <w:r w:rsidRPr="001220D1">
        <w:rPr>
          <w:sz w:val="20"/>
          <w:szCs w:val="20"/>
        </w:rPr>
        <w:t xml:space="preserve"> </w:t>
      </w:r>
      <w:r w:rsidRPr="001220D1">
        <w:rPr>
          <w:rFonts w:cs="Arial"/>
          <w:sz w:val="20"/>
          <w:szCs w:val="20"/>
        </w:rPr>
        <w:t>‘Aesthetic Woman’, p. 166.</w:t>
      </w:r>
    </w:p>
  </w:endnote>
  <w:endnote w:id="39">
    <w:p w:rsidR="00BF7033" w:rsidRPr="001C2279" w:rsidRDefault="00BF7033">
      <w:pPr>
        <w:pStyle w:val="EndnoteText"/>
        <w:rPr>
          <w:rFonts w:asciiTheme="minorHAnsi" w:hAnsiTheme="minorHAnsi"/>
        </w:rPr>
      </w:pPr>
      <w:r w:rsidRPr="001C2279">
        <w:rPr>
          <w:rStyle w:val="EndnoteReference"/>
          <w:rFonts w:asciiTheme="minorHAnsi" w:hAnsiTheme="minorHAnsi"/>
        </w:rPr>
        <w:endnoteRef/>
      </w:r>
      <w:r w:rsidRPr="001C2279">
        <w:rPr>
          <w:rFonts w:asciiTheme="minorHAnsi" w:hAnsiTheme="minorHAnsi"/>
        </w:rPr>
        <w:t xml:space="preserve"> </w:t>
      </w:r>
      <w:r>
        <w:rPr>
          <w:rFonts w:asciiTheme="minorHAnsi" w:hAnsiTheme="minorHAnsi"/>
        </w:rPr>
        <w:t xml:space="preserve">Doughty, </w:t>
      </w:r>
      <w:r>
        <w:rPr>
          <w:rFonts w:asciiTheme="minorHAnsi" w:hAnsiTheme="minorHAnsi"/>
          <w:i/>
        </w:rPr>
        <w:t>Letters</w:t>
      </w:r>
      <w:r w:rsidR="000D505E">
        <w:rPr>
          <w:rFonts w:asciiTheme="minorHAnsi" w:hAnsiTheme="minorHAnsi"/>
        </w:rPr>
        <w:t>, vol.</w:t>
      </w:r>
      <w:r>
        <w:rPr>
          <w:rFonts w:asciiTheme="minorHAnsi" w:hAnsiTheme="minorHAnsi"/>
          <w:i/>
        </w:rPr>
        <w:t xml:space="preserve"> </w:t>
      </w:r>
      <w:r>
        <w:rPr>
          <w:rFonts w:asciiTheme="minorHAnsi" w:hAnsiTheme="minorHAnsi"/>
        </w:rPr>
        <w:t xml:space="preserve">2, </w:t>
      </w:r>
      <w:r w:rsidRPr="001C2279">
        <w:rPr>
          <w:rFonts w:asciiTheme="minorHAnsi" w:hAnsiTheme="minorHAnsi"/>
        </w:rPr>
        <w:t>5 Februar</w:t>
      </w:r>
      <w:r>
        <w:rPr>
          <w:rFonts w:asciiTheme="minorHAnsi" w:hAnsiTheme="minorHAnsi"/>
        </w:rPr>
        <w:t>y 1864, p. 49.</w:t>
      </w:r>
    </w:p>
  </w:endnote>
  <w:endnote w:id="40">
    <w:p w:rsidR="00BF7033" w:rsidRPr="001220D1" w:rsidRDefault="00BF7033" w:rsidP="00031DBC">
      <w:pPr>
        <w:pStyle w:val="EndnoteText"/>
        <w:rPr>
          <w:rFonts w:asciiTheme="minorHAnsi" w:hAnsiTheme="minorHAnsi"/>
        </w:rPr>
      </w:pPr>
      <w:r w:rsidRPr="001220D1">
        <w:rPr>
          <w:rStyle w:val="EndnoteReference"/>
          <w:rFonts w:asciiTheme="minorHAnsi" w:hAnsiTheme="minorHAnsi"/>
        </w:rPr>
        <w:endnoteRef/>
      </w:r>
      <w:r>
        <w:rPr>
          <w:rFonts w:asciiTheme="minorHAnsi" w:hAnsiTheme="minorHAnsi"/>
        </w:rPr>
        <w:t xml:space="preserve"> Warner, ‘Millais in the M</w:t>
      </w:r>
      <w:r w:rsidRPr="001220D1">
        <w:rPr>
          <w:rFonts w:asciiTheme="minorHAnsi" w:hAnsiTheme="minorHAnsi"/>
        </w:rPr>
        <w:t xml:space="preserve">arketplace’, p. 232.  </w:t>
      </w:r>
      <w:r>
        <w:rPr>
          <w:rFonts w:asciiTheme="minorHAnsi" w:hAnsiTheme="minorHAnsi"/>
        </w:rPr>
        <w:t xml:space="preserve">On dealers, also see Macleod, </w:t>
      </w:r>
      <w:r w:rsidRPr="002157CF">
        <w:rPr>
          <w:rFonts w:asciiTheme="minorHAnsi" w:hAnsiTheme="minorHAnsi"/>
          <w:i/>
        </w:rPr>
        <w:t>Art and the Victorian Middle Class</w:t>
      </w:r>
      <w:r>
        <w:rPr>
          <w:rFonts w:asciiTheme="minorHAnsi" w:hAnsiTheme="minorHAnsi"/>
        </w:rPr>
        <w:t>, pp. 193-95.</w:t>
      </w:r>
    </w:p>
  </w:endnote>
  <w:endnote w:id="41">
    <w:p w:rsidR="00BF7033" w:rsidRPr="001220D1" w:rsidRDefault="00BF7033">
      <w:pPr>
        <w:pStyle w:val="EndnoteText"/>
        <w:rPr>
          <w:rFonts w:asciiTheme="minorHAnsi" w:hAnsiTheme="minorHAnsi"/>
        </w:rPr>
      </w:pPr>
      <w:r w:rsidRPr="001220D1">
        <w:rPr>
          <w:rStyle w:val="EndnoteReference"/>
          <w:rFonts w:asciiTheme="minorHAnsi" w:hAnsiTheme="minorHAnsi"/>
        </w:rPr>
        <w:endnoteRef/>
      </w:r>
      <w:r w:rsidRPr="001220D1">
        <w:rPr>
          <w:rFonts w:asciiTheme="minorHAnsi" w:hAnsiTheme="minorHAnsi"/>
        </w:rPr>
        <w:t xml:space="preserve"> </w:t>
      </w:r>
      <w:proofErr w:type="spellStart"/>
      <w:r w:rsidRPr="001220D1">
        <w:rPr>
          <w:rFonts w:asciiTheme="minorHAnsi" w:hAnsiTheme="minorHAnsi"/>
        </w:rPr>
        <w:t>Stansbie</w:t>
      </w:r>
      <w:proofErr w:type="spellEnd"/>
      <w:r w:rsidRPr="001220D1">
        <w:rPr>
          <w:rFonts w:asciiTheme="minorHAnsi" w:hAnsiTheme="minorHAnsi"/>
        </w:rPr>
        <w:t xml:space="preserve">, ‘Christianity, Masculinity, Imperialism’, p. 189. </w:t>
      </w:r>
    </w:p>
  </w:endnote>
  <w:endnote w:id="42">
    <w:p w:rsidR="00BF7033" w:rsidRPr="001220D1" w:rsidRDefault="00BF7033">
      <w:pPr>
        <w:pStyle w:val="EndnoteText"/>
        <w:rPr>
          <w:rFonts w:asciiTheme="minorHAnsi" w:hAnsiTheme="minorHAnsi"/>
        </w:rPr>
      </w:pPr>
      <w:r w:rsidRPr="001220D1">
        <w:rPr>
          <w:rStyle w:val="EndnoteReference"/>
          <w:rFonts w:asciiTheme="minorHAnsi" w:hAnsiTheme="minorHAnsi"/>
        </w:rPr>
        <w:endnoteRef/>
      </w:r>
      <w:r w:rsidRPr="001220D1">
        <w:rPr>
          <w:rFonts w:asciiTheme="minorHAnsi" w:hAnsiTheme="minorHAnsi"/>
        </w:rPr>
        <w:t xml:space="preserve"> Rix, ‘Branding the Vision’, p. 239. </w:t>
      </w:r>
    </w:p>
  </w:endnote>
  <w:endnote w:id="43">
    <w:p w:rsidR="00BF7033" w:rsidRPr="001220D1" w:rsidRDefault="00BF7033" w:rsidP="00031DBC">
      <w:pPr>
        <w:spacing w:after="0" w:line="240" w:lineRule="auto"/>
        <w:rPr>
          <w:rFonts w:cs="Arial"/>
          <w:sz w:val="20"/>
          <w:szCs w:val="20"/>
        </w:rPr>
      </w:pPr>
      <w:r w:rsidRPr="001220D1">
        <w:rPr>
          <w:rStyle w:val="EndnoteReference"/>
          <w:rFonts w:cs="Arial"/>
          <w:sz w:val="20"/>
          <w:szCs w:val="20"/>
        </w:rPr>
        <w:endnoteRef/>
      </w:r>
      <w:r w:rsidRPr="001220D1">
        <w:rPr>
          <w:rFonts w:cs="Arial"/>
          <w:sz w:val="20"/>
          <w:szCs w:val="20"/>
        </w:rPr>
        <w:t xml:space="preserve"> Colvin, ‘English Painters and Painting in 1867’, p. 464.</w:t>
      </w:r>
    </w:p>
  </w:endnote>
  <w:endnote w:id="44">
    <w:p w:rsidR="00BF7033" w:rsidRPr="001220D1" w:rsidRDefault="00BF7033" w:rsidP="00031DBC">
      <w:pPr>
        <w:spacing w:after="0" w:line="240" w:lineRule="auto"/>
        <w:rPr>
          <w:rFonts w:cs="Arial"/>
          <w:sz w:val="20"/>
          <w:szCs w:val="20"/>
        </w:rPr>
      </w:pPr>
      <w:r w:rsidRPr="001220D1">
        <w:rPr>
          <w:rStyle w:val="EndnoteReference"/>
          <w:rFonts w:cs="Arial"/>
          <w:sz w:val="20"/>
          <w:szCs w:val="20"/>
        </w:rPr>
        <w:endnoteRef/>
      </w:r>
      <w:r w:rsidRPr="001220D1">
        <w:rPr>
          <w:rFonts w:cs="Arial"/>
          <w:sz w:val="20"/>
          <w:szCs w:val="20"/>
        </w:rPr>
        <w:t xml:space="preserve"> </w:t>
      </w:r>
      <w:proofErr w:type="gramStart"/>
      <w:r w:rsidRPr="001220D1">
        <w:rPr>
          <w:rFonts w:cs="Arial"/>
          <w:sz w:val="20"/>
          <w:szCs w:val="20"/>
        </w:rPr>
        <w:t>Ibid.,</w:t>
      </w:r>
      <w:proofErr w:type="gramEnd"/>
      <w:r w:rsidRPr="001220D1">
        <w:rPr>
          <w:rFonts w:cs="Arial"/>
          <w:sz w:val="20"/>
          <w:szCs w:val="20"/>
        </w:rPr>
        <w:t xml:space="preserve"> p. 464.</w:t>
      </w:r>
    </w:p>
  </w:endnote>
  <w:endnote w:id="45">
    <w:p w:rsidR="00BF7033" w:rsidRPr="001220D1" w:rsidRDefault="00BF7033" w:rsidP="00031DBC">
      <w:pPr>
        <w:pStyle w:val="EndnoteText"/>
        <w:rPr>
          <w:rFonts w:asciiTheme="minorHAnsi" w:hAnsiTheme="minorHAnsi"/>
        </w:rPr>
      </w:pPr>
      <w:r w:rsidRPr="001220D1">
        <w:rPr>
          <w:rStyle w:val="EndnoteReference"/>
          <w:rFonts w:asciiTheme="minorHAnsi" w:hAnsiTheme="minorHAnsi"/>
        </w:rPr>
        <w:endnoteRef/>
      </w:r>
      <w:r w:rsidRPr="001220D1">
        <w:rPr>
          <w:rFonts w:asciiTheme="minorHAnsi" w:hAnsiTheme="minorHAnsi"/>
        </w:rPr>
        <w:t xml:space="preserve"> Smiles, </w:t>
      </w:r>
      <w:r w:rsidRPr="001220D1">
        <w:rPr>
          <w:rFonts w:asciiTheme="minorHAnsi" w:hAnsiTheme="minorHAnsi"/>
          <w:i/>
        </w:rPr>
        <w:t>Self-Help</w:t>
      </w:r>
      <w:r w:rsidRPr="001220D1">
        <w:rPr>
          <w:rFonts w:asciiTheme="minorHAnsi" w:hAnsiTheme="minorHAnsi"/>
        </w:rPr>
        <w:t>, p. 184.</w:t>
      </w:r>
    </w:p>
  </w:endnote>
  <w:endnote w:id="46">
    <w:p w:rsidR="00BF7033" w:rsidRPr="00137D3F" w:rsidRDefault="00BF7033">
      <w:pPr>
        <w:pStyle w:val="EndnoteText"/>
        <w:rPr>
          <w:rFonts w:asciiTheme="minorHAnsi" w:hAnsiTheme="minorHAnsi"/>
        </w:rPr>
      </w:pPr>
      <w:r w:rsidRPr="00137D3F">
        <w:rPr>
          <w:rStyle w:val="EndnoteReference"/>
          <w:rFonts w:asciiTheme="minorHAnsi" w:hAnsiTheme="minorHAnsi"/>
        </w:rPr>
        <w:endnoteRef/>
      </w:r>
      <w:r w:rsidRPr="00137D3F">
        <w:rPr>
          <w:rFonts w:asciiTheme="minorHAnsi" w:hAnsiTheme="minorHAnsi"/>
        </w:rPr>
        <w:t xml:space="preserve"> </w:t>
      </w:r>
      <w:r>
        <w:rPr>
          <w:rFonts w:asciiTheme="minorHAnsi" w:hAnsiTheme="minorHAnsi"/>
        </w:rPr>
        <w:t xml:space="preserve">Doughty, </w:t>
      </w:r>
      <w:r w:rsidRPr="00BF0249">
        <w:rPr>
          <w:rFonts w:asciiTheme="minorHAnsi" w:hAnsiTheme="minorHAnsi"/>
          <w:i/>
        </w:rPr>
        <w:t>Letters</w:t>
      </w:r>
      <w:r w:rsidR="001B701D">
        <w:rPr>
          <w:rFonts w:asciiTheme="minorHAnsi" w:hAnsiTheme="minorHAnsi"/>
        </w:rPr>
        <w:t>, vol.</w:t>
      </w:r>
      <w:r>
        <w:rPr>
          <w:rFonts w:asciiTheme="minorHAnsi" w:hAnsiTheme="minorHAnsi"/>
        </w:rPr>
        <w:t xml:space="preserve"> 3, </w:t>
      </w:r>
      <w:r w:rsidRPr="00BF0249">
        <w:rPr>
          <w:rFonts w:asciiTheme="minorHAnsi" w:hAnsiTheme="minorHAnsi"/>
        </w:rPr>
        <w:t>22</w:t>
      </w:r>
      <w:r w:rsidRPr="00137D3F">
        <w:rPr>
          <w:rFonts w:asciiTheme="minorHAnsi" w:hAnsiTheme="minorHAnsi"/>
        </w:rPr>
        <w:t xml:space="preserve"> May 1873,</w:t>
      </w:r>
      <w:r>
        <w:rPr>
          <w:rFonts w:asciiTheme="minorHAnsi" w:hAnsiTheme="minorHAnsi"/>
        </w:rPr>
        <w:t xml:space="preserve"> p. 1172.</w:t>
      </w:r>
    </w:p>
  </w:endnote>
  <w:endnote w:id="47">
    <w:p w:rsidR="00BF7033" w:rsidRPr="001220D1" w:rsidRDefault="00BF7033">
      <w:pPr>
        <w:pStyle w:val="EndnoteText"/>
        <w:rPr>
          <w:rFonts w:asciiTheme="minorHAnsi" w:hAnsiTheme="minorHAnsi"/>
        </w:rPr>
      </w:pPr>
      <w:r w:rsidRPr="001220D1">
        <w:rPr>
          <w:rStyle w:val="EndnoteReference"/>
          <w:rFonts w:asciiTheme="minorHAnsi" w:hAnsiTheme="minorHAnsi"/>
        </w:rPr>
        <w:endnoteRef/>
      </w:r>
      <w:r w:rsidRPr="001220D1">
        <w:rPr>
          <w:rFonts w:asciiTheme="minorHAnsi" w:hAnsiTheme="minorHAnsi"/>
        </w:rPr>
        <w:t xml:space="preserve"> Quoted in Warner, ‘Millais in the marketplace’, p. 232. </w:t>
      </w:r>
    </w:p>
  </w:endnote>
  <w:endnote w:id="48">
    <w:p w:rsidR="00BF7033" w:rsidRPr="001220D1" w:rsidRDefault="00BF7033" w:rsidP="00031DBC">
      <w:pPr>
        <w:spacing w:after="0" w:line="240" w:lineRule="auto"/>
        <w:rPr>
          <w:sz w:val="20"/>
          <w:szCs w:val="20"/>
        </w:rPr>
      </w:pPr>
      <w:r w:rsidRPr="001220D1">
        <w:rPr>
          <w:rStyle w:val="EndnoteReference"/>
          <w:sz w:val="20"/>
          <w:szCs w:val="20"/>
        </w:rPr>
        <w:endnoteRef/>
      </w:r>
      <w:r w:rsidRPr="001220D1">
        <w:rPr>
          <w:sz w:val="20"/>
          <w:szCs w:val="20"/>
        </w:rPr>
        <w:t xml:space="preserve"> Hill, ed. </w:t>
      </w:r>
      <w:r w:rsidRPr="001220D1">
        <w:rPr>
          <w:i/>
          <w:sz w:val="20"/>
          <w:szCs w:val="20"/>
        </w:rPr>
        <w:t>Letters of Dante Gabriel Rossetti</w:t>
      </w:r>
      <w:r w:rsidRPr="001220D1">
        <w:rPr>
          <w:sz w:val="20"/>
          <w:szCs w:val="20"/>
        </w:rPr>
        <w:t>, p. 18</w:t>
      </w:r>
      <w:r w:rsidR="00CC212E">
        <w:rPr>
          <w:sz w:val="20"/>
          <w:szCs w:val="20"/>
        </w:rPr>
        <w:t>6</w:t>
      </w:r>
      <w:r w:rsidRPr="001220D1">
        <w:rPr>
          <w:sz w:val="20"/>
          <w:szCs w:val="20"/>
        </w:rPr>
        <w:t>.</w:t>
      </w:r>
      <w:r w:rsidR="00CC212E">
        <w:rPr>
          <w:sz w:val="20"/>
          <w:szCs w:val="20"/>
        </w:rPr>
        <w:t xml:space="preserve"> </w:t>
      </w:r>
    </w:p>
  </w:endnote>
  <w:endnote w:id="49">
    <w:p w:rsidR="00BF7033" w:rsidRPr="001220D1" w:rsidRDefault="00BF7033" w:rsidP="00031DBC">
      <w:pPr>
        <w:spacing w:after="0" w:line="240" w:lineRule="auto"/>
        <w:rPr>
          <w:sz w:val="20"/>
          <w:szCs w:val="20"/>
        </w:rPr>
      </w:pPr>
      <w:r w:rsidRPr="001220D1">
        <w:rPr>
          <w:rStyle w:val="EndnoteReference"/>
          <w:sz w:val="20"/>
          <w:szCs w:val="20"/>
        </w:rPr>
        <w:endnoteRef/>
      </w:r>
      <w:r w:rsidRPr="001220D1">
        <w:rPr>
          <w:sz w:val="20"/>
          <w:szCs w:val="20"/>
        </w:rPr>
        <w:t xml:space="preserve"> Stephenson, ‘Leighton and the Shifting Repertoires of ‘Masculine’ Artistic Identity’, p. 234.</w:t>
      </w:r>
    </w:p>
  </w:endnote>
  <w:endnote w:id="50">
    <w:p w:rsidR="00BF7033" w:rsidRPr="00BD3C00" w:rsidRDefault="00BF7033" w:rsidP="00BD3C00">
      <w:pPr>
        <w:spacing w:after="0" w:line="240" w:lineRule="auto"/>
        <w:rPr>
          <w:sz w:val="20"/>
          <w:szCs w:val="20"/>
        </w:rPr>
      </w:pPr>
      <w:r w:rsidRPr="00BD3C00">
        <w:rPr>
          <w:rStyle w:val="EndnoteReference"/>
          <w:sz w:val="20"/>
          <w:szCs w:val="20"/>
        </w:rPr>
        <w:endnoteRef/>
      </w:r>
      <w:r w:rsidRPr="00BD3C00">
        <w:rPr>
          <w:sz w:val="20"/>
          <w:szCs w:val="20"/>
        </w:rPr>
        <w:t xml:space="preserve"> ‘Art and Mr. Whistler’, p. 358.</w:t>
      </w:r>
    </w:p>
  </w:endnote>
  <w:endnote w:id="51">
    <w:p w:rsidR="00BF7033" w:rsidRPr="00BD3C00" w:rsidRDefault="00BF7033" w:rsidP="00BD3C00">
      <w:pPr>
        <w:spacing w:after="0" w:line="240" w:lineRule="auto"/>
        <w:rPr>
          <w:sz w:val="20"/>
          <w:szCs w:val="20"/>
        </w:rPr>
      </w:pPr>
      <w:r w:rsidRPr="00BD3C00">
        <w:rPr>
          <w:rStyle w:val="EndnoteReference"/>
          <w:sz w:val="20"/>
          <w:szCs w:val="20"/>
        </w:rPr>
        <w:endnoteRef/>
      </w:r>
      <w:r>
        <w:rPr>
          <w:sz w:val="20"/>
          <w:szCs w:val="20"/>
        </w:rPr>
        <w:t xml:space="preserve"> </w:t>
      </w:r>
      <w:proofErr w:type="spellStart"/>
      <w:r w:rsidRPr="00BD3C00">
        <w:rPr>
          <w:sz w:val="20"/>
          <w:szCs w:val="20"/>
        </w:rPr>
        <w:t>Knoepflmacher</w:t>
      </w:r>
      <w:proofErr w:type="spellEnd"/>
      <w:r w:rsidRPr="00BD3C00">
        <w:rPr>
          <w:sz w:val="20"/>
          <w:szCs w:val="20"/>
        </w:rPr>
        <w:t>, ‘P</w:t>
      </w:r>
      <w:r>
        <w:rPr>
          <w:sz w:val="20"/>
          <w:szCs w:val="20"/>
        </w:rPr>
        <w:t xml:space="preserve">rojection and the Female Other’, </w:t>
      </w:r>
      <w:r w:rsidRPr="00BD3C00">
        <w:rPr>
          <w:sz w:val="20"/>
          <w:szCs w:val="20"/>
        </w:rPr>
        <w:t>p. 155.</w:t>
      </w:r>
    </w:p>
  </w:endnote>
  <w:endnote w:id="52">
    <w:p w:rsidR="00BF7033" w:rsidRPr="00BD3C00" w:rsidRDefault="00BF7033" w:rsidP="00BD3C00">
      <w:pPr>
        <w:spacing w:after="0" w:line="240" w:lineRule="auto"/>
        <w:jc w:val="both"/>
        <w:rPr>
          <w:sz w:val="20"/>
          <w:szCs w:val="20"/>
        </w:rPr>
      </w:pPr>
      <w:r w:rsidRPr="00BD3C00">
        <w:rPr>
          <w:rStyle w:val="EndnoteReference"/>
          <w:sz w:val="20"/>
          <w:szCs w:val="20"/>
        </w:rPr>
        <w:endnoteRef/>
      </w:r>
      <w:r w:rsidRPr="00BD3C00">
        <w:rPr>
          <w:sz w:val="20"/>
          <w:szCs w:val="20"/>
        </w:rPr>
        <w:t xml:space="preserve"> </w:t>
      </w:r>
      <w:proofErr w:type="spellStart"/>
      <w:r w:rsidRPr="00BD3C00">
        <w:rPr>
          <w:sz w:val="20"/>
          <w:szCs w:val="20"/>
        </w:rPr>
        <w:t>Sussman</w:t>
      </w:r>
      <w:proofErr w:type="spellEnd"/>
      <w:r w:rsidRPr="00BD3C00">
        <w:rPr>
          <w:sz w:val="20"/>
          <w:szCs w:val="20"/>
        </w:rPr>
        <w:t>, ‘Robert Browning’s “Fra Lippo Lippi”’, p. 196.</w:t>
      </w:r>
    </w:p>
  </w:endnote>
  <w:endnote w:id="53">
    <w:p w:rsidR="00BF7033" w:rsidRPr="001220D1" w:rsidRDefault="00BF7033" w:rsidP="00BD3C00">
      <w:pPr>
        <w:pStyle w:val="EndnoteText"/>
        <w:rPr>
          <w:rFonts w:asciiTheme="minorHAnsi" w:hAnsiTheme="minorHAnsi"/>
        </w:rPr>
      </w:pPr>
      <w:r w:rsidRPr="00BD3C00">
        <w:rPr>
          <w:rStyle w:val="EndnoteReference"/>
          <w:rFonts w:asciiTheme="minorHAnsi" w:hAnsiTheme="minorHAnsi"/>
        </w:rPr>
        <w:endnoteRef/>
      </w:r>
      <w:r w:rsidRPr="00BD3C00">
        <w:rPr>
          <w:rFonts w:asciiTheme="minorHAnsi" w:hAnsiTheme="minorHAnsi"/>
        </w:rPr>
        <w:t xml:space="preserve"> For example Healy claims Lippo is a ‘greater’ artist than Andrea (</w:t>
      </w:r>
      <w:r w:rsidRPr="00BD3C00">
        <w:rPr>
          <w:rFonts w:asciiTheme="minorHAnsi" w:hAnsiTheme="minorHAnsi" w:cs="Arial"/>
        </w:rPr>
        <w:t xml:space="preserve">‘“Fra Lippo Lippi” and “Andrea Del </w:t>
      </w:r>
      <w:proofErr w:type="spellStart"/>
      <w:r w:rsidRPr="00BD3C00">
        <w:rPr>
          <w:rFonts w:asciiTheme="minorHAnsi" w:hAnsiTheme="minorHAnsi" w:cs="Arial"/>
        </w:rPr>
        <w:t>Sarto</w:t>
      </w:r>
      <w:proofErr w:type="spellEnd"/>
      <w:r w:rsidRPr="00BD3C00">
        <w:rPr>
          <w:rFonts w:asciiTheme="minorHAnsi" w:hAnsiTheme="minorHAnsi" w:cs="Arial"/>
        </w:rPr>
        <w:t>”’, p. 55).</w:t>
      </w:r>
      <w:r w:rsidRPr="001220D1">
        <w:rPr>
          <w:rFonts w:asciiTheme="minorHAnsi" w:hAnsiTheme="minorHAnsi" w:cs="Arial"/>
        </w:rPr>
        <w:t xml:space="preserve"> </w:t>
      </w:r>
    </w:p>
  </w:endnote>
  <w:endnote w:id="54">
    <w:p w:rsidR="00BF7033" w:rsidRPr="001220D1" w:rsidRDefault="00BF7033" w:rsidP="00031DBC">
      <w:pPr>
        <w:spacing w:after="0" w:line="240" w:lineRule="auto"/>
        <w:rPr>
          <w:rFonts w:cs="Arial"/>
          <w:sz w:val="20"/>
          <w:szCs w:val="20"/>
        </w:rPr>
      </w:pPr>
      <w:r w:rsidRPr="001220D1">
        <w:rPr>
          <w:rStyle w:val="EndnoteReference"/>
          <w:rFonts w:cs="Arial"/>
          <w:sz w:val="20"/>
          <w:szCs w:val="20"/>
        </w:rPr>
        <w:endnoteRef/>
      </w:r>
      <w:r w:rsidRPr="001220D1">
        <w:rPr>
          <w:rFonts w:cs="Arial"/>
          <w:sz w:val="20"/>
          <w:szCs w:val="20"/>
        </w:rPr>
        <w:t xml:space="preserve"> </w:t>
      </w:r>
      <w:proofErr w:type="spellStart"/>
      <w:r w:rsidRPr="001220D1">
        <w:rPr>
          <w:rFonts w:cs="Arial"/>
          <w:sz w:val="20"/>
          <w:szCs w:val="20"/>
        </w:rPr>
        <w:t>Sussman</w:t>
      </w:r>
      <w:proofErr w:type="spellEnd"/>
      <w:r w:rsidRPr="001220D1">
        <w:rPr>
          <w:rFonts w:cs="Arial"/>
          <w:sz w:val="20"/>
          <w:szCs w:val="20"/>
        </w:rPr>
        <w:t xml:space="preserve">, ‘Robert Browning’s “Fra Lippo Lippi”’, p. 187. </w:t>
      </w:r>
    </w:p>
  </w:endnote>
  <w:endnote w:id="55">
    <w:p w:rsidR="00BF7033" w:rsidRPr="001220D1" w:rsidRDefault="00BF7033" w:rsidP="00031DBC">
      <w:pPr>
        <w:spacing w:after="0" w:line="240" w:lineRule="auto"/>
        <w:jc w:val="both"/>
        <w:rPr>
          <w:rFonts w:cs="Arial"/>
          <w:sz w:val="20"/>
          <w:szCs w:val="20"/>
        </w:rPr>
      </w:pPr>
      <w:r w:rsidRPr="001220D1">
        <w:rPr>
          <w:rStyle w:val="EndnoteReference"/>
          <w:rFonts w:cs="Arial"/>
          <w:sz w:val="20"/>
          <w:szCs w:val="20"/>
        </w:rPr>
        <w:endnoteRef/>
      </w:r>
      <w:r w:rsidRPr="001220D1">
        <w:rPr>
          <w:rFonts w:cs="Arial"/>
          <w:sz w:val="20"/>
          <w:szCs w:val="20"/>
        </w:rPr>
        <w:t xml:space="preserve"> </w:t>
      </w:r>
      <w:proofErr w:type="gramStart"/>
      <w:r w:rsidRPr="001220D1">
        <w:rPr>
          <w:rFonts w:cs="Arial"/>
          <w:sz w:val="20"/>
          <w:szCs w:val="20"/>
        </w:rPr>
        <w:t>Ibid.,</w:t>
      </w:r>
      <w:proofErr w:type="gramEnd"/>
      <w:r w:rsidRPr="001220D1">
        <w:rPr>
          <w:rFonts w:cs="Arial"/>
          <w:sz w:val="20"/>
          <w:szCs w:val="20"/>
        </w:rPr>
        <w:t xml:space="preserve"> p. 187.</w:t>
      </w:r>
    </w:p>
  </w:endnote>
  <w:endnote w:id="56">
    <w:p w:rsidR="00BF7033" w:rsidRPr="001220D1" w:rsidRDefault="00BF7033" w:rsidP="00031DBC">
      <w:pPr>
        <w:pStyle w:val="EndnoteText"/>
        <w:rPr>
          <w:rFonts w:asciiTheme="minorHAnsi" w:hAnsiTheme="minorHAnsi" w:cs="Arial"/>
        </w:rPr>
      </w:pPr>
      <w:r w:rsidRPr="001220D1">
        <w:rPr>
          <w:rStyle w:val="EndnoteReference"/>
          <w:rFonts w:asciiTheme="minorHAnsi" w:hAnsiTheme="minorHAnsi" w:cs="Arial"/>
        </w:rPr>
        <w:endnoteRef/>
      </w:r>
      <w:r w:rsidRPr="001220D1">
        <w:rPr>
          <w:rFonts w:asciiTheme="minorHAnsi" w:hAnsiTheme="minorHAnsi" w:cs="Arial"/>
        </w:rPr>
        <w:t xml:space="preserve"> </w:t>
      </w:r>
      <w:proofErr w:type="gramStart"/>
      <w:r w:rsidRPr="001220D1">
        <w:rPr>
          <w:rFonts w:asciiTheme="minorHAnsi" w:hAnsiTheme="minorHAnsi" w:cs="Arial"/>
          <w:iCs/>
        </w:rPr>
        <w:t>Ibid.,</w:t>
      </w:r>
      <w:proofErr w:type="gramEnd"/>
      <w:r w:rsidRPr="001220D1">
        <w:rPr>
          <w:rFonts w:asciiTheme="minorHAnsi" w:hAnsiTheme="minorHAnsi" w:cs="Arial"/>
          <w:iCs/>
        </w:rPr>
        <w:t xml:space="preserve"> p. 187.</w:t>
      </w:r>
    </w:p>
  </w:endnote>
  <w:endnote w:id="57">
    <w:p w:rsidR="00BF7033" w:rsidRPr="001220D1" w:rsidRDefault="00BF7033" w:rsidP="00031DBC">
      <w:pPr>
        <w:spacing w:after="0" w:line="240" w:lineRule="auto"/>
        <w:jc w:val="both"/>
        <w:rPr>
          <w:sz w:val="20"/>
          <w:szCs w:val="20"/>
        </w:rPr>
      </w:pPr>
      <w:r w:rsidRPr="001220D1">
        <w:rPr>
          <w:rStyle w:val="EndnoteReference"/>
          <w:sz w:val="20"/>
          <w:szCs w:val="20"/>
        </w:rPr>
        <w:endnoteRef/>
      </w:r>
      <w:r w:rsidRPr="001220D1">
        <w:rPr>
          <w:sz w:val="20"/>
          <w:szCs w:val="20"/>
        </w:rPr>
        <w:t xml:space="preserve"> Of course Rossetti had famously allied himself with the prostitute through his poem ‘Jenny’. See </w:t>
      </w:r>
      <w:proofErr w:type="spellStart"/>
      <w:r w:rsidRPr="001220D1">
        <w:rPr>
          <w:sz w:val="20"/>
          <w:szCs w:val="20"/>
        </w:rPr>
        <w:t>Gelpi</w:t>
      </w:r>
      <w:proofErr w:type="spellEnd"/>
      <w:r w:rsidRPr="001220D1">
        <w:rPr>
          <w:sz w:val="20"/>
          <w:szCs w:val="20"/>
        </w:rPr>
        <w:t xml:space="preserve">, ‘The Feminization of D. G. Rossetti’, p. 104. </w:t>
      </w:r>
    </w:p>
  </w:endnote>
  <w:endnote w:id="58">
    <w:p w:rsidR="00BF7033" w:rsidRPr="001220D1" w:rsidRDefault="00BF7033" w:rsidP="00031DBC">
      <w:pPr>
        <w:pStyle w:val="EndnoteText"/>
        <w:rPr>
          <w:rFonts w:asciiTheme="minorHAnsi" w:hAnsiTheme="minorHAnsi" w:cs="Arial"/>
        </w:rPr>
      </w:pPr>
      <w:r w:rsidRPr="001220D1">
        <w:rPr>
          <w:rStyle w:val="EndnoteReference"/>
          <w:rFonts w:asciiTheme="minorHAnsi" w:hAnsiTheme="minorHAnsi" w:cs="Arial"/>
        </w:rPr>
        <w:endnoteRef/>
      </w:r>
      <w:r w:rsidRPr="001220D1">
        <w:rPr>
          <w:rFonts w:asciiTheme="minorHAnsi" w:hAnsiTheme="minorHAnsi" w:cs="Arial"/>
        </w:rPr>
        <w:t xml:space="preserve"> </w:t>
      </w:r>
      <w:proofErr w:type="spellStart"/>
      <w:r w:rsidRPr="001220D1">
        <w:rPr>
          <w:rFonts w:asciiTheme="minorHAnsi" w:hAnsiTheme="minorHAnsi" w:cs="Arial"/>
        </w:rPr>
        <w:t>Lutchmansingh</w:t>
      </w:r>
      <w:proofErr w:type="spellEnd"/>
      <w:r w:rsidRPr="001220D1">
        <w:rPr>
          <w:rFonts w:asciiTheme="minorHAnsi" w:hAnsiTheme="minorHAnsi" w:cs="Arial"/>
        </w:rPr>
        <w:t>, ‘</w:t>
      </w:r>
      <w:r w:rsidRPr="001220D1">
        <w:rPr>
          <w:rFonts w:asciiTheme="minorHAnsi" w:hAnsiTheme="minorHAnsi"/>
        </w:rPr>
        <w:t xml:space="preserve">Fantasy and Arrested Desire’, </w:t>
      </w:r>
      <w:r w:rsidRPr="001220D1">
        <w:rPr>
          <w:rFonts w:asciiTheme="minorHAnsi" w:hAnsiTheme="minorHAnsi" w:cs="Arial"/>
        </w:rPr>
        <w:t>p. 135.</w:t>
      </w:r>
    </w:p>
  </w:endnote>
  <w:endnote w:id="59">
    <w:p w:rsidR="00BF7033" w:rsidRPr="001220D1" w:rsidRDefault="00BF7033" w:rsidP="00031DBC">
      <w:pPr>
        <w:pStyle w:val="EndnoteText"/>
        <w:rPr>
          <w:rFonts w:asciiTheme="minorHAnsi" w:hAnsiTheme="minorHAnsi" w:cs="Arial"/>
        </w:rPr>
      </w:pPr>
      <w:r w:rsidRPr="001220D1">
        <w:rPr>
          <w:rStyle w:val="EndnoteReference"/>
          <w:rFonts w:asciiTheme="minorHAnsi" w:hAnsiTheme="minorHAnsi" w:cs="Arial"/>
        </w:rPr>
        <w:endnoteRef/>
      </w:r>
      <w:r w:rsidRPr="001220D1">
        <w:rPr>
          <w:rFonts w:asciiTheme="minorHAnsi" w:hAnsiTheme="minorHAnsi" w:cs="Arial"/>
        </w:rPr>
        <w:t xml:space="preserve"> Marx, </w:t>
      </w:r>
      <w:r w:rsidRPr="001220D1">
        <w:rPr>
          <w:rFonts w:asciiTheme="minorHAnsi" w:hAnsiTheme="minorHAnsi" w:cs="Arial"/>
          <w:i/>
          <w:iCs/>
        </w:rPr>
        <w:t>Capital: A Critique of Political Economy</w:t>
      </w:r>
      <w:r w:rsidRPr="001220D1">
        <w:rPr>
          <w:rFonts w:asciiTheme="minorHAnsi" w:hAnsiTheme="minorHAnsi" w:cs="Arial"/>
        </w:rPr>
        <w:t>, p. 165.</w:t>
      </w:r>
    </w:p>
  </w:endnote>
  <w:endnote w:id="60">
    <w:p w:rsidR="00BF7033" w:rsidRPr="001220D1" w:rsidRDefault="00BF7033" w:rsidP="00031DBC">
      <w:pPr>
        <w:pStyle w:val="EndnoteText"/>
        <w:rPr>
          <w:rFonts w:asciiTheme="minorHAnsi" w:hAnsiTheme="minorHAnsi" w:cs="Arial"/>
        </w:rPr>
      </w:pPr>
      <w:r w:rsidRPr="001220D1">
        <w:rPr>
          <w:rStyle w:val="EndnoteReference"/>
          <w:rFonts w:asciiTheme="minorHAnsi" w:hAnsiTheme="minorHAnsi" w:cs="Arial"/>
        </w:rPr>
        <w:endnoteRef/>
      </w:r>
      <w:r w:rsidRPr="001220D1">
        <w:rPr>
          <w:rFonts w:asciiTheme="minorHAnsi" w:hAnsiTheme="minorHAnsi" w:cs="Arial"/>
        </w:rPr>
        <w:t xml:space="preserve"> Quoted in Lago, </w:t>
      </w:r>
      <w:r w:rsidRPr="001220D1">
        <w:rPr>
          <w:rFonts w:asciiTheme="minorHAnsi" w:hAnsiTheme="minorHAnsi" w:cs="Arial"/>
          <w:i/>
        </w:rPr>
        <w:t>Burne-Jones Talking</w:t>
      </w:r>
      <w:r w:rsidRPr="001220D1">
        <w:rPr>
          <w:rFonts w:asciiTheme="minorHAnsi" w:hAnsiTheme="minorHAnsi" w:cs="Arial"/>
        </w:rPr>
        <w:t xml:space="preserve">, </w:t>
      </w:r>
      <w:proofErr w:type="gramStart"/>
      <w:r w:rsidRPr="001220D1">
        <w:rPr>
          <w:rFonts w:asciiTheme="minorHAnsi" w:hAnsiTheme="minorHAnsi" w:cs="Arial"/>
        </w:rPr>
        <w:t>p</w:t>
      </w:r>
      <w:proofErr w:type="gramEnd"/>
      <w:r w:rsidRPr="001220D1">
        <w:rPr>
          <w:rFonts w:asciiTheme="minorHAnsi" w:hAnsiTheme="minorHAnsi" w:cs="Arial"/>
        </w:rPr>
        <w:t xml:space="preserve">. 179. </w:t>
      </w:r>
    </w:p>
  </w:endnote>
  <w:endnote w:id="61">
    <w:p w:rsidR="00BF7033" w:rsidRPr="001220D1" w:rsidRDefault="00BF7033" w:rsidP="00031DBC">
      <w:pPr>
        <w:pStyle w:val="EndnoteText"/>
        <w:rPr>
          <w:rFonts w:asciiTheme="minorHAnsi" w:hAnsiTheme="minorHAnsi" w:cs="Arial"/>
        </w:rPr>
      </w:pPr>
      <w:r w:rsidRPr="001220D1">
        <w:rPr>
          <w:rStyle w:val="EndnoteReference"/>
          <w:rFonts w:asciiTheme="minorHAnsi" w:hAnsiTheme="minorHAnsi" w:cs="Arial"/>
        </w:rPr>
        <w:endnoteRef/>
      </w:r>
      <w:r w:rsidRPr="001220D1">
        <w:rPr>
          <w:rFonts w:asciiTheme="minorHAnsi" w:hAnsiTheme="minorHAnsi" w:cs="Arial"/>
        </w:rPr>
        <w:t xml:space="preserve"> Smiles, </w:t>
      </w:r>
      <w:r w:rsidRPr="001220D1">
        <w:rPr>
          <w:rFonts w:asciiTheme="minorHAnsi" w:hAnsiTheme="minorHAnsi" w:cs="Arial"/>
          <w:i/>
          <w:iCs/>
        </w:rPr>
        <w:t xml:space="preserve">Self-Help, </w:t>
      </w:r>
      <w:r w:rsidRPr="001220D1">
        <w:rPr>
          <w:rFonts w:asciiTheme="minorHAnsi" w:hAnsiTheme="minorHAnsi" w:cs="Arial"/>
        </w:rPr>
        <w:t>p. 206.</w:t>
      </w:r>
    </w:p>
  </w:endnote>
  <w:endnote w:id="62">
    <w:p w:rsidR="00BF7033" w:rsidRPr="001220D1" w:rsidRDefault="00BF7033" w:rsidP="00031DBC">
      <w:pPr>
        <w:pStyle w:val="EndnoteText"/>
        <w:rPr>
          <w:rFonts w:asciiTheme="minorHAnsi" w:hAnsiTheme="minorHAnsi" w:cs="Arial"/>
        </w:rPr>
      </w:pPr>
      <w:r w:rsidRPr="001220D1">
        <w:rPr>
          <w:rStyle w:val="EndnoteReference"/>
          <w:rFonts w:asciiTheme="minorHAnsi" w:hAnsiTheme="minorHAnsi" w:cs="Arial"/>
        </w:rPr>
        <w:endnoteRef/>
      </w:r>
      <w:r w:rsidRPr="001220D1">
        <w:rPr>
          <w:rFonts w:asciiTheme="minorHAnsi" w:hAnsiTheme="minorHAnsi" w:cs="Arial"/>
        </w:rPr>
        <w:t xml:space="preserve"> </w:t>
      </w:r>
      <w:proofErr w:type="spellStart"/>
      <w:r w:rsidRPr="001220D1">
        <w:rPr>
          <w:rFonts w:asciiTheme="minorHAnsi" w:hAnsiTheme="minorHAnsi" w:cs="Arial"/>
        </w:rPr>
        <w:t>Lutchmansingh</w:t>
      </w:r>
      <w:proofErr w:type="spellEnd"/>
      <w:r w:rsidRPr="001220D1">
        <w:rPr>
          <w:rFonts w:asciiTheme="minorHAnsi" w:hAnsiTheme="minorHAnsi" w:cs="Arial"/>
        </w:rPr>
        <w:t>, ‘</w:t>
      </w:r>
      <w:r w:rsidRPr="001220D1">
        <w:rPr>
          <w:rFonts w:asciiTheme="minorHAnsi" w:hAnsiTheme="minorHAnsi"/>
        </w:rPr>
        <w:t xml:space="preserve">Fantasy and Arrested Desire’, </w:t>
      </w:r>
      <w:r w:rsidRPr="001220D1">
        <w:rPr>
          <w:rFonts w:asciiTheme="minorHAnsi" w:hAnsiTheme="minorHAnsi" w:cs="Arial"/>
        </w:rPr>
        <w:t>p. 135.</w:t>
      </w:r>
    </w:p>
  </w:endnote>
  <w:endnote w:id="63">
    <w:p w:rsidR="00BF7033" w:rsidRPr="001220D1" w:rsidRDefault="00BF7033" w:rsidP="00031DBC">
      <w:pPr>
        <w:spacing w:after="0" w:line="240" w:lineRule="auto"/>
        <w:rPr>
          <w:rFonts w:cs="Arial"/>
          <w:sz w:val="20"/>
          <w:szCs w:val="20"/>
        </w:rPr>
      </w:pPr>
      <w:r w:rsidRPr="001220D1">
        <w:rPr>
          <w:rStyle w:val="EndnoteReference"/>
          <w:rFonts w:cs="Arial"/>
          <w:sz w:val="20"/>
          <w:szCs w:val="20"/>
        </w:rPr>
        <w:endnoteRef/>
      </w:r>
      <w:r w:rsidRPr="001220D1">
        <w:rPr>
          <w:rFonts w:cs="Arial"/>
          <w:sz w:val="20"/>
          <w:szCs w:val="20"/>
        </w:rPr>
        <w:t xml:space="preserve"> Jacobs, ‘Some Recollections of Sir Edward Burne-Jones’, p. 131.</w:t>
      </w:r>
    </w:p>
  </w:endnote>
  <w:endnote w:id="64">
    <w:p w:rsidR="0058549E" w:rsidRPr="0058549E" w:rsidRDefault="0058549E">
      <w:pPr>
        <w:pStyle w:val="EndnoteText"/>
        <w:rPr>
          <w:rFonts w:asciiTheme="minorHAnsi" w:hAnsiTheme="minorHAnsi"/>
        </w:rPr>
      </w:pPr>
      <w:r w:rsidRPr="0058549E">
        <w:rPr>
          <w:rStyle w:val="EndnoteReference"/>
          <w:rFonts w:asciiTheme="minorHAnsi" w:hAnsiTheme="minorHAnsi"/>
        </w:rPr>
        <w:endnoteRef/>
      </w:r>
      <w:r w:rsidRPr="0058549E">
        <w:rPr>
          <w:rFonts w:asciiTheme="minorHAnsi" w:hAnsiTheme="minorHAnsi"/>
        </w:rPr>
        <w:t xml:space="preserve"> For a </w:t>
      </w:r>
      <w:r>
        <w:rPr>
          <w:rFonts w:asciiTheme="minorHAnsi" w:hAnsiTheme="minorHAnsi"/>
        </w:rPr>
        <w:t xml:space="preserve">more detailed </w:t>
      </w:r>
      <w:r w:rsidRPr="0058549E">
        <w:rPr>
          <w:rFonts w:asciiTheme="minorHAnsi" w:hAnsiTheme="minorHAnsi"/>
        </w:rPr>
        <w:t>discussion of the</w:t>
      </w:r>
      <w:r>
        <w:rPr>
          <w:rFonts w:asciiTheme="minorHAnsi" w:hAnsiTheme="minorHAnsi"/>
        </w:rPr>
        <w:t xml:space="preserve"> following </w:t>
      </w:r>
      <w:r w:rsidRPr="0058549E">
        <w:rPr>
          <w:rFonts w:asciiTheme="minorHAnsi" w:hAnsiTheme="minorHAnsi"/>
        </w:rPr>
        <w:t xml:space="preserve">reviews in the context of Burne-Jones specifically, see Yeates, ‘Manliness and Health’. </w:t>
      </w:r>
    </w:p>
  </w:endnote>
  <w:endnote w:id="65">
    <w:p w:rsidR="00BF7033" w:rsidRPr="001220D1" w:rsidRDefault="00BF7033" w:rsidP="00031DBC">
      <w:pPr>
        <w:widowControl w:val="0"/>
        <w:autoSpaceDE w:val="0"/>
        <w:autoSpaceDN w:val="0"/>
        <w:adjustRightInd w:val="0"/>
        <w:spacing w:after="0" w:line="240" w:lineRule="auto"/>
        <w:rPr>
          <w:rFonts w:cs="Arial"/>
          <w:sz w:val="20"/>
          <w:szCs w:val="20"/>
        </w:rPr>
      </w:pPr>
      <w:r w:rsidRPr="001220D1">
        <w:rPr>
          <w:rStyle w:val="EndnoteReference"/>
          <w:rFonts w:cs="Arial"/>
          <w:sz w:val="20"/>
          <w:szCs w:val="20"/>
        </w:rPr>
        <w:endnoteRef/>
      </w:r>
      <w:r w:rsidRPr="001220D1">
        <w:rPr>
          <w:rFonts w:cs="Arial"/>
          <w:sz w:val="20"/>
          <w:szCs w:val="20"/>
        </w:rPr>
        <w:t xml:space="preserve"> ‘The State of English Painting’, p. 301.</w:t>
      </w:r>
    </w:p>
  </w:endnote>
  <w:endnote w:id="66">
    <w:p w:rsidR="00BF7033" w:rsidRPr="001220D1" w:rsidRDefault="00BF7033" w:rsidP="00031DBC">
      <w:pPr>
        <w:widowControl w:val="0"/>
        <w:autoSpaceDE w:val="0"/>
        <w:autoSpaceDN w:val="0"/>
        <w:adjustRightInd w:val="0"/>
        <w:spacing w:after="0" w:line="240" w:lineRule="auto"/>
        <w:rPr>
          <w:rFonts w:cs="Arial"/>
          <w:sz w:val="20"/>
          <w:szCs w:val="20"/>
        </w:rPr>
      </w:pPr>
      <w:r w:rsidRPr="001220D1">
        <w:rPr>
          <w:rStyle w:val="EndnoteReference"/>
          <w:rFonts w:cs="Arial"/>
          <w:sz w:val="20"/>
          <w:szCs w:val="20"/>
        </w:rPr>
        <w:endnoteRef/>
      </w:r>
      <w:r w:rsidRPr="001220D1">
        <w:rPr>
          <w:rFonts w:cs="Arial"/>
          <w:sz w:val="20"/>
          <w:szCs w:val="20"/>
        </w:rPr>
        <w:t xml:space="preserve"> ‘The Pulse of English Art in 1883’, p. 278.</w:t>
      </w:r>
    </w:p>
  </w:endnote>
  <w:endnote w:id="67">
    <w:p w:rsidR="00BF7033" w:rsidRPr="001220D1" w:rsidRDefault="00BF7033" w:rsidP="00031DBC">
      <w:pPr>
        <w:spacing w:after="0" w:line="240" w:lineRule="auto"/>
        <w:rPr>
          <w:rFonts w:cs="Arial"/>
          <w:sz w:val="20"/>
          <w:szCs w:val="20"/>
        </w:rPr>
      </w:pPr>
      <w:r w:rsidRPr="001220D1">
        <w:rPr>
          <w:rStyle w:val="EndnoteReference"/>
          <w:rFonts w:cs="Arial"/>
          <w:sz w:val="20"/>
          <w:szCs w:val="20"/>
        </w:rPr>
        <w:endnoteRef/>
      </w:r>
      <w:r w:rsidRPr="001220D1">
        <w:rPr>
          <w:rFonts w:cs="Arial"/>
          <w:sz w:val="20"/>
          <w:szCs w:val="20"/>
        </w:rPr>
        <w:t xml:space="preserve"> Barrington, ‘The Painted Poetry of Watts and Rossetti’, p. 951.</w:t>
      </w:r>
    </w:p>
  </w:endnote>
  <w:endnote w:id="68">
    <w:p w:rsidR="00BF7033" w:rsidRPr="005F07D9" w:rsidRDefault="00BF7033" w:rsidP="00031DBC">
      <w:pPr>
        <w:spacing w:after="0" w:line="240" w:lineRule="auto"/>
        <w:rPr>
          <w:rFonts w:cs="Arial"/>
          <w:sz w:val="20"/>
          <w:szCs w:val="20"/>
        </w:rPr>
      </w:pPr>
      <w:r w:rsidRPr="005F07D9">
        <w:rPr>
          <w:rStyle w:val="EndnoteReference"/>
          <w:rFonts w:cs="Arial"/>
          <w:sz w:val="20"/>
          <w:szCs w:val="20"/>
        </w:rPr>
        <w:endnoteRef/>
      </w:r>
      <w:r w:rsidRPr="005F07D9">
        <w:rPr>
          <w:rFonts w:cs="Arial"/>
          <w:sz w:val="20"/>
          <w:szCs w:val="20"/>
        </w:rPr>
        <w:t xml:space="preserve"> ‘The Grosvenor Gallery. Second Notice’, p. 81.</w:t>
      </w:r>
    </w:p>
  </w:endnote>
  <w:endnote w:id="69">
    <w:p w:rsidR="00BF7033" w:rsidRDefault="00BF7033">
      <w:pPr>
        <w:pStyle w:val="EndnoteText"/>
      </w:pPr>
      <w:r w:rsidRPr="005F07D9">
        <w:rPr>
          <w:rStyle w:val="EndnoteReference"/>
          <w:rFonts w:asciiTheme="minorHAnsi" w:hAnsiTheme="minorHAnsi"/>
        </w:rPr>
        <w:endnoteRef/>
      </w:r>
      <w:r w:rsidRPr="005F07D9">
        <w:rPr>
          <w:rFonts w:asciiTheme="minorHAnsi" w:hAnsiTheme="minorHAnsi"/>
        </w:rPr>
        <w:t xml:space="preserve"> </w:t>
      </w:r>
      <w:r w:rsidRPr="005F07D9">
        <w:rPr>
          <w:rFonts w:asciiTheme="minorHAnsi" w:hAnsiTheme="minorHAnsi" w:cs="Arial"/>
        </w:rPr>
        <w:t xml:space="preserve">Bourdieu, </w:t>
      </w:r>
      <w:proofErr w:type="gramStart"/>
      <w:r w:rsidRPr="005F07D9">
        <w:rPr>
          <w:rFonts w:asciiTheme="minorHAnsi" w:hAnsiTheme="minorHAnsi" w:cs="Arial"/>
          <w:i/>
        </w:rPr>
        <w:t>The</w:t>
      </w:r>
      <w:proofErr w:type="gramEnd"/>
      <w:r w:rsidRPr="005F07D9">
        <w:rPr>
          <w:rFonts w:asciiTheme="minorHAnsi" w:hAnsiTheme="minorHAnsi" w:cs="Arial"/>
          <w:i/>
        </w:rPr>
        <w:t xml:space="preserve"> Field of Cultural Production</w:t>
      </w:r>
      <w:r w:rsidRPr="005F07D9">
        <w:rPr>
          <w:rFonts w:asciiTheme="minorHAnsi" w:hAnsiTheme="minorHAnsi" w:cs="Arial"/>
        </w:rPr>
        <w:t>, p. 81, p. 75.</w:t>
      </w:r>
    </w:p>
  </w:endnote>
  <w:endnote w:id="70">
    <w:p w:rsidR="00BF7033" w:rsidRPr="00031DBC" w:rsidRDefault="00BF7033" w:rsidP="00031DBC">
      <w:pPr>
        <w:widowControl w:val="0"/>
        <w:autoSpaceDE w:val="0"/>
        <w:autoSpaceDN w:val="0"/>
        <w:adjustRightInd w:val="0"/>
        <w:spacing w:after="0" w:line="240" w:lineRule="auto"/>
        <w:rPr>
          <w:rFonts w:cs="Calibri"/>
          <w:sz w:val="20"/>
          <w:szCs w:val="20"/>
        </w:rPr>
      </w:pPr>
      <w:r w:rsidRPr="001220D1">
        <w:rPr>
          <w:rStyle w:val="EndnoteReference"/>
          <w:sz w:val="20"/>
          <w:szCs w:val="20"/>
        </w:rPr>
        <w:endnoteRef/>
      </w:r>
      <w:r w:rsidRPr="001220D1">
        <w:rPr>
          <w:sz w:val="20"/>
          <w:szCs w:val="20"/>
        </w:rPr>
        <w:t xml:space="preserve"> </w:t>
      </w:r>
      <w:r w:rsidRPr="001220D1">
        <w:rPr>
          <w:rFonts w:cs="Calibri"/>
          <w:sz w:val="20"/>
          <w:szCs w:val="20"/>
        </w:rPr>
        <w:t xml:space="preserve">‘Concerning </w:t>
      </w:r>
      <w:proofErr w:type="spellStart"/>
      <w:r w:rsidRPr="001220D1">
        <w:rPr>
          <w:rFonts w:cs="Calibri"/>
          <w:sz w:val="20"/>
          <w:szCs w:val="20"/>
        </w:rPr>
        <w:t>Pra</w:t>
      </w:r>
      <w:proofErr w:type="spellEnd"/>
      <w:r w:rsidRPr="001220D1">
        <w:rPr>
          <w:rFonts w:cs="Calibri"/>
          <w:sz w:val="20"/>
          <w:szCs w:val="20"/>
        </w:rPr>
        <w:t>-Raphaelitism: Its Art, Literature, and Professors’, p. 56.</w:t>
      </w:r>
      <w:r w:rsidRPr="00031DBC">
        <w:rPr>
          <w:rFonts w:cs="Calibri"/>
          <w:sz w:val="20"/>
          <w:szCs w:val="20"/>
        </w:rPr>
        <w:t xml:space="preserve"> </w:t>
      </w:r>
    </w:p>
  </w:endnote>
  <w:endnote w:id="71">
    <w:p w:rsidR="0028721F" w:rsidRPr="00446CDF" w:rsidRDefault="0028721F" w:rsidP="0028721F">
      <w:pPr>
        <w:pStyle w:val="EndnoteText"/>
      </w:pPr>
      <w:r>
        <w:rPr>
          <w:rStyle w:val="EndnoteReference"/>
        </w:rPr>
        <w:endnoteRef/>
      </w:r>
      <w:r>
        <w:t xml:space="preserve"> </w:t>
      </w:r>
      <w:r w:rsidRPr="005F07D9">
        <w:rPr>
          <w:rFonts w:asciiTheme="minorHAnsi" w:hAnsiTheme="minorHAnsi" w:cs="Arial"/>
        </w:rPr>
        <w:t xml:space="preserve">Bourdieu, </w:t>
      </w:r>
      <w:proofErr w:type="gramStart"/>
      <w:r w:rsidRPr="005F07D9">
        <w:rPr>
          <w:rFonts w:asciiTheme="minorHAnsi" w:hAnsiTheme="minorHAnsi" w:cs="Arial"/>
          <w:i/>
        </w:rPr>
        <w:t>The</w:t>
      </w:r>
      <w:proofErr w:type="gramEnd"/>
      <w:r w:rsidRPr="005F07D9">
        <w:rPr>
          <w:rFonts w:asciiTheme="minorHAnsi" w:hAnsiTheme="minorHAnsi" w:cs="Arial"/>
          <w:i/>
        </w:rPr>
        <w:t xml:space="preserve"> Field of Cultural Production</w:t>
      </w:r>
      <w:r>
        <w:rPr>
          <w:rFonts w:asciiTheme="minorHAnsi" w:hAnsiTheme="minorHAnsi" w:cs="Arial"/>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Code">
    <w:altName w:val="Code"/>
    <w:panose1 w:val="00000000000000000000"/>
    <w:charset w:val="00"/>
    <w:family w:val="swiss"/>
    <w:notTrueType/>
    <w:pitch w:val="default"/>
    <w:sig w:usb0="00000003" w:usb1="00000000" w:usb2="00000000" w:usb3="00000000" w:csb0="00000001" w:csb1="00000000"/>
  </w:font>
  <w:font w:name="Lucida Grande">
    <w:altName w:val="Arial"/>
    <w:charset w:val="00"/>
    <w:family w:val="auto"/>
    <w:pitch w:val="variable"/>
    <w:sig w:usb0="00000000" w:usb1="5000A1FF" w:usb2="00000000" w:usb3="00000000" w:csb0="000001B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36A0C" w:rsidRDefault="00736A0C" w:rsidP="00B00406">
      <w:pPr>
        <w:spacing w:after="0" w:line="240" w:lineRule="auto"/>
      </w:pPr>
      <w:r>
        <w:separator/>
      </w:r>
    </w:p>
  </w:footnote>
  <w:footnote w:type="continuationSeparator" w:id="0">
    <w:p w:rsidR="00736A0C" w:rsidRDefault="00736A0C" w:rsidP="00B004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0334933"/>
      <w:docPartObj>
        <w:docPartGallery w:val="Page Numbers (Top of Page)"/>
        <w:docPartUnique/>
      </w:docPartObj>
    </w:sdtPr>
    <w:sdtEndPr>
      <w:rPr>
        <w:noProof/>
      </w:rPr>
    </w:sdtEndPr>
    <w:sdtContent>
      <w:p w:rsidR="00BF7033" w:rsidRDefault="001654C3">
        <w:pPr>
          <w:pStyle w:val="Header"/>
          <w:jc w:val="right"/>
        </w:pPr>
        <w:r>
          <w:fldChar w:fldCharType="begin"/>
        </w:r>
        <w:r w:rsidR="00BF7033">
          <w:instrText xml:space="preserve"> PAGE   \* MERGEFORMAT </w:instrText>
        </w:r>
        <w:r>
          <w:fldChar w:fldCharType="separate"/>
        </w:r>
        <w:r w:rsidR="0061536C">
          <w:rPr>
            <w:noProof/>
          </w:rPr>
          <w:t>1</w:t>
        </w:r>
        <w:r>
          <w:rPr>
            <w:noProof/>
          </w:rPr>
          <w:fldChar w:fldCharType="end"/>
        </w:r>
      </w:p>
    </w:sdtContent>
  </w:sdt>
  <w:p w:rsidR="00BF7033" w:rsidRDefault="00BF703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3864DB"/>
    <w:multiLevelType w:val="hybridMultilevel"/>
    <w:tmpl w:val="E5E057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CD2799F"/>
    <w:multiLevelType w:val="hybridMultilevel"/>
    <w:tmpl w:val="48C891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DD792C"/>
    <w:multiLevelType w:val="hybridMultilevel"/>
    <w:tmpl w:val="0D64288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1872D27"/>
    <w:multiLevelType w:val="hybridMultilevel"/>
    <w:tmpl w:val="D59EA0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44356AE"/>
    <w:multiLevelType w:val="hybridMultilevel"/>
    <w:tmpl w:val="3BC20D5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6CB0470"/>
    <w:multiLevelType w:val="hybridMultilevel"/>
    <w:tmpl w:val="C98E023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9000E03"/>
    <w:multiLevelType w:val="hybridMultilevel"/>
    <w:tmpl w:val="510E05B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E26325E"/>
    <w:multiLevelType w:val="multilevel"/>
    <w:tmpl w:val="201C5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EBC719B"/>
    <w:multiLevelType w:val="hybridMultilevel"/>
    <w:tmpl w:val="9F2CC24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3030A27"/>
    <w:multiLevelType w:val="hybridMultilevel"/>
    <w:tmpl w:val="D4C05868"/>
    <w:lvl w:ilvl="0" w:tplc="DE282646">
      <w:start w:val="1"/>
      <w:numFmt w:val="upperRoman"/>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46671487"/>
    <w:multiLevelType w:val="hybridMultilevel"/>
    <w:tmpl w:val="42C4BC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AEF6C42"/>
    <w:multiLevelType w:val="hybridMultilevel"/>
    <w:tmpl w:val="EEF4C13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B3F0451"/>
    <w:multiLevelType w:val="hybridMultilevel"/>
    <w:tmpl w:val="67A0C4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C07776A"/>
    <w:multiLevelType w:val="hybridMultilevel"/>
    <w:tmpl w:val="D20A7CA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06A4488"/>
    <w:multiLevelType w:val="hybridMultilevel"/>
    <w:tmpl w:val="97A2AA6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17A7508"/>
    <w:multiLevelType w:val="hybridMultilevel"/>
    <w:tmpl w:val="C98E023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3A8189F"/>
    <w:multiLevelType w:val="multilevel"/>
    <w:tmpl w:val="8BA82D8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16A6B87"/>
    <w:multiLevelType w:val="hybridMultilevel"/>
    <w:tmpl w:val="A074083E"/>
    <w:lvl w:ilvl="0" w:tplc="0A3E2AAA">
      <w:start w:val="1"/>
      <w:numFmt w:val="bullet"/>
      <w:lvlText w:val=""/>
      <w:lvlJc w:val="left"/>
      <w:pPr>
        <w:tabs>
          <w:tab w:val="num" w:pos="0"/>
        </w:tabs>
        <w:ind w:left="0" w:firstLine="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65F056C"/>
    <w:multiLevelType w:val="hybridMultilevel"/>
    <w:tmpl w:val="AB6022EE"/>
    <w:lvl w:ilvl="0" w:tplc="63564F3A">
      <w:start w:val="1"/>
      <w:numFmt w:val="upperRoman"/>
      <w:lvlText w:val="%1."/>
      <w:lvlJc w:val="left"/>
      <w:pPr>
        <w:tabs>
          <w:tab w:val="num" w:pos="1080"/>
        </w:tabs>
        <w:ind w:left="1080" w:hanging="720"/>
      </w:pPr>
      <w:rPr>
        <w:rFonts w:ascii="Times New Roman" w:eastAsia="Times New Roman" w:hAnsi="Times New Roman" w:cs="Times New Roman"/>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15:restartNumberingAfterBreak="0">
    <w:nsid w:val="67156F2F"/>
    <w:multiLevelType w:val="hybridMultilevel"/>
    <w:tmpl w:val="4DC857F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9DA0B4D"/>
    <w:multiLevelType w:val="hybridMultilevel"/>
    <w:tmpl w:val="4B88100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18"/>
  </w:num>
  <w:num w:numId="3">
    <w:abstractNumId w:val="9"/>
  </w:num>
  <w:num w:numId="4">
    <w:abstractNumId w:val="17"/>
  </w:num>
  <w:num w:numId="5">
    <w:abstractNumId w:val="16"/>
  </w:num>
  <w:num w:numId="6">
    <w:abstractNumId w:val="14"/>
  </w:num>
  <w:num w:numId="7">
    <w:abstractNumId w:val="10"/>
  </w:num>
  <w:num w:numId="8">
    <w:abstractNumId w:val="19"/>
  </w:num>
  <w:num w:numId="9">
    <w:abstractNumId w:val="2"/>
  </w:num>
  <w:num w:numId="10">
    <w:abstractNumId w:val="5"/>
  </w:num>
  <w:num w:numId="11">
    <w:abstractNumId w:val="15"/>
  </w:num>
  <w:num w:numId="12">
    <w:abstractNumId w:val="13"/>
  </w:num>
  <w:num w:numId="13">
    <w:abstractNumId w:val="3"/>
  </w:num>
  <w:num w:numId="14">
    <w:abstractNumId w:val="20"/>
  </w:num>
  <w:num w:numId="15">
    <w:abstractNumId w:val="0"/>
  </w:num>
  <w:num w:numId="16">
    <w:abstractNumId w:val="8"/>
  </w:num>
  <w:num w:numId="17">
    <w:abstractNumId w:val="4"/>
  </w:num>
  <w:num w:numId="18">
    <w:abstractNumId w:val="12"/>
  </w:num>
  <w:num w:numId="19">
    <w:abstractNumId w:val="11"/>
  </w:num>
  <w:num w:numId="20">
    <w:abstractNumId w:val="6"/>
  </w:num>
  <w:num w:numId="2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20"/>
  <w:characterSpacingControl w:val="doNotCompres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0406"/>
    <w:rsid w:val="0000098B"/>
    <w:rsid w:val="0000390B"/>
    <w:rsid w:val="00005456"/>
    <w:rsid w:val="00005794"/>
    <w:rsid w:val="000133DA"/>
    <w:rsid w:val="00025BF8"/>
    <w:rsid w:val="0003020D"/>
    <w:rsid w:val="000315EB"/>
    <w:rsid w:val="00031B69"/>
    <w:rsid w:val="00031DBC"/>
    <w:rsid w:val="00032A10"/>
    <w:rsid w:val="0003344B"/>
    <w:rsid w:val="00033AB0"/>
    <w:rsid w:val="000375EC"/>
    <w:rsid w:val="000406FF"/>
    <w:rsid w:val="00041CD4"/>
    <w:rsid w:val="00044355"/>
    <w:rsid w:val="000508EC"/>
    <w:rsid w:val="00054174"/>
    <w:rsid w:val="000552F5"/>
    <w:rsid w:val="000645C3"/>
    <w:rsid w:val="00065575"/>
    <w:rsid w:val="00074D03"/>
    <w:rsid w:val="00075388"/>
    <w:rsid w:val="00082A8C"/>
    <w:rsid w:val="00082D17"/>
    <w:rsid w:val="00086146"/>
    <w:rsid w:val="00087F72"/>
    <w:rsid w:val="00091A5F"/>
    <w:rsid w:val="0009371B"/>
    <w:rsid w:val="00095846"/>
    <w:rsid w:val="00097443"/>
    <w:rsid w:val="000A1C21"/>
    <w:rsid w:val="000B132C"/>
    <w:rsid w:val="000B312F"/>
    <w:rsid w:val="000B6BA3"/>
    <w:rsid w:val="000C0653"/>
    <w:rsid w:val="000C25E1"/>
    <w:rsid w:val="000C2BEF"/>
    <w:rsid w:val="000C6D4F"/>
    <w:rsid w:val="000D505E"/>
    <w:rsid w:val="000D7844"/>
    <w:rsid w:val="000E57E3"/>
    <w:rsid w:val="000E7147"/>
    <w:rsid w:val="000F173E"/>
    <w:rsid w:val="000F7F36"/>
    <w:rsid w:val="001039DC"/>
    <w:rsid w:val="00104566"/>
    <w:rsid w:val="00104CC6"/>
    <w:rsid w:val="0011576A"/>
    <w:rsid w:val="00121C96"/>
    <w:rsid w:val="001220D1"/>
    <w:rsid w:val="00122F34"/>
    <w:rsid w:val="001247D5"/>
    <w:rsid w:val="00127AF5"/>
    <w:rsid w:val="00131423"/>
    <w:rsid w:val="00133418"/>
    <w:rsid w:val="00133B3E"/>
    <w:rsid w:val="00135DB6"/>
    <w:rsid w:val="00137D3F"/>
    <w:rsid w:val="00140863"/>
    <w:rsid w:val="001408E8"/>
    <w:rsid w:val="0014422A"/>
    <w:rsid w:val="0014496A"/>
    <w:rsid w:val="001518F2"/>
    <w:rsid w:val="00154A31"/>
    <w:rsid w:val="0016315C"/>
    <w:rsid w:val="001654C3"/>
    <w:rsid w:val="00165FA9"/>
    <w:rsid w:val="00167A0B"/>
    <w:rsid w:val="00174CD5"/>
    <w:rsid w:val="00184BDB"/>
    <w:rsid w:val="00185FAA"/>
    <w:rsid w:val="0018761B"/>
    <w:rsid w:val="001915A5"/>
    <w:rsid w:val="001A2387"/>
    <w:rsid w:val="001A255A"/>
    <w:rsid w:val="001B64EA"/>
    <w:rsid w:val="001B701D"/>
    <w:rsid w:val="001B70C0"/>
    <w:rsid w:val="001C1BE8"/>
    <w:rsid w:val="001C1F5E"/>
    <w:rsid w:val="001C2279"/>
    <w:rsid w:val="001C3A7E"/>
    <w:rsid w:val="001C5C07"/>
    <w:rsid w:val="001C67D8"/>
    <w:rsid w:val="001C6956"/>
    <w:rsid w:val="001C6C68"/>
    <w:rsid w:val="001C78CA"/>
    <w:rsid w:val="001C7BDE"/>
    <w:rsid w:val="001D1EAF"/>
    <w:rsid w:val="001D46A3"/>
    <w:rsid w:val="001D5584"/>
    <w:rsid w:val="001D7E2A"/>
    <w:rsid w:val="001E1499"/>
    <w:rsid w:val="001F24A1"/>
    <w:rsid w:val="001F502B"/>
    <w:rsid w:val="0020363B"/>
    <w:rsid w:val="00206BEB"/>
    <w:rsid w:val="002112B6"/>
    <w:rsid w:val="00211434"/>
    <w:rsid w:val="002157CF"/>
    <w:rsid w:val="002166E4"/>
    <w:rsid w:val="00221852"/>
    <w:rsid w:val="00223089"/>
    <w:rsid w:val="0022724C"/>
    <w:rsid w:val="00227E85"/>
    <w:rsid w:val="00233C55"/>
    <w:rsid w:val="00237E53"/>
    <w:rsid w:val="00245BC3"/>
    <w:rsid w:val="00257193"/>
    <w:rsid w:val="002606F6"/>
    <w:rsid w:val="002619F2"/>
    <w:rsid w:val="002669F9"/>
    <w:rsid w:val="0027584A"/>
    <w:rsid w:val="002763D6"/>
    <w:rsid w:val="00276441"/>
    <w:rsid w:val="0028721F"/>
    <w:rsid w:val="00290704"/>
    <w:rsid w:val="00291ED1"/>
    <w:rsid w:val="00297F34"/>
    <w:rsid w:val="002A085D"/>
    <w:rsid w:val="002A7B93"/>
    <w:rsid w:val="002C1A60"/>
    <w:rsid w:val="002C2491"/>
    <w:rsid w:val="002C5D55"/>
    <w:rsid w:val="002D0E20"/>
    <w:rsid w:val="002D4988"/>
    <w:rsid w:val="002D5026"/>
    <w:rsid w:val="002E3636"/>
    <w:rsid w:val="002E5864"/>
    <w:rsid w:val="002E7431"/>
    <w:rsid w:val="002F59D0"/>
    <w:rsid w:val="0030021E"/>
    <w:rsid w:val="00301EF0"/>
    <w:rsid w:val="00304550"/>
    <w:rsid w:val="00316AB3"/>
    <w:rsid w:val="00330518"/>
    <w:rsid w:val="00334530"/>
    <w:rsid w:val="00337AA7"/>
    <w:rsid w:val="00341871"/>
    <w:rsid w:val="0034430F"/>
    <w:rsid w:val="0034438B"/>
    <w:rsid w:val="00345E44"/>
    <w:rsid w:val="00345E6F"/>
    <w:rsid w:val="003509B0"/>
    <w:rsid w:val="00353E67"/>
    <w:rsid w:val="003541DF"/>
    <w:rsid w:val="00356443"/>
    <w:rsid w:val="003624D3"/>
    <w:rsid w:val="00362D02"/>
    <w:rsid w:val="00363698"/>
    <w:rsid w:val="00366127"/>
    <w:rsid w:val="003705C4"/>
    <w:rsid w:val="003726E2"/>
    <w:rsid w:val="00372F41"/>
    <w:rsid w:val="003876E4"/>
    <w:rsid w:val="00392626"/>
    <w:rsid w:val="00393BB5"/>
    <w:rsid w:val="003942A2"/>
    <w:rsid w:val="003A5193"/>
    <w:rsid w:val="003A7E7D"/>
    <w:rsid w:val="003B6674"/>
    <w:rsid w:val="003B7045"/>
    <w:rsid w:val="003B7711"/>
    <w:rsid w:val="003B7CF0"/>
    <w:rsid w:val="003C0B09"/>
    <w:rsid w:val="003C0BF2"/>
    <w:rsid w:val="003C3E16"/>
    <w:rsid w:val="003C5B96"/>
    <w:rsid w:val="003D174D"/>
    <w:rsid w:val="003D1898"/>
    <w:rsid w:val="003D469B"/>
    <w:rsid w:val="003E1DC3"/>
    <w:rsid w:val="003E31DE"/>
    <w:rsid w:val="003E4197"/>
    <w:rsid w:val="003E51C2"/>
    <w:rsid w:val="003E70BD"/>
    <w:rsid w:val="003E716E"/>
    <w:rsid w:val="003E75C3"/>
    <w:rsid w:val="003E763E"/>
    <w:rsid w:val="003E7CCB"/>
    <w:rsid w:val="003F0372"/>
    <w:rsid w:val="003F3315"/>
    <w:rsid w:val="003F474E"/>
    <w:rsid w:val="00405CA2"/>
    <w:rsid w:val="00407F9B"/>
    <w:rsid w:val="00412422"/>
    <w:rsid w:val="0041319E"/>
    <w:rsid w:val="004155D7"/>
    <w:rsid w:val="00415D74"/>
    <w:rsid w:val="004163D4"/>
    <w:rsid w:val="00422220"/>
    <w:rsid w:val="0042258B"/>
    <w:rsid w:val="004436E1"/>
    <w:rsid w:val="004450BB"/>
    <w:rsid w:val="00445AB4"/>
    <w:rsid w:val="00446CDF"/>
    <w:rsid w:val="00455D53"/>
    <w:rsid w:val="004571D1"/>
    <w:rsid w:val="00457EE4"/>
    <w:rsid w:val="00465B38"/>
    <w:rsid w:val="00466F09"/>
    <w:rsid w:val="00467E19"/>
    <w:rsid w:val="0047568F"/>
    <w:rsid w:val="004770FB"/>
    <w:rsid w:val="00480B6A"/>
    <w:rsid w:val="00480C31"/>
    <w:rsid w:val="004866AD"/>
    <w:rsid w:val="004946EB"/>
    <w:rsid w:val="0049474B"/>
    <w:rsid w:val="0049491E"/>
    <w:rsid w:val="004A6BA5"/>
    <w:rsid w:val="004B152E"/>
    <w:rsid w:val="004B4821"/>
    <w:rsid w:val="004B4ED4"/>
    <w:rsid w:val="004C1823"/>
    <w:rsid w:val="004C3808"/>
    <w:rsid w:val="004C3D84"/>
    <w:rsid w:val="004C49D3"/>
    <w:rsid w:val="004C733C"/>
    <w:rsid w:val="004D5A97"/>
    <w:rsid w:val="004E336F"/>
    <w:rsid w:val="004E3873"/>
    <w:rsid w:val="004E3D92"/>
    <w:rsid w:val="004E412F"/>
    <w:rsid w:val="004F3CEE"/>
    <w:rsid w:val="005032BA"/>
    <w:rsid w:val="00503D04"/>
    <w:rsid w:val="00506DEB"/>
    <w:rsid w:val="00517DEA"/>
    <w:rsid w:val="0052232F"/>
    <w:rsid w:val="00522493"/>
    <w:rsid w:val="00523E59"/>
    <w:rsid w:val="0052512B"/>
    <w:rsid w:val="0052572E"/>
    <w:rsid w:val="00526A0D"/>
    <w:rsid w:val="00535760"/>
    <w:rsid w:val="00535D5A"/>
    <w:rsid w:val="005406B5"/>
    <w:rsid w:val="00541640"/>
    <w:rsid w:val="00543C18"/>
    <w:rsid w:val="005568C5"/>
    <w:rsid w:val="00556D5A"/>
    <w:rsid w:val="00575A37"/>
    <w:rsid w:val="00580E25"/>
    <w:rsid w:val="0058549E"/>
    <w:rsid w:val="00586385"/>
    <w:rsid w:val="00586CF3"/>
    <w:rsid w:val="00592FD9"/>
    <w:rsid w:val="005A28A5"/>
    <w:rsid w:val="005A7DCA"/>
    <w:rsid w:val="005B1151"/>
    <w:rsid w:val="005C31DB"/>
    <w:rsid w:val="005C383D"/>
    <w:rsid w:val="005C3E4D"/>
    <w:rsid w:val="005D44FC"/>
    <w:rsid w:val="005D74B5"/>
    <w:rsid w:val="005E3240"/>
    <w:rsid w:val="005E6CFD"/>
    <w:rsid w:val="005F07D9"/>
    <w:rsid w:val="005F2527"/>
    <w:rsid w:val="005F3BFB"/>
    <w:rsid w:val="006003A0"/>
    <w:rsid w:val="006034A2"/>
    <w:rsid w:val="00605AB4"/>
    <w:rsid w:val="00606C56"/>
    <w:rsid w:val="006100B3"/>
    <w:rsid w:val="00611107"/>
    <w:rsid w:val="00613255"/>
    <w:rsid w:val="0061536C"/>
    <w:rsid w:val="006174E6"/>
    <w:rsid w:val="0063055E"/>
    <w:rsid w:val="00630E07"/>
    <w:rsid w:val="00632D57"/>
    <w:rsid w:val="00636FCA"/>
    <w:rsid w:val="00640419"/>
    <w:rsid w:val="00641C8A"/>
    <w:rsid w:val="0064310F"/>
    <w:rsid w:val="0064606A"/>
    <w:rsid w:val="0065004A"/>
    <w:rsid w:val="00653D79"/>
    <w:rsid w:val="00654785"/>
    <w:rsid w:val="00655DCF"/>
    <w:rsid w:val="006600EB"/>
    <w:rsid w:val="006632C2"/>
    <w:rsid w:val="00670553"/>
    <w:rsid w:val="00674B9B"/>
    <w:rsid w:val="00676FC4"/>
    <w:rsid w:val="00681FCE"/>
    <w:rsid w:val="0069722C"/>
    <w:rsid w:val="006A4128"/>
    <w:rsid w:val="006A4E1B"/>
    <w:rsid w:val="006A57D2"/>
    <w:rsid w:val="006B02BE"/>
    <w:rsid w:val="006B1660"/>
    <w:rsid w:val="006B3DF6"/>
    <w:rsid w:val="006B41D8"/>
    <w:rsid w:val="006B7092"/>
    <w:rsid w:val="006C211B"/>
    <w:rsid w:val="006C2DE2"/>
    <w:rsid w:val="006C3F2B"/>
    <w:rsid w:val="006C4E55"/>
    <w:rsid w:val="006C75FE"/>
    <w:rsid w:val="006C7C66"/>
    <w:rsid w:val="006D0202"/>
    <w:rsid w:val="006D5DAA"/>
    <w:rsid w:val="006E2CBE"/>
    <w:rsid w:val="006F4858"/>
    <w:rsid w:val="007118A2"/>
    <w:rsid w:val="0071312C"/>
    <w:rsid w:val="00713801"/>
    <w:rsid w:val="00720FA7"/>
    <w:rsid w:val="00722CE1"/>
    <w:rsid w:val="00723645"/>
    <w:rsid w:val="00734D84"/>
    <w:rsid w:val="00736A0C"/>
    <w:rsid w:val="00737B9F"/>
    <w:rsid w:val="007401CD"/>
    <w:rsid w:val="0075087D"/>
    <w:rsid w:val="00751AC5"/>
    <w:rsid w:val="00754ED6"/>
    <w:rsid w:val="00755314"/>
    <w:rsid w:val="007576DC"/>
    <w:rsid w:val="00757B07"/>
    <w:rsid w:val="00757C00"/>
    <w:rsid w:val="00760540"/>
    <w:rsid w:val="00761B8F"/>
    <w:rsid w:val="00762508"/>
    <w:rsid w:val="0076549B"/>
    <w:rsid w:val="00773479"/>
    <w:rsid w:val="007738CA"/>
    <w:rsid w:val="0077482C"/>
    <w:rsid w:val="007756EF"/>
    <w:rsid w:val="00780AED"/>
    <w:rsid w:val="0078269F"/>
    <w:rsid w:val="007854EC"/>
    <w:rsid w:val="00790B13"/>
    <w:rsid w:val="00790EFE"/>
    <w:rsid w:val="00791C48"/>
    <w:rsid w:val="007A09B7"/>
    <w:rsid w:val="007A5007"/>
    <w:rsid w:val="007A501A"/>
    <w:rsid w:val="007A7729"/>
    <w:rsid w:val="007B0424"/>
    <w:rsid w:val="007B0C66"/>
    <w:rsid w:val="007B66B6"/>
    <w:rsid w:val="007E00C2"/>
    <w:rsid w:val="007E02AC"/>
    <w:rsid w:val="007E25DF"/>
    <w:rsid w:val="007E2C47"/>
    <w:rsid w:val="00801B89"/>
    <w:rsid w:val="00802406"/>
    <w:rsid w:val="00804B91"/>
    <w:rsid w:val="00806169"/>
    <w:rsid w:val="00810E98"/>
    <w:rsid w:val="008116EB"/>
    <w:rsid w:val="00820E64"/>
    <w:rsid w:val="008233FA"/>
    <w:rsid w:val="00827AF8"/>
    <w:rsid w:val="00832198"/>
    <w:rsid w:val="008373F3"/>
    <w:rsid w:val="00841C24"/>
    <w:rsid w:val="008442FD"/>
    <w:rsid w:val="008472AA"/>
    <w:rsid w:val="00847FCF"/>
    <w:rsid w:val="0086307E"/>
    <w:rsid w:val="0086479A"/>
    <w:rsid w:val="008671AF"/>
    <w:rsid w:val="0087115E"/>
    <w:rsid w:val="0087327C"/>
    <w:rsid w:val="00873D87"/>
    <w:rsid w:val="008757A1"/>
    <w:rsid w:val="00877983"/>
    <w:rsid w:val="00882942"/>
    <w:rsid w:val="00883EF4"/>
    <w:rsid w:val="00884196"/>
    <w:rsid w:val="00891511"/>
    <w:rsid w:val="008955BF"/>
    <w:rsid w:val="008A023E"/>
    <w:rsid w:val="008A1A20"/>
    <w:rsid w:val="008A1DED"/>
    <w:rsid w:val="008A2A97"/>
    <w:rsid w:val="008B035E"/>
    <w:rsid w:val="008B0B2A"/>
    <w:rsid w:val="008B10FE"/>
    <w:rsid w:val="008B141F"/>
    <w:rsid w:val="008B33D5"/>
    <w:rsid w:val="008B4677"/>
    <w:rsid w:val="008C1BA9"/>
    <w:rsid w:val="008C2AD4"/>
    <w:rsid w:val="008C7932"/>
    <w:rsid w:val="008D4E0C"/>
    <w:rsid w:val="008D73A1"/>
    <w:rsid w:val="008D7F46"/>
    <w:rsid w:val="008F271D"/>
    <w:rsid w:val="008F5A0E"/>
    <w:rsid w:val="00903971"/>
    <w:rsid w:val="009246D9"/>
    <w:rsid w:val="00925207"/>
    <w:rsid w:val="00933A53"/>
    <w:rsid w:val="00934881"/>
    <w:rsid w:val="00935335"/>
    <w:rsid w:val="00935D06"/>
    <w:rsid w:val="00944E9D"/>
    <w:rsid w:val="009500A2"/>
    <w:rsid w:val="0095500B"/>
    <w:rsid w:val="00956569"/>
    <w:rsid w:val="0096107E"/>
    <w:rsid w:val="00961D6D"/>
    <w:rsid w:val="00963C47"/>
    <w:rsid w:val="00966AF0"/>
    <w:rsid w:val="00967AB8"/>
    <w:rsid w:val="00967F3A"/>
    <w:rsid w:val="00975F8A"/>
    <w:rsid w:val="009827F0"/>
    <w:rsid w:val="00990423"/>
    <w:rsid w:val="00990719"/>
    <w:rsid w:val="00991AA3"/>
    <w:rsid w:val="009A1540"/>
    <w:rsid w:val="009A1EE3"/>
    <w:rsid w:val="009A347F"/>
    <w:rsid w:val="009A4E01"/>
    <w:rsid w:val="009B7C20"/>
    <w:rsid w:val="009C2AC3"/>
    <w:rsid w:val="009C4A90"/>
    <w:rsid w:val="009C6168"/>
    <w:rsid w:val="009C6448"/>
    <w:rsid w:val="009C7A10"/>
    <w:rsid w:val="009C7D9A"/>
    <w:rsid w:val="009D268F"/>
    <w:rsid w:val="009D2AA5"/>
    <w:rsid w:val="009D3FB9"/>
    <w:rsid w:val="009D5B72"/>
    <w:rsid w:val="009E10E7"/>
    <w:rsid w:val="009E56C6"/>
    <w:rsid w:val="009F0109"/>
    <w:rsid w:val="009F0BD7"/>
    <w:rsid w:val="009F17CB"/>
    <w:rsid w:val="009F55A9"/>
    <w:rsid w:val="009F7D95"/>
    <w:rsid w:val="00A023D1"/>
    <w:rsid w:val="00A03A85"/>
    <w:rsid w:val="00A2133F"/>
    <w:rsid w:val="00A3240B"/>
    <w:rsid w:val="00A3429B"/>
    <w:rsid w:val="00A421A3"/>
    <w:rsid w:val="00A42595"/>
    <w:rsid w:val="00A42701"/>
    <w:rsid w:val="00A45130"/>
    <w:rsid w:val="00A46A05"/>
    <w:rsid w:val="00A5334D"/>
    <w:rsid w:val="00A5442D"/>
    <w:rsid w:val="00A54DB8"/>
    <w:rsid w:val="00A578F0"/>
    <w:rsid w:val="00A61168"/>
    <w:rsid w:val="00A65589"/>
    <w:rsid w:val="00A65AC3"/>
    <w:rsid w:val="00A7110C"/>
    <w:rsid w:val="00A86287"/>
    <w:rsid w:val="00A863E2"/>
    <w:rsid w:val="00A91E28"/>
    <w:rsid w:val="00A9294A"/>
    <w:rsid w:val="00A96BCD"/>
    <w:rsid w:val="00AA03C9"/>
    <w:rsid w:val="00AA1623"/>
    <w:rsid w:val="00AA4CF2"/>
    <w:rsid w:val="00AA6961"/>
    <w:rsid w:val="00AB38EC"/>
    <w:rsid w:val="00AB6B1E"/>
    <w:rsid w:val="00AB79D8"/>
    <w:rsid w:val="00AE12E6"/>
    <w:rsid w:val="00AE40BB"/>
    <w:rsid w:val="00AF1685"/>
    <w:rsid w:val="00AF2764"/>
    <w:rsid w:val="00AF5247"/>
    <w:rsid w:val="00AF6EEB"/>
    <w:rsid w:val="00AF7B81"/>
    <w:rsid w:val="00B00406"/>
    <w:rsid w:val="00B03CF8"/>
    <w:rsid w:val="00B0452B"/>
    <w:rsid w:val="00B15549"/>
    <w:rsid w:val="00B23206"/>
    <w:rsid w:val="00B31D1F"/>
    <w:rsid w:val="00B45DF3"/>
    <w:rsid w:val="00B53483"/>
    <w:rsid w:val="00B539F4"/>
    <w:rsid w:val="00B55A04"/>
    <w:rsid w:val="00B57948"/>
    <w:rsid w:val="00B601D3"/>
    <w:rsid w:val="00B632DA"/>
    <w:rsid w:val="00B66315"/>
    <w:rsid w:val="00B671DC"/>
    <w:rsid w:val="00B70A5D"/>
    <w:rsid w:val="00B753A4"/>
    <w:rsid w:val="00B76E5D"/>
    <w:rsid w:val="00B77D0F"/>
    <w:rsid w:val="00B85439"/>
    <w:rsid w:val="00B85638"/>
    <w:rsid w:val="00B927D3"/>
    <w:rsid w:val="00BA0195"/>
    <w:rsid w:val="00BA1575"/>
    <w:rsid w:val="00BA61EB"/>
    <w:rsid w:val="00BB06D1"/>
    <w:rsid w:val="00BB22AD"/>
    <w:rsid w:val="00BB28E7"/>
    <w:rsid w:val="00BB3DA4"/>
    <w:rsid w:val="00BC345A"/>
    <w:rsid w:val="00BC5AE6"/>
    <w:rsid w:val="00BD3C00"/>
    <w:rsid w:val="00BD7B8E"/>
    <w:rsid w:val="00BE02F0"/>
    <w:rsid w:val="00BE371F"/>
    <w:rsid w:val="00BE447F"/>
    <w:rsid w:val="00BE5C58"/>
    <w:rsid w:val="00BF0249"/>
    <w:rsid w:val="00BF0728"/>
    <w:rsid w:val="00BF3627"/>
    <w:rsid w:val="00BF4403"/>
    <w:rsid w:val="00BF7033"/>
    <w:rsid w:val="00C072E9"/>
    <w:rsid w:val="00C10595"/>
    <w:rsid w:val="00C11899"/>
    <w:rsid w:val="00C15B4F"/>
    <w:rsid w:val="00C21813"/>
    <w:rsid w:val="00C24B5B"/>
    <w:rsid w:val="00C271D9"/>
    <w:rsid w:val="00C319D3"/>
    <w:rsid w:val="00C33771"/>
    <w:rsid w:val="00C37DA9"/>
    <w:rsid w:val="00C46981"/>
    <w:rsid w:val="00C47A4F"/>
    <w:rsid w:val="00C544DD"/>
    <w:rsid w:val="00C55B3C"/>
    <w:rsid w:val="00C5605A"/>
    <w:rsid w:val="00C5674E"/>
    <w:rsid w:val="00C571F4"/>
    <w:rsid w:val="00C60D52"/>
    <w:rsid w:val="00C612E8"/>
    <w:rsid w:val="00C62824"/>
    <w:rsid w:val="00C63348"/>
    <w:rsid w:val="00C67EFF"/>
    <w:rsid w:val="00C7202B"/>
    <w:rsid w:val="00C778B5"/>
    <w:rsid w:val="00C8122B"/>
    <w:rsid w:val="00C84742"/>
    <w:rsid w:val="00C878D8"/>
    <w:rsid w:val="00C91449"/>
    <w:rsid w:val="00C92C45"/>
    <w:rsid w:val="00C9300E"/>
    <w:rsid w:val="00C93943"/>
    <w:rsid w:val="00C94DB7"/>
    <w:rsid w:val="00CA12ED"/>
    <w:rsid w:val="00CA48AF"/>
    <w:rsid w:val="00CA6D15"/>
    <w:rsid w:val="00CA710A"/>
    <w:rsid w:val="00CB1091"/>
    <w:rsid w:val="00CB1257"/>
    <w:rsid w:val="00CB1585"/>
    <w:rsid w:val="00CB25AA"/>
    <w:rsid w:val="00CB40DA"/>
    <w:rsid w:val="00CC212E"/>
    <w:rsid w:val="00CC380C"/>
    <w:rsid w:val="00CD28FC"/>
    <w:rsid w:val="00CD4A3A"/>
    <w:rsid w:val="00CD6426"/>
    <w:rsid w:val="00CD657B"/>
    <w:rsid w:val="00CD6880"/>
    <w:rsid w:val="00CE6B0F"/>
    <w:rsid w:val="00CE72D4"/>
    <w:rsid w:val="00CE78D7"/>
    <w:rsid w:val="00CF053E"/>
    <w:rsid w:val="00D00E54"/>
    <w:rsid w:val="00D02B32"/>
    <w:rsid w:val="00D03F96"/>
    <w:rsid w:val="00D06B52"/>
    <w:rsid w:val="00D17992"/>
    <w:rsid w:val="00D3319F"/>
    <w:rsid w:val="00D347DE"/>
    <w:rsid w:val="00D352C9"/>
    <w:rsid w:val="00D40F0A"/>
    <w:rsid w:val="00D43171"/>
    <w:rsid w:val="00D44FA6"/>
    <w:rsid w:val="00D46D09"/>
    <w:rsid w:val="00D504AC"/>
    <w:rsid w:val="00D55E2A"/>
    <w:rsid w:val="00D57B2B"/>
    <w:rsid w:val="00D57E9C"/>
    <w:rsid w:val="00D6130C"/>
    <w:rsid w:val="00D64002"/>
    <w:rsid w:val="00D67F94"/>
    <w:rsid w:val="00D703E7"/>
    <w:rsid w:val="00D703FB"/>
    <w:rsid w:val="00D70F51"/>
    <w:rsid w:val="00D8345B"/>
    <w:rsid w:val="00D90BBB"/>
    <w:rsid w:val="00D9359E"/>
    <w:rsid w:val="00D94DFC"/>
    <w:rsid w:val="00D9605A"/>
    <w:rsid w:val="00D97C28"/>
    <w:rsid w:val="00DA2437"/>
    <w:rsid w:val="00DA2447"/>
    <w:rsid w:val="00DA24FC"/>
    <w:rsid w:val="00DA5A3A"/>
    <w:rsid w:val="00DB2681"/>
    <w:rsid w:val="00DB630B"/>
    <w:rsid w:val="00DB6C73"/>
    <w:rsid w:val="00DC216D"/>
    <w:rsid w:val="00DC79D3"/>
    <w:rsid w:val="00DC7D1E"/>
    <w:rsid w:val="00DD24C1"/>
    <w:rsid w:val="00DD5AF4"/>
    <w:rsid w:val="00DD72A1"/>
    <w:rsid w:val="00DE2172"/>
    <w:rsid w:val="00DF2DB4"/>
    <w:rsid w:val="00DF4D4A"/>
    <w:rsid w:val="00E047EF"/>
    <w:rsid w:val="00E069CD"/>
    <w:rsid w:val="00E142D8"/>
    <w:rsid w:val="00E14A62"/>
    <w:rsid w:val="00E14DB3"/>
    <w:rsid w:val="00E152CD"/>
    <w:rsid w:val="00E15C5B"/>
    <w:rsid w:val="00E15EF6"/>
    <w:rsid w:val="00E17477"/>
    <w:rsid w:val="00E22FCF"/>
    <w:rsid w:val="00E34ACF"/>
    <w:rsid w:val="00E42258"/>
    <w:rsid w:val="00E43097"/>
    <w:rsid w:val="00E46206"/>
    <w:rsid w:val="00E47D5C"/>
    <w:rsid w:val="00E51C0F"/>
    <w:rsid w:val="00E527D5"/>
    <w:rsid w:val="00E569CA"/>
    <w:rsid w:val="00E6196C"/>
    <w:rsid w:val="00E61C81"/>
    <w:rsid w:val="00E61D2F"/>
    <w:rsid w:val="00E6485D"/>
    <w:rsid w:val="00E65C24"/>
    <w:rsid w:val="00E70B80"/>
    <w:rsid w:val="00E7118E"/>
    <w:rsid w:val="00E81233"/>
    <w:rsid w:val="00E83ED7"/>
    <w:rsid w:val="00E85962"/>
    <w:rsid w:val="00E9129A"/>
    <w:rsid w:val="00E926A8"/>
    <w:rsid w:val="00E940FC"/>
    <w:rsid w:val="00E943B2"/>
    <w:rsid w:val="00E95299"/>
    <w:rsid w:val="00EA216A"/>
    <w:rsid w:val="00EA44E8"/>
    <w:rsid w:val="00EA5A84"/>
    <w:rsid w:val="00EB0EF7"/>
    <w:rsid w:val="00EB23B6"/>
    <w:rsid w:val="00EB5496"/>
    <w:rsid w:val="00EB79E7"/>
    <w:rsid w:val="00EC0C2D"/>
    <w:rsid w:val="00EC22D7"/>
    <w:rsid w:val="00EC50B4"/>
    <w:rsid w:val="00EC6C71"/>
    <w:rsid w:val="00EC7504"/>
    <w:rsid w:val="00ED2024"/>
    <w:rsid w:val="00ED5B58"/>
    <w:rsid w:val="00EE077F"/>
    <w:rsid w:val="00EE4D1C"/>
    <w:rsid w:val="00EE6ECA"/>
    <w:rsid w:val="00EF1AA7"/>
    <w:rsid w:val="00EF4E6E"/>
    <w:rsid w:val="00EF5338"/>
    <w:rsid w:val="00EF55F6"/>
    <w:rsid w:val="00EF5BDD"/>
    <w:rsid w:val="00EF5D08"/>
    <w:rsid w:val="00EF6988"/>
    <w:rsid w:val="00F03D4B"/>
    <w:rsid w:val="00F11C38"/>
    <w:rsid w:val="00F1282D"/>
    <w:rsid w:val="00F14ED3"/>
    <w:rsid w:val="00F2218D"/>
    <w:rsid w:val="00F241D5"/>
    <w:rsid w:val="00F2428F"/>
    <w:rsid w:val="00F32921"/>
    <w:rsid w:val="00F42E42"/>
    <w:rsid w:val="00F43153"/>
    <w:rsid w:val="00F4721A"/>
    <w:rsid w:val="00F50FBA"/>
    <w:rsid w:val="00F52E00"/>
    <w:rsid w:val="00F54285"/>
    <w:rsid w:val="00F55E8B"/>
    <w:rsid w:val="00F5708F"/>
    <w:rsid w:val="00F570D9"/>
    <w:rsid w:val="00F61387"/>
    <w:rsid w:val="00F6343D"/>
    <w:rsid w:val="00F67790"/>
    <w:rsid w:val="00F71230"/>
    <w:rsid w:val="00F80B41"/>
    <w:rsid w:val="00F81193"/>
    <w:rsid w:val="00F85C73"/>
    <w:rsid w:val="00F914D8"/>
    <w:rsid w:val="00F933E1"/>
    <w:rsid w:val="00FA038B"/>
    <w:rsid w:val="00FA4A62"/>
    <w:rsid w:val="00FB2958"/>
    <w:rsid w:val="00FB4AEA"/>
    <w:rsid w:val="00FB5913"/>
    <w:rsid w:val="00FC43DF"/>
    <w:rsid w:val="00FC489B"/>
    <w:rsid w:val="00FC5904"/>
    <w:rsid w:val="00FD3F0A"/>
    <w:rsid w:val="00FD70AD"/>
    <w:rsid w:val="00FD77E0"/>
    <w:rsid w:val="00FE13AC"/>
    <w:rsid w:val="00FE15BA"/>
    <w:rsid w:val="00FE2544"/>
    <w:rsid w:val="00FE6888"/>
    <w:rsid w:val="00FE7A59"/>
    <w:rsid w:val="00FF324F"/>
    <w:rsid w:val="00FF3950"/>
    <w:rsid w:val="00FF43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01D70D3"/>
  <w15:docId w15:val="{B8E7C6BD-7C43-46F3-8080-73EB3EAD44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F4721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B632DA"/>
    <w:pPr>
      <w:keepNext/>
      <w:spacing w:after="0" w:line="240" w:lineRule="auto"/>
      <w:outlineLvl w:val="2"/>
    </w:pPr>
    <w:rPr>
      <w:rFonts w:ascii="Times New Roman" w:eastAsia="Times New Roman" w:hAnsi="Times New Roman" w:cs="Times New Roman"/>
      <w:color w:val="0000FF"/>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iPriority w:val="99"/>
    <w:rsid w:val="00B00406"/>
    <w:rPr>
      <w:rFonts w:cs="Times New Roman"/>
      <w:vertAlign w:val="superscript"/>
    </w:rPr>
  </w:style>
  <w:style w:type="paragraph" w:styleId="FootnoteText">
    <w:name w:val="footnote text"/>
    <w:basedOn w:val="Normal"/>
    <w:link w:val="FootnoteTextChar"/>
    <w:rsid w:val="00B00406"/>
    <w:pPr>
      <w:spacing w:after="0" w:line="240" w:lineRule="auto"/>
    </w:pPr>
    <w:rPr>
      <w:rFonts w:ascii="Arial" w:eastAsia="Times New Roman" w:hAnsi="Arial" w:cs="Times New Roman"/>
      <w:sz w:val="20"/>
      <w:szCs w:val="20"/>
    </w:rPr>
  </w:style>
  <w:style w:type="character" w:customStyle="1" w:styleId="FootnoteTextChar">
    <w:name w:val="Footnote Text Char"/>
    <w:basedOn w:val="DefaultParagraphFont"/>
    <w:link w:val="FootnoteText"/>
    <w:rsid w:val="00B00406"/>
    <w:rPr>
      <w:rFonts w:ascii="Arial" w:eastAsia="Times New Roman" w:hAnsi="Arial" w:cs="Times New Roman"/>
      <w:sz w:val="20"/>
      <w:szCs w:val="20"/>
    </w:rPr>
  </w:style>
  <w:style w:type="character" w:styleId="Hyperlink">
    <w:name w:val="Hyperlink"/>
    <w:rsid w:val="00AB79D8"/>
    <w:rPr>
      <w:rFonts w:cs="Times New Roman"/>
      <w:color w:val="0000FF"/>
      <w:u w:val="single"/>
    </w:rPr>
  </w:style>
  <w:style w:type="paragraph" w:styleId="EndnoteText">
    <w:name w:val="endnote text"/>
    <w:basedOn w:val="Normal"/>
    <w:link w:val="EndnoteTextChar"/>
    <w:semiHidden/>
    <w:rsid w:val="00032A10"/>
    <w:pPr>
      <w:spacing w:after="0" w:line="240" w:lineRule="auto"/>
    </w:pPr>
    <w:rPr>
      <w:rFonts w:ascii="Times New Roman" w:eastAsia="Times New Roman" w:hAnsi="Times New Roman" w:cs="Times New Roman"/>
      <w:sz w:val="20"/>
      <w:szCs w:val="20"/>
    </w:rPr>
  </w:style>
  <w:style w:type="character" w:customStyle="1" w:styleId="EndnoteTextChar">
    <w:name w:val="Endnote Text Char"/>
    <w:basedOn w:val="DefaultParagraphFont"/>
    <w:link w:val="EndnoteText"/>
    <w:semiHidden/>
    <w:rsid w:val="00032A10"/>
    <w:rPr>
      <w:rFonts w:ascii="Times New Roman" w:eastAsia="Times New Roman" w:hAnsi="Times New Roman" w:cs="Times New Roman"/>
      <w:sz w:val="20"/>
      <w:szCs w:val="20"/>
      <w:lang w:eastAsia="en-GB"/>
    </w:rPr>
  </w:style>
  <w:style w:type="character" w:styleId="EndnoteReference">
    <w:name w:val="endnote reference"/>
    <w:semiHidden/>
    <w:rsid w:val="00032A10"/>
    <w:rPr>
      <w:vertAlign w:val="superscript"/>
    </w:rPr>
  </w:style>
  <w:style w:type="character" w:customStyle="1" w:styleId="apple-style-span">
    <w:name w:val="apple-style-span"/>
    <w:basedOn w:val="DefaultParagraphFont"/>
    <w:rsid w:val="009A1540"/>
  </w:style>
  <w:style w:type="paragraph" w:styleId="ListParagraph">
    <w:name w:val="List Paragraph"/>
    <w:basedOn w:val="Normal"/>
    <w:uiPriority w:val="34"/>
    <w:qFormat/>
    <w:rsid w:val="001915A5"/>
    <w:pPr>
      <w:ind w:left="720"/>
      <w:contextualSpacing/>
    </w:pPr>
  </w:style>
  <w:style w:type="character" w:styleId="CommentReference">
    <w:name w:val="annotation reference"/>
    <w:basedOn w:val="DefaultParagraphFont"/>
    <w:semiHidden/>
    <w:rsid w:val="00713801"/>
    <w:rPr>
      <w:sz w:val="16"/>
      <w:szCs w:val="16"/>
    </w:rPr>
  </w:style>
  <w:style w:type="paragraph" w:styleId="CommentText">
    <w:name w:val="annotation text"/>
    <w:basedOn w:val="Normal"/>
    <w:link w:val="CommentTextChar"/>
    <w:semiHidden/>
    <w:rsid w:val="00713801"/>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713801"/>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71380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3801"/>
    <w:rPr>
      <w:rFonts w:ascii="Tahoma" w:hAnsi="Tahoma" w:cs="Tahoma"/>
      <w:sz w:val="16"/>
      <w:szCs w:val="16"/>
    </w:rPr>
  </w:style>
  <w:style w:type="paragraph" w:styleId="Header">
    <w:name w:val="header"/>
    <w:basedOn w:val="Normal"/>
    <w:link w:val="HeaderChar"/>
    <w:unhideWhenUsed/>
    <w:rsid w:val="00E70B80"/>
    <w:pPr>
      <w:tabs>
        <w:tab w:val="center" w:pos="4513"/>
        <w:tab w:val="right" w:pos="9026"/>
      </w:tabs>
      <w:spacing w:after="0" w:line="240" w:lineRule="auto"/>
    </w:pPr>
  </w:style>
  <w:style w:type="character" w:customStyle="1" w:styleId="HeaderChar">
    <w:name w:val="Header Char"/>
    <w:basedOn w:val="DefaultParagraphFont"/>
    <w:link w:val="Header"/>
    <w:rsid w:val="00E70B80"/>
  </w:style>
  <w:style w:type="paragraph" w:styleId="Footer">
    <w:name w:val="footer"/>
    <w:basedOn w:val="Normal"/>
    <w:link w:val="FooterChar"/>
    <w:uiPriority w:val="99"/>
    <w:unhideWhenUsed/>
    <w:rsid w:val="00E70B80"/>
    <w:pPr>
      <w:tabs>
        <w:tab w:val="center" w:pos="4513"/>
        <w:tab w:val="right" w:pos="9026"/>
      </w:tabs>
      <w:spacing w:after="0" w:line="240" w:lineRule="auto"/>
    </w:pPr>
  </w:style>
  <w:style w:type="character" w:customStyle="1" w:styleId="FooterChar">
    <w:name w:val="Footer Char"/>
    <w:basedOn w:val="DefaultParagraphFont"/>
    <w:link w:val="Footer"/>
    <w:uiPriority w:val="99"/>
    <w:rsid w:val="00E70B80"/>
  </w:style>
  <w:style w:type="character" w:customStyle="1" w:styleId="Heading3Char">
    <w:name w:val="Heading 3 Char"/>
    <w:basedOn w:val="DefaultParagraphFont"/>
    <w:link w:val="Heading3"/>
    <w:rsid w:val="00B632DA"/>
    <w:rPr>
      <w:rFonts w:ascii="Times New Roman" w:eastAsia="Times New Roman" w:hAnsi="Times New Roman" w:cs="Times New Roman"/>
      <w:color w:val="0000FF"/>
      <w:sz w:val="24"/>
      <w:szCs w:val="24"/>
      <w:u w:val="single"/>
    </w:rPr>
  </w:style>
  <w:style w:type="paragraph" w:styleId="BodyText2">
    <w:name w:val="Body Text 2"/>
    <w:basedOn w:val="Normal"/>
    <w:link w:val="BodyText2Char"/>
    <w:rsid w:val="00B632DA"/>
    <w:pPr>
      <w:spacing w:after="0" w:line="240" w:lineRule="auto"/>
      <w:jc w:val="both"/>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rsid w:val="00B632DA"/>
    <w:rPr>
      <w:rFonts w:ascii="Times New Roman" w:eastAsia="Times New Roman" w:hAnsi="Times New Roman" w:cs="Times New Roman"/>
      <w:sz w:val="24"/>
      <w:szCs w:val="24"/>
    </w:rPr>
  </w:style>
  <w:style w:type="paragraph" w:styleId="BodyTextIndent">
    <w:name w:val="Body Text Indent"/>
    <w:basedOn w:val="Normal"/>
    <w:link w:val="BodyTextIndentChar"/>
    <w:uiPriority w:val="99"/>
    <w:unhideWhenUsed/>
    <w:rsid w:val="00B632DA"/>
    <w:pPr>
      <w:spacing w:after="120"/>
      <w:ind w:left="283"/>
    </w:pPr>
  </w:style>
  <w:style w:type="character" w:customStyle="1" w:styleId="BodyTextIndentChar">
    <w:name w:val="Body Text Indent Char"/>
    <w:basedOn w:val="DefaultParagraphFont"/>
    <w:link w:val="BodyTextIndent"/>
    <w:uiPriority w:val="99"/>
    <w:rsid w:val="00B632DA"/>
  </w:style>
  <w:style w:type="paragraph" w:styleId="BodyText3">
    <w:name w:val="Body Text 3"/>
    <w:basedOn w:val="Normal"/>
    <w:link w:val="BodyText3Char"/>
    <w:uiPriority w:val="99"/>
    <w:semiHidden/>
    <w:unhideWhenUsed/>
    <w:rsid w:val="00B632DA"/>
    <w:pPr>
      <w:spacing w:after="120"/>
    </w:pPr>
    <w:rPr>
      <w:sz w:val="16"/>
      <w:szCs w:val="16"/>
    </w:rPr>
  </w:style>
  <w:style w:type="character" w:customStyle="1" w:styleId="BodyText3Char">
    <w:name w:val="Body Text 3 Char"/>
    <w:basedOn w:val="DefaultParagraphFont"/>
    <w:link w:val="BodyText3"/>
    <w:uiPriority w:val="99"/>
    <w:semiHidden/>
    <w:rsid w:val="00B632DA"/>
    <w:rPr>
      <w:sz w:val="16"/>
      <w:szCs w:val="16"/>
    </w:rPr>
  </w:style>
  <w:style w:type="paragraph" w:styleId="BodyText">
    <w:name w:val="Body Text"/>
    <w:basedOn w:val="Normal"/>
    <w:link w:val="BodyTextChar"/>
    <w:rsid w:val="00082A8C"/>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082A8C"/>
    <w:rPr>
      <w:rFonts w:ascii="Times New Roman" w:eastAsia="Times New Roman" w:hAnsi="Times New Roman" w:cs="Times New Roman"/>
      <w:sz w:val="24"/>
      <w:szCs w:val="24"/>
    </w:rPr>
  </w:style>
  <w:style w:type="paragraph" w:styleId="PlainText">
    <w:name w:val="Plain Text"/>
    <w:basedOn w:val="Normal"/>
    <w:link w:val="PlainTextChar"/>
    <w:rsid w:val="0087115E"/>
    <w:pPr>
      <w:spacing w:after="0" w:line="240" w:lineRule="auto"/>
    </w:pPr>
    <w:rPr>
      <w:rFonts w:ascii="Courier New" w:eastAsia="Times New Roman" w:hAnsi="Courier New" w:cs="Courier New"/>
      <w:sz w:val="20"/>
      <w:szCs w:val="20"/>
    </w:rPr>
  </w:style>
  <w:style w:type="character" w:customStyle="1" w:styleId="PlainTextChar">
    <w:name w:val="Plain Text Char"/>
    <w:basedOn w:val="DefaultParagraphFont"/>
    <w:link w:val="PlainText"/>
    <w:rsid w:val="0087115E"/>
    <w:rPr>
      <w:rFonts w:ascii="Courier New" w:eastAsia="Times New Roman" w:hAnsi="Courier New" w:cs="Courier New"/>
      <w:sz w:val="20"/>
      <w:szCs w:val="20"/>
    </w:rPr>
  </w:style>
  <w:style w:type="paragraph" w:styleId="CommentSubject">
    <w:name w:val="annotation subject"/>
    <w:basedOn w:val="CommentText"/>
    <w:next w:val="CommentText"/>
    <w:link w:val="CommentSubjectChar"/>
    <w:uiPriority w:val="99"/>
    <w:semiHidden/>
    <w:unhideWhenUsed/>
    <w:rsid w:val="00933A53"/>
    <w:pPr>
      <w:spacing w:after="200"/>
    </w:pPr>
    <w:rPr>
      <w:rFonts w:asciiTheme="minorHAnsi" w:eastAsiaTheme="minorEastAsia" w:hAnsiTheme="minorHAnsi" w:cstheme="minorBidi"/>
      <w:b/>
      <w:bCs/>
    </w:rPr>
  </w:style>
  <w:style w:type="character" w:customStyle="1" w:styleId="CommentSubjectChar">
    <w:name w:val="Comment Subject Char"/>
    <w:basedOn w:val="CommentTextChar"/>
    <w:link w:val="CommentSubject"/>
    <w:uiPriority w:val="99"/>
    <w:semiHidden/>
    <w:rsid w:val="00933A53"/>
    <w:rPr>
      <w:rFonts w:ascii="Times New Roman" w:eastAsia="Times New Roman" w:hAnsi="Times New Roman" w:cs="Times New Roman"/>
      <w:b/>
      <w:bCs/>
      <w:sz w:val="20"/>
      <w:szCs w:val="20"/>
    </w:rPr>
  </w:style>
  <w:style w:type="paragraph" w:styleId="NoSpacing">
    <w:name w:val="No Spacing"/>
    <w:uiPriority w:val="1"/>
    <w:qFormat/>
    <w:rsid w:val="00B31D1F"/>
    <w:pPr>
      <w:spacing w:after="0" w:line="240" w:lineRule="auto"/>
    </w:pPr>
    <w:rPr>
      <w:rFonts w:ascii="Calibri" w:eastAsia="Calibri" w:hAnsi="Calibri" w:cs="Times New Roman"/>
      <w:lang w:val="en-CA" w:eastAsia="en-US"/>
    </w:rPr>
  </w:style>
  <w:style w:type="paragraph" w:customStyle="1" w:styleId="Body">
    <w:name w:val="Body"/>
    <w:rsid w:val="00762508"/>
    <w:pPr>
      <w:widowControl w:val="0"/>
      <w:autoSpaceDE w:val="0"/>
      <w:autoSpaceDN w:val="0"/>
      <w:adjustRightInd w:val="0"/>
      <w:spacing w:after="0" w:line="240" w:lineRule="atLeast"/>
    </w:pPr>
    <w:rPr>
      <w:rFonts w:ascii="Helvetica" w:eastAsia="Times New Roman" w:hAnsi="Helvetica" w:cs="Times New Roman"/>
      <w:noProof/>
      <w:color w:val="000000"/>
      <w:sz w:val="24"/>
      <w:szCs w:val="24"/>
      <w:lang w:val="en-US" w:eastAsia="en-US"/>
    </w:rPr>
  </w:style>
  <w:style w:type="character" w:customStyle="1" w:styleId="headword">
    <w:name w:val="headword"/>
    <w:basedOn w:val="DefaultParagraphFont"/>
    <w:rsid w:val="00C9300E"/>
  </w:style>
  <w:style w:type="paragraph" w:customStyle="1" w:styleId="Default">
    <w:name w:val="Default"/>
    <w:rsid w:val="00841C24"/>
    <w:pPr>
      <w:autoSpaceDE w:val="0"/>
      <w:autoSpaceDN w:val="0"/>
      <w:adjustRightInd w:val="0"/>
      <w:spacing w:after="0" w:line="240" w:lineRule="auto"/>
    </w:pPr>
    <w:rPr>
      <w:rFonts w:ascii="Code" w:hAnsi="Code" w:cs="Code"/>
      <w:color w:val="000000"/>
      <w:sz w:val="24"/>
      <w:szCs w:val="24"/>
    </w:rPr>
  </w:style>
  <w:style w:type="character" w:customStyle="1" w:styleId="Heading2Char">
    <w:name w:val="Heading 2 Char"/>
    <w:basedOn w:val="DefaultParagraphFont"/>
    <w:link w:val="Heading2"/>
    <w:uiPriority w:val="9"/>
    <w:semiHidden/>
    <w:rsid w:val="00F4721A"/>
    <w:rPr>
      <w:rFonts w:asciiTheme="majorHAnsi" w:eastAsiaTheme="majorEastAsia" w:hAnsiTheme="majorHAnsi" w:cstheme="majorBidi"/>
      <w:b/>
      <w:bCs/>
      <w:color w:val="4F81BD" w:themeColor="accent1"/>
      <w:sz w:val="26"/>
      <w:szCs w:val="26"/>
    </w:rPr>
  </w:style>
  <w:style w:type="character" w:customStyle="1" w:styleId="details-biblio-hidden-view-list2">
    <w:name w:val="details-biblio-hidden-view-list2"/>
    <w:basedOn w:val="DefaultParagraphFont"/>
    <w:rsid w:val="00F4721A"/>
  </w:style>
  <w:style w:type="character" w:customStyle="1" w:styleId="Absatz-Standardschriftart">
    <w:name w:val="Absatz-Standardschriftart"/>
    <w:uiPriority w:val="99"/>
    <w:rsid w:val="00891511"/>
  </w:style>
  <w:style w:type="paragraph" w:customStyle="1" w:styleId="Index">
    <w:name w:val="Index"/>
    <w:basedOn w:val="Normal"/>
    <w:uiPriority w:val="99"/>
    <w:rsid w:val="00891511"/>
    <w:pPr>
      <w:widowControl w:val="0"/>
      <w:suppressLineNumbers/>
      <w:suppressAutoHyphens/>
      <w:spacing w:after="0" w:line="240" w:lineRule="auto"/>
    </w:pPr>
    <w:rPr>
      <w:rFonts w:ascii="Times New Roman" w:eastAsia="Times New Roman" w:hAnsi="Times New Roman" w:cs="Times New Roman"/>
      <w:sz w:val="24"/>
      <w:szCs w:val="24"/>
      <w:lang w:eastAsia="en-US"/>
    </w:rPr>
  </w:style>
  <w:style w:type="paragraph" w:styleId="DocumentMap">
    <w:name w:val="Document Map"/>
    <w:basedOn w:val="Normal"/>
    <w:link w:val="DocumentMapChar"/>
    <w:uiPriority w:val="99"/>
    <w:semiHidden/>
    <w:unhideWhenUsed/>
    <w:rsid w:val="00D55E2A"/>
    <w:pPr>
      <w:spacing w:after="0" w:line="240" w:lineRule="auto"/>
    </w:pPr>
    <w:rPr>
      <w:rFonts w:ascii="Lucida Grande" w:hAnsi="Lucida Grande" w:cs="Lucida Grande"/>
      <w:sz w:val="24"/>
      <w:szCs w:val="24"/>
    </w:rPr>
  </w:style>
  <w:style w:type="character" w:customStyle="1" w:styleId="DocumentMapChar">
    <w:name w:val="Document Map Char"/>
    <w:basedOn w:val="DefaultParagraphFont"/>
    <w:link w:val="DocumentMap"/>
    <w:uiPriority w:val="99"/>
    <w:semiHidden/>
    <w:rsid w:val="00D55E2A"/>
    <w:rPr>
      <w:rFonts w:ascii="Lucida Grande" w:hAnsi="Lucida Grande" w:cs="Lucida Grande"/>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1674083">
      <w:bodyDiv w:val="1"/>
      <w:marLeft w:val="0"/>
      <w:marRight w:val="0"/>
      <w:marTop w:val="0"/>
      <w:marBottom w:val="0"/>
      <w:divBdr>
        <w:top w:val="none" w:sz="0" w:space="0" w:color="auto"/>
        <w:left w:val="none" w:sz="0" w:space="0" w:color="auto"/>
        <w:bottom w:val="none" w:sz="0" w:space="0" w:color="auto"/>
        <w:right w:val="none" w:sz="0" w:space="0" w:color="auto"/>
      </w:divBdr>
      <w:divsChild>
        <w:div w:id="207106102">
          <w:marLeft w:val="0"/>
          <w:marRight w:val="0"/>
          <w:marTop w:val="0"/>
          <w:marBottom w:val="0"/>
          <w:divBdr>
            <w:top w:val="none" w:sz="0" w:space="0" w:color="auto"/>
            <w:left w:val="none" w:sz="0" w:space="0" w:color="auto"/>
            <w:bottom w:val="none" w:sz="0" w:space="0" w:color="auto"/>
            <w:right w:val="none" w:sz="0" w:space="0" w:color="auto"/>
          </w:divBdr>
          <w:divsChild>
            <w:div w:id="1074819867">
              <w:marLeft w:val="0"/>
              <w:marRight w:val="0"/>
              <w:marTop w:val="0"/>
              <w:marBottom w:val="0"/>
              <w:divBdr>
                <w:top w:val="none" w:sz="0" w:space="0" w:color="auto"/>
                <w:left w:val="none" w:sz="0" w:space="0" w:color="auto"/>
                <w:bottom w:val="none" w:sz="0" w:space="0" w:color="auto"/>
                <w:right w:val="none" w:sz="0" w:space="0" w:color="auto"/>
              </w:divBdr>
              <w:divsChild>
                <w:div w:id="145976386">
                  <w:marLeft w:val="0"/>
                  <w:marRight w:val="0"/>
                  <w:marTop w:val="0"/>
                  <w:marBottom w:val="0"/>
                  <w:divBdr>
                    <w:top w:val="none" w:sz="0" w:space="0" w:color="auto"/>
                    <w:left w:val="none" w:sz="0" w:space="0" w:color="auto"/>
                    <w:bottom w:val="none" w:sz="0" w:space="0" w:color="auto"/>
                    <w:right w:val="none" w:sz="0" w:space="0" w:color="auto"/>
                  </w:divBdr>
                  <w:divsChild>
                    <w:div w:id="1952472664">
                      <w:marLeft w:val="0"/>
                      <w:marRight w:val="0"/>
                      <w:marTop w:val="0"/>
                      <w:marBottom w:val="0"/>
                      <w:divBdr>
                        <w:top w:val="none" w:sz="0" w:space="0" w:color="auto"/>
                        <w:left w:val="none" w:sz="0" w:space="0" w:color="auto"/>
                        <w:bottom w:val="none" w:sz="0" w:space="0" w:color="auto"/>
                        <w:right w:val="none" w:sz="0" w:space="0" w:color="auto"/>
                      </w:divBdr>
                      <w:divsChild>
                        <w:div w:id="362246575">
                          <w:marLeft w:val="0"/>
                          <w:marRight w:val="0"/>
                          <w:marTop w:val="0"/>
                          <w:marBottom w:val="0"/>
                          <w:divBdr>
                            <w:top w:val="none" w:sz="0" w:space="0" w:color="auto"/>
                            <w:left w:val="none" w:sz="0" w:space="0" w:color="auto"/>
                            <w:bottom w:val="none" w:sz="0" w:space="0" w:color="auto"/>
                            <w:right w:val="none" w:sz="0" w:space="0" w:color="auto"/>
                          </w:divBdr>
                          <w:divsChild>
                            <w:div w:id="355544124">
                              <w:marLeft w:val="0"/>
                              <w:marRight w:val="0"/>
                              <w:marTop w:val="0"/>
                              <w:marBottom w:val="0"/>
                              <w:divBdr>
                                <w:top w:val="none" w:sz="0" w:space="0" w:color="auto"/>
                                <w:left w:val="none" w:sz="0" w:space="0" w:color="auto"/>
                                <w:bottom w:val="none" w:sz="0" w:space="0" w:color="auto"/>
                                <w:right w:val="none" w:sz="0" w:space="0" w:color="auto"/>
                              </w:divBdr>
                              <w:divsChild>
                                <w:div w:id="1998727565">
                                  <w:marLeft w:val="0"/>
                                  <w:marRight w:val="0"/>
                                  <w:marTop w:val="0"/>
                                  <w:marBottom w:val="0"/>
                                  <w:divBdr>
                                    <w:top w:val="none" w:sz="0" w:space="0" w:color="auto"/>
                                    <w:left w:val="none" w:sz="0" w:space="0" w:color="auto"/>
                                    <w:bottom w:val="none" w:sz="0" w:space="0" w:color="auto"/>
                                    <w:right w:val="none" w:sz="0" w:space="0" w:color="auto"/>
                                  </w:divBdr>
                                  <w:divsChild>
                                    <w:div w:id="498353613">
                                      <w:marLeft w:val="0"/>
                                      <w:marRight w:val="0"/>
                                      <w:marTop w:val="0"/>
                                      <w:marBottom w:val="0"/>
                                      <w:divBdr>
                                        <w:top w:val="none" w:sz="0" w:space="0" w:color="auto"/>
                                        <w:left w:val="none" w:sz="0" w:space="0" w:color="auto"/>
                                        <w:bottom w:val="none" w:sz="0" w:space="0" w:color="auto"/>
                                        <w:right w:val="none" w:sz="0" w:space="0" w:color="auto"/>
                                      </w:divBdr>
                                      <w:divsChild>
                                        <w:div w:id="1236167511">
                                          <w:marLeft w:val="0"/>
                                          <w:marRight w:val="0"/>
                                          <w:marTop w:val="0"/>
                                          <w:marBottom w:val="0"/>
                                          <w:divBdr>
                                            <w:top w:val="none" w:sz="0" w:space="0" w:color="auto"/>
                                            <w:left w:val="none" w:sz="0" w:space="0" w:color="auto"/>
                                            <w:bottom w:val="none" w:sz="0" w:space="0" w:color="auto"/>
                                            <w:right w:val="none" w:sz="0" w:space="0" w:color="auto"/>
                                          </w:divBdr>
                                          <w:divsChild>
                                            <w:div w:id="616982073">
                                              <w:marLeft w:val="0"/>
                                              <w:marRight w:val="0"/>
                                              <w:marTop w:val="0"/>
                                              <w:marBottom w:val="0"/>
                                              <w:divBdr>
                                                <w:top w:val="none" w:sz="0" w:space="0" w:color="auto"/>
                                                <w:left w:val="none" w:sz="0" w:space="0" w:color="auto"/>
                                                <w:bottom w:val="none" w:sz="0" w:space="0" w:color="auto"/>
                                                <w:right w:val="none" w:sz="0" w:space="0" w:color="auto"/>
                                              </w:divBdr>
                                              <w:divsChild>
                                                <w:div w:id="372777330">
                                                  <w:marLeft w:val="0"/>
                                                  <w:marRight w:val="0"/>
                                                  <w:marTop w:val="0"/>
                                                  <w:marBottom w:val="0"/>
                                                  <w:divBdr>
                                                    <w:top w:val="none" w:sz="0" w:space="0" w:color="auto"/>
                                                    <w:left w:val="none" w:sz="0" w:space="0" w:color="auto"/>
                                                    <w:bottom w:val="none" w:sz="0" w:space="0" w:color="auto"/>
                                                    <w:right w:val="none" w:sz="0" w:space="0" w:color="auto"/>
                                                  </w:divBdr>
                                                  <w:divsChild>
                                                    <w:div w:id="1583444076">
                                                      <w:marLeft w:val="0"/>
                                                      <w:marRight w:val="0"/>
                                                      <w:marTop w:val="0"/>
                                                      <w:marBottom w:val="0"/>
                                                      <w:divBdr>
                                                        <w:top w:val="none" w:sz="0" w:space="0" w:color="auto"/>
                                                        <w:left w:val="none" w:sz="0" w:space="0" w:color="auto"/>
                                                        <w:bottom w:val="none" w:sz="0" w:space="0" w:color="auto"/>
                                                        <w:right w:val="none" w:sz="0" w:space="0" w:color="auto"/>
                                                      </w:divBdr>
                                                      <w:divsChild>
                                                        <w:div w:id="242960415">
                                                          <w:marLeft w:val="0"/>
                                                          <w:marRight w:val="0"/>
                                                          <w:marTop w:val="0"/>
                                                          <w:marBottom w:val="0"/>
                                                          <w:divBdr>
                                                            <w:top w:val="none" w:sz="0" w:space="0" w:color="auto"/>
                                                            <w:left w:val="none" w:sz="0" w:space="0" w:color="auto"/>
                                                            <w:bottom w:val="none" w:sz="0" w:space="0" w:color="auto"/>
                                                            <w:right w:val="none" w:sz="0" w:space="0" w:color="auto"/>
                                                          </w:divBdr>
                                                          <w:divsChild>
                                                            <w:div w:id="1402604685">
                                                              <w:marLeft w:val="0"/>
                                                              <w:marRight w:val="0"/>
                                                              <w:marTop w:val="0"/>
                                                              <w:marBottom w:val="0"/>
                                                              <w:divBdr>
                                                                <w:top w:val="none" w:sz="0" w:space="0" w:color="auto"/>
                                                                <w:left w:val="none" w:sz="0" w:space="0" w:color="auto"/>
                                                                <w:bottom w:val="none" w:sz="0" w:space="0" w:color="auto"/>
                                                                <w:right w:val="none" w:sz="0" w:space="0" w:color="auto"/>
                                                              </w:divBdr>
                                                              <w:divsChild>
                                                                <w:div w:id="1126580594">
                                                                  <w:marLeft w:val="0"/>
                                                                  <w:marRight w:val="0"/>
                                                                  <w:marTop w:val="0"/>
                                                                  <w:marBottom w:val="0"/>
                                                                  <w:divBdr>
                                                                    <w:top w:val="none" w:sz="0" w:space="0" w:color="auto"/>
                                                                    <w:left w:val="none" w:sz="0" w:space="0" w:color="auto"/>
                                                                    <w:bottom w:val="none" w:sz="0" w:space="0" w:color="auto"/>
                                                                    <w:right w:val="none" w:sz="0" w:space="0" w:color="auto"/>
                                                                  </w:divBdr>
                                                                  <w:divsChild>
                                                                    <w:div w:id="920454367">
                                                                      <w:marLeft w:val="0"/>
                                                                      <w:marRight w:val="0"/>
                                                                      <w:marTop w:val="0"/>
                                                                      <w:marBottom w:val="0"/>
                                                                      <w:divBdr>
                                                                        <w:top w:val="none" w:sz="0" w:space="0" w:color="auto"/>
                                                                        <w:left w:val="none" w:sz="0" w:space="0" w:color="auto"/>
                                                                        <w:bottom w:val="none" w:sz="0" w:space="0" w:color="auto"/>
                                                                        <w:right w:val="none" w:sz="0" w:space="0" w:color="auto"/>
                                                                      </w:divBdr>
                                                                      <w:divsChild>
                                                                        <w:div w:id="1956792426">
                                                                          <w:marLeft w:val="0"/>
                                                                          <w:marRight w:val="0"/>
                                                                          <w:marTop w:val="0"/>
                                                                          <w:marBottom w:val="0"/>
                                                                          <w:divBdr>
                                                                            <w:top w:val="none" w:sz="0" w:space="0" w:color="auto"/>
                                                                            <w:left w:val="none" w:sz="0" w:space="0" w:color="auto"/>
                                                                            <w:bottom w:val="none" w:sz="0" w:space="0" w:color="auto"/>
                                                                            <w:right w:val="none" w:sz="0" w:space="0" w:color="auto"/>
                                                                          </w:divBdr>
                                                                          <w:divsChild>
                                                                            <w:div w:id="1143742172">
                                                                              <w:marLeft w:val="0"/>
                                                                              <w:marRight w:val="0"/>
                                                                              <w:marTop w:val="0"/>
                                                                              <w:marBottom w:val="0"/>
                                                                              <w:divBdr>
                                                                                <w:top w:val="none" w:sz="0" w:space="0" w:color="auto"/>
                                                                                <w:left w:val="none" w:sz="0" w:space="0" w:color="auto"/>
                                                                                <w:bottom w:val="none" w:sz="0" w:space="0" w:color="auto"/>
                                                                                <w:right w:val="none" w:sz="0" w:space="0" w:color="auto"/>
                                                                              </w:divBdr>
                                                                              <w:divsChild>
                                                                                <w:div w:id="613169331">
                                                                                  <w:marLeft w:val="0"/>
                                                                                  <w:marRight w:val="0"/>
                                                                                  <w:marTop w:val="0"/>
                                                                                  <w:marBottom w:val="0"/>
                                                                                  <w:divBdr>
                                                                                    <w:top w:val="none" w:sz="0" w:space="0" w:color="auto"/>
                                                                                    <w:left w:val="none" w:sz="0" w:space="0" w:color="auto"/>
                                                                                    <w:bottom w:val="none" w:sz="0" w:space="0" w:color="auto"/>
                                                                                    <w:right w:val="none" w:sz="0" w:space="0" w:color="auto"/>
                                                                                  </w:divBdr>
                                                                                  <w:divsChild>
                                                                                    <w:div w:id="1964842687">
                                                                                      <w:marLeft w:val="0"/>
                                                                                      <w:marRight w:val="0"/>
                                                                                      <w:marTop w:val="0"/>
                                                                                      <w:marBottom w:val="0"/>
                                                                                      <w:divBdr>
                                                                                        <w:top w:val="none" w:sz="0" w:space="0" w:color="auto"/>
                                                                                        <w:left w:val="none" w:sz="0" w:space="0" w:color="auto"/>
                                                                                        <w:bottom w:val="none" w:sz="0" w:space="0" w:color="auto"/>
                                                                                        <w:right w:val="none" w:sz="0" w:space="0" w:color="auto"/>
                                                                                      </w:divBdr>
                                                                                      <w:divsChild>
                                                                                        <w:div w:id="506987570">
                                                                                          <w:marLeft w:val="0"/>
                                                                                          <w:marRight w:val="0"/>
                                                                                          <w:marTop w:val="0"/>
                                                                                          <w:marBottom w:val="0"/>
                                                                                          <w:divBdr>
                                                                                            <w:top w:val="none" w:sz="0" w:space="0" w:color="auto"/>
                                                                                            <w:left w:val="none" w:sz="0" w:space="0" w:color="auto"/>
                                                                                            <w:bottom w:val="none" w:sz="0" w:space="0" w:color="auto"/>
                                                                                            <w:right w:val="none" w:sz="0" w:space="0" w:color="auto"/>
                                                                                          </w:divBdr>
                                                                                          <w:divsChild>
                                                                                            <w:div w:id="1861426666">
                                                                                              <w:marLeft w:val="0"/>
                                                                                              <w:marRight w:val="0"/>
                                                                                              <w:marTop w:val="0"/>
                                                                                              <w:marBottom w:val="0"/>
                                                                                              <w:divBdr>
                                                                                                <w:top w:val="none" w:sz="0" w:space="0" w:color="auto"/>
                                                                                                <w:left w:val="none" w:sz="0" w:space="0" w:color="auto"/>
                                                                                                <w:bottom w:val="none" w:sz="0" w:space="0" w:color="auto"/>
                                                                                                <w:right w:val="none" w:sz="0" w:space="0" w:color="auto"/>
                                                                                              </w:divBdr>
                                                                                              <w:divsChild>
                                                                                                <w:div w:id="293292680">
                                                                                                  <w:marLeft w:val="0"/>
                                                                                                  <w:marRight w:val="0"/>
                                                                                                  <w:marTop w:val="0"/>
                                                                                                  <w:marBottom w:val="0"/>
                                                                                                  <w:divBdr>
                                                                                                    <w:top w:val="none" w:sz="0" w:space="0" w:color="auto"/>
                                                                                                    <w:left w:val="none" w:sz="0" w:space="0" w:color="auto"/>
                                                                                                    <w:bottom w:val="none" w:sz="0" w:space="0" w:color="auto"/>
                                                                                                    <w:right w:val="none" w:sz="0" w:space="0" w:color="auto"/>
                                                                                                  </w:divBdr>
                                                                                                  <w:divsChild>
                                                                                                    <w:div w:id="360130323">
                                                                                                      <w:marLeft w:val="0"/>
                                                                                                      <w:marRight w:val="0"/>
                                                                                                      <w:marTop w:val="0"/>
                                                                                                      <w:marBottom w:val="0"/>
                                                                                                      <w:divBdr>
                                                                                                        <w:top w:val="none" w:sz="0" w:space="0" w:color="auto"/>
                                                                                                        <w:left w:val="none" w:sz="0" w:space="0" w:color="auto"/>
                                                                                                        <w:bottom w:val="none" w:sz="0" w:space="0" w:color="auto"/>
                                                                                                        <w:right w:val="none" w:sz="0" w:space="0" w:color="auto"/>
                                                                                                      </w:divBdr>
                                                                                                      <w:divsChild>
                                                                                                        <w:div w:id="2092771465">
                                                                                                          <w:marLeft w:val="0"/>
                                                                                                          <w:marRight w:val="0"/>
                                                                                                          <w:marTop w:val="0"/>
                                                                                                          <w:marBottom w:val="0"/>
                                                                                                          <w:divBdr>
                                                                                                            <w:top w:val="none" w:sz="0" w:space="0" w:color="auto"/>
                                                                                                            <w:left w:val="none" w:sz="0" w:space="0" w:color="auto"/>
                                                                                                            <w:bottom w:val="none" w:sz="0" w:space="0" w:color="auto"/>
                                                                                                            <w:right w:val="none" w:sz="0" w:space="0" w:color="auto"/>
                                                                                                          </w:divBdr>
                                                                                                          <w:divsChild>
                                                                                                            <w:div w:id="956986856">
                                                                                                              <w:marLeft w:val="0"/>
                                                                                                              <w:marRight w:val="0"/>
                                                                                                              <w:marTop w:val="0"/>
                                                                                                              <w:marBottom w:val="0"/>
                                                                                                              <w:divBdr>
                                                                                                                <w:top w:val="none" w:sz="0" w:space="0" w:color="auto"/>
                                                                                                                <w:left w:val="none" w:sz="0" w:space="0" w:color="auto"/>
                                                                                                                <w:bottom w:val="none" w:sz="0" w:space="0" w:color="auto"/>
                                                                                                                <w:right w:val="none" w:sz="0" w:space="0" w:color="auto"/>
                                                                                                              </w:divBdr>
                                                                                                              <w:divsChild>
                                                                                                                <w:div w:id="185564894">
                                                                                                                  <w:marLeft w:val="0"/>
                                                                                                                  <w:marRight w:val="0"/>
                                                                                                                  <w:marTop w:val="0"/>
                                                                                                                  <w:marBottom w:val="0"/>
                                                                                                                  <w:divBdr>
                                                                                                                    <w:top w:val="none" w:sz="0" w:space="0" w:color="auto"/>
                                                                                                                    <w:left w:val="none" w:sz="0" w:space="0" w:color="auto"/>
                                                                                                                    <w:bottom w:val="none" w:sz="0" w:space="0" w:color="auto"/>
                                                                                                                    <w:right w:val="none" w:sz="0" w:space="0" w:color="auto"/>
                                                                                                                  </w:divBdr>
                                                                                                                  <w:divsChild>
                                                                                                                    <w:div w:id="1711299367">
                                                                                                                      <w:marLeft w:val="0"/>
                                                                                                                      <w:marRight w:val="0"/>
                                                                                                                      <w:marTop w:val="0"/>
                                                                                                                      <w:marBottom w:val="0"/>
                                                                                                                      <w:divBdr>
                                                                                                                        <w:top w:val="none" w:sz="0" w:space="0" w:color="auto"/>
                                                                                                                        <w:left w:val="none" w:sz="0" w:space="0" w:color="auto"/>
                                                                                                                        <w:bottom w:val="none" w:sz="0" w:space="0" w:color="auto"/>
                                                                                                                        <w:right w:val="none" w:sz="0" w:space="0" w:color="auto"/>
                                                                                                                      </w:divBdr>
                                                                                                                      <w:divsChild>
                                                                                                                        <w:div w:id="1392968787">
                                                                                                                          <w:marLeft w:val="0"/>
                                                                                                                          <w:marRight w:val="0"/>
                                                                                                                          <w:marTop w:val="0"/>
                                                                                                                          <w:marBottom w:val="0"/>
                                                                                                                          <w:divBdr>
                                                                                                                            <w:top w:val="none" w:sz="0" w:space="0" w:color="auto"/>
                                                                                                                            <w:left w:val="none" w:sz="0" w:space="0" w:color="auto"/>
                                                                                                                            <w:bottom w:val="none" w:sz="0" w:space="0" w:color="auto"/>
                                                                                                                            <w:right w:val="none" w:sz="0" w:space="0" w:color="auto"/>
                                                                                                                          </w:divBdr>
                                                                                                                          <w:divsChild>
                                                                                                                            <w:div w:id="89393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70988557">
      <w:bodyDiv w:val="1"/>
      <w:marLeft w:val="0"/>
      <w:marRight w:val="0"/>
      <w:marTop w:val="0"/>
      <w:marBottom w:val="0"/>
      <w:divBdr>
        <w:top w:val="none" w:sz="0" w:space="0" w:color="auto"/>
        <w:left w:val="none" w:sz="0" w:space="0" w:color="auto"/>
        <w:bottom w:val="none" w:sz="0" w:space="0" w:color="auto"/>
        <w:right w:val="none" w:sz="0" w:space="0" w:color="auto"/>
      </w:divBdr>
      <w:divsChild>
        <w:div w:id="1937472905">
          <w:marLeft w:val="0"/>
          <w:marRight w:val="0"/>
          <w:marTop w:val="0"/>
          <w:marBottom w:val="0"/>
          <w:divBdr>
            <w:top w:val="none" w:sz="0" w:space="0" w:color="auto"/>
            <w:left w:val="none" w:sz="0" w:space="0" w:color="auto"/>
            <w:bottom w:val="none" w:sz="0" w:space="0" w:color="auto"/>
            <w:right w:val="none" w:sz="0" w:space="0" w:color="auto"/>
          </w:divBdr>
          <w:divsChild>
            <w:div w:id="697118626">
              <w:marLeft w:val="0"/>
              <w:marRight w:val="0"/>
              <w:marTop w:val="0"/>
              <w:marBottom w:val="0"/>
              <w:divBdr>
                <w:top w:val="none" w:sz="0" w:space="0" w:color="auto"/>
                <w:left w:val="none" w:sz="0" w:space="0" w:color="auto"/>
                <w:bottom w:val="none" w:sz="0" w:space="0" w:color="auto"/>
                <w:right w:val="none" w:sz="0" w:space="0" w:color="auto"/>
              </w:divBdr>
              <w:divsChild>
                <w:div w:id="1092432690">
                  <w:marLeft w:val="0"/>
                  <w:marRight w:val="0"/>
                  <w:marTop w:val="0"/>
                  <w:marBottom w:val="0"/>
                  <w:divBdr>
                    <w:top w:val="none" w:sz="0" w:space="0" w:color="auto"/>
                    <w:left w:val="none" w:sz="0" w:space="0" w:color="auto"/>
                    <w:bottom w:val="none" w:sz="0" w:space="0" w:color="auto"/>
                    <w:right w:val="none" w:sz="0" w:space="0" w:color="auto"/>
                  </w:divBdr>
                  <w:divsChild>
                    <w:div w:id="2098163331">
                      <w:marLeft w:val="0"/>
                      <w:marRight w:val="0"/>
                      <w:marTop w:val="0"/>
                      <w:marBottom w:val="0"/>
                      <w:divBdr>
                        <w:top w:val="none" w:sz="0" w:space="0" w:color="auto"/>
                        <w:left w:val="none" w:sz="0" w:space="0" w:color="auto"/>
                        <w:bottom w:val="none" w:sz="0" w:space="0" w:color="auto"/>
                        <w:right w:val="none" w:sz="0" w:space="0" w:color="auto"/>
                      </w:divBdr>
                      <w:divsChild>
                        <w:div w:id="1989161894">
                          <w:marLeft w:val="0"/>
                          <w:marRight w:val="0"/>
                          <w:marTop w:val="0"/>
                          <w:marBottom w:val="0"/>
                          <w:divBdr>
                            <w:top w:val="none" w:sz="0" w:space="0" w:color="auto"/>
                            <w:left w:val="none" w:sz="0" w:space="0" w:color="auto"/>
                            <w:bottom w:val="none" w:sz="0" w:space="0" w:color="auto"/>
                            <w:right w:val="none" w:sz="0" w:space="0" w:color="auto"/>
                          </w:divBdr>
                          <w:divsChild>
                            <w:div w:id="985477510">
                              <w:marLeft w:val="0"/>
                              <w:marRight w:val="0"/>
                              <w:marTop w:val="0"/>
                              <w:marBottom w:val="0"/>
                              <w:divBdr>
                                <w:top w:val="none" w:sz="0" w:space="0" w:color="auto"/>
                                <w:left w:val="none" w:sz="0" w:space="0" w:color="auto"/>
                                <w:bottom w:val="none" w:sz="0" w:space="0" w:color="auto"/>
                                <w:right w:val="none" w:sz="0" w:space="0" w:color="auto"/>
                              </w:divBdr>
                              <w:divsChild>
                                <w:div w:id="224296623">
                                  <w:marLeft w:val="0"/>
                                  <w:marRight w:val="0"/>
                                  <w:marTop w:val="0"/>
                                  <w:marBottom w:val="0"/>
                                  <w:divBdr>
                                    <w:top w:val="none" w:sz="0" w:space="0" w:color="auto"/>
                                    <w:left w:val="none" w:sz="0" w:space="0" w:color="auto"/>
                                    <w:bottom w:val="none" w:sz="0" w:space="0" w:color="auto"/>
                                    <w:right w:val="none" w:sz="0" w:space="0" w:color="auto"/>
                                  </w:divBdr>
                                  <w:divsChild>
                                    <w:div w:id="1294405980">
                                      <w:marLeft w:val="0"/>
                                      <w:marRight w:val="0"/>
                                      <w:marTop w:val="0"/>
                                      <w:marBottom w:val="0"/>
                                      <w:divBdr>
                                        <w:top w:val="none" w:sz="0" w:space="0" w:color="auto"/>
                                        <w:left w:val="none" w:sz="0" w:space="0" w:color="auto"/>
                                        <w:bottom w:val="none" w:sz="0" w:space="0" w:color="auto"/>
                                        <w:right w:val="none" w:sz="0" w:space="0" w:color="auto"/>
                                      </w:divBdr>
                                      <w:divsChild>
                                        <w:div w:id="1910798416">
                                          <w:marLeft w:val="0"/>
                                          <w:marRight w:val="0"/>
                                          <w:marTop w:val="0"/>
                                          <w:marBottom w:val="0"/>
                                          <w:divBdr>
                                            <w:top w:val="none" w:sz="0" w:space="0" w:color="auto"/>
                                            <w:left w:val="none" w:sz="0" w:space="0" w:color="auto"/>
                                            <w:bottom w:val="none" w:sz="0" w:space="0" w:color="auto"/>
                                            <w:right w:val="none" w:sz="0" w:space="0" w:color="auto"/>
                                          </w:divBdr>
                                          <w:divsChild>
                                            <w:div w:id="1950770503">
                                              <w:marLeft w:val="0"/>
                                              <w:marRight w:val="0"/>
                                              <w:marTop w:val="0"/>
                                              <w:marBottom w:val="0"/>
                                              <w:divBdr>
                                                <w:top w:val="none" w:sz="0" w:space="0" w:color="auto"/>
                                                <w:left w:val="none" w:sz="0" w:space="0" w:color="auto"/>
                                                <w:bottom w:val="none" w:sz="0" w:space="0" w:color="auto"/>
                                                <w:right w:val="none" w:sz="0" w:space="0" w:color="auto"/>
                                              </w:divBdr>
                                              <w:divsChild>
                                                <w:div w:id="1451049328">
                                                  <w:marLeft w:val="0"/>
                                                  <w:marRight w:val="0"/>
                                                  <w:marTop w:val="0"/>
                                                  <w:marBottom w:val="0"/>
                                                  <w:divBdr>
                                                    <w:top w:val="none" w:sz="0" w:space="0" w:color="auto"/>
                                                    <w:left w:val="none" w:sz="0" w:space="0" w:color="auto"/>
                                                    <w:bottom w:val="none" w:sz="0" w:space="0" w:color="auto"/>
                                                    <w:right w:val="none" w:sz="0" w:space="0" w:color="auto"/>
                                                  </w:divBdr>
                                                  <w:divsChild>
                                                    <w:div w:id="2082827070">
                                                      <w:marLeft w:val="0"/>
                                                      <w:marRight w:val="0"/>
                                                      <w:marTop w:val="0"/>
                                                      <w:marBottom w:val="0"/>
                                                      <w:divBdr>
                                                        <w:top w:val="none" w:sz="0" w:space="0" w:color="auto"/>
                                                        <w:left w:val="none" w:sz="0" w:space="0" w:color="auto"/>
                                                        <w:bottom w:val="none" w:sz="0" w:space="0" w:color="auto"/>
                                                        <w:right w:val="none" w:sz="0" w:space="0" w:color="auto"/>
                                                      </w:divBdr>
                                                      <w:divsChild>
                                                        <w:div w:id="254215308">
                                                          <w:marLeft w:val="0"/>
                                                          <w:marRight w:val="0"/>
                                                          <w:marTop w:val="0"/>
                                                          <w:marBottom w:val="0"/>
                                                          <w:divBdr>
                                                            <w:top w:val="none" w:sz="0" w:space="0" w:color="auto"/>
                                                            <w:left w:val="none" w:sz="0" w:space="0" w:color="auto"/>
                                                            <w:bottom w:val="none" w:sz="0" w:space="0" w:color="auto"/>
                                                            <w:right w:val="none" w:sz="0" w:space="0" w:color="auto"/>
                                                          </w:divBdr>
                                                          <w:divsChild>
                                                            <w:div w:id="1286812329">
                                                              <w:marLeft w:val="0"/>
                                                              <w:marRight w:val="0"/>
                                                              <w:marTop w:val="0"/>
                                                              <w:marBottom w:val="0"/>
                                                              <w:divBdr>
                                                                <w:top w:val="none" w:sz="0" w:space="0" w:color="auto"/>
                                                                <w:left w:val="none" w:sz="0" w:space="0" w:color="auto"/>
                                                                <w:bottom w:val="none" w:sz="0" w:space="0" w:color="auto"/>
                                                                <w:right w:val="none" w:sz="0" w:space="0" w:color="auto"/>
                                                              </w:divBdr>
                                                              <w:divsChild>
                                                                <w:div w:id="1996177921">
                                                                  <w:marLeft w:val="0"/>
                                                                  <w:marRight w:val="0"/>
                                                                  <w:marTop w:val="0"/>
                                                                  <w:marBottom w:val="0"/>
                                                                  <w:divBdr>
                                                                    <w:top w:val="none" w:sz="0" w:space="0" w:color="auto"/>
                                                                    <w:left w:val="none" w:sz="0" w:space="0" w:color="auto"/>
                                                                    <w:bottom w:val="none" w:sz="0" w:space="0" w:color="auto"/>
                                                                    <w:right w:val="none" w:sz="0" w:space="0" w:color="auto"/>
                                                                  </w:divBdr>
                                                                  <w:divsChild>
                                                                    <w:div w:id="277954240">
                                                                      <w:marLeft w:val="0"/>
                                                                      <w:marRight w:val="0"/>
                                                                      <w:marTop w:val="0"/>
                                                                      <w:marBottom w:val="0"/>
                                                                      <w:divBdr>
                                                                        <w:top w:val="none" w:sz="0" w:space="0" w:color="auto"/>
                                                                        <w:left w:val="none" w:sz="0" w:space="0" w:color="auto"/>
                                                                        <w:bottom w:val="none" w:sz="0" w:space="0" w:color="auto"/>
                                                                        <w:right w:val="none" w:sz="0" w:space="0" w:color="auto"/>
                                                                      </w:divBdr>
                                                                      <w:divsChild>
                                                                        <w:div w:id="485631279">
                                                                          <w:marLeft w:val="0"/>
                                                                          <w:marRight w:val="0"/>
                                                                          <w:marTop w:val="0"/>
                                                                          <w:marBottom w:val="0"/>
                                                                          <w:divBdr>
                                                                            <w:top w:val="none" w:sz="0" w:space="0" w:color="auto"/>
                                                                            <w:left w:val="none" w:sz="0" w:space="0" w:color="auto"/>
                                                                            <w:bottom w:val="none" w:sz="0" w:space="0" w:color="auto"/>
                                                                            <w:right w:val="none" w:sz="0" w:space="0" w:color="auto"/>
                                                                          </w:divBdr>
                                                                          <w:divsChild>
                                                                            <w:div w:id="2142065277">
                                                                              <w:marLeft w:val="0"/>
                                                                              <w:marRight w:val="0"/>
                                                                              <w:marTop w:val="0"/>
                                                                              <w:marBottom w:val="0"/>
                                                                              <w:divBdr>
                                                                                <w:top w:val="none" w:sz="0" w:space="0" w:color="auto"/>
                                                                                <w:left w:val="none" w:sz="0" w:space="0" w:color="auto"/>
                                                                                <w:bottom w:val="none" w:sz="0" w:space="0" w:color="auto"/>
                                                                                <w:right w:val="none" w:sz="0" w:space="0" w:color="auto"/>
                                                                              </w:divBdr>
                                                                              <w:divsChild>
                                                                                <w:div w:id="541286123">
                                                                                  <w:marLeft w:val="0"/>
                                                                                  <w:marRight w:val="0"/>
                                                                                  <w:marTop w:val="0"/>
                                                                                  <w:marBottom w:val="0"/>
                                                                                  <w:divBdr>
                                                                                    <w:top w:val="none" w:sz="0" w:space="0" w:color="auto"/>
                                                                                    <w:left w:val="none" w:sz="0" w:space="0" w:color="auto"/>
                                                                                    <w:bottom w:val="none" w:sz="0" w:space="0" w:color="auto"/>
                                                                                    <w:right w:val="none" w:sz="0" w:space="0" w:color="auto"/>
                                                                                  </w:divBdr>
                                                                                  <w:divsChild>
                                                                                    <w:div w:id="443110840">
                                                                                      <w:marLeft w:val="0"/>
                                                                                      <w:marRight w:val="0"/>
                                                                                      <w:marTop w:val="0"/>
                                                                                      <w:marBottom w:val="0"/>
                                                                                      <w:divBdr>
                                                                                        <w:top w:val="none" w:sz="0" w:space="0" w:color="auto"/>
                                                                                        <w:left w:val="none" w:sz="0" w:space="0" w:color="auto"/>
                                                                                        <w:bottom w:val="none" w:sz="0" w:space="0" w:color="auto"/>
                                                                                        <w:right w:val="none" w:sz="0" w:space="0" w:color="auto"/>
                                                                                      </w:divBdr>
                                                                                      <w:divsChild>
                                                                                        <w:div w:id="264504861">
                                                                                          <w:marLeft w:val="0"/>
                                                                                          <w:marRight w:val="0"/>
                                                                                          <w:marTop w:val="0"/>
                                                                                          <w:marBottom w:val="0"/>
                                                                                          <w:divBdr>
                                                                                            <w:top w:val="none" w:sz="0" w:space="0" w:color="auto"/>
                                                                                            <w:left w:val="none" w:sz="0" w:space="0" w:color="auto"/>
                                                                                            <w:bottom w:val="none" w:sz="0" w:space="0" w:color="auto"/>
                                                                                            <w:right w:val="none" w:sz="0" w:space="0" w:color="auto"/>
                                                                                          </w:divBdr>
                                                                                          <w:divsChild>
                                                                                            <w:div w:id="1768232258">
                                                                                              <w:marLeft w:val="0"/>
                                                                                              <w:marRight w:val="0"/>
                                                                                              <w:marTop w:val="0"/>
                                                                                              <w:marBottom w:val="0"/>
                                                                                              <w:divBdr>
                                                                                                <w:top w:val="none" w:sz="0" w:space="0" w:color="auto"/>
                                                                                                <w:left w:val="none" w:sz="0" w:space="0" w:color="auto"/>
                                                                                                <w:bottom w:val="none" w:sz="0" w:space="0" w:color="auto"/>
                                                                                                <w:right w:val="none" w:sz="0" w:space="0" w:color="auto"/>
                                                                                              </w:divBdr>
                                                                                              <w:divsChild>
                                                                                                <w:div w:id="671688773">
                                                                                                  <w:marLeft w:val="0"/>
                                                                                                  <w:marRight w:val="0"/>
                                                                                                  <w:marTop w:val="0"/>
                                                                                                  <w:marBottom w:val="0"/>
                                                                                                  <w:divBdr>
                                                                                                    <w:top w:val="none" w:sz="0" w:space="0" w:color="auto"/>
                                                                                                    <w:left w:val="none" w:sz="0" w:space="0" w:color="auto"/>
                                                                                                    <w:bottom w:val="none" w:sz="0" w:space="0" w:color="auto"/>
                                                                                                    <w:right w:val="none" w:sz="0" w:space="0" w:color="auto"/>
                                                                                                  </w:divBdr>
                                                                                                  <w:divsChild>
                                                                                                    <w:div w:id="1388185061">
                                                                                                      <w:marLeft w:val="0"/>
                                                                                                      <w:marRight w:val="0"/>
                                                                                                      <w:marTop w:val="0"/>
                                                                                                      <w:marBottom w:val="0"/>
                                                                                                      <w:divBdr>
                                                                                                        <w:top w:val="none" w:sz="0" w:space="0" w:color="auto"/>
                                                                                                        <w:left w:val="none" w:sz="0" w:space="0" w:color="auto"/>
                                                                                                        <w:bottom w:val="none" w:sz="0" w:space="0" w:color="auto"/>
                                                                                                        <w:right w:val="none" w:sz="0" w:space="0" w:color="auto"/>
                                                                                                      </w:divBdr>
                                                                                                      <w:divsChild>
                                                                                                        <w:div w:id="1078941277">
                                                                                                          <w:marLeft w:val="0"/>
                                                                                                          <w:marRight w:val="0"/>
                                                                                                          <w:marTop w:val="0"/>
                                                                                                          <w:marBottom w:val="0"/>
                                                                                                          <w:divBdr>
                                                                                                            <w:top w:val="none" w:sz="0" w:space="0" w:color="auto"/>
                                                                                                            <w:left w:val="none" w:sz="0" w:space="0" w:color="auto"/>
                                                                                                            <w:bottom w:val="none" w:sz="0" w:space="0" w:color="auto"/>
                                                                                                            <w:right w:val="none" w:sz="0" w:space="0" w:color="auto"/>
                                                                                                          </w:divBdr>
                                                                                                          <w:divsChild>
                                                                                                            <w:div w:id="2030521321">
                                                                                                              <w:marLeft w:val="0"/>
                                                                                                              <w:marRight w:val="0"/>
                                                                                                              <w:marTop w:val="0"/>
                                                                                                              <w:marBottom w:val="0"/>
                                                                                                              <w:divBdr>
                                                                                                                <w:top w:val="none" w:sz="0" w:space="0" w:color="auto"/>
                                                                                                                <w:left w:val="none" w:sz="0" w:space="0" w:color="auto"/>
                                                                                                                <w:bottom w:val="none" w:sz="0" w:space="0" w:color="auto"/>
                                                                                                                <w:right w:val="none" w:sz="0" w:space="0" w:color="auto"/>
                                                                                                              </w:divBdr>
                                                                                                              <w:divsChild>
                                                                                                                <w:div w:id="1842818024">
                                                                                                                  <w:marLeft w:val="0"/>
                                                                                                                  <w:marRight w:val="0"/>
                                                                                                                  <w:marTop w:val="0"/>
                                                                                                                  <w:marBottom w:val="0"/>
                                                                                                                  <w:divBdr>
                                                                                                                    <w:top w:val="none" w:sz="0" w:space="0" w:color="auto"/>
                                                                                                                    <w:left w:val="none" w:sz="0" w:space="0" w:color="auto"/>
                                                                                                                    <w:bottom w:val="none" w:sz="0" w:space="0" w:color="auto"/>
                                                                                                                    <w:right w:val="none" w:sz="0" w:space="0" w:color="auto"/>
                                                                                                                  </w:divBdr>
                                                                                                                  <w:divsChild>
                                                                                                                    <w:div w:id="1906068498">
                                                                                                                      <w:marLeft w:val="0"/>
                                                                                                                      <w:marRight w:val="0"/>
                                                                                                                      <w:marTop w:val="0"/>
                                                                                                                      <w:marBottom w:val="0"/>
                                                                                                                      <w:divBdr>
                                                                                                                        <w:top w:val="none" w:sz="0" w:space="0" w:color="auto"/>
                                                                                                                        <w:left w:val="none" w:sz="0" w:space="0" w:color="auto"/>
                                                                                                                        <w:bottom w:val="none" w:sz="0" w:space="0" w:color="auto"/>
                                                                                                                        <w:right w:val="none" w:sz="0" w:space="0" w:color="auto"/>
                                                                                                                      </w:divBdr>
                                                                                                                      <w:divsChild>
                                                                                                                        <w:div w:id="1121847880">
                                                                                                                          <w:marLeft w:val="0"/>
                                                                                                                          <w:marRight w:val="0"/>
                                                                                                                          <w:marTop w:val="0"/>
                                                                                                                          <w:marBottom w:val="0"/>
                                                                                                                          <w:divBdr>
                                                                                                                            <w:top w:val="none" w:sz="0" w:space="0" w:color="auto"/>
                                                                                                                            <w:left w:val="none" w:sz="0" w:space="0" w:color="auto"/>
                                                                                                                            <w:bottom w:val="none" w:sz="0" w:space="0" w:color="auto"/>
                                                                                                                            <w:right w:val="none" w:sz="0" w:space="0" w:color="auto"/>
                                                                                                                          </w:divBdr>
                                                                                                                          <w:divsChild>
                                                                                                                            <w:div w:id="85156260">
                                                                                                                              <w:marLeft w:val="0"/>
                                                                                                                              <w:marRight w:val="0"/>
                                                                                                                              <w:marTop w:val="0"/>
                                                                                                                              <w:marBottom w:val="0"/>
                                                                                                                              <w:divBdr>
                                                                                                                                <w:top w:val="none" w:sz="0" w:space="0" w:color="auto"/>
                                                                                                                                <w:left w:val="none" w:sz="0" w:space="0" w:color="auto"/>
                                                                                                                                <w:bottom w:val="none" w:sz="0" w:space="0" w:color="auto"/>
                                                                                                                                <w:right w:val="none" w:sz="0" w:space="0" w:color="auto"/>
                                                                                                                              </w:divBdr>
                                                                                                                              <w:divsChild>
                                                                                                                                <w:div w:id="1765954119">
                                                                                                                                  <w:marLeft w:val="0"/>
                                                                                                                                  <w:marRight w:val="0"/>
                                                                                                                                  <w:marTop w:val="0"/>
                                                                                                                                  <w:marBottom w:val="0"/>
                                                                                                                                  <w:divBdr>
                                                                                                                                    <w:top w:val="none" w:sz="0" w:space="0" w:color="auto"/>
                                                                                                                                    <w:left w:val="none" w:sz="0" w:space="0" w:color="auto"/>
                                                                                                                                    <w:bottom w:val="none" w:sz="0" w:space="0" w:color="auto"/>
                                                                                                                                    <w:right w:val="none" w:sz="0" w:space="0" w:color="auto"/>
                                                                                                                                  </w:divBdr>
                                                                                                                                  <w:divsChild>
                                                                                                                                    <w:div w:id="1663578488">
                                                                                                                                      <w:marLeft w:val="0"/>
                                                                                                                                      <w:marRight w:val="0"/>
                                                                                                                                      <w:marTop w:val="0"/>
                                                                                                                                      <w:marBottom w:val="0"/>
                                                                                                                                      <w:divBdr>
                                                                                                                                        <w:top w:val="none" w:sz="0" w:space="0" w:color="auto"/>
                                                                                                                                        <w:left w:val="none" w:sz="0" w:space="0" w:color="auto"/>
                                                                                                                                        <w:bottom w:val="none" w:sz="0" w:space="0" w:color="auto"/>
                                                                                                                                        <w:right w:val="none" w:sz="0" w:space="0" w:color="auto"/>
                                                                                                                                      </w:divBdr>
                                                                                                                                      <w:divsChild>
                                                                                                                                        <w:div w:id="1717201139">
                                                                                                                                          <w:marLeft w:val="0"/>
                                                                                                                                          <w:marRight w:val="0"/>
                                                                                                                                          <w:marTop w:val="0"/>
                                                                                                                                          <w:marBottom w:val="0"/>
                                                                                                                                          <w:divBdr>
                                                                                                                                            <w:top w:val="none" w:sz="0" w:space="0" w:color="auto"/>
                                                                                                                                            <w:left w:val="none" w:sz="0" w:space="0" w:color="auto"/>
                                                                                                                                            <w:bottom w:val="none" w:sz="0" w:space="0" w:color="auto"/>
                                                                                                                                            <w:right w:val="none" w:sz="0" w:space="0" w:color="auto"/>
                                                                                                                                          </w:divBdr>
                                                                                                                                          <w:divsChild>
                                                                                                                                            <w:div w:id="2041928124">
                                                                                                                                              <w:marLeft w:val="0"/>
                                                                                                                                              <w:marRight w:val="0"/>
                                                                                                                                              <w:marTop w:val="0"/>
                                                                                                                                              <w:marBottom w:val="0"/>
                                                                                                                                              <w:divBdr>
                                                                                                                                                <w:top w:val="none" w:sz="0" w:space="0" w:color="auto"/>
                                                                                                                                                <w:left w:val="none" w:sz="0" w:space="0" w:color="auto"/>
                                                                                                                                                <w:bottom w:val="none" w:sz="0" w:space="0" w:color="auto"/>
                                                                                                                                                <w:right w:val="none" w:sz="0" w:space="0" w:color="auto"/>
                                                                                                                                              </w:divBdr>
                                                                                                                                              <w:divsChild>
                                                                                                                                                <w:div w:id="1987122304">
                                                                                                                                                  <w:marLeft w:val="0"/>
                                                                                                                                                  <w:marRight w:val="0"/>
                                                                                                                                                  <w:marTop w:val="0"/>
                                                                                                                                                  <w:marBottom w:val="0"/>
                                                                                                                                                  <w:divBdr>
                                                                                                                                                    <w:top w:val="none" w:sz="0" w:space="0" w:color="auto"/>
                                                                                                                                                    <w:left w:val="none" w:sz="0" w:space="0" w:color="auto"/>
                                                                                                                                                    <w:bottom w:val="none" w:sz="0" w:space="0" w:color="auto"/>
                                                                                                                                                    <w:right w:val="none" w:sz="0" w:space="0" w:color="auto"/>
                                                                                                                                                  </w:divBdr>
                                                                                                                                                  <w:divsChild>
                                                                                                                                                    <w:div w:id="1053458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73545966">
      <w:bodyDiv w:val="1"/>
      <w:marLeft w:val="0"/>
      <w:marRight w:val="0"/>
      <w:marTop w:val="0"/>
      <w:marBottom w:val="0"/>
      <w:divBdr>
        <w:top w:val="none" w:sz="0" w:space="0" w:color="auto"/>
        <w:left w:val="none" w:sz="0" w:space="0" w:color="auto"/>
        <w:bottom w:val="none" w:sz="0" w:space="0" w:color="auto"/>
        <w:right w:val="none" w:sz="0" w:space="0" w:color="auto"/>
      </w:divBdr>
      <w:divsChild>
        <w:div w:id="512957477">
          <w:marLeft w:val="0"/>
          <w:marRight w:val="0"/>
          <w:marTop w:val="0"/>
          <w:marBottom w:val="0"/>
          <w:divBdr>
            <w:top w:val="none" w:sz="0" w:space="0" w:color="auto"/>
            <w:left w:val="none" w:sz="0" w:space="0" w:color="auto"/>
            <w:bottom w:val="none" w:sz="0" w:space="0" w:color="auto"/>
            <w:right w:val="none" w:sz="0" w:space="0" w:color="auto"/>
          </w:divBdr>
          <w:divsChild>
            <w:div w:id="277295141">
              <w:marLeft w:val="0"/>
              <w:marRight w:val="0"/>
              <w:marTop w:val="0"/>
              <w:marBottom w:val="0"/>
              <w:divBdr>
                <w:top w:val="none" w:sz="0" w:space="0" w:color="auto"/>
                <w:left w:val="none" w:sz="0" w:space="0" w:color="auto"/>
                <w:bottom w:val="none" w:sz="0" w:space="0" w:color="auto"/>
                <w:right w:val="none" w:sz="0" w:space="0" w:color="auto"/>
              </w:divBdr>
              <w:divsChild>
                <w:div w:id="99642646">
                  <w:marLeft w:val="0"/>
                  <w:marRight w:val="0"/>
                  <w:marTop w:val="0"/>
                  <w:marBottom w:val="0"/>
                  <w:divBdr>
                    <w:top w:val="none" w:sz="0" w:space="0" w:color="auto"/>
                    <w:left w:val="none" w:sz="0" w:space="0" w:color="auto"/>
                    <w:bottom w:val="none" w:sz="0" w:space="0" w:color="auto"/>
                    <w:right w:val="none" w:sz="0" w:space="0" w:color="auto"/>
                  </w:divBdr>
                  <w:divsChild>
                    <w:div w:id="1656373579">
                      <w:marLeft w:val="0"/>
                      <w:marRight w:val="0"/>
                      <w:marTop w:val="0"/>
                      <w:marBottom w:val="0"/>
                      <w:divBdr>
                        <w:top w:val="none" w:sz="0" w:space="0" w:color="auto"/>
                        <w:left w:val="none" w:sz="0" w:space="0" w:color="auto"/>
                        <w:bottom w:val="none" w:sz="0" w:space="0" w:color="auto"/>
                        <w:right w:val="none" w:sz="0" w:space="0" w:color="auto"/>
                      </w:divBdr>
                      <w:divsChild>
                        <w:div w:id="1923484895">
                          <w:marLeft w:val="0"/>
                          <w:marRight w:val="0"/>
                          <w:marTop w:val="0"/>
                          <w:marBottom w:val="0"/>
                          <w:divBdr>
                            <w:top w:val="none" w:sz="0" w:space="0" w:color="auto"/>
                            <w:left w:val="none" w:sz="0" w:space="0" w:color="auto"/>
                            <w:bottom w:val="none" w:sz="0" w:space="0" w:color="auto"/>
                            <w:right w:val="none" w:sz="0" w:space="0" w:color="auto"/>
                          </w:divBdr>
                          <w:divsChild>
                            <w:div w:id="279335161">
                              <w:marLeft w:val="0"/>
                              <w:marRight w:val="0"/>
                              <w:marTop w:val="0"/>
                              <w:marBottom w:val="0"/>
                              <w:divBdr>
                                <w:top w:val="none" w:sz="0" w:space="0" w:color="auto"/>
                                <w:left w:val="none" w:sz="0" w:space="0" w:color="auto"/>
                                <w:bottom w:val="none" w:sz="0" w:space="0" w:color="auto"/>
                                <w:right w:val="none" w:sz="0" w:space="0" w:color="auto"/>
                              </w:divBdr>
                              <w:divsChild>
                                <w:div w:id="1105224424">
                                  <w:marLeft w:val="0"/>
                                  <w:marRight w:val="0"/>
                                  <w:marTop w:val="0"/>
                                  <w:marBottom w:val="0"/>
                                  <w:divBdr>
                                    <w:top w:val="none" w:sz="0" w:space="0" w:color="auto"/>
                                    <w:left w:val="none" w:sz="0" w:space="0" w:color="auto"/>
                                    <w:bottom w:val="none" w:sz="0" w:space="0" w:color="auto"/>
                                    <w:right w:val="none" w:sz="0" w:space="0" w:color="auto"/>
                                  </w:divBdr>
                                  <w:divsChild>
                                    <w:div w:id="102917192">
                                      <w:marLeft w:val="0"/>
                                      <w:marRight w:val="0"/>
                                      <w:marTop w:val="0"/>
                                      <w:marBottom w:val="0"/>
                                      <w:divBdr>
                                        <w:top w:val="none" w:sz="0" w:space="0" w:color="auto"/>
                                        <w:left w:val="none" w:sz="0" w:space="0" w:color="auto"/>
                                        <w:bottom w:val="none" w:sz="0" w:space="0" w:color="auto"/>
                                        <w:right w:val="none" w:sz="0" w:space="0" w:color="auto"/>
                                      </w:divBdr>
                                      <w:divsChild>
                                        <w:div w:id="1762070829">
                                          <w:marLeft w:val="0"/>
                                          <w:marRight w:val="0"/>
                                          <w:marTop w:val="0"/>
                                          <w:marBottom w:val="0"/>
                                          <w:divBdr>
                                            <w:top w:val="none" w:sz="0" w:space="0" w:color="auto"/>
                                            <w:left w:val="none" w:sz="0" w:space="0" w:color="auto"/>
                                            <w:bottom w:val="none" w:sz="0" w:space="0" w:color="auto"/>
                                            <w:right w:val="none" w:sz="0" w:space="0" w:color="auto"/>
                                          </w:divBdr>
                                          <w:divsChild>
                                            <w:div w:id="891649973">
                                              <w:marLeft w:val="0"/>
                                              <w:marRight w:val="0"/>
                                              <w:marTop w:val="0"/>
                                              <w:marBottom w:val="0"/>
                                              <w:divBdr>
                                                <w:top w:val="none" w:sz="0" w:space="0" w:color="auto"/>
                                                <w:left w:val="none" w:sz="0" w:space="0" w:color="auto"/>
                                                <w:bottom w:val="none" w:sz="0" w:space="0" w:color="auto"/>
                                                <w:right w:val="none" w:sz="0" w:space="0" w:color="auto"/>
                                              </w:divBdr>
                                              <w:divsChild>
                                                <w:div w:id="2113814984">
                                                  <w:marLeft w:val="0"/>
                                                  <w:marRight w:val="0"/>
                                                  <w:marTop w:val="0"/>
                                                  <w:marBottom w:val="0"/>
                                                  <w:divBdr>
                                                    <w:top w:val="none" w:sz="0" w:space="0" w:color="auto"/>
                                                    <w:left w:val="none" w:sz="0" w:space="0" w:color="auto"/>
                                                    <w:bottom w:val="none" w:sz="0" w:space="0" w:color="auto"/>
                                                    <w:right w:val="none" w:sz="0" w:space="0" w:color="auto"/>
                                                  </w:divBdr>
                                                  <w:divsChild>
                                                    <w:div w:id="1655331526">
                                                      <w:marLeft w:val="0"/>
                                                      <w:marRight w:val="0"/>
                                                      <w:marTop w:val="0"/>
                                                      <w:marBottom w:val="0"/>
                                                      <w:divBdr>
                                                        <w:top w:val="none" w:sz="0" w:space="0" w:color="auto"/>
                                                        <w:left w:val="none" w:sz="0" w:space="0" w:color="auto"/>
                                                        <w:bottom w:val="none" w:sz="0" w:space="0" w:color="auto"/>
                                                        <w:right w:val="none" w:sz="0" w:space="0" w:color="auto"/>
                                                      </w:divBdr>
                                                      <w:divsChild>
                                                        <w:div w:id="1478111511">
                                                          <w:marLeft w:val="0"/>
                                                          <w:marRight w:val="0"/>
                                                          <w:marTop w:val="0"/>
                                                          <w:marBottom w:val="0"/>
                                                          <w:divBdr>
                                                            <w:top w:val="none" w:sz="0" w:space="0" w:color="auto"/>
                                                            <w:left w:val="none" w:sz="0" w:space="0" w:color="auto"/>
                                                            <w:bottom w:val="none" w:sz="0" w:space="0" w:color="auto"/>
                                                            <w:right w:val="none" w:sz="0" w:space="0" w:color="auto"/>
                                                          </w:divBdr>
                                                          <w:divsChild>
                                                            <w:div w:id="436103194">
                                                              <w:marLeft w:val="0"/>
                                                              <w:marRight w:val="0"/>
                                                              <w:marTop w:val="0"/>
                                                              <w:marBottom w:val="0"/>
                                                              <w:divBdr>
                                                                <w:top w:val="none" w:sz="0" w:space="0" w:color="auto"/>
                                                                <w:left w:val="none" w:sz="0" w:space="0" w:color="auto"/>
                                                                <w:bottom w:val="none" w:sz="0" w:space="0" w:color="auto"/>
                                                                <w:right w:val="none" w:sz="0" w:space="0" w:color="auto"/>
                                                              </w:divBdr>
                                                              <w:divsChild>
                                                                <w:div w:id="1367560832">
                                                                  <w:marLeft w:val="0"/>
                                                                  <w:marRight w:val="0"/>
                                                                  <w:marTop w:val="0"/>
                                                                  <w:marBottom w:val="0"/>
                                                                  <w:divBdr>
                                                                    <w:top w:val="none" w:sz="0" w:space="0" w:color="auto"/>
                                                                    <w:left w:val="none" w:sz="0" w:space="0" w:color="auto"/>
                                                                    <w:bottom w:val="none" w:sz="0" w:space="0" w:color="auto"/>
                                                                    <w:right w:val="none" w:sz="0" w:space="0" w:color="auto"/>
                                                                  </w:divBdr>
                                                                  <w:divsChild>
                                                                    <w:div w:id="1589458162">
                                                                      <w:marLeft w:val="0"/>
                                                                      <w:marRight w:val="0"/>
                                                                      <w:marTop w:val="0"/>
                                                                      <w:marBottom w:val="0"/>
                                                                      <w:divBdr>
                                                                        <w:top w:val="none" w:sz="0" w:space="0" w:color="auto"/>
                                                                        <w:left w:val="none" w:sz="0" w:space="0" w:color="auto"/>
                                                                        <w:bottom w:val="none" w:sz="0" w:space="0" w:color="auto"/>
                                                                        <w:right w:val="none" w:sz="0" w:space="0" w:color="auto"/>
                                                                      </w:divBdr>
                                                                      <w:divsChild>
                                                                        <w:div w:id="569853616">
                                                                          <w:marLeft w:val="0"/>
                                                                          <w:marRight w:val="0"/>
                                                                          <w:marTop w:val="0"/>
                                                                          <w:marBottom w:val="0"/>
                                                                          <w:divBdr>
                                                                            <w:top w:val="none" w:sz="0" w:space="0" w:color="auto"/>
                                                                            <w:left w:val="none" w:sz="0" w:space="0" w:color="auto"/>
                                                                            <w:bottom w:val="none" w:sz="0" w:space="0" w:color="auto"/>
                                                                            <w:right w:val="none" w:sz="0" w:space="0" w:color="auto"/>
                                                                          </w:divBdr>
                                                                          <w:divsChild>
                                                                            <w:div w:id="1106003377">
                                                                              <w:marLeft w:val="0"/>
                                                                              <w:marRight w:val="0"/>
                                                                              <w:marTop w:val="0"/>
                                                                              <w:marBottom w:val="0"/>
                                                                              <w:divBdr>
                                                                                <w:top w:val="none" w:sz="0" w:space="0" w:color="auto"/>
                                                                                <w:left w:val="none" w:sz="0" w:space="0" w:color="auto"/>
                                                                                <w:bottom w:val="none" w:sz="0" w:space="0" w:color="auto"/>
                                                                                <w:right w:val="none" w:sz="0" w:space="0" w:color="auto"/>
                                                                              </w:divBdr>
                                                                              <w:divsChild>
                                                                                <w:div w:id="1698045265">
                                                                                  <w:marLeft w:val="0"/>
                                                                                  <w:marRight w:val="0"/>
                                                                                  <w:marTop w:val="0"/>
                                                                                  <w:marBottom w:val="0"/>
                                                                                  <w:divBdr>
                                                                                    <w:top w:val="none" w:sz="0" w:space="0" w:color="auto"/>
                                                                                    <w:left w:val="none" w:sz="0" w:space="0" w:color="auto"/>
                                                                                    <w:bottom w:val="none" w:sz="0" w:space="0" w:color="auto"/>
                                                                                    <w:right w:val="none" w:sz="0" w:space="0" w:color="auto"/>
                                                                                  </w:divBdr>
                                                                                  <w:divsChild>
                                                                                    <w:div w:id="1781800708">
                                                                                      <w:marLeft w:val="0"/>
                                                                                      <w:marRight w:val="0"/>
                                                                                      <w:marTop w:val="0"/>
                                                                                      <w:marBottom w:val="0"/>
                                                                                      <w:divBdr>
                                                                                        <w:top w:val="none" w:sz="0" w:space="0" w:color="auto"/>
                                                                                        <w:left w:val="none" w:sz="0" w:space="0" w:color="auto"/>
                                                                                        <w:bottom w:val="none" w:sz="0" w:space="0" w:color="auto"/>
                                                                                        <w:right w:val="none" w:sz="0" w:space="0" w:color="auto"/>
                                                                                      </w:divBdr>
                                                                                      <w:divsChild>
                                                                                        <w:div w:id="1350713511">
                                                                                          <w:marLeft w:val="0"/>
                                                                                          <w:marRight w:val="0"/>
                                                                                          <w:marTop w:val="0"/>
                                                                                          <w:marBottom w:val="0"/>
                                                                                          <w:divBdr>
                                                                                            <w:top w:val="none" w:sz="0" w:space="0" w:color="auto"/>
                                                                                            <w:left w:val="none" w:sz="0" w:space="0" w:color="auto"/>
                                                                                            <w:bottom w:val="none" w:sz="0" w:space="0" w:color="auto"/>
                                                                                            <w:right w:val="none" w:sz="0" w:space="0" w:color="auto"/>
                                                                                          </w:divBdr>
                                                                                          <w:divsChild>
                                                                                            <w:div w:id="2117208283">
                                                                                              <w:marLeft w:val="300"/>
                                                                                              <w:marRight w:val="0"/>
                                                                                              <w:marTop w:val="0"/>
                                                                                              <w:marBottom w:val="0"/>
                                                                                              <w:divBdr>
                                                                                                <w:top w:val="none" w:sz="0" w:space="0" w:color="auto"/>
                                                                                                <w:left w:val="none" w:sz="0" w:space="0" w:color="auto"/>
                                                                                                <w:bottom w:val="none" w:sz="0" w:space="0" w:color="auto"/>
                                                                                                <w:right w:val="none" w:sz="0" w:space="0" w:color="auto"/>
                                                                                              </w:divBdr>
                                                                                              <w:divsChild>
                                                                                                <w:div w:id="468518575">
                                                                                                  <w:marLeft w:val="-300"/>
                                                                                                  <w:marRight w:val="0"/>
                                                                                                  <w:marTop w:val="0"/>
                                                                                                  <w:marBottom w:val="0"/>
                                                                                                  <w:divBdr>
                                                                                                    <w:top w:val="none" w:sz="0" w:space="0" w:color="auto"/>
                                                                                                    <w:left w:val="none" w:sz="0" w:space="0" w:color="auto"/>
                                                                                                    <w:bottom w:val="none" w:sz="0" w:space="0" w:color="auto"/>
                                                                                                    <w:right w:val="none" w:sz="0" w:space="0" w:color="auto"/>
                                                                                                  </w:divBdr>
                                                                                                  <w:divsChild>
                                                                                                    <w:div w:id="386030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18534276">
      <w:bodyDiv w:val="1"/>
      <w:marLeft w:val="0"/>
      <w:marRight w:val="0"/>
      <w:marTop w:val="0"/>
      <w:marBottom w:val="0"/>
      <w:divBdr>
        <w:top w:val="none" w:sz="0" w:space="0" w:color="auto"/>
        <w:left w:val="none" w:sz="0" w:space="0" w:color="auto"/>
        <w:bottom w:val="none" w:sz="0" w:space="0" w:color="auto"/>
        <w:right w:val="none" w:sz="0" w:space="0" w:color="auto"/>
      </w:divBdr>
      <w:divsChild>
        <w:div w:id="1857887543">
          <w:marLeft w:val="0"/>
          <w:marRight w:val="0"/>
          <w:marTop w:val="0"/>
          <w:marBottom w:val="0"/>
          <w:divBdr>
            <w:top w:val="none" w:sz="0" w:space="0" w:color="auto"/>
            <w:left w:val="none" w:sz="0" w:space="0" w:color="auto"/>
            <w:bottom w:val="none" w:sz="0" w:space="0" w:color="auto"/>
            <w:right w:val="none" w:sz="0" w:space="0" w:color="auto"/>
          </w:divBdr>
          <w:divsChild>
            <w:div w:id="779111889">
              <w:marLeft w:val="-225"/>
              <w:marRight w:val="-225"/>
              <w:marTop w:val="0"/>
              <w:marBottom w:val="171"/>
              <w:divBdr>
                <w:top w:val="none" w:sz="0" w:space="0" w:color="auto"/>
                <w:left w:val="none" w:sz="0" w:space="0" w:color="auto"/>
                <w:bottom w:val="none" w:sz="0" w:space="0" w:color="auto"/>
                <w:right w:val="none" w:sz="0" w:space="0" w:color="auto"/>
              </w:divBdr>
              <w:divsChild>
                <w:div w:id="1212961579">
                  <w:marLeft w:val="0"/>
                  <w:marRight w:val="0"/>
                  <w:marTop w:val="0"/>
                  <w:marBottom w:val="0"/>
                  <w:divBdr>
                    <w:top w:val="none" w:sz="0" w:space="0" w:color="auto"/>
                    <w:left w:val="none" w:sz="0" w:space="0" w:color="auto"/>
                    <w:bottom w:val="none" w:sz="0" w:space="0" w:color="auto"/>
                    <w:right w:val="none" w:sz="0" w:space="0" w:color="auto"/>
                  </w:divBdr>
                  <w:divsChild>
                    <w:div w:id="1200629751">
                      <w:marLeft w:val="0"/>
                      <w:marRight w:val="0"/>
                      <w:marTop w:val="0"/>
                      <w:marBottom w:val="0"/>
                      <w:divBdr>
                        <w:top w:val="none" w:sz="0" w:space="0" w:color="auto"/>
                        <w:left w:val="none" w:sz="0" w:space="0" w:color="auto"/>
                        <w:bottom w:val="none" w:sz="0" w:space="0" w:color="auto"/>
                        <w:right w:val="none" w:sz="0" w:space="0" w:color="auto"/>
                      </w:divBdr>
                      <w:divsChild>
                        <w:div w:id="3635270">
                          <w:marLeft w:val="0"/>
                          <w:marRight w:val="0"/>
                          <w:marTop w:val="171"/>
                          <w:marBottom w:val="0"/>
                          <w:divBdr>
                            <w:top w:val="none" w:sz="0" w:space="0" w:color="auto"/>
                            <w:left w:val="none" w:sz="0" w:space="0" w:color="auto"/>
                            <w:bottom w:val="none" w:sz="0" w:space="0" w:color="auto"/>
                            <w:right w:val="none" w:sz="0" w:space="0" w:color="auto"/>
                          </w:divBdr>
                          <w:divsChild>
                            <w:div w:id="1052385335">
                              <w:marLeft w:val="0"/>
                              <w:marRight w:val="0"/>
                              <w:marTop w:val="0"/>
                              <w:marBottom w:val="0"/>
                              <w:divBdr>
                                <w:top w:val="none" w:sz="0" w:space="0" w:color="auto"/>
                                <w:left w:val="none" w:sz="0" w:space="0" w:color="auto"/>
                                <w:bottom w:val="none" w:sz="0" w:space="0" w:color="auto"/>
                                <w:right w:val="none" w:sz="0" w:space="0" w:color="auto"/>
                              </w:divBdr>
                              <w:divsChild>
                                <w:div w:id="1366099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copac.ac.uk/search?title=Burne-Jones%20talking%20%3A%20his%20conversations%20preserved%20by%20his%20studio%20assistant%20Thomas%20Rooke"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endnotes.xml.rels><?xml version="1.0" encoding="UTF-8" standalone="yes"?>
<Relationships xmlns="http://schemas.openxmlformats.org/package/2006/relationships"><Relationship Id="rId1" Type="http://schemas.openxmlformats.org/officeDocument/2006/relationships/hyperlink" Target="http://www.oed.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7A23A1-B3E8-4C34-84CD-E5FA1BD3B2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17</Pages>
  <Words>5841</Words>
  <Characters>31313</Characters>
  <Application>Microsoft Office Word</Application>
  <DocSecurity>0</DocSecurity>
  <Lines>626</Lines>
  <Paragraphs>74</Paragraphs>
  <ScaleCrop>false</ScaleCrop>
  <HeadingPairs>
    <vt:vector size="2" baseType="variant">
      <vt:variant>
        <vt:lpstr>Title</vt:lpstr>
      </vt:variant>
      <vt:variant>
        <vt:i4>1</vt:i4>
      </vt:variant>
    </vt:vector>
  </HeadingPairs>
  <TitlesOfParts>
    <vt:vector size="1" baseType="lpstr">
      <vt:lpstr/>
    </vt:vector>
  </TitlesOfParts>
  <Company>Liverpool Hope University</Company>
  <LinksUpToDate>false</LinksUpToDate>
  <CharactersWithSpaces>37080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Amelia Yeates</cp:lastModifiedBy>
  <cp:revision>3</cp:revision>
  <cp:lastPrinted>2015-05-11T16:10:00Z</cp:lastPrinted>
  <dcterms:created xsi:type="dcterms:W3CDTF">2017-08-04T12:30:00Z</dcterms:created>
  <dcterms:modified xsi:type="dcterms:W3CDTF">2017-08-04T12:34:00Z</dcterms:modified>
</cp:coreProperties>
</file>