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2F5" w:rsidRPr="00AB47B9" w:rsidRDefault="005B12F5" w:rsidP="00E637EB">
      <w:pPr>
        <w:autoSpaceDE w:val="0"/>
        <w:autoSpaceDN w:val="0"/>
        <w:adjustRightInd w:val="0"/>
        <w:ind w:left="1440" w:hanging="1440"/>
        <w:jc w:val="center"/>
        <w:rPr>
          <w:b/>
        </w:rPr>
      </w:pPr>
      <w:r w:rsidRPr="00AB47B9">
        <w:rPr>
          <w:b/>
        </w:rPr>
        <w:t>Development and spatial distribution of soils</w:t>
      </w:r>
    </w:p>
    <w:p w:rsidR="005B12F5" w:rsidRPr="00AB47B9" w:rsidRDefault="005B12F5" w:rsidP="009D5F67">
      <w:pPr>
        <w:autoSpaceDE w:val="0"/>
        <w:autoSpaceDN w:val="0"/>
        <w:adjustRightInd w:val="0"/>
        <w:jc w:val="center"/>
        <w:rPr>
          <w:b/>
        </w:rPr>
      </w:pPr>
      <w:proofErr w:type="gramStart"/>
      <w:r w:rsidRPr="00AB47B9">
        <w:rPr>
          <w:b/>
        </w:rPr>
        <w:t>on</w:t>
      </w:r>
      <w:proofErr w:type="gramEnd"/>
      <w:r w:rsidRPr="00AB47B9">
        <w:rPr>
          <w:b/>
        </w:rPr>
        <w:t xml:space="preserve"> an active volcano: Mt Etna, Sicily </w:t>
      </w:r>
    </w:p>
    <w:p w:rsidR="005B12F5" w:rsidRPr="00570B24" w:rsidRDefault="005B12F5" w:rsidP="00570B24">
      <w:pPr>
        <w:autoSpaceDE w:val="0"/>
        <w:autoSpaceDN w:val="0"/>
        <w:adjustRightInd w:val="0"/>
        <w:spacing w:line="240" w:lineRule="auto"/>
        <w:jc w:val="center"/>
      </w:pPr>
    </w:p>
    <w:p w:rsidR="005B12F5" w:rsidRPr="00570B24" w:rsidRDefault="00570B24" w:rsidP="00570B24">
      <w:pPr>
        <w:autoSpaceDE w:val="0"/>
        <w:autoSpaceDN w:val="0"/>
        <w:adjustRightInd w:val="0"/>
        <w:spacing w:line="240" w:lineRule="auto"/>
        <w:jc w:val="center"/>
      </w:pPr>
      <w:r w:rsidRPr="00570B24">
        <w:t>Peter James</w:t>
      </w:r>
      <w:r w:rsidR="00F654F6">
        <w:rPr>
          <w:vertAlign w:val="superscript"/>
        </w:rPr>
        <w:t>a</w:t>
      </w:r>
      <w:r w:rsidR="00DB5FC9">
        <w:rPr>
          <w:vertAlign w:val="superscript"/>
        </w:rPr>
        <w:t>,</w:t>
      </w:r>
      <w:r w:rsidR="00DB5FC9">
        <w:rPr>
          <w:rStyle w:val="FootnoteReference"/>
        </w:rPr>
        <w:footnoteReference w:id="1"/>
      </w:r>
      <w:proofErr w:type="gramStart"/>
      <w:r w:rsidRPr="00570B24">
        <w:t>,</w:t>
      </w:r>
      <w:proofErr w:type="gramEnd"/>
      <w:r w:rsidRPr="00570B24">
        <w:t xml:space="preserve"> David </w:t>
      </w:r>
      <w:r w:rsidR="00DB5FC9">
        <w:t>K</w:t>
      </w:r>
      <w:r w:rsidR="00F654F6">
        <w:t xml:space="preserve">. </w:t>
      </w:r>
      <w:r w:rsidRPr="00570B24">
        <w:t>Chester</w:t>
      </w:r>
      <w:r w:rsidR="00F654F6" w:rsidRPr="00F654F6">
        <w:rPr>
          <w:vertAlign w:val="superscript"/>
        </w:rPr>
        <w:t>b</w:t>
      </w:r>
      <w:r w:rsidRPr="00570B24">
        <w:t xml:space="preserve">, Angus </w:t>
      </w:r>
      <w:r w:rsidR="00F654F6">
        <w:t xml:space="preserve">M. </w:t>
      </w:r>
      <w:r w:rsidRPr="00570B24">
        <w:t>Duncan</w:t>
      </w:r>
      <w:r w:rsidR="00DB5FC9">
        <w:rPr>
          <w:vertAlign w:val="superscript"/>
        </w:rPr>
        <w:t>a</w:t>
      </w:r>
    </w:p>
    <w:p w:rsidR="00570B24" w:rsidRPr="00DB5FC9" w:rsidRDefault="00570B24" w:rsidP="004466D4">
      <w:pPr>
        <w:rPr>
          <w:rFonts w:asciiTheme="minorHAnsi" w:hAnsiTheme="minorHAnsi"/>
          <w:b/>
        </w:rPr>
      </w:pPr>
    </w:p>
    <w:p w:rsidR="00DB5FC9" w:rsidRPr="00DB5FC9" w:rsidRDefault="00F654F6" w:rsidP="004466D4">
      <w:pPr>
        <w:rPr>
          <w:rFonts w:asciiTheme="minorHAnsi" w:hAnsiTheme="minorHAnsi"/>
        </w:rPr>
      </w:pPr>
      <w:proofErr w:type="gramStart"/>
      <w:r w:rsidRPr="00DB5FC9">
        <w:rPr>
          <w:rFonts w:asciiTheme="minorHAnsi" w:hAnsiTheme="minorHAnsi"/>
          <w:vertAlign w:val="superscript"/>
        </w:rPr>
        <w:t>a</w:t>
      </w:r>
      <w:proofErr w:type="gramEnd"/>
      <w:r w:rsidR="00570B24" w:rsidRPr="00DB5FC9">
        <w:rPr>
          <w:rFonts w:asciiTheme="minorHAnsi" w:hAnsiTheme="minorHAnsi"/>
        </w:rPr>
        <w:t xml:space="preserve"> </w:t>
      </w:r>
      <w:r w:rsidR="00DB5FC9" w:rsidRPr="00DB5FC9">
        <w:rPr>
          <w:rFonts w:asciiTheme="minorHAnsi" w:eastAsia="Calibri" w:hAnsiTheme="minorHAnsi" w:cs="AdvTT94c8263f.I"/>
          <w:kern w:val="0"/>
          <w:lang w:eastAsia="en-GB"/>
        </w:rPr>
        <w:t>Department of Geography and Planning, School of Environmental Sciences, University of Liverpool, Liverpool, L69 3BX, UK</w:t>
      </w:r>
      <w:r w:rsidR="00DB5FC9" w:rsidRPr="00DB5FC9">
        <w:rPr>
          <w:rFonts w:asciiTheme="minorHAnsi" w:hAnsiTheme="minorHAnsi"/>
        </w:rPr>
        <w:t>.</w:t>
      </w:r>
    </w:p>
    <w:p w:rsidR="00DB5FC9" w:rsidRPr="00F654F6" w:rsidRDefault="00DB5FC9" w:rsidP="00DB5FC9">
      <w:pPr>
        <w:spacing w:line="240" w:lineRule="auto"/>
        <w:rPr>
          <w:rFonts w:asciiTheme="minorHAnsi" w:hAnsiTheme="minorHAnsi" w:cs="Times New Roman"/>
          <w:color w:val="000000"/>
          <w:kern w:val="0"/>
          <w:lang w:eastAsia="en-GB"/>
        </w:rPr>
      </w:pPr>
      <w:proofErr w:type="gramStart"/>
      <w:r w:rsidRPr="00DB5FC9">
        <w:rPr>
          <w:rFonts w:asciiTheme="minorHAnsi" w:hAnsiTheme="minorHAnsi" w:cs="Times New Roman"/>
          <w:color w:val="000000"/>
          <w:kern w:val="0"/>
          <w:vertAlign w:val="superscript"/>
          <w:lang w:eastAsia="en-GB"/>
        </w:rPr>
        <w:t>b</w:t>
      </w:r>
      <w:proofErr w:type="gramEnd"/>
      <w:r w:rsidRPr="00DB5FC9">
        <w:rPr>
          <w:rFonts w:asciiTheme="minorHAnsi" w:hAnsiTheme="minorHAnsi" w:cs="Times New Roman"/>
          <w:color w:val="000000"/>
          <w:kern w:val="0"/>
          <w:lang w:eastAsia="en-GB"/>
        </w:rPr>
        <w:t xml:space="preserve"> </w:t>
      </w:r>
      <w:r w:rsidRPr="00F654F6">
        <w:rPr>
          <w:rFonts w:asciiTheme="minorHAnsi" w:hAnsiTheme="minorHAnsi" w:cs="Times New Roman"/>
          <w:color w:val="000000"/>
          <w:kern w:val="0"/>
          <w:lang w:eastAsia="en-GB"/>
        </w:rPr>
        <w:t>Department of Geography and Environmental Studies</w:t>
      </w:r>
      <w:r w:rsidRPr="00DB5FC9">
        <w:rPr>
          <w:rFonts w:asciiTheme="minorHAnsi" w:hAnsiTheme="minorHAnsi" w:cs="Times New Roman"/>
          <w:color w:val="000000"/>
          <w:kern w:val="0"/>
          <w:lang w:eastAsia="en-GB"/>
        </w:rPr>
        <w:t xml:space="preserve">, </w:t>
      </w:r>
      <w:r w:rsidRPr="00F654F6">
        <w:rPr>
          <w:rFonts w:asciiTheme="minorHAnsi" w:hAnsiTheme="minorHAnsi" w:cs="Times New Roman"/>
          <w:color w:val="000000"/>
          <w:kern w:val="0"/>
          <w:lang w:eastAsia="en-GB"/>
        </w:rPr>
        <w:t>Liverpool Hope University</w:t>
      </w:r>
      <w:r w:rsidRPr="00DB5FC9">
        <w:rPr>
          <w:rFonts w:asciiTheme="minorHAnsi" w:hAnsiTheme="minorHAnsi" w:cs="Times New Roman"/>
          <w:color w:val="000000"/>
          <w:kern w:val="0"/>
          <w:lang w:eastAsia="en-GB"/>
        </w:rPr>
        <w:t xml:space="preserve">, </w:t>
      </w:r>
      <w:r w:rsidRPr="00F654F6">
        <w:rPr>
          <w:rFonts w:asciiTheme="minorHAnsi" w:hAnsiTheme="minorHAnsi" w:cs="Times New Roman"/>
          <w:color w:val="000000"/>
          <w:kern w:val="0"/>
          <w:lang w:eastAsia="en-GB"/>
        </w:rPr>
        <w:t>Hope Park,</w:t>
      </w:r>
    </w:p>
    <w:p w:rsidR="00DB5FC9" w:rsidRDefault="00DB5FC9" w:rsidP="00DB5FC9">
      <w:pPr>
        <w:spacing w:line="240" w:lineRule="auto"/>
        <w:rPr>
          <w:rFonts w:asciiTheme="minorHAnsi" w:eastAsia="Calibri" w:hAnsiTheme="minorHAnsi" w:cs="AdvTT94c8263f.I"/>
          <w:kern w:val="0"/>
          <w:lang w:eastAsia="en-GB"/>
        </w:rPr>
      </w:pPr>
      <w:r w:rsidRPr="00F654F6">
        <w:rPr>
          <w:rFonts w:asciiTheme="minorHAnsi" w:hAnsiTheme="minorHAnsi" w:cs="Times New Roman"/>
          <w:color w:val="000000"/>
          <w:kern w:val="0"/>
          <w:lang w:eastAsia="en-GB"/>
        </w:rPr>
        <w:t>Liverpool,</w:t>
      </w:r>
      <w:r w:rsidRPr="00DB5FC9">
        <w:rPr>
          <w:rFonts w:asciiTheme="minorHAnsi" w:hAnsiTheme="minorHAnsi" w:cs="Times New Roman"/>
          <w:color w:val="000000"/>
          <w:kern w:val="0"/>
          <w:lang w:eastAsia="en-GB"/>
        </w:rPr>
        <w:t xml:space="preserve"> </w:t>
      </w:r>
      <w:r w:rsidRPr="00F654F6">
        <w:rPr>
          <w:rFonts w:asciiTheme="minorHAnsi" w:hAnsiTheme="minorHAnsi" w:cs="Times New Roman"/>
          <w:color w:val="000000"/>
          <w:kern w:val="0"/>
          <w:lang w:eastAsia="en-GB"/>
        </w:rPr>
        <w:t>L16 9JD</w:t>
      </w:r>
      <w:r w:rsidRPr="00DB5FC9">
        <w:rPr>
          <w:rFonts w:asciiTheme="minorHAnsi" w:hAnsiTheme="minorHAnsi" w:cs="Times New Roman"/>
          <w:color w:val="000000"/>
          <w:kern w:val="0"/>
          <w:lang w:eastAsia="en-GB"/>
        </w:rPr>
        <w:t xml:space="preserve">, UK and </w:t>
      </w:r>
      <w:r w:rsidRPr="00DB5FC9">
        <w:rPr>
          <w:rFonts w:asciiTheme="minorHAnsi" w:eastAsia="Calibri" w:hAnsiTheme="minorHAnsi" w:cs="AdvTT94c8263f.I"/>
          <w:kern w:val="0"/>
          <w:lang w:eastAsia="en-GB"/>
        </w:rPr>
        <w:t>Department of Geography and Planning, School of Environmental Sciences, University of Liverpool.</w:t>
      </w:r>
    </w:p>
    <w:p w:rsidR="00DB5FC9" w:rsidRDefault="00DB5FC9" w:rsidP="00DB5FC9">
      <w:pPr>
        <w:spacing w:line="240" w:lineRule="auto"/>
        <w:rPr>
          <w:rFonts w:asciiTheme="minorHAnsi" w:eastAsia="Calibri" w:hAnsiTheme="minorHAnsi" w:cs="AdvTT94c8263f.I"/>
          <w:kern w:val="0"/>
          <w:lang w:eastAsia="en-GB"/>
        </w:rPr>
      </w:pPr>
    </w:p>
    <w:p w:rsidR="00570B24" w:rsidRDefault="00570B24" w:rsidP="004466D4">
      <w:pPr>
        <w:rPr>
          <w:b/>
        </w:rPr>
      </w:pPr>
    </w:p>
    <w:p w:rsidR="005B12F5" w:rsidRPr="009B7449" w:rsidRDefault="005B12F5" w:rsidP="004466D4">
      <w:r w:rsidRPr="00AB47B9">
        <w:rPr>
          <w:b/>
        </w:rPr>
        <w:t>Abstract</w:t>
      </w:r>
      <w:r w:rsidRPr="00944EDD">
        <w:t xml:space="preserve"> </w:t>
      </w:r>
    </w:p>
    <w:p w:rsidR="005B12F5" w:rsidRDefault="005B12F5" w:rsidP="00574AA9">
      <w:pPr>
        <w:jc w:val="both"/>
      </w:pPr>
      <w:r>
        <w:t>As a large, active volcano, Mt Etna</w:t>
      </w:r>
      <w:r w:rsidRPr="009B7449">
        <w:t xml:space="preserve"> </w:t>
      </w:r>
      <w:r>
        <w:t>presents a</w:t>
      </w:r>
      <w:r w:rsidRPr="009B7449">
        <w:t xml:space="preserve"> complex soil-forming environment</w:t>
      </w:r>
      <w:r>
        <w:t xml:space="preserve">, with a spatial diversity of lava-flow age, tephra deposition, local climate and land use. Following a review of previous published research on Etna's soils, this paper analyses physical and chemical data for 23 profiles between </w:t>
      </w:r>
      <w:r w:rsidRPr="00AB47B9">
        <w:rPr>
          <w:color w:val="000000"/>
        </w:rPr>
        <w:t>120 m</w:t>
      </w:r>
      <w:r>
        <w:t xml:space="preserve"> and </w:t>
      </w:r>
      <w:r w:rsidRPr="00AB47B9">
        <w:rPr>
          <w:color w:val="000000"/>
        </w:rPr>
        <w:t>1030</w:t>
      </w:r>
      <w:r>
        <w:t xml:space="preserve"> m elevation, on all flanks of the volcano, with the aim of characterising the soils and determining the extent to which</w:t>
      </w:r>
      <w:r w:rsidR="006559AE">
        <w:t xml:space="preserve"> the</w:t>
      </w:r>
      <w:r>
        <w:t xml:space="preserve"> chief controls on their nature and geography may be identified. Soils are sampled across a chronosequence of lava flows, dating from </w:t>
      </w:r>
      <w:r w:rsidRPr="00AB47B9">
        <w:t xml:space="preserve">72 </w:t>
      </w:r>
      <w:r>
        <w:t xml:space="preserve">yr to </w:t>
      </w:r>
      <w:r w:rsidRPr="00AB47B9">
        <w:t>between</w:t>
      </w:r>
      <w:r w:rsidRPr="00AB47B9">
        <w:rPr>
          <w:color w:val="FF0000"/>
        </w:rPr>
        <w:t xml:space="preserve"> </w:t>
      </w:r>
      <w:r w:rsidRPr="00906D51">
        <w:t>28</w:t>
      </w:r>
      <w:r>
        <w:t xml:space="preserve"> ka and 42 ka BP, which occur in conditions of diverse land use and local climate. Ages of flows &gt;1,000 yr are only broadly constrained. The majority of soils</w:t>
      </w:r>
      <w:r w:rsidR="00CB5864">
        <w:t xml:space="preserve"> </w:t>
      </w:r>
      <w:r w:rsidR="005D605C">
        <w:t>comprise</w:t>
      </w:r>
      <w:r>
        <w:t xml:space="preserve"> </w:t>
      </w:r>
      <w:r w:rsidR="005D605C">
        <w:t xml:space="preserve">mostly </w:t>
      </w:r>
      <w:r>
        <w:t>tephra. Chief soil processes inferred have been identified in previous published research on Mt Etna: accumulation of soil organic matter, rapid loss of Na and production of fine-grained</w:t>
      </w:r>
      <w:r w:rsidRPr="00A70F1D">
        <w:t xml:space="preserve"> </w:t>
      </w:r>
      <w:r>
        <w:t>materials, particularly those inferred to be of short-range order. Other developments are soil structural formation and evidence of increasing soil mesofaunal activity. Despite the complexity of environmental diversity and spatial variation in tephra deposition, a number of soil properties (including: material &lt;.020 mm; organic C; organic N; C/N; pH; total Na; extractable phases of Fe and Al) are statistically related to age of lava flow,</w:t>
      </w:r>
      <w:r w:rsidR="006559AE">
        <w:t xml:space="preserve"> </w:t>
      </w:r>
      <w:r>
        <w:t>most of these also related to annual rainfall. That a number of statistically significant relationships with age of flow also hold for near ground-surface samples is unexpected and unexplained. Two areas which require further research are</w:t>
      </w:r>
      <w:r w:rsidR="006559AE">
        <w:t xml:space="preserve"> the</w:t>
      </w:r>
      <w:r>
        <w:t xml:space="preserve"> precise impacts of tephra deposition on development of Etnaean soils, and processes of weathering and related pedogenesis at the soil - lava bedrock </w:t>
      </w:r>
      <w:r w:rsidR="006559AE">
        <w:t>interface</w:t>
      </w:r>
      <w:r w:rsidR="009A215C">
        <w:t>.</w:t>
      </w:r>
    </w:p>
    <w:p w:rsidR="005B12F5" w:rsidRPr="00AB47B9" w:rsidRDefault="005B12F5" w:rsidP="003A6C3D">
      <w:pPr>
        <w:autoSpaceDE w:val="0"/>
        <w:autoSpaceDN w:val="0"/>
        <w:adjustRightInd w:val="0"/>
        <w:spacing w:line="240" w:lineRule="auto"/>
        <w:ind w:firstLine="652"/>
        <w:rPr>
          <w:b/>
        </w:rPr>
      </w:pPr>
    </w:p>
    <w:p w:rsidR="00556CCE" w:rsidRDefault="005B12F5" w:rsidP="00556CCE">
      <w:pPr>
        <w:autoSpaceDE w:val="0"/>
        <w:autoSpaceDN w:val="0"/>
        <w:adjustRightInd w:val="0"/>
        <w:spacing w:line="240" w:lineRule="auto"/>
        <w:rPr>
          <w:b/>
        </w:rPr>
      </w:pPr>
      <w:r w:rsidRPr="00AB47B9">
        <w:rPr>
          <w:b/>
        </w:rPr>
        <w:t>Key words</w:t>
      </w:r>
    </w:p>
    <w:p w:rsidR="005B12F5" w:rsidRPr="00556CCE" w:rsidRDefault="005B12F5" w:rsidP="00242EC2">
      <w:pPr>
        <w:autoSpaceDE w:val="0"/>
        <w:autoSpaceDN w:val="0"/>
        <w:adjustRightInd w:val="0"/>
        <w:spacing w:line="240" w:lineRule="auto"/>
        <w:ind w:left="720" w:hanging="720"/>
        <w:rPr>
          <w:b/>
        </w:rPr>
      </w:pPr>
      <w:r w:rsidRPr="00AB47B9">
        <w:t>Mt Etna; soils; lava; tephra; chronosequence</w:t>
      </w:r>
    </w:p>
    <w:p w:rsidR="005B12F5" w:rsidRPr="00AB47B9" w:rsidRDefault="005B12F5" w:rsidP="003A6C3D">
      <w:pPr>
        <w:autoSpaceDE w:val="0"/>
        <w:autoSpaceDN w:val="0"/>
        <w:adjustRightInd w:val="0"/>
        <w:spacing w:line="240" w:lineRule="auto"/>
        <w:ind w:firstLine="652"/>
      </w:pPr>
    </w:p>
    <w:p w:rsidR="005B12F5" w:rsidRPr="00AB47B9" w:rsidRDefault="005B12F5" w:rsidP="004466D4">
      <w:pPr>
        <w:rPr>
          <w:b/>
        </w:rPr>
      </w:pPr>
      <w:r w:rsidRPr="00AB47B9">
        <w:rPr>
          <w:b/>
        </w:rPr>
        <w:t>1. Introduction and aims</w:t>
      </w:r>
    </w:p>
    <w:p w:rsidR="005B12F5" w:rsidRPr="00AB47B9" w:rsidRDefault="005B12F5" w:rsidP="00574AA9">
      <w:pPr>
        <w:autoSpaceDE w:val="0"/>
        <w:autoSpaceDN w:val="0"/>
        <w:adjustRightInd w:val="0"/>
        <w:jc w:val="both"/>
      </w:pPr>
      <w:r w:rsidRPr="00AB47B9">
        <w:lastRenderedPageBreak/>
        <w:t>This paper reviews previous research into the soils of the largest terrestrial volcano on the European mainland, the active Mt Etna, and analyses new data. Because of their global distribution, the human settlements and economies they support, their distinctive properties and significance as an element of the volcanic environment, volcanic soils have attracted much attention from specialists in pedology, ecology, hydrology, environmental chemistry, horticulture and archaeology. Soils may also contribute to the impact of volcanoes on the atmosphere: rapid weathering of volcanic materials, a part of pedogenesis, may constitute an important sink in the global CO</w:t>
      </w:r>
      <w:r w:rsidRPr="00AB47B9">
        <w:rPr>
          <w:vertAlign w:val="subscript"/>
        </w:rPr>
        <w:t>2</w:t>
      </w:r>
      <w:r w:rsidRPr="00AB47B9">
        <w:t xml:space="preserve"> cycle (Vitousec et al., 1997). Distinguishing between release of soil-derived CO</w:t>
      </w:r>
      <w:r w:rsidRPr="00AB47B9">
        <w:rPr>
          <w:vertAlign w:val="subscript"/>
        </w:rPr>
        <w:t>2</w:t>
      </w:r>
      <w:r w:rsidRPr="00AB47B9">
        <w:t xml:space="preserve"> and the higher degassing rates of magma-derived CO</w:t>
      </w:r>
      <w:r w:rsidRPr="00AB47B9">
        <w:rPr>
          <w:vertAlign w:val="subscript"/>
        </w:rPr>
        <w:t>2</w:t>
      </w:r>
      <w:r w:rsidRPr="00AB47B9">
        <w:t xml:space="preserve"> is an important aid in predicting volcanic activity (Liuzzo et al., 2013). Soil reactive processes moderate storage and release to groundwater of volcanigenic elements potentially harmful to humans (Bellomo et al., 2007; Floor et al., 201</w:t>
      </w:r>
      <w:r w:rsidR="00F52A55">
        <w:t>1</w:t>
      </w:r>
      <w:r w:rsidRPr="00AB47B9">
        <w:t xml:space="preserve">). </w:t>
      </w:r>
    </w:p>
    <w:p w:rsidR="005B12F5" w:rsidRPr="00AB47B9" w:rsidRDefault="00DB70EA" w:rsidP="003A6C3D">
      <w:pPr>
        <w:tabs>
          <w:tab w:val="left" w:pos="709"/>
        </w:tabs>
        <w:autoSpaceDE w:val="0"/>
        <w:autoSpaceDN w:val="0"/>
        <w:adjustRightInd w:val="0"/>
        <w:ind w:firstLine="652"/>
        <w:jc w:val="both"/>
        <w:rPr>
          <w:color w:val="00B050"/>
          <w:kern w:val="0"/>
        </w:rPr>
      </w:pPr>
      <w:r>
        <w:tab/>
        <w:t>The genesis of volcanic soils</w:t>
      </w:r>
      <w:r w:rsidR="005B12F5" w:rsidRPr="00AB47B9">
        <w:t xml:space="preserve"> is reasonably well understood. Specific process pathways, development rates and geography of soils on a particular volcano, however, are not readily predicted. Large, active volcanoes, especially those of predominantly hawaiian/strombolian eruptive style such as Mt Etna, present some of the most complex soil-forming environments on Earth. Historic activity on Mt Etna has been predominantly </w:t>
      </w:r>
      <w:r>
        <w:t>S</w:t>
      </w:r>
      <w:r w:rsidR="005B12F5" w:rsidRPr="00AB47B9">
        <w:t xml:space="preserve">trombolian in style, but periodic phases of lava fountaining of Hawaiian style generate considerable lapilli fall on the flanks. Diversity in age and character of volcanic materials, land surface morphology, local climate, </w:t>
      </w:r>
      <w:proofErr w:type="gramStart"/>
      <w:r w:rsidR="005B12F5" w:rsidRPr="00AB47B9">
        <w:t>vegetation</w:t>
      </w:r>
      <w:proofErr w:type="gramEnd"/>
      <w:r w:rsidR="005B12F5" w:rsidRPr="00AB47B9">
        <w:t xml:space="preserve"> and land use history translates into complex soil spatial patterns determined by controls operating at scales of differing spatial order, e.g. local climate, age and morphology of lava flow, and even individual plants (Certini et al., 2001). In the vertical </w:t>
      </w:r>
      <w:r w:rsidR="00CB5864">
        <w:t>dimension</w:t>
      </w:r>
      <w:r w:rsidR="00707DD4">
        <w:t xml:space="preserve"> (i.e. profile)</w:t>
      </w:r>
      <w:r w:rsidR="005B12F5" w:rsidRPr="00AB47B9">
        <w:t xml:space="preserve">, complex soils result from intermittent tephra deposition, anthropogenic disturbance, erosion and subsequent deposition. </w:t>
      </w:r>
      <w:r w:rsidR="005B12F5" w:rsidRPr="00AB47B9">
        <w:rPr>
          <w:kern w:val="0"/>
        </w:rPr>
        <w:t xml:space="preserve">Soil profiles </w:t>
      </w:r>
      <w:r w:rsidR="005B12F5" w:rsidRPr="00AB47B9">
        <w:t>may reflect the amount and frequency of tephra deposition as much as 'normal' profile-forming soil processes operating on stable surfaces.</w:t>
      </w:r>
      <w:r w:rsidR="005B12F5" w:rsidRPr="00AB47B9">
        <w:rPr>
          <w:kern w:val="0"/>
        </w:rPr>
        <w:t xml:space="preserve"> The building-up of soil by the addition of tephra may have either a 'retardant' or 'developmental' effect on pedogenesis</w:t>
      </w:r>
      <w:r w:rsidR="00CB5864">
        <w:rPr>
          <w:kern w:val="0"/>
        </w:rPr>
        <w:t xml:space="preserve"> </w:t>
      </w:r>
      <w:r w:rsidR="00CB5864" w:rsidRPr="00AB47B9">
        <w:rPr>
          <w:kern w:val="0"/>
        </w:rPr>
        <w:t>(Johnson, 1985)</w:t>
      </w:r>
      <w:r w:rsidR="005B12F5" w:rsidRPr="00AB47B9">
        <w:rPr>
          <w:kern w:val="0"/>
        </w:rPr>
        <w:t>. In the former case existing soil is effectively sealed by burial, and pedogenesis begins anew in fresh material; in the latter, pedogenesis keeps pace with a lesser amount of added tephra, absorbing the new material, the soil nevertheless being altered and made more difficult to interpret. A problem in dealing with the impact of tephra deposition is its considerable spatial variation,</w:t>
      </w:r>
      <w:r w:rsidR="00CB5864">
        <w:rPr>
          <w:kern w:val="0"/>
        </w:rPr>
        <w:t xml:space="preserve"> because</w:t>
      </w:r>
      <w:r w:rsidR="005B12F5" w:rsidRPr="00AB47B9">
        <w:rPr>
          <w:kern w:val="0"/>
        </w:rPr>
        <w:t xml:space="preserve"> the history of deposition at a particular location </w:t>
      </w:r>
      <w:r w:rsidR="00C55167">
        <w:rPr>
          <w:kern w:val="0"/>
        </w:rPr>
        <w:t xml:space="preserve">is </w:t>
      </w:r>
      <w:r w:rsidR="005B12F5" w:rsidRPr="00AB47B9">
        <w:rPr>
          <w:kern w:val="0"/>
        </w:rPr>
        <w:t>unlikely to be known. Furthermore, units of tephra in soil are not everywhere easily differentiated in the field.</w:t>
      </w:r>
    </w:p>
    <w:p w:rsidR="005B12F5" w:rsidRPr="00AB47B9" w:rsidRDefault="005B12F5" w:rsidP="003A6C3D">
      <w:pPr>
        <w:autoSpaceDE w:val="0"/>
        <w:autoSpaceDN w:val="0"/>
        <w:adjustRightInd w:val="0"/>
        <w:ind w:firstLine="652"/>
        <w:jc w:val="both"/>
        <w:rPr>
          <w:kern w:val="0"/>
        </w:rPr>
      </w:pPr>
      <w:r w:rsidRPr="00AB47B9">
        <w:rPr>
          <w:kern w:val="0"/>
        </w:rPr>
        <w:tab/>
        <w:t>Many analyses of soil spatial variation on volcanoes relate soil properties to environmental gradients which represent important state factors in pedogenesis. The gradients are sequences of age, climate (as it varies with elevation and slope orientation), vegetation or topography. Many volcanic environments are well suited to chronosequence studies because of the age-range of lava surfaces. Examples abound. Vitousec et al. (1997) applied the chronosequence approach to the study of soil and ecosystem development across a well</w:t>
      </w:r>
      <w:r w:rsidR="00CB5864">
        <w:rPr>
          <w:kern w:val="0"/>
        </w:rPr>
        <w:t>-</w:t>
      </w:r>
      <w:r w:rsidRPr="00AB47B9">
        <w:rPr>
          <w:kern w:val="0"/>
        </w:rPr>
        <w:t>defined 1.4 m</w:t>
      </w:r>
      <w:r w:rsidR="00C55167">
        <w:rPr>
          <w:kern w:val="0"/>
        </w:rPr>
        <w:t xml:space="preserve"> </w:t>
      </w:r>
      <w:r w:rsidRPr="00AB47B9">
        <w:rPr>
          <w:kern w:val="0"/>
        </w:rPr>
        <w:t xml:space="preserve">yr sequence in Hawaii. Shorter age-ranges have been examined in Italy: e.g. on Mt Amiata by </w:t>
      </w:r>
      <w:r w:rsidRPr="00AB47B9">
        <w:t xml:space="preserve">Lulli (2007), and in three studies comprising the most comprehensive </w:t>
      </w:r>
      <w:r w:rsidRPr="00AB47B9">
        <w:lastRenderedPageBreak/>
        <w:t>published analyses of soil profiles on Mt Etna to date, by</w:t>
      </w:r>
      <w:r w:rsidRPr="00AB47B9">
        <w:rPr>
          <w:kern w:val="0"/>
        </w:rPr>
        <w:t xml:space="preserve"> Egli et al. (2007; 2008; 2012). Drawbacks of soil chronosequence modelling include the role of factors other than time and the problem of climate change over longer timescales (Huggett, 1998). There is also the problem of determining age of landforms or sediments. Age estimates for some of Mt Etna's flows are only very broadly constrained. Where appropriate, and with careful interpretation, however, chronosequence studies provide at least a good basis to begin analysis of processes and patterns of soil development across an area. </w:t>
      </w:r>
    </w:p>
    <w:p w:rsidR="005B12F5" w:rsidRPr="00AB47B9" w:rsidRDefault="005B12F5" w:rsidP="003A6C3D">
      <w:pPr>
        <w:autoSpaceDE w:val="0"/>
        <w:autoSpaceDN w:val="0"/>
        <w:adjustRightInd w:val="0"/>
        <w:ind w:firstLine="652"/>
        <w:jc w:val="both"/>
      </w:pPr>
      <w:r w:rsidRPr="00AB47B9">
        <w:tab/>
        <w:t>Pedological research on Mt Etna has tended to concentrate either on selected soil properties or processes, or on relationships between soils and certain vegetation types or plant species, and deals in most cases with comprehensive analyses of a small number of soil profiles. This approach is essential to understanding the soils and the environmental controls upon them. Of equal importance, however, are the soils' spatial relationships with environmental controls as they vary across the volcano. There are two small-scale soil maps of Mt Etna (Comitato per la Carta dei Suoli, 1966; Fierotti et al., 1988), but without accompanying published details on the soils. Egli et al. (2007; 2008; 2012) find that a number of soil properties are related to age of the substrate lava and to elevation (and therefore precipitation, temperature and vegetation). In the present study we cast the spatial net more widely, examining a sample of soils on all flanks of the volcano, and across a range of environments, including those disturbed by agriculture, and across a range of local climates. The soil attributes selected for analysis are fundamental to soils generally and to volcanic soils particularly. Our aim is to determine whether, and to what extent, environmental controls on pedogenesis and soil spatial distribution are identifiable from the complex of influences affecting the soils sampled. This is attempted using statistical tests and by considering spatial variation in soil characteris</w:t>
      </w:r>
      <w:r w:rsidR="00C55167">
        <w:t>t</w:t>
      </w:r>
      <w:r w:rsidRPr="00AB47B9">
        <w:t xml:space="preserve">ics. Soil variables are first plotted against age of lava flow. The flows comprise a chronosequence. The soils in a strict sense do not: they </w:t>
      </w:r>
      <w:r w:rsidR="00C55167">
        <w:t>have developed</w:t>
      </w:r>
      <w:r w:rsidRPr="00AB47B9">
        <w:t xml:space="preserve"> through a range of </w:t>
      </w:r>
      <w:r w:rsidR="00C55167" w:rsidRPr="00AB47B9">
        <w:t xml:space="preserve">past </w:t>
      </w:r>
      <w:r w:rsidR="00C55167">
        <w:t xml:space="preserve">and </w:t>
      </w:r>
      <w:r w:rsidRPr="00AB47B9">
        <w:t>present environmental conditions. Age of flow is, nevertheless, a sound basis for soil sampling, and the question of the extent to which soil properties reflect flow-age remains a question to be addressed.</w:t>
      </w:r>
    </w:p>
    <w:p w:rsidR="005B12F5" w:rsidRPr="00AB47B9" w:rsidRDefault="005B12F5" w:rsidP="003A6C3D">
      <w:pPr>
        <w:autoSpaceDE w:val="0"/>
        <w:autoSpaceDN w:val="0"/>
        <w:adjustRightInd w:val="0"/>
        <w:ind w:firstLine="652"/>
        <w:jc w:val="both"/>
      </w:pPr>
      <w:r w:rsidRPr="00AB47B9">
        <w:tab/>
        <w:t>Soils are described using terminology of Soil Survey Division Staff (1993). They are classified only tentatively, and as far as the derived data permit, according to the Soil Taxonomy system (Soil Survey Staff, 1999). Most Soil Taxonomy terms used in the text are defined in the glossary, Appendix 1. For further details and for terms not included in the glossary, the reader is referred to Soil Survey Staff (1999; 201</w:t>
      </w:r>
      <w:r w:rsidR="00707DD4">
        <w:t>4</w:t>
      </w:r>
      <w:r w:rsidRPr="00AB47B9">
        <w:t xml:space="preserve">). </w:t>
      </w:r>
    </w:p>
    <w:p w:rsidR="005B12F5" w:rsidRPr="00AB47B9" w:rsidRDefault="005B12F5" w:rsidP="003A6C3D">
      <w:pPr>
        <w:autoSpaceDE w:val="0"/>
        <w:autoSpaceDN w:val="0"/>
        <w:adjustRightInd w:val="0"/>
        <w:ind w:firstLine="652"/>
        <w:jc w:val="both"/>
        <w:rPr>
          <w:b/>
        </w:rPr>
      </w:pPr>
    </w:p>
    <w:p w:rsidR="005B12F5" w:rsidRPr="00AB47B9" w:rsidRDefault="005B12F5" w:rsidP="006E115A">
      <w:pPr>
        <w:autoSpaceDE w:val="0"/>
        <w:autoSpaceDN w:val="0"/>
        <w:adjustRightInd w:val="0"/>
        <w:jc w:val="both"/>
        <w:rPr>
          <w:color w:val="000000"/>
        </w:rPr>
      </w:pPr>
      <w:r w:rsidRPr="00AB47B9">
        <w:rPr>
          <w:b/>
        </w:rPr>
        <w:t>2. Mt Etna</w:t>
      </w:r>
    </w:p>
    <w:p w:rsidR="005B12F5" w:rsidRPr="00AB47B9" w:rsidRDefault="005B12F5" w:rsidP="00574AA9">
      <w:pPr>
        <w:autoSpaceDE w:val="0"/>
        <w:autoSpaceDN w:val="0"/>
        <w:adjustRightInd w:val="0"/>
        <w:jc w:val="both"/>
        <w:rPr>
          <w:color w:val="FF0000"/>
          <w:kern w:val="0"/>
        </w:rPr>
      </w:pPr>
      <w:r w:rsidRPr="00AB47B9">
        <w:rPr>
          <w:color w:val="000000"/>
        </w:rPr>
        <w:t xml:space="preserve">Mt Etna spans 3,350 m in elevation and 40 km in basal diameter; tephra fall has been frequent. Below 1,100 m above sea level (asl), the sampling zone (i.e. 120-1030 m), lava varies in age from the </w:t>
      </w:r>
      <w:r w:rsidR="00CE0D9D">
        <w:rPr>
          <w:color w:val="000000"/>
        </w:rPr>
        <w:t>2014/15</w:t>
      </w:r>
      <w:r w:rsidRPr="00AB47B9">
        <w:rPr>
          <w:color w:val="000000"/>
        </w:rPr>
        <w:t xml:space="preserve"> flow</w:t>
      </w:r>
      <w:r w:rsidR="00CE0D9D">
        <w:rPr>
          <w:color w:val="000000"/>
        </w:rPr>
        <w:t xml:space="preserve"> which is ongoing in January 2015</w:t>
      </w:r>
      <w:r w:rsidRPr="00AB47B9">
        <w:rPr>
          <w:color w:val="000000"/>
        </w:rPr>
        <w:t xml:space="preserve"> to the </w:t>
      </w:r>
      <w:r w:rsidRPr="00AB47B9">
        <w:rPr>
          <w:i/>
          <w:color w:val="000000"/>
        </w:rPr>
        <w:t>ca</w:t>
      </w:r>
      <w:r w:rsidRPr="00AB47B9">
        <w:rPr>
          <w:color w:val="000000"/>
        </w:rPr>
        <w:t xml:space="preserve"> 500,000 yr-old tholeitic basalts of a small area on the lower part of the southern flank (Guillot et al., </w:t>
      </w:r>
      <w:r w:rsidRPr="00AB47B9">
        <w:t xml:space="preserve">1994). Flows of the last millennium </w:t>
      </w:r>
      <w:r w:rsidRPr="00336F8E">
        <w:t>(</w:t>
      </w:r>
      <w:r w:rsidRPr="008B70D2">
        <w:t>Fig. 1a</w:t>
      </w:r>
      <w:r w:rsidRPr="00AB47B9">
        <w:t xml:space="preserve">), referred to below as 'historical', are dated </w:t>
      </w:r>
      <w:r w:rsidR="00CE0D9D">
        <w:t>using</w:t>
      </w:r>
      <w:r w:rsidRPr="00AB47B9">
        <w:t xml:space="preserve"> written records; older ('prehistoric') flows by </w:t>
      </w:r>
      <w:r w:rsidR="003332BE">
        <w:t xml:space="preserve">archaeomagnetic and </w:t>
      </w:r>
      <w:r w:rsidRPr="00AB47B9">
        <w:t>radiometric</w:t>
      </w:r>
      <w:r w:rsidRPr="00AB47B9">
        <w:rPr>
          <w:kern w:val="0"/>
        </w:rPr>
        <w:t xml:space="preserve">, particularly U series, dating </w:t>
      </w:r>
      <w:r w:rsidRPr="00AB47B9">
        <w:rPr>
          <w:kern w:val="0"/>
        </w:rPr>
        <w:lastRenderedPageBreak/>
        <w:t>(Condomines et al., 1982; Tanguy et al., 200</w:t>
      </w:r>
      <w:r w:rsidR="0039017D">
        <w:rPr>
          <w:kern w:val="0"/>
        </w:rPr>
        <w:t>7</w:t>
      </w:r>
      <w:r w:rsidRPr="00AB47B9">
        <w:rPr>
          <w:kern w:val="0"/>
        </w:rPr>
        <w:t xml:space="preserve">; 2012). Terrain of historical and of some prehistoric flows is dominated by rugged </w:t>
      </w:r>
      <w:proofErr w:type="gramStart"/>
      <w:r w:rsidRPr="00AB47B9">
        <w:rPr>
          <w:i/>
          <w:kern w:val="0"/>
        </w:rPr>
        <w:t>aa</w:t>
      </w:r>
      <w:proofErr w:type="gramEnd"/>
      <w:r w:rsidRPr="00AB47B9">
        <w:rPr>
          <w:kern w:val="0"/>
        </w:rPr>
        <w:t xml:space="preserve"> lava (with surfaces comprising blocks in an openwork structure), </w:t>
      </w:r>
      <w:r w:rsidRPr="00AB47B9">
        <w:rPr>
          <w:i/>
          <w:kern w:val="0"/>
        </w:rPr>
        <w:t>pahoehoe</w:t>
      </w:r>
      <w:r w:rsidRPr="00AB47B9">
        <w:rPr>
          <w:kern w:val="0"/>
        </w:rPr>
        <w:t xml:space="preserve"> (with smooth, undulating surface) and toothpaste morphology (Kilburn and Guest, 1993; Polacci and Papale, 1997; Guest et al., 2012). The mineralogy and geochemistry of historical and young prehistoric Mt Etna lavas vary little (Romano and Guest, 1979: see Table 1; Tanguy et al., 1997; Corsaro and Pompilio, 2004). The hawaiite lavas are porphyritic with up to 45% phenocrysts </w:t>
      </w:r>
      <w:proofErr w:type="gramStart"/>
      <w:r w:rsidRPr="00AB47B9">
        <w:rPr>
          <w:kern w:val="0"/>
        </w:rPr>
        <w:t>comprising  plagioglase</w:t>
      </w:r>
      <w:proofErr w:type="gramEnd"/>
      <w:r w:rsidRPr="00AB47B9">
        <w:rPr>
          <w:kern w:val="0"/>
        </w:rPr>
        <w:t xml:space="preserve">, clinopyroxene and olivine (typically in that order of abundance) set in a matrix of microlites and glass with scattered titanomagnetite granules (Chester et al., 1985). Explosive activity from summit craters is frequent. Less frequent eruptions, often with higher effusion rates, occur from flank vents, with strombolian activity from vents high on the volcano (Chester et al., 1985). The geochemistry of the tephra, emitted from summit craters and lateral vents, is similar to that of the lava (Coltelli et al., 2000). The tephra </w:t>
      </w:r>
      <w:r w:rsidR="0039017D">
        <w:rPr>
          <w:kern w:val="0"/>
        </w:rPr>
        <w:t xml:space="preserve">(which consists of phenocrysts set in a glassy matrix) </w:t>
      </w:r>
      <w:r w:rsidRPr="00AB47B9">
        <w:rPr>
          <w:kern w:val="0"/>
        </w:rPr>
        <w:t xml:space="preserve">varies in deposition rate and particle-size with distance and direction from source, and accumulates unevenly on rugged lava surfaces. The detailed tephra chronostratigraphy at any location is </w:t>
      </w:r>
      <w:r w:rsidRPr="00502D58">
        <w:rPr>
          <w:kern w:val="0"/>
        </w:rPr>
        <w:t>thus unique and unknown. Heiken and Wohletz (1985) reported the median particle-size of tephra samples from a 1971 eruption to vary between .001 and 1 mm. There are few tephra deposits comprising extensive stratigraphic markers (Del Carlo and Branca, 1998). In the soils we examine, only one buried tephra layer is identified, that of the 1669 eruption of the Monti Rossi cinder cones (Fig. 1a).</w:t>
      </w:r>
      <w:r w:rsidRPr="00AB47B9">
        <w:rPr>
          <w:kern w:val="0"/>
        </w:rPr>
        <w:t xml:space="preserve"> Tephra at our site ES19, on the 1792 flow, is probably from the 1998 or another recent eruption. </w:t>
      </w:r>
    </w:p>
    <w:p w:rsidR="005B12F5" w:rsidRPr="00AB47B9" w:rsidRDefault="005B12F5" w:rsidP="003A6C3D">
      <w:pPr>
        <w:autoSpaceDE w:val="0"/>
        <w:autoSpaceDN w:val="0"/>
        <w:adjustRightInd w:val="0"/>
        <w:ind w:firstLine="652"/>
        <w:jc w:val="both"/>
        <w:rPr>
          <w:kern w:val="0"/>
        </w:rPr>
      </w:pPr>
      <w:r w:rsidRPr="00AB47B9">
        <w:rPr>
          <w:kern w:val="0"/>
        </w:rPr>
        <w:tab/>
        <w:t>A Mediterranean climate of marked seasonality is recorded at a number of stations on Mt Etna (Carpenter, 2004). Mean annual rainfall (m.a.r.) increases with elevation and is significantly greater on the E than the W flank (Fig. 1b):</w:t>
      </w:r>
    </w:p>
    <w:p w:rsidR="005B12F5" w:rsidRPr="00AB47B9" w:rsidRDefault="005B12F5" w:rsidP="003A6C3D">
      <w:pPr>
        <w:autoSpaceDE w:val="0"/>
        <w:autoSpaceDN w:val="0"/>
        <w:adjustRightInd w:val="0"/>
        <w:ind w:firstLine="652"/>
        <w:jc w:val="both"/>
        <w:rPr>
          <w:kern w:val="0"/>
        </w:rPr>
      </w:pPr>
      <w:r w:rsidRPr="00AB47B9">
        <w:rPr>
          <w:kern w:val="0"/>
        </w:rPr>
        <w:t xml:space="preserve"> Adrano, west flank, 589 m. </w:t>
      </w:r>
      <w:proofErr w:type="gramStart"/>
      <w:r w:rsidRPr="00AB47B9">
        <w:rPr>
          <w:kern w:val="0"/>
        </w:rPr>
        <w:t>asl</w:t>
      </w:r>
      <w:proofErr w:type="gramEnd"/>
      <w:r w:rsidRPr="00AB47B9">
        <w:rPr>
          <w:kern w:val="0"/>
        </w:rPr>
        <w:t>: m.a.r. 497 mm; January means: 69 mm, 9.8</w:t>
      </w:r>
      <w:r w:rsidRPr="00AB47B9">
        <w:rPr>
          <w:kern w:val="0"/>
          <w:vertAlign w:val="superscript"/>
        </w:rPr>
        <w:t>o</w:t>
      </w:r>
      <w:r w:rsidR="001E45A6">
        <w:rPr>
          <w:kern w:val="0"/>
          <w:vertAlign w:val="superscript"/>
        </w:rPr>
        <w:t xml:space="preserve"> </w:t>
      </w:r>
      <w:r w:rsidRPr="00AB47B9">
        <w:rPr>
          <w:kern w:val="0"/>
        </w:rPr>
        <w:t xml:space="preserve">C; July means: 14.3 mm, 26 </w:t>
      </w:r>
      <w:r w:rsidRPr="00AB47B9">
        <w:rPr>
          <w:kern w:val="0"/>
          <w:vertAlign w:val="superscript"/>
        </w:rPr>
        <w:t>o</w:t>
      </w:r>
      <w:r w:rsidRPr="00AB47B9">
        <w:rPr>
          <w:kern w:val="0"/>
        </w:rPr>
        <w:t>C.</w:t>
      </w:r>
    </w:p>
    <w:p w:rsidR="005B12F5" w:rsidRPr="00AB47B9" w:rsidRDefault="005B12F5" w:rsidP="003A6C3D">
      <w:pPr>
        <w:autoSpaceDE w:val="0"/>
        <w:autoSpaceDN w:val="0"/>
        <w:adjustRightInd w:val="0"/>
        <w:ind w:firstLine="652"/>
        <w:jc w:val="both"/>
        <w:rPr>
          <w:kern w:val="0"/>
        </w:rPr>
      </w:pPr>
      <w:r w:rsidRPr="00AB47B9">
        <w:rPr>
          <w:kern w:val="0"/>
        </w:rPr>
        <w:t xml:space="preserve">Zafferana, E flank, 574 m </w:t>
      </w:r>
      <w:proofErr w:type="gramStart"/>
      <w:r w:rsidRPr="00AB47B9">
        <w:rPr>
          <w:kern w:val="0"/>
        </w:rPr>
        <w:t>asl</w:t>
      </w:r>
      <w:proofErr w:type="gramEnd"/>
      <w:r w:rsidRPr="00AB47B9">
        <w:rPr>
          <w:kern w:val="0"/>
        </w:rPr>
        <w:t>: m.a.r. 1353 mm; January means: 227 mm, 9.2</w:t>
      </w:r>
      <w:r w:rsidRPr="00AB47B9">
        <w:rPr>
          <w:kern w:val="0"/>
          <w:vertAlign w:val="superscript"/>
        </w:rPr>
        <w:t>o</w:t>
      </w:r>
      <w:r w:rsidRPr="00AB47B9">
        <w:rPr>
          <w:kern w:val="0"/>
        </w:rPr>
        <w:t xml:space="preserve"> C; July means: 17 mm (June: 12.7 mm), 24.8</w:t>
      </w:r>
      <w:r w:rsidRPr="00AB47B9">
        <w:rPr>
          <w:kern w:val="0"/>
          <w:vertAlign w:val="superscript"/>
        </w:rPr>
        <w:t>o</w:t>
      </w:r>
      <w:r w:rsidR="001E45A6">
        <w:rPr>
          <w:kern w:val="0"/>
          <w:vertAlign w:val="superscript"/>
        </w:rPr>
        <w:t xml:space="preserve"> </w:t>
      </w:r>
      <w:r w:rsidRPr="00AB47B9">
        <w:rPr>
          <w:kern w:val="0"/>
        </w:rPr>
        <w:t>C.</w:t>
      </w:r>
    </w:p>
    <w:p w:rsidR="005B12F5" w:rsidRPr="00AB47B9" w:rsidRDefault="005B12F5" w:rsidP="003A6C3D">
      <w:pPr>
        <w:autoSpaceDE w:val="0"/>
        <w:autoSpaceDN w:val="0"/>
        <w:adjustRightInd w:val="0"/>
        <w:ind w:firstLine="652"/>
        <w:jc w:val="both"/>
        <w:rPr>
          <w:kern w:val="0"/>
        </w:rPr>
      </w:pPr>
      <w:r w:rsidRPr="00AB47B9">
        <w:rPr>
          <w:color w:val="9BBB59"/>
          <w:kern w:val="0"/>
        </w:rPr>
        <w:t xml:space="preserve"> </w:t>
      </w:r>
      <w:r w:rsidRPr="00AB47B9">
        <w:rPr>
          <w:kern w:val="0"/>
        </w:rPr>
        <w:t xml:space="preserve">A strong prevalence of westerly to northwesterly winds (Fig. 1b; Durbin and Henderson-Sellers, 1981) is significant for the distribution of airborne volcanic emissions. </w:t>
      </w:r>
    </w:p>
    <w:p w:rsidR="003332BE" w:rsidRPr="00485520" w:rsidRDefault="005B12F5" w:rsidP="004179CC">
      <w:pPr>
        <w:autoSpaceDE w:val="0"/>
        <w:autoSpaceDN w:val="0"/>
        <w:adjustRightInd w:val="0"/>
        <w:jc w:val="both"/>
        <w:rPr>
          <w:sz w:val="22"/>
          <w:szCs w:val="22"/>
          <w:lang w:val="fr-FR"/>
        </w:rPr>
      </w:pPr>
      <w:r w:rsidRPr="00AB47B9">
        <w:rPr>
          <w:kern w:val="0"/>
        </w:rPr>
        <w:tab/>
        <w:t>Judging from the meteorological data and high permeability of many soils, soil moisture regimes for the study area are xeric and ustic; and temperature regimes predominantly thermic, with mesic at the higher elevations</w:t>
      </w:r>
      <w:r w:rsidR="00DB70EA">
        <w:rPr>
          <w:kern w:val="0"/>
        </w:rPr>
        <w:t xml:space="preserve"> (see Appendix B for definitions)</w:t>
      </w:r>
      <w:r w:rsidRPr="00AB47B9">
        <w:rPr>
          <w:kern w:val="0"/>
        </w:rPr>
        <w:t xml:space="preserve">. Fernández-Sanjurjo et al. (2003) judge the regimes at Monti Rossi (850m </w:t>
      </w:r>
      <w:proofErr w:type="gramStart"/>
      <w:r w:rsidRPr="00AB47B9">
        <w:rPr>
          <w:kern w:val="0"/>
        </w:rPr>
        <w:t>asl</w:t>
      </w:r>
      <w:proofErr w:type="gramEnd"/>
      <w:r w:rsidRPr="00AB47B9">
        <w:rPr>
          <w:kern w:val="0"/>
        </w:rPr>
        <w:t xml:space="preserve">, Fig. 1a) to be ustic and mesic. </w:t>
      </w:r>
      <w:r w:rsidRPr="00AB47B9">
        <w:rPr>
          <w:color w:val="000000"/>
        </w:rPr>
        <w:t>G</w:t>
      </w:r>
      <w:r w:rsidRPr="00AB47B9">
        <w:rPr>
          <w:color w:val="000000"/>
          <w:kern w:val="0"/>
        </w:rPr>
        <w:t>eobotanical</w:t>
      </w:r>
      <w:r w:rsidRPr="00AB47B9">
        <w:rPr>
          <w:kern w:val="0"/>
        </w:rPr>
        <w:t xml:space="preserve"> regions of Mt Etna range with elevation through thermo, meso, supra and oromediterranean </w:t>
      </w:r>
      <w:r w:rsidRPr="000A73A3">
        <w:rPr>
          <w:kern w:val="0"/>
        </w:rPr>
        <w:t>(</w:t>
      </w:r>
      <w:r w:rsidR="004179CC" w:rsidRPr="000A73A3">
        <w:rPr>
          <w:kern w:val="0"/>
        </w:rPr>
        <w:t>Poli Marchese, 2000)</w:t>
      </w:r>
      <w:r w:rsidRPr="000A73A3">
        <w:rPr>
          <w:kern w:val="0"/>
        </w:rPr>
        <w:t>,</w:t>
      </w:r>
      <w:r w:rsidRPr="00AB47B9">
        <w:rPr>
          <w:kern w:val="0"/>
        </w:rPr>
        <w:t xml:space="preserve"> the sampling area for the present study lying within the first two. </w:t>
      </w:r>
    </w:p>
    <w:p w:rsidR="005B12F5" w:rsidRPr="00AB47B9" w:rsidRDefault="005B12F5" w:rsidP="003A6C3D">
      <w:pPr>
        <w:autoSpaceDE w:val="0"/>
        <w:autoSpaceDN w:val="0"/>
        <w:adjustRightInd w:val="0"/>
        <w:ind w:firstLine="652"/>
        <w:jc w:val="both"/>
        <w:rPr>
          <w:kern w:val="0"/>
        </w:rPr>
      </w:pPr>
      <w:r w:rsidRPr="00AB47B9">
        <w:rPr>
          <w:kern w:val="0"/>
        </w:rPr>
        <w:t>Below 900 m elevation the more productive soils are terraced for a wide range of tree crops, vines and to a more limited extent for arable crops (Dazzi, 2007). Some terraces</w:t>
      </w:r>
      <w:r w:rsidR="006F121C">
        <w:rPr>
          <w:kern w:val="0"/>
        </w:rPr>
        <w:t>,</w:t>
      </w:r>
      <w:r w:rsidR="00CE0D9D">
        <w:rPr>
          <w:kern w:val="0"/>
        </w:rPr>
        <w:t xml:space="preserve"> especially at higher elevations</w:t>
      </w:r>
      <w:r w:rsidR="006F121C">
        <w:rPr>
          <w:kern w:val="0"/>
        </w:rPr>
        <w:t>,</w:t>
      </w:r>
      <w:r w:rsidRPr="00AB47B9">
        <w:rPr>
          <w:kern w:val="0"/>
        </w:rPr>
        <w:t xml:space="preserve"> have not been cultivated for a number of years, though these are still grazed. Woodland is common on older flows between 900 and 2000 m </w:t>
      </w:r>
      <w:proofErr w:type="gramStart"/>
      <w:r w:rsidRPr="00AB47B9">
        <w:rPr>
          <w:kern w:val="0"/>
        </w:rPr>
        <w:t>asl</w:t>
      </w:r>
      <w:proofErr w:type="gramEnd"/>
      <w:r w:rsidRPr="00AB47B9">
        <w:rPr>
          <w:kern w:val="0"/>
        </w:rPr>
        <w:t xml:space="preserve">, a climate </w:t>
      </w:r>
      <w:r w:rsidRPr="00AB47B9">
        <w:rPr>
          <w:kern w:val="0"/>
        </w:rPr>
        <w:lastRenderedPageBreak/>
        <w:t xml:space="preserve">control evident </w:t>
      </w:r>
      <w:r w:rsidRPr="00E348EB">
        <w:rPr>
          <w:kern w:val="0"/>
        </w:rPr>
        <w:t xml:space="preserve">in a preference of evergreen oak </w:t>
      </w:r>
      <w:r w:rsidR="004636A5" w:rsidRPr="00E348EB">
        <w:rPr>
          <w:kern w:val="0"/>
        </w:rPr>
        <w:t>(</w:t>
      </w:r>
      <w:r w:rsidR="004636A5" w:rsidRPr="00E348EB">
        <w:rPr>
          <w:i/>
          <w:kern w:val="0"/>
        </w:rPr>
        <w:t>Q. ilex</w:t>
      </w:r>
      <w:r w:rsidR="004636A5" w:rsidRPr="00E348EB">
        <w:rPr>
          <w:kern w:val="0"/>
        </w:rPr>
        <w:t xml:space="preserve">) </w:t>
      </w:r>
      <w:r w:rsidRPr="00E348EB">
        <w:rPr>
          <w:kern w:val="0"/>
        </w:rPr>
        <w:t xml:space="preserve">for the W side and deciduous oak </w:t>
      </w:r>
      <w:r w:rsidR="004636A5" w:rsidRPr="00E348EB">
        <w:rPr>
          <w:kern w:val="0"/>
        </w:rPr>
        <w:t>(</w:t>
      </w:r>
      <w:r w:rsidR="004636A5" w:rsidRPr="00E348EB">
        <w:rPr>
          <w:i/>
          <w:kern w:val="0"/>
        </w:rPr>
        <w:t>Q. pubescens; Q. cerris</w:t>
      </w:r>
      <w:r w:rsidR="004636A5" w:rsidRPr="00E348EB">
        <w:rPr>
          <w:kern w:val="0"/>
        </w:rPr>
        <w:t xml:space="preserve">) </w:t>
      </w:r>
      <w:r w:rsidRPr="00E348EB">
        <w:rPr>
          <w:kern w:val="0"/>
        </w:rPr>
        <w:t xml:space="preserve">and economically important chestnut </w:t>
      </w:r>
      <w:r w:rsidR="00D73127" w:rsidRPr="00E348EB">
        <w:rPr>
          <w:kern w:val="0"/>
        </w:rPr>
        <w:t>(</w:t>
      </w:r>
      <w:r w:rsidR="00D73127" w:rsidRPr="00E348EB">
        <w:rPr>
          <w:i/>
          <w:kern w:val="0"/>
        </w:rPr>
        <w:t>Castanea sativa</w:t>
      </w:r>
      <w:r w:rsidR="00D73127" w:rsidRPr="00E348EB">
        <w:rPr>
          <w:kern w:val="0"/>
        </w:rPr>
        <w:t xml:space="preserve">) </w:t>
      </w:r>
      <w:r w:rsidRPr="00E348EB">
        <w:rPr>
          <w:kern w:val="0"/>
        </w:rPr>
        <w:t>woods</w:t>
      </w:r>
      <w:r w:rsidRPr="00AB47B9">
        <w:rPr>
          <w:kern w:val="0"/>
        </w:rPr>
        <w:t xml:space="preserve"> for the E side of the mountain (Poli Marchese, 2000; Puzzolo and Folving, 2001). The Etna broom</w:t>
      </w:r>
      <w:r w:rsidR="00C55167">
        <w:rPr>
          <w:kern w:val="0"/>
        </w:rPr>
        <w:t xml:space="preserve"> (</w:t>
      </w:r>
      <w:r w:rsidR="000D633B" w:rsidRPr="000D633B">
        <w:rPr>
          <w:i/>
          <w:kern w:val="0"/>
        </w:rPr>
        <w:t>Genista aetnensis</w:t>
      </w:r>
      <w:r w:rsidR="000D633B">
        <w:rPr>
          <w:kern w:val="0"/>
        </w:rPr>
        <w:t>)</w:t>
      </w:r>
      <w:r w:rsidRPr="00AB47B9">
        <w:rPr>
          <w:kern w:val="0"/>
        </w:rPr>
        <w:t xml:space="preserve">, a common colonizer of open areas, is found up to 1800 m </w:t>
      </w:r>
      <w:proofErr w:type="gramStart"/>
      <w:r w:rsidRPr="00AB47B9">
        <w:rPr>
          <w:kern w:val="0"/>
        </w:rPr>
        <w:t>asl</w:t>
      </w:r>
      <w:proofErr w:type="gramEnd"/>
      <w:r w:rsidRPr="00AB47B9">
        <w:rPr>
          <w:kern w:val="0"/>
        </w:rPr>
        <w:t xml:space="preserve">. Major ash fall may cause significant damage to fruit and vegetable crops (Dazzi, 2007). Within our sampling zone, relationships between vegetation on the one hand and age, morphology and slope aspect of lava flow on the other, are visible in the landscape (as reflected in the site data in Table 3). At the sites examined, the Etna broom occurs on flows older than that </w:t>
      </w:r>
      <w:r w:rsidR="000D633B">
        <w:rPr>
          <w:kern w:val="0"/>
        </w:rPr>
        <w:t xml:space="preserve">of 1923; 3 m-high deciduous oak </w:t>
      </w:r>
      <w:proofErr w:type="gramStart"/>
      <w:r w:rsidR="000D633B">
        <w:rPr>
          <w:kern w:val="0"/>
        </w:rPr>
        <w:t>(</w:t>
      </w:r>
      <w:r w:rsidR="00DB70EA">
        <w:rPr>
          <w:i/>
          <w:kern w:val="0"/>
        </w:rPr>
        <w:t xml:space="preserve"> </w:t>
      </w:r>
      <w:r w:rsidR="000D633B">
        <w:rPr>
          <w:kern w:val="0"/>
        </w:rPr>
        <w:t xml:space="preserve"> sp</w:t>
      </w:r>
      <w:proofErr w:type="gramEnd"/>
      <w:r w:rsidR="000D633B">
        <w:rPr>
          <w:kern w:val="0"/>
        </w:rPr>
        <w:t>.)</w:t>
      </w:r>
      <w:proofErr w:type="gramStart"/>
      <w:r w:rsidRPr="00AB47B9">
        <w:rPr>
          <w:kern w:val="0"/>
        </w:rPr>
        <w:t>on</w:t>
      </w:r>
      <w:proofErr w:type="gramEnd"/>
      <w:r w:rsidRPr="00AB47B9">
        <w:rPr>
          <w:kern w:val="0"/>
        </w:rPr>
        <w:t xml:space="preserve"> the 1865 flow; 3.5 m evergreen oak </w:t>
      </w:r>
      <w:r w:rsidR="000D633B">
        <w:rPr>
          <w:kern w:val="0"/>
        </w:rPr>
        <w:t>(</w:t>
      </w:r>
      <w:r w:rsidR="000D633B" w:rsidRPr="000D633B">
        <w:rPr>
          <w:i/>
          <w:kern w:val="0"/>
        </w:rPr>
        <w:t>Q</w:t>
      </w:r>
      <w:r w:rsidR="000D633B">
        <w:rPr>
          <w:kern w:val="0"/>
        </w:rPr>
        <w:t>. sp.)</w:t>
      </w:r>
      <w:proofErr w:type="gramStart"/>
      <w:r w:rsidRPr="00AB47B9">
        <w:rPr>
          <w:kern w:val="0"/>
        </w:rPr>
        <w:t>on</w:t>
      </w:r>
      <w:proofErr w:type="gramEnd"/>
      <w:r w:rsidRPr="00AB47B9">
        <w:rPr>
          <w:kern w:val="0"/>
        </w:rPr>
        <w:t xml:space="preserve"> the 1792 flow; mature deciduous oak woodland on the 14</w:t>
      </w:r>
      <w:r w:rsidR="004179CC">
        <w:rPr>
          <w:kern w:val="0"/>
        </w:rPr>
        <w:t>08</w:t>
      </w:r>
      <w:r w:rsidRPr="00AB47B9">
        <w:rPr>
          <w:kern w:val="0"/>
        </w:rPr>
        <w:t>, and mixed deciduous woodland on prehistoric flows. Agricultural terraces or walled enclosures occur at five of the sites (≥ 671 years-old), and intense grazing at two (Table 3).</w:t>
      </w:r>
    </w:p>
    <w:p w:rsidR="005B12F5" w:rsidRPr="00AB47B9" w:rsidRDefault="005B12F5" w:rsidP="003A6C3D">
      <w:pPr>
        <w:autoSpaceDE w:val="0"/>
        <w:autoSpaceDN w:val="0"/>
        <w:adjustRightInd w:val="0"/>
        <w:ind w:firstLine="652"/>
        <w:jc w:val="both"/>
        <w:rPr>
          <w:kern w:val="0"/>
        </w:rPr>
      </w:pPr>
      <w:r w:rsidRPr="00AB47B9">
        <w:rPr>
          <w:kern w:val="0"/>
        </w:rPr>
        <w:tab/>
        <w:t xml:space="preserve">Using palynological data from Lago di Pergusa in central Sicily (667 m </w:t>
      </w:r>
      <w:proofErr w:type="gramStart"/>
      <w:r w:rsidRPr="00AB47B9">
        <w:rPr>
          <w:kern w:val="0"/>
        </w:rPr>
        <w:t>asl</w:t>
      </w:r>
      <w:proofErr w:type="gramEnd"/>
      <w:r w:rsidRPr="00AB47B9">
        <w:rPr>
          <w:kern w:val="0"/>
        </w:rPr>
        <w:t xml:space="preserve">, 70 km to the west of Mt Etna), Sadori and Narcisi (2001) infer that the transition from dry Pleistocene to more moist Holocene climate started at about 10,700 years BP. The wettest conditions of the Postglacial occurred between  ̴9,000 - </w:t>
      </w:r>
      <w:r w:rsidR="000D633B" w:rsidRPr="00AB47B9">
        <w:rPr>
          <w:kern w:val="0"/>
        </w:rPr>
        <w:t xml:space="preserve"> ̴</w:t>
      </w:r>
      <w:r w:rsidRPr="00AB47B9">
        <w:rPr>
          <w:kern w:val="0"/>
        </w:rPr>
        <w:t>7,200 yr BP, followed by a trend towards desiccation at about 3,000 yr BP. Significant human impact upon vegetation and soils of Mt Etna is likely to have begun early, during the Bronze Age, if not in Neolithic times (Leighton, 1999; Chester et al., 2010).</w:t>
      </w:r>
    </w:p>
    <w:p w:rsidR="005B12F5" w:rsidRPr="00AB47B9" w:rsidRDefault="005B12F5" w:rsidP="003A6C3D">
      <w:pPr>
        <w:autoSpaceDE w:val="0"/>
        <w:autoSpaceDN w:val="0"/>
        <w:adjustRightInd w:val="0"/>
        <w:ind w:firstLine="652"/>
        <w:jc w:val="both"/>
        <w:rPr>
          <w:kern w:val="0"/>
          <w:u w:val="single"/>
        </w:rPr>
      </w:pPr>
      <w:r w:rsidRPr="00AB47B9">
        <w:tab/>
      </w:r>
      <w:r w:rsidRPr="00AB47B9">
        <w:rPr>
          <w:kern w:val="0"/>
        </w:rPr>
        <w:t xml:space="preserve">In a few of the many papers published on the chemistry of gas and particle emissions, rainwater and groundwater, implications are considered for rock weathering but not for pedogenesis. Degassing from the summit craters continuously releases volatiles into the atmosphere, with high enrichment of at least 13 trace metals </w:t>
      </w:r>
      <w:r w:rsidR="006F121C">
        <w:rPr>
          <w:kern w:val="0"/>
        </w:rPr>
        <w:t xml:space="preserve">together </w:t>
      </w:r>
      <w:r w:rsidRPr="00AB47B9">
        <w:rPr>
          <w:kern w:val="0"/>
        </w:rPr>
        <w:t>with Al, Fe, CO</w:t>
      </w:r>
      <w:r w:rsidRPr="00AB47B9">
        <w:rPr>
          <w:kern w:val="0"/>
          <w:vertAlign w:val="subscript"/>
        </w:rPr>
        <w:t>2</w:t>
      </w:r>
      <w:r w:rsidRPr="00AB47B9">
        <w:rPr>
          <w:kern w:val="0"/>
        </w:rPr>
        <w:t xml:space="preserve"> and SO</w:t>
      </w:r>
      <w:r w:rsidRPr="00AB47B9">
        <w:rPr>
          <w:kern w:val="0"/>
          <w:vertAlign w:val="subscript"/>
        </w:rPr>
        <w:t>2</w:t>
      </w:r>
      <w:r w:rsidRPr="00AB47B9">
        <w:rPr>
          <w:kern w:val="0"/>
        </w:rPr>
        <w:t xml:space="preserve"> in the volcanic plume (Buat-Ménard and Arnold, 1978; Varekamp et al., 1986; Francis et al., 1998; Gauthier and le Cloarec, 1998; Varrica et al., 2000; Aiuppa et al., 2003). Mt Etna is the world’s greatest point source </w:t>
      </w:r>
      <w:r w:rsidRPr="00AB47B9">
        <w:rPr>
          <w:color w:val="000000"/>
          <w:kern w:val="0"/>
        </w:rPr>
        <w:t>of F, SO</w:t>
      </w:r>
      <w:r w:rsidRPr="00AB47B9">
        <w:rPr>
          <w:color w:val="000000"/>
          <w:kern w:val="0"/>
          <w:vertAlign w:val="subscript"/>
        </w:rPr>
        <w:t>2</w:t>
      </w:r>
      <w:r w:rsidRPr="00AB47B9">
        <w:rPr>
          <w:color w:val="000000"/>
          <w:kern w:val="0"/>
        </w:rPr>
        <w:t xml:space="preserve"> and HCl (Allard, 1997; Francis et al., 1998), &lt;1% being deposited around the volcano during eruptions</w:t>
      </w:r>
      <w:r w:rsidRPr="00AB47B9">
        <w:rPr>
          <w:kern w:val="0"/>
        </w:rPr>
        <w:t xml:space="preserve"> (Aiuppa et al., 2006). Rapid downward mixing of the plume on</w:t>
      </w:r>
      <w:r w:rsidR="00552600">
        <w:rPr>
          <w:kern w:val="0"/>
        </w:rPr>
        <w:t xml:space="preserve"> </w:t>
      </w:r>
      <w:r w:rsidRPr="00AB47B9">
        <w:rPr>
          <w:kern w:val="0"/>
        </w:rPr>
        <w:t>to the lower flanks of the volcano, however, occurs under certain meteorological conditions (Allen et al., 2006). Particulate emissions also contribute significantly to rainwater chemistry (Cimino and Toscano, 1998), deposition rates of major ions being controlled mainly by rainfall (Aiuppa et al., 2006). Na, K, Ca and Mg have varied sources, including volcanic ash and aerosols. Volcanic emissions comprise a significant addition to dust sources of many chemical elements in lichens on Mt Etna (Varrica et al., 2000). Vacca et al (2003) and Egli et al. (2008) conclude, however, that an allochthonous loessic component is of minor importance in volcanic soils of southern Italy. Passive degassing on Mt Etna's flanks results in intense leaching of basalt by phreatic groundwaters rich in CO</w:t>
      </w:r>
      <w:r w:rsidRPr="00AB47B9">
        <w:rPr>
          <w:kern w:val="0"/>
          <w:vertAlign w:val="subscript"/>
        </w:rPr>
        <w:t>2</w:t>
      </w:r>
      <w:r w:rsidRPr="00AB47B9">
        <w:rPr>
          <w:kern w:val="0"/>
        </w:rPr>
        <w:t xml:space="preserve"> (Giammanco et al., 1996; Aiuppa et al., 2000; 2004). The residence time of any gas-charged waters in permeable soil is short, but the effect of magma-derived CO</w:t>
      </w:r>
      <w:r w:rsidRPr="00AB47B9">
        <w:rPr>
          <w:kern w:val="0"/>
          <w:vertAlign w:val="subscript"/>
        </w:rPr>
        <w:t>2</w:t>
      </w:r>
      <w:r w:rsidRPr="00AB47B9">
        <w:rPr>
          <w:kern w:val="0"/>
        </w:rPr>
        <w:t xml:space="preserve"> on Mt Etna soils has not to our knowledge been researched.</w:t>
      </w:r>
    </w:p>
    <w:p w:rsidR="005B12F5" w:rsidRPr="00AB47B9" w:rsidRDefault="005B12F5" w:rsidP="003A6C3D">
      <w:pPr>
        <w:autoSpaceDE w:val="0"/>
        <w:autoSpaceDN w:val="0"/>
        <w:adjustRightInd w:val="0"/>
        <w:ind w:firstLine="652"/>
        <w:jc w:val="both"/>
        <w:rPr>
          <w:u w:val="single"/>
        </w:rPr>
      </w:pPr>
    </w:p>
    <w:p w:rsidR="005B12F5" w:rsidRPr="00A3489D" w:rsidRDefault="005B12F5" w:rsidP="006E115A">
      <w:pPr>
        <w:autoSpaceDE w:val="0"/>
        <w:autoSpaceDN w:val="0"/>
        <w:adjustRightInd w:val="0"/>
        <w:rPr>
          <w:rFonts w:ascii="CMR10" w:hAnsi="CMR10" w:cs="CMR10"/>
          <w:kern w:val="0"/>
          <w:sz w:val="20"/>
          <w:szCs w:val="20"/>
        </w:rPr>
      </w:pPr>
      <w:r w:rsidRPr="00AB47B9">
        <w:rPr>
          <w:b/>
          <w:kern w:val="0"/>
        </w:rPr>
        <w:t>3. The nature of volcanic soils and a model for Mt Etna</w:t>
      </w:r>
      <w:r w:rsidRPr="00A3489D">
        <w:rPr>
          <w:rFonts w:ascii="CMR10" w:hAnsi="CMR10" w:cs="CMR10"/>
          <w:kern w:val="0"/>
          <w:sz w:val="20"/>
          <w:szCs w:val="20"/>
        </w:rPr>
        <w:t xml:space="preserve">   </w:t>
      </w:r>
    </w:p>
    <w:p w:rsidR="005B12F5" w:rsidRPr="00AB47B9" w:rsidRDefault="005B12F5" w:rsidP="00574AA9">
      <w:pPr>
        <w:autoSpaceDE w:val="0"/>
        <w:autoSpaceDN w:val="0"/>
        <w:adjustRightInd w:val="0"/>
        <w:jc w:val="both"/>
        <w:rPr>
          <w:kern w:val="0"/>
        </w:rPr>
      </w:pPr>
      <w:r w:rsidRPr="00AB47B9">
        <w:rPr>
          <w:kern w:val="0"/>
        </w:rPr>
        <w:lastRenderedPageBreak/>
        <w:t xml:space="preserve"> A distinctive feature of young volcanic soils is the abundance of the neoformed, metastable, short-range order materials (SROMs), allophane, imogolite (which tend to occur together: Nanzyo, 2002) and ferrihydrite (Lowe, 1986) (i and ii, Fig. 2). Their formation is favoured by oversaturation of the soil solution with elements released by rapid weathering of volcanic glass and the rapid precipitation kinetics of the materials compared with those of crystalline products (Dahlgren and Ugolini, 1989). Both allophane and imogolite occur in the soils of Mt Etna (see section 4), the latter having the same chemical composition as Al-rich allophanes (Dahlgren et al., 1993). Formation of allophane and imogolite (in allophanic soils) on the one hand, and Al-humus complexes (iii, Fig.2) with layer silicate clays (iv, Fig. 2) (in non-allophanic soils: Ugolini and Dahlgren, 2003) on the other, is favoured by contrasting conditions; the first by pH 5 to 7, low concentrations of complexing organic compounds, basic parent materials such as basalt, and precipitation of &lt;1,000 mm per annum (Shoji et al., 1982; Shoji and Fujiwara, 1984). These are conditions which obtain at lower elevations, particularly on the drier west flank of Mt Etna. Non-allophanic soils are associated with acid (pH &lt;5.5) and organic-rich conditions, in which Al-humus complexes and 2:1 layer silicates dominate (Shoji and Fujiwara, 1984). Al-humus complexes may also occur in </w:t>
      </w:r>
      <w:proofErr w:type="gramStart"/>
      <w:r w:rsidRPr="00AB47B9">
        <w:rPr>
          <w:kern w:val="0"/>
        </w:rPr>
        <w:t>A</w:t>
      </w:r>
      <w:proofErr w:type="gramEnd"/>
      <w:r w:rsidRPr="00AB47B9">
        <w:rPr>
          <w:kern w:val="0"/>
        </w:rPr>
        <w:t xml:space="preserve"> horizons of allophanic Andisols with an excess of Al relative to the complexing capacity of the humic substances (Dahlgren et al., 2004). Ferrihydrite persists because its affinity for humic substances impedes crystallisation of iron oxides (Schwertmann, 1988). </w:t>
      </w:r>
    </w:p>
    <w:p w:rsidR="005B12F5" w:rsidRPr="00AB47B9" w:rsidRDefault="005B12F5" w:rsidP="003A6C3D">
      <w:pPr>
        <w:autoSpaceDE w:val="0"/>
        <w:autoSpaceDN w:val="0"/>
        <w:adjustRightInd w:val="0"/>
        <w:ind w:firstLine="652"/>
        <w:jc w:val="both"/>
        <w:rPr>
          <w:kern w:val="0"/>
        </w:rPr>
      </w:pPr>
      <w:r w:rsidRPr="00AB47B9">
        <w:rPr>
          <w:kern w:val="0"/>
        </w:rPr>
        <w:tab/>
        <w:t>The SROMs impart significant properties to volcanic soils, including low bulk density, high water-holding capacity, high organic matter accumulation, phosphate fixation and variable charge (Shoji et al., 1993). SROM concentration, bulk density and phosphate retention are the principal criteria for Andisols in Soil Taxonomy (Soil Survey Staff, 1999; 201</w:t>
      </w:r>
      <w:r w:rsidR="00707DD4">
        <w:rPr>
          <w:kern w:val="0"/>
        </w:rPr>
        <w:t>4</w:t>
      </w:r>
      <w:r w:rsidRPr="00AB47B9">
        <w:rPr>
          <w:kern w:val="0"/>
        </w:rPr>
        <w:t>) (see under 'andic property' in appendix) and Andosols in the World Reference Base scheme (IUSS Working Group WRB, 2006). Andisols, however, are not confined to soils in volcanic materials (Imarino and Terribile, 2008), nor are they the only soils on volcanic materials. Relatively stable Entisols may persist where intermittent tephra deposition rejuvenates processes of soil development. In hot, dry conditions and with soil-ageing, formation of crystalline Fe oxyhydroxides (v Fig. 2) and layer silicate minerals (</w:t>
      </w:r>
      <w:proofErr w:type="gramStart"/>
      <w:r w:rsidRPr="00AB47B9">
        <w:rPr>
          <w:kern w:val="0"/>
        </w:rPr>
        <w:t>iv</w:t>
      </w:r>
      <w:proofErr w:type="gramEnd"/>
      <w:r w:rsidRPr="00AB47B9">
        <w:rPr>
          <w:kern w:val="0"/>
        </w:rPr>
        <w:t>, Fig. 2) is favoured in volcanic materials, determining characteristics of Inceptisols and Alfisols (Southard and Southard, 198</w:t>
      </w:r>
      <w:r w:rsidR="006F121C">
        <w:rPr>
          <w:kern w:val="0"/>
        </w:rPr>
        <w:t>9</w:t>
      </w:r>
      <w:r w:rsidRPr="00AB47B9">
        <w:rPr>
          <w:kern w:val="0"/>
        </w:rPr>
        <w:t>; Takahashi et al., 1993; Dahlgren et al., 2004). A distinction of Mediterranean volcanic soils is a reported paucity of 2:1-type pedogenic clay minerals, attributed to dry climate in Lipari, Italy (Mirabella et al., 2005), and to climate and the addition of tephra on Mt Etna by Egli et al. (2008). Where clay exists in significant amounts, its eluviation results in the argillic B horizons of Alfisols, a process favoured by a strongly seasonal climate and one characteristic of Mediterranean soils (Yaalon 1997). The process has been effective in older volcanic soils of southern Italy (Lulli, 2007), including those of Mt Etna (Fierotti et al., 1988). Loss by leaching of soluble bases and Si during initial stages of glass alteration, and relative concentration of Fe and Al (</w:t>
      </w:r>
      <w:proofErr w:type="gramStart"/>
      <w:r w:rsidRPr="00AB47B9">
        <w:rPr>
          <w:kern w:val="0"/>
        </w:rPr>
        <w:t>vi</w:t>
      </w:r>
      <w:proofErr w:type="gramEnd"/>
      <w:r w:rsidRPr="00AB47B9">
        <w:rPr>
          <w:kern w:val="0"/>
        </w:rPr>
        <w:t>, Fig. 2), are other characteristics of young volcanic soils (Busà et al., 1998; Egli et al., 2008).</w:t>
      </w:r>
    </w:p>
    <w:p w:rsidR="005B12F5" w:rsidRPr="00AB47B9" w:rsidRDefault="005B12F5" w:rsidP="003A6C3D">
      <w:pPr>
        <w:autoSpaceDE w:val="0"/>
        <w:autoSpaceDN w:val="0"/>
        <w:adjustRightInd w:val="0"/>
        <w:ind w:firstLine="652"/>
        <w:jc w:val="both"/>
        <w:rPr>
          <w:kern w:val="0"/>
        </w:rPr>
      </w:pPr>
      <w:r w:rsidRPr="00AB47B9">
        <w:rPr>
          <w:kern w:val="0"/>
        </w:rPr>
        <w:lastRenderedPageBreak/>
        <w:tab/>
        <w:t>The amount and distribution of soil organic matter (viii, Fig. 2) reflect</w:t>
      </w:r>
      <w:r w:rsidR="00552600">
        <w:rPr>
          <w:kern w:val="0"/>
        </w:rPr>
        <w:t>:</w:t>
      </w:r>
      <w:r w:rsidRPr="00AB47B9">
        <w:rPr>
          <w:kern w:val="0"/>
        </w:rPr>
        <w:t xml:space="preserve"> input and processing by flora and fauna</w:t>
      </w:r>
      <w:r w:rsidR="00552600">
        <w:rPr>
          <w:kern w:val="0"/>
        </w:rPr>
        <w:t>;</w:t>
      </w:r>
      <w:r w:rsidRPr="00AB47B9">
        <w:rPr>
          <w:kern w:val="0"/>
        </w:rPr>
        <w:t xml:space="preserve"> micro- and local climate</w:t>
      </w:r>
      <w:r w:rsidR="00552600">
        <w:rPr>
          <w:kern w:val="0"/>
        </w:rPr>
        <w:t>;</w:t>
      </w:r>
      <w:r w:rsidRPr="00AB47B9">
        <w:rPr>
          <w:kern w:val="0"/>
        </w:rPr>
        <w:t xml:space="preserve"> lava morphology</w:t>
      </w:r>
      <w:r w:rsidR="00552600">
        <w:rPr>
          <w:kern w:val="0"/>
        </w:rPr>
        <w:t>;</w:t>
      </w:r>
      <w:r w:rsidRPr="00AB47B9">
        <w:rPr>
          <w:kern w:val="0"/>
        </w:rPr>
        <w:t xml:space="preserve"> soil erosion and deposition</w:t>
      </w:r>
      <w:r w:rsidR="00552600">
        <w:rPr>
          <w:kern w:val="0"/>
        </w:rPr>
        <w:t>;</w:t>
      </w:r>
      <w:r w:rsidRPr="00AB47B9">
        <w:rPr>
          <w:kern w:val="0"/>
        </w:rPr>
        <w:t xml:space="preserve"> burial of organic-rich horizons</w:t>
      </w:r>
      <w:r w:rsidR="00552600">
        <w:rPr>
          <w:kern w:val="0"/>
        </w:rPr>
        <w:t>,</w:t>
      </w:r>
      <w:r w:rsidRPr="00AB47B9">
        <w:rPr>
          <w:kern w:val="0"/>
        </w:rPr>
        <w:t xml:space="preserve"> or of surface vegetation by intermittent tephra additions and human activity.</w:t>
      </w:r>
      <w:r w:rsidRPr="00AB47B9">
        <w:rPr>
          <w:color w:val="00B050"/>
        </w:rPr>
        <w:t xml:space="preserve"> </w:t>
      </w:r>
      <w:r w:rsidRPr="00AB47B9">
        <w:rPr>
          <w:kern w:val="0"/>
        </w:rPr>
        <w:t>Volcanic soils are noted for</w:t>
      </w:r>
      <w:r w:rsidR="00552600">
        <w:rPr>
          <w:kern w:val="0"/>
        </w:rPr>
        <w:t xml:space="preserve"> their</w:t>
      </w:r>
      <w:r w:rsidRPr="00AB47B9">
        <w:rPr>
          <w:kern w:val="0"/>
        </w:rPr>
        <w:t xml:space="preserve"> accumulation and stabilization of organic matter, as metal-humus complexes (Shoji and Fujiwara, 1984; Dahlgren et al., 1993) (iii Fig. 2) and in stable association with SROMS (Torn et al., 1997; Nanzyo, 2002; Broquen et al., 2005; van Breeman and Buurman, 2002). Formation of soil structure </w:t>
      </w:r>
      <w:r w:rsidR="0023726E">
        <w:rPr>
          <w:kern w:val="0"/>
        </w:rPr>
        <w:t xml:space="preserve">(aggregation of soil materials into distinct 'lumps' of varying size and shape) </w:t>
      </w:r>
      <w:r w:rsidRPr="00AB47B9">
        <w:rPr>
          <w:kern w:val="0"/>
        </w:rPr>
        <w:t>is favoured by well decomposed organic matter and non-crystalline inorganic materials (Nanzyo et al., 1993). Dark colours are common in surface horizons, where melanic epipedons form (Nanzyo, 2002). In Mediterranean environments where settlement and land use are intensive, frequent fires are a major determinant of vegetation type and therefore indirectly a significant factor in the nature and amounts of soil organic matter. Charcoal may also be of sufficient concentration to affect soil colour (Agnelli et al</w:t>
      </w:r>
      <w:r w:rsidR="00E16F5C">
        <w:rPr>
          <w:kern w:val="0"/>
        </w:rPr>
        <w:t>.</w:t>
      </w:r>
      <w:r w:rsidRPr="00AB47B9">
        <w:rPr>
          <w:kern w:val="0"/>
        </w:rPr>
        <w:t>, 2007).</w:t>
      </w:r>
    </w:p>
    <w:p w:rsidR="005B12F5" w:rsidRPr="00AB47B9" w:rsidRDefault="005B12F5" w:rsidP="003A6C3D">
      <w:pPr>
        <w:autoSpaceDE w:val="0"/>
        <w:autoSpaceDN w:val="0"/>
        <w:adjustRightInd w:val="0"/>
        <w:ind w:firstLine="652"/>
        <w:jc w:val="both"/>
        <w:rPr>
          <w:kern w:val="0"/>
        </w:rPr>
      </w:pPr>
      <w:r w:rsidRPr="00AB47B9">
        <w:rPr>
          <w:kern w:val="0"/>
        </w:rPr>
        <w:tab/>
        <w:t xml:space="preserve"> Complex soil profiles result from intermittent tephra deposition and from agricultural and other human disturbance (commonly the building of agricultural terraces on Mt Etna), and erosion and deposition of soil by water and wind. Erosion occurs by rain-triggered lahars, and there is risk of gully</w:t>
      </w:r>
      <w:r w:rsidR="009D16A0">
        <w:rPr>
          <w:kern w:val="0"/>
        </w:rPr>
        <w:t>ing</w:t>
      </w:r>
      <w:r w:rsidRPr="00AB47B9">
        <w:rPr>
          <w:kern w:val="0"/>
        </w:rPr>
        <w:t xml:space="preserve"> (Pierson et al., 2013) and wind erosion in mantles of fine tephra. </w:t>
      </w:r>
      <w:r>
        <w:t xml:space="preserve">Where vegetation is disturbed by human activity on steep slopes, soil erosion occurs above 900 m </w:t>
      </w:r>
      <w:proofErr w:type="gramStart"/>
      <w:r>
        <w:t>asl</w:t>
      </w:r>
      <w:proofErr w:type="gramEnd"/>
      <w:r>
        <w:t xml:space="preserve"> (Poli Marchese et al., 2000). </w:t>
      </w:r>
      <w:r w:rsidRPr="00AB47B9">
        <w:rPr>
          <w:kern w:val="0"/>
        </w:rPr>
        <w:t>Erosion may not occur, however, where high saturated hydraulic conductivity results in low runoff amounts, as in coarse-textured soils or where soil structure is well developed.</w:t>
      </w:r>
      <w:r w:rsidRPr="008F01E4">
        <w:t xml:space="preserve"> </w:t>
      </w:r>
    </w:p>
    <w:p w:rsidR="005B12F5" w:rsidRPr="00AB47B9" w:rsidRDefault="005B12F5" w:rsidP="003A6C3D">
      <w:pPr>
        <w:autoSpaceDE w:val="0"/>
        <w:autoSpaceDN w:val="0"/>
        <w:adjustRightInd w:val="0"/>
        <w:ind w:firstLine="652"/>
        <w:jc w:val="both"/>
      </w:pPr>
    </w:p>
    <w:p w:rsidR="005B12F5" w:rsidRPr="00AB47B9" w:rsidRDefault="005B12F5" w:rsidP="006E115A">
      <w:pPr>
        <w:autoSpaceDE w:val="0"/>
        <w:autoSpaceDN w:val="0"/>
        <w:adjustRightInd w:val="0"/>
        <w:jc w:val="both"/>
        <w:rPr>
          <w:kern w:val="0"/>
        </w:rPr>
      </w:pPr>
      <w:r w:rsidRPr="00AB47B9">
        <w:rPr>
          <w:b/>
          <w:kern w:val="0"/>
        </w:rPr>
        <w:t xml:space="preserve">4. The soils of Mt Etna: review of research   </w:t>
      </w:r>
    </w:p>
    <w:p w:rsidR="005B12F5" w:rsidRPr="00AB47B9" w:rsidRDefault="005B12F5" w:rsidP="00574AA9">
      <w:pPr>
        <w:autoSpaceDE w:val="0"/>
        <w:autoSpaceDN w:val="0"/>
        <w:adjustRightInd w:val="0"/>
        <w:jc w:val="both"/>
        <w:rPr>
          <w:kern w:val="0"/>
        </w:rPr>
      </w:pPr>
      <w:r w:rsidRPr="00AB47B9">
        <w:rPr>
          <w:kern w:val="0"/>
        </w:rPr>
        <w:t>Part of Fierotti et al.'s (1988) map is reproduced in Fig 1c. In this, soils are classified according to Soil Survey Staff (1975). Associations 1 and 10, largely at higher elevations, were classed as Lithic, Typic and Andic Xerorthents, and Andic Xerochrepts; Association 15 at lower elevations, and extensive on E, S and SW flanks, included Typic Xerorthents, Andic Xerochrepts and Ultic Haploxeralfs. In the scheme of Soil Survey Staff (1975) a separate Andisol Order had not been introduced (they were in 1978); the soils classed by Fierotti et al. as 'andic' would probably include soils now classed as Andisols. The Ultic Haploxeralfs, the most fully developed of the soils mapped, are referred to as clayey and as having A-Bt-C profile which includes well structured, organic-rich, dark brown or black A horizon and blocky, more often prismatic, argillic B horizon. Dazzi (200</w:t>
      </w:r>
      <w:r w:rsidR="006F121C">
        <w:rPr>
          <w:kern w:val="0"/>
        </w:rPr>
        <w:t>7</w:t>
      </w:r>
      <w:r w:rsidRPr="00AB47B9">
        <w:rPr>
          <w:kern w:val="0"/>
        </w:rPr>
        <w:t xml:space="preserve">) and Lo Papa et al. (2003) (both referred to by Lulli, 2007), encountered only young, vitric soils on Mt Etna, Lo Papa finding Typic Vitrixerands, Typic Udivitrands and Vitric Hapludands, all under forest (and all Andisols). Published papers analyse pedological aspects (Bellanca et al., 1996; Buemi et al., 1998; Busà et al., 1998; Certini et al., 2001 and Parisi et al., 2003); effects of plants on soils (Certini et al., 2001; Fernández-Sanjurjo et al., 2003) and biogeochemical cycling (Leonardi and Rapp, 1981; Leonardi et al., 1992; Leonardi et al., 1996; Santa Regina et al., 2001). Mineralization of carbon in soils of Mt Etna was analysed by Hopkins and Bartoli (2004), and soil microbial activity by Hopkins et al. </w:t>
      </w:r>
      <w:r w:rsidRPr="00AB47B9">
        <w:rPr>
          <w:kern w:val="0"/>
        </w:rPr>
        <w:lastRenderedPageBreak/>
        <w:t xml:space="preserve">(2007) and Shillam et al. (2008). Plant colonisation and lichen-weathering of lavas have been examined by Carpenter (2004). </w:t>
      </w:r>
    </w:p>
    <w:p w:rsidR="005B12F5" w:rsidRPr="00AB47B9" w:rsidRDefault="005B12F5" w:rsidP="003A6C3D">
      <w:pPr>
        <w:autoSpaceDE w:val="0"/>
        <w:autoSpaceDN w:val="0"/>
        <w:adjustRightInd w:val="0"/>
        <w:ind w:firstLine="652"/>
        <w:jc w:val="both"/>
      </w:pPr>
      <w:r w:rsidRPr="00AB47B9">
        <w:tab/>
        <w:t>In recent studies on or near the cinder cones on the south flank of the volcano, soils classified by various authors include: sand-skeletal, mixed, mesic, aridic Ustipsamment (beneath broom on tephra of Mts Rossi, 850 m asl, Fig. 1a); sand-skeletal, mixed, frigid Vitrandic Udorthent (</w:t>
      </w:r>
      <w:r w:rsidRPr="00E01431">
        <w:t xml:space="preserve">under broom and pine </w:t>
      </w:r>
      <w:r w:rsidR="00E348EB">
        <w:t xml:space="preserve">- Pinus nigra - </w:t>
      </w:r>
      <w:r w:rsidRPr="00E01431">
        <w:t>on Mt Vetore, 1820 m asl, Fig. 1a</w:t>
      </w:r>
      <w:r w:rsidRPr="00AB47B9">
        <w:t>) and Vitric Hapludands (elevation not given; precipitation, 1130 mm yr</w:t>
      </w:r>
      <w:r w:rsidRPr="00AB47B9">
        <w:rPr>
          <w:vertAlign w:val="superscript"/>
        </w:rPr>
        <w:t>-1</w:t>
      </w:r>
      <w:r w:rsidRPr="00AB47B9">
        <w:t xml:space="preserve">) (Bellanca et al., 1996; Busà et al., 1998; Del Carlo and Branca, 1998; Palumbo et al., 2000; Certini et al., 2001; Fernández-Sanjurjo et al., 2003). The weakly weathered Vitric Hapludand reported by Palumbo et al. (2000) contains allophane, imogolite and halloysite. Andic properties do not occur in the Monti Rossi and Mt Vetore soils described by Fernández-Sanjurjo et al., (2003), but were confirmed by </w:t>
      </w:r>
      <w:r w:rsidRPr="009D16A0">
        <w:t>Bellanca et al</w:t>
      </w:r>
      <w:r w:rsidRPr="00AB47B9">
        <w:t>. (1996) in a soil in which allophane, imogolite, halloysite and a small amount of goethite were evident in the B horizon. The former authors describe different characteristics between soil under the canopy of broom and that outside the canopy on Monti Rossi. The sand fraction of these soils is largely vesiculated glass, with plagioclase, augite, magnetite and apatite. Organic matter and NH</w:t>
      </w:r>
      <w:r w:rsidRPr="00AB47B9">
        <w:rPr>
          <w:vertAlign w:val="subscript"/>
        </w:rPr>
        <w:t>4</w:t>
      </w:r>
      <w:r w:rsidRPr="00AB47B9">
        <w:t xml:space="preserve"> oxalate-extractable Al, Si and Fe increased, and Ca, Mg, K and Si decreased down-profile, reflecting greater alteration of tephra in the B than in the A horizon formed in overlying younger tephra. Busà et al., (1998) also describe a reduction in Ca, Mg and K, and relative enrichment in Al, Fe and Ti concentrations at 1372 m </w:t>
      </w:r>
      <w:proofErr w:type="gramStart"/>
      <w:r w:rsidRPr="00AB47B9">
        <w:t>asl</w:t>
      </w:r>
      <w:proofErr w:type="gramEnd"/>
      <w:r w:rsidRPr="00AB47B9">
        <w:t xml:space="preserve"> near Monte Salto de Cane cone (Fig. 1a). Contrasts between soil profiles on Mt Vetore (1800 m asl) and Monti Rossi (850 m asl) are attributed by Fernández-Sanjurjo et al. (2003) to differences in climate and more intense pedogenesis associated with plant roots at the lower site. Certini et al. (2001) consider the greater acid weathering under pine than under Etna broom on Mt Vetore to be a cause for concern regarding loss of soil fertility, as </w:t>
      </w:r>
      <w:r w:rsidRPr="00E01431">
        <w:t>the Corsican pine</w:t>
      </w:r>
      <w:r w:rsidRPr="00AB47B9">
        <w:t xml:space="preserve"> </w:t>
      </w:r>
      <w:r w:rsidR="00E01431">
        <w:t>(</w:t>
      </w:r>
      <w:r w:rsidR="00E01431" w:rsidRPr="00E01431">
        <w:rPr>
          <w:i/>
        </w:rPr>
        <w:t>Pinus nigra</w:t>
      </w:r>
      <w:r w:rsidR="00E01431">
        <w:t xml:space="preserve">) </w:t>
      </w:r>
      <w:r w:rsidRPr="00AB47B9">
        <w:t xml:space="preserve">has been widely planted on Mt Etna in recent decades. Those authors attribute low amounts of N in the Vitrandic Udorthent of Mt Vetore in part to coarse mineral texture and continual soil rejuvenation by fresh cinder. Total C, microbial biomass and microbial respiration were analysed by Hopkins et al. (2007) in eight soils under trees between 850 m and 1450 m asl. Carbon content and microbial biomass were greater in more developed soils, but ability to analyse trends with soil development was limited by differences in management and tephra addition. Shillam et al. (2008) compared the structural and functional properties of the microbial communities in two soils of different age on Mt Etna. The microbial community in the older soil was structurally more diverse than that of the younger soil but proved in experiments not to be more resistant to environmental disturbance simulated by experimental heating. </w:t>
      </w:r>
    </w:p>
    <w:p w:rsidR="005B12F5" w:rsidRPr="00AB47B9" w:rsidRDefault="005B12F5" w:rsidP="003A6C3D">
      <w:pPr>
        <w:pStyle w:val="NormalWeb"/>
        <w:spacing w:before="0" w:beforeAutospacing="0" w:after="0" w:afterAutospacing="0" w:line="276" w:lineRule="auto"/>
        <w:ind w:firstLine="652"/>
        <w:jc w:val="both"/>
        <w:rPr>
          <w:rFonts w:ascii="Calibri" w:eastAsia="Times New Roman" w:hAnsi="Calibri" w:cs="Calibri"/>
          <w:lang w:eastAsia="en-US"/>
        </w:rPr>
      </w:pPr>
      <w:r w:rsidRPr="00AB47B9">
        <w:rPr>
          <w:rFonts w:ascii="Calibri" w:eastAsia="Times New Roman" w:hAnsi="Calibri" w:cs="Calibri"/>
          <w:kern w:val="36"/>
          <w:lang w:eastAsia="en-US"/>
        </w:rPr>
        <w:tab/>
        <w:t>The important role of reactive surfaces of fine materials</w:t>
      </w:r>
      <w:r w:rsidRPr="00AB47B9">
        <w:rPr>
          <w:rFonts w:ascii="Calibri" w:hAnsi="Calibri"/>
        </w:rPr>
        <w:t xml:space="preserve"> of Mt Etna soils on the storage and release of volcanigenic pollutants to groundwater has been demonstrated. Bellomo et al. (2007) estimate that soils absorb </w:t>
      </w:r>
      <w:r w:rsidR="009D16A0">
        <w:t>̴</w:t>
      </w:r>
      <w:r w:rsidR="009D16A0">
        <w:rPr>
          <w:rFonts w:ascii="Calibri" w:hAnsi="Calibri"/>
        </w:rPr>
        <w:t xml:space="preserve"> </w:t>
      </w:r>
      <w:r w:rsidRPr="00AB47B9">
        <w:rPr>
          <w:rFonts w:ascii="Calibri" w:hAnsi="Calibri"/>
        </w:rPr>
        <w:t xml:space="preserve">60% of atmospheric F depositions, maintaining F within the safe </w:t>
      </w:r>
      <w:r w:rsidRPr="00AB47B9">
        <w:rPr>
          <w:rFonts w:ascii="Calibri" w:eastAsia="Times New Roman" w:hAnsi="Calibri" w:cs="Calibri"/>
          <w:lang w:eastAsia="en-US"/>
        </w:rPr>
        <w:t>drinking-water limit; the active soil constituents being SROMs, particularly allophane. Both SROMs and soil organic matter are implicated by Floor et al. (201</w:t>
      </w:r>
      <w:r w:rsidR="00384BE3">
        <w:rPr>
          <w:rFonts w:ascii="Calibri" w:eastAsia="Times New Roman" w:hAnsi="Calibri" w:cs="Calibri"/>
          <w:lang w:eastAsia="en-US"/>
        </w:rPr>
        <w:t>1</w:t>
      </w:r>
      <w:r w:rsidRPr="00AB47B9">
        <w:rPr>
          <w:rFonts w:ascii="Calibri" w:eastAsia="Times New Roman" w:hAnsi="Calibri" w:cs="Calibri"/>
          <w:lang w:eastAsia="en-US"/>
        </w:rPr>
        <w:t xml:space="preserve">) for </w:t>
      </w:r>
      <w:r w:rsidR="00CF5C10">
        <w:rPr>
          <w:rFonts w:ascii="Calibri" w:eastAsia="Times New Roman" w:hAnsi="Calibri" w:cs="Calibri"/>
          <w:lang w:eastAsia="en-US"/>
        </w:rPr>
        <w:t>Se</w:t>
      </w:r>
      <w:r w:rsidRPr="00AB47B9">
        <w:rPr>
          <w:rFonts w:ascii="Calibri" w:eastAsia="Times New Roman" w:hAnsi="Calibri" w:cs="Calibri"/>
          <w:lang w:eastAsia="en-US"/>
        </w:rPr>
        <w:t xml:space="preserve"> immobilization, but with competition by sulphate for adsorption sites and mineral dissolution by acid </w:t>
      </w:r>
      <w:r w:rsidRPr="00AB47B9">
        <w:rPr>
          <w:rFonts w:ascii="Calibri" w:eastAsia="Times New Roman" w:hAnsi="Calibri" w:cs="Calibri"/>
          <w:lang w:eastAsia="en-US"/>
        </w:rPr>
        <w:lastRenderedPageBreak/>
        <w:t xml:space="preserve">rainwater (on the E flank) accounting for release of adsorbed </w:t>
      </w:r>
      <w:r w:rsidR="00CF5C10">
        <w:rPr>
          <w:rFonts w:ascii="Calibri" w:eastAsia="Times New Roman" w:hAnsi="Calibri" w:cs="Calibri"/>
          <w:lang w:eastAsia="en-US"/>
        </w:rPr>
        <w:t>Se</w:t>
      </w:r>
      <w:r w:rsidRPr="00AB47B9">
        <w:rPr>
          <w:rFonts w:ascii="Calibri" w:eastAsia="Times New Roman" w:hAnsi="Calibri" w:cs="Calibri"/>
          <w:lang w:eastAsia="en-US"/>
        </w:rPr>
        <w:t xml:space="preserve"> to groundwater (with less </w:t>
      </w:r>
      <w:r w:rsidR="00CF5C10">
        <w:rPr>
          <w:rFonts w:ascii="Calibri" w:eastAsia="Times New Roman" w:hAnsi="Calibri" w:cs="Calibri"/>
          <w:lang w:eastAsia="en-US"/>
        </w:rPr>
        <w:t>Se</w:t>
      </w:r>
      <w:r w:rsidRPr="00AB47B9">
        <w:rPr>
          <w:rFonts w:ascii="Calibri" w:eastAsia="Times New Roman" w:hAnsi="Calibri" w:cs="Calibri"/>
          <w:lang w:eastAsia="en-US"/>
        </w:rPr>
        <w:t xml:space="preserve"> mobilized in organic-rich soils). </w:t>
      </w:r>
      <w:r w:rsidRPr="00AB47B9">
        <w:rPr>
          <w:rFonts w:ascii="Calibri" w:eastAsia="Times New Roman" w:hAnsi="Calibri" w:cs="Calibri"/>
          <w:lang w:eastAsia="en-US"/>
        </w:rPr>
        <w:tab/>
      </w:r>
    </w:p>
    <w:p w:rsidR="005B12F5" w:rsidRPr="00AB47B9" w:rsidRDefault="005B12F5" w:rsidP="003A6C3D">
      <w:pPr>
        <w:autoSpaceDE w:val="0"/>
        <w:autoSpaceDN w:val="0"/>
        <w:adjustRightInd w:val="0"/>
        <w:ind w:firstLine="652"/>
        <w:jc w:val="both"/>
        <w:rPr>
          <w:kern w:val="0"/>
        </w:rPr>
      </w:pPr>
      <w:r w:rsidRPr="00AB47B9">
        <w:rPr>
          <w:kern w:val="0"/>
        </w:rPr>
        <w:tab/>
        <w:t xml:space="preserve">Egli et al. (2008) examined eight soils (6 on the N, 2 on the SE flank) between 780 and 1090 m </w:t>
      </w:r>
      <w:proofErr w:type="gramStart"/>
      <w:r w:rsidRPr="00AB47B9">
        <w:rPr>
          <w:kern w:val="0"/>
        </w:rPr>
        <w:t>asl</w:t>
      </w:r>
      <w:proofErr w:type="gramEnd"/>
      <w:r w:rsidRPr="00AB47B9">
        <w:rPr>
          <w:kern w:val="0"/>
        </w:rPr>
        <w:t xml:space="preserve">, on lavas 125 to 115,000 years old and with estimated mean annual rainfalls ranging between 1100 and 1200 mm. Only soils on non-agricultural land were sampled. The soils, classified using IUSS Working Group WRB (2006), were equivalent to Entisol on the 125-year old lava, Inceptisols on 358 and 438 yr BP lavas and Andisols on 115,000-yr lavas. The main mineral transformations were inferred to be volcanic glass </w:t>
      </w:r>
      <w:r w:rsidRPr="00AB47B9">
        <w:rPr>
          <w:rFonts w:ascii="MS Gothic" w:eastAsia="MS Gothic" w:hAnsi="MS Gothic" w:cs="MS Gothic" w:hint="eastAsia"/>
          <w:kern w:val="0"/>
        </w:rPr>
        <w:t>➔</w:t>
      </w:r>
      <w:r w:rsidRPr="00AB47B9">
        <w:rPr>
          <w:kern w:val="0"/>
        </w:rPr>
        <w:t xml:space="preserve"> imogolite-type minerals </w:t>
      </w:r>
      <w:r w:rsidRPr="00AB47B9">
        <w:rPr>
          <w:rFonts w:ascii="MS Gothic" w:eastAsia="MS Gothic" w:hAnsi="MS Gothic" w:cs="MS Gothic" w:hint="eastAsia"/>
          <w:kern w:val="0"/>
        </w:rPr>
        <w:t>➔</w:t>
      </w:r>
      <w:r w:rsidRPr="00AB47B9">
        <w:rPr>
          <w:kern w:val="0"/>
        </w:rPr>
        <w:t xml:space="preserve"> kaolinite. Textures were predominantly sand and loamy sand. These authors found the chief pedogenic processes to be leaching of base cations and passive enrichment of Al and Fe, and that these were pronounced in the early stages of pedogenesis, with much reduced rate of change between 15,000 and 115,000 yrs. In contrast, the rate of formation of imogolite-type minerals and particularly of ferrihydrite was more linear through the chronosequence. Imogolite was transformed to kaolinite, amounts of 2:1-type clay minerals being very small even on the oldest flows, and inferred to have been released from glass by weathering rather than resulting from pedogenic transformation. The scarcity of 2:1 type clay minerals was attributed to addition of ash and low rainfall. The accumulation rate of soil organic matter was most rapid in flows up to 2,000 yr old, tending to zero after 15,000 yr. Stabilisation of organic matter was related to pyrophosphate-extractable Al and Fe phases, kaolinite and clay content, rather than to imogolite-type material. Baglieri et al. (201</w:t>
      </w:r>
      <w:r w:rsidR="00546A43">
        <w:rPr>
          <w:kern w:val="0"/>
        </w:rPr>
        <w:t>0</w:t>
      </w:r>
      <w:r w:rsidRPr="00AB47B9">
        <w:rPr>
          <w:kern w:val="0"/>
        </w:rPr>
        <w:t>) find, however, that glycerol-extractable soil organic fractions were closely bound to SROMS, particularly in older (&gt;9,000 yr) soils (Udivitrands), and consequently less subject to biodegradation. From their first analysis of five Vitric Andosols (IUSS Working Group WRB, 2006) in an elevation sequence (551 to 1772 m) on 10,000 to 15,000 yr bp lava, on the north-east flank of Mt Etna, Egli et al.</w:t>
      </w:r>
      <w:r w:rsidR="00E348EB">
        <w:rPr>
          <w:kern w:val="0"/>
        </w:rPr>
        <w:t xml:space="preserve"> (</w:t>
      </w:r>
      <w:r w:rsidRPr="00AB47B9">
        <w:rPr>
          <w:kern w:val="0"/>
        </w:rPr>
        <w:t>2007</w:t>
      </w:r>
      <w:r w:rsidR="00E348EB">
        <w:rPr>
          <w:kern w:val="0"/>
        </w:rPr>
        <w:t>)</w:t>
      </w:r>
      <w:r w:rsidRPr="00AB47B9">
        <w:rPr>
          <w:kern w:val="0"/>
        </w:rPr>
        <w:t xml:space="preserve"> conclude that organic C stocks, imogolite-type minerals and crystalline Fe-oxyhydroxides decreased with elevation; C/N ratio being related to vegetation type. </w:t>
      </w:r>
    </w:p>
    <w:p w:rsidR="005B12F5" w:rsidRPr="00AB47B9" w:rsidRDefault="005B12F5" w:rsidP="003A6C3D">
      <w:pPr>
        <w:autoSpaceDE w:val="0"/>
        <w:autoSpaceDN w:val="0"/>
        <w:adjustRightInd w:val="0"/>
        <w:ind w:firstLine="652"/>
        <w:jc w:val="both"/>
        <w:rPr>
          <w:kern w:val="0"/>
        </w:rPr>
      </w:pPr>
      <w:r w:rsidRPr="00AB47B9">
        <w:rPr>
          <w:kern w:val="0"/>
        </w:rPr>
        <w:tab/>
        <w:t xml:space="preserve">In a subsequent study of their elevation sequence of soils, Egli et al. (2012) address the complex and important issue of fire impacts on the soils. The stable soil organic fraction at higher elevations survived from &gt;8,000 yr, dating close to the onset of pedogenesis, whereas with decreasing elevation soil charcoal analysis indicates a history of increased fire frequency causing vegetation change and rejuvenation of soil organic matter. The authors conclude, however, that fire frequency on Mt Etna is not such as to deplete a large pool of soil organic matter.  </w:t>
      </w:r>
    </w:p>
    <w:p w:rsidR="005B12F5" w:rsidRPr="00AB47B9" w:rsidRDefault="005B12F5" w:rsidP="003A6C3D">
      <w:pPr>
        <w:autoSpaceDE w:val="0"/>
        <w:autoSpaceDN w:val="0"/>
        <w:adjustRightInd w:val="0"/>
        <w:ind w:firstLine="652"/>
        <w:jc w:val="both"/>
        <w:rPr>
          <w:kern w:val="0"/>
        </w:rPr>
      </w:pPr>
      <w:r w:rsidRPr="00AB47B9">
        <w:rPr>
          <w:kern w:val="0"/>
        </w:rPr>
        <w:tab/>
        <w:t>Bellanca et al. (1996) account for differences between A and B horizons in one soil to an age-difference of tephra between the horizons. In the present study we find boundaries between buried tephra units difficult or impossible to identify, and no morphologically distinct buried soil was found. Buried units of tephra may be defined by detailed grain size and chemical analyses of soil profiles (</w:t>
      </w:r>
      <w:r w:rsidRPr="00E21370">
        <w:rPr>
          <w:kern w:val="0"/>
        </w:rPr>
        <w:t>Taboada</w:t>
      </w:r>
      <w:r w:rsidRPr="00AB47B9">
        <w:rPr>
          <w:kern w:val="0"/>
        </w:rPr>
        <w:t xml:space="preserve"> et al., 2007), but there are few data on buried soils in tephra sequences of Mt Etna (Zehetner et al., 2003). Superimposed buried soils (classified as Typic Hapludands) in two deep exposures of radiocarbon-dated tephra sequences are described by Agnelli et al. (2007). These, at 1350 m </w:t>
      </w:r>
      <w:proofErr w:type="gramStart"/>
      <w:r w:rsidRPr="00AB47B9">
        <w:rPr>
          <w:kern w:val="0"/>
        </w:rPr>
        <w:t>asl</w:t>
      </w:r>
      <w:proofErr w:type="gramEnd"/>
      <w:r w:rsidRPr="00AB47B9">
        <w:rPr>
          <w:kern w:val="0"/>
        </w:rPr>
        <w:t xml:space="preserve"> (on the south flank) and 1550 m asl (E </w:t>
      </w:r>
      <w:r w:rsidRPr="00AB47B9">
        <w:rPr>
          <w:kern w:val="0"/>
        </w:rPr>
        <w:lastRenderedPageBreak/>
        <w:t xml:space="preserve">flank), are now under </w:t>
      </w:r>
      <w:r w:rsidRPr="00E01431">
        <w:rPr>
          <w:kern w:val="0"/>
        </w:rPr>
        <w:t xml:space="preserve">chestnut </w:t>
      </w:r>
      <w:r w:rsidR="00E01431" w:rsidRPr="00E01431">
        <w:rPr>
          <w:kern w:val="0"/>
        </w:rPr>
        <w:t>(</w:t>
      </w:r>
      <w:r w:rsidR="00E01431" w:rsidRPr="00E01431">
        <w:rPr>
          <w:i/>
          <w:kern w:val="0"/>
        </w:rPr>
        <w:t>Castanea sativa</w:t>
      </w:r>
      <w:r w:rsidR="00E01431" w:rsidRPr="00E01431">
        <w:rPr>
          <w:kern w:val="0"/>
        </w:rPr>
        <w:t xml:space="preserve">) </w:t>
      </w:r>
      <w:r w:rsidRPr="00E01431">
        <w:rPr>
          <w:kern w:val="0"/>
        </w:rPr>
        <w:t>and pine forest</w:t>
      </w:r>
      <w:r w:rsidR="00E01431">
        <w:rPr>
          <w:kern w:val="0"/>
        </w:rPr>
        <w:t xml:space="preserve"> (</w:t>
      </w:r>
      <w:r w:rsidR="00E01431" w:rsidRPr="00E01431">
        <w:rPr>
          <w:rFonts w:asciiTheme="minorHAnsi" w:eastAsia="Calibri" w:hAnsiTheme="minorHAnsi" w:cs="AdvTT50a2f13e.I"/>
          <w:i/>
          <w:kern w:val="0"/>
          <w:lang w:eastAsia="en-GB"/>
        </w:rPr>
        <w:t>Pinus laricio</w:t>
      </w:r>
      <w:r w:rsidR="00E01431" w:rsidRPr="00E01431">
        <w:rPr>
          <w:rFonts w:asciiTheme="minorHAnsi" w:eastAsia="Calibri" w:hAnsiTheme="minorHAnsi" w:cs="AdvTT50a2f13e.I"/>
          <w:kern w:val="0"/>
          <w:lang w:eastAsia="en-GB"/>
        </w:rPr>
        <w:t>)</w:t>
      </w:r>
      <w:r w:rsidRPr="00E01431">
        <w:rPr>
          <w:rFonts w:asciiTheme="minorHAnsi" w:hAnsiTheme="minorHAnsi"/>
          <w:kern w:val="0"/>
        </w:rPr>
        <w:t>,</w:t>
      </w:r>
      <w:r w:rsidRPr="00AB47B9">
        <w:rPr>
          <w:kern w:val="0"/>
        </w:rPr>
        <w:t xml:space="preserve"> respectively. The base of the oldest </w:t>
      </w:r>
      <w:r w:rsidR="007D6FBD" w:rsidRPr="00AB47B9">
        <w:rPr>
          <w:kern w:val="0"/>
        </w:rPr>
        <w:t xml:space="preserve">sequence </w:t>
      </w:r>
      <w:r w:rsidRPr="00AB47B9">
        <w:rPr>
          <w:kern w:val="0"/>
        </w:rPr>
        <w:t xml:space="preserve">sampled dates </w:t>
      </w:r>
      <w:proofErr w:type="gramStart"/>
      <w:r w:rsidRPr="00AB47B9">
        <w:rPr>
          <w:kern w:val="0"/>
        </w:rPr>
        <w:t>from</w:t>
      </w:r>
      <w:r w:rsidR="00E01431">
        <w:rPr>
          <w:kern w:val="0"/>
        </w:rPr>
        <w:t xml:space="preserve"> </w:t>
      </w:r>
      <w:r w:rsidRPr="00AB47B9">
        <w:rPr>
          <w:kern w:val="0"/>
        </w:rPr>
        <w:t xml:space="preserve"> </w:t>
      </w:r>
      <w:r w:rsidR="009D16A0" w:rsidRPr="00E01431">
        <w:rPr>
          <w:kern w:val="0"/>
        </w:rPr>
        <w:t>̴</w:t>
      </w:r>
      <w:proofErr w:type="gramEnd"/>
      <w:r w:rsidRPr="00AB47B9">
        <w:rPr>
          <w:kern w:val="0"/>
        </w:rPr>
        <w:t xml:space="preserve">7,000 yr bp, the timescales for development of the buried soils being much shorter than this, &lt;800 yr in one case. Neoformed 'amorphous' and crystalline mineralogical phases were absent, a feature attributed to insufficiently intense, or too short a period, of pedogenesis (despite the presence of a number of </w:t>
      </w:r>
      <w:proofErr w:type="gramStart"/>
      <w:r w:rsidRPr="00AB47B9">
        <w:rPr>
          <w:kern w:val="0"/>
        </w:rPr>
        <w:t>Bw</w:t>
      </w:r>
      <w:proofErr w:type="gramEnd"/>
      <w:r w:rsidRPr="00AB47B9">
        <w:rPr>
          <w:kern w:val="0"/>
        </w:rPr>
        <w:t xml:space="preserve"> horizons and weak subangular blocky structure). </w:t>
      </w:r>
    </w:p>
    <w:p w:rsidR="005B12F5" w:rsidRPr="00AB47B9" w:rsidRDefault="005B12F5" w:rsidP="003A6C3D">
      <w:pPr>
        <w:autoSpaceDE w:val="0"/>
        <w:autoSpaceDN w:val="0"/>
        <w:adjustRightInd w:val="0"/>
        <w:ind w:firstLine="652"/>
        <w:jc w:val="both"/>
        <w:rPr>
          <w:b/>
          <w:kern w:val="0"/>
        </w:rPr>
      </w:pPr>
      <w:r w:rsidRPr="00AB47B9">
        <w:rPr>
          <w:kern w:val="0"/>
        </w:rPr>
        <w:tab/>
        <w:t xml:space="preserve">From this and the previous section it is clear that, given time and with stable site conditions, the sequence of soil development at the low to middle elevations on Mt Etna is likely to be as shown in Fig. 3, rejuvenation of soil by tephra deposition capable of halting the sequence at any stage. </w:t>
      </w:r>
    </w:p>
    <w:p w:rsidR="005B12F5" w:rsidRPr="00AB47B9" w:rsidRDefault="005B12F5" w:rsidP="003A6C3D">
      <w:pPr>
        <w:autoSpaceDE w:val="0"/>
        <w:autoSpaceDN w:val="0"/>
        <w:adjustRightInd w:val="0"/>
        <w:spacing w:line="240" w:lineRule="auto"/>
        <w:ind w:firstLine="652"/>
        <w:jc w:val="both"/>
        <w:rPr>
          <w:kern w:val="0"/>
        </w:rPr>
      </w:pPr>
      <w:r w:rsidRPr="00AB47B9">
        <w:rPr>
          <w:kern w:val="0"/>
        </w:rPr>
        <w:tab/>
      </w:r>
    </w:p>
    <w:p w:rsidR="005B12F5" w:rsidRPr="00AB47B9" w:rsidRDefault="005B12F5" w:rsidP="006E115A">
      <w:pPr>
        <w:autoSpaceDE w:val="0"/>
        <w:autoSpaceDN w:val="0"/>
        <w:adjustRightInd w:val="0"/>
        <w:spacing w:line="240" w:lineRule="auto"/>
      </w:pPr>
      <w:r w:rsidRPr="00AB47B9">
        <w:rPr>
          <w:b/>
          <w:kern w:val="0"/>
        </w:rPr>
        <w:t xml:space="preserve">5. Materials and methods </w:t>
      </w:r>
    </w:p>
    <w:p w:rsidR="005B12F5" w:rsidRPr="00AB47B9" w:rsidRDefault="005B12F5" w:rsidP="00574AA9">
      <w:pPr>
        <w:pStyle w:val="NormalWeb"/>
        <w:spacing w:before="0" w:beforeAutospacing="0" w:after="0" w:afterAutospacing="0" w:line="276" w:lineRule="auto"/>
        <w:jc w:val="both"/>
        <w:rPr>
          <w:rFonts w:ascii="Calibri" w:hAnsi="Calibri"/>
        </w:rPr>
      </w:pPr>
      <w:r w:rsidRPr="00AB47B9">
        <w:rPr>
          <w:rFonts w:ascii="Calibri" w:hAnsi="Calibri"/>
        </w:rPr>
        <w:t xml:space="preserve">Sampling sites (Fig. 1a) cover a range in age of subjacent lava flow (72 yr to </w:t>
      </w:r>
      <w:r w:rsidR="009D16A0">
        <w:t>̴</w:t>
      </w:r>
      <w:r w:rsidR="00E348EB">
        <w:t xml:space="preserve"> </w:t>
      </w:r>
      <w:r w:rsidRPr="00AB47B9">
        <w:rPr>
          <w:rFonts w:ascii="Calibri" w:hAnsi="Calibri"/>
        </w:rPr>
        <w:t xml:space="preserve">35,000 yr), elevation, and agriculture. The soils examined occur in tephra (of varying particle-size) overlying lava, though in two soils alluvial deposition of local soil material was evident. Below, soils are referred to by site number with age of flow in brackets. The ages of lava flows (Table 3) are based on the </w:t>
      </w:r>
      <w:r w:rsidRPr="00AB47B9">
        <w:rPr>
          <w:rFonts w:ascii="Calibri" w:hAnsi="Calibri"/>
          <w:i/>
        </w:rPr>
        <w:t>Geological Map of Etna Volcano</w:t>
      </w:r>
      <w:r w:rsidRPr="00AB47B9">
        <w:rPr>
          <w:rFonts w:ascii="Calibri" w:hAnsi="Calibri"/>
        </w:rPr>
        <w:t xml:space="preserve"> (Branca et al., 2011). The dating of lavas older than reliable historic records (&gt;</w:t>
      </w:r>
      <w:r w:rsidR="004D4271" w:rsidRPr="00AB47B9">
        <w:t xml:space="preserve"> ̴</w:t>
      </w:r>
      <w:r w:rsidR="00E348EB">
        <w:t xml:space="preserve"> </w:t>
      </w:r>
      <w:r w:rsidRPr="00AB47B9">
        <w:rPr>
          <w:rFonts w:ascii="Calibri" w:hAnsi="Calibri"/>
        </w:rPr>
        <w:t xml:space="preserve">400 years BP) is tentative and where possible based on </w:t>
      </w:r>
      <w:r w:rsidR="00471719">
        <w:rPr>
          <w:rFonts w:ascii="Calibri" w:hAnsi="Calibri"/>
        </w:rPr>
        <w:t>archaeomagnetic and r</w:t>
      </w:r>
      <w:r w:rsidRPr="00AB47B9">
        <w:rPr>
          <w:rFonts w:ascii="Calibri" w:hAnsi="Calibri"/>
        </w:rPr>
        <w:t xml:space="preserve">adiometric dating (Tanguy et al., 2012), though dates for some older flows are constrained only by stratigraphical relationships. </w:t>
      </w:r>
      <w:r>
        <w:rPr>
          <w:rFonts w:ascii="Calibri" w:hAnsi="Calibri"/>
        </w:rPr>
        <w:t xml:space="preserve">For the statistical analysis of the soils the age of flow for each site is recalibrated against a baseline of 2000 AD. For those lavas constrained only by a range of age (in some cases, very broad), a date at the mid-point of the range is used (Table 3). Archaeological evidence </w:t>
      </w:r>
      <w:r w:rsidRPr="00AB47B9">
        <w:rPr>
          <w:rFonts w:ascii="Calibri" w:hAnsi="Calibri"/>
        </w:rPr>
        <w:t>(Drs Gianna Ayala and Francesco Privitera, pers. comm.) was used in the field where possible. Where surface and margins of older flows are concealed by well developed plant cover and where agricultural use is intensive it may be difficult to identify flows in the field</w:t>
      </w:r>
      <w:r w:rsidR="00525F85">
        <w:rPr>
          <w:rFonts w:ascii="Calibri" w:hAnsi="Calibri"/>
        </w:rPr>
        <w:t xml:space="preserve">, or </w:t>
      </w:r>
      <w:r w:rsidRPr="00AB47B9">
        <w:rPr>
          <w:rFonts w:ascii="Calibri" w:hAnsi="Calibri"/>
        </w:rPr>
        <w:t xml:space="preserve">to know the age of the underlying lava. ES23 posed a particular problem, this being a dagala of unknown age (Table </w:t>
      </w:r>
      <w:r w:rsidR="00E637EB">
        <w:rPr>
          <w:rFonts w:ascii="Calibri" w:hAnsi="Calibri"/>
        </w:rPr>
        <w:t>3</w:t>
      </w:r>
      <w:r w:rsidRPr="00AB47B9">
        <w:rPr>
          <w:rFonts w:ascii="Calibri" w:hAnsi="Calibri"/>
        </w:rPr>
        <w:t xml:space="preserve">). Samples from this site are therefore excluded from all statistical analyses </w:t>
      </w:r>
      <w:r w:rsidR="00525F85">
        <w:rPr>
          <w:rFonts w:ascii="Calibri" w:hAnsi="Calibri"/>
        </w:rPr>
        <w:t xml:space="preserve">which </w:t>
      </w:r>
      <w:r w:rsidRPr="00AB47B9">
        <w:rPr>
          <w:rFonts w:ascii="Calibri" w:hAnsi="Calibri"/>
        </w:rPr>
        <w:t>involv</w:t>
      </w:r>
      <w:r w:rsidR="00525F85">
        <w:rPr>
          <w:rFonts w:ascii="Calibri" w:hAnsi="Calibri"/>
        </w:rPr>
        <w:t>e the</w:t>
      </w:r>
      <w:r w:rsidRPr="00AB47B9">
        <w:rPr>
          <w:rFonts w:ascii="Calibri" w:hAnsi="Calibri"/>
        </w:rPr>
        <w:t xml:space="preserve"> age of</w:t>
      </w:r>
      <w:r w:rsidR="00525F85">
        <w:rPr>
          <w:rFonts w:ascii="Calibri" w:hAnsi="Calibri"/>
        </w:rPr>
        <w:t xml:space="preserve"> a</w:t>
      </w:r>
      <w:r w:rsidRPr="00AB47B9">
        <w:rPr>
          <w:rFonts w:ascii="Calibri" w:hAnsi="Calibri"/>
        </w:rPr>
        <w:t xml:space="preserve"> flow.</w:t>
      </w:r>
    </w:p>
    <w:p w:rsidR="005B12F5" w:rsidRPr="00AB47B9" w:rsidRDefault="005B12F5" w:rsidP="003A6C3D">
      <w:pPr>
        <w:pStyle w:val="NormalWeb"/>
        <w:spacing w:before="0" w:beforeAutospacing="0" w:after="0" w:afterAutospacing="0" w:line="276" w:lineRule="auto"/>
        <w:ind w:firstLine="652"/>
        <w:jc w:val="both"/>
        <w:rPr>
          <w:rFonts w:ascii="Calibri" w:hAnsi="Calibri"/>
        </w:rPr>
      </w:pPr>
      <w:r w:rsidRPr="00AB47B9">
        <w:rPr>
          <w:rFonts w:ascii="Calibri" w:hAnsi="Calibri"/>
        </w:rPr>
        <w:tab/>
        <w:t xml:space="preserve">Annual rainfall for study sites (Table 3) </w:t>
      </w:r>
      <w:r w:rsidR="007549EC">
        <w:rPr>
          <w:rFonts w:ascii="Calibri" w:hAnsi="Calibri"/>
        </w:rPr>
        <w:t>is</w:t>
      </w:r>
      <w:r w:rsidRPr="00AB47B9">
        <w:rPr>
          <w:rFonts w:ascii="Calibri" w:hAnsi="Calibri"/>
        </w:rPr>
        <w:t xml:space="preserve"> estimated by interpolation from data quoted by Durbin and Henderson-Sellers (1981) (Fig. 1b).</w:t>
      </w:r>
      <w:r w:rsidRPr="00AB47B9">
        <w:rPr>
          <w:rFonts w:ascii="Calibri" w:hAnsi="Calibri"/>
          <w:color w:val="00B050"/>
        </w:rPr>
        <w:t xml:space="preserve"> </w:t>
      </w:r>
      <w:r w:rsidRPr="00AB47B9">
        <w:rPr>
          <w:rFonts w:ascii="Calibri" w:hAnsi="Calibri"/>
        </w:rPr>
        <w:t>Sites and soils were described in the field, following Soil Survey Division Staff (1993). Where feasible, soil pits were dug to bedrock or to clast-supported lava blocks (horizons denoted by 'R' in Table 3). As tephra stratification was impossible to define in most cases (c.f. Buurman et al., 2004), the horizon notation used in Table 3 gives the pedological character of each horizon but does not define sequences of buried layers, which inevitably occur (Agnelli et al., 2007). As we do not have all data required for full classification following Soil Taxonomy (Soil Survey Staff, 1999), we name soils tentatively at the Order or Suborder level only.</w:t>
      </w:r>
      <w:r w:rsidR="00525F85">
        <w:rPr>
          <w:rFonts w:ascii="Calibri" w:hAnsi="Calibri"/>
        </w:rPr>
        <w:t xml:space="preserve"> </w:t>
      </w:r>
      <w:r w:rsidRPr="00AB47B9">
        <w:rPr>
          <w:rFonts w:ascii="Calibri" w:hAnsi="Calibri"/>
        </w:rPr>
        <w:t>Three criteria for Andisol classification not determined are P adsorption, bulk density and volume proportion of volcanic glass (Soil Survey Staff, 1999). The high glass content observed in many relatively young soils on Mt Etna (which we classify as Entisols) will reduce the threshold amounts of SROMs required to qualify a soil as Andisol (Soil Survey Staff 201</w:t>
      </w:r>
      <w:r w:rsidR="00707DD4">
        <w:rPr>
          <w:rFonts w:ascii="Calibri" w:hAnsi="Calibri"/>
        </w:rPr>
        <w:t>4</w:t>
      </w:r>
      <w:r w:rsidRPr="00AB47B9">
        <w:rPr>
          <w:rFonts w:ascii="Calibri" w:hAnsi="Calibri"/>
        </w:rPr>
        <w:t xml:space="preserve">), but on this criterion alone, </w:t>
      </w:r>
      <w:proofErr w:type="gramStart"/>
      <w:r w:rsidRPr="00DA2433">
        <w:rPr>
          <w:rFonts w:ascii="Calibri" w:hAnsi="Calibri"/>
        </w:rPr>
        <w:t>ES1(</w:t>
      </w:r>
      <w:proofErr w:type="gramEnd"/>
      <w:r>
        <w:rPr>
          <w:rFonts w:ascii="Calibri" w:hAnsi="Calibri"/>
        </w:rPr>
        <w:t>1928)</w:t>
      </w:r>
      <w:r w:rsidRPr="00DA2433">
        <w:rPr>
          <w:rFonts w:ascii="Calibri" w:hAnsi="Calibri"/>
        </w:rPr>
        <w:t>, ES2(</w:t>
      </w:r>
      <w:r>
        <w:rPr>
          <w:rFonts w:ascii="Calibri" w:hAnsi="Calibri"/>
        </w:rPr>
        <w:t>1928</w:t>
      </w:r>
      <w:r w:rsidRPr="00DA2433">
        <w:rPr>
          <w:rFonts w:ascii="Calibri" w:hAnsi="Calibri"/>
        </w:rPr>
        <w:t xml:space="preserve">), </w:t>
      </w:r>
      <w:r w:rsidRPr="00DA2433">
        <w:rPr>
          <w:rFonts w:ascii="Calibri" w:hAnsi="Calibri"/>
        </w:rPr>
        <w:lastRenderedPageBreak/>
        <w:t>ES3(</w:t>
      </w:r>
      <w:r>
        <w:rPr>
          <w:rFonts w:ascii="Calibri" w:hAnsi="Calibri"/>
        </w:rPr>
        <w:t>1928</w:t>
      </w:r>
      <w:r w:rsidRPr="00DA2433">
        <w:rPr>
          <w:rFonts w:ascii="Calibri" w:hAnsi="Calibri"/>
        </w:rPr>
        <w:t>), ES9(</w:t>
      </w:r>
      <w:r>
        <w:rPr>
          <w:rFonts w:ascii="Calibri" w:hAnsi="Calibri"/>
        </w:rPr>
        <w:t>1809</w:t>
      </w:r>
      <w:r w:rsidRPr="00DA2433">
        <w:rPr>
          <w:rFonts w:ascii="Calibri" w:hAnsi="Calibri"/>
        </w:rPr>
        <w:t>), ES12(</w:t>
      </w:r>
      <w:r>
        <w:rPr>
          <w:rFonts w:ascii="Calibri" w:hAnsi="Calibri"/>
        </w:rPr>
        <w:t>1651</w:t>
      </w:r>
      <w:r w:rsidRPr="00DA2433">
        <w:rPr>
          <w:rFonts w:ascii="Calibri" w:hAnsi="Calibri"/>
        </w:rPr>
        <w:t>) and ES22(</w:t>
      </w:r>
      <w:r>
        <w:rPr>
          <w:rFonts w:ascii="Calibri" w:hAnsi="Calibri"/>
        </w:rPr>
        <w:t>1843</w:t>
      </w:r>
      <w:r w:rsidRPr="00DA2433">
        <w:rPr>
          <w:rFonts w:ascii="Calibri" w:hAnsi="Calibri"/>
        </w:rPr>
        <w:t>) would fail to qualify as Andisols</w:t>
      </w:r>
      <w:r w:rsidR="00DD166B">
        <w:rPr>
          <w:rFonts w:ascii="Calibri" w:hAnsi="Calibri"/>
        </w:rPr>
        <w:t xml:space="preserve"> (year of emplacement of lava flow in parenthes</w:t>
      </w:r>
      <w:r w:rsidR="00883725">
        <w:rPr>
          <w:rFonts w:ascii="Calibri" w:hAnsi="Calibri"/>
        </w:rPr>
        <w:t>e</w:t>
      </w:r>
      <w:r w:rsidR="00DD166B">
        <w:rPr>
          <w:rFonts w:ascii="Calibri" w:hAnsi="Calibri"/>
        </w:rPr>
        <w:t>s after site number).</w:t>
      </w:r>
    </w:p>
    <w:p w:rsidR="005B12F5" w:rsidRPr="00AB47B9" w:rsidRDefault="005B12F5" w:rsidP="003A6C3D">
      <w:pPr>
        <w:autoSpaceDE w:val="0"/>
        <w:autoSpaceDN w:val="0"/>
        <w:adjustRightInd w:val="0"/>
        <w:ind w:firstLine="652"/>
        <w:jc w:val="both"/>
      </w:pPr>
      <w:r w:rsidRPr="00AB47B9">
        <w:rPr>
          <w:rFonts w:cs="Times New Roman"/>
          <w:kern w:val="0"/>
          <w:lang w:eastAsia="en-GB"/>
        </w:rPr>
        <w:tab/>
        <w:t>Prior to laboratory analysis, samples were air-dried, disaggregated and passed through a 2mm sieve. Sub-samples for particle-size analysis were not dried further in order to avoid irreversible aggregation on drying where amorphous materials</w:t>
      </w:r>
      <w:r w:rsidRPr="00AB47B9">
        <w:t xml:space="preserve"> are present (Nanzyo et al., 1993).</w:t>
      </w:r>
      <w:r w:rsidRPr="00AB47B9">
        <w:rPr>
          <w:rFonts w:cs="Times New Roman"/>
          <w:b/>
          <w:color w:val="000000"/>
          <w:kern w:val="0"/>
          <w:lang w:eastAsia="en-GB"/>
        </w:rPr>
        <w:t xml:space="preserve"> </w:t>
      </w:r>
      <w:r w:rsidRPr="00AB47B9">
        <w:t xml:space="preserve">Laser diffraction was used for particle-size determination of </w:t>
      </w:r>
      <w:r w:rsidRPr="00AB47B9">
        <w:rPr>
          <w:color w:val="000000"/>
        </w:rPr>
        <w:t>&lt;1 mm</w:t>
      </w:r>
      <w:r w:rsidRPr="00AB47B9">
        <w:t xml:space="preserve"> material in preference to the sieve and pipette method as it was considered prudent to keep samples in suspension for as short a time as possible. Textural classes named in Table 3 are based on estimation in the field (following Mizota and van Reeuwijk, 1989). We infer the nature of neoformed materials from chemical data rather than from direct physical examination. For phases of Al, Fe and Si conventional subscripts are used, as shown in Table 2. The conventional procedures for extraction of: 1. organic-bound (by pyrophosphate), denoted below as e.g. </w:t>
      </w:r>
      <w:proofErr w:type="gramStart"/>
      <w:r w:rsidRPr="00AB47B9">
        <w:t>Fe</w:t>
      </w:r>
      <w:r w:rsidRPr="00AB47B9">
        <w:rPr>
          <w:vertAlign w:val="subscript"/>
        </w:rPr>
        <w:t>p</w:t>
      </w:r>
      <w:proofErr w:type="gramEnd"/>
      <w:r w:rsidRPr="00AB47B9">
        <w:t xml:space="preserve">; 2. </w:t>
      </w:r>
      <w:proofErr w:type="gramStart"/>
      <w:r w:rsidRPr="00AB47B9">
        <w:t>inorganic</w:t>
      </w:r>
      <w:proofErr w:type="gramEnd"/>
      <w:r w:rsidRPr="00AB47B9">
        <w:t xml:space="preserve"> non-crystalline (by NH</w:t>
      </w:r>
      <w:r w:rsidRPr="00AB47B9">
        <w:rPr>
          <w:vertAlign w:val="subscript"/>
        </w:rPr>
        <w:t>4</w:t>
      </w:r>
      <w:r w:rsidR="00E348EB">
        <w:t xml:space="preserve"> </w:t>
      </w:r>
      <w:r w:rsidRPr="00AB47B9">
        <w:t>oxalate), denoted as e.g., Fe</w:t>
      </w:r>
      <w:r w:rsidRPr="00AB47B9">
        <w:rPr>
          <w:vertAlign w:val="subscript"/>
        </w:rPr>
        <w:t>o-p</w:t>
      </w:r>
      <w:r w:rsidRPr="00AB47B9">
        <w:t xml:space="preserve">, and 3. </w:t>
      </w:r>
      <w:proofErr w:type="gramStart"/>
      <w:r w:rsidRPr="00AB47B9">
        <w:t>crystalline</w:t>
      </w:r>
      <w:proofErr w:type="gramEnd"/>
      <w:r w:rsidRPr="00AB47B9">
        <w:t xml:space="preserve"> phases of Fe and Al (by dithionite), denoted as e.g. Fe</w:t>
      </w:r>
      <w:r w:rsidRPr="00AB47B9">
        <w:rPr>
          <w:vertAlign w:val="subscript"/>
        </w:rPr>
        <w:t>d-o</w:t>
      </w:r>
      <w:r w:rsidRPr="00AB47B9">
        <w:t xml:space="preserve">. These data are to be treated with caution as, for example, oxalate may dissolve a portion of the crystalline phase (García-Rodeja et al., 2007; Agnelli et al., 2007; Algoe et al., 2012). </w:t>
      </w:r>
    </w:p>
    <w:p w:rsidR="005B12F5" w:rsidRPr="00AB47B9" w:rsidRDefault="005B12F5" w:rsidP="003A6C3D">
      <w:pPr>
        <w:autoSpaceDE w:val="0"/>
        <w:autoSpaceDN w:val="0"/>
        <w:adjustRightInd w:val="0"/>
        <w:ind w:firstLine="652"/>
        <w:jc w:val="both"/>
        <w:rPr>
          <w:kern w:val="0"/>
        </w:rPr>
      </w:pPr>
      <w:r w:rsidRPr="00AB47B9">
        <w:rPr>
          <w:kern w:val="0"/>
        </w:rPr>
        <w:tab/>
        <w:t xml:space="preserve">In the following sections, after discussion of profile morphology, the analytical variables are examined in relation to age of flow and location in terms of flank of the volcano, the latter varying significantly in rainfall amount and tephra fallout from summit eruptions. For brevity, the moister flanks of the volcano </w:t>
      </w:r>
      <w:r w:rsidR="00525F85">
        <w:rPr>
          <w:kern w:val="0"/>
        </w:rPr>
        <w:t>(i.e.</w:t>
      </w:r>
      <w:r w:rsidRPr="00AB47B9">
        <w:rPr>
          <w:kern w:val="0"/>
        </w:rPr>
        <w:t xml:space="preserve"> NE, E, SE and S</w:t>
      </w:r>
      <w:r w:rsidR="00525F85">
        <w:rPr>
          <w:kern w:val="0"/>
        </w:rPr>
        <w:t>)</w:t>
      </w:r>
      <w:r w:rsidRPr="00AB47B9">
        <w:rPr>
          <w:kern w:val="0"/>
        </w:rPr>
        <w:t xml:space="preserve"> are referred to as E flank, other sectors as W flank. Spearman correlation (</w:t>
      </w:r>
      <w:r w:rsidRPr="00AB47B9">
        <w:rPr>
          <w:i/>
          <w:kern w:val="0"/>
        </w:rPr>
        <w:t>ρ</w:t>
      </w:r>
      <w:r w:rsidRPr="00AB47B9">
        <w:rPr>
          <w:kern w:val="0"/>
        </w:rPr>
        <w:t xml:space="preserve"> = coefficient; p = probability of null hypothesis) and the Mann-Whitney U test are used. For parametric statistical analyses non-normal variables are transformed using log</w:t>
      </w:r>
      <w:r w:rsidRPr="00AB47B9">
        <w:rPr>
          <w:kern w:val="0"/>
          <w:vertAlign w:val="subscript"/>
        </w:rPr>
        <w:t>10</w:t>
      </w:r>
      <w:r w:rsidRPr="00AB47B9">
        <w:rPr>
          <w:kern w:val="0"/>
        </w:rPr>
        <w:t>,</w:t>
      </w:r>
      <w:r w:rsidRPr="00AB47B9">
        <w:rPr>
          <w:kern w:val="0"/>
          <w:vertAlign w:val="subscript"/>
        </w:rPr>
        <w:t xml:space="preserve"> </w:t>
      </w:r>
      <w:r w:rsidRPr="00AB47B9">
        <w:rPr>
          <w:kern w:val="0"/>
        </w:rPr>
        <w:t>square root, and in one case (Fe</w:t>
      </w:r>
      <w:r w:rsidRPr="00AB47B9">
        <w:rPr>
          <w:kern w:val="0"/>
          <w:vertAlign w:val="subscript"/>
        </w:rPr>
        <w:t>d-o</w:t>
      </w:r>
      <w:r w:rsidRPr="00AB47B9">
        <w:rPr>
          <w:kern w:val="0"/>
        </w:rPr>
        <w:t>) an inverse transformation. Of the functions tested for regression models relating transformed soil variables to age of flow (Figs 4 and 18</w:t>
      </w:r>
      <w:r w:rsidR="0057158F">
        <w:rPr>
          <w:kern w:val="0"/>
        </w:rPr>
        <w:t>a</w:t>
      </w:r>
      <w:r w:rsidRPr="00AB47B9">
        <w:rPr>
          <w:kern w:val="0"/>
        </w:rPr>
        <w:t>) the quadratic proved efficient in terms of significance level in the great majority of cases. Multivariate analyses used are principal components analysis (pca) and cluster analysis. In the former, orthogonal components are rotated using Varimax. The unsupervised, agglomerative, hierarchical cluster analysis using the first four components of the pca is based on Euclidean distance as the dissimilarity measure and Ward’s grouping method, with all variables standardized to mean of zero and variance of 1.</w:t>
      </w:r>
    </w:p>
    <w:p w:rsidR="005B12F5" w:rsidRPr="00AB47B9" w:rsidRDefault="005B12F5" w:rsidP="003A6C3D">
      <w:pPr>
        <w:autoSpaceDE w:val="0"/>
        <w:autoSpaceDN w:val="0"/>
        <w:adjustRightInd w:val="0"/>
        <w:ind w:firstLine="652"/>
        <w:jc w:val="both"/>
        <w:rPr>
          <w:color w:val="FF0000"/>
          <w:kern w:val="0"/>
        </w:rPr>
      </w:pPr>
      <w:r w:rsidRPr="00AB47B9">
        <w:rPr>
          <w:kern w:val="0"/>
        </w:rPr>
        <w:tab/>
      </w:r>
    </w:p>
    <w:p w:rsidR="005B12F5" w:rsidRPr="00AB47B9" w:rsidRDefault="005B12F5" w:rsidP="006E115A">
      <w:pPr>
        <w:autoSpaceDE w:val="0"/>
        <w:autoSpaceDN w:val="0"/>
        <w:adjustRightInd w:val="0"/>
        <w:jc w:val="both"/>
        <w:rPr>
          <w:b/>
          <w:kern w:val="0"/>
        </w:rPr>
      </w:pPr>
      <w:r w:rsidRPr="00AB47B9">
        <w:rPr>
          <w:b/>
          <w:kern w:val="0"/>
        </w:rPr>
        <w:t>6. Results</w:t>
      </w:r>
    </w:p>
    <w:p w:rsidR="005B12F5" w:rsidRPr="00AB47B9" w:rsidRDefault="005B12F5" w:rsidP="006E115A">
      <w:pPr>
        <w:autoSpaceDE w:val="0"/>
        <w:autoSpaceDN w:val="0"/>
        <w:adjustRightInd w:val="0"/>
        <w:jc w:val="both"/>
        <w:rPr>
          <w:kern w:val="0"/>
        </w:rPr>
      </w:pPr>
      <w:r w:rsidRPr="00AB47B9">
        <w:rPr>
          <w:kern w:val="0"/>
        </w:rPr>
        <w:t xml:space="preserve">6.1 Profile morphology  </w:t>
      </w:r>
    </w:p>
    <w:p w:rsidR="005B12F5" w:rsidRPr="00AB47B9" w:rsidRDefault="005B12F5" w:rsidP="00574AA9">
      <w:pPr>
        <w:jc w:val="both"/>
        <w:rPr>
          <w:kern w:val="0"/>
        </w:rPr>
      </w:pPr>
      <w:r w:rsidRPr="00AB47B9">
        <w:rPr>
          <w:kern w:val="0"/>
        </w:rPr>
        <w:t xml:space="preserve">Details of profile morphology and site conditions are given in Table 3. Table 4 groups soils according to extent of development expressed in profile morphology. There is a clear trend of increasing pedogenesis with age of flow between the groups, I to IV (Table 4). Only in the two soils of group IV, ES6 (15- 3.9 ka) and ES13 (450 AD), was there a clear B horizon and a colour other than black (with colour value ≥3). Very shallow soils, Psamments (I, Table 4), occur in rock-dominant areas of (mostly young) lava flows with very thin (commonly &lt;5cm) accumulations of tephra and other allochthonous mineral and organic material in depressions in bedrock surfaces or between blocks in </w:t>
      </w:r>
      <w:proofErr w:type="gramStart"/>
      <w:r w:rsidRPr="00AB47B9">
        <w:rPr>
          <w:i/>
          <w:kern w:val="0"/>
        </w:rPr>
        <w:t>aa</w:t>
      </w:r>
      <w:proofErr w:type="gramEnd"/>
      <w:r w:rsidRPr="00AB47B9">
        <w:rPr>
          <w:kern w:val="0"/>
        </w:rPr>
        <w:t xml:space="preserve"> lava. Vegetation is limited to lichens or mosses, </w:t>
      </w:r>
      <w:r w:rsidRPr="00AB47B9">
        <w:rPr>
          <w:kern w:val="0"/>
        </w:rPr>
        <w:lastRenderedPageBreak/>
        <w:t xml:space="preserve">or may also include a narrow range of vascular plants. Examples are ES1, ES2 and ES3 on the 1928 Mascali flow. Organic matter content may be relatively high under a more developed plant cover (Table 3). The soils are black (2.5Y 2.5/1), sandy, cindery or ashy, vitric, and occur in pockets (typically &lt;30 cm in diameter) in exposed lava where organic debris and small amounts of tephra collect. Commonly, ash and lapilli are trapped within the plant cover. On </w:t>
      </w:r>
      <w:proofErr w:type="gramStart"/>
      <w:r w:rsidRPr="00AB47B9">
        <w:rPr>
          <w:i/>
          <w:kern w:val="0"/>
        </w:rPr>
        <w:t>aa</w:t>
      </w:r>
      <w:proofErr w:type="gramEnd"/>
      <w:r w:rsidRPr="00AB47B9">
        <w:rPr>
          <w:kern w:val="0"/>
        </w:rPr>
        <w:t xml:space="preserve"> flows, mosses bridge narrow interstices between the lava clinker. Smooth, little weathered surfaces of </w:t>
      </w:r>
      <w:r w:rsidRPr="00AB47B9">
        <w:rPr>
          <w:i/>
          <w:kern w:val="0"/>
        </w:rPr>
        <w:t>pahoehoe</w:t>
      </w:r>
      <w:r w:rsidRPr="00AB47B9">
        <w:rPr>
          <w:kern w:val="0"/>
        </w:rPr>
        <w:t xml:space="preserve"> lava on a 1991 flow collect mineral and plant detritus, moisture and rabbit dung in depressions, and support a number of plant species and larvae. The lava surfaces beneath these soils had no sign of weathering visible in the field. Vingiani et al. (2013) report that mineral fragments which have been transported to accumulate in cavities and depressions on young lava flows of Mt Etna are little altered chemically beneath a cover of lichens.</w:t>
      </w:r>
    </w:p>
    <w:p w:rsidR="005B12F5" w:rsidRPr="00AB47B9" w:rsidRDefault="005B12F5" w:rsidP="003A6C3D">
      <w:pPr>
        <w:ind w:firstLine="652"/>
        <w:jc w:val="both"/>
        <w:rPr>
          <w:kern w:val="0"/>
        </w:rPr>
      </w:pPr>
      <w:r w:rsidRPr="00AB47B9">
        <w:rPr>
          <w:kern w:val="0"/>
        </w:rPr>
        <w:tab/>
        <w:t>Developed in thicker tephra than those soils described above</w:t>
      </w:r>
      <w:r w:rsidR="00525F85">
        <w:rPr>
          <w:kern w:val="0"/>
        </w:rPr>
        <w:t>,</w:t>
      </w:r>
      <w:r w:rsidRPr="00AB47B9">
        <w:rPr>
          <w:kern w:val="0"/>
        </w:rPr>
        <w:t xml:space="preserve"> are coarse-textured Entisols (or Andisols) with limited visible evidence of pedogenesis (II in Table </w:t>
      </w:r>
      <w:r w:rsidR="008E7145">
        <w:rPr>
          <w:kern w:val="0"/>
        </w:rPr>
        <w:t>4</w:t>
      </w:r>
      <w:r w:rsidRPr="00AB47B9">
        <w:rPr>
          <w:kern w:val="0"/>
        </w:rPr>
        <w:t>). Sufficient amounts of glass, value of (Al</w:t>
      </w:r>
      <w:r w:rsidRPr="00AB47B9">
        <w:rPr>
          <w:kern w:val="0"/>
          <w:vertAlign w:val="subscript"/>
        </w:rPr>
        <w:t>o</w:t>
      </w:r>
      <w:r w:rsidRPr="00AB47B9">
        <w:rPr>
          <w:kern w:val="0"/>
        </w:rPr>
        <w:t>+½Fe</w:t>
      </w:r>
      <w:r w:rsidRPr="00AB47B9">
        <w:rPr>
          <w:kern w:val="0"/>
          <w:vertAlign w:val="subscript"/>
        </w:rPr>
        <w:t>o</w:t>
      </w:r>
      <w:proofErr w:type="gramStart"/>
      <w:r w:rsidRPr="00AB47B9">
        <w:rPr>
          <w:kern w:val="0"/>
        </w:rPr>
        <w:t>)%</w:t>
      </w:r>
      <w:proofErr w:type="gramEnd"/>
      <w:r w:rsidRPr="00AB47B9">
        <w:rPr>
          <w:kern w:val="0"/>
        </w:rPr>
        <w:t xml:space="preserve"> and horizon thickness (≥18 cm) would qualify some of these soils as </w:t>
      </w:r>
      <w:r>
        <w:t>Vitrandic Xeropsamments</w:t>
      </w:r>
      <w:r w:rsidRPr="00AB47B9">
        <w:rPr>
          <w:kern w:val="0"/>
        </w:rPr>
        <w:t xml:space="preserve"> or Vitrandic Ustipsamments (depending on moisture regime). Tephra is of highly variable thickness (7 cm to &gt;120cm), depending in part on underlying lava morphology. With the exception of reddish brown Monti Rossi tephra in ES20 (1329) the soils are black (predominantly 2.5Y 2.5/1 and 10YR 2/1), ashy, cindery or pumiceous, sandy, occasionally skeletal, loose, stony or very stony, non-sticky and non-plastic. Such soils are very common in the study area on flows of all morphologies, dating from 1923 to 1329 in the cases we sampled. They have Oe, A or </w:t>
      </w:r>
      <w:proofErr w:type="gramStart"/>
      <w:r w:rsidRPr="00AB47B9">
        <w:rPr>
          <w:kern w:val="0"/>
        </w:rPr>
        <w:t>Ap</w:t>
      </w:r>
      <w:proofErr w:type="gramEnd"/>
      <w:r w:rsidRPr="00AB47B9">
        <w:rPr>
          <w:kern w:val="0"/>
        </w:rPr>
        <w:t xml:space="preserve"> horizons between 3 and 15 cm thick over little altered ash, lapilli, cinder, clinker, pumice or scoria. The soils vary in texture, horizon thickness and depth to lithic contact. Otherwise, variation in profile morphology is limited to very weak, barely perceptible structure in some A horizons. Organisms observed in these soils in February were larvae, millipedes and ants. Roots commonly extend to bedrock. Vegetation includes herbs and grasses, often with mosses and, in some cases, lichens. Broom is common (to 4 m in height); deciduous oaks are 3 m high </w:t>
      </w:r>
      <w:r w:rsidRPr="00DA2433">
        <w:rPr>
          <w:kern w:val="0"/>
        </w:rPr>
        <w:t>near ES14 (</w:t>
      </w:r>
      <w:r>
        <w:rPr>
          <w:kern w:val="0"/>
        </w:rPr>
        <w:t>1865</w:t>
      </w:r>
      <w:r w:rsidRPr="00DA2433">
        <w:rPr>
          <w:kern w:val="0"/>
        </w:rPr>
        <w:t>), 8 m near ES15 (</w:t>
      </w:r>
      <w:r>
        <w:rPr>
          <w:kern w:val="0"/>
        </w:rPr>
        <w:t>1689</w:t>
      </w:r>
      <w:r w:rsidRPr="00DA2433">
        <w:rPr>
          <w:kern w:val="0"/>
        </w:rPr>
        <w:t xml:space="preserve">) and mature near </w:t>
      </w:r>
      <w:r w:rsidRPr="00B669C9">
        <w:rPr>
          <w:kern w:val="0"/>
        </w:rPr>
        <w:t>ES21 (1444);</w:t>
      </w:r>
      <w:r w:rsidRPr="00DA2433">
        <w:rPr>
          <w:kern w:val="0"/>
        </w:rPr>
        <w:t xml:space="preserve"> evergreen oak grows to 6 m at ES12 (</w:t>
      </w:r>
      <w:r>
        <w:rPr>
          <w:kern w:val="0"/>
        </w:rPr>
        <w:t>1651</w:t>
      </w:r>
      <w:r w:rsidRPr="00DA2433">
        <w:rPr>
          <w:kern w:val="0"/>
        </w:rPr>
        <w:t>) and ES20 (</w:t>
      </w:r>
      <w:r>
        <w:rPr>
          <w:kern w:val="0"/>
        </w:rPr>
        <w:t>1329</w:t>
      </w:r>
      <w:r w:rsidRPr="00DA2433">
        <w:rPr>
          <w:kern w:val="0"/>
        </w:rPr>
        <w:t>). Land has been organized for terraced agriculture only at ES20 (</w:t>
      </w:r>
      <w:r>
        <w:rPr>
          <w:kern w:val="0"/>
        </w:rPr>
        <w:t>1329</w:t>
      </w:r>
      <w:r w:rsidRPr="00DA2433">
        <w:rPr>
          <w:kern w:val="0"/>
        </w:rPr>
        <w:t>).</w:t>
      </w:r>
      <w:r>
        <w:rPr>
          <w:kern w:val="0"/>
        </w:rPr>
        <w:t xml:space="preserve"> </w:t>
      </w:r>
      <w:r w:rsidRPr="00AB47B9">
        <w:rPr>
          <w:kern w:val="0"/>
        </w:rPr>
        <w:t>Here, dark reddish-brown (2.5YR 3/4) cinder from the 1669 Monti Rossi flank eruption at the base of the soil appears to have been used to level the lava surface for terrace construction. There was evidence of grazing by sheep at ES9 (1809) and by rabbits at other sites.</w:t>
      </w:r>
    </w:p>
    <w:p w:rsidR="005B12F5" w:rsidRPr="00AB47B9" w:rsidRDefault="005B12F5" w:rsidP="003A6C3D">
      <w:pPr>
        <w:ind w:firstLine="652"/>
        <w:jc w:val="both"/>
        <w:rPr>
          <w:kern w:val="0"/>
        </w:rPr>
      </w:pPr>
      <w:r w:rsidRPr="00AB47B9">
        <w:rPr>
          <w:kern w:val="0"/>
        </w:rPr>
        <w:tab/>
        <w:t xml:space="preserve">Other soils developed in tephra and lacking a B horizon are Entisols or Andisols (III in Table 4) of finer texture than in groups I and II (Table </w:t>
      </w:r>
      <w:r w:rsidR="00E637EB">
        <w:rPr>
          <w:kern w:val="0"/>
        </w:rPr>
        <w:t>4</w:t>
      </w:r>
      <w:r w:rsidRPr="00AB47B9">
        <w:rPr>
          <w:kern w:val="0"/>
        </w:rPr>
        <w:t xml:space="preserve">, containing loamy sand or sandy loam. Age of flow varies from the </w:t>
      </w:r>
      <w:r w:rsidRPr="00B669C9">
        <w:rPr>
          <w:kern w:val="0"/>
        </w:rPr>
        <w:t xml:space="preserve">1180±30 </w:t>
      </w:r>
      <w:r w:rsidRPr="00AB47B9">
        <w:rPr>
          <w:kern w:val="0"/>
        </w:rPr>
        <w:t xml:space="preserve">(ES7) to </w:t>
      </w:r>
      <w:r w:rsidRPr="00B669C9">
        <w:t>42-28 ka</w:t>
      </w:r>
      <w:r w:rsidRPr="00AB47B9">
        <w:rPr>
          <w:kern w:val="0"/>
        </w:rPr>
        <w:t xml:space="preserve"> (ES17 and ES18). Where exposed, lava morphology includes slabby </w:t>
      </w:r>
      <w:proofErr w:type="gramStart"/>
      <w:r w:rsidRPr="00AB47B9">
        <w:rPr>
          <w:i/>
          <w:kern w:val="0"/>
        </w:rPr>
        <w:t>aa</w:t>
      </w:r>
      <w:proofErr w:type="gramEnd"/>
      <w:r w:rsidRPr="00AB47B9">
        <w:rPr>
          <w:kern w:val="0"/>
        </w:rPr>
        <w:t xml:space="preserve">, </w:t>
      </w:r>
      <w:r w:rsidRPr="00AB47B9">
        <w:rPr>
          <w:i/>
          <w:kern w:val="0"/>
        </w:rPr>
        <w:t>pahoehoe</w:t>
      </w:r>
      <w:r w:rsidRPr="00AB47B9">
        <w:rPr>
          <w:kern w:val="0"/>
        </w:rPr>
        <w:t xml:space="preserve">, levée and tumulus. The soils are black, with A or </w:t>
      </w:r>
      <w:proofErr w:type="gramStart"/>
      <w:r w:rsidRPr="00AB47B9">
        <w:rPr>
          <w:kern w:val="0"/>
        </w:rPr>
        <w:t>Ap</w:t>
      </w:r>
      <w:proofErr w:type="gramEnd"/>
      <w:r w:rsidRPr="00AB47B9">
        <w:rPr>
          <w:kern w:val="0"/>
        </w:rPr>
        <w:t xml:space="preserve"> and C horizons. The finer texture of these soils results from either a finer parent tephra (ES4 </w:t>
      </w:r>
      <w:r>
        <w:rPr>
          <w:kern w:val="0"/>
        </w:rPr>
        <w:t>15-3.9 ka</w:t>
      </w:r>
      <w:r w:rsidRPr="00AB47B9">
        <w:rPr>
          <w:kern w:val="0"/>
        </w:rPr>
        <w:t xml:space="preserve">) or from more advanced weathering than in those soils described above. In the silty clay loam of ES17 and ES18 (both in the range, </w:t>
      </w:r>
      <w:r>
        <w:rPr>
          <w:kern w:val="0"/>
        </w:rPr>
        <w:t>42 to 28 ka</w:t>
      </w:r>
      <w:r w:rsidRPr="00AB47B9">
        <w:rPr>
          <w:kern w:val="0"/>
        </w:rPr>
        <w:t xml:space="preserve">), no material coarser than sand-size was observed. Related to the finer texture is a weak granular or blocky structure in </w:t>
      </w:r>
      <w:proofErr w:type="gramStart"/>
      <w:r w:rsidRPr="00AB47B9">
        <w:rPr>
          <w:kern w:val="0"/>
        </w:rPr>
        <w:lastRenderedPageBreak/>
        <w:t>A</w:t>
      </w:r>
      <w:proofErr w:type="gramEnd"/>
      <w:r w:rsidRPr="00AB47B9">
        <w:rPr>
          <w:kern w:val="0"/>
        </w:rPr>
        <w:t xml:space="preserve"> horizons of some soils and the presence of earthworms (Table 3), which, where more common, cause marked bioturbation: in ES17, earthworm burrows, extending to the base of the soil, are a striking feature. Consistence varies from non- to moderately sticky, but slightly friable in ES8 (15- 3.9 ka). All sites have a mixed herb and grass flora; a number have been terraced for agriculture, recent cultivation having been abandoned in several cases. Trees are deciduous oak: 3m high at ES7 (1180</w:t>
      </w:r>
      <w:r>
        <w:rPr>
          <w:kern w:val="0"/>
        </w:rPr>
        <w:t>±</w:t>
      </w:r>
      <w:r w:rsidRPr="00AB47B9">
        <w:rPr>
          <w:kern w:val="0"/>
        </w:rPr>
        <w:t>30) and 6m at ES8 (</w:t>
      </w:r>
      <w:r>
        <w:rPr>
          <w:kern w:val="0"/>
        </w:rPr>
        <w:t>15-3.9 ka</w:t>
      </w:r>
      <w:r w:rsidRPr="00AB47B9">
        <w:rPr>
          <w:kern w:val="0"/>
        </w:rPr>
        <w:t xml:space="preserve">); </w:t>
      </w:r>
      <w:r w:rsidRPr="00B13E34">
        <w:rPr>
          <w:kern w:val="0"/>
        </w:rPr>
        <w:t>olives</w:t>
      </w:r>
      <w:r w:rsidRPr="00AB47B9">
        <w:rPr>
          <w:kern w:val="0"/>
        </w:rPr>
        <w:t xml:space="preserve"> </w:t>
      </w:r>
      <w:r w:rsidR="00B13E34">
        <w:rPr>
          <w:kern w:val="0"/>
        </w:rPr>
        <w:t>(</w:t>
      </w:r>
      <w:r w:rsidR="00B13E34" w:rsidRPr="00B13E34">
        <w:rPr>
          <w:i/>
          <w:iCs/>
        </w:rPr>
        <w:t>Olea europaea</w:t>
      </w:r>
      <w:r w:rsidR="00B13E34">
        <w:rPr>
          <w:iCs/>
        </w:rPr>
        <w:t>)</w:t>
      </w:r>
      <w:r w:rsidR="00B13E34">
        <w:rPr>
          <w:i/>
          <w:iCs/>
        </w:rPr>
        <w:t xml:space="preserve"> </w:t>
      </w:r>
      <w:r w:rsidRPr="00AB47B9">
        <w:rPr>
          <w:kern w:val="0"/>
        </w:rPr>
        <w:t>at ES10 (</w:t>
      </w:r>
      <w:r>
        <w:rPr>
          <w:kern w:val="0"/>
        </w:rPr>
        <w:t>15-3.9 ka</w:t>
      </w:r>
      <w:r w:rsidRPr="00AB47B9">
        <w:rPr>
          <w:kern w:val="0"/>
        </w:rPr>
        <w:t xml:space="preserve">) and olives and prickly pear </w:t>
      </w:r>
      <w:r w:rsidR="00E11F7D">
        <w:rPr>
          <w:kern w:val="0"/>
        </w:rPr>
        <w:t>(</w:t>
      </w:r>
      <w:r w:rsidR="00E11F7D" w:rsidRPr="00E11F7D">
        <w:rPr>
          <w:i/>
          <w:kern w:val="0"/>
        </w:rPr>
        <w:t>Opuntia ficus-indica</w:t>
      </w:r>
      <w:r w:rsidR="00E11F7D">
        <w:rPr>
          <w:kern w:val="0"/>
        </w:rPr>
        <w:t xml:space="preserve">) </w:t>
      </w:r>
      <w:r w:rsidRPr="00AB47B9">
        <w:rPr>
          <w:kern w:val="0"/>
        </w:rPr>
        <w:t>in a walled enclosure at ES4 (</w:t>
      </w:r>
      <w:r>
        <w:rPr>
          <w:kern w:val="0"/>
        </w:rPr>
        <w:t>15-3.9 ka</w:t>
      </w:r>
      <w:r w:rsidRPr="00AB47B9">
        <w:rPr>
          <w:kern w:val="0"/>
        </w:rPr>
        <w:t>). In all cases where lava surfaces were examined beneath soils they were ‘clean’, irrespective of age of flow. Red tephra of the Monti Rossi 1669 eruption occurred in ES24 (1000±50) (Table 3).</w:t>
      </w:r>
    </w:p>
    <w:p w:rsidR="005B12F5" w:rsidRPr="00AB47B9" w:rsidRDefault="005B12F5" w:rsidP="003A6C3D">
      <w:pPr>
        <w:autoSpaceDE w:val="0"/>
        <w:autoSpaceDN w:val="0"/>
        <w:adjustRightInd w:val="0"/>
        <w:ind w:firstLine="652"/>
        <w:jc w:val="both"/>
        <w:rPr>
          <w:kern w:val="0"/>
        </w:rPr>
      </w:pPr>
      <w:r w:rsidRPr="00AB47B9">
        <w:rPr>
          <w:kern w:val="0"/>
        </w:rPr>
        <w:tab/>
        <w:t xml:space="preserve">The most fully developed soils examined have a </w:t>
      </w:r>
      <w:proofErr w:type="gramStart"/>
      <w:r w:rsidRPr="00AB47B9">
        <w:rPr>
          <w:kern w:val="0"/>
        </w:rPr>
        <w:t>Bw</w:t>
      </w:r>
      <w:proofErr w:type="gramEnd"/>
      <w:r w:rsidRPr="00AB47B9">
        <w:rPr>
          <w:kern w:val="0"/>
        </w:rPr>
        <w:t xml:space="preserve"> horizon</w:t>
      </w:r>
      <w:r w:rsidRPr="00202E53">
        <w:rPr>
          <w:color w:val="FF0000"/>
          <w:kern w:val="0"/>
        </w:rPr>
        <w:t xml:space="preserve"> </w:t>
      </w:r>
      <w:r w:rsidRPr="008E7145">
        <w:rPr>
          <w:kern w:val="0"/>
        </w:rPr>
        <w:t xml:space="preserve">(IV, Table </w:t>
      </w:r>
      <w:r w:rsidR="008E7145" w:rsidRPr="008E7145">
        <w:rPr>
          <w:kern w:val="0"/>
        </w:rPr>
        <w:t>4</w:t>
      </w:r>
      <w:r w:rsidRPr="008E7145">
        <w:rPr>
          <w:kern w:val="0"/>
        </w:rPr>
        <w:t>).</w:t>
      </w:r>
      <w:r w:rsidRPr="00202E53">
        <w:rPr>
          <w:color w:val="FF0000"/>
          <w:kern w:val="0"/>
        </w:rPr>
        <w:t xml:space="preserve"> </w:t>
      </w:r>
      <w:r w:rsidRPr="00AB47B9">
        <w:rPr>
          <w:kern w:val="0"/>
        </w:rPr>
        <w:t xml:space="preserve">These are either Inceptisols or Andisols, are very dark grayish brown (10YR 3/2) to brown (10YR 4/3), silt loam over clay loam (ES6 </w:t>
      </w:r>
      <w:r>
        <w:rPr>
          <w:kern w:val="0"/>
        </w:rPr>
        <w:t>15-3.9 ka</w:t>
      </w:r>
      <w:r w:rsidRPr="00AB47B9">
        <w:rPr>
          <w:kern w:val="0"/>
        </w:rPr>
        <w:t xml:space="preserve">) and loam (ES13 1651). There is no evidence of recent tephra fall at these sites, both of which occur on the W flank of the volcano. A horizons are blocky; the </w:t>
      </w:r>
      <w:proofErr w:type="gramStart"/>
      <w:r w:rsidRPr="00AB47B9">
        <w:rPr>
          <w:kern w:val="0"/>
        </w:rPr>
        <w:t>Bw</w:t>
      </w:r>
      <w:proofErr w:type="gramEnd"/>
      <w:r w:rsidRPr="00AB47B9">
        <w:rPr>
          <w:kern w:val="0"/>
        </w:rPr>
        <w:t xml:space="preserve"> in ES13 being blocky and in ES6, prismatic. ES6 is distinct in most respects from other soils examined. Unusually for Etnaean soils, the lower part of the profile is not free-draining, slight gleying occurring on the ped faces of the lower part of the Bw horizon. The soil, at least in part, appears to have been washed into the depression where the soil occurs, which may account for the presence of pottery fragments at 33 - 34 cm depth. ES6 and ES13 are in enclosed fields and are the most intensively farmed soils examined, ES6 being grazed by cattle and ES13 cultivated. Trees are 4m-high deciduous oak, almond </w:t>
      </w:r>
      <w:r w:rsidR="00B13E34">
        <w:rPr>
          <w:kern w:val="0"/>
        </w:rPr>
        <w:t>(</w:t>
      </w:r>
      <w:r w:rsidR="00B13E34" w:rsidRPr="00B13E34">
        <w:rPr>
          <w:i/>
          <w:kern w:val="0"/>
        </w:rPr>
        <w:t>Prunus dulcis</w:t>
      </w:r>
      <w:r w:rsidR="00B13E34">
        <w:rPr>
          <w:kern w:val="0"/>
        </w:rPr>
        <w:t xml:space="preserve">) </w:t>
      </w:r>
      <w:r w:rsidRPr="00AB47B9">
        <w:rPr>
          <w:kern w:val="0"/>
        </w:rPr>
        <w:t xml:space="preserve">and prickly pear at ES6, and pistachio </w:t>
      </w:r>
      <w:r w:rsidR="00B13E34">
        <w:rPr>
          <w:kern w:val="0"/>
        </w:rPr>
        <w:t>(</w:t>
      </w:r>
      <w:r w:rsidR="00B13E34" w:rsidRPr="00B13E34">
        <w:rPr>
          <w:i/>
          <w:kern w:val="0"/>
        </w:rPr>
        <w:t xml:space="preserve">Pistacia </w:t>
      </w:r>
      <w:proofErr w:type="gramStart"/>
      <w:r w:rsidR="00B13E34" w:rsidRPr="00B13E34">
        <w:rPr>
          <w:i/>
          <w:kern w:val="0"/>
        </w:rPr>
        <w:t>vera</w:t>
      </w:r>
      <w:proofErr w:type="gramEnd"/>
      <w:r w:rsidR="00B13E34">
        <w:rPr>
          <w:kern w:val="0"/>
        </w:rPr>
        <w:t xml:space="preserve">) </w:t>
      </w:r>
      <w:r w:rsidRPr="00AB47B9">
        <w:rPr>
          <w:kern w:val="0"/>
        </w:rPr>
        <w:t xml:space="preserve">at ES13. </w:t>
      </w:r>
    </w:p>
    <w:p w:rsidR="005B12F5" w:rsidRPr="00AB47B9" w:rsidRDefault="005B12F5" w:rsidP="003A6C3D">
      <w:pPr>
        <w:autoSpaceDE w:val="0"/>
        <w:autoSpaceDN w:val="0"/>
        <w:adjustRightInd w:val="0"/>
        <w:ind w:firstLine="652"/>
        <w:jc w:val="both"/>
        <w:rPr>
          <w:kern w:val="0"/>
        </w:rPr>
      </w:pPr>
    </w:p>
    <w:p w:rsidR="005B12F5" w:rsidRPr="00AB47B9" w:rsidRDefault="005B12F5" w:rsidP="006E115A">
      <w:pPr>
        <w:autoSpaceDE w:val="0"/>
        <w:autoSpaceDN w:val="0"/>
        <w:adjustRightInd w:val="0"/>
        <w:jc w:val="both"/>
        <w:rPr>
          <w:kern w:val="0"/>
        </w:rPr>
      </w:pPr>
      <w:r w:rsidRPr="00AB47B9">
        <w:rPr>
          <w:kern w:val="0"/>
        </w:rPr>
        <w:t>6.2 Soil physical and chemical properties</w:t>
      </w:r>
    </w:p>
    <w:p w:rsidR="005B12F5" w:rsidRPr="00AB47B9" w:rsidRDefault="005B12F5" w:rsidP="00574AA9">
      <w:pPr>
        <w:autoSpaceDE w:val="0"/>
        <w:autoSpaceDN w:val="0"/>
        <w:adjustRightInd w:val="0"/>
        <w:jc w:val="both"/>
        <w:rPr>
          <w:kern w:val="0"/>
        </w:rPr>
      </w:pPr>
      <w:r w:rsidRPr="00AB47B9">
        <w:rPr>
          <w:kern w:val="0"/>
        </w:rPr>
        <w:t xml:space="preserve">Values for selected variables (for each soil sample) are plotted against age of flow in Fig. 4, in which E and W flanks (as defined in section 5) are differentiated. Where available estimates give a broad range of age, the mid-point of the range is used (section 5). In Table 5 are shown correlations for variables with age and rainfall, respectively; also listed are variables which differ significantly </w:t>
      </w:r>
      <w:r w:rsidR="00DF20C0">
        <w:rPr>
          <w:kern w:val="0"/>
        </w:rPr>
        <w:t xml:space="preserve">(using the Mann-Whitney U test) </w:t>
      </w:r>
      <w:r w:rsidRPr="00AB47B9">
        <w:rPr>
          <w:kern w:val="0"/>
        </w:rPr>
        <w:t xml:space="preserve">between W and E flanks of the volcano, with the flank noted on which the median of the variable is greater. </w:t>
      </w:r>
    </w:p>
    <w:p w:rsidR="005B12F5" w:rsidRPr="00AB47B9" w:rsidRDefault="005B12F5" w:rsidP="003A6C3D">
      <w:pPr>
        <w:autoSpaceDE w:val="0"/>
        <w:autoSpaceDN w:val="0"/>
        <w:adjustRightInd w:val="0"/>
        <w:ind w:firstLine="652"/>
        <w:jc w:val="both"/>
        <w:rPr>
          <w:kern w:val="0"/>
        </w:rPr>
      </w:pPr>
    </w:p>
    <w:p w:rsidR="005B12F5" w:rsidRPr="00AB47B9" w:rsidRDefault="005B12F5" w:rsidP="006E115A">
      <w:pPr>
        <w:autoSpaceDE w:val="0"/>
        <w:autoSpaceDN w:val="0"/>
        <w:adjustRightInd w:val="0"/>
        <w:jc w:val="both"/>
        <w:rPr>
          <w:kern w:val="0"/>
        </w:rPr>
      </w:pPr>
      <w:r w:rsidRPr="00AB47B9">
        <w:rPr>
          <w:kern w:val="0"/>
        </w:rPr>
        <w:t>6.2.1 Particle-size</w:t>
      </w:r>
    </w:p>
    <w:p w:rsidR="005B12F5" w:rsidRPr="00AB47B9" w:rsidRDefault="005B12F5" w:rsidP="00574AA9">
      <w:pPr>
        <w:autoSpaceDE w:val="0"/>
        <w:autoSpaceDN w:val="0"/>
        <w:adjustRightInd w:val="0"/>
        <w:jc w:val="both"/>
        <w:rPr>
          <w:kern w:val="0"/>
        </w:rPr>
      </w:pPr>
      <w:r w:rsidRPr="00AB47B9">
        <w:rPr>
          <w:kern w:val="0"/>
        </w:rPr>
        <w:t xml:space="preserve">Soil texture, as estimated in the field, ranges from coarse sand to clay loam. The size distribution and proportion </w:t>
      </w:r>
      <w:r w:rsidRPr="00E637EB">
        <w:rPr>
          <w:kern w:val="0"/>
        </w:rPr>
        <w:t>of particles &gt;2mm varies appreciably (Table 3), tending to be of high concentration. Fine particle-size fractions correlate strongly with age of flow, as illustrated for &lt;.002 mm</w:t>
      </w:r>
      <w:r w:rsidR="008E7145" w:rsidRPr="00E637EB">
        <w:rPr>
          <w:kern w:val="0"/>
        </w:rPr>
        <w:t xml:space="preserve"> ('clay')</w:t>
      </w:r>
      <w:r w:rsidRPr="00E637EB">
        <w:rPr>
          <w:kern w:val="0"/>
        </w:rPr>
        <w:t xml:space="preserve"> in Fig. 4</w:t>
      </w:r>
      <w:r w:rsidR="008E7145" w:rsidRPr="00E637EB">
        <w:rPr>
          <w:kern w:val="0"/>
        </w:rPr>
        <w:t>a</w:t>
      </w:r>
      <w:r w:rsidRPr="00E637EB">
        <w:rPr>
          <w:kern w:val="0"/>
        </w:rPr>
        <w:t xml:space="preserve"> and by</w:t>
      </w:r>
      <w:r w:rsidRPr="00AB47B9">
        <w:rPr>
          <w:kern w:val="0"/>
        </w:rPr>
        <w:t xml:space="preserve"> the envelopes of particle-size curves in Fig. 5. Silt, .002-&lt;.02 mm, also correlates strongly with age (Table 5</w:t>
      </w:r>
      <w:r w:rsidR="008E7145">
        <w:rPr>
          <w:kern w:val="0"/>
        </w:rPr>
        <w:t>a</w:t>
      </w:r>
      <w:r w:rsidRPr="00AB47B9">
        <w:rPr>
          <w:kern w:val="0"/>
        </w:rPr>
        <w:t>). The &lt;.002 mm fraction correlates negatively with rainfall (Table 5</w:t>
      </w:r>
      <w:r w:rsidR="008E7145">
        <w:rPr>
          <w:kern w:val="0"/>
        </w:rPr>
        <w:t>a</w:t>
      </w:r>
      <w:r w:rsidRPr="00AB47B9">
        <w:rPr>
          <w:kern w:val="0"/>
        </w:rPr>
        <w:t>), there being a significant difference in &lt;.002 mm material between E and W flanks (Table 5</w:t>
      </w:r>
      <w:r w:rsidR="008E7145">
        <w:rPr>
          <w:kern w:val="0"/>
        </w:rPr>
        <w:t>a</w:t>
      </w:r>
      <w:r w:rsidRPr="00AB47B9">
        <w:rPr>
          <w:kern w:val="0"/>
        </w:rPr>
        <w:t>), lowest concentrations occurring across the SE and S flanks (Fig. 6). Despite intermittent addition of tephra to many of the soils, for near-surface samples only, the correlation between &lt;.002 mm and age of flow is higher (</w:t>
      </w:r>
      <w:r w:rsidRPr="00AB47B9">
        <w:rPr>
          <w:i/>
          <w:kern w:val="0"/>
        </w:rPr>
        <w:t>ρ</w:t>
      </w:r>
      <w:r w:rsidRPr="00AB47B9">
        <w:rPr>
          <w:kern w:val="0"/>
        </w:rPr>
        <w:t xml:space="preserve"> = .868; </w:t>
      </w:r>
      <w:r w:rsidRPr="00AB47B9">
        <w:rPr>
          <w:kern w:val="0"/>
        </w:rPr>
        <w:lastRenderedPageBreak/>
        <w:t>p &lt;.001) than that for all samples (Table 5</w:t>
      </w:r>
      <w:r w:rsidR="008E7145">
        <w:rPr>
          <w:kern w:val="0"/>
        </w:rPr>
        <w:t>a</w:t>
      </w:r>
      <w:r w:rsidRPr="00AB47B9">
        <w:rPr>
          <w:kern w:val="0"/>
        </w:rPr>
        <w:t xml:space="preserve">). For deepest samples taken in each soil, the correlation with age of flow is </w:t>
      </w:r>
      <w:r w:rsidRPr="00AB47B9">
        <w:rPr>
          <w:i/>
          <w:kern w:val="0"/>
        </w:rPr>
        <w:t>ρ</w:t>
      </w:r>
      <w:r w:rsidRPr="00AB47B9">
        <w:rPr>
          <w:kern w:val="0"/>
        </w:rPr>
        <w:t xml:space="preserve"> = .781, p &lt;.001. The significant correlation with age of flow for near-surface samples obtains for those variables listed in Table 5A, the degree of correlation being high in a number of cases.</w:t>
      </w:r>
    </w:p>
    <w:p w:rsidR="005B12F5" w:rsidRPr="00AB47B9" w:rsidRDefault="005B12F5" w:rsidP="003A6C3D">
      <w:pPr>
        <w:autoSpaceDE w:val="0"/>
        <w:autoSpaceDN w:val="0"/>
        <w:adjustRightInd w:val="0"/>
        <w:ind w:firstLine="652"/>
        <w:jc w:val="both"/>
        <w:rPr>
          <w:kern w:val="0"/>
        </w:rPr>
      </w:pPr>
      <w:r w:rsidRPr="00AB47B9">
        <w:rPr>
          <w:kern w:val="0"/>
        </w:rPr>
        <w:tab/>
        <w:t>As allochthonous particles have been discounted as a significant component of the soils of Mt Etna (</w:t>
      </w:r>
      <w:r w:rsidR="00125A3E">
        <w:rPr>
          <w:kern w:val="0"/>
        </w:rPr>
        <w:t>section 2</w:t>
      </w:r>
      <w:r w:rsidRPr="00AB47B9">
        <w:rPr>
          <w:kern w:val="0"/>
        </w:rPr>
        <w:t xml:space="preserve">), we attribute the increase in the finer fractions to pedogenesis. The map of clay profile for each soil (Fig. 6) reflects age-dependency and factors related to location on the volcano. Intense weathering in organic-rich, near-surface horizons is a likely cause of an up-profile increase in &lt;.002 mm material (Fig. </w:t>
      </w:r>
      <w:r w:rsidR="00336F8E">
        <w:rPr>
          <w:kern w:val="0"/>
        </w:rPr>
        <w:t>6</w:t>
      </w:r>
      <w:r w:rsidRPr="00AB47B9">
        <w:rPr>
          <w:kern w:val="0"/>
        </w:rPr>
        <w:t xml:space="preserve">) in a number of flows up to 1050 y bp (ES5 </w:t>
      </w:r>
      <w:r w:rsidRPr="00077DD2">
        <w:rPr>
          <w:kern w:val="0"/>
        </w:rPr>
        <w:t>950±50</w:t>
      </w:r>
      <w:r w:rsidRPr="00AB47B9">
        <w:rPr>
          <w:kern w:val="0"/>
        </w:rPr>
        <w:t>; ES9 1809; ES15 1689; ES21 1408; ES22 1843 and ES24 1000</w:t>
      </w:r>
      <w:r w:rsidRPr="00077DD2">
        <w:rPr>
          <w:kern w:val="0"/>
        </w:rPr>
        <w:t>±50</w:t>
      </w:r>
      <w:r w:rsidRPr="00AB47B9">
        <w:rPr>
          <w:kern w:val="0"/>
        </w:rPr>
        <w:t xml:space="preserve">), but more marked is a down-profile increase in older flows (particularly in ES6 </w:t>
      </w:r>
      <w:r w:rsidRPr="00077DD2">
        <w:rPr>
          <w:kern w:val="0"/>
        </w:rPr>
        <w:t>15-3.9 ka</w:t>
      </w:r>
      <w:r w:rsidRPr="00AB47B9">
        <w:rPr>
          <w:kern w:val="0"/>
        </w:rPr>
        <w:t xml:space="preserve">; ES13 1651, ES17 42-28 ka; ES18 42-28 ka) resulting from either of, or both, weathering of older tephra at depth and weathering of lava at the lithic contact. </w:t>
      </w:r>
    </w:p>
    <w:p w:rsidR="005B12F5" w:rsidRPr="00AB47B9" w:rsidRDefault="005B12F5" w:rsidP="003A6C3D">
      <w:pPr>
        <w:autoSpaceDE w:val="0"/>
        <w:autoSpaceDN w:val="0"/>
        <w:adjustRightInd w:val="0"/>
        <w:ind w:firstLine="652"/>
        <w:jc w:val="both"/>
        <w:rPr>
          <w:rFonts w:cs="Times New Roman"/>
          <w:b/>
          <w:kern w:val="0"/>
        </w:rPr>
      </w:pPr>
    </w:p>
    <w:p w:rsidR="005B12F5" w:rsidRPr="00AB47B9" w:rsidRDefault="005B12F5" w:rsidP="006E115A">
      <w:pPr>
        <w:autoSpaceDE w:val="0"/>
        <w:autoSpaceDN w:val="0"/>
        <w:adjustRightInd w:val="0"/>
        <w:jc w:val="both"/>
        <w:rPr>
          <w:rFonts w:cs="Times New Roman"/>
          <w:kern w:val="0"/>
        </w:rPr>
      </w:pPr>
      <w:r w:rsidRPr="00AB47B9">
        <w:rPr>
          <w:rFonts w:cs="Times New Roman"/>
          <w:kern w:val="0"/>
        </w:rPr>
        <w:t>6.2.2 Organic carbon</w:t>
      </w:r>
    </w:p>
    <w:p w:rsidR="005B12F5" w:rsidRPr="00AB47B9" w:rsidRDefault="005B12F5" w:rsidP="00574AA9">
      <w:pPr>
        <w:jc w:val="both"/>
        <w:rPr>
          <w:rFonts w:cs="TimesNewRomanPSMT"/>
          <w:kern w:val="0"/>
        </w:rPr>
      </w:pPr>
      <w:r w:rsidRPr="00AB47B9">
        <w:rPr>
          <w:rFonts w:cs="TimesNewRomanPSMT"/>
          <w:kern w:val="0"/>
        </w:rPr>
        <w:t xml:space="preserve">The marked near-surface enhancement of organic matter in many of the soils (Fig. 7) is the most visible morphological effect of pedogenesis across the full age-range of flows sampled, and on all flanks of the volcano. </w:t>
      </w:r>
      <w:r w:rsidRPr="00AB47B9">
        <w:t xml:space="preserve">Organic C concentration is nowhere of sufficient depth to form a melanic epipedon. Charcoal may be a cause of black coloration in volcanic soils, but in the soils we examine the colour is determined by little-weathered, basaltic parent material. </w:t>
      </w:r>
      <w:r w:rsidRPr="00AB47B9">
        <w:rPr>
          <w:rFonts w:cs="TimesNewRomanPSMT"/>
          <w:kern w:val="0"/>
        </w:rPr>
        <w:t xml:space="preserve">Owing to the sensitivity of soil organic matter concentration to plant cover, 'dilution' by tephra and other disturbance, amounts of organic C vary widely. High </w:t>
      </w:r>
      <w:r w:rsidRPr="00AB47B9">
        <w:t>c</w:t>
      </w:r>
      <w:r w:rsidRPr="00AB47B9">
        <w:rPr>
          <w:rFonts w:cs="TimesNewRomanPSMT"/>
          <w:kern w:val="0"/>
        </w:rPr>
        <w:t xml:space="preserve">oncentrations (&gt;8.0%) occur in surface horizons beneath a range of vegetation types: cultivated fruit trees (ES4 </w:t>
      </w:r>
      <w:r w:rsidRPr="00077DD2">
        <w:rPr>
          <w:rFonts w:cs="TimesNewRomanPSMT"/>
          <w:kern w:val="0"/>
        </w:rPr>
        <w:t>15-3.9 ka</w:t>
      </w:r>
      <w:r w:rsidRPr="00AB47B9">
        <w:rPr>
          <w:rFonts w:cs="TimesNewRomanPSMT"/>
          <w:kern w:val="0"/>
        </w:rPr>
        <w:t>: 8.96 %); mature deciduous oak (</w:t>
      </w:r>
      <w:r w:rsidRPr="00AB47B9">
        <w:rPr>
          <w:kern w:val="0"/>
        </w:rPr>
        <w:t>ES21 1408: 9.8 %); discontinuous herb and grass cover in a</w:t>
      </w:r>
      <w:r w:rsidRPr="00AB47B9">
        <w:t xml:space="preserve"> lava levée</w:t>
      </w:r>
      <w:r w:rsidRPr="00AB47B9">
        <w:rPr>
          <w:rFonts w:cs="TimesNewRomanPSMT"/>
          <w:kern w:val="0"/>
        </w:rPr>
        <w:t xml:space="preserve"> (</w:t>
      </w:r>
      <w:r w:rsidRPr="00AB47B9">
        <w:rPr>
          <w:kern w:val="0"/>
        </w:rPr>
        <w:t xml:space="preserve">ES5 </w:t>
      </w:r>
      <w:r w:rsidRPr="00AB47B9">
        <w:rPr>
          <w:rFonts w:cs="Arial"/>
        </w:rPr>
        <w:t>950±</w:t>
      </w:r>
      <w:r w:rsidRPr="00AB47B9">
        <w:t>50</w:t>
      </w:r>
      <w:r w:rsidRPr="00AB47B9">
        <w:rPr>
          <w:kern w:val="0"/>
        </w:rPr>
        <w:t xml:space="preserve">: 8.3 %), and beneath the lichen of </w:t>
      </w:r>
      <w:r w:rsidRPr="00AB47B9">
        <w:t>ES2 (1928: 8.8 %). There is no distinct regional pattern in organic C profiles (Fig 7), and organic C does not correlate with rainfall (Table 5</w:t>
      </w:r>
      <w:r w:rsidR="00125A3E">
        <w:t>a</w:t>
      </w:r>
      <w:r w:rsidRPr="00AB47B9">
        <w:t xml:space="preserve">). There is, however, </w:t>
      </w:r>
      <w:r w:rsidRPr="00AB47B9">
        <w:rPr>
          <w:rFonts w:cs="TimesNewRomanPSMT"/>
          <w:kern w:val="0"/>
        </w:rPr>
        <w:t>a weak but significant correlation between organic C and age of flow (</w:t>
      </w:r>
      <w:r w:rsidRPr="00AB47B9">
        <w:rPr>
          <w:rFonts w:cs="TimesNewRomanPSMT"/>
          <w:i/>
          <w:kern w:val="0"/>
        </w:rPr>
        <w:t>ρ</w:t>
      </w:r>
      <w:r w:rsidRPr="00AB47B9">
        <w:rPr>
          <w:rFonts w:cs="TimesNewRomanPSMT"/>
          <w:kern w:val="0"/>
        </w:rPr>
        <w:t xml:space="preserve"> = .263, p = .016; Fig. 4</w:t>
      </w:r>
      <w:r w:rsidR="00125A3E">
        <w:rPr>
          <w:rFonts w:cs="TimesNewRomanPSMT"/>
          <w:kern w:val="0"/>
        </w:rPr>
        <w:t>b</w:t>
      </w:r>
      <w:r w:rsidRPr="00AB47B9">
        <w:rPr>
          <w:rFonts w:cs="TimesNewRomanPSMT"/>
          <w:kern w:val="0"/>
        </w:rPr>
        <w:t>). In their sample of soils Egli et al. (2008) find a steady increase of soil organic C stock to an age of about 15,000 years. Hopkins et al. (2007) also find that more developed soils have higher concentrations of organic C (and N) on Mt Etna.</w:t>
      </w:r>
    </w:p>
    <w:p w:rsidR="005B12F5" w:rsidRPr="00077DD2" w:rsidRDefault="005B12F5" w:rsidP="003A6C3D">
      <w:pPr>
        <w:autoSpaceDE w:val="0"/>
        <w:autoSpaceDN w:val="0"/>
        <w:adjustRightInd w:val="0"/>
        <w:ind w:firstLine="652"/>
        <w:jc w:val="both"/>
        <w:rPr>
          <w:rFonts w:ascii="Times New Roman" w:hAnsi="Times New Roman" w:cs="Times New Roman"/>
          <w:kern w:val="0"/>
        </w:rPr>
      </w:pPr>
      <w:r w:rsidRPr="00AB47B9">
        <w:rPr>
          <w:rFonts w:cs="TimesNewRomanPSMT"/>
          <w:kern w:val="0"/>
        </w:rPr>
        <w:tab/>
        <w:t>Fluctuations in organic matter content with depth would be expected in soils which have received intermittent tephra deposits or have been disturbed in some other way. In the great majority of soils sampled</w:t>
      </w:r>
      <w:r w:rsidR="00E05E76">
        <w:rPr>
          <w:rFonts w:cs="TimesNewRomanPSMT"/>
          <w:kern w:val="0"/>
        </w:rPr>
        <w:t xml:space="preserve"> there is</w:t>
      </w:r>
      <w:r w:rsidRPr="00AB47B9">
        <w:rPr>
          <w:rFonts w:cs="TimesNewRomanPSMT"/>
          <w:kern w:val="0"/>
        </w:rPr>
        <w:t>, however, a progressive decline in organic matter content with depth (Fig 7). In the moderate concentrations of organic C at depth in the agricultural terrace soil, ES8 (</w:t>
      </w:r>
      <w:r w:rsidRPr="00077DD2">
        <w:rPr>
          <w:kern w:val="0"/>
        </w:rPr>
        <w:t>15-3.9 ka</w:t>
      </w:r>
      <w:r w:rsidRPr="00AB47B9">
        <w:rPr>
          <w:rFonts w:cs="TimesNewRomanPSMT"/>
          <w:kern w:val="0"/>
        </w:rPr>
        <w:t xml:space="preserve">) (4.47% at 23 cm depth, and 5.59% at 53 cm), there is a suggestion of soil burial resulting from terrace construction. </w:t>
      </w:r>
    </w:p>
    <w:p w:rsidR="005B12F5" w:rsidRPr="00077DD2" w:rsidRDefault="005B12F5" w:rsidP="003A6C3D">
      <w:pPr>
        <w:autoSpaceDE w:val="0"/>
        <w:autoSpaceDN w:val="0"/>
        <w:adjustRightInd w:val="0"/>
        <w:ind w:firstLine="652"/>
        <w:jc w:val="both"/>
      </w:pPr>
      <w:r w:rsidRPr="00AB47B9">
        <w:rPr>
          <w:rFonts w:cs="TimesNewRomanPSMT"/>
          <w:kern w:val="0"/>
        </w:rPr>
        <w:tab/>
        <w:t>T</w:t>
      </w:r>
      <w:r w:rsidRPr="00AB47B9">
        <w:rPr>
          <w:kern w:val="0"/>
        </w:rPr>
        <w:t>he q</w:t>
      </w:r>
      <w:r w:rsidRPr="00AB47B9">
        <w:t>uality of organic matter in terms of organic N and the ratio, C/N, is more closely related to age of flow than is organic C (evident in the correlations, Table 5</w:t>
      </w:r>
      <w:r w:rsidR="00125A3E">
        <w:t>a</w:t>
      </w:r>
      <w:r w:rsidRPr="00AB47B9">
        <w:t>). The possible influence of rainfall amounts on organic matter quality, though not organic C, is also evident in correlations with organic N and C/N (Table 5</w:t>
      </w:r>
      <w:r w:rsidR="00125A3E">
        <w:t>a</w:t>
      </w:r>
      <w:r w:rsidRPr="00AB47B9">
        <w:t>), and also in the significant E-W flank differences in C/N but not in organic C (Table 5</w:t>
      </w:r>
      <w:r w:rsidR="00125A3E">
        <w:t>b</w:t>
      </w:r>
      <w:r w:rsidRPr="00AB47B9">
        <w:t xml:space="preserve">). Organic N just fails the 95% level for </w:t>
      </w:r>
      <w:r w:rsidRPr="00AB47B9">
        <w:lastRenderedPageBreak/>
        <w:t xml:space="preserve">significance of this difference. </w:t>
      </w:r>
      <w:r w:rsidRPr="00077DD2">
        <w:t>L</w:t>
      </w:r>
      <w:r w:rsidRPr="00AB47B9">
        <w:t>ower C/N ratios</w:t>
      </w:r>
      <w:r w:rsidRPr="00077DD2">
        <w:t xml:space="preserve"> in Andisols of drier xeric as compared with udic moisture regimes may be attributed to a higher rate of mineralization in the former (cf Broquen et al., 2005).</w:t>
      </w:r>
    </w:p>
    <w:p w:rsidR="005B12F5" w:rsidRPr="00AB47B9" w:rsidRDefault="005B12F5" w:rsidP="003A6C3D">
      <w:pPr>
        <w:autoSpaceDE w:val="0"/>
        <w:autoSpaceDN w:val="0"/>
        <w:adjustRightInd w:val="0"/>
        <w:ind w:firstLine="652"/>
        <w:jc w:val="both"/>
        <w:rPr>
          <w:rFonts w:cs="TimesNewRomanPSMT"/>
          <w:kern w:val="0"/>
        </w:rPr>
      </w:pPr>
    </w:p>
    <w:p w:rsidR="005B12F5" w:rsidRPr="00AB47B9" w:rsidRDefault="005B12F5" w:rsidP="006E115A">
      <w:pPr>
        <w:autoSpaceDE w:val="0"/>
        <w:autoSpaceDN w:val="0"/>
        <w:adjustRightInd w:val="0"/>
        <w:jc w:val="both"/>
        <w:rPr>
          <w:rFonts w:cs="TimesNewRomanPSMT"/>
          <w:kern w:val="0"/>
        </w:rPr>
      </w:pPr>
      <w:r w:rsidRPr="00AB47B9">
        <w:t xml:space="preserve">6.2.3 </w:t>
      </w:r>
      <w:proofErr w:type="gramStart"/>
      <w:r w:rsidRPr="00AB47B9">
        <w:t>pH</w:t>
      </w:r>
      <w:proofErr w:type="gramEnd"/>
      <w:r w:rsidRPr="00AB47B9">
        <w:t xml:space="preserve"> </w:t>
      </w:r>
    </w:p>
    <w:p w:rsidR="005B12F5" w:rsidRPr="00AB47B9" w:rsidRDefault="005B12F5" w:rsidP="00574AA9">
      <w:pPr>
        <w:jc w:val="both"/>
        <w:rPr>
          <w:rFonts w:cs="TimesNewRomanPSMT"/>
          <w:kern w:val="0"/>
        </w:rPr>
      </w:pPr>
      <w:r w:rsidRPr="00AB47B9">
        <w:rPr>
          <w:rFonts w:cs="TimesNewRomanPSMT"/>
          <w:kern w:val="0"/>
        </w:rPr>
        <w:t>pH varies between 4.8 and 7.7, many values being higher than those reported by Shoji et al. (1993) for volcanic soils in other climatic regions, but comparable with values found by Vacca et al., (2003) on Roccamonfina and by Egli et al. (2008) on Mt Etna (5.1 to 6.25). Most of the values &lt;5.5 occur on the E flank (Fig. 8), presumably reflecting acid deposition from the plume and higher rainfall. There is an increase in pH with age (</w:t>
      </w:r>
      <w:r w:rsidRPr="00AB47B9">
        <w:rPr>
          <w:rFonts w:cs="TimesNewRomanPSMT"/>
          <w:i/>
          <w:kern w:val="0"/>
        </w:rPr>
        <w:t>ρ</w:t>
      </w:r>
      <w:r w:rsidRPr="00AB47B9">
        <w:rPr>
          <w:rFonts w:cs="TimesNewRomanPSMT"/>
          <w:kern w:val="0"/>
        </w:rPr>
        <w:t xml:space="preserve"> .307, p .004) (Fig. 4</w:t>
      </w:r>
      <w:r w:rsidR="00336F8E">
        <w:rPr>
          <w:rFonts w:cs="TimesNewRomanPSMT"/>
          <w:kern w:val="0"/>
        </w:rPr>
        <w:t>c</w:t>
      </w:r>
      <w:r w:rsidRPr="00AB47B9">
        <w:rPr>
          <w:rFonts w:cs="TimesNewRomanPSMT"/>
          <w:kern w:val="0"/>
        </w:rPr>
        <w:t>; Table 5</w:t>
      </w:r>
      <w:r w:rsidR="00125A3E">
        <w:rPr>
          <w:rFonts w:cs="TimesNewRomanPSMT"/>
          <w:kern w:val="0"/>
        </w:rPr>
        <w:t>a</w:t>
      </w:r>
      <w:r w:rsidRPr="00AB47B9">
        <w:rPr>
          <w:rFonts w:cs="TimesNewRomanPSMT"/>
          <w:kern w:val="0"/>
        </w:rPr>
        <w:t xml:space="preserve">), which is more marked with ES17 and ES18 samples omitted for this correlation: </w:t>
      </w:r>
      <w:r w:rsidRPr="00AB47B9">
        <w:rPr>
          <w:rFonts w:cs="TimesNewRomanPSMT"/>
          <w:i/>
          <w:kern w:val="0"/>
        </w:rPr>
        <w:t>ρ</w:t>
      </w:r>
      <w:r w:rsidRPr="00AB47B9">
        <w:rPr>
          <w:rFonts w:cs="TimesNewRomanPSMT"/>
          <w:kern w:val="0"/>
        </w:rPr>
        <w:t xml:space="preserve"> = .610 and p = &lt;.001. It is not clear why this increase occurs. The correlation between pH and rainfall is negative, and there is a significant pH difference between E and W flanks (Table 5</w:t>
      </w:r>
      <w:r w:rsidR="00125A3E">
        <w:rPr>
          <w:rFonts w:cs="TimesNewRomanPSMT"/>
          <w:kern w:val="0"/>
        </w:rPr>
        <w:t>b</w:t>
      </w:r>
      <w:r w:rsidRPr="00AB47B9">
        <w:rPr>
          <w:rFonts w:cs="TimesNewRomanPSMT"/>
          <w:kern w:val="0"/>
        </w:rPr>
        <w:t>). There are, however, variations on each flank, with for example, anomalously low values which are difficult to explain in ES17 and ES18 (</w:t>
      </w:r>
      <w:r w:rsidRPr="00077DD2">
        <w:rPr>
          <w:rFonts w:cs="TimesNewRomanPSMT"/>
          <w:kern w:val="0"/>
        </w:rPr>
        <w:t>42-28 ka</w:t>
      </w:r>
      <w:r w:rsidRPr="00AB47B9">
        <w:rPr>
          <w:rFonts w:cs="TimesNewRomanPSMT"/>
          <w:kern w:val="0"/>
        </w:rPr>
        <w:t>) (Fig. 4</w:t>
      </w:r>
      <w:r w:rsidR="00125A3E">
        <w:rPr>
          <w:rFonts w:cs="TimesNewRomanPSMT"/>
          <w:kern w:val="0"/>
        </w:rPr>
        <w:t>c</w:t>
      </w:r>
      <w:r w:rsidRPr="00AB47B9">
        <w:rPr>
          <w:rFonts w:cs="TimesNewRomanPSMT"/>
          <w:kern w:val="0"/>
        </w:rPr>
        <w:t>), samples ES17/1 to 3 yielding the only values &lt;5.0.</w:t>
      </w:r>
    </w:p>
    <w:p w:rsidR="005B12F5" w:rsidRPr="00AB47B9" w:rsidRDefault="005B12F5" w:rsidP="003A6C3D">
      <w:pPr>
        <w:ind w:firstLine="652"/>
        <w:jc w:val="both"/>
        <w:rPr>
          <w:rFonts w:cs="TimesNewRomanPSMT"/>
          <w:kern w:val="0"/>
        </w:rPr>
      </w:pPr>
    </w:p>
    <w:p w:rsidR="005B12F5" w:rsidRPr="00AB47B9" w:rsidRDefault="005B12F5" w:rsidP="006E115A">
      <w:pPr>
        <w:jc w:val="both"/>
        <w:rPr>
          <w:rFonts w:cs="TimesNewRomanPSMT"/>
          <w:kern w:val="0"/>
          <w:sz w:val="20"/>
          <w:szCs w:val="20"/>
        </w:rPr>
      </w:pPr>
      <w:r w:rsidRPr="00AB47B9">
        <w:rPr>
          <w:rFonts w:cs="TimesNewRomanPSMT"/>
          <w:kern w:val="0"/>
        </w:rPr>
        <w:t>6.2.4</w:t>
      </w:r>
      <w:r w:rsidR="006E115A">
        <w:rPr>
          <w:rFonts w:cs="TimesNewRomanPSMT"/>
          <w:kern w:val="0"/>
        </w:rPr>
        <w:t xml:space="preserve"> </w:t>
      </w:r>
      <w:r w:rsidRPr="00AB47B9">
        <w:rPr>
          <w:rFonts w:cs="TimesNewRomanPSMT"/>
          <w:kern w:val="0"/>
        </w:rPr>
        <w:t xml:space="preserve">Bases  </w:t>
      </w:r>
    </w:p>
    <w:p w:rsidR="005B12F5" w:rsidRPr="00AB47B9" w:rsidRDefault="005B12F5" w:rsidP="006E115A">
      <w:pPr>
        <w:autoSpaceDE w:val="0"/>
        <w:autoSpaceDN w:val="0"/>
        <w:adjustRightInd w:val="0"/>
        <w:jc w:val="both"/>
        <w:rPr>
          <w:rFonts w:cs="TimesNewRomanPSMT"/>
          <w:kern w:val="0"/>
        </w:rPr>
      </w:pPr>
      <w:r w:rsidRPr="00AB47B9">
        <w:rPr>
          <w:rFonts w:cs="TimesNewRomanPSMT"/>
          <w:kern w:val="0"/>
        </w:rPr>
        <w:t xml:space="preserve">In common with findings of Egli, et al. (2008), Na is the most responsive of the bases to weathering and leaching. In the present study, of all those measured, this property shows one of the most marked changes with age of flow (correlation: </w:t>
      </w:r>
      <w:r w:rsidRPr="00AB47B9">
        <w:rPr>
          <w:rFonts w:cs="TimesNewRomanPSMT"/>
          <w:i/>
          <w:kern w:val="0"/>
        </w:rPr>
        <w:t>ρ</w:t>
      </w:r>
      <w:r w:rsidRPr="00AB47B9">
        <w:rPr>
          <w:rFonts w:cs="TimesNewRomanPSMT"/>
          <w:kern w:val="0"/>
        </w:rPr>
        <w:t xml:space="preserve"> -.850, p &lt;.001), the rate of loss showing no sign of abating over the </w:t>
      </w:r>
      <w:r w:rsidR="00E05E76">
        <w:rPr>
          <w:rFonts w:ascii="Times New Roman" w:hAnsi="Times New Roman" w:cs="Times New Roman"/>
          <w:kern w:val="0"/>
        </w:rPr>
        <w:t>̴</w:t>
      </w:r>
      <w:r w:rsidR="00125A3E">
        <w:rPr>
          <w:rFonts w:ascii="Times New Roman" w:hAnsi="Times New Roman" w:cs="Times New Roman"/>
          <w:kern w:val="0"/>
        </w:rPr>
        <w:t xml:space="preserve"> </w:t>
      </w:r>
      <w:r w:rsidRPr="00AB47B9">
        <w:rPr>
          <w:rFonts w:cs="TimesNewRomanPSMT"/>
          <w:kern w:val="0"/>
        </w:rPr>
        <w:t>35,000-yr range (Fig. 4</w:t>
      </w:r>
      <w:r w:rsidR="00125A3E">
        <w:rPr>
          <w:rFonts w:cs="TimesNewRomanPSMT"/>
          <w:kern w:val="0"/>
        </w:rPr>
        <w:t>d</w:t>
      </w:r>
      <w:r w:rsidRPr="00AB47B9">
        <w:rPr>
          <w:rFonts w:cs="TimesNewRomanPSMT"/>
          <w:kern w:val="0"/>
        </w:rPr>
        <w:t>). Highest values for Na (reaching 7.27 g kg</w:t>
      </w:r>
      <w:r w:rsidRPr="00AB47B9">
        <w:rPr>
          <w:rFonts w:cs="TimesNewRomanPSMT"/>
          <w:kern w:val="0"/>
          <w:vertAlign w:val="superscript"/>
        </w:rPr>
        <w:t>-1</w:t>
      </w:r>
      <w:r w:rsidRPr="00AB47B9">
        <w:rPr>
          <w:rFonts w:cs="TimesNewRomanPSMT"/>
          <w:kern w:val="0"/>
        </w:rPr>
        <w:t xml:space="preserve">) occur in the Psamments, </w:t>
      </w:r>
      <w:proofErr w:type="gramStart"/>
      <w:r w:rsidRPr="00AB47B9">
        <w:rPr>
          <w:rFonts w:cs="TimesNewRomanPSMT"/>
          <w:kern w:val="0"/>
        </w:rPr>
        <w:t>ES11(</w:t>
      </w:r>
      <w:proofErr w:type="gramEnd"/>
      <w:r w:rsidRPr="00AB47B9">
        <w:rPr>
          <w:rFonts w:cs="TimesNewRomanPSMT"/>
          <w:kern w:val="0"/>
        </w:rPr>
        <w:t>1923) and ES22(1843) (Fig</w:t>
      </w:r>
      <w:r w:rsidR="00336F8E">
        <w:rPr>
          <w:rFonts w:cs="TimesNewRomanPSMT"/>
          <w:kern w:val="0"/>
        </w:rPr>
        <w:t>.</w:t>
      </w:r>
      <w:r w:rsidRPr="00AB47B9">
        <w:rPr>
          <w:rFonts w:cs="TimesNewRomanPSMT"/>
          <w:kern w:val="0"/>
        </w:rPr>
        <w:t xml:space="preserve"> 9). The significant correlation with age for near-surface samples only is very high and positive for Na </w:t>
      </w:r>
      <w:proofErr w:type="gramStart"/>
      <w:r w:rsidRPr="00AB47B9">
        <w:rPr>
          <w:rFonts w:cs="TimesNewRomanPSMT"/>
          <w:kern w:val="0"/>
        </w:rPr>
        <w:t>( Table</w:t>
      </w:r>
      <w:proofErr w:type="gramEnd"/>
      <w:r w:rsidRPr="00AB47B9">
        <w:rPr>
          <w:rFonts w:cs="TimesNewRomanPSMT"/>
          <w:kern w:val="0"/>
        </w:rPr>
        <w:t xml:space="preserve"> 5</w:t>
      </w:r>
      <w:r w:rsidR="00125A3E">
        <w:rPr>
          <w:rFonts w:cs="TimesNewRomanPSMT"/>
          <w:kern w:val="0"/>
        </w:rPr>
        <w:t>a</w:t>
      </w:r>
      <w:r w:rsidRPr="00AB47B9">
        <w:rPr>
          <w:rFonts w:cs="TimesNewRomanPSMT"/>
          <w:kern w:val="0"/>
        </w:rPr>
        <w:t>). At variance with the Na trend is the lack of correlation between age of flow and Ca and Mg, and lack of at least linear correlation with age for K (Figs 4</w:t>
      </w:r>
      <w:r w:rsidR="00336F8E">
        <w:rPr>
          <w:rFonts w:cs="TimesNewRomanPSMT"/>
          <w:kern w:val="0"/>
        </w:rPr>
        <w:t>e</w:t>
      </w:r>
      <w:r w:rsidRPr="00AB47B9">
        <w:rPr>
          <w:rFonts w:cs="TimesNewRomanPSMT"/>
          <w:kern w:val="0"/>
        </w:rPr>
        <w:t>-</w:t>
      </w:r>
      <w:r w:rsidR="00336F8E">
        <w:rPr>
          <w:rFonts w:cs="TimesNewRomanPSMT"/>
          <w:kern w:val="0"/>
        </w:rPr>
        <w:t>g</w:t>
      </w:r>
      <w:r w:rsidRPr="00AB47B9">
        <w:rPr>
          <w:rFonts w:cs="TimesNewRomanPSMT"/>
          <w:kern w:val="0"/>
        </w:rPr>
        <w:t>; Table 5</w:t>
      </w:r>
      <w:r w:rsidR="00125A3E">
        <w:rPr>
          <w:rFonts w:cs="TimesNewRomanPSMT"/>
          <w:kern w:val="0"/>
        </w:rPr>
        <w:t>a</w:t>
      </w:r>
      <w:r w:rsidRPr="00AB47B9">
        <w:rPr>
          <w:rFonts w:cs="TimesNewRomanPSMT"/>
          <w:kern w:val="0"/>
        </w:rPr>
        <w:t xml:space="preserve">). This contrasts with findings of Egli et al. (2008), that base cation leaching is a dominant process in their sample of Mt Etna soils, </w:t>
      </w:r>
      <w:r w:rsidRPr="00867C72">
        <w:rPr>
          <w:rFonts w:cs="TimesNewRomanPSMT"/>
          <w:kern w:val="0"/>
        </w:rPr>
        <w:t>and of Mart</w:t>
      </w:r>
      <w:r w:rsidR="00E21370" w:rsidRPr="00867C72">
        <w:rPr>
          <w:lang w:val="pt-PT"/>
        </w:rPr>
        <w:t>í</w:t>
      </w:r>
      <w:r w:rsidRPr="00867C72">
        <w:rPr>
          <w:rFonts w:cs="TimesNewRomanPSMT"/>
          <w:kern w:val="0"/>
        </w:rPr>
        <w:t xml:space="preserve">nez Cortizas et al. (2007), who </w:t>
      </w:r>
      <w:r w:rsidR="00B718CA" w:rsidRPr="00867C72">
        <w:rPr>
          <w:rFonts w:cs="TimesNewRomanPSMT"/>
          <w:kern w:val="0"/>
        </w:rPr>
        <w:t>report</w:t>
      </w:r>
      <w:r w:rsidR="00F0633D" w:rsidRPr="00867C72">
        <w:rPr>
          <w:rFonts w:cs="TimesNewRomanPSMT"/>
          <w:kern w:val="0"/>
        </w:rPr>
        <w:t xml:space="preserve"> a reduction in </w:t>
      </w:r>
      <w:r w:rsidR="00B718CA" w:rsidRPr="00867C72">
        <w:rPr>
          <w:rFonts w:cs="TimesNewRomanPSMT"/>
          <w:kern w:val="0"/>
        </w:rPr>
        <w:t xml:space="preserve">K and Ca (as well as in </w:t>
      </w:r>
      <w:r w:rsidR="00F0633D" w:rsidRPr="00867C72">
        <w:rPr>
          <w:rFonts w:cs="TimesNewRomanPSMT"/>
          <w:kern w:val="0"/>
        </w:rPr>
        <w:t>Na</w:t>
      </w:r>
      <w:r w:rsidR="00B718CA" w:rsidRPr="00867C72">
        <w:rPr>
          <w:rFonts w:cs="TimesNewRomanPSMT"/>
          <w:kern w:val="0"/>
        </w:rPr>
        <w:t>)</w:t>
      </w:r>
      <w:r w:rsidR="00F0633D" w:rsidRPr="00867C72">
        <w:rPr>
          <w:rFonts w:cs="TimesNewRomanPSMT"/>
          <w:kern w:val="0"/>
        </w:rPr>
        <w:t>, with increasing degree of weathering</w:t>
      </w:r>
      <w:r w:rsidR="00B718CA" w:rsidRPr="00867C72">
        <w:rPr>
          <w:rFonts w:cs="TimesNewRomanPSMT"/>
          <w:kern w:val="0"/>
        </w:rPr>
        <w:t xml:space="preserve"> in a wide range of European volcanic soils.</w:t>
      </w:r>
      <w:r w:rsidR="00F0633D" w:rsidRPr="00867C72">
        <w:rPr>
          <w:rFonts w:cs="TimesNewRomanPSMT"/>
          <w:kern w:val="0"/>
        </w:rPr>
        <w:t xml:space="preserve"> </w:t>
      </w:r>
      <w:r w:rsidR="00B718CA" w:rsidRPr="00867C72">
        <w:rPr>
          <w:rFonts w:cs="TimesNewRomanPSMT"/>
          <w:kern w:val="0"/>
        </w:rPr>
        <w:t xml:space="preserve">Such element depletion they attribute to the diluting effect of organic matter on element concentration, and the mobility of </w:t>
      </w:r>
      <w:r w:rsidR="003746F7" w:rsidRPr="00867C72">
        <w:rPr>
          <w:rFonts w:cs="TimesNewRomanPSMT"/>
          <w:kern w:val="0"/>
        </w:rPr>
        <w:t xml:space="preserve">certain </w:t>
      </w:r>
      <w:r w:rsidR="00B718CA" w:rsidRPr="00867C72">
        <w:rPr>
          <w:rFonts w:cs="TimesNewRomanPSMT"/>
          <w:kern w:val="0"/>
        </w:rPr>
        <w:t xml:space="preserve">elements. Nevertheless, </w:t>
      </w:r>
      <w:r w:rsidRPr="00867C72">
        <w:rPr>
          <w:rFonts w:cs="TimesNewRomanPSMT"/>
          <w:kern w:val="0"/>
        </w:rPr>
        <w:t>Mart</w:t>
      </w:r>
      <w:r w:rsidR="00E21370" w:rsidRPr="00867C72">
        <w:rPr>
          <w:lang w:val="pt-PT"/>
        </w:rPr>
        <w:t>í</w:t>
      </w:r>
      <w:r w:rsidRPr="00867C72">
        <w:rPr>
          <w:rFonts w:cs="TimesNewRomanPSMT"/>
          <w:kern w:val="0"/>
        </w:rPr>
        <w:t xml:space="preserve">nez Cortizas et al. (2003) find that, despite significant depletion of Ca and K </w:t>
      </w:r>
      <w:r w:rsidR="00814AF1" w:rsidRPr="00867C72">
        <w:rPr>
          <w:rFonts w:cs="TimesNewRomanPSMT"/>
          <w:kern w:val="0"/>
        </w:rPr>
        <w:t>in soils of Gauro (Campi Flegrei) and Vico volcanoes</w:t>
      </w:r>
      <w:r w:rsidRPr="00867C72">
        <w:rPr>
          <w:rFonts w:cs="TimesNewRomanPSMT"/>
          <w:kern w:val="0"/>
        </w:rPr>
        <w:t xml:space="preserve">, </w:t>
      </w:r>
      <w:r w:rsidR="00814AF1" w:rsidRPr="00867C72">
        <w:rPr>
          <w:rFonts w:cs="TimesNewRomanPSMT"/>
          <w:kern w:val="0"/>
        </w:rPr>
        <w:t xml:space="preserve">in organic-rich horizons an enhancement of Ca occurs, which they </w:t>
      </w:r>
      <w:r w:rsidR="00B718CA" w:rsidRPr="00867C72">
        <w:rPr>
          <w:rFonts w:cs="TimesNewRomanPSMT"/>
          <w:kern w:val="0"/>
        </w:rPr>
        <w:t xml:space="preserve">attribute </w:t>
      </w:r>
      <w:r w:rsidRPr="00867C72">
        <w:rPr>
          <w:rFonts w:cs="TimesNewRomanPSMT"/>
          <w:kern w:val="0"/>
        </w:rPr>
        <w:t>to biocycling of the element. In soils we anlayse, Ca and more especially K show an up-profile increase (Figs 10, 11), these</w:t>
      </w:r>
      <w:r w:rsidRPr="00AB47B9">
        <w:rPr>
          <w:rFonts w:cs="TimesNewRomanPSMT"/>
          <w:kern w:val="0"/>
        </w:rPr>
        <w:t xml:space="preserve"> cations correlating negatively with depth in the soil (Ca: </w:t>
      </w:r>
      <w:r w:rsidRPr="00AB47B9">
        <w:rPr>
          <w:rFonts w:cs="TimesNewRomanPSMT"/>
          <w:i/>
          <w:kern w:val="0"/>
        </w:rPr>
        <w:t>ρ</w:t>
      </w:r>
      <w:r w:rsidRPr="00AB47B9">
        <w:rPr>
          <w:rFonts w:cs="TimesNewRomanPSMT"/>
          <w:kern w:val="0"/>
        </w:rPr>
        <w:t xml:space="preserve"> -.364</w:t>
      </w:r>
      <w:r w:rsidR="00175328">
        <w:rPr>
          <w:rFonts w:cs="TimesNewRomanPSMT"/>
          <w:kern w:val="0"/>
        </w:rPr>
        <w:t>,</w:t>
      </w:r>
      <w:r w:rsidRPr="00AB47B9">
        <w:rPr>
          <w:rFonts w:cs="TimesNewRomanPSMT"/>
          <w:kern w:val="0"/>
        </w:rPr>
        <w:t xml:space="preserve"> p .001; K: </w:t>
      </w:r>
      <w:r w:rsidRPr="00AB47B9">
        <w:rPr>
          <w:rFonts w:cs="TimesNewRomanPSMT"/>
          <w:i/>
          <w:kern w:val="0"/>
        </w:rPr>
        <w:t>ρ</w:t>
      </w:r>
      <w:r w:rsidRPr="00AB47B9">
        <w:rPr>
          <w:rFonts w:cs="TimesNewRomanPSMT"/>
          <w:kern w:val="0"/>
        </w:rPr>
        <w:t xml:space="preserve"> -.312, p .004). Ca correlates positively with organic C (</w:t>
      </w:r>
      <w:r w:rsidRPr="00AB47B9">
        <w:rPr>
          <w:rFonts w:cs="TimesNewRomanPSMT"/>
          <w:i/>
          <w:kern w:val="0"/>
        </w:rPr>
        <w:t>ρ</w:t>
      </w:r>
      <w:r w:rsidRPr="00AB47B9">
        <w:rPr>
          <w:rFonts w:cs="TimesNewRomanPSMT"/>
          <w:kern w:val="0"/>
        </w:rPr>
        <w:t xml:space="preserve"> .396</w:t>
      </w:r>
      <w:r w:rsidR="00175328">
        <w:rPr>
          <w:rFonts w:cs="TimesNewRomanPSMT"/>
          <w:kern w:val="0"/>
        </w:rPr>
        <w:t>,</w:t>
      </w:r>
      <w:r w:rsidRPr="00AB47B9">
        <w:rPr>
          <w:rFonts w:cs="TimesNewRomanPSMT"/>
          <w:kern w:val="0"/>
        </w:rPr>
        <w:t xml:space="preserve"> p &lt;.001). Quality of organic matter (and therefore possibly its age) appears, however, to have greater control on base distribution than organic C concentration: K correlates negatively with C/N. Ca, Mg and Na (in contrast to its negative correlation with organic C) correlate positively with C/N (correlation details not shown). A factor in greater near-surface Ca, Mg and Na concentrations </w:t>
      </w:r>
      <w:r w:rsidRPr="00AB47B9">
        <w:rPr>
          <w:rFonts w:cs="TimesNewRomanPSMT"/>
          <w:kern w:val="0"/>
        </w:rPr>
        <w:lastRenderedPageBreak/>
        <w:t xml:space="preserve">in a number of soils we sample may be soil-rejuvenation by tephra. A significant distinction of Mt Etna among most of its European volcanic peers is that it is </w:t>
      </w:r>
      <w:r w:rsidR="00E05E76">
        <w:rPr>
          <w:rFonts w:cs="TimesNewRomanPSMT"/>
          <w:kern w:val="0"/>
        </w:rPr>
        <w:t xml:space="preserve">continually </w:t>
      </w:r>
      <w:r w:rsidRPr="00AB47B9">
        <w:rPr>
          <w:rFonts w:cs="TimesNewRomanPSMT"/>
          <w:kern w:val="0"/>
        </w:rPr>
        <w:t xml:space="preserve">active. </w:t>
      </w:r>
    </w:p>
    <w:p w:rsidR="005B12F5" w:rsidRPr="00AB47B9" w:rsidRDefault="005B12F5" w:rsidP="003A6C3D">
      <w:pPr>
        <w:autoSpaceDE w:val="0"/>
        <w:autoSpaceDN w:val="0"/>
        <w:adjustRightInd w:val="0"/>
        <w:ind w:firstLine="652"/>
        <w:jc w:val="both"/>
        <w:rPr>
          <w:rFonts w:cs="TimesNewRomanPSMT"/>
          <w:kern w:val="0"/>
        </w:rPr>
      </w:pPr>
      <w:r w:rsidRPr="00AB47B9">
        <w:rPr>
          <w:rFonts w:cs="TimesNewRomanPSMT"/>
          <w:kern w:val="0"/>
        </w:rPr>
        <w:tab/>
        <w:t>Na, Mg, Ca and K all correlate with rainfall (K negatively: Table 5</w:t>
      </w:r>
      <w:r w:rsidR="00E637EB">
        <w:rPr>
          <w:rFonts w:cs="TimesNewRomanPSMT"/>
          <w:kern w:val="0"/>
        </w:rPr>
        <w:t>a</w:t>
      </w:r>
      <w:r w:rsidRPr="00AB47B9">
        <w:rPr>
          <w:rFonts w:cs="TimesNewRomanPSMT"/>
          <w:kern w:val="0"/>
        </w:rPr>
        <w:t>), and all show significant differences between E and W flanks, the first three tending to occur in greater amount on the E flank (Table 5</w:t>
      </w:r>
      <w:r w:rsidR="00E637EB">
        <w:rPr>
          <w:rFonts w:cs="TimesNewRomanPSMT"/>
          <w:kern w:val="0"/>
        </w:rPr>
        <w:t>b</w:t>
      </w:r>
      <w:r w:rsidRPr="00AB47B9">
        <w:rPr>
          <w:rFonts w:cs="TimesNewRomanPSMT"/>
          <w:kern w:val="0"/>
        </w:rPr>
        <w:t xml:space="preserve">). The E-W contrast may </w:t>
      </w:r>
      <w:r w:rsidR="003746F7">
        <w:rPr>
          <w:rFonts w:cs="TimesNewRomanPSMT"/>
          <w:kern w:val="0"/>
        </w:rPr>
        <w:t>reflect</w:t>
      </w:r>
      <w:r w:rsidRPr="00AB47B9">
        <w:rPr>
          <w:rFonts w:cs="TimesNewRomanPSMT"/>
          <w:kern w:val="0"/>
        </w:rPr>
        <w:t xml:space="preserve"> greater tephra fall on the E flank. This, however, would not appear to be a major factor in K distribution. </w:t>
      </w:r>
    </w:p>
    <w:p w:rsidR="005B12F5" w:rsidRPr="00AB47B9" w:rsidRDefault="005B12F5" w:rsidP="003A6C3D">
      <w:pPr>
        <w:autoSpaceDE w:val="0"/>
        <w:autoSpaceDN w:val="0"/>
        <w:adjustRightInd w:val="0"/>
        <w:ind w:firstLine="652"/>
        <w:jc w:val="both"/>
      </w:pPr>
    </w:p>
    <w:p w:rsidR="005B12F5" w:rsidRPr="00AB47B9" w:rsidRDefault="005B12F5" w:rsidP="006E115A">
      <w:pPr>
        <w:autoSpaceDE w:val="0"/>
        <w:autoSpaceDN w:val="0"/>
        <w:adjustRightInd w:val="0"/>
        <w:jc w:val="both"/>
      </w:pPr>
      <w:r w:rsidRPr="00AB47B9">
        <w:t>6.2.5 Extractable Fe</w:t>
      </w:r>
    </w:p>
    <w:p w:rsidR="005B12F5" w:rsidRDefault="005B12F5" w:rsidP="006E115A">
      <w:pPr>
        <w:autoSpaceDE w:val="0"/>
        <w:autoSpaceDN w:val="0"/>
        <w:adjustRightInd w:val="0"/>
        <w:jc w:val="both"/>
        <w:rPr>
          <w:kern w:val="0"/>
        </w:rPr>
      </w:pPr>
      <w:r w:rsidRPr="00AB47B9">
        <w:rPr>
          <w:rFonts w:cs="TimesNewRomanPSMT"/>
          <w:b/>
          <w:kern w:val="0"/>
        </w:rPr>
        <w:t xml:space="preserve"> </w:t>
      </w:r>
      <w:r w:rsidRPr="00AB47B9">
        <w:rPr>
          <w:rFonts w:cs="TimesNewRomanPSMT"/>
          <w:kern w:val="0"/>
        </w:rPr>
        <w:t>Concentrations of extractable Fe phases - organic-bound (</w:t>
      </w:r>
      <w:proofErr w:type="gramStart"/>
      <w:r w:rsidRPr="00AB47B9">
        <w:rPr>
          <w:rFonts w:cs="TimesNewRomanPSMT"/>
          <w:kern w:val="0"/>
        </w:rPr>
        <w:t>Fe</w:t>
      </w:r>
      <w:r w:rsidRPr="00AB47B9">
        <w:rPr>
          <w:rFonts w:cs="TimesNewRomanPSMT"/>
          <w:kern w:val="0"/>
          <w:vertAlign w:val="subscript"/>
        </w:rPr>
        <w:t>p</w:t>
      </w:r>
      <w:proofErr w:type="gramEnd"/>
      <w:r w:rsidRPr="00AB47B9">
        <w:rPr>
          <w:rFonts w:cs="TimesNewRomanPSMT"/>
          <w:kern w:val="0"/>
        </w:rPr>
        <w:t>), non-crystalline (Fe</w:t>
      </w:r>
      <w:r w:rsidRPr="00AB47B9">
        <w:rPr>
          <w:rFonts w:cs="TimesNewRomanPSMT"/>
          <w:kern w:val="0"/>
          <w:vertAlign w:val="subscript"/>
        </w:rPr>
        <w:t>o</w:t>
      </w:r>
      <w:r w:rsidRPr="00AB47B9">
        <w:rPr>
          <w:rFonts w:cs="TimesNewRomanPSMT"/>
          <w:kern w:val="0"/>
        </w:rPr>
        <w:t>-Fe</w:t>
      </w:r>
      <w:r w:rsidRPr="00AB47B9">
        <w:rPr>
          <w:rFonts w:cs="TimesNewRomanPSMT"/>
          <w:kern w:val="0"/>
          <w:vertAlign w:val="subscript"/>
        </w:rPr>
        <w:t>p</w:t>
      </w:r>
      <w:r w:rsidRPr="00AB47B9">
        <w:rPr>
          <w:rFonts w:cs="TimesNewRomanPSMT"/>
          <w:kern w:val="0"/>
        </w:rPr>
        <w:t>) and crystalline (Fe</w:t>
      </w:r>
      <w:r w:rsidRPr="00AB47B9">
        <w:rPr>
          <w:rFonts w:cs="TimesNewRomanPSMT"/>
          <w:kern w:val="0"/>
          <w:vertAlign w:val="subscript"/>
        </w:rPr>
        <w:t>d</w:t>
      </w:r>
      <w:r w:rsidRPr="00AB47B9">
        <w:rPr>
          <w:rFonts w:cs="TimesNewRomanPSMT"/>
          <w:kern w:val="0"/>
        </w:rPr>
        <w:t>-Fe</w:t>
      </w:r>
      <w:r w:rsidRPr="00AB47B9">
        <w:rPr>
          <w:rFonts w:cs="TimesNewRomanPSMT"/>
          <w:kern w:val="0"/>
          <w:vertAlign w:val="subscript"/>
        </w:rPr>
        <w:t>o</w:t>
      </w:r>
      <w:r w:rsidRPr="00AB47B9">
        <w:rPr>
          <w:rFonts w:cs="TimesNewRomanPSMT"/>
          <w:kern w:val="0"/>
        </w:rPr>
        <w:t>) - are plotted for each sample in Fig 13. For the majority of samples, t</w:t>
      </w:r>
      <w:r w:rsidRPr="00AB47B9">
        <w:t>he relative abundance of the three phases is in the order, Fe</w:t>
      </w:r>
      <w:r w:rsidRPr="00AB47B9">
        <w:rPr>
          <w:vertAlign w:val="subscript"/>
        </w:rPr>
        <w:t>o-p</w:t>
      </w:r>
      <w:r w:rsidRPr="00AB47B9">
        <w:t>&gt;Fe</w:t>
      </w:r>
      <w:r w:rsidRPr="00AB47B9">
        <w:rPr>
          <w:vertAlign w:val="subscript"/>
        </w:rPr>
        <w:t>d</w:t>
      </w:r>
      <w:r w:rsidRPr="00AB47B9">
        <w:t>-Fe</w:t>
      </w:r>
      <w:r w:rsidRPr="00AB47B9">
        <w:rPr>
          <w:vertAlign w:val="subscript"/>
        </w:rPr>
        <w:t>o</w:t>
      </w:r>
      <w:r w:rsidRPr="00AB47B9">
        <w:t>&gt;Fe</w:t>
      </w:r>
      <w:r w:rsidRPr="00AB47B9">
        <w:rPr>
          <w:vertAlign w:val="subscript"/>
        </w:rPr>
        <w:t>p</w:t>
      </w:r>
      <w:r w:rsidRPr="00AB47B9">
        <w:t>, a feature of the Etnaean soils reported by Fernández-Sanjurjo et al. (2003), and one reflecting both the status of the SROM, ferrihydrite, and the limited pedogenesis in much of the study area. The stronger correlations with age of flow, however, are for the crystalline (Fe</w:t>
      </w:r>
      <w:r w:rsidRPr="00AB47B9">
        <w:rPr>
          <w:vertAlign w:val="subscript"/>
        </w:rPr>
        <w:t>d-o</w:t>
      </w:r>
      <w:r w:rsidRPr="00175328">
        <w:t>:</w:t>
      </w:r>
      <w:r w:rsidRPr="00AB47B9">
        <w:rPr>
          <w:vertAlign w:val="subscript"/>
        </w:rPr>
        <w:t xml:space="preserve"> </w:t>
      </w:r>
      <w:r w:rsidRPr="00AB47B9">
        <w:rPr>
          <w:i/>
        </w:rPr>
        <w:t>ρ</w:t>
      </w:r>
      <w:r w:rsidRPr="00AB47B9">
        <w:t xml:space="preserve"> .719, p &lt;.001) and organic-complexed (</w:t>
      </w:r>
      <w:proofErr w:type="gramStart"/>
      <w:r w:rsidRPr="00AB47B9">
        <w:t>Fe</w:t>
      </w:r>
      <w:r w:rsidRPr="00AB47B9">
        <w:rPr>
          <w:vertAlign w:val="subscript"/>
        </w:rPr>
        <w:t>p</w:t>
      </w:r>
      <w:proofErr w:type="gramEnd"/>
      <w:r w:rsidRPr="00AB47B9">
        <w:rPr>
          <w:vertAlign w:val="subscript"/>
        </w:rPr>
        <w:t>:</w:t>
      </w:r>
      <w:r w:rsidRPr="00AB47B9">
        <w:t xml:space="preserve"> </w:t>
      </w:r>
      <w:r w:rsidRPr="00AB47B9">
        <w:rPr>
          <w:i/>
        </w:rPr>
        <w:t xml:space="preserve">ρ </w:t>
      </w:r>
      <w:r w:rsidRPr="00AB47B9">
        <w:t xml:space="preserve">.711, p &lt;.001) phases, both showing a steepening increase on flows of &gt;200 yr (Fig. 4 </w:t>
      </w:r>
      <w:r w:rsidR="00175328">
        <w:t>h-j</w:t>
      </w:r>
      <w:r w:rsidRPr="00AB47B9">
        <w:t xml:space="preserve">). </w:t>
      </w:r>
      <w:r w:rsidRPr="00AB47B9">
        <w:rPr>
          <w:rFonts w:cs="TimesNewRomanPSMT"/>
          <w:kern w:val="0"/>
        </w:rPr>
        <w:t>The ratio, Fe</w:t>
      </w:r>
      <w:r w:rsidRPr="00AB47B9">
        <w:rPr>
          <w:rFonts w:cs="TimesNewRomanPSMT"/>
          <w:kern w:val="0"/>
          <w:vertAlign w:val="subscript"/>
        </w:rPr>
        <w:t>o</w:t>
      </w:r>
      <w:r w:rsidRPr="00AB47B9">
        <w:rPr>
          <w:rFonts w:cs="TimesNewRomanPSMT"/>
          <w:kern w:val="0"/>
        </w:rPr>
        <w:t>/Fe</w:t>
      </w:r>
      <w:r w:rsidRPr="00AB47B9">
        <w:rPr>
          <w:rFonts w:cs="TimesNewRomanPSMT"/>
          <w:kern w:val="0"/>
          <w:vertAlign w:val="subscript"/>
        </w:rPr>
        <w:t>d</w:t>
      </w:r>
      <w:r w:rsidRPr="00AB47B9">
        <w:rPr>
          <w:rFonts w:cs="TimesNewRomanPSMT"/>
          <w:kern w:val="0"/>
        </w:rPr>
        <w:t>, related to the crystallinity of the Fe oxides (Schwertmann, 1985), has been found to reflect degree of pedogenesis in volcanic soils, the ratio value decreasing with age (Malucelli et al., 1999). This trend is indicated in our samples by a weak but significant negative correlation between Fe</w:t>
      </w:r>
      <w:r w:rsidRPr="00AB47B9">
        <w:rPr>
          <w:rFonts w:cs="TimesNewRomanPSMT"/>
          <w:kern w:val="0"/>
          <w:vertAlign w:val="subscript"/>
        </w:rPr>
        <w:t>o-p</w:t>
      </w:r>
      <w:r w:rsidRPr="00AB47B9">
        <w:rPr>
          <w:rFonts w:cs="TimesNewRomanPSMT"/>
          <w:kern w:val="0"/>
        </w:rPr>
        <w:t>/Fe</w:t>
      </w:r>
      <w:r w:rsidRPr="00AB47B9">
        <w:rPr>
          <w:rFonts w:cs="TimesNewRomanPSMT"/>
          <w:kern w:val="0"/>
          <w:vertAlign w:val="subscript"/>
        </w:rPr>
        <w:t xml:space="preserve">d-o </w:t>
      </w:r>
      <w:r w:rsidRPr="00AB47B9">
        <w:rPr>
          <w:rFonts w:cs="TimesNewRomanPSMT"/>
          <w:kern w:val="0"/>
        </w:rPr>
        <w:t>and age of flow (Table 5</w:t>
      </w:r>
      <w:r w:rsidR="00E637EB">
        <w:rPr>
          <w:rFonts w:cs="TimesNewRomanPSMT"/>
          <w:kern w:val="0"/>
        </w:rPr>
        <w:t>a</w:t>
      </w:r>
      <w:r w:rsidRPr="00AB47B9">
        <w:rPr>
          <w:rFonts w:cs="TimesNewRomanPSMT"/>
          <w:kern w:val="0"/>
        </w:rPr>
        <w:t>). In contrast, on volcanic materials of Roccamonfina Volcano (older than those we analyse) Vacca et al. (2003) find Fe</w:t>
      </w:r>
      <w:r w:rsidRPr="00AB47B9">
        <w:rPr>
          <w:rFonts w:cs="TimesNewRomanPSMT"/>
          <w:kern w:val="0"/>
          <w:vertAlign w:val="subscript"/>
        </w:rPr>
        <w:t>o</w:t>
      </w:r>
      <w:r w:rsidRPr="00AB47B9">
        <w:rPr>
          <w:rFonts w:cs="TimesNewRomanPSMT"/>
          <w:kern w:val="0"/>
        </w:rPr>
        <w:t>/Fe</w:t>
      </w:r>
      <w:r w:rsidRPr="00AB47B9">
        <w:rPr>
          <w:rFonts w:cs="TimesNewRomanPSMT"/>
          <w:kern w:val="0"/>
          <w:vertAlign w:val="subscript"/>
        </w:rPr>
        <w:t>d</w:t>
      </w:r>
      <w:r w:rsidRPr="00AB47B9">
        <w:rPr>
          <w:rFonts w:cs="TimesNewRomanPSMT"/>
          <w:kern w:val="0"/>
        </w:rPr>
        <w:t xml:space="preserve"> not to be age-dependent. In our Mt Etna samples, Fe crystallisation is favoured by seasonal dehydration in the Mediterranean climate (Schwertmann, 1985), which is drier on the W flank, where mean Fe</w:t>
      </w:r>
      <w:r w:rsidRPr="00AB47B9">
        <w:rPr>
          <w:rFonts w:cs="TimesNewRomanPSMT"/>
          <w:kern w:val="0"/>
          <w:vertAlign w:val="subscript"/>
        </w:rPr>
        <w:t>d-o</w:t>
      </w:r>
      <w:r w:rsidRPr="00AB47B9">
        <w:rPr>
          <w:rFonts w:cs="TimesNewRomanPSMT"/>
          <w:kern w:val="0"/>
        </w:rPr>
        <w:t xml:space="preserve"> is significantly greater than on the E (Table 5</w:t>
      </w:r>
      <w:r w:rsidR="00E637EB">
        <w:rPr>
          <w:rFonts w:cs="TimesNewRomanPSMT"/>
          <w:kern w:val="0"/>
        </w:rPr>
        <w:t>b</w:t>
      </w:r>
      <w:r w:rsidRPr="00AB47B9">
        <w:rPr>
          <w:rFonts w:cs="TimesNewRomanPSMT"/>
          <w:kern w:val="0"/>
        </w:rPr>
        <w:t>). The correlation between Fe</w:t>
      </w:r>
      <w:r w:rsidRPr="00AB47B9">
        <w:rPr>
          <w:rFonts w:cs="TimesNewRomanPSMT"/>
          <w:kern w:val="0"/>
          <w:vertAlign w:val="subscript"/>
        </w:rPr>
        <w:t>o-p</w:t>
      </w:r>
      <w:r w:rsidRPr="00AB47B9">
        <w:rPr>
          <w:rFonts w:cs="TimesNewRomanPSMT"/>
          <w:kern w:val="0"/>
        </w:rPr>
        <w:t>/Fe</w:t>
      </w:r>
      <w:r w:rsidRPr="00AB47B9">
        <w:rPr>
          <w:rFonts w:cs="TimesNewRomanPSMT"/>
          <w:kern w:val="0"/>
          <w:vertAlign w:val="subscript"/>
        </w:rPr>
        <w:t>d-o</w:t>
      </w:r>
      <w:r w:rsidRPr="00AB47B9">
        <w:rPr>
          <w:rFonts w:cs="TimesNewRomanPSMT"/>
          <w:kern w:val="0"/>
        </w:rPr>
        <w:t xml:space="preserve"> and rainfall</w:t>
      </w:r>
      <w:r w:rsidRPr="00AB47B9">
        <w:rPr>
          <w:rFonts w:cs="TimesNewRomanPSMT"/>
          <w:kern w:val="0"/>
          <w:vertAlign w:val="subscript"/>
        </w:rPr>
        <w:t xml:space="preserve"> </w:t>
      </w:r>
      <w:r w:rsidRPr="00AB47B9">
        <w:rPr>
          <w:rFonts w:cs="TimesNewRomanPSMT"/>
          <w:kern w:val="0"/>
        </w:rPr>
        <w:t>is quite strong, and there is a marked, significant difference between E and W flanks (Table 5</w:t>
      </w:r>
      <w:r w:rsidR="00175328">
        <w:rPr>
          <w:rFonts w:cs="TimesNewRomanPSMT"/>
          <w:kern w:val="0"/>
        </w:rPr>
        <w:t>b</w:t>
      </w:r>
      <w:r w:rsidRPr="00AB47B9">
        <w:rPr>
          <w:rFonts w:cs="TimesNewRomanPSMT"/>
          <w:kern w:val="0"/>
        </w:rPr>
        <w:t xml:space="preserve">; Fig. 14). </w:t>
      </w:r>
      <w:r w:rsidRPr="00AB47B9">
        <w:t>Fe</w:t>
      </w:r>
      <w:r w:rsidRPr="00AB47B9">
        <w:rPr>
          <w:vertAlign w:val="subscript"/>
        </w:rPr>
        <w:t>o-p</w:t>
      </w:r>
      <w:r w:rsidRPr="00AB47B9">
        <w:t>/Fe</w:t>
      </w:r>
      <w:r w:rsidRPr="00AB47B9">
        <w:rPr>
          <w:vertAlign w:val="subscript"/>
        </w:rPr>
        <w:t xml:space="preserve">d-o </w:t>
      </w:r>
      <w:r w:rsidRPr="00AB47B9">
        <w:t xml:space="preserve">shows no consistent depth pattern between soils (Fig. 14), but a marked </w:t>
      </w:r>
      <w:r w:rsidRPr="00AB47B9">
        <w:rPr>
          <w:rFonts w:cs="TimesNewRomanPSMT"/>
          <w:kern w:val="0"/>
        </w:rPr>
        <w:t xml:space="preserve">down-profile increase in several of the soils (Fig. 14: ES7 </w:t>
      </w:r>
      <w:r w:rsidRPr="00077DD2">
        <w:rPr>
          <w:rFonts w:cs="TimesNewRomanPSMT"/>
          <w:kern w:val="0"/>
        </w:rPr>
        <w:t>1180±30</w:t>
      </w:r>
      <w:r w:rsidRPr="00AB47B9">
        <w:rPr>
          <w:rFonts w:cs="TimesNewRomanPSMT"/>
          <w:kern w:val="0"/>
        </w:rPr>
        <w:t xml:space="preserve">; ES19 1792; ES23 age unknown; ES21 1444 on the E flank and ES13 1651 on the W), the proportion of crystalline secondary Fe reflecting more advanced transformation in layers of older tephra, and/or </w:t>
      </w:r>
      <w:r w:rsidRPr="00AB47B9">
        <w:t>less crystallinity in organic-rich horizons.</w:t>
      </w:r>
    </w:p>
    <w:p w:rsidR="005B12F5" w:rsidRDefault="005B12F5" w:rsidP="003A6C3D">
      <w:pPr>
        <w:ind w:firstLine="652"/>
        <w:jc w:val="both"/>
        <w:rPr>
          <w:kern w:val="0"/>
        </w:rPr>
      </w:pPr>
    </w:p>
    <w:p w:rsidR="005B12F5" w:rsidRPr="00AB47B9" w:rsidRDefault="005B12F5" w:rsidP="006E115A">
      <w:pPr>
        <w:autoSpaceDE w:val="0"/>
        <w:autoSpaceDN w:val="0"/>
        <w:adjustRightInd w:val="0"/>
        <w:jc w:val="both"/>
        <w:rPr>
          <w:rFonts w:cs="Times New Roman"/>
          <w:kern w:val="0"/>
        </w:rPr>
      </w:pPr>
      <w:r w:rsidRPr="00AB47B9">
        <w:rPr>
          <w:rFonts w:cs="Times New Roman"/>
          <w:kern w:val="0"/>
        </w:rPr>
        <w:t>6.2.6 Extractable Al and Si</w:t>
      </w:r>
    </w:p>
    <w:p w:rsidR="005B12F5" w:rsidRPr="00AB47B9" w:rsidRDefault="005B12F5" w:rsidP="006E115A">
      <w:pPr>
        <w:autoSpaceDE w:val="0"/>
        <w:autoSpaceDN w:val="0"/>
        <w:adjustRightInd w:val="0"/>
        <w:jc w:val="both"/>
        <w:rPr>
          <w:rFonts w:cs="TimesNewRomanPSMT"/>
          <w:color w:val="00B050"/>
          <w:kern w:val="0"/>
        </w:rPr>
      </w:pPr>
      <w:r w:rsidRPr="00AB47B9">
        <w:rPr>
          <w:rFonts w:cs="TimesNewRomanPSMT"/>
          <w:kern w:val="0"/>
        </w:rPr>
        <w:t>The presence of Al and Si in the form of SROMS is inferred from the range of Al</w:t>
      </w:r>
      <w:r w:rsidRPr="00AB47B9">
        <w:rPr>
          <w:rFonts w:cs="TimesNewRomanPSMT"/>
          <w:kern w:val="0"/>
          <w:vertAlign w:val="subscript"/>
        </w:rPr>
        <w:t>o-p</w:t>
      </w:r>
      <w:r w:rsidRPr="00AB47B9">
        <w:rPr>
          <w:rFonts w:cs="TimesNewRomanPSMT"/>
          <w:kern w:val="0"/>
        </w:rPr>
        <w:t xml:space="preserve"> (.26% to 2.44%) and Si</w:t>
      </w:r>
      <w:r w:rsidRPr="00AB47B9">
        <w:rPr>
          <w:rFonts w:cs="TimesNewRomanPSMT"/>
          <w:kern w:val="0"/>
          <w:vertAlign w:val="subscript"/>
        </w:rPr>
        <w:t xml:space="preserve">o-p </w:t>
      </w:r>
      <w:r w:rsidRPr="00AB47B9">
        <w:rPr>
          <w:rFonts w:cs="TimesNewRomanPSMT"/>
          <w:kern w:val="0"/>
        </w:rPr>
        <w:t>(.064% to 1.36%), the first correlating with age of flow, but not the latter (Table 5</w:t>
      </w:r>
      <w:r w:rsidR="00175328">
        <w:rPr>
          <w:rFonts w:cs="TimesNewRomanPSMT"/>
          <w:kern w:val="0"/>
        </w:rPr>
        <w:t>a</w:t>
      </w:r>
      <w:r w:rsidRPr="00AB47B9">
        <w:rPr>
          <w:rFonts w:cs="TimesNewRomanPSMT"/>
          <w:kern w:val="0"/>
        </w:rPr>
        <w:t>, Figs 4</w:t>
      </w:r>
      <w:r w:rsidR="00175328">
        <w:rPr>
          <w:rFonts w:cs="TimesNewRomanPSMT"/>
          <w:kern w:val="0"/>
        </w:rPr>
        <w:t>l</w:t>
      </w:r>
      <w:r w:rsidRPr="00AB47B9">
        <w:rPr>
          <w:rFonts w:cs="TimesNewRomanPSMT"/>
          <w:kern w:val="0"/>
        </w:rPr>
        <w:t xml:space="preserve"> and </w:t>
      </w:r>
      <w:r w:rsidR="00175328">
        <w:rPr>
          <w:rFonts w:cs="TimesNewRomanPSMT"/>
          <w:kern w:val="0"/>
        </w:rPr>
        <w:t>n</w:t>
      </w:r>
      <w:r w:rsidRPr="00AB47B9">
        <w:rPr>
          <w:rFonts w:cs="TimesNewRomanPSMT"/>
          <w:kern w:val="0"/>
        </w:rPr>
        <w:t>). Lack of correlation between each of these phases and organic C is not consistent with the protection of organic matter by SROMS, commonly inferred for volcanic soils, though degree of humification may be a factor: Al</w:t>
      </w:r>
      <w:r w:rsidRPr="00AB47B9">
        <w:rPr>
          <w:rFonts w:cs="TimesNewRomanPSMT"/>
          <w:kern w:val="0"/>
          <w:vertAlign w:val="subscript"/>
        </w:rPr>
        <w:t xml:space="preserve">o-p </w:t>
      </w:r>
      <w:r w:rsidRPr="00AB47B9">
        <w:rPr>
          <w:rFonts w:cs="TimesNewRomanPSMT"/>
          <w:kern w:val="0"/>
        </w:rPr>
        <w:t>correlates negatively with C/N (</w:t>
      </w:r>
      <w:r w:rsidRPr="00AB47B9">
        <w:rPr>
          <w:rFonts w:cs="TimesNewRomanPSMT"/>
          <w:i/>
          <w:kern w:val="0"/>
        </w:rPr>
        <w:t>ρ</w:t>
      </w:r>
      <w:r w:rsidRPr="00AB47B9">
        <w:rPr>
          <w:rFonts w:cs="TimesNewRomanPSMT"/>
          <w:kern w:val="0"/>
        </w:rPr>
        <w:t xml:space="preserve"> -.315, p .004). As </w:t>
      </w:r>
      <w:proofErr w:type="gramStart"/>
      <w:r w:rsidRPr="00AB47B9">
        <w:rPr>
          <w:rFonts w:cs="TimesNewRomanPSMT"/>
          <w:kern w:val="0"/>
        </w:rPr>
        <w:t>Fe</w:t>
      </w:r>
      <w:r w:rsidRPr="00AB47B9">
        <w:rPr>
          <w:rFonts w:cs="TimesNewRomanPSMT"/>
          <w:kern w:val="0"/>
          <w:vertAlign w:val="subscript"/>
        </w:rPr>
        <w:t>p</w:t>
      </w:r>
      <w:proofErr w:type="gramEnd"/>
      <w:r w:rsidRPr="00AB47B9">
        <w:rPr>
          <w:rFonts w:cs="TimesNewRomanPSMT"/>
          <w:kern w:val="0"/>
        </w:rPr>
        <w:t>, the organic-bound Al</w:t>
      </w:r>
      <w:r w:rsidRPr="00AB47B9">
        <w:rPr>
          <w:rFonts w:cs="TimesNewRomanPSMT"/>
          <w:kern w:val="0"/>
          <w:vertAlign w:val="subscript"/>
        </w:rPr>
        <w:t>p</w:t>
      </w:r>
      <w:r w:rsidRPr="00AB47B9">
        <w:rPr>
          <w:rFonts w:cs="TimesNewRomanPSMT"/>
          <w:kern w:val="0"/>
        </w:rPr>
        <w:t xml:space="preserve"> increases with age, the Al and Fe organic phases being quite strongly inter-correlated (</w:t>
      </w:r>
      <w:r w:rsidRPr="00AB47B9">
        <w:rPr>
          <w:rFonts w:cs="TimesNewRomanPSMT"/>
          <w:i/>
          <w:kern w:val="0"/>
        </w:rPr>
        <w:t xml:space="preserve">ρ </w:t>
      </w:r>
      <w:r w:rsidRPr="00AB47B9">
        <w:rPr>
          <w:rFonts w:cs="TimesNewRomanPSMT"/>
          <w:kern w:val="0"/>
        </w:rPr>
        <w:t>.787, p &lt;.001). In most samples, pH (&gt;5.0) is favourable to allophane and imogolite formation, and although Al</w:t>
      </w:r>
      <w:r w:rsidRPr="00AB47B9">
        <w:rPr>
          <w:rFonts w:cs="TimesNewRomanPSMT"/>
          <w:kern w:val="0"/>
          <w:vertAlign w:val="subscript"/>
        </w:rPr>
        <w:t>p</w:t>
      </w:r>
      <w:r w:rsidRPr="00AB47B9">
        <w:rPr>
          <w:rFonts w:cs="TimesNewRomanPSMT"/>
          <w:kern w:val="0"/>
        </w:rPr>
        <w:t xml:space="preserve"> increases with age, Al</w:t>
      </w:r>
      <w:r w:rsidRPr="00AB47B9">
        <w:rPr>
          <w:rFonts w:cs="TimesNewRomanPSMT"/>
          <w:kern w:val="0"/>
          <w:vertAlign w:val="subscript"/>
        </w:rPr>
        <w:t>p</w:t>
      </w:r>
      <w:r w:rsidRPr="00AB47B9">
        <w:rPr>
          <w:rFonts w:cs="TimesNewRomanPSMT"/>
          <w:kern w:val="0"/>
        </w:rPr>
        <w:t>/Al</w:t>
      </w:r>
      <w:r w:rsidRPr="00AB47B9">
        <w:rPr>
          <w:rFonts w:cs="TimesNewRomanPSMT"/>
          <w:kern w:val="0"/>
          <w:vertAlign w:val="subscript"/>
        </w:rPr>
        <w:t>o-p</w:t>
      </w:r>
      <w:r w:rsidRPr="00AB47B9">
        <w:rPr>
          <w:rFonts w:cs="TimesNewRomanPSMT"/>
          <w:kern w:val="0"/>
        </w:rPr>
        <w:t xml:space="preserve"> is &lt;0.5 (a condition associated with the presence of allophane and imogolite: Legros, 2013) </w:t>
      </w:r>
      <w:r w:rsidRPr="00AB47B9">
        <w:rPr>
          <w:rFonts w:cs="TimesNewRomanPSMT"/>
          <w:kern w:val="0"/>
        </w:rPr>
        <w:lastRenderedPageBreak/>
        <w:t>in all samples except ES6/2 to 4 (</w:t>
      </w:r>
      <w:r w:rsidRPr="00E457F9">
        <w:rPr>
          <w:kern w:val="0"/>
        </w:rPr>
        <w:t>15-3.9 ka</w:t>
      </w:r>
      <w:r w:rsidRPr="00AB47B9">
        <w:rPr>
          <w:rFonts w:cs="TimesNewRomanPSMT"/>
          <w:kern w:val="0"/>
        </w:rPr>
        <w:t>) and 13/3 (450 AD). Al</w:t>
      </w:r>
      <w:r w:rsidRPr="00AB47B9">
        <w:rPr>
          <w:rFonts w:cs="TimesNewRomanPSMT"/>
          <w:kern w:val="0"/>
          <w:vertAlign w:val="subscript"/>
        </w:rPr>
        <w:t>p</w:t>
      </w:r>
      <w:r w:rsidRPr="00AB47B9">
        <w:rPr>
          <w:rFonts w:cs="TimesNewRomanPSMT"/>
          <w:kern w:val="0"/>
        </w:rPr>
        <w:t xml:space="preserve"> and Al</w:t>
      </w:r>
      <w:r w:rsidRPr="00AB47B9">
        <w:rPr>
          <w:rFonts w:cs="TimesNewRomanPSMT"/>
          <w:kern w:val="0"/>
          <w:vertAlign w:val="subscript"/>
        </w:rPr>
        <w:t>p</w:t>
      </w:r>
      <w:r w:rsidRPr="00AB47B9">
        <w:rPr>
          <w:rFonts w:cs="TimesNewRomanPSMT"/>
          <w:kern w:val="0"/>
        </w:rPr>
        <w:t>/Al</w:t>
      </w:r>
      <w:r w:rsidRPr="00AB47B9">
        <w:rPr>
          <w:rFonts w:cs="TimesNewRomanPSMT"/>
          <w:kern w:val="0"/>
          <w:vertAlign w:val="subscript"/>
        </w:rPr>
        <w:t>o-p</w:t>
      </w:r>
      <w:r w:rsidRPr="00AB47B9">
        <w:rPr>
          <w:rFonts w:cs="TimesNewRomanPSMT"/>
          <w:kern w:val="0"/>
        </w:rPr>
        <w:t xml:space="preserve"> correlate with organic C (Al</w:t>
      </w:r>
      <w:r w:rsidRPr="00AB47B9">
        <w:rPr>
          <w:rFonts w:cs="TimesNewRomanPSMT"/>
          <w:kern w:val="0"/>
          <w:vertAlign w:val="subscript"/>
        </w:rPr>
        <w:t>p</w:t>
      </w:r>
      <w:r w:rsidRPr="00AB47B9">
        <w:rPr>
          <w:rFonts w:cs="TimesNewRomanPSMT"/>
          <w:kern w:val="0"/>
        </w:rPr>
        <w:t>:</w:t>
      </w:r>
      <w:r w:rsidRPr="00AB47B9">
        <w:rPr>
          <w:rFonts w:cs="TimesNewRomanPSMT"/>
          <w:i/>
          <w:kern w:val="0"/>
        </w:rPr>
        <w:t xml:space="preserve"> ρ </w:t>
      </w:r>
      <w:r w:rsidRPr="00AB47B9">
        <w:rPr>
          <w:rFonts w:cs="TimesNewRomanPSMT"/>
          <w:kern w:val="0"/>
        </w:rPr>
        <w:t>.449, p &lt;.001; Al</w:t>
      </w:r>
      <w:r w:rsidRPr="00AB47B9">
        <w:rPr>
          <w:rFonts w:cs="TimesNewRomanPSMT"/>
          <w:kern w:val="0"/>
          <w:vertAlign w:val="subscript"/>
        </w:rPr>
        <w:t>p</w:t>
      </w:r>
      <w:r w:rsidRPr="00AB47B9">
        <w:rPr>
          <w:rFonts w:cs="TimesNewRomanPSMT"/>
          <w:kern w:val="0"/>
        </w:rPr>
        <w:t>/Al</w:t>
      </w:r>
      <w:r w:rsidRPr="00AB47B9">
        <w:rPr>
          <w:rFonts w:cs="TimesNewRomanPSMT"/>
          <w:kern w:val="0"/>
          <w:vertAlign w:val="subscript"/>
        </w:rPr>
        <w:t>o-p</w:t>
      </w:r>
      <w:r w:rsidRPr="00AB47B9">
        <w:rPr>
          <w:rFonts w:cs="TimesNewRomanPSMT"/>
          <w:kern w:val="0"/>
        </w:rPr>
        <w:t xml:space="preserve">: </w:t>
      </w:r>
      <w:r w:rsidRPr="00AB47B9">
        <w:rPr>
          <w:rFonts w:cs="TimesNewRomanPSMT"/>
          <w:i/>
          <w:kern w:val="0"/>
        </w:rPr>
        <w:t xml:space="preserve">ρ </w:t>
      </w:r>
      <w:r w:rsidRPr="00AB47B9">
        <w:rPr>
          <w:rFonts w:cs="TimesNewRomanPSMT"/>
          <w:kern w:val="0"/>
        </w:rPr>
        <w:t>.447, p &lt;.001), but both have negative correlations with C/N (Al</w:t>
      </w:r>
      <w:r w:rsidRPr="00AB47B9">
        <w:rPr>
          <w:rFonts w:cs="TimesNewRomanPSMT"/>
          <w:kern w:val="0"/>
          <w:vertAlign w:val="subscript"/>
        </w:rPr>
        <w:t>p:</w:t>
      </w:r>
      <w:r w:rsidRPr="00AB47B9">
        <w:rPr>
          <w:rFonts w:cs="TimesNewRomanPSMT"/>
          <w:kern w:val="0"/>
        </w:rPr>
        <w:t xml:space="preserve"> </w:t>
      </w:r>
      <w:r w:rsidRPr="00AB47B9">
        <w:rPr>
          <w:rFonts w:cs="TimesNewRomanPSMT"/>
          <w:i/>
          <w:kern w:val="0"/>
        </w:rPr>
        <w:t>ρ</w:t>
      </w:r>
      <w:r w:rsidRPr="00AB47B9">
        <w:rPr>
          <w:rFonts w:cs="TimesNewRomanPSMT"/>
          <w:kern w:val="0"/>
        </w:rPr>
        <w:t xml:space="preserve"> -.432, p &lt;.001; Al</w:t>
      </w:r>
      <w:r w:rsidRPr="00AB47B9">
        <w:rPr>
          <w:rFonts w:cs="TimesNewRomanPSMT"/>
          <w:kern w:val="0"/>
          <w:vertAlign w:val="subscript"/>
        </w:rPr>
        <w:t>p</w:t>
      </w:r>
      <w:r w:rsidRPr="00AB47B9">
        <w:rPr>
          <w:rFonts w:cs="TimesNewRomanPSMT"/>
          <w:kern w:val="0"/>
        </w:rPr>
        <w:t>/Al</w:t>
      </w:r>
      <w:r w:rsidRPr="00AB47B9">
        <w:rPr>
          <w:rFonts w:cs="TimesNewRomanPSMT"/>
          <w:kern w:val="0"/>
          <w:vertAlign w:val="subscript"/>
        </w:rPr>
        <w:t>o-p</w:t>
      </w:r>
      <w:r w:rsidRPr="00AB47B9">
        <w:rPr>
          <w:rFonts w:cs="TimesNewRomanPSMT"/>
          <w:kern w:val="0"/>
        </w:rPr>
        <w:t>:</w:t>
      </w:r>
      <w:r w:rsidRPr="00AB47B9">
        <w:rPr>
          <w:rFonts w:cs="TimesNewRomanPSMT"/>
          <w:kern w:val="0"/>
          <w:vertAlign w:val="subscript"/>
        </w:rPr>
        <w:t xml:space="preserve"> </w:t>
      </w:r>
      <w:r w:rsidRPr="00AB47B9">
        <w:rPr>
          <w:rFonts w:cs="TimesNewRomanPSMT"/>
          <w:i/>
          <w:kern w:val="0"/>
        </w:rPr>
        <w:t>ρ</w:t>
      </w:r>
      <w:r w:rsidRPr="00AB47B9">
        <w:rPr>
          <w:rFonts w:cs="TimesNewRomanPSMT"/>
          <w:kern w:val="0"/>
        </w:rPr>
        <w:t xml:space="preserve"> -.315 p.004), reflecting the ability of the humified fraction to compete for Al, thereby reducing Al availability for the formation of allophane. </w:t>
      </w:r>
    </w:p>
    <w:p w:rsidR="005B12F5" w:rsidRPr="00AB47B9" w:rsidRDefault="005B12F5" w:rsidP="003A6C3D">
      <w:pPr>
        <w:autoSpaceDE w:val="0"/>
        <w:autoSpaceDN w:val="0"/>
        <w:adjustRightInd w:val="0"/>
        <w:ind w:firstLine="652"/>
        <w:jc w:val="both"/>
        <w:rPr>
          <w:rFonts w:cs="TimesNewRomanPSMT"/>
          <w:kern w:val="0"/>
        </w:rPr>
      </w:pPr>
      <w:r w:rsidRPr="00AB47B9">
        <w:rPr>
          <w:rFonts w:cs="TimesNewRomanPSMT"/>
          <w:kern w:val="0"/>
        </w:rPr>
        <w:tab/>
        <w:t>The value of the qualifying criterion for Andisols, (Al</w:t>
      </w:r>
      <w:r w:rsidRPr="00AB47B9">
        <w:rPr>
          <w:rFonts w:cs="TimesNewRomanPSMT"/>
          <w:kern w:val="0"/>
          <w:vertAlign w:val="subscript"/>
        </w:rPr>
        <w:t>o</w:t>
      </w:r>
      <w:r w:rsidRPr="00AB47B9">
        <w:rPr>
          <w:rFonts w:cs="TimesNewRomanPSMT"/>
          <w:kern w:val="0"/>
        </w:rPr>
        <w:t>+½Fe</w:t>
      </w:r>
      <w:r w:rsidRPr="00AB47B9">
        <w:rPr>
          <w:rFonts w:cs="TimesNewRomanPSMT"/>
          <w:kern w:val="0"/>
          <w:vertAlign w:val="subscript"/>
        </w:rPr>
        <w:t>o</w:t>
      </w:r>
      <w:r w:rsidRPr="00AB47B9">
        <w:rPr>
          <w:rFonts w:cs="TimesNewRomanPSMT"/>
          <w:kern w:val="0"/>
        </w:rPr>
        <w:t>)%, increases with age of flow (Fig. 4</w:t>
      </w:r>
      <w:r w:rsidR="00175328">
        <w:rPr>
          <w:rFonts w:cs="TimesNewRomanPSMT"/>
          <w:kern w:val="0"/>
        </w:rPr>
        <w:t>o</w:t>
      </w:r>
      <w:r w:rsidRPr="00AB47B9">
        <w:rPr>
          <w:rFonts w:cs="TimesNewRomanPSMT"/>
          <w:kern w:val="0"/>
        </w:rPr>
        <w:t xml:space="preserve">), a number of samples in soils on &gt;9000-yr flows having values &gt;2.0 (samples ES6/4 </w:t>
      </w:r>
      <w:r w:rsidRPr="00CD774F">
        <w:rPr>
          <w:kern w:val="0"/>
        </w:rPr>
        <w:t>15-3.9 ka</w:t>
      </w:r>
      <w:r w:rsidRPr="00AB47B9">
        <w:rPr>
          <w:rFonts w:cs="TimesNewRomanPSMT"/>
          <w:kern w:val="0"/>
        </w:rPr>
        <w:t xml:space="preserve">; ES8/2 and 3 </w:t>
      </w:r>
      <w:r w:rsidRPr="00CD774F">
        <w:rPr>
          <w:kern w:val="0"/>
        </w:rPr>
        <w:t>15-3.9 ka</w:t>
      </w:r>
      <w:r w:rsidRPr="00AB47B9">
        <w:rPr>
          <w:rFonts w:cs="TimesNewRomanPSMT"/>
          <w:kern w:val="0"/>
        </w:rPr>
        <w:t xml:space="preserve">; ES17/1, 2 and 3 </w:t>
      </w:r>
      <w:r w:rsidRPr="00CD774F">
        <w:rPr>
          <w:rFonts w:cs="TimesNewRomanPSMT"/>
          <w:kern w:val="0"/>
        </w:rPr>
        <w:t>42-28 ka</w:t>
      </w:r>
      <w:r w:rsidRPr="00AB47B9">
        <w:rPr>
          <w:rFonts w:cs="TimesNewRomanPSMT"/>
          <w:kern w:val="0"/>
        </w:rPr>
        <w:t>), but also the much younger ES14</w:t>
      </w:r>
      <w:r w:rsidRPr="00AB47B9">
        <w:rPr>
          <w:rFonts w:cs="TimesNewRomanPSMT"/>
          <w:color w:val="FF0000"/>
          <w:kern w:val="0"/>
        </w:rPr>
        <w:t xml:space="preserve"> </w:t>
      </w:r>
      <w:r w:rsidRPr="00AB47B9">
        <w:rPr>
          <w:rFonts w:cs="TimesNewRomanPSMT"/>
          <w:kern w:val="0"/>
        </w:rPr>
        <w:t>(1865)</w:t>
      </w:r>
      <w:r w:rsidRPr="00AB47B9">
        <w:rPr>
          <w:rFonts w:cs="TimesNewRomanPSMT"/>
          <w:color w:val="FF0000"/>
          <w:kern w:val="0"/>
        </w:rPr>
        <w:t xml:space="preserve"> </w:t>
      </w:r>
      <w:r w:rsidRPr="00AB47B9">
        <w:rPr>
          <w:rFonts w:cs="TimesNewRomanPSMT"/>
          <w:kern w:val="0"/>
        </w:rPr>
        <w:t>(samples 3 and 4). However, high glass content increases the potential for qualifying as Andisols on this criterion, a value of (Al</w:t>
      </w:r>
      <w:r w:rsidRPr="00AB47B9">
        <w:rPr>
          <w:rFonts w:cs="TimesNewRomanPSMT"/>
          <w:kern w:val="0"/>
          <w:vertAlign w:val="subscript"/>
        </w:rPr>
        <w:t>o</w:t>
      </w:r>
      <w:r w:rsidRPr="00AB47B9">
        <w:rPr>
          <w:rFonts w:cs="TimesNewRomanPSMT"/>
          <w:kern w:val="0"/>
        </w:rPr>
        <w:t>+½Fe</w:t>
      </w:r>
      <w:r w:rsidRPr="00AB47B9">
        <w:rPr>
          <w:rFonts w:cs="TimesNewRomanPSMT"/>
          <w:kern w:val="0"/>
          <w:vertAlign w:val="subscript"/>
        </w:rPr>
        <w:t>o</w:t>
      </w:r>
      <w:proofErr w:type="gramStart"/>
      <w:r w:rsidRPr="00AB47B9">
        <w:rPr>
          <w:rFonts w:cs="TimesNewRomanPSMT"/>
          <w:kern w:val="0"/>
        </w:rPr>
        <w:t>)%</w:t>
      </w:r>
      <w:proofErr w:type="gramEnd"/>
      <w:r w:rsidRPr="00AB47B9">
        <w:rPr>
          <w:rFonts w:cs="TimesNewRomanPSMT"/>
          <w:kern w:val="0"/>
        </w:rPr>
        <w:t xml:space="preserve"> = 0.4% being the minimum required. This value is exceeded in all samples analysed, though in many, other qualifying criteria for Andisols which are not measured are unlikely to be met. </w:t>
      </w:r>
    </w:p>
    <w:p w:rsidR="005B12F5" w:rsidRPr="00AB47B9" w:rsidRDefault="005B12F5" w:rsidP="003A6C3D">
      <w:pPr>
        <w:autoSpaceDE w:val="0"/>
        <w:autoSpaceDN w:val="0"/>
        <w:adjustRightInd w:val="0"/>
        <w:ind w:firstLine="652"/>
        <w:jc w:val="both"/>
        <w:rPr>
          <w:rFonts w:cs="TimesNewRomanPSMT"/>
          <w:kern w:val="0"/>
        </w:rPr>
      </w:pPr>
      <w:r w:rsidRPr="00AB47B9">
        <w:rPr>
          <w:rFonts w:cs="TimesNewRomanPSMT"/>
          <w:color w:val="000000"/>
          <w:kern w:val="0"/>
        </w:rPr>
        <w:tab/>
        <w:t>Bellanca et al. (1996) found that NH</w:t>
      </w:r>
      <w:r w:rsidRPr="00AB47B9">
        <w:rPr>
          <w:rFonts w:cs="TimesNewRomanPSMT"/>
          <w:color w:val="000000"/>
          <w:kern w:val="0"/>
          <w:vertAlign w:val="subscript"/>
        </w:rPr>
        <w:t>4</w:t>
      </w:r>
      <w:r w:rsidRPr="00AB47B9">
        <w:rPr>
          <w:rFonts w:cs="TimesNewRomanPSMT"/>
          <w:color w:val="000000"/>
          <w:kern w:val="0"/>
        </w:rPr>
        <w:t xml:space="preserve"> oxalate-extractable Al, Fe and Si concentrations all increase down-profile in soils to the north of Nicolosi. In our greater range of soils, there is no consistent down-profile trend in Al</w:t>
      </w:r>
      <w:r w:rsidRPr="00AB47B9">
        <w:rPr>
          <w:rFonts w:cs="TimesNewRomanPSMT"/>
          <w:color w:val="000000"/>
          <w:kern w:val="0"/>
          <w:vertAlign w:val="subscript"/>
        </w:rPr>
        <w:t xml:space="preserve">o-p </w:t>
      </w:r>
      <w:r w:rsidRPr="00AB47B9">
        <w:rPr>
          <w:rFonts w:cs="TimesNewRomanPSMT"/>
          <w:color w:val="000000"/>
          <w:kern w:val="0"/>
        </w:rPr>
        <w:t>or</w:t>
      </w:r>
      <w:r w:rsidRPr="00AB47B9">
        <w:rPr>
          <w:rFonts w:cs="TimesNewRomanPSMT"/>
          <w:color w:val="000000"/>
          <w:kern w:val="0"/>
          <w:vertAlign w:val="subscript"/>
        </w:rPr>
        <w:t xml:space="preserve"> </w:t>
      </w:r>
      <w:r w:rsidRPr="00AB47B9">
        <w:rPr>
          <w:rFonts w:cs="TimesNewRomanPSMT"/>
          <w:color w:val="000000"/>
          <w:kern w:val="0"/>
        </w:rPr>
        <w:t>Si</w:t>
      </w:r>
      <w:r w:rsidRPr="00AB47B9">
        <w:rPr>
          <w:rFonts w:cs="TimesNewRomanPSMT"/>
          <w:color w:val="000000"/>
          <w:kern w:val="0"/>
          <w:vertAlign w:val="subscript"/>
        </w:rPr>
        <w:t xml:space="preserve">o-p </w:t>
      </w:r>
      <w:r w:rsidRPr="00AB47B9">
        <w:rPr>
          <w:rFonts w:cs="TimesNewRomanPSMT"/>
          <w:color w:val="000000"/>
          <w:kern w:val="0"/>
        </w:rPr>
        <w:t xml:space="preserve">(Figs 16 and 17). </w:t>
      </w:r>
      <w:r w:rsidRPr="00AB47B9">
        <w:rPr>
          <w:rFonts w:cs="TimesNewRomanPSMT"/>
          <w:kern w:val="0"/>
        </w:rPr>
        <w:t>The reason for higher amounts of Si</w:t>
      </w:r>
      <w:r w:rsidRPr="00AB47B9">
        <w:rPr>
          <w:rFonts w:cs="TimesNewRomanPSMT"/>
          <w:kern w:val="0"/>
          <w:vertAlign w:val="subscript"/>
        </w:rPr>
        <w:t>o-p</w:t>
      </w:r>
      <w:r w:rsidRPr="00AB47B9">
        <w:rPr>
          <w:rFonts w:cs="TimesNewRomanPSMT"/>
          <w:kern w:val="0"/>
        </w:rPr>
        <w:t xml:space="preserve"> occurring on the N side of the volcano (Fig 17) is not clear. </w:t>
      </w:r>
    </w:p>
    <w:p w:rsidR="005B12F5" w:rsidRPr="00497CA6" w:rsidRDefault="005B12F5" w:rsidP="003A6C3D">
      <w:pPr>
        <w:autoSpaceDE w:val="0"/>
        <w:autoSpaceDN w:val="0"/>
        <w:adjustRightInd w:val="0"/>
        <w:ind w:firstLine="652"/>
        <w:jc w:val="both"/>
        <w:rPr>
          <w:rFonts w:ascii="Times New Roman" w:hAnsi="Times New Roman" w:cs="Times New Roman"/>
          <w:kern w:val="0"/>
        </w:rPr>
      </w:pPr>
    </w:p>
    <w:p w:rsidR="005B12F5" w:rsidRPr="00AB47B9" w:rsidRDefault="005B12F5" w:rsidP="004466D4">
      <w:pPr>
        <w:autoSpaceDE w:val="0"/>
        <w:autoSpaceDN w:val="0"/>
        <w:adjustRightInd w:val="0"/>
        <w:jc w:val="both"/>
        <w:rPr>
          <w:b/>
        </w:rPr>
      </w:pPr>
      <w:r w:rsidRPr="00AB47B9">
        <w:rPr>
          <w:b/>
        </w:rPr>
        <w:t>7. Principal components analysis</w:t>
      </w:r>
    </w:p>
    <w:p w:rsidR="00E10B26" w:rsidRDefault="005B12F5" w:rsidP="006E115A">
      <w:pPr>
        <w:jc w:val="both"/>
      </w:pPr>
      <w:r w:rsidRPr="00AB47B9">
        <w:t>The variables selected for the pca and the rotated component matrix are shown in Table 6. The first four components (pcs) with initial eigenvalues &gt;1 account for only 70% of the variance but give a meaningful insight into combinations of soil variables reflecting key dimensions of pedogenesis on the volcano. Pc1 includes those properties shown to be related to age of flow and which reflect, and may be used as one indicator of, the extent of pedogenesis related to processes modelled in Fig. 2. High loadings obtain for measures of fine particle-size, Na (negative), Fe</w:t>
      </w:r>
      <w:r w:rsidRPr="00AB47B9">
        <w:rPr>
          <w:vertAlign w:val="subscript"/>
        </w:rPr>
        <w:t>d-o</w:t>
      </w:r>
      <w:r w:rsidRPr="00AB47B9">
        <w:t xml:space="preserve"> (inverse positive) and organic C. The highest negative loading for C/N in the matrix signals the degree of humification. The high loading for Al</w:t>
      </w:r>
      <w:r w:rsidRPr="00AB47B9">
        <w:rPr>
          <w:vertAlign w:val="subscript"/>
        </w:rPr>
        <w:t>p</w:t>
      </w:r>
      <w:r w:rsidRPr="00AB47B9">
        <w:t xml:space="preserve"> relative to the negative loading of Si</w:t>
      </w:r>
      <w:r w:rsidRPr="00AB47B9">
        <w:rPr>
          <w:vertAlign w:val="subscript"/>
        </w:rPr>
        <w:t>o</w:t>
      </w:r>
      <w:r w:rsidRPr="00AB47B9">
        <w:t xml:space="preserve"> gives a non-allophanic signal in the component, and reflects the increase of Al</w:t>
      </w:r>
      <w:r w:rsidRPr="00AB47B9">
        <w:rPr>
          <w:vertAlign w:val="subscript"/>
        </w:rPr>
        <w:t>p</w:t>
      </w:r>
      <w:r w:rsidRPr="00AB47B9">
        <w:t xml:space="preserve"> with age of flow. </w:t>
      </w:r>
    </w:p>
    <w:p w:rsidR="00E10B26" w:rsidRPr="006A2F8B" w:rsidRDefault="005B12F5" w:rsidP="003A6C3D">
      <w:pPr>
        <w:ind w:firstLine="652"/>
        <w:jc w:val="both"/>
        <w:rPr>
          <w:color w:val="FF0000"/>
        </w:rPr>
      </w:pPr>
      <w:r w:rsidRPr="00AB47B9">
        <w:t xml:space="preserve">Sample scores on </w:t>
      </w:r>
      <w:r w:rsidR="00310742">
        <w:t>p</w:t>
      </w:r>
      <w:r w:rsidRPr="00AB47B9">
        <w:t>c1 correlate with age of flow (Fig. 1</w:t>
      </w:r>
      <w:r w:rsidR="00175328">
        <w:t>8a</w:t>
      </w:r>
      <w:r w:rsidRPr="00AB47B9">
        <w:t xml:space="preserve">) and negatively with rainfall, there being a significant difference in scores between the volcano's E and W flanks (Table 5), giving a marked </w:t>
      </w:r>
      <w:r w:rsidRPr="002A7A3C">
        <w:t>regionalization to scores; negative scores occurring on the SE and S sides of the volcano (Fig. 1</w:t>
      </w:r>
      <w:r>
        <w:t>8</w:t>
      </w:r>
      <w:r w:rsidR="00175328">
        <w:t>b</w:t>
      </w:r>
      <w:r w:rsidRPr="002A7A3C">
        <w:t>), possibly reflecting greater tephra addition on these slopes. A</w:t>
      </w:r>
      <w:r>
        <w:t>n</w:t>
      </w:r>
      <w:r w:rsidRPr="002A7A3C">
        <w:t xml:space="preserve"> up-profile </w:t>
      </w:r>
      <w:r w:rsidRPr="00077DD2">
        <w:t>increase in scores occurs in ES5 (950±50), ES12 (1651), ES22 (1843), ES4 (</w:t>
      </w:r>
      <w:r w:rsidRPr="00077DD2">
        <w:rPr>
          <w:kern w:val="0"/>
        </w:rPr>
        <w:t>15-3.9 ka</w:t>
      </w:r>
      <w:r w:rsidRPr="00077DD2">
        <w:t xml:space="preserve">), ES9 (1809), ES11 (1923), ES7 (1180±30), ES15 (1689), ES23 (age unknown), ES20 (1329), ES21 (1408) and ES24 (1,000±50) (Fig. 18B), indicating greater alteration, as defined by this component, in near-surface horizons. </w:t>
      </w:r>
      <w:r w:rsidRPr="003A5473">
        <w:t xml:space="preserve">This is contrary to the findings of Bellanca et al. (1996) regarding more intensive alteration in B than in </w:t>
      </w:r>
      <w:proofErr w:type="gramStart"/>
      <w:r w:rsidRPr="003A5473">
        <w:t>A</w:t>
      </w:r>
      <w:proofErr w:type="gramEnd"/>
      <w:r w:rsidRPr="003A5473">
        <w:t xml:space="preserve"> horizons, referred to in section 4. A down-profile increase in scores occurs, however, in four of the most developed soils (ES18 35 </w:t>
      </w:r>
      <w:r w:rsidRPr="00EC652D">
        <w:t>ka;</w:t>
      </w:r>
      <w:r w:rsidRPr="003A5473">
        <w:t xml:space="preserve"> ES13 450AD; ES6 15-3.9 ka; ES8 15-3.9 ka).</w:t>
      </w:r>
      <w:r w:rsidRPr="006A2F8B">
        <w:rPr>
          <w:color w:val="FF0000"/>
        </w:rPr>
        <w:t xml:space="preserve"> </w:t>
      </w:r>
    </w:p>
    <w:p w:rsidR="00E10B26" w:rsidRPr="00310742" w:rsidRDefault="005B12F5" w:rsidP="003A6C3D">
      <w:pPr>
        <w:ind w:firstLine="652"/>
        <w:jc w:val="both"/>
        <w:rPr>
          <w:rFonts w:cs="Times New Roman"/>
          <w:color w:val="00B050"/>
          <w:kern w:val="0"/>
        </w:rPr>
      </w:pPr>
      <w:r w:rsidRPr="00077DD2">
        <w:t xml:space="preserve">In </w:t>
      </w:r>
      <w:r w:rsidR="00310742">
        <w:t>p</w:t>
      </w:r>
      <w:r w:rsidRPr="00077DD2">
        <w:t>c2, the two phases, Si</w:t>
      </w:r>
      <w:r w:rsidRPr="00077DD2">
        <w:rPr>
          <w:vertAlign w:val="subscript"/>
        </w:rPr>
        <w:t>o</w:t>
      </w:r>
      <w:r w:rsidRPr="00AB47B9">
        <w:rPr>
          <w:rFonts w:cs="Times New Roman"/>
          <w:kern w:val="0"/>
          <w:vertAlign w:val="subscript"/>
        </w:rPr>
        <w:t>-p</w:t>
      </w:r>
      <w:r w:rsidRPr="00AB47B9">
        <w:rPr>
          <w:rFonts w:cs="Times New Roman"/>
          <w:kern w:val="0"/>
        </w:rPr>
        <w:t xml:space="preserve"> and Al</w:t>
      </w:r>
      <w:r w:rsidRPr="00AB47B9">
        <w:rPr>
          <w:rFonts w:cs="Times New Roman"/>
          <w:kern w:val="0"/>
          <w:vertAlign w:val="subscript"/>
        </w:rPr>
        <w:t>o-p</w:t>
      </w:r>
      <w:r w:rsidRPr="00AB47B9">
        <w:rPr>
          <w:rFonts w:cs="Times New Roman"/>
          <w:kern w:val="0"/>
        </w:rPr>
        <w:t xml:space="preserve">, are isolated with their high scores consistent with an allophanic effect. </w:t>
      </w:r>
      <w:r w:rsidRPr="00AB47B9">
        <w:t xml:space="preserve">The component lacks indicators of advanced pedogenesis with loadings low for fine particle-sizes and positive for Na. </w:t>
      </w:r>
      <w:r w:rsidRPr="00AB47B9">
        <w:rPr>
          <w:rFonts w:cs="Times New Roman"/>
          <w:kern w:val="0"/>
        </w:rPr>
        <w:t>With Al</w:t>
      </w:r>
      <w:r w:rsidRPr="00AB47B9">
        <w:rPr>
          <w:rFonts w:cs="Times New Roman"/>
          <w:kern w:val="0"/>
          <w:vertAlign w:val="subscript"/>
        </w:rPr>
        <w:t>p</w:t>
      </w:r>
      <w:r w:rsidRPr="00AB47B9">
        <w:rPr>
          <w:rFonts w:cs="Times New Roman"/>
          <w:kern w:val="0"/>
        </w:rPr>
        <w:t>/Al</w:t>
      </w:r>
      <w:r w:rsidRPr="00AB47B9">
        <w:rPr>
          <w:rFonts w:cs="Times New Roman"/>
          <w:kern w:val="0"/>
          <w:vertAlign w:val="subscript"/>
        </w:rPr>
        <w:t>o-p</w:t>
      </w:r>
      <w:r w:rsidRPr="00AB47B9">
        <w:rPr>
          <w:rFonts w:cs="Times New Roman"/>
          <w:kern w:val="0"/>
        </w:rPr>
        <w:t xml:space="preserve"> inserted into the analysis in lieu </w:t>
      </w:r>
      <w:r w:rsidRPr="00AB47B9">
        <w:rPr>
          <w:rFonts w:cs="Times New Roman"/>
          <w:kern w:val="0"/>
        </w:rPr>
        <w:lastRenderedPageBreak/>
        <w:t>of Al</w:t>
      </w:r>
      <w:r w:rsidRPr="00AB47B9">
        <w:rPr>
          <w:rFonts w:cs="Times New Roman"/>
          <w:kern w:val="0"/>
          <w:vertAlign w:val="subscript"/>
        </w:rPr>
        <w:t>p</w:t>
      </w:r>
      <w:r w:rsidRPr="00AB47B9">
        <w:rPr>
          <w:rFonts w:cs="Times New Roman"/>
          <w:kern w:val="0"/>
        </w:rPr>
        <w:t xml:space="preserve"> and Al</w:t>
      </w:r>
      <w:r w:rsidRPr="00AB47B9">
        <w:rPr>
          <w:rFonts w:cs="Times New Roman"/>
          <w:kern w:val="0"/>
          <w:vertAlign w:val="subscript"/>
        </w:rPr>
        <w:t>o-p</w:t>
      </w:r>
      <w:r w:rsidRPr="00AB47B9">
        <w:rPr>
          <w:rFonts w:cs="Times New Roman"/>
          <w:kern w:val="0"/>
        </w:rPr>
        <w:t xml:space="preserve"> (result not shown), the structure of components 1 and 2 is little changed, but the loading of Al</w:t>
      </w:r>
      <w:r w:rsidRPr="00AB47B9">
        <w:rPr>
          <w:rFonts w:cs="Times New Roman"/>
          <w:kern w:val="0"/>
          <w:vertAlign w:val="subscript"/>
        </w:rPr>
        <w:t>p</w:t>
      </w:r>
      <w:r w:rsidRPr="00AB47B9">
        <w:rPr>
          <w:rFonts w:cs="Times New Roman"/>
          <w:kern w:val="0"/>
        </w:rPr>
        <w:t>/Al</w:t>
      </w:r>
      <w:r w:rsidRPr="00AB47B9">
        <w:rPr>
          <w:rFonts w:cs="Times New Roman"/>
          <w:kern w:val="0"/>
          <w:vertAlign w:val="subscript"/>
        </w:rPr>
        <w:t xml:space="preserve">o-p </w:t>
      </w:r>
      <w:r w:rsidRPr="00AB47B9">
        <w:rPr>
          <w:rFonts w:cs="Times New Roman"/>
          <w:kern w:val="0"/>
        </w:rPr>
        <w:t xml:space="preserve">is high positive in pc1 and moderate negative in </w:t>
      </w:r>
      <w:r w:rsidR="006A2F8B">
        <w:rPr>
          <w:rFonts w:cs="Times New Roman"/>
          <w:kern w:val="0"/>
        </w:rPr>
        <w:t>p</w:t>
      </w:r>
      <w:r w:rsidRPr="00AB47B9">
        <w:rPr>
          <w:rFonts w:cs="Times New Roman"/>
          <w:kern w:val="0"/>
        </w:rPr>
        <w:t xml:space="preserve">c2, reinforcing the </w:t>
      </w:r>
      <w:r w:rsidRPr="003A5473">
        <w:rPr>
          <w:rFonts w:cs="Times New Roman"/>
          <w:kern w:val="0"/>
        </w:rPr>
        <w:t xml:space="preserve">distinction between conditions associated with an allophanic versus a non-allophanic effect. Pc2 correlates significantly with neither age of flow nor rainfall, nor is there a significant difference in scores between E and W flanks. There is no clear regionalization in </w:t>
      </w:r>
      <w:proofErr w:type="gramStart"/>
      <w:r w:rsidRPr="003A5473">
        <w:rPr>
          <w:rFonts w:cs="Times New Roman"/>
          <w:kern w:val="0"/>
        </w:rPr>
        <w:t>pc2  scores</w:t>
      </w:r>
      <w:proofErr w:type="gramEnd"/>
      <w:r w:rsidRPr="003A5473">
        <w:rPr>
          <w:rFonts w:cs="Times New Roman"/>
          <w:kern w:val="0"/>
        </w:rPr>
        <w:t>. A down-profile increase in scores occurs (not shown) in eleven soils</w:t>
      </w:r>
      <w:r w:rsidR="003A5473" w:rsidRPr="003A5473">
        <w:rPr>
          <w:rFonts w:cs="Times New Roman"/>
          <w:kern w:val="0"/>
        </w:rPr>
        <w:t>:</w:t>
      </w:r>
      <w:r w:rsidRPr="003A5473">
        <w:rPr>
          <w:rFonts w:cs="Times New Roman"/>
          <w:kern w:val="0"/>
        </w:rPr>
        <w:t xml:space="preserve"> ES18 (42-28 ka), ES4 </w:t>
      </w:r>
      <w:r w:rsidRPr="003A5473">
        <w:t>(</w:t>
      </w:r>
      <w:r w:rsidRPr="003A5473">
        <w:rPr>
          <w:kern w:val="0"/>
        </w:rPr>
        <w:t>15-3.9 ka</w:t>
      </w:r>
      <w:r w:rsidRPr="003A5473">
        <w:t>)</w:t>
      </w:r>
      <w:r w:rsidRPr="003A5473">
        <w:rPr>
          <w:rFonts w:cs="Times New Roman"/>
          <w:kern w:val="0"/>
        </w:rPr>
        <w:t>, ES6 (</w:t>
      </w:r>
      <w:r w:rsidRPr="003A5473">
        <w:rPr>
          <w:kern w:val="0"/>
        </w:rPr>
        <w:t>15-3.9 ka</w:t>
      </w:r>
      <w:r w:rsidRPr="003A5473">
        <w:rPr>
          <w:rFonts w:cs="Times New Roman"/>
          <w:kern w:val="0"/>
        </w:rPr>
        <w:t>), ES8 (</w:t>
      </w:r>
      <w:r w:rsidRPr="003A5473">
        <w:rPr>
          <w:kern w:val="0"/>
        </w:rPr>
        <w:t>15-3.9 ka</w:t>
      </w:r>
      <w:r w:rsidRPr="003A5473">
        <w:rPr>
          <w:rFonts w:cs="Times New Roman"/>
          <w:kern w:val="0"/>
        </w:rPr>
        <w:t xml:space="preserve">), ES22 </w:t>
      </w:r>
      <w:r w:rsidRPr="003A5473">
        <w:t>(1843)</w:t>
      </w:r>
      <w:r w:rsidRPr="003A5473">
        <w:rPr>
          <w:rFonts w:cs="Times New Roman"/>
          <w:kern w:val="0"/>
        </w:rPr>
        <w:t xml:space="preserve">, ES14 (1865), ES19 (1792), ES20 </w:t>
      </w:r>
      <w:r w:rsidRPr="003A5473">
        <w:t>(1329),</w:t>
      </w:r>
      <w:r w:rsidRPr="003A5473">
        <w:rPr>
          <w:rFonts w:cs="Times New Roman"/>
          <w:kern w:val="0"/>
        </w:rPr>
        <w:t xml:space="preserve"> ES21 </w:t>
      </w:r>
      <w:r w:rsidRPr="003A5473">
        <w:t>(1408)</w:t>
      </w:r>
      <w:r w:rsidRPr="003A5473">
        <w:rPr>
          <w:rFonts w:cs="Times New Roman"/>
          <w:kern w:val="0"/>
        </w:rPr>
        <w:t xml:space="preserve">, ES23 </w:t>
      </w:r>
      <w:r w:rsidRPr="003A5473">
        <w:t>(age unknown) and ES</w:t>
      </w:r>
      <w:r w:rsidRPr="003A5473">
        <w:rPr>
          <w:rFonts w:cs="Times New Roman"/>
          <w:kern w:val="0"/>
        </w:rPr>
        <w:t xml:space="preserve">24 </w:t>
      </w:r>
      <w:r w:rsidRPr="003A5473">
        <w:t>(1,000±50</w:t>
      </w:r>
      <w:r w:rsidR="00EC652D">
        <w:t xml:space="preserve"> AD</w:t>
      </w:r>
      <w:r w:rsidRPr="003A5473">
        <w:t>),</w:t>
      </w:r>
      <w:r w:rsidRPr="003A5473">
        <w:rPr>
          <w:rFonts w:cs="Times New Roman"/>
          <w:kern w:val="0"/>
        </w:rPr>
        <w:t xml:space="preserve"> which may relate to decreasing organic matter content with depth.</w:t>
      </w:r>
      <w:r w:rsidRPr="00310742">
        <w:rPr>
          <w:rFonts w:cs="Times New Roman"/>
          <w:color w:val="00B050"/>
          <w:kern w:val="0"/>
        </w:rPr>
        <w:t xml:space="preserve"> </w:t>
      </w:r>
    </w:p>
    <w:p w:rsidR="00E10B26" w:rsidRDefault="005B12F5" w:rsidP="003A6C3D">
      <w:pPr>
        <w:ind w:firstLine="652"/>
        <w:jc w:val="both"/>
        <w:rPr>
          <w:rFonts w:cs="Times New Roman"/>
          <w:kern w:val="0"/>
        </w:rPr>
      </w:pPr>
      <w:r w:rsidRPr="00AB47B9">
        <w:rPr>
          <w:rFonts w:cs="Times New Roman"/>
          <w:kern w:val="0"/>
        </w:rPr>
        <w:t>Pc3 is a moderate Fe</w:t>
      </w:r>
      <w:r w:rsidRPr="00AB47B9">
        <w:rPr>
          <w:rFonts w:cs="Times New Roman"/>
          <w:kern w:val="0"/>
          <w:vertAlign w:val="subscript"/>
        </w:rPr>
        <w:t xml:space="preserve">o-p </w:t>
      </w:r>
      <w:r w:rsidRPr="00AB47B9">
        <w:rPr>
          <w:rFonts w:cs="Times New Roman"/>
          <w:kern w:val="0"/>
        </w:rPr>
        <w:t>and positive (inverse) Fe</w:t>
      </w:r>
      <w:r w:rsidRPr="00AB47B9">
        <w:rPr>
          <w:rFonts w:cs="Times New Roman"/>
          <w:kern w:val="0"/>
          <w:vertAlign w:val="subscript"/>
        </w:rPr>
        <w:t>d-o</w:t>
      </w:r>
      <w:r w:rsidRPr="00AB47B9">
        <w:rPr>
          <w:rFonts w:cs="Times New Roman"/>
          <w:kern w:val="0"/>
        </w:rPr>
        <w:t xml:space="preserve"> component, the resulting ratio between these phases suggesting the role of ferrihydrite. The component does not correlate with age, but positively with rainfall (</w:t>
      </w:r>
      <w:r w:rsidRPr="00AB47B9">
        <w:rPr>
          <w:rFonts w:cs="Times New Roman"/>
          <w:i/>
          <w:kern w:val="0"/>
        </w:rPr>
        <w:t>ρ</w:t>
      </w:r>
      <w:r w:rsidRPr="00AB47B9">
        <w:rPr>
          <w:rFonts w:cs="Times New Roman"/>
          <w:kern w:val="0"/>
        </w:rPr>
        <w:t xml:space="preserve"> .523, p &lt;.001), and there are significantly greater scores on the E flank, consistent with conditions favouring persistence of a high Fe</w:t>
      </w:r>
      <w:r w:rsidRPr="00AB47B9">
        <w:rPr>
          <w:rFonts w:cs="Times New Roman"/>
          <w:kern w:val="0"/>
          <w:vertAlign w:val="subscript"/>
        </w:rPr>
        <w:t>o-p</w:t>
      </w:r>
      <w:r w:rsidRPr="00AB47B9">
        <w:rPr>
          <w:rFonts w:cs="Times New Roman"/>
          <w:kern w:val="0"/>
        </w:rPr>
        <w:t>/Fe</w:t>
      </w:r>
      <w:r w:rsidRPr="00AB47B9">
        <w:rPr>
          <w:rFonts w:cs="Times New Roman"/>
          <w:kern w:val="0"/>
          <w:vertAlign w:val="subscript"/>
        </w:rPr>
        <w:t>d-o</w:t>
      </w:r>
      <w:r w:rsidRPr="00AB47B9">
        <w:rPr>
          <w:rFonts w:cs="Times New Roman"/>
          <w:kern w:val="0"/>
        </w:rPr>
        <w:t xml:space="preserve"> ratio. The less organic-rich soil at depth may explain a predominant down-profile decrease in scores (not shown), occurring in all soils except </w:t>
      </w:r>
      <w:r w:rsidRPr="00DA2433">
        <w:rPr>
          <w:rFonts w:cs="Times New Roman"/>
          <w:kern w:val="0"/>
        </w:rPr>
        <w:t>ES6 (</w:t>
      </w:r>
      <w:r>
        <w:rPr>
          <w:kern w:val="0"/>
        </w:rPr>
        <w:t>15-3.9 ka</w:t>
      </w:r>
      <w:r w:rsidRPr="00DA2433">
        <w:rPr>
          <w:rFonts w:cs="Times New Roman"/>
          <w:kern w:val="0"/>
        </w:rPr>
        <w:t xml:space="preserve">), ES12 </w:t>
      </w:r>
      <w:r>
        <w:t>(1651)</w:t>
      </w:r>
      <w:r w:rsidRPr="002A7A3C">
        <w:t xml:space="preserve">, </w:t>
      </w:r>
      <w:r w:rsidRPr="00DA2433">
        <w:rPr>
          <w:rFonts w:cs="Times New Roman"/>
          <w:kern w:val="0"/>
        </w:rPr>
        <w:t xml:space="preserve">and ES22 </w:t>
      </w:r>
      <w:r>
        <w:t>(1843)</w:t>
      </w:r>
      <w:r w:rsidRPr="00DA2433">
        <w:rPr>
          <w:rFonts w:cs="Times New Roman"/>
          <w:kern w:val="0"/>
        </w:rPr>
        <w:t>.</w:t>
      </w:r>
      <w:r>
        <w:rPr>
          <w:rFonts w:cs="Times New Roman"/>
          <w:kern w:val="0"/>
        </w:rPr>
        <w:t xml:space="preserve"> </w:t>
      </w:r>
      <w:r w:rsidRPr="00AB47B9">
        <w:rPr>
          <w:rFonts w:cs="Times New Roman"/>
          <w:kern w:val="0"/>
        </w:rPr>
        <w:t>A feature of pc3 scores not shared by pc1 or pc2 is a reduction in rate of decrease down-profile, or a reversal in trend, in the lowest parts of the sampled profiles at twelve locations, ES4 (</w:t>
      </w:r>
      <w:r w:rsidRPr="00EE79D3">
        <w:rPr>
          <w:kern w:val="0"/>
        </w:rPr>
        <w:t>15-3.9 ka</w:t>
      </w:r>
      <w:r w:rsidRPr="00AB47B9">
        <w:rPr>
          <w:rFonts w:cs="Times New Roman"/>
          <w:kern w:val="0"/>
        </w:rPr>
        <w:t>), ES5 (</w:t>
      </w:r>
      <w:r w:rsidRPr="00EE79D3">
        <w:t>950±50</w:t>
      </w:r>
      <w:r w:rsidRPr="00AB47B9">
        <w:rPr>
          <w:rFonts w:cs="Times New Roman"/>
          <w:kern w:val="0"/>
        </w:rPr>
        <w:t>), ES6 (</w:t>
      </w:r>
      <w:r w:rsidRPr="00EE79D3">
        <w:rPr>
          <w:kern w:val="0"/>
        </w:rPr>
        <w:t>15-3.9 ka</w:t>
      </w:r>
      <w:r w:rsidRPr="00AB47B9">
        <w:rPr>
          <w:rFonts w:cs="Times New Roman"/>
          <w:kern w:val="0"/>
        </w:rPr>
        <w:t>), ES8 (</w:t>
      </w:r>
      <w:r w:rsidRPr="00EE79D3">
        <w:rPr>
          <w:kern w:val="0"/>
        </w:rPr>
        <w:t>15-3.9 ka</w:t>
      </w:r>
      <w:r w:rsidRPr="00AB47B9">
        <w:rPr>
          <w:rFonts w:cs="Times New Roman"/>
          <w:kern w:val="0"/>
        </w:rPr>
        <w:t>), ES9 (</w:t>
      </w:r>
      <w:r w:rsidRPr="00EE79D3">
        <w:t>1809</w:t>
      </w:r>
      <w:r w:rsidRPr="00AB47B9">
        <w:rPr>
          <w:rFonts w:cs="Times New Roman"/>
          <w:kern w:val="0"/>
        </w:rPr>
        <w:t>), ES12 (</w:t>
      </w:r>
      <w:r w:rsidRPr="00EE79D3">
        <w:t>1651</w:t>
      </w:r>
      <w:r w:rsidRPr="00AB47B9">
        <w:rPr>
          <w:rFonts w:cs="Times New Roman"/>
          <w:kern w:val="0"/>
        </w:rPr>
        <w:t>), ES14 (</w:t>
      </w:r>
      <w:r w:rsidRPr="00EE79D3">
        <w:rPr>
          <w:rFonts w:cs="Times New Roman"/>
          <w:kern w:val="0"/>
        </w:rPr>
        <w:t>1865</w:t>
      </w:r>
      <w:r w:rsidRPr="00AB47B9">
        <w:rPr>
          <w:rFonts w:cs="Times New Roman"/>
          <w:kern w:val="0"/>
        </w:rPr>
        <w:t>), ES19 (</w:t>
      </w:r>
      <w:r w:rsidRPr="00EE79D3">
        <w:rPr>
          <w:rFonts w:cs="Times New Roman"/>
          <w:kern w:val="0"/>
        </w:rPr>
        <w:t>1792</w:t>
      </w:r>
      <w:r w:rsidRPr="00AB47B9">
        <w:rPr>
          <w:rFonts w:cs="Times New Roman"/>
          <w:kern w:val="0"/>
        </w:rPr>
        <w:t>), ES20 (</w:t>
      </w:r>
      <w:r w:rsidRPr="00EE79D3">
        <w:t>1329)</w:t>
      </w:r>
      <w:r w:rsidRPr="00AB47B9">
        <w:rPr>
          <w:rFonts w:cs="Times New Roman"/>
          <w:kern w:val="0"/>
        </w:rPr>
        <w:t>, ES21 (</w:t>
      </w:r>
      <w:r w:rsidRPr="00EE79D3">
        <w:t>1408</w:t>
      </w:r>
      <w:r w:rsidRPr="00AB47B9">
        <w:rPr>
          <w:rFonts w:cs="Times New Roman"/>
          <w:kern w:val="0"/>
        </w:rPr>
        <w:t>), ES23 (age unknown) and ES24 (</w:t>
      </w:r>
      <w:r w:rsidRPr="00EE79D3">
        <w:t>1,000±50</w:t>
      </w:r>
      <w:r w:rsidRPr="00AB47B9">
        <w:rPr>
          <w:rFonts w:cs="Times New Roman"/>
          <w:kern w:val="0"/>
        </w:rPr>
        <w:t xml:space="preserve">), though scores remain negative. </w:t>
      </w:r>
    </w:p>
    <w:p w:rsidR="00E10B26" w:rsidRDefault="005B12F5" w:rsidP="003A6C3D">
      <w:pPr>
        <w:ind w:firstLine="652"/>
        <w:jc w:val="both"/>
        <w:rPr>
          <w:rFonts w:cs="Times New Roman"/>
          <w:kern w:val="0"/>
        </w:rPr>
      </w:pPr>
      <w:r w:rsidRPr="00AB47B9">
        <w:rPr>
          <w:rFonts w:cs="Times New Roman"/>
          <w:kern w:val="0"/>
        </w:rPr>
        <w:t>Pc4, a 'C/N - organic C - base cation' component, is the only component with positive loadings for all four bases, Ca, Mg, Na and K. These are not associated in this component with signals of much advanced pedogenesis in terms of particle-size, Fe</w:t>
      </w:r>
      <w:r w:rsidRPr="00AB47B9">
        <w:rPr>
          <w:rFonts w:cs="Times New Roman"/>
          <w:kern w:val="0"/>
          <w:vertAlign w:val="subscript"/>
        </w:rPr>
        <w:t>o-p</w:t>
      </w:r>
      <w:r w:rsidRPr="00AB47B9">
        <w:rPr>
          <w:rFonts w:cs="Times New Roman"/>
          <w:kern w:val="0"/>
        </w:rPr>
        <w:t>/Fe</w:t>
      </w:r>
      <w:r w:rsidRPr="00AB47B9">
        <w:rPr>
          <w:rFonts w:cs="Times New Roman"/>
          <w:kern w:val="0"/>
          <w:vertAlign w:val="subscript"/>
        </w:rPr>
        <w:t xml:space="preserve">d-o </w:t>
      </w:r>
      <w:r w:rsidRPr="00AB47B9">
        <w:rPr>
          <w:rFonts w:cs="Times New Roman"/>
          <w:kern w:val="0"/>
        </w:rPr>
        <w:t>and C/N. Across the matrix, loadings differ between the bases, presumably reflecting the interplay between parent material, loss from the soil during pedogenesis and retention by plants, the most salient features being the marked loss of Na and a putative retention of at least K by plants. Pc4 scores do not correlate with age; they are generally higher on the E flank (Table 5</w:t>
      </w:r>
      <w:r w:rsidR="003A5473">
        <w:rPr>
          <w:rFonts w:cs="Times New Roman"/>
          <w:kern w:val="0"/>
        </w:rPr>
        <w:t>b</w:t>
      </w:r>
      <w:r w:rsidRPr="00AB47B9">
        <w:rPr>
          <w:rFonts w:cs="Times New Roman"/>
          <w:kern w:val="0"/>
        </w:rPr>
        <w:t>), but there is no distinct regional pattern in scores</w:t>
      </w:r>
      <w:r w:rsidR="003A5473">
        <w:rPr>
          <w:rFonts w:cs="Times New Roman"/>
          <w:kern w:val="0"/>
        </w:rPr>
        <w:t xml:space="preserve"> </w:t>
      </w:r>
      <w:r w:rsidR="003A5473" w:rsidRPr="00AB47B9">
        <w:rPr>
          <w:rFonts w:cs="Times New Roman"/>
          <w:kern w:val="0"/>
        </w:rPr>
        <w:t>(not shown)</w:t>
      </w:r>
      <w:r w:rsidRPr="00AB47B9">
        <w:rPr>
          <w:rFonts w:cs="Times New Roman"/>
          <w:kern w:val="0"/>
        </w:rPr>
        <w:t xml:space="preserve">. A down-profile decrease occurs in scores of all soils except ES11 (1828), reflecting the distribution of organic matter. The reduction in rate of decrease, or reversal of trend, at depth in the profile found in pc3 scores occurs also in scores on pc4, with the exception of ES10 (15-3.9 ka), ES11 (1923), ES12 (1651), ES15 (1689) and ES17 (42-28 ka). There is insufficient evidence to speculate on the reason for this common, if subtle, change in conditions at depth in the profile. </w:t>
      </w:r>
    </w:p>
    <w:p w:rsidR="005B12F5" w:rsidRPr="00AB47B9" w:rsidRDefault="005B12F5" w:rsidP="003A6C3D">
      <w:pPr>
        <w:ind w:firstLine="652"/>
        <w:jc w:val="both"/>
      </w:pPr>
      <w:r w:rsidRPr="00AB47B9">
        <w:rPr>
          <w:rFonts w:cs="Times New Roman"/>
          <w:kern w:val="0"/>
        </w:rPr>
        <w:t xml:space="preserve">In </w:t>
      </w:r>
      <w:r w:rsidR="00310742">
        <w:rPr>
          <w:rFonts w:cs="Times New Roman"/>
          <w:kern w:val="0"/>
        </w:rPr>
        <w:t>p</w:t>
      </w:r>
      <w:r w:rsidRPr="00AB47B9">
        <w:rPr>
          <w:rFonts w:cs="Times New Roman"/>
          <w:kern w:val="0"/>
        </w:rPr>
        <w:t xml:space="preserve">c5 a high positive loading for pH contrasts with much lower loadings for other variables. The low % variance explained by this component suggests a limited impact of pH in distinguishing between the soils analysed, a reflection possibly of a narrow range of pH across most of the samples. The low but positive loading for pH in </w:t>
      </w:r>
      <w:r w:rsidR="00310742">
        <w:rPr>
          <w:rFonts w:cs="Times New Roman"/>
          <w:kern w:val="0"/>
        </w:rPr>
        <w:t>p</w:t>
      </w:r>
      <w:r w:rsidRPr="00AB47B9">
        <w:rPr>
          <w:rFonts w:cs="Times New Roman"/>
          <w:kern w:val="0"/>
        </w:rPr>
        <w:t>c1 reflects the</w:t>
      </w:r>
      <w:r w:rsidRPr="00AB47B9">
        <w:t xml:space="preserve"> (unexplained) statistically significant increase of pH with age of flow described above. </w:t>
      </w:r>
    </w:p>
    <w:p w:rsidR="005B12F5" w:rsidRPr="00AB47B9" w:rsidRDefault="005B12F5" w:rsidP="003A6C3D">
      <w:pPr>
        <w:autoSpaceDE w:val="0"/>
        <w:autoSpaceDN w:val="0"/>
        <w:adjustRightInd w:val="0"/>
        <w:ind w:firstLine="652"/>
        <w:jc w:val="both"/>
      </w:pPr>
      <w:r w:rsidRPr="00AB47B9">
        <w:tab/>
      </w:r>
      <w:r w:rsidRPr="00AB47B9">
        <w:tab/>
      </w:r>
    </w:p>
    <w:p w:rsidR="005B12F5" w:rsidRPr="00AB47B9" w:rsidRDefault="005B12F5" w:rsidP="006E115A">
      <w:pPr>
        <w:autoSpaceDE w:val="0"/>
        <w:autoSpaceDN w:val="0"/>
        <w:adjustRightInd w:val="0"/>
        <w:rPr>
          <w:b/>
        </w:rPr>
      </w:pPr>
      <w:r w:rsidRPr="00AB47B9">
        <w:rPr>
          <w:b/>
        </w:rPr>
        <w:t>8. Cluster analysis</w:t>
      </w:r>
    </w:p>
    <w:p w:rsidR="00302F2E" w:rsidRDefault="005B12F5" w:rsidP="00310742">
      <w:pPr>
        <w:jc w:val="both"/>
        <w:rPr>
          <w:rFonts w:cs="Times New Roman"/>
          <w:kern w:val="0"/>
        </w:rPr>
      </w:pPr>
      <w:r w:rsidRPr="002A7A3C">
        <w:lastRenderedPageBreak/>
        <w:t xml:space="preserve">Five clusters of samples are </w:t>
      </w:r>
      <w:r w:rsidRPr="00077DD2">
        <w:t xml:space="preserve">chosen from the analysis based on the first four pcs (Fig. 19), clusters 1 and 2 being a division of a group of thirty-nine samples. The distribution of scores on the first four pcs is shown for each cluster in Fig. 20. The spatial distribution of sample members in the five clusters </w:t>
      </w:r>
      <w:r w:rsidR="00E10B26">
        <w:t>(</w:t>
      </w:r>
      <w:r w:rsidRPr="00077DD2">
        <w:t>Fig. 21</w:t>
      </w:r>
      <w:r w:rsidR="00E10B26">
        <w:t>)</w:t>
      </w:r>
      <w:r w:rsidRPr="00077DD2">
        <w:t xml:space="preserve"> comprises a form of soil map for the sites sampled. In cluster 1 both median and lower quartile are positive on all five pcs, providing a pedogenic 'mixed message' in which signals of relatively advanced formation occur with expressions of a strong presence of Al, Si and Fe SROMS (with highest mean of the clusters for Al</w:t>
      </w:r>
      <w:r w:rsidRPr="00077DD2">
        <w:rPr>
          <w:vertAlign w:val="subscript"/>
        </w:rPr>
        <w:t>o-p</w:t>
      </w:r>
      <w:r w:rsidRPr="00077DD2">
        <w:t>, Si</w:t>
      </w:r>
      <w:r w:rsidRPr="00077DD2">
        <w:rPr>
          <w:vertAlign w:val="subscript"/>
        </w:rPr>
        <w:t>o-p</w:t>
      </w:r>
      <w:r w:rsidRPr="00077DD2">
        <w:t xml:space="preserve"> and Fe</w:t>
      </w:r>
      <w:r w:rsidRPr="00077DD2">
        <w:rPr>
          <w:vertAlign w:val="subscript"/>
        </w:rPr>
        <w:t>o-p</w:t>
      </w:r>
      <w:r w:rsidRPr="00077DD2">
        <w:t xml:space="preserve">: 10.8, 5.3 </w:t>
      </w:r>
      <w:r w:rsidRPr="003A5473">
        <w:t>and 12.3 mg kg</w:t>
      </w:r>
      <w:r w:rsidRPr="003A5473">
        <w:rPr>
          <w:vertAlign w:val="superscript"/>
        </w:rPr>
        <w:t>-1</w:t>
      </w:r>
      <w:r w:rsidRPr="003A5473">
        <w:rPr>
          <w:vertAlign w:val="subscript"/>
        </w:rPr>
        <w:t>,</w:t>
      </w:r>
      <w:r w:rsidRPr="00077DD2">
        <w:rPr>
          <w:vertAlign w:val="subscript"/>
        </w:rPr>
        <w:t xml:space="preserve"> </w:t>
      </w:r>
      <w:r w:rsidRPr="00077DD2">
        <w:t xml:space="preserve">respectively), and high amounts of organic matter characterised by high C/N. Cluster 1 members occur on all flanks, especially in the NE, and in soils ranging from 135 yr to </w:t>
      </w:r>
      <w:r w:rsidR="00E10B26">
        <w:rPr>
          <w:rFonts w:ascii="Times New Roman" w:hAnsi="Times New Roman" w:cs="Times New Roman"/>
        </w:rPr>
        <w:t>̴</w:t>
      </w:r>
      <w:r w:rsidR="003A5473">
        <w:rPr>
          <w:rFonts w:ascii="Times New Roman" w:hAnsi="Times New Roman" w:cs="Times New Roman"/>
        </w:rPr>
        <w:t xml:space="preserve"> </w:t>
      </w:r>
      <w:r w:rsidRPr="00077DD2">
        <w:t>9500 in age (Fig. 21). In this cluster, t</w:t>
      </w:r>
      <w:r w:rsidRPr="00077DD2">
        <w:rPr>
          <w:rFonts w:cs="Times New Roman"/>
          <w:kern w:val="0"/>
        </w:rPr>
        <w:t xml:space="preserve">he range in age and climate of sites, and the positive median score for all four pcs, give an impression of a complex of controls on pedogenesis leading to relatively similar outcome for all samples. </w:t>
      </w:r>
    </w:p>
    <w:p w:rsidR="00302F2E" w:rsidRDefault="005B12F5" w:rsidP="003A6C3D">
      <w:pPr>
        <w:ind w:firstLine="652"/>
        <w:jc w:val="both"/>
      </w:pPr>
      <w:r w:rsidRPr="00077DD2">
        <w:t>Cluster 2 (19 samples) is distinguished</w:t>
      </w:r>
      <w:r w:rsidRPr="002A7A3C">
        <w:t xml:space="preserve"> by the highest pc3 scores (the 'high Fe</w:t>
      </w:r>
      <w:r w:rsidRPr="002A7A3C">
        <w:rPr>
          <w:vertAlign w:val="subscript"/>
        </w:rPr>
        <w:t>o-p</w:t>
      </w:r>
      <w:r w:rsidRPr="002A7A3C">
        <w:t>/Fe</w:t>
      </w:r>
      <w:r w:rsidRPr="002A7A3C">
        <w:rPr>
          <w:vertAlign w:val="subscript"/>
        </w:rPr>
        <w:t>d-o</w:t>
      </w:r>
      <w:r w:rsidRPr="002A7A3C">
        <w:t xml:space="preserve"> - high Mg' pc) of all clusters. Sample scores on the remaining pcs are largely negative. With the exception of </w:t>
      </w:r>
      <w:proofErr w:type="gramStart"/>
      <w:r w:rsidRPr="002A7A3C">
        <w:t>ES5(</w:t>
      </w:r>
      <w:proofErr w:type="gramEnd"/>
      <w:r>
        <w:t>950±50</w:t>
      </w:r>
      <w:r w:rsidR="003A5473">
        <w:t xml:space="preserve"> AD</w:t>
      </w:r>
      <w:r w:rsidRPr="002A7A3C">
        <w:t xml:space="preserve">), this cluster does not occur on the west flank (Fig. </w:t>
      </w:r>
      <w:r>
        <w:t>21</w:t>
      </w:r>
      <w:r w:rsidRPr="002A7A3C">
        <w:t>), cluster members occurring at sites with highest rainfall (</w:t>
      </w:r>
      <w:r>
        <w:t xml:space="preserve">i.e. </w:t>
      </w:r>
      <w:r w:rsidRPr="002A7A3C">
        <w:t xml:space="preserve">750 to 1250 mm). </w:t>
      </w:r>
    </w:p>
    <w:p w:rsidR="00302F2E" w:rsidRDefault="005B12F5" w:rsidP="003A6C3D">
      <w:pPr>
        <w:ind w:firstLine="652"/>
        <w:jc w:val="both"/>
      </w:pPr>
      <w:r w:rsidRPr="002A7A3C">
        <w:t>In Cluster 3 (20 samples), scores on pc1 and pc2 are largely negative. The cluster is distinguished by the highest median on pc4 (the 'high organic matter - high C/N - high base pc'). Samples occur on the E, SE and S flanks and in the younger soils of the W flank (ES22-</w:t>
      </w:r>
      <w:r>
        <w:t>1843</w:t>
      </w:r>
      <w:r w:rsidRPr="002A7A3C">
        <w:t xml:space="preserve"> and ES12-</w:t>
      </w:r>
      <w:r>
        <w:t>1651</w:t>
      </w:r>
      <w:r w:rsidRPr="002A7A3C">
        <w:t>).</w:t>
      </w:r>
    </w:p>
    <w:p w:rsidR="00302F2E" w:rsidRDefault="005B12F5" w:rsidP="003A6C3D">
      <w:pPr>
        <w:ind w:firstLine="652"/>
        <w:jc w:val="both"/>
      </w:pPr>
      <w:r w:rsidRPr="002A7A3C">
        <w:t xml:space="preserve"> Cluster 4 (9 samples) has the lowest scores of all clusters on pc1, and mainly positive scores on the 'allophanic' pc2. The cluster has the lowest distribution of scores on pc3, (the 'ferrihydrite</w:t>
      </w:r>
      <w:r>
        <w:t>'</w:t>
      </w:r>
      <w:r w:rsidRPr="002A7A3C">
        <w:t xml:space="preserve"> pc). The weakly developed samples, which occur in ES 11(</w:t>
      </w:r>
      <w:r>
        <w:t>1923</w:t>
      </w:r>
      <w:r w:rsidRPr="002A7A3C">
        <w:t xml:space="preserve">), </w:t>
      </w:r>
      <w:proofErr w:type="gramStart"/>
      <w:r w:rsidRPr="002A7A3C">
        <w:t>ES22(</w:t>
      </w:r>
      <w:proofErr w:type="gramEnd"/>
      <w:r>
        <w:t>1843</w:t>
      </w:r>
      <w:r w:rsidRPr="002A7A3C">
        <w:t>) and ES9(</w:t>
      </w:r>
      <w:r>
        <w:t>1809</w:t>
      </w:r>
      <w:r w:rsidRPr="002A7A3C">
        <w:t>), comprise the coarsest tephra (highest .02-1.0 mm %; lowest &lt;.002 mm %) and the highest Na amount (mean: 5.2 mg kg</w:t>
      </w:r>
      <w:r w:rsidRPr="002A7A3C">
        <w:rPr>
          <w:vertAlign w:val="superscript"/>
        </w:rPr>
        <w:t>-1</w:t>
      </w:r>
      <w:r w:rsidRPr="002A7A3C">
        <w:t xml:space="preserve">) of all clusters. </w:t>
      </w:r>
    </w:p>
    <w:p w:rsidR="005B12F5" w:rsidRPr="002A7A3C" w:rsidRDefault="005B12F5" w:rsidP="003A6C3D">
      <w:pPr>
        <w:ind w:firstLine="652"/>
        <w:jc w:val="both"/>
      </w:pPr>
      <w:r w:rsidRPr="002A7A3C">
        <w:t>Cluster 5 (19 samples) is distinguished by its high positive median on pc1 and its largely negative scores on other pcs. Unlike other samples in this cluster, those in the upper 45 cm of ES17 (</w:t>
      </w:r>
      <w:r>
        <w:t>42-28 ka</w:t>
      </w:r>
      <w:r w:rsidRPr="002A7A3C">
        <w:t>) have high positive score on the 'high Si</w:t>
      </w:r>
      <w:r w:rsidRPr="002A7A3C">
        <w:rPr>
          <w:vertAlign w:val="subscript"/>
        </w:rPr>
        <w:t xml:space="preserve">o-p </w:t>
      </w:r>
      <w:r w:rsidRPr="002A7A3C">
        <w:t>- Al</w:t>
      </w:r>
      <w:r w:rsidRPr="002A7A3C">
        <w:rPr>
          <w:vertAlign w:val="subscript"/>
        </w:rPr>
        <w:t>o-p</w:t>
      </w:r>
      <w:r w:rsidRPr="002A7A3C">
        <w:t>'</w:t>
      </w:r>
      <w:r w:rsidRPr="002A7A3C">
        <w:rPr>
          <w:vertAlign w:val="subscript"/>
        </w:rPr>
        <w:t xml:space="preserve"> </w:t>
      </w:r>
      <w:r w:rsidRPr="002A7A3C">
        <w:t>component, pc2. Samples in this cluster, which express a relatively well developed character, occur on the oldest flows, with least rainfall, on the W flank, though single samples occur anomalously near the surface of ES4 (</w:t>
      </w:r>
      <w:r>
        <w:rPr>
          <w:kern w:val="0"/>
        </w:rPr>
        <w:t>15-3.9 ka</w:t>
      </w:r>
      <w:r w:rsidRPr="002A7A3C">
        <w:t>), ES5 (</w:t>
      </w:r>
      <w:r>
        <w:t>950±50</w:t>
      </w:r>
      <w:r w:rsidR="003A5473">
        <w:t xml:space="preserve"> AD</w:t>
      </w:r>
      <w:r w:rsidRPr="002A7A3C">
        <w:t>) and ES9 (</w:t>
      </w:r>
      <w:r>
        <w:t>1809</w:t>
      </w:r>
      <w:r w:rsidRPr="002A7A3C">
        <w:t xml:space="preserve">).  </w:t>
      </w:r>
    </w:p>
    <w:p w:rsidR="005B12F5" w:rsidRPr="002A7A3C" w:rsidRDefault="005B12F5" w:rsidP="003A6C3D">
      <w:pPr>
        <w:ind w:firstLine="652"/>
        <w:jc w:val="both"/>
      </w:pPr>
    </w:p>
    <w:p w:rsidR="005B12F5" w:rsidRDefault="005B12F5" w:rsidP="006E115A">
      <w:pPr>
        <w:jc w:val="both"/>
        <w:rPr>
          <w:b/>
        </w:rPr>
      </w:pPr>
      <w:r w:rsidRPr="004D6CD7">
        <w:rPr>
          <w:b/>
        </w:rPr>
        <w:t xml:space="preserve">9. </w:t>
      </w:r>
      <w:r>
        <w:rPr>
          <w:b/>
        </w:rPr>
        <w:t>Conclusions</w:t>
      </w:r>
    </w:p>
    <w:p w:rsidR="005B12F5" w:rsidRPr="006E115A" w:rsidRDefault="005B12F5" w:rsidP="006E115A">
      <w:pPr>
        <w:jc w:val="both"/>
      </w:pPr>
      <w:r w:rsidRPr="006E115A">
        <w:t>9.1 Soil processes and profiles</w:t>
      </w:r>
    </w:p>
    <w:p w:rsidR="005B12F5" w:rsidRDefault="005B12F5" w:rsidP="006E115A">
      <w:pPr>
        <w:jc w:val="both"/>
      </w:pPr>
      <w:r w:rsidRPr="005E0D4F">
        <w:t xml:space="preserve">The chief processes inferred from our data are largely those inferred in a number of previous studies of Mt Etna, particularly that of Egli et al. (2008). However, although loss of Na is one of the most marked features of our sequence of soils, we do not, </w:t>
      </w:r>
      <w:r w:rsidR="003E00AC">
        <w:t>in contrast to</w:t>
      </w:r>
      <w:r w:rsidRPr="005E0D4F">
        <w:t xml:space="preserve"> Egli et al. (2008) and </w:t>
      </w:r>
      <w:r w:rsidRPr="00AB47B9">
        <w:rPr>
          <w:kern w:val="0"/>
        </w:rPr>
        <w:t>Busà</w:t>
      </w:r>
      <w:r w:rsidRPr="005E0D4F">
        <w:t xml:space="preserve"> et al. (1998), have evidence of loss of Ca or K. Ca and K are associated with surface, organic-rich horizons and retained in the soil, a feature reflected in pc4, which subsumes high amounts of organic matter and C/N together with positive loadings for all bases. Other</w:t>
      </w:r>
      <w:r>
        <w:t xml:space="preserve"> chief processes we infer are: production of clay- and silt-size material; </w:t>
      </w:r>
      <w:r>
        <w:lastRenderedPageBreak/>
        <w:t>incorporation of organic matter and its modification in terms of decreasing C/N ratio; the formation of SROMS (indicated by NH</w:t>
      </w:r>
      <w:r w:rsidRPr="0011528D">
        <w:rPr>
          <w:vertAlign w:val="subscript"/>
        </w:rPr>
        <w:t>4</w:t>
      </w:r>
      <w:r w:rsidRPr="0011528D">
        <w:t>-</w:t>
      </w:r>
      <w:r>
        <w:t>extraction); development of soil structure, and a tendency for vigorous bioturbation in finer grained</w:t>
      </w:r>
      <w:r w:rsidR="003A5473">
        <w:t>,</w:t>
      </w:r>
      <w:r>
        <w:t xml:space="preserve"> older soils. We do not </w:t>
      </w:r>
      <w:r w:rsidRPr="00DB17FC">
        <w:t xml:space="preserve">identify allophane directly, </w:t>
      </w:r>
      <w:r>
        <w:t>but the pca clearly distinguishes conditions favouring allophane formation. A protective mechanism relating amounts of organic C to NH</w:t>
      </w:r>
      <w:r w:rsidRPr="009D555E">
        <w:rPr>
          <w:vertAlign w:val="subscript"/>
        </w:rPr>
        <w:t>4</w:t>
      </w:r>
      <w:r>
        <w:t>-extractable phases is not borne out in the data. The degree of humification (C/N ratio) of organic matter, in addition to its concentration, emerges as a significant influence on soil chemistry</w:t>
      </w:r>
      <w:r w:rsidRPr="005E0D4F">
        <w:t>. An up-profile increase in pc1 scores in many soils indicates greater near-surface intensity in certain major processes.</w:t>
      </w:r>
      <w:r w:rsidRPr="000E595F">
        <w:t xml:space="preserve"> </w:t>
      </w:r>
    </w:p>
    <w:p w:rsidR="005B12F5" w:rsidRPr="000E595F" w:rsidRDefault="005B12F5" w:rsidP="003A6C3D">
      <w:pPr>
        <w:ind w:firstLine="652"/>
        <w:jc w:val="both"/>
      </w:pPr>
      <w:r>
        <w:tab/>
        <w:t xml:space="preserve">Soils of limited development, generally with distinct organic-rich surface horizon but lacking B horizon, </w:t>
      </w:r>
      <w:r w:rsidRPr="000E595F">
        <w:t>occur on flows dating up</w:t>
      </w:r>
      <w:r>
        <w:t xml:space="preserve"> </w:t>
      </w:r>
      <w:r w:rsidRPr="000E595F">
        <w:t xml:space="preserve">to 42-28 ka. The most marked pedogenic effects are an organic-rich surface horizon and weak structure in </w:t>
      </w:r>
      <w:proofErr w:type="gramStart"/>
      <w:r w:rsidRPr="000E595F">
        <w:t>A</w:t>
      </w:r>
      <w:proofErr w:type="gramEnd"/>
      <w:r w:rsidRPr="000E595F">
        <w:t xml:space="preserve"> horizons. With increasing age of flow, a finer texture occurs and bioturbation is more in evidence. Ony two soils have</w:t>
      </w:r>
      <w:r>
        <w:t xml:space="preserve"> </w:t>
      </w:r>
      <w:proofErr w:type="gramStart"/>
      <w:r>
        <w:t>Bw</w:t>
      </w:r>
      <w:proofErr w:type="gramEnd"/>
      <w:r>
        <w:t xml:space="preserve"> horizons, one (ES6 </w:t>
      </w:r>
      <w:r w:rsidRPr="000E595F">
        <w:t>15-3.9 ka</w:t>
      </w:r>
      <w:r>
        <w:t xml:space="preserve">) formed in fluvially deposited sediment, the other (ES13 450 AD), a rich soil in a mature agricultural landscape. We do not verify the presence of illuviated clay using micromorphological techniques, but we find no suggestion of illuviation having taken place. </w:t>
      </w:r>
      <w:r w:rsidRPr="000E595F">
        <w:t>Nor are we able to quantify secondary crystalline clay minerals in the soils.</w:t>
      </w:r>
      <w:r w:rsidRPr="000E595F">
        <w:tab/>
      </w:r>
    </w:p>
    <w:p w:rsidR="005B12F5" w:rsidRPr="005E0D4F" w:rsidRDefault="005B12F5" w:rsidP="003A6C3D">
      <w:pPr>
        <w:autoSpaceDE w:val="0"/>
        <w:autoSpaceDN w:val="0"/>
        <w:adjustRightInd w:val="0"/>
        <w:ind w:firstLine="652"/>
        <w:jc w:val="both"/>
        <w:rPr>
          <w:color w:val="FF0000"/>
        </w:rPr>
      </w:pPr>
      <w:r>
        <w:tab/>
        <w:t xml:space="preserve">In one agricultural terrace there is a buried soil (ES8 </w:t>
      </w:r>
      <w:r w:rsidRPr="000E595F">
        <w:t>15-3.9 ka</w:t>
      </w:r>
      <w:r>
        <w:t xml:space="preserve">), and two profiles (ES6 </w:t>
      </w:r>
      <w:r>
        <w:rPr>
          <w:kern w:val="0"/>
        </w:rPr>
        <w:t>15-3.9 ka</w:t>
      </w:r>
      <w:r>
        <w:t xml:space="preserve"> and </w:t>
      </w:r>
      <w:r w:rsidRPr="00302F2E">
        <w:rPr>
          <w:color w:val="000000"/>
        </w:rPr>
        <w:t>ES17</w:t>
      </w:r>
      <w:r w:rsidRPr="00FE265E">
        <w:rPr>
          <w:color w:val="00B050"/>
        </w:rPr>
        <w:t xml:space="preserve"> </w:t>
      </w:r>
      <w:r>
        <w:rPr>
          <w:kern w:val="0"/>
        </w:rPr>
        <w:t>15-3.9 ka</w:t>
      </w:r>
      <w:r w:rsidRPr="00302F2E">
        <w:rPr>
          <w:color w:val="000000"/>
        </w:rPr>
        <w:t xml:space="preserve">) </w:t>
      </w:r>
      <w:r>
        <w:t xml:space="preserve">contain inwashed sediment, but there is no clear evidence of major disruption of profile development in other soils, despite the identification of buried tephra units in two of the profiles. The properties measured tend not to have very irregular depth functions </w:t>
      </w:r>
      <w:r w:rsidR="008E6434">
        <w:t>(</w:t>
      </w:r>
      <w:r>
        <w:t>with the exception of Mg</w:t>
      </w:r>
      <w:r w:rsidR="008E6434">
        <w:t xml:space="preserve">, </w:t>
      </w:r>
      <w:r>
        <w:t>which we are not able to explain</w:t>
      </w:r>
      <w:r w:rsidR="008E6434">
        <w:t>)</w:t>
      </w:r>
      <w:r>
        <w:t xml:space="preserve">. The near-surface enhancement of organic matter, which occurs in all but one soil, is typical of profiles which have developed on quite stable surfaces. </w:t>
      </w:r>
    </w:p>
    <w:p w:rsidR="005B12F5" w:rsidRDefault="005B12F5" w:rsidP="003A6C3D">
      <w:pPr>
        <w:tabs>
          <w:tab w:val="left" w:pos="0"/>
        </w:tabs>
        <w:ind w:firstLine="652"/>
        <w:jc w:val="both"/>
      </w:pPr>
      <w:r w:rsidRPr="00AB47B9">
        <w:tab/>
        <w:t xml:space="preserve"> </w:t>
      </w:r>
    </w:p>
    <w:p w:rsidR="005B12F5" w:rsidRPr="006E115A" w:rsidRDefault="005B12F5" w:rsidP="006E115A">
      <w:pPr>
        <w:jc w:val="both"/>
      </w:pPr>
      <w:r w:rsidRPr="006E115A">
        <w:t>9.2 Environmental factors</w:t>
      </w:r>
    </w:p>
    <w:p w:rsidR="005B12F5" w:rsidRDefault="005B12F5" w:rsidP="006E115A">
      <w:pPr>
        <w:jc w:val="both"/>
      </w:pPr>
      <w:r>
        <w:t>Although the soils do not form a true chronosequence, their relationship with age will be formed in part by the oldest material in each soil, regardless of addition of fresh tephra. At least as important as flow-age in determining soil character and distribution on the volcano are rainfall and other, unmeasured, environmental contrasts between windward and lee sides of the volcano.</w:t>
      </w:r>
      <w:r w:rsidRPr="0036405D">
        <w:t xml:space="preserve"> </w:t>
      </w:r>
      <w:r w:rsidRPr="0051799B">
        <w:t xml:space="preserve">The </w:t>
      </w:r>
      <w:r>
        <w:t xml:space="preserve">size </w:t>
      </w:r>
      <w:r w:rsidRPr="0051799B">
        <w:t xml:space="preserve">of </w:t>
      </w:r>
      <w:r>
        <w:t>Mt Etna</w:t>
      </w:r>
      <w:r w:rsidRPr="0051799B">
        <w:t xml:space="preserve"> and direction of prevailing wind</w:t>
      </w:r>
      <w:r>
        <w:t xml:space="preserve"> have major implications for the volcano's soil geography. Mt Etna is unique in its combination of volcanic activity and local climates. On the E and SE flanks, rainfall amounts should favour pedogenesis, yet this appears to be restrained (as reflected in low pc1 scores), possibly by tephra deposition. </w:t>
      </w:r>
    </w:p>
    <w:p w:rsidR="005B12F5" w:rsidRPr="00187177" w:rsidRDefault="005B12F5" w:rsidP="003A6C3D">
      <w:pPr>
        <w:ind w:firstLine="652"/>
        <w:jc w:val="both"/>
      </w:pPr>
      <w:r>
        <w:tab/>
      </w:r>
      <w:r w:rsidRPr="00AB47B9">
        <w:rPr>
          <w:rFonts w:cs="TimesNewRomanPSMT"/>
          <w:kern w:val="0"/>
        </w:rPr>
        <w:t>Lulli (2007) concludes that the Mediterranean climate of volcanic regions of Italy does not favour allophane genesis and the full development of Andosols, but conditions favourable to allophane formation on Mt Etna are inferred from our analyses, and Andisols are classified in a number of studies referred to in section 4. Soils with illuviated clays were mapped on Mt Etna by Fierotti et al. (1988), and a reddened B horizon was reported in a Typic Hapludand in late Pleistocene pyroclastic material at 838 m asl on Vico Volcano, Italy (Quantin et al., 1985), but in the soils we examine, e</w:t>
      </w:r>
      <w:r>
        <w:t xml:space="preserve">ven on the drier, more 'Mediterranean' W flank, and on the 42-28 ka flow, neither reddening nor evidence of clay illuviation was found. This contrasts with </w:t>
      </w:r>
      <w:r>
        <w:lastRenderedPageBreak/>
        <w:t xml:space="preserve">Pleistocene volcanic soils elsewhere in the Mediterranean region: </w:t>
      </w:r>
      <w:r w:rsidRPr="00AB47B9">
        <w:rPr>
          <w:rFonts w:cs="TimesNewRomanPSMT"/>
          <w:kern w:val="0"/>
        </w:rPr>
        <w:t xml:space="preserve">reddened soils with pedogenic calcite and illuviated clay in Pleistocene andesites of Methana, Greece, (m.a.r. &lt;400 mm; James et al., 1997) and on Quaternary basalts of Morocco (Hamidi et al., 1999; Dekayir and El Maâtaoui, 2000); and reddened soils in Pleistocene scoria of the Golan Heights, Israel (m.a.r. 850-950 mm: Singer et al., 2004). </w:t>
      </w:r>
    </w:p>
    <w:p w:rsidR="005B12F5" w:rsidRDefault="005B12F5" w:rsidP="003A6C3D">
      <w:pPr>
        <w:autoSpaceDE w:val="0"/>
        <w:autoSpaceDN w:val="0"/>
        <w:adjustRightInd w:val="0"/>
        <w:ind w:firstLine="652"/>
        <w:rPr>
          <w:rFonts w:ascii="AdvTT3713a231" w:hAnsi="AdvTT3713a231" w:cs="AdvTT3713a231"/>
          <w:color w:val="00B050"/>
          <w:kern w:val="0"/>
          <w:sz w:val="20"/>
          <w:szCs w:val="20"/>
        </w:rPr>
      </w:pPr>
    </w:p>
    <w:p w:rsidR="005B12F5" w:rsidRDefault="005B12F5" w:rsidP="00CA6CC2">
      <w:pPr>
        <w:autoSpaceDE w:val="0"/>
        <w:autoSpaceDN w:val="0"/>
        <w:adjustRightInd w:val="0"/>
        <w:jc w:val="both"/>
        <w:rPr>
          <w:b/>
        </w:rPr>
      </w:pPr>
      <w:r>
        <w:rPr>
          <w:b/>
        </w:rPr>
        <w:t>9.3</w:t>
      </w:r>
      <w:proofErr w:type="gramStart"/>
      <w:r>
        <w:rPr>
          <w:b/>
        </w:rPr>
        <w:t>.  A</w:t>
      </w:r>
      <w:proofErr w:type="gramEnd"/>
      <w:r>
        <w:rPr>
          <w:b/>
        </w:rPr>
        <w:t xml:space="preserve"> note on the economy and settlement</w:t>
      </w:r>
    </w:p>
    <w:p w:rsidR="005B12F5" w:rsidRDefault="005B12F5" w:rsidP="003A6C3D">
      <w:pPr>
        <w:autoSpaceDE w:val="0"/>
        <w:autoSpaceDN w:val="0"/>
        <w:adjustRightInd w:val="0"/>
        <w:ind w:firstLine="652"/>
        <w:jc w:val="both"/>
      </w:pPr>
      <w:r>
        <w:t xml:space="preserve">Despite the activity of Mt Etna, the volcano's lower slopes have attracted settlement for millennia (Chester et al., 2010). An assymetry exists between flanks of the volcano in climate and in aspects of the soils, but also in the lower elevation and greater distances to which lava flows have extended on the S and SE flanks: here, physical benefits and proximity to the sea have resulted in a greater extent of </w:t>
      </w:r>
      <w:r w:rsidRPr="003B5CFE">
        <w:t>cultivable land than occurs on the W flank</w:t>
      </w:r>
      <w:r>
        <w:t>,</w:t>
      </w:r>
      <w:r w:rsidRPr="003B5CFE">
        <w:t xml:space="preserve"> </w:t>
      </w:r>
      <w:r>
        <w:t xml:space="preserve">and in greater </w:t>
      </w:r>
      <w:r w:rsidRPr="003B5CFE">
        <w:t>urban development</w:t>
      </w:r>
      <w:r>
        <w:t>, including Catania, the second largest city of Sicily</w:t>
      </w:r>
      <w:r w:rsidRPr="003B5CFE">
        <w:t>. Economic geographic</w:t>
      </w:r>
      <w:r>
        <w:t xml:space="preserve"> (as opposed to purely physical)</w:t>
      </w:r>
      <w:r w:rsidRPr="003B5CFE">
        <w:t xml:space="preserve"> factors may determine land use for all but the poorest soils, but, apart from ES1, ES2 and ES3 on the 1928 flow, the vegetation of </w:t>
      </w:r>
      <w:r>
        <w:t xml:space="preserve">all </w:t>
      </w:r>
      <w:r w:rsidRPr="003B5CFE">
        <w:t>sites we sample has potential for at least extensive grazing. This use is more intensive at ES9 (</w:t>
      </w:r>
      <w:r>
        <w:t>1809</w:t>
      </w:r>
      <w:r w:rsidRPr="003B5CFE">
        <w:t>), and quite heavy on relatively large flat areas of ES6 (</w:t>
      </w:r>
      <w:r>
        <w:rPr>
          <w:kern w:val="0"/>
        </w:rPr>
        <w:t>15-3.9 ka</w:t>
      </w:r>
      <w:r w:rsidRPr="003B5CFE">
        <w:t>) and ES17 (</w:t>
      </w:r>
      <w:r>
        <w:rPr>
          <w:kern w:val="0"/>
        </w:rPr>
        <w:t>15-3.9 ka</w:t>
      </w:r>
      <w:r>
        <w:t>). Terraces occur</w:t>
      </w:r>
      <w:r w:rsidRPr="003B5CFE">
        <w:t xml:space="preserve"> at </w:t>
      </w:r>
      <w:r>
        <w:t xml:space="preserve">sites on flows </w:t>
      </w:r>
      <w:r w:rsidRPr="003B5CFE">
        <w:t>dating from 6</w:t>
      </w:r>
      <w:r>
        <w:t>71</w:t>
      </w:r>
      <w:r w:rsidRPr="003B5CFE">
        <w:t xml:space="preserve"> </w:t>
      </w:r>
      <w:r>
        <w:t>BP</w:t>
      </w:r>
      <w:r w:rsidRPr="003B5CFE">
        <w:t xml:space="preserve"> and older. </w:t>
      </w:r>
    </w:p>
    <w:p w:rsidR="005B12F5" w:rsidRDefault="005B12F5" w:rsidP="003A6C3D">
      <w:pPr>
        <w:autoSpaceDE w:val="0"/>
        <w:autoSpaceDN w:val="0"/>
        <w:adjustRightInd w:val="0"/>
        <w:ind w:firstLine="652"/>
        <w:jc w:val="both"/>
        <w:rPr>
          <w:b/>
        </w:rPr>
      </w:pPr>
      <w:r>
        <w:t xml:space="preserve">  </w:t>
      </w:r>
    </w:p>
    <w:p w:rsidR="005B12F5" w:rsidRPr="009A2C35" w:rsidRDefault="005B12F5" w:rsidP="00CA6CC2">
      <w:pPr>
        <w:autoSpaceDE w:val="0"/>
        <w:autoSpaceDN w:val="0"/>
        <w:adjustRightInd w:val="0"/>
        <w:jc w:val="both"/>
        <w:rPr>
          <w:b/>
        </w:rPr>
      </w:pPr>
      <w:r>
        <w:rPr>
          <w:b/>
        </w:rPr>
        <w:t>9.4. Research design</w:t>
      </w:r>
      <w:r w:rsidRPr="009A2C35">
        <w:rPr>
          <w:b/>
        </w:rPr>
        <w:t xml:space="preserve"> and known unknowns</w:t>
      </w:r>
    </w:p>
    <w:p w:rsidR="005B12F5" w:rsidRPr="00AB47B9" w:rsidRDefault="005B12F5" w:rsidP="003A6C3D">
      <w:pPr>
        <w:autoSpaceDE w:val="0"/>
        <w:autoSpaceDN w:val="0"/>
        <w:adjustRightInd w:val="0"/>
        <w:ind w:firstLine="652"/>
        <w:jc w:val="both"/>
      </w:pPr>
      <w:r>
        <w:t>We demonstrate the difficulties which may face the application of chronosequence models to soil studies in complex volcanic environments. Our</w:t>
      </w:r>
      <w:r w:rsidRPr="009A2C35">
        <w:t xml:space="preserve"> sample </w:t>
      </w:r>
      <w:r>
        <w:t xml:space="preserve">of soils </w:t>
      </w:r>
      <w:r w:rsidRPr="009A2C35">
        <w:t xml:space="preserve">is spread across a </w:t>
      </w:r>
      <w:r>
        <w:t>range of ecological, climatic and agricultural environments. Ages of prehistoric lava flows are only broadly constrained. For all flows, known or estimated age gives only the date of onset of lava-weathering and related pedogenesis. At unkown intervals, tephra has contributed soil parent material, this forming the bulk of most soils we examine. Two of the soils contain material inferred to be washed from surrounding flows. The sample of soils therefore comprises only an approximate chronosequence. We infer c</w:t>
      </w:r>
      <w:r w:rsidRPr="009A2C35">
        <w:t>ertain mineralogical properties from chemical analyses, themselves arguably approximate.</w:t>
      </w:r>
      <w:r>
        <w:t xml:space="preserve"> </w:t>
      </w:r>
      <w:r w:rsidRPr="009A2C35">
        <w:t>The classification of soils</w:t>
      </w:r>
      <w:r>
        <w:t xml:space="preserve"> </w:t>
      </w:r>
      <w:r w:rsidRPr="009A2C35">
        <w:t>is only partial, and</w:t>
      </w:r>
      <w:r>
        <w:t xml:space="preserve">, </w:t>
      </w:r>
      <w:r w:rsidRPr="009A2C35">
        <w:t>owing to the exactitude of modern soil classification schemes</w:t>
      </w:r>
      <w:r>
        <w:t>,</w:t>
      </w:r>
      <w:r w:rsidRPr="009A2C35">
        <w:t xml:space="preserve"> would require determination of further soil </w:t>
      </w:r>
      <w:r>
        <w:t>properties</w:t>
      </w:r>
      <w:r w:rsidRPr="009A2C35">
        <w:t xml:space="preserve"> to complete</w:t>
      </w:r>
      <w:r>
        <w:t>. W</w:t>
      </w:r>
      <w:r w:rsidRPr="00AB47B9">
        <w:t xml:space="preserve">hatever the finer classes to which Mt Etna's soils may be allocated, however, the majority of those we sample are entirely, and inevitably, 'volcanic' in their appearance and major properties. </w:t>
      </w:r>
    </w:p>
    <w:p w:rsidR="005B12F5" w:rsidRDefault="005B12F5" w:rsidP="003A6C3D">
      <w:pPr>
        <w:autoSpaceDE w:val="0"/>
        <w:autoSpaceDN w:val="0"/>
        <w:adjustRightInd w:val="0"/>
        <w:ind w:firstLine="652"/>
        <w:jc w:val="both"/>
      </w:pPr>
      <w:r w:rsidRPr="00AB47B9">
        <w:tab/>
        <w:t>The heuristic approach we take is chiefly statistical, with subjective interpretation of spatial patterns of selected properties. Ou</w:t>
      </w:r>
      <w:r w:rsidR="00302F2E">
        <w:t>r</w:t>
      </w:r>
      <w:r w:rsidRPr="00AB47B9">
        <w:t xml:space="preserve"> sample of soils is small, in view of Mt Etna's diverse environments. Nevertheless, the number of significant correlations, corroborated in many cases by geographical distribution, appear</w:t>
      </w:r>
      <w:r w:rsidR="002E4267">
        <w:t>s</w:t>
      </w:r>
      <w:r w:rsidRPr="00AB47B9">
        <w:t xml:space="preserve"> to indicate a causal relationship between </w:t>
      </w:r>
      <w:r>
        <w:t xml:space="preserve">a number of soil properties and, respectively, </w:t>
      </w:r>
      <w:r w:rsidRPr="00AB47B9">
        <w:t>age of lava flow and rainfall</w:t>
      </w:r>
      <w:r w:rsidRPr="00010555">
        <w:t xml:space="preserve"> </w:t>
      </w:r>
      <w:r>
        <w:t>(and</w:t>
      </w:r>
      <w:r w:rsidRPr="007E6AA0">
        <w:t xml:space="preserve"> </w:t>
      </w:r>
      <w:r>
        <w:t xml:space="preserve">presumably </w:t>
      </w:r>
      <w:r w:rsidRPr="007E6AA0">
        <w:t>other important</w:t>
      </w:r>
      <w:r>
        <w:t xml:space="preserve"> environmental contrasts between the volcano's flanks)</w:t>
      </w:r>
      <w:r w:rsidRPr="00AB47B9">
        <w:t>.</w:t>
      </w:r>
      <w:r>
        <w:t xml:space="preserve"> This finding echoes the conclusion of Colombo et al. (2007) with respect to volcanic soils of south-central </w:t>
      </w:r>
      <w:proofErr w:type="gramStart"/>
      <w:r>
        <w:t>Italy, that</w:t>
      </w:r>
      <w:proofErr w:type="gramEnd"/>
      <w:r>
        <w:t xml:space="preserve"> such factors as duration of pedogenesis, human impact and soil climate appear to play </w:t>
      </w:r>
      <w:r>
        <w:lastRenderedPageBreak/>
        <w:t>more important roles than effects of stratified pyroclastic materials. Patterns we are not able to explain include the increase of pH with age of flow and the higher Si</w:t>
      </w:r>
      <w:r w:rsidRPr="00AB521A">
        <w:rPr>
          <w:vertAlign w:val="subscript"/>
        </w:rPr>
        <w:t>o-p</w:t>
      </w:r>
      <w:r>
        <w:t xml:space="preserve"> concentrations on the N slope.</w:t>
      </w:r>
    </w:p>
    <w:p w:rsidR="005B12F5" w:rsidRDefault="005B12F5" w:rsidP="003A6C3D">
      <w:pPr>
        <w:autoSpaceDE w:val="0"/>
        <w:autoSpaceDN w:val="0"/>
        <w:adjustRightInd w:val="0"/>
        <w:ind w:firstLine="652"/>
        <w:jc w:val="both"/>
      </w:pPr>
      <w:r>
        <w:tab/>
        <w:t>That age of flow emerges as a chief soil-forming factor in the complexity of the Etnaean environment may be remarkable. Puzzling, however, is the correlation between age of flow and a number of soil properties for near-surface samples only. This fits easily with neither 'retardant' nor 'developmental' effects (</w:t>
      </w:r>
      <w:r w:rsidRPr="00AA7C7D">
        <w:rPr>
          <w:i/>
        </w:rPr>
        <w:t>sensu</w:t>
      </w:r>
      <w:r>
        <w:t xml:space="preserve"> Johnson, 1985) of intermittent tephra deposition on soil profile development. The complexity of the effects of tephra addition remains a challenge for research into the soils of Mt Etna. So too do processes at the base of soils and the contribution of lava-bedrock weathering</w:t>
      </w:r>
      <w:r w:rsidRPr="00115C0B">
        <w:t xml:space="preserve"> </w:t>
      </w:r>
      <w:r>
        <w:t>to soil profiles. The soil-rock interface remains a largely unexplored soil environment on the volcano.</w:t>
      </w:r>
    </w:p>
    <w:p w:rsidR="00866A90" w:rsidRDefault="00866A90" w:rsidP="00AF76D4">
      <w:pPr>
        <w:autoSpaceDE w:val="0"/>
        <w:autoSpaceDN w:val="0"/>
        <w:adjustRightInd w:val="0"/>
        <w:spacing w:line="240" w:lineRule="auto"/>
        <w:jc w:val="center"/>
        <w:rPr>
          <w:b/>
        </w:rPr>
      </w:pPr>
    </w:p>
    <w:p w:rsidR="005B12F5" w:rsidRPr="00AB47B9" w:rsidRDefault="00866A90" w:rsidP="00AF76D4">
      <w:pPr>
        <w:autoSpaceDE w:val="0"/>
        <w:autoSpaceDN w:val="0"/>
        <w:adjustRightInd w:val="0"/>
        <w:spacing w:line="240" w:lineRule="auto"/>
        <w:jc w:val="center"/>
        <w:rPr>
          <w:b/>
        </w:rPr>
      </w:pPr>
      <w:r>
        <w:rPr>
          <w:b/>
        </w:rPr>
        <w:t>Acknowledgements</w:t>
      </w:r>
    </w:p>
    <w:p w:rsidR="00866A90" w:rsidRDefault="00866A90" w:rsidP="00866A90">
      <w:pPr>
        <w:autoSpaceDE w:val="0"/>
        <w:autoSpaceDN w:val="0"/>
        <w:adjustRightInd w:val="0"/>
        <w:spacing w:line="240" w:lineRule="auto"/>
        <w:rPr>
          <w:rFonts w:ascii="TimesNewRomanPSMT" w:eastAsia="Calibri" w:hAnsi="TimesNewRomanPSMT" w:cs="TimesNewRomanPSMT"/>
          <w:kern w:val="0"/>
          <w:sz w:val="23"/>
          <w:szCs w:val="23"/>
          <w:lang w:eastAsia="en-GB"/>
        </w:rPr>
      </w:pPr>
    </w:p>
    <w:p w:rsidR="005B12F5" w:rsidRPr="00866A90" w:rsidRDefault="00866A90" w:rsidP="002670D2">
      <w:pPr>
        <w:autoSpaceDE w:val="0"/>
        <w:autoSpaceDN w:val="0"/>
        <w:adjustRightInd w:val="0"/>
        <w:jc w:val="both"/>
        <w:rPr>
          <w:rFonts w:asciiTheme="minorHAnsi" w:hAnsiTheme="minorHAnsi"/>
          <w:b/>
        </w:rPr>
      </w:pPr>
      <w:r w:rsidRPr="00866A90">
        <w:rPr>
          <w:rFonts w:asciiTheme="minorHAnsi" w:eastAsia="Calibri" w:hAnsiTheme="minorHAnsi" w:cs="TimesNewRomanPSMT"/>
          <w:kern w:val="0"/>
          <w:lang w:eastAsia="en-GB"/>
        </w:rPr>
        <w:t>The authors are grateful to the HSBC for a grant to cover part of the fieldwork</w:t>
      </w:r>
      <w:r w:rsidR="00453CAF">
        <w:rPr>
          <w:rFonts w:asciiTheme="minorHAnsi" w:eastAsia="Calibri" w:hAnsiTheme="minorHAnsi" w:cs="TimesNewRomanPSMT"/>
          <w:kern w:val="0"/>
          <w:lang w:eastAsia="en-GB"/>
        </w:rPr>
        <w:t>;</w:t>
      </w:r>
      <w:r w:rsidRPr="00866A90">
        <w:rPr>
          <w:rFonts w:asciiTheme="minorHAnsi" w:eastAsia="Calibri" w:hAnsiTheme="minorHAnsi" w:cs="TimesNewRomanPSMT"/>
          <w:kern w:val="0"/>
          <w:lang w:eastAsia="en-GB"/>
        </w:rPr>
        <w:t xml:space="preserve"> to</w:t>
      </w:r>
      <w:r>
        <w:rPr>
          <w:rFonts w:asciiTheme="minorHAnsi" w:eastAsia="Calibri" w:hAnsiTheme="minorHAnsi" w:cs="TimesNewRomanPSMT"/>
          <w:kern w:val="0"/>
          <w:lang w:eastAsia="en-GB"/>
        </w:rPr>
        <w:t xml:space="preserve"> </w:t>
      </w:r>
      <w:r w:rsidRPr="00866A90">
        <w:rPr>
          <w:rFonts w:asciiTheme="minorHAnsi" w:eastAsia="Calibri" w:hAnsiTheme="minorHAnsi" w:cs="TimesNewRomanPSMT"/>
          <w:kern w:val="0"/>
          <w:lang w:eastAsia="en-GB"/>
        </w:rPr>
        <w:t xml:space="preserve">the Universities of </w:t>
      </w:r>
      <w:r w:rsidR="00453CAF" w:rsidRPr="00866A90">
        <w:rPr>
          <w:rFonts w:asciiTheme="minorHAnsi" w:eastAsia="Calibri" w:hAnsiTheme="minorHAnsi" w:cs="TimesNewRomanPSMT"/>
          <w:kern w:val="0"/>
          <w:lang w:eastAsia="en-GB"/>
        </w:rPr>
        <w:t xml:space="preserve">Liverpool </w:t>
      </w:r>
      <w:r w:rsidR="00453CAF">
        <w:rPr>
          <w:rFonts w:asciiTheme="minorHAnsi" w:eastAsia="Calibri" w:hAnsiTheme="minorHAnsi" w:cs="TimesNewRomanPSMT"/>
          <w:kern w:val="0"/>
          <w:lang w:eastAsia="en-GB"/>
        </w:rPr>
        <w:t xml:space="preserve">and </w:t>
      </w:r>
      <w:r w:rsidRPr="00866A90">
        <w:rPr>
          <w:rFonts w:asciiTheme="minorHAnsi" w:eastAsia="Calibri" w:hAnsiTheme="minorHAnsi" w:cs="TimesNewRomanPSMT"/>
          <w:kern w:val="0"/>
          <w:lang w:eastAsia="en-GB"/>
        </w:rPr>
        <w:t>Bedfordshire</w:t>
      </w:r>
      <w:r w:rsidR="00453CAF">
        <w:rPr>
          <w:rFonts w:asciiTheme="minorHAnsi" w:eastAsia="Calibri" w:hAnsiTheme="minorHAnsi" w:cs="TimesNewRomanPSMT"/>
          <w:kern w:val="0"/>
          <w:lang w:eastAsia="en-GB"/>
        </w:rPr>
        <w:t>;</w:t>
      </w:r>
      <w:r w:rsidRPr="00866A90">
        <w:rPr>
          <w:rFonts w:asciiTheme="minorHAnsi" w:eastAsia="Calibri" w:hAnsiTheme="minorHAnsi" w:cs="TimesNewRomanPSMT"/>
          <w:kern w:val="0"/>
          <w:lang w:eastAsia="en-GB"/>
        </w:rPr>
        <w:t xml:space="preserve"> to </w:t>
      </w:r>
      <w:r w:rsidR="000E19EA" w:rsidRPr="00866A90">
        <w:rPr>
          <w:rFonts w:asciiTheme="minorHAnsi" w:eastAsia="Calibri" w:hAnsiTheme="minorHAnsi" w:cs="TimesNewRomanPSMT"/>
          <w:kern w:val="0"/>
          <w:lang w:eastAsia="en-GB"/>
        </w:rPr>
        <w:t>Sandra Mather for producing the illustrations</w:t>
      </w:r>
      <w:r w:rsidR="000E19EA">
        <w:rPr>
          <w:rFonts w:asciiTheme="minorHAnsi" w:eastAsia="Calibri" w:hAnsiTheme="minorHAnsi" w:cs="TimesNewRomanPSMT"/>
          <w:kern w:val="0"/>
          <w:lang w:eastAsia="en-GB"/>
        </w:rPr>
        <w:t>; to</w:t>
      </w:r>
      <w:r w:rsidR="000E19EA" w:rsidRPr="00866A90">
        <w:rPr>
          <w:rFonts w:asciiTheme="minorHAnsi" w:eastAsia="Calibri" w:hAnsiTheme="minorHAnsi" w:cs="TimesNewRomanPSMT"/>
          <w:kern w:val="0"/>
          <w:lang w:eastAsia="en-GB"/>
        </w:rPr>
        <w:t xml:space="preserve"> </w:t>
      </w:r>
      <w:r w:rsidRPr="00866A90">
        <w:rPr>
          <w:rFonts w:asciiTheme="minorHAnsi" w:eastAsia="Calibri" w:hAnsiTheme="minorHAnsi" w:cs="TimesNewRomanPSMT"/>
          <w:kern w:val="0"/>
          <w:lang w:eastAsia="en-GB"/>
        </w:rPr>
        <w:t>Alan Henderson, Irene Cooper and Bob Jude for the laboratory analyses, and to Dr</w:t>
      </w:r>
      <w:r w:rsidR="000E19EA">
        <w:rPr>
          <w:rFonts w:asciiTheme="minorHAnsi" w:eastAsia="Calibri" w:hAnsiTheme="minorHAnsi" w:cs="TimesNewRomanPSMT"/>
          <w:kern w:val="0"/>
          <w:lang w:eastAsia="en-GB"/>
        </w:rPr>
        <w:t>s</w:t>
      </w:r>
      <w:r w:rsidRPr="00866A90">
        <w:rPr>
          <w:rFonts w:asciiTheme="minorHAnsi" w:eastAsia="Calibri" w:hAnsiTheme="minorHAnsi" w:cs="TimesNewRomanPSMT"/>
          <w:kern w:val="0"/>
          <w:lang w:eastAsia="en-GB"/>
        </w:rPr>
        <w:t xml:space="preserve"> Gianna Ayala and Francesco Privitera for archaeological data.</w:t>
      </w:r>
    </w:p>
    <w:p w:rsidR="00866A90" w:rsidRDefault="00866A90" w:rsidP="00AF76D4">
      <w:pPr>
        <w:autoSpaceDE w:val="0"/>
        <w:autoSpaceDN w:val="0"/>
        <w:adjustRightInd w:val="0"/>
        <w:spacing w:line="240" w:lineRule="auto"/>
        <w:jc w:val="center"/>
        <w:rPr>
          <w:b/>
        </w:rPr>
      </w:pPr>
    </w:p>
    <w:p w:rsidR="00866A90" w:rsidRDefault="00866A90" w:rsidP="00AF76D4">
      <w:pPr>
        <w:autoSpaceDE w:val="0"/>
        <w:autoSpaceDN w:val="0"/>
        <w:adjustRightInd w:val="0"/>
        <w:spacing w:line="240" w:lineRule="auto"/>
        <w:jc w:val="center"/>
        <w:rPr>
          <w:b/>
        </w:rPr>
      </w:pPr>
    </w:p>
    <w:p w:rsidR="005B12F5" w:rsidRPr="00AB47B9" w:rsidRDefault="005B12F5" w:rsidP="00AF76D4">
      <w:pPr>
        <w:autoSpaceDE w:val="0"/>
        <w:autoSpaceDN w:val="0"/>
        <w:adjustRightInd w:val="0"/>
        <w:spacing w:line="240" w:lineRule="auto"/>
        <w:jc w:val="center"/>
        <w:rPr>
          <w:b/>
        </w:rPr>
      </w:pPr>
      <w:r w:rsidRPr="00AB47B9">
        <w:rPr>
          <w:b/>
        </w:rPr>
        <w:t>References</w:t>
      </w:r>
    </w:p>
    <w:p w:rsidR="005B12F5" w:rsidRPr="00AB47B9" w:rsidRDefault="005B12F5" w:rsidP="007F6FB8">
      <w:pPr>
        <w:autoSpaceDE w:val="0"/>
        <w:autoSpaceDN w:val="0"/>
        <w:adjustRightInd w:val="0"/>
        <w:spacing w:line="240" w:lineRule="auto"/>
        <w:jc w:val="both"/>
      </w:pPr>
    </w:p>
    <w:p w:rsidR="005B12F5" w:rsidRPr="00A67F49" w:rsidRDefault="005B12F5" w:rsidP="005A3351">
      <w:pPr>
        <w:autoSpaceDE w:val="0"/>
        <w:autoSpaceDN w:val="0"/>
        <w:adjustRightInd w:val="0"/>
        <w:spacing w:line="240" w:lineRule="auto"/>
        <w:jc w:val="both"/>
        <w:rPr>
          <w:rFonts w:asciiTheme="minorHAnsi" w:hAnsiTheme="minorHAnsi"/>
          <w:color w:val="000000" w:themeColor="text1"/>
        </w:rPr>
      </w:pPr>
      <w:r w:rsidRPr="00A67F49">
        <w:rPr>
          <w:rFonts w:asciiTheme="minorHAnsi" w:hAnsiTheme="minorHAnsi"/>
          <w:color w:val="000000" w:themeColor="text1"/>
        </w:rPr>
        <w:t>Agnelli</w:t>
      </w:r>
      <w:r w:rsidR="00D202E8" w:rsidRPr="00A67F49">
        <w:rPr>
          <w:rFonts w:asciiTheme="minorHAnsi" w:hAnsiTheme="minorHAnsi"/>
          <w:color w:val="000000" w:themeColor="text1"/>
        </w:rPr>
        <w:t>,</w:t>
      </w:r>
      <w:r w:rsidRPr="00A67F49">
        <w:rPr>
          <w:rFonts w:asciiTheme="minorHAnsi" w:hAnsiTheme="minorHAnsi"/>
          <w:color w:val="000000" w:themeColor="text1"/>
        </w:rPr>
        <w:t xml:space="preserve"> A.E, Corti</w:t>
      </w:r>
      <w:r w:rsidR="00D202E8" w:rsidRPr="00A67F49">
        <w:rPr>
          <w:rFonts w:asciiTheme="minorHAnsi" w:hAnsiTheme="minorHAnsi"/>
          <w:color w:val="000000" w:themeColor="text1"/>
        </w:rPr>
        <w:t>,</w:t>
      </w:r>
      <w:r w:rsidRPr="00A67F49">
        <w:rPr>
          <w:rFonts w:asciiTheme="minorHAnsi" w:hAnsiTheme="minorHAnsi"/>
          <w:color w:val="000000" w:themeColor="text1"/>
        </w:rPr>
        <w:t xml:space="preserve"> G., Agnelli</w:t>
      </w:r>
      <w:r w:rsidR="00D202E8" w:rsidRPr="00A67F49">
        <w:rPr>
          <w:rFonts w:asciiTheme="minorHAnsi" w:hAnsiTheme="minorHAnsi"/>
          <w:color w:val="000000" w:themeColor="text1"/>
        </w:rPr>
        <w:t>,</w:t>
      </w:r>
      <w:r w:rsidRPr="00A67F49">
        <w:rPr>
          <w:rFonts w:asciiTheme="minorHAnsi" w:hAnsiTheme="minorHAnsi"/>
          <w:color w:val="000000" w:themeColor="text1"/>
        </w:rPr>
        <w:t xml:space="preserve"> A., Del Carlo</w:t>
      </w:r>
      <w:r w:rsidR="00D202E8" w:rsidRPr="00A67F49">
        <w:rPr>
          <w:rFonts w:asciiTheme="minorHAnsi" w:hAnsiTheme="minorHAnsi"/>
          <w:color w:val="000000" w:themeColor="text1"/>
        </w:rPr>
        <w:t>,</w:t>
      </w:r>
      <w:r w:rsidRPr="00A67F49">
        <w:rPr>
          <w:rFonts w:asciiTheme="minorHAnsi" w:hAnsiTheme="minorHAnsi"/>
          <w:color w:val="000000" w:themeColor="text1"/>
        </w:rPr>
        <w:t xml:space="preserve"> P., Coltelli</w:t>
      </w:r>
      <w:r w:rsidR="00D202E8" w:rsidRPr="00A67F49">
        <w:rPr>
          <w:rFonts w:asciiTheme="minorHAnsi" w:hAnsiTheme="minorHAnsi"/>
          <w:color w:val="000000" w:themeColor="text1"/>
        </w:rPr>
        <w:t>,</w:t>
      </w:r>
      <w:r w:rsidRPr="00A67F49">
        <w:rPr>
          <w:rFonts w:asciiTheme="minorHAnsi" w:hAnsiTheme="minorHAnsi"/>
          <w:color w:val="000000" w:themeColor="text1"/>
        </w:rPr>
        <w:t xml:space="preserve"> M.</w:t>
      </w:r>
      <w:r w:rsidR="00D202E8" w:rsidRPr="00A67F49">
        <w:rPr>
          <w:rFonts w:asciiTheme="minorHAnsi" w:hAnsiTheme="minorHAnsi"/>
          <w:color w:val="000000" w:themeColor="text1"/>
        </w:rPr>
        <w:t xml:space="preserve"> and</w:t>
      </w:r>
      <w:r w:rsidRPr="00A67F49">
        <w:rPr>
          <w:rFonts w:asciiTheme="minorHAnsi" w:hAnsiTheme="minorHAnsi"/>
          <w:color w:val="000000" w:themeColor="text1"/>
        </w:rPr>
        <w:t xml:space="preserve"> Ugolini</w:t>
      </w:r>
      <w:r w:rsidR="00D202E8" w:rsidRPr="00A67F49">
        <w:rPr>
          <w:rFonts w:asciiTheme="minorHAnsi" w:hAnsiTheme="minorHAnsi"/>
          <w:color w:val="000000" w:themeColor="text1"/>
        </w:rPr>
        <w:t>,</w:t>
      </w:r>
      <w:r w:rsidRPr="00A67F49">
        <w:rPr>
          <w:rFonts w:asciiTheme="minorHAnsi" w:hAnsiTheme="minorHAnsi"/>
          <w:color w:val="000000" w:themeColor="text1"/>
        </w:rPr>
        <w:t xml:space="preserve"> F.C., 2007. Features of some paleosols on the flanks of Etna volcano (Italy) and their origin. </w:t>
      </w:r>
      <w:proofErr w:type="gramStart"/>
      <w:r w:rsidRPr="00A67F49">
        <w:rPr>
          <w:rFonts w:asciiTheme="minorHAnsi" w:hAnsiTheme="minorHAnsi"/>
          <w:color w:val="000000" w:themeColor="text1"/>
        </w:rPr>
        <w:t>Geoderma  142</w:t>
      </w:r>
      <w:proofErr w:type="gramEnd"/>
      <w:r w:rsidRPr="00A67F49">
        <w:rPr>
          <w:rFonts w:asciiTheme="minorHAnsi" w:hAnsiTheme="minorHAnsi"/>
          <w:color w:val="000000" w:themeColor="text1"/>
        </w:rPr>
        <w:t>, 112–126.</w:t>
      </w:r>
      <w:r w:rsidR="00BF2593" w:rsidRPr="00A67F49">
        <w:rPr>
          <w:rFonts w:asciiTheme="minorHAnsi" w:hAnsiTheme="minorHAnsi"/>
          <w:color w:val="000000" w:themeColor="text1"/>
        </w:rPr>
        <w:t xml:space="preserve"> </w:t>
      </w:r>
      <w:hyperlink r:id="rId8" w:history="1">
        <w:proofErr w:type="gramStart"/>
        <w:r w:rsidR="0080288F" w:rsidRPr="00A67F49">
          <w:rPr>
            <w:rFonts w:asciiTheme="minorHAnsi" w:hAnsiTheme="minorHAnsi"/>
            <w:color w:val="000000" w:themeColor="text1"/>
          </w:rPr>
          <w:t>doi</w:t>
        </w:r>
        <w:proofErr w:type="gramEnd"/>
        <w:r w:rsidR="0080288F" w:rsidRPr="00A67F49">
          <w:rPr>
            <w:rFonts w:asciiTheme="minorHAnsi" w:hAnsiTheme="minorHAnsi"/>
            <w:color w:val="000000" w:themeColor="text1"/>
          </w:rPr>
          <w:t xml:space="preserve">: </w:t>
        </w:r>
        <w:r w:rsidR="00BF2593" w:rsidRPr="00A67F49">
          <w:rPr>
            <w:rFonts w:asciiTheme="minorHAnsi" w:hAnsiTheme="minorHAnsi"/>
            <w:color w:val="000000" w:themeColor="text1"/>
          </w:rPr>
          <w:t>10.1016/j.geoderma.2007.08.003</w:t>
        </w:r>
      </w:hyperlink>
    </w:p>
    <w:p w:rsidR="005B12F5" w:rsidRPr="00A67F49" w:rsidRDefault="005B12F5" w:rsidP="005A3351">
      <w:pPr>
        <w:autoSpaceDE w:val="0"/>
        <w:autoSpaceDN w:val="0"/>
        <w:adjustRightInd w:val="0"/>
        <w:spacing w:line="240" w:lineRule="auto"/>
        <w:jc w:val="both"/>
        <w:rPr>
          <w:rFonts w:asciiTheme="minorHAnsi" w:hAnsiTheme="minorHAnsi"/>
          <w:color w:val="000000" w:themeColor="text1"/>
        </w:rPr>
      </w:pPr>
    </w:p>
    <w:p w:rsidR="005B12F5" w:rsidRPr="00A67F49" w:rsidRDefault="005B12F5" w:rsidP="005A3351">
      <w:pPr>
        <w:autoSpaceDE w:val="0"/>
        <w:autoSpaceDN w:val="0"/>
        <w:adjustRightInd w:val="0"/>
        <w:spacing w:line="240" w:lineRule="auto"/>
        <w:rPr>
          <w:rFonts w:asciiTheme="minorHAnsi" w:hAnsiTheme="minorHAnsi"/>
          <w:color w:val="000000" w:themeColor="text1"/>
        </w:rPr>
      </w:pPr>
      <w:r w:rsidRPr="00A67F49">
        <w:rPr>
          <w:rFonts w:asciiTheme="minorHAnsi" w:hAnsiTheme="minorHAnsi"/>
          <w:color w:val="000000" w:themeColor="text1"/>
        </w:rPr>
        <w:t>Aiuppa, A., Allard, P., D'Alessandro, W., Giammanco, S., Parello, F. and Valenza, M., 2004. Magmatic gas leakage at Mount Etna (Sicily, Italy): Relationships with the volcano-tectonic structures, the hydrological pattern and the eruptive activity. In: Bonaccorso, A.</w:t>
      </w:r>
      <w:proofErr w:type="gramStart"/>
      <w:r w:rsidRPr="00A67F49">
        <w:rPr>
          <w:rFonts w:asciiTheme="minorHAnsi" w:hAnsiTheme="minorHAnsi"/>
          <w:color w:val="000000" w:themeColor="text1"/>
        </w:rPr>
        <w:t>,  Calvari</w:t>
      </w:r>
      <w:proofErr w:type="gramEnd"/>
      <w:r w:rsidRPr="00A67F49">
        <w:rPr>
          <w:rFonts w:asciiTheme="minorHAnsi" w:hAnsiTheme="minorHAnsi"/>
          <w:color w:val="000000" w:themeColor="text1"/>
        </w:rPr>
        <w:t xml:space="preserve">, S., Coltelli, M., Del Negro, C. and  Falsaperla, S. (eds), Mount Etna: Volcano Laboratory. Geophysical Monograph Series 143, </w:t>
      </w:r>
      <w:r w:rsidR="002C48DB" w:rsidRPr="00A67F49">
        <w:rPr>
          <w:rFonts w:asciiTheme="minorHAnsi" w:hAnsiTheme="minorHAnsi"/>
          <w:color w:val="000000" w:themeColor="text1"/>
        </w:rPr>
        <w:t xml:space="preserve">pp. 129-145. </w:t>
      </w:r>
      <w:r w:rsidRPr="00A67F49">
        <w:rPr>
          <w:rFonts w:asciiTheme="minorHAnsi" w:hAnsiTheme="minorHAnsi"/>
          <w:color w:val="000000" w:themeColor="text1"/>
        </w:rPr>
        <w:t>AGU</w:t>
      </w:r>
      <w:r w:rsidR="002C48DB" w:rsidRPr="00A67F49">
        <w:rPr>
          <w:rFonts w:asciiTheme="minorHAnsi" w:hAnsiTheme="minorHAnsi"/>
          <w:color w:val="000000" w:themeColor="text1"/>
        </w:rPr>
        <w:t>, Washington</w:t>
      </w:r>
      <w:r w:rsidRPr="00A67F49">
        <w:rPr>
          <w:rFonts w:asciiTheme="minorHAnsi" w:hAnsiTheme="minorHAnsi"/>
          <w:color w:val="000000" w:themeColor="text1"/>
        </w:rPr>
        <w:t xml:space="preserve">. </w:t>
      </w:r>
      <w:proofErr w:type="gramStart"/>
      <w:r w:rsidR="00DF0B6B" w:rsidRPr="00A67F49">
        <w:rPr>
          <w:rFonts w:asciiTheme="minorHAnsi" w:hAnsiTheme="minorHAnsi"/>
          <w:color w:val="000000" w:themeColor="text1"/>
        </w:rPr>
        <w:t>doi</w:t>
      </w:r>
      <w:proofErr w:type="gramEnd"/>
      <w:r w:rsidR="0080288F" w:rsidRPr="00A67F49">
        <w:rPr>
          <w:rFonts w:asciiTheme="minorHAnsi" w:hAnsiTheme="minorHAnsi"/>
          <w:color w:val="000000" w:themeColor="text1"/>
        </w:rPr>
        <w:t>:</w:t>
      </w:r>
      <w:hyperlink r:id="rId9" w:history="1">
        <w:r w:rsidR="002C48DB" w:rsidRPr="00A67F49">
          <w:rPr>
            <w:rFonts w:asciiTheme="minorHAnsi" w:hAnsiTheme="minorHAnsi"/>
            <w:color w:val="000000" w:themeColor="text1"/>
          </w:rPr>
          <w:t>10.1029/143GM09</w:t>
        </w:r>
      </w:hyperlink>
    </w:p>
    <w:p w:rsidR="005B12F5" w:rsidRPr="00A67F49" w:rsidRDefault="005B12F5" w:rsidP="005A3351">
      <w:pPr>
        <w:autoSpaceDE w:val="0"/>
        <w:autoSpaceDN w:val="0"/>
        <w:adjustRightInd w:val="0"/>
        <w:spacing w:line="240" w:lineRule="auto"/>
        <w:rPr>
          <w:rFonts w:asciiTheme="minorHAnsi" w:hAnsiTheme="minorHAnsi"/>
          <w:color w:val="000000" w:themeColor="text1"/>
        </w:rPr>
      </w:pPr>
    </w:p>
    <w:p w:rsidR="005B12F5" w:rsidRPr="00A67F49" w:rsidRDefault="005B12F5" w:rsidP="005A3351">
      <w:pPr>
        <w:autoSpaceDE w:val="0"/>
        <w:autoSpaceDN w:val="0"/>
        <w:adjustRightInd w:val="0"/>
        <w:spacing w:line="240" w:lineRule="auto"/>
        <w:rPr>
          <w:rFonts w:asciiTheme="minorHAnsi" w:hAnsiTheme="minorHAnsi"/>
          <w:color w:val="000000" w:themeColor="text1"/>
        </w:rPr>
      </w:pPr>
      <w:r w:rsidRPr="00A67F49">
        <w:rPr>
          <w:rFonts w:asciiTheme="minorHAnsi" w:hAnsiTheme="minorHAnsi"/>
          <w:color w:val="000000" w:themeColor="text1"/>
        </w:rPr>
        <w:t xml:space="preserve">Aiuppa, A., Allard, P., d’Alessandro, W., Michel, A., Parello, F., Treuil, M. and Valenza, M., 2000. Mobility and flux of major, minor and trace metals during basalt weathering and groundwater transport at Mt Etna volcano (Sicily). Geochimica </w:t>
      </w:r>
      <w:proofErr w:type="gramStart"/>
      <w:r w:rsidRPr="00A67F49">
        <w:rPr>
          <w:rFonts w:asciiTheme="minorHAnsi" w:hAnsiTheme="minorHAnsi"/>
          <w:color w:val="000000" w:themeColor="text1"/>
        </w:rPr>
        <w:t>et</w:t>
      </w:r>
      <w:proofErr w:type="gramEnd"/>
      <w:r w:rsidRPr="00A67F49">
        <w:rPr>
          <w:rFonts w:asciiTheme="minorHAnsi" w:hAnsiTheme="minorHAnsi"/>
          <w:color w:val="000000" w:themeColor="text1"/>
        </w:rPr>
        <w:t xml:space="preserve"> Cosmochimica Acta 64, 1827-1841.</w:t>
      </w:r>
      <w:r w:rsidR="002C48DB" w:rsidRPr="00A67F49">
        <w:rPr>
          <w:rFonts w:asciiTheme="minorHAnsi" w:hAnsiTheme="minorHAnsi"/>
          <w:color w:val="000000" w:themeColor="text1"/>
        </w:rPr>
        <w:t xml:space="preserve"> </w:t>
      </w:r>
      <w:hyperlink r:id="rId10"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2C48DB" w:rsidRPr="00A67F49">
          <w:rPr>
            <w:rStyle w:val="Hyperlink"/>
            <w:rFonts w:asciiTheme="minorHAnsi" w:hAnsiTheme="minorHAnsi"/>
            <w:color w:val="000000" w:themeColor="text1"/>
            <w:u w:val="none"/>
          </w:rPr>
          <w:t>10.1016/S0016-7037(00)00345-8</w:t>
        </w:r>
      </w:hyperlink>
    </w:p>
    <w:p w:rsidR="005B12F5" w:rsidRPr="00A67F49" w:rsidRDefault="005B12F5" w:rsidP="005A3351">
      <w:pPr>
        <w:autoSpaceDE w:val="0"/>
        <w:autoSpaceDN w:val="0"/>
        <w:adjustRightInd w:val="0"/>
        <w:spacing w:line="240" w:lineRule="auto"/>
        <w:jc w:val="both"/>
        <w:rPr>
          <w:rFonts w:asciiTheme="minorHAnsi" w:hAnsiTheme="minorHAnsi"/>
          <w:color w:val="000000" w:themeColor="text1"/>
        </w:rPr>
      </w:pPr>
    </w:p>
    <w:p w:rsidR="005B12F5" w:rsidRPr="00A67F49" w:rsidRDefault="005B12F5" w:rsidP="005A3351">
      <w:pPr>
        <w:autoSpaceDE w:val="0"/>
        <w:autoSpaceDN w:val="0"/>
        <w:adjustRightInd w:val="0"/>
        <w:spacing w:line="240" w:lineRule="auto"/>
        <w:rPr>
          <w:rFonts w:asciiTheme="minorHAnsi" w:hAnsiTheme="minorHAnsi"/>
          <w:color w:val="000000" w:themeColor="text1"/>
        </w:rPr>
      </w:pPr>
      <w:r w:rsidRPr="00A67F49">
        <w:rPr>
          <w:rFonts w:asciiTheme="minorHAnsi" w:hAnsiTheme="minorHAnsi"/>
          <w:color w:val="000000" w:themeColor="text1"/>
        </w:rPr>
        <w:t xml:space="preserve">Aiuppa, A., Bellomo, S., Brusca, L., d'Alessandro, W. </w:t>
      </w:r>
      <w:proofErr w:type="gramStart"/>
      <w:r w:rsidRPr="00A67F49">
        <w:rPr>
          <w:rFonts w:asciiTheme="minorHAnsi" w:hAnsiTheme="minorHAnsi"/>
          <w:color w:val="000000" w:themeColor="text1"/>
        </w:rPr>
        <w:t>and  Fedrico</w:t>
      </w:r>
      <w:proofErr w:type="gramEnd"/>
      <w:r w:rsidRPr="00A67F49">
        <w:rPr>
          <w:rFonts w:asciiTheme="minorHAnsi" w:hAnsiTheme="minorHAnsi"/>
          <w:color w:val="000000" w:themeColor="text1"/>
        </w:rPr>
        <w:t xml:space="preserve">, C., 2003. Natural and anthropogenic factors affecting groundwater quality of an active volcano (Mt. Etna, Italy). Applied Geochemistry 18, 863-882. </w:t>
      </w:r>
      <w:hyperlink r:id="rId11"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2C48DB" w:rsidRPr="00A67F49">
          <w:rPr>
            <w:rStyle w:val="Hyperlink"/>
            <w:rFonts w:asciiTheme="minorHAnsi" w:hAnsiTheme="minorHAnsi"/>
            <w:color w:val="000000" w:themeColor="text1"/>
            <w:u w:val="none"/>
          </w:rPr>
          <w:t>10.1016/S0883-2927(02)00182-8</w:t>
        </w:r>
      </w:hyperlink>
    </w:p>
    <w:p w:rsidR="005B12F5" w:rsidRPr="00A67F49" w:rsidRDefault="005B12F5" w:rsidP="005A3351">
      <w:pPr>
        <w:autoSpaceDE w:val="0"/>
        <w:autoSpaceDN w:val="0"/>
        <w:adjustRightInd w:val="0"/>
        <w:spacing w:line="240" w:lineRule="auto"/>
        <w:rPr>
          <w:rFonts w:asciiTheme="minorHAnsi" w:hAnsiTheme="minorHAnsi"/>
          <w:color w:val="000000" w:themeColor="text1"/>
        </w:rPr>
      </w:pPr>
    </w:p>
    <w:p w:rsidR="005B12F5" w:rsidRPr="00A67F49" w:rsidRDefault="005B12F5" w:rsidP="00476727">
      <w:pPr>
        <w:autoSpaceDE w:val="0"/>
        <w:autoSpaceDN w:val="0"/>
        <w:adjustRightInd w:val="0"/>
        <w:spacing w:line="240" w:lineRule="auto"/>
        <w:rPr>
          <w:rFonts w:asciiTheme="minorHAnsi" w:hAnsiTheme="minorHAnsi"/>
          <w:color w:val="000000" w:themeColor="text1"/>
        </w:rPr>
      </w:pPr>
      <w:r w:rsidRPr="00A67F49">
        <w:rPr>
          <w:rFonts w:asciiTheme="minorHAnsi" w:hAnsiTheme="minorHAnsi"/>
          <w:color w:val="000000" w:themeColor="text1"/>
        </w:rPr>
        <w:t>Aiuppa, A., Bellomo, S., Brusca, L., d’Alessandro, W., di Paola and Longo, M., 2006. Major-ion bulk deposition around an active volcano (Mt. Etna, Italy). Bulletin of Volcanology 68, 255-265.</w:t>
      </w:r>
      <w:r w:rsidR="00565A96" w:rsidRPr="00A67F49">
        <w:rPr>
          <w:rFonts w:asciiTheme="minorHAnsi" w:hAnsiTheme="minorHAnsi"/>
          <w:color w:val="000000" w:themeColor="text1"/>
        </w:rPr>
        <w:t xml:space="preserve"> </w:t>
      </w:r>
      <w:hyperlink r:id="rId12"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565A96" w:rsidRPr="00A67F49">
          <w:rPr>
            <w:rStyle w:val="Hyperlink"/>
            <w:rFonts w:asciiTheme="minorHAnsi" w:hAnsiTheme="minorHAnsi"/>
            <w:color w:val="000000" w:themeColor="text1"/>
            <w:u w:val="none"/>
          </w:rPr>
          <w:t>10.1007/s00445-005-0005-x</w:t>
        </w:r>
      </w:hyperlink>
    </w:p>
    <w:p w:rsidR="005B12F5" w:rsidRPr="00A67F49" w:rsidRDefault="005B12F5" w:rsidP="005A3351">
      <w:pPr>
        <w:autoSpaceDE w:val="0"/>
        <w:autoSpaceDN w:val="0"/>
        <w:adjustRightInd w:val="0"/>
        <w:spacing w:line="240" w:lineRule="auto"/>
        <w:rPr>
          <w:rFonts w:asciiTheme="minorHAnsi" w:hAnsiTheme="minorHAnsi" w:cs="TimesNewRomanPSMT"/>
          <w:color w:val="000000" w:themeColor="text1"/>
          <w:kern w:val="0"/>
        </w:rPr>
      </w:pPr>
    </w:p>
    <w:p w:rsidR="005B12F5" w:rsidRPr="00A67F49" w:rsidRDefault="005B12F5" w:rsidP="00476727">
      <w:pPr>
        <w:pStyle w:val="CommentText"/>
        <w:rPr>
          <w:rFonts w:asciiTheme="minorHAnsi" w:hAnsiTheme="minorHAnsi"/>
          <w:color w:val="000000" w:themeColor="text1"/>
          <w:sz w:val="24"/>
          <w:szCs w:val="24"/>
        </w:rPr>
      </w:pPr>
      <w:r w:rsidRPr="00A67F49">
        <w:rPr>
          <w:rFonts w:asciiTheme="minorHAnsi" w:hAnsiTheme="minorHAnsi"/>
          <w:color w:val="000000" w:themeColor="text1"/>
          <w:sz w:val="24"/>
          <w:szCs w:val="24"/>
        </w:rPr>
        <w:lastRenderedPageBreak/>
        <w:t>Aiuppa A., Bonfanti, P., d'Alessandro, W.,</w:t>
      </w:r>
      <w:r w:rsidRPr="00A67F49">
        <w:rPr>
          <w:rFonts w:asciiTheme="minorHAnsi" w:hAnsiTheme="minorHAnsi" w:cs="TimesNewRomanPSMT"/>
          <w:color w:val="000000" w:themeColor="text1"/>
          <w:sz w:val="24"/>
          <w:szCs w:val="24"/>
        </w:rPr>
        <w:t xml:space="preserve"> 2003. Rainwater chemistry at Mt. Etna (Italy): natural and anthropogenic sources of major ions. Journal of Atmospheric Chemistry 46, 89-102</w:t>
      </w:r>
      <w:r w:rsidRPr="00A67F49">
        <w:rPr>
          <w:rFonts w:asciiTheme="minorHAnsi" w:hAnsiTheme="minorHAnsi" w:cs="TimesNewRomanPS-BoldMT"/>
          <w:b/>
          <w:bCs/>
          <w:color w:val="000000" w:themeColor="text1"/>
          <w:sz w:val="24"/>
          <w:szCs w:val="24"/>
        </w:rPr>
        <w:t>.</w:t>
      </w:r>
      <w:r w:rsidRPr="00A67F49">
        <w:rPr>
          <w:rFonts w:asciiTheme="minorHAnsi" w:hAnsiTheme="minorHAnsi"/>
          <w:color w:val="000000" w:themeColor="text1"/>
          <w:sz w:val="24"/>
          <w:szCs w:val="24"/>
        </w:rPr>
        <w:t xml:space="preserve"> </w:t>
      </w:r>
      <w:hyperlink r:id="rId13" w:history="1">
        <w:proofErr w:type="gramStart"/>
        <w:r w:rsidR="0080288F" w:rsidRPr="00A67F49">
          <w:rPr>
            <w:rStyle w:val="Hyperlink"/>
            <w:rFonts w:asciiTheme="minorHAnsi" w:hAnsiTheme="minorHAnsi"/>
            <w:color w:val="000000" w:themeColor="text1"/>
            <w:sz w:val="24"/>
            <w:szCs w:val="24"/>
            <w:u w:val="none"/>
          </w:rPr>
          <w:t>doi</w:t>
        </w:r>
        <w:proofErr w:type="gramEnd"/>
        <w:r w:rsidR="0080288F" w:rsidRPr="00A67F49">
          <w:rPr>
            <w:rStyle w:val="Hyperlink"/>
            <w:rFonts w:asciiTheme="minorHAnsi" w:hAnsiTheme="minorHAnsi"/>
            <w:color w:val="000000" w:themeColor="text1"/>
            <w:sz w:val="24"/>
            <w:szCs w:val="24"/>
            <w:u w:val="none"/>
          </w:rPr>
          <w:t xml:space="preserve">: </w:t>
        </w:r>
        <w:r w:rsidR="00A93621" w:rsidRPr="00A67F49">
          <w:rPr>
            <w:rStyle w:val="Hyperlink"/>
            <w:rFonts w:asciiTheme="minorHAnsi" w:hAnsiTheme="minorHAnsi"/>
            <w:color w:val="000000" w:themeColor="text1"/>
            <w:sz w:val="24"/>
            <w:szCs w:val="24"/>
            <w:u w:val="none"/>
          </w:rPr>
          <w:t>10.1023/A:1024878323823</w:t>
        </w:r>
      </w:hyperlink>
    </w:p>
    <w:p w:rsidR="005B12F5" w:rsidRPr="00A67F49" w:rsidRDefault="005B12F5" w:rsidP="005A3351">
      <w:pPr>
        <w:spacing w:line="240" w:lineRule="auto"/>
        <w:rPr>
          <w:rFonts w:asciiTheme="minorHAnsi" w:hAnsiTheme="minorHAnsi"/>
          <w:color w:val="000000" w:themeColor="text1"/>
        </w:rPr>
      </w:pPr>
    </w:p>
    <w:p w:rsidR="005B12F5" w:rsidRPr="00A67F49" w:rsidRDefault="005B12F5" w:rsidP="005A3351">
      <w:pPr>
        <w:spacing w:line="240" w:lineRule="auto"/>
        <w:rPr>
          <w:rFonts w:asciiTheme="minorHAnsi" w:hAnsiTheme="minorHAnsi" w:cs="Times New Roman"/>
          <w:color w:val="000000" w:themeColor="text1"/>
          <w:kern w:val="0"/>
          <w:lang w:eastAsia="en-GB"/>
        </w:rPr>
      </w:pPr>
      <w:r w:rsidRPr="00A67F49">
        <w:rPr>
          <w:rFonts w:asciiTheme="minorHAnsi" w:hAnsiTheme="minorHAnsi" w:cs="Times New Roman"/>
          <w:color w:val="000000" w:themeColor="text1"/>
          <w:kern w:val="0"/>
          <w:lang w:eastAsia="en-GB"/>
        </w:rPr>
        <w:t>Algoe, C., Stoops, G., Vandenberghe, R.E. and Van Ranst</w:t>
      </w:r>
      <w:proofErr w:type="gramStart"/>
      <w:r w:rsidR="00D202E8" w:rsidRPr="00A67F49">
        <w:rPr>
          <w:rFonts w:asciiTheme="minorHAnsi" w:hAnsiTheme="minorHAnsi" w:cs="Times New Roman"/>
          <w:color w:val="000000" w:themeColor="text1"/>
          <w:kern w:val="0"/>
          <w:lang w:eastAsia="en-GB"/>
        </w:rPr>
        <w:t>,</w:t>
      </w:r>
      <w:r w:rsidRPr="00A67F49">
        <w:rPr>
          <w:rFonts w:asciiTheme="minorHAnsi" w:hAnsiTheme="minorHAnsi" w:cs="Times New Roman"/>
          <w:color w:val="000000" w:themeColor="text1"/>
          <w:kern w:val="0"/>
          <w:lang w:eastAsia="en-GB"/>
        </w:rPr>
        <w:t xml:space="preserve">  E</w:t>
      </w:r>
      <w:proofErr w:type="gramEnd"/>
      <w:r w:rsidRPr="00A67F49">
        <w:rPr>
          <w:rFonts w:asciiTheme="minorHAnsi" w:hAnsiTheme="minorHAnsi" w:cs="Times New Roman"/>
          <w:color w:val="000000" w:themeColor="text1"/>
          <w:kern w:val="0"/>
          <w:lang w:eastAsia="en-GB"/>
        </w:rPr>
        <w:t>, 2012. Selective dissolution of Fe–Ti oxides - extractable iron as a criterion for andic properties revisited. Catena 92, 49-54</w:t>
      </w:r>
      <w:r w:rsidR="00A93621" w:rsidRPr="00A67F49">
        <w:rPr>
          <w:rFonts w:asciiTheme="minorHAnsi" w:hAnsiTheme="minorHAnsi" w:cs="Times New Roman"/>
          <w:color w:val="000000" w:themeColor="text1"/>
          <w:kern w:val="0"/>
          <w:lang w:eastAsia="en-GB"/>
        </w:rPr>
        <w:t xml:space="preserve">. </w:t>
      </w:r>
      <w:hyperlink r:id="rId14"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A93621" w:rsidRPr="00A67F49">
          <w:rPr>
            <w:rStyle w:val="Hyperlink"/>
            <w:rFonts w:asciiTheme="minorHAnsi" w:hAnsiTheme="minorHAnsi"/>
            <w:color w:val="000000" w:themeColor="text1"/>
            <w:u w:val="none"/>
          </w:rPr>
          <w:t>10.1016/j.catena.2011.11.016</w:t>
        </w:r>
      </w:hyperlink>
    </w:p>
    <w:p w:rsidR="005B12F5" w:rsidRPr="00A67F49" w:rsidRDefault="005B12F5" w:rsidP="005A3351">
      <w:pPr>
        <w:spacing w:line="240" w:lineRule="auto"/>
        <w:rPr>
          <w:rFonts w:asciiTheme="minorHAnsi" w:hAnsiTheme="minorHAnsi"/>
          <w:color w:val="000000" w:themeColor="text1"/>
        </w:rPr>
      </w:pPr>
    </w:p>
    <w:p w:rsidR="005B12F5" w:rsidRPr="00A67F49" w:rsidRDefault="005B12F5" w:rsidP="005A3351">
      <w:pPr>
        <w:autoSpaceDE w:val="0"/>
        <w:autoSpaceDN w:val="0"/>
        <w:adjustRightInd w:val="0"/>
        <w:spacing w:line="240" w:lineRule="auto"/>
        <w:rPr>
          <w:rFonts w:asciiTheme="minorHAnsi" w:hAnsiTheme="minorHAnsi"/>
          <w:color w:val="000000" w:themeColor="text1"/>
        </w:rPr>
      </w:pPr>
      <w:r w:rsidRPr="00A67F49">
        <w:rPr>
          <w:rFonts w:asciiTheme="minorHAnsi" w:hAnsiTheme="minorHAnsi"/>
          <w:color w:val="000000" w:themeColor="text1"/>
        </w:rPr>
        <w:t xml:space="preserve">Allard, P., 1997. Endogenous magma degassing and storage at Mount Etna. Geophysical Research Letters 24, 2219-2222. </w:t>
      </w:r>
      <w:hyperlink r:id="rId15"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A93621" w:rsidRPr="00A67F49">
          <w:rPr>
            <w:rStyle w:val="Hyperlink"/>
            <w:rFonts w:asciiTheme="minorHAnsi" w:hAnsiTheme="minorHAnsi"/>
            <w:color w:val="000000" w:themeColor="text1"/>
            <w:u w:val="none"/>
          </w:rPr>
          <w:t>10.1029/97GL02101</w:t>
        </w:r>
      </w:hyperlink>
    </w:p>
    <w:p w:rsidR="005B12F5" w:rsidRPr="00A67F49" w:rsidRDefault="005B12F5" w:rsidP="005A3351">
      <w:pPr>
        <w:autoSpaceDE w:val="0"/>
        <w:autoSpaceDN w:val="0"/>
        <w:adjustRightInd w:val="0"/>
        <w:spacing w:line="240" w:lineRule="auto"/>
        <w:rPr>
          <w:rFonts w:asciiTheme="minorHAnsi" w:hAnsiTheme="minorHAnsi"/>
          <w:color w:val="000000" w:themeColor="text1"/>
        </w:rPr>
      </w:pPr>
    </w:p>
    <w:p w:rsidR="005B12F5" w:rsidRPr="00A67F49" w:rsidRDefault="005B12F5" w:rsidP="0084711E">
      <w:pPr>
        <w:autoSpaceDE w:val="0"/>
        <w:autoSpaceDN w:val="0"/>
        <w:adjustRightInd w:val="0"/>
        <w:spacing w:line="240" w:lineRule="auto"/>
        <w:rPr>
          <w:rFonts w:asciiTheme="minorHAnsi" w:hAnsiTheme="minorHAnsi"/>
          <w:color w:val="000000" w:themeColor="text1"/>
        </w:rPr>
      </w:pPr>
      <w:r w:rsidRPr="00A67F49">
        <w:rPr>
          <w:rFonts w:asciiTheme="minorHAnsi" w:hAnsiTheme="minorHAnsi"/>
          <w:color w:val="000000" w:themeColor="text1"/>
        </w:rPr>
        <w:t>Allen, S.E., 1989. Chemical Analysis of Ecological Materials. Blackwell Scientific, Oxford.</w:t>
      </w:r>
    </w:p>
    <w:p w:rsidR="005B12F5" w:rsidRPr="00A67F49" w:rsidRDefault="005B12F5" w:rsidP="0084711E">
      <w:pPr>
        <w:autoSpaceDE w:val="0"/>
        <w:autoSpaceDN w:val="0"/>
        <w:adjustRightInd w:val="0"/>
        <w:spacing w:line="240" w:lineRule="auto"/>
        <w:rPr>
          <w:rFonts w:asciiTheme="minorHAnsi" w:hAnsiTheme="minorHAnsi"/>
          <w:color w:val="000000" w:themeColor="text1"/>
        </w:rPr>
      </w:pPr>
    </w:p>
    <w:p w:rsidR="005B12F5" w:rsidRPr="00A67F49" w:rsidRDefault="005B12F5" w:rsidP="005A3351">
      <w:pPr>
        <w:autoSpaceDE w:val="0"/>
        <w:autoSpaceDN w:val="0"/>
        <w:adjustRightInd w:val="0"/>
        <w:spacing w:line="240" w:lineRule="auto"/>
        <w:rPr>
          <w:rFonts w:asciiTheme="minorHAnsi" w:hAnsiTheme="minorHAnsi"/>
          <w:color w:val="000000" w:themeColor="text1"/>
        </w:rPr>
      </w:pPr>
      <w:r w:rsidRPr="00A67F49">
        <w:rPr>
          <w:rFonts w:asciiTheme="minorHAnsi" w:hAnsiTheme="minorHAnsi"/>
          <w:color w:val="000000" w:themeColor="text1"/>
        </w:rPr>
        <w:t xml:space="preserve">Allen, A.G., Mather, T.A., McGonigle, A.J.S., Aiuppa, A., Delmelle, P., Davison, B., Bobrowski, N., Oppenheimer, C., Pyle, D.M. and Inguaggiato, S., 2006. Sources, size distribution, and downwind grounding of aerosols from Mount Etna. Journal of Geophysical Research - Atmospheres, 111, </w:t>
      </w:r>
      <w:r w:rsidR="002B0BBE" w:rsidRPr="00A67F49">
        <w:rPr>
          <w:rFonts w:asciiTheme="minorHAnsi" w:hAnsiTheme="minorHAnsi"/>
          <w:color w:val="000000" w:themeColor="text1"/>
        </w:rPr>
        <w:t>10 pp.</w:t>
      </w:r>
      <w:r w:rsidR="0080288F" w:rsidRPr="00A67F49">
        <w:rPr>
          <w:rFonts w:asciiTheme="minorHAnsi" w:hAnsiTheme="minorHAnsi"/>
          <w:color w:val="000000" w:themeColor="text1"/>
        </w:rPr>
        <w:t xml:space="preserve"> </w:t>
      </w:r>
      <w:hyperlink r:id="rId16" w:history="1">
        <w:r w:rsidR="0080288F" w:rsidRPr="00A67F49">
          <w:rPr>
            <w:rFonts w:asciiTheme="minorHAnsi" w:hAnsiTheme="minorHAnsi"/>
            <w:color w:val="000000" w:themeColor="text1"/>
          </w:rPr>
          <w:t xml:space="preserve">doi: </w:t>
        </w:r>
        <w:r w:rsidR="002B0BBE" w:rsidRPr="00A67F49">
          <w:rPr>
            <w:rFonts w:asciiTheme="minorHAnsi" w:hAnsiTheme="minorHAnsi"/>
            <w:color w:val="000000" w:themeColor="text1"/>
          </w:rPr>
          <w:t>10.1029/2005JD006015</w:t>
        </w:r>
      </w:hyperlink>
      <w:r w:rsidR="002B0BBE" w:rsidRPr="00A67F49">
        <w:rPr>
          <w:rFonts w:asciiTheme="minorHAnsi" w:hAnsiTheme="minorHAnsi"/>
          <w:color w:val="000000" w:themeColor="text1"/>
        </w:rPr>
        <w:t xml:space="preserve"> </w:t>
      </w:r>
    </w:p>
    <w:p w:rsidR="005B12F5" w:rsidRPr="00A67F49" w:rsidRDefault="005B12F5" w:rsidP="005A3351">
      <w:pPr>
        <w:autoSpaceDE w:val="0"/>
        <w:autoSpaceDN w:val="0"/>
        <w:adjustRightInd w:val="0"/>
        <w:spacing w:line="240" w:lineRule="auto"/>
        <w:rPr>
          <w:rFonts w:asciiTheme="minorHAnsi" w:hAnsiTheme="minorHAnsi"/>
          <w:color w:val="000000" w:themeColor="text1"/>
        </w:rPr>
      </w:pPr>
    </w:p>
    <w:p w:rsidR="005B12F5" w:rsidRPr="00A67F49" w:rsidRDefault="005B12F5" w:rsidP="004F624C">
      <w:pPr>
        <w:autoSpaceDE w:val="0"/>
        <w:autoSpaceDN w:val="0"/>
        <w:adjustRightInd w:val="0"/>
        <w:spacing w:line="240" w:lineRule="auto"/>
        <w:rPr>
          <w:rFonts w:asciiTheme="minorHAnsi" w:hAnsiTheme="minorHAnsi" w:cs="CMR7"/>
          <w:color w:val="000000" w:themeColor="text1"/>
          <w:kern w:val="0"/>
        </w:rPr>
      </w:pPr>
      <w:r w:rsidRPr="00A67F49">
        <w:rPr>
          <w:rFonts w:asciiTheme="minorHAnsi" w:hAnsiTheme="minorHAnsi" w:cs="CMR10"/>
          <w:color w:val="000000" w:themeColor="text1"/>
          <w:kern w:val="0"/>
        </w:rPr>
        <w:t>Baglieri, A., Ioppolo, A., Nègre, M., Abbate,</w:t>
      </w:r>
      <w:r w:rsidRPr="00A67F49">
        <w:rPr>
          <w:rFonts w:asciiTheme="minorHAnsi" w:hAnsiTheme="minorHAnsi" w:cs="CMR7"/>
          <w:color w:val="000000" w:themeColor="text1"/>
          <w:kern w:val="0"/>
        </w:rPr>
        <w:t xml:space="preserve"> </w:t>
      </w:r>
      <w:r w:rsidRPr="00A67F49">
        <w:rPr>
          <w:rFonts w:asciiTheme="minorHAnsi" w:hAnsiTheme="minorHAnsi" w:cs="CMR10"/>
          <w:color w:val="000000" w:themeColor="text1"/>
          <w:kern w:val="0"/>
        </w:rPr>
        <w:t>C. and Gennari, M.,</w:t>
      </w:r>
      <w:r w:rsidRPr="00A67F49">
        <w:rPr>
          <w:rFonts w:asciiTheme="minorHAnsi" w:hAnsiTheme="minorHAnsi" w:cs="CMBX12"/>
          <w:bCs/>
          <w:color w:val="000000" w:themeColor="text1"/>
          <w:kern w:val="0"/>
        </w:rPr>
        <w:t xml:space="preserve"> </w:t>
      </w:r>
      <w:r w:rsidRPr="00A67F49">
        <w:rPr>
          <w:rFonts w:asciiTheme="minorHAnsi" w:hAnsiTheme="minorHAnsi" w:cs="CMR8"/>
          <w:color w:val="000000" w:themeColor="text1"/>
          <w:kern w:val="0"/>
        </w:rPr>
        <w:t xml:space="preserve">2010. </w:t>
      </w:r>
      <w:r w:rsidRPr="00A67F49">
        <w:rPr>
          <w:rFonts w:asciiTheme="minorHAnsi" w:hAnsiTheme="minorHAnsi" w:cs="CMBX12"/>
          <w:bCs/>
          <w:color w:val="000000" w:themeColor="text1"/>
          <w:kern w:val="0"/>
        </w:rPr>
        <w:t>Characterization of Glycerol-extractable organic matter from Etna soils of different ages.</w:t>
      </w:r>
      <w:r w:rsidRPr="00A67F49">
        <w:rPr>
          <w:rFonts w:asciiTheme="minorHAnsi" w:hAnsiTheme="minorHAnsi" w:cs="CMTI8"/>
          <w:i/>
          <w:iCs/>
          <w:color w:val="000000" w:themeColor="text1"/>
          <w:kern w:val="0"/>
        </w:rPr>
        <w:t xml:space="preserve"> </w:t>
      </w:r>
      <w:r w:rsidRPr="00A67F49">
        <w:rPr>
          <w:rFonts w:asciiTheme="minorHAnsi" w:hAnsiTheme="minorHAnsi" w:cs="CMTI8"/>
          <w:iCs/>
          <w:color w:val="000000" w:themeColor="text1"/>
          <w:kern w:val="0"/>
        </w:rPr>
        <w:t>Pedosphere</w:t>
      </w:r>
      <w:r w:rsidRPr="00A67F49">
        <w:rPr>
          <w:rFonts w:asciiTheme="minorHAnsi" w:hAnsiTheme="minorHAnsi" w:cs="CMTI8"/>
          <w:i/>
          <w:iCs/>
          <w:color w:val="000000" w:themeColor="text1"/>
          <w:kern w:val="0"/>
        </w:rPr>
        <w:t xml:space="preserve"> </w:t>
      </w:r>
      <w:r w:rsidRPr="00A67F49">
        <w:rPr>
          <w:rFonts w:asciiTheme="minorHAnsi" w:hAnsiTheme="minorHAnsi" w:cs="CMBX8"/>
          <w:bCs/>
          <w:color w:val="000000" w:themeColor="text1"/>
          <w:kern w:val="0"/>
        </w:rPr>
        <w:t>20,</w:t>
      </w:r>
      <w:r w:rsidRPr="00A67F49">
        <w:rPr>
          <w:rFonts w:asciiTheme="minorHAnsi" w:hAnsiTheme="minorHAnsi" w:cs="CMR8"/>
          <w:color w:val="000000" w:themeColor="text1"/>
          <w:kern w:val="0"/>
        </w:rPr>
        <w:t xml:space="preserve"> 120–128</w:t>
      </w:r>
      <w:r w:rsidR="00796789" w:rsidRPr="00A67F49">
        <w:rPr>
          <w:rFonts w:asciiTheme="minorHAnsi" w:hAnsiTheme="minorHAnsi" w:cs="CMR8"/>
          <w:color w:val="000000" w:themeColor="text1"/>
          <w:kern w:val="0"/>
        </w:rPr>
        <w:t xml:space="preserve">. </w:t>
      </w:r>
      <w:r w:rsidRPr="00A67F49">
        <w:rPr>
          <w:rFonts w:asciiTheme="minorHAnsi" w:hAnsiTheme="minorHAnsi" w:cs="CMR8"/>
          <w:color w:val="000000" w:themeColor="text1"/>
          <w:kern w:val="0"/>
        </w:rPr>
        <w:t xml:space="preserve"> </w:t>
      </w:r>
      <w:hyperlink r:id="rId17"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2B0BBE" w:rsidRPr="00A67F49">
          <w:rPr>
            <w:rStyle w:val="Hyperlink"/>
            <w:rFonts w:asciiTheme="minorHAnsi" w:hAnsiTheme="minorHAnsi"/>
            <w:color w:val="000000" w:themeColor="text1"/>
            <w:u w:val="none"/>
          </w:rPr>
          <w:t>10.1016/S1002-0160(09)60291-5</w:t>
        </w:r>
      </w:hyperlink>
    </w:p>
    <w:p w:rsidR="005B12F5" w:rsidRPr="00A67F49" w:rsidRDefault="005B12F5" w:rsidP="005A3351">
      <w:pPr>
        <w:spacing w:line="240" w:lineRule="auto"/>
        <w:rPr>
          <w:rFonts w:asciiTheme="minorHAnsi" w:hAnsiTheme="minorHAnsi" w:cs="CMR8"/>
          <w:color w:val="000000" w:themeColor="text1"/>
          <w:kern w:val="0"/>
        </w:rPr>
      </w:pPr>
    </w:p>
    <w:p w:rsidR="005B12F5" w:rsidRPr="00A67F49" w:rsidRDefault="005B12F5" w:rsidP="005A3351">
      <w:pPr>
        <w:autoSpaceDE w:val="0"/>
        <w:autoSpaceDN w:val="0"/>
        <w:adjustRightInd w:val="0"/>
        <w:spacing w:line="240" w:lineRule="auto"/>
        <w:rPr>
          <w:rFonts w:asciiTheme="minorHAnsi" w:hAnsiTheme="minorHAnsi"/>
          <w:color w:val="000000" w:themeColor="text1"/>
          <w:lang w:val="pt-PT"/>
        </w:rPr>
      </w:pPr>
      <w:r w:rsidRPr="00A67F49">
        <w:rPr>
          <w:rFonts w:asciiTheme="minorHAnsi" w:hAnsiTheme="minorHAnsi"/>
          <w:color w:val="000000" w:themeColor="text1"/>
        </w:rPr>
        <w:t xml:space="preserve">Bellanca, A., Hauser, S., Neri, R. and Palumbo, B., 1996. Mineralogy and geochemistry of soils related to Etna Volcano: heavy metal distribution as a result of soil-forming processes and inherited features. </w:t>
      </w:r>
      <w:r w:rsidRPr="00A67F49">
        <w:rPr>
          <w:rFonts w:asciiTheme="minorHAnsi" w:hAnsiTheme="minorHAnsi"/>
          <w:color w:val="000000" w:themeColor="text1"/>
          <w:lang w:val="pt-PT"/>
        </w:rPr>
        <w:t>Mineralogica et Petrographica Acta 39, 95–107.</w:t>
      </w:r>
    </w:p>
    <w:p w:rsidR="005B12F5" w:rsidRPr="00A67F49" w:rsidRDefault="005B12F5" w:rsidP="003E24EB">
      <w:pPr>
        <w:autoSpaceDE w:val="0"/>
        <w:autoSpaceDN w:val="0"/>
        <w:adjustRightInd w:val="0"/>
        <w:spacing w:line="240" w:lineRule="auto"/>
        <w:rPr>
          <w:rFonts w:asciiTheme="minorHAnsi" w:hAnsiTheme="minorHAnsi"/>
          <w:color w:val="000000" w:themeColor="text1"/>
          <w:lang w:val="pt-PT"/>
        </w:rPr>
      </w:pPr>
    </w:p>
    <w:p w:rsidR="00370DF9" w:rsidRPr="00A67F49" w:rsidRDefault="005B12F5" w:rsidP="00370DF9">
      <w:pPr>
        <w:autoSpaceDE w:val="0"/>
        <w:autoSpaceDN w:val="0"/>
        <w:adjustRightInd w:val="0"/>
        <w:spacing w:line="240" w:lineRule="auto"/>
        <w:rPr>
          <w:rFonts w:asciiTheme="minorHAnsi" w:hAnsiTheme="minorHAnsi"/>
          <w:color w:val="000000" w:themeColor="text1"/>
        </w:rPr>
      </w:pPr>
      <w:r w:rsidRPr="00A67F49">
        <w:rPr>
          <w:rFonts w:asciiTheme="minorHAnsi" w:hAnsiTheme="minorHAnsi"/>
          <w:color w:val="000000" w:themeColor="text1"/>
          <w:lang w:val="pt-PT"/>
        </w:rPr>
        <w:t xml:space="preserve">Bellomo, S., Aiuppa, A., D’Alessandro, W., Parello, F., 2007. </w:t>
      </w:r>
      <w:r w:rsidRPr="00A67F49">
        <w:rPr>
          <w:rFonts w:asciiTheme="minorHAnsi" w:hAnsiTheme="minorHAnsi"/>
          <w:color w:val="000000" w:themeColor="text1"/>
        </w:rPr>
        <w:t xml:space="preserve">Environmental impact of magmatic fluorine emission in the Mt. Etna area. Journal of Volcanology and Geothermal Research 165, 87-101. </w:t>
      </w:r>
      <w:hyperlink r:id="rId18"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224D80" w:rsidRPr="00A67F49">
          <w:rPr>
            <w:rStyle w:val="Hyperlink"/>
            <w:rFonts w:asciiTheme="minorHAnsi" w:hAnsiTheme="minorHAnsi"/>
            <w:color w:val="000000" w:themeColor="text1"/>
            <w:u w:val="none"/>
          </w:rPr>
          <w:t>10.1016/j.jvolgeores.2007.04.013</w:t>
        </w:r>
      </w:hyperlink>
    </w:p>
    <w:p w:rsidR="00370DF9" w:rsidRPr="00A67F49" w:rsidRDefault="005B12F5" w:rsidP="00370DF9">
      <w:pPr>
        <w:autoSpaceDE w:val="0"/>
        <w:autoSpaceDN w:val="0"/>
        <w:adjustRightInd w:val="0"/>
        <w:spacing w:line="240" w:lineRule="auto"/>
        <w:rPr>
          <w:rFonts w:asciiTheme="minorHAnsi" w:hAnsiTheme="minorHAnsi"/>
          <w:color w:val="000000" w:themeColor="text1"/>
          <w:lang w:val="pt-PT"/>
        </w:rPr>
      </w:pPr>
      <w:r w:rsidRPr="00A67F49">
        <w:rPr>
          <w:rFonts w:asciiTheme="minorHAnsi" w:hAnsiTheme="minorHAnsi"/>
          <w:color w:val="000000" w:themeColor="text1"/>
          <w:lang w:val="pt-PT"/>
        </w:rPr>
        <w:br/>
      </w:r>
      <w:r w:rsidR="00370DF9" w:rsidRPr="00A67F49">
        <w:rPr>
          <w:rFonts w:asciiTheme="minorHAnsi" w:hAnsiTheme="minorHAnsi"/>
          <w:color w:val="000000" w:themeColor="text1"/>
          <w:lang w:val="pt-PT"/>
        </w:rPr>
        <w:t>Branca, S., Coltelli, M., Groppelli, G. and Lentini, F., 2011. Geological map of Etna volcano, 1;50,000 scale. Bollettino Società Geologica Italiana 130, 265-291.</w:t>
      </w:r>
    </w:p>
    <w:p w:rsidR="005B12F5" w:rsidRPr="00A67F49" w:rsidRDefault="005B12F5" w:rsidP="003E24EB">
      <w:pPr>
        <w:autoSpaceDE w:val="0"/>
        <w:autoSpaceDN w:val="0"/>
        <w:adjustRightInd w:val="0"/>
        <w:spacing w:line="240" w:lineRule="auto"/>
        <w:rPr>
          <w:rFonts w:asciiTheme="minorHAnsi" w:hAnsiTheme="minorHAnsi"/>
          <w:color w:val="000000" w:themeColor="text1"/>
          <w:lang w:val="pt-PT"/>
        </w:rPr>
      </w:pPr>
    </w:p>
    <w:p w:rsidR="005B12F5" w:rsidRPr="00A67F49" w:rsidRDefault="005B12F5" w:rsidP="003E24EB">
      <w:pPr>
        <w:autoSpaceDE w:val="0"/>
        <w:autoSpaceDN w:val="0"/>
        <w:adjustRightInd w:val="0"/>
        <w:spacing w:line="240" w:lineRule="auto"/>
        <w:jc w:val="both"/>
        <w:rPr>
          <w:rFonts w:asciiTheme="minorHAnsi" w:hAnsiTheme="minorHAnsi"/>
          <w:color w:val="000000" w:themeColor="text1"/>
          <w:kern w:val="0"/>
        </w:rPr>
      </w:pPr>
      <w:r w:rsidRPr="00A67F49">
        <w:rPr>
          <w:rFonts w:asciiTheme="minorHAnsi" w:hAnsiTheme="minorHAnsi"/>
          <w:color w:val="000000" w:themeColor="text1"/>
        </w:rPr>
        <w:t>Broquen, P., Lobartini, J.C., Candan, F., Falbo, G., 2005. Allophane, aluminium and organic matter accumulation across a bioclimatic sequence of volcanic ash soils of Argentina. Geoderma 129, 167–177.</w:t>
      </w:r>
      <w:r w:rsidRPr="00A67F49">
        <w:rPr>
          <w:rFonts w:asciiTheme="minorHAnsi" w:hAnsiTheme="minorHAnsi"/>
          <w:color w:val="000000" w:themeColor="text1"/>
          <w:kern w:val="0"/>
        </w:rPr>
        <w:t xml:space="preserve"> </w:t>
      </w:r>
      <w:hyperlink r:id="rId19"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D868EF" w:rsidRPr="00A67F49">
          <w:rPr>
            <w:rStyle w:val="Hyperlink"/>
            <w:rFonts w:asciiTheme="minorHAnsi" w:hAnsiTheme="minorHAnsi"/>
            <w:color w:val="000000" w:themeColor="text1"/>
            <w:u w:val="none"/>
          </w:rPr>
          <w:t>10.1016/j.geoderma.2004.12.041</w:t>
        </w:r>
      </w:hyperlink>
    </w:p>
    <w:p w:rsidR="005B12F5" w:rsidRPr="00A67F49" w:rsidRDefault="005B12F5" w:rsidP="003E24EB">
      <w:pPr>
        <w:spacing w:line="240" w:lineRule="auto"/>
        <w:rPr>
          <w:rFonts w:asciiTheme="minorHAnsi" w:hAnsiTheme="minorHAnsi"/>
          <w:color w:val="000000" w:themeColor="text1"/>
        </w:rPr>
      </w:pPr>
    </w:p>
    <w:p w:rsidR="005B12F5" w:rsidRPr="00A67F49" w:rsidRDefault="005B12F5" w:rsidP="00D868EF">
      <w:pPr>
        <w:spacing w:line="240" w:lineRule="auto"/>
        <w:rPr>
          <w:rFonts w:asciiTheme="minorHAnsi" w:hAnsiTheme="minorHAnsi"/>
          <w:color w:val="000000" w:themeColor="text1"/>
        </w:rPr>
      </w:pPr>
      <w:r w:rsidRPr="00A67F49">
        <w:rPr>
          <w:rFonts w:asciiTheme="minorHAnsi" w:hAnsiTheme="minorHAnsi"/>
          <w:color w:val="000000" w:themeColor="text1"/>
        </w:rPr>
        <w:t xml:space="preserve">Buat-Ménard, P. and Arnold, M., 1978. The Heavy metal chemistry of atmospheric particulate matter emitted by Mount Etna volcano. Geophysical Research Letters 5, 245-248. </w:t>
      </w:r>
      <w:hyperlink r:id="rId20"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D868EF" w:rsidRPr="00A67F49">
          <w:rPr>
            <w:rStyle w:val="Hyperlink"/>
            <w:rFonts w:asciiTheme="minorHAnsi" w:hAnsiTheme="minorHAnsi"/>
            <w:color w:val="000000" w:themeColor="text1"/>
            <w:u w:val="none"/>
          </w:rPr>
          <w:t>10.1029/GL005i004p00245</w:t>
        </w:r>
      </w:hyperlink>
    </w:p>
    <w:p w:rsidR="005B12F5" w:rsidRPr="00A67F49" w:rsidRDefault="005B12F5" w:rsidP="003E24EB">
      <w:pPr>
        <w:autoSpaceDE w:val="0"/>
        <w:autoSpaceDN w:val="0"/>
        <w:adjustRightInd w:val="0"/>
        <w:spacing w:line="240" w:lineRule="auto"/>
        <w:rPr>
          <w:rFonts w:asciiTheme="minorHAnsi" w:hAnsiTheme="minorHAnsi"/>
          <w:color w:val="000000" w:themeColor="text1"/>
        </w:rPr>
      </w:pPr>
      <w:r w:rsidRPr="00A67F49">
        <w:rPr>
          <w:rFonts w:asciiTheme="minorHAnsi" w:hAnsiTheme="minorHAnsi"/>
          <w:color w:val="000000" w:themeColor="text1"/>
        </w:rPr>
        <w:t>Buemi, A., Cimino, G., Strazzulla, G., 1998. Characterization of Etnean soils and application to Mars. Journal of Geophysical Research - Planets 103, 13,667-13,674.</w:t>
      </w:r>
      <w:r w:rsidR="0087784F" w:rsidRPr="00A67F49">
        <w:rPr>
          <w:rFonts w:asciiTheme="minorHAnsi" w:hAnsiTheme="minorHAnsi"/>
          <w:color w:val="000000" w:themeColor="text1"/>
        </w:rPr>
        <w:t xml:space="preserve"> </w:t>
      </w:r>
      <w:hyperlink r:id="rId21"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87784F" w:rsidRPr="00A67F49">
          <w:rPr>
            <w:rStyle w:val="Hyperlink"/>
            <w:rFonts w:asciiTheme="minorHAnsi" w:hAnsiTheme="minorHAnsi"/>
            <w:color w:val="000000" w:themeColor="text1"/>
            <w:u w:val="none"/>
          </w:rPr>
          <w:t>10.1029/98JE00816</w:t>
        </w:r>
      </w:hyperlink>
    </w:p>
    <w:p w:rsidR="005B12F5" w:rsidRPr="00A67F49" w:rsidRDefault="005B12F5" w:rsidP="003E24EB">
      <w:pPr>
        <w:autoSpaceDE w:val="0"/>
        <w:autoSpaceDN w:val="0"/>
        <w:adjustRightInd w:val="0"/>
        <w:spacing w:line="240" w:lineRule="auto"/>
        <w:rPr>
          <w:rFonts w:asciiTheme="minorHAnsi" w:hAnsiTheme="minorHAnsi"/>
          <w:color w:val="000000" w:themeColor="text1"/>
        </w:rPr>
      </w:pPr>
    </w:p>
    <w:p w:rsidR="005B12F5" w:rsidRPr="00A67F49" w:rsidRDefault="005B12F5" w:rsidP="003E24EB">
      <w:pPr>
        <w:autoSpaceDE w:val="0"/>
        <w:autoSpaceDN w:val="0"/>
        <w:adjustRightInd w:val="0"/>
        <w:spacing w:line="240" w:lineRule="auto"/>
        <w:rPr>
          <w:rFonts w:asciiTheme="minorHAnsi" w:hAnsiTheme="minorHAnsi"/>
          <w:color w:val="000000" w:themeColor="text1"/>
        </w:rPr>
      </w:pPr>
      <w:r w:rsidRPr="00A67F49">
        <w:rPr>
          <w:rFonts w:asciiTheme="minorHAnsi" w:hAnsiTheme="minorHAnsi"/>
          <w:color w:val="000000" w:themeColor="text1"/>
        </w:rPr>
        <w:t xml:space="preserve">Busà, T., Cirrincione, R., Cristofolini, R., Pezzino, A., 1998. </w:t>
      </w:r>
      <w:r w:rsidRPr="00A67F49">
        <w:rPr>
          <w:rFonts w:asciiTheme="minorHAnsi" w:hAnsiTheme="minorHAnsi"/>
          <w:color w:val="000000" w:themeColor="text1"/>
          <w:lang w:val="pt-PT"/>
        </w:rPr>
        <w:t xml:space="preserve">Caratterizzazione petrologico-tessiturale di una successione piroclastica in prossimita di Monte Salto del Cane (versante </w:t>
      </w:r>
      <w:r w:rsidRPr="00A67F49">
        <w:rPr>
          <w:rFonts w:asciiTheme="minorHAnsi" w:hAnsiTheme="minorHAnsi"/>
          <w:color w:val="000000" w:themeColor="text1"/>
          <w:lang w:val="pt-PT"/>
        </w:rPr>
        <w:lastRenderedPageBreak/>
        <w:t xml:space="preserve">meridionale dell'Etna): implicazioni sui processi di alterazione e di pedogenesi. </w:t>
      </w:r>
      <w:r w:rsidRPr="00A67F49">
        <w:rPr>
          <w:rFonts w:asciiTheme="minorHAnsi" w:hAnsiTheme="minorHAnsi"/>
          <w:color w:val="000000" w:themeColor="text1"/>
        </w:rPr>
        <w:t xml:space="preserve">Mineralogica </w:t>
      </w:r>
      <w:proofErr w:type="gramStart"/>
      <w:r w:rsidRPr="00A67F49">
        <w:rPr>
          <w:rFonts w:asciiTheme="minorHAnsi" w:hAnsiTheme="minorHAnsi"/>
          <w:color w:val="000000" w:themeColor="text1"/>
        </w:rPr>
        <w:t>et</w:t>
      </w:r>
      <w:proofErr w:type="gramEnd"/>
      <w:r w:rsidRPr="00A67F49">
        <w:rPr>
          <w:rFonts w:asciiTheme="minorHAnsi" w:hAnsiTheme="minorHAnsi"/>
          <w:color w:val="000000" w:themeColor="text1"/>
        </w:rPr>
        <w:t xml:space="preserve"> Petrographica 41, 61-78.</w:t>
      </w:r>
    </w:p>
    <w:p w:rsidR="005B12F5" w:rsidRPr="00A67F49" w:rsidRDefault="005B12F5" w:rsidP="003E24EB">
      <w:pPr>
        <w:autoSpaceDE w:val="0"/>
        <w:autoSpaceDN w:val="0"/>
        <w:adjustRightInd w:val="0"/>
        <w:spacing w:line="240" w:lineRule="auto"/>
        <w:rPr>
          <w:rFonts w:asciiTheme="minorHAnsi" w:hAnsiTheme="minorHAnsi"/>
          <w:color w:val="000000" w:themeColor="text1"/>
        </w:rPr>
      </w:pP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rPr>
      </w:pPr>
      <w:r w:rsidRPr="00A67F49">
        <w:rPr>
          <w:rFonts w:asciiTheme="minorHAnsi" w:hAnsiTheme="minorHAnsi" w:cs="TimesNewRomanPSMT"/>
          <w:color w:val="000000" w:themeColor="text1"/>
          <w:kern w:val="0"/>
        </w:rPr>
        <w:t>Buurman. P., Rodeja, E.G., Cortizas, A.M. and van Doesburg, J.D.J., 2004. Stratification of parent material in European volcanic and related soils studied by laser-diffraction grain-sizing and chemical analysis. Catena 56, 127-144.</w:t>
      </w:r>
      <w:r w:rsidR="0087784F" w:rsidRPr="00A67F49">
        <w:rPr>
          <w:rFonts w:asciiTheme="minorHAnsi" w:hAnsiTheme="minorHAnsi"/>
          <w:color w:val="000000" w:themeColor="text1"/>
        </w:rPr>
        <w:t xml:space="preserve">  </w:t>
      </w:r>
      <w:hyperlink r:id="rId22"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87784F" w:rsidRPr="00A67F49">
          <w:rPr>
            <w:rStyle w:val="Hyperlink"/>
            <w:rFonts w:asciiTheme="minorHAnsi" w:hAnsiTheme="minorHAnsi"/>
            <w:color w:val="000000" w:themeColor="text1"/>
            <w:u w:val="none"/>
          </w:rPr>
          <w:t>10.1016/j.catena.2003.10.007</w:t>
        </w:r>
      </w:hyperlink>
    </w:p>
    <w:p w:rsidR="005B12F5" w:rsidRPr="00A67F49" w:rsidRDefault="005B12F5" w:rsidP="003E24EB">
      <w:pPr>
        <w:autoSpaceDE w:val="0"/>
        <w:autoSpaceDN w:val="0"/>
        <w:adjustRightInd w:val="0"/>
        <w:spacing w:line="240" w:lineRule="auto"/>
        <w:jc w:val="both"/>
        <w:rPr>
          <w:rFonts w:asciiTheme="minorHAnsi" w:hAnsiTheme="minorHAnsi"/>
          <w:color w:val="000000" w:themeColor="text1"/>
        </w:rPr>
      </w:pPr>
    </w:p>
    <w:p w:rsidR="005B12F5" w:rsidRPr="00A67F49" w:rsidRDefault="005B12F5" w:rsidP="003E24EB">
      <w:pPr>
        <w:autoSpaceDE w:val="0"/>
        <w:autoSpaceDN w:val="0"/>
        <w:adjustRightInd w:val="0"/>
        <w:spacing w:line="240" w:lineRule="auto"/>
        <w:rPr>
          <w:rFonts w:asciiTheme="minorHAnsi" w:hAnsiTheme="minorHAnsi"/>
          <w:color w:val="000000" w:themeColor="text1"/>
        </w:rPr>
      </w:pPr>
      <w:r w:rsidRPr="00A67F49">
        <w:rPr>
          <w:rFonts w:asciiTheme="minorHAnsi" w:hAnsiTheme="minorHAnsi"/>
          <w:color w:val="000000" w:themeColor="text1"/>
        </w:rPr>
        <w:t>Carpenter, M.P., 2004. Early successional processes of basaltic lava ecosystems on Mt. Etna (Sicily) with additional comparative studies of Mauna Loa (Hawaii). Ph.D. thesis, Unversity of Luton.</w:t>
      </w:r>
    </w:p>
    <w:p w:rsidR="00D202E8" w:rsidRPr="00A67F49" w:rsidRDefault="00D202E8" w:rsidP="003E24EB">
      <w:pPr>
        <w:autoSpaceDE w:val="0"/>
        <w:autoSpaceDN w:val="0"/>
        <w:adjustRightInd w:val="0"/>
        <w:spacing w:line="240" w:lineRule="auto"/>
        <w:rPr>
          <w:rFonts w:asciiTheme="minorHAnsi" w:hAnsiTheme="minorHAnsi"/>
          <w:color w:val="000000" w:themeColor="text1"/>
        </w:rPr>
      </w:pPr>
    </w:p>
    <w:p w:rsidR="00D202E8" w:rsidRPr="00A67F49" w:rsidRDefault="00D202E8" w:rsidP="00D202E8">
      <w:pPr>
        <w:autoSpaceDE w:val="0"/>
        <w:autoSpaceDN w:val="0"/>
        <w:adjustRightInd w:val="0"/>
        <w:spacing w:line="240" w:lineRule="auto"/>
        <w:rPr>
          <w:rFonts w:asciiTheme="minorHAnsi" w:hAnsiTheme="minorHAnsi"/>
          <w:color w:val="000000" w:themeColor="text1"/>
        </w:rPr>
      </w:pPr>
      <w:r w:rsidRPr="00A67F49">
        <w:rPr>
          <w:rFonts w:asciiTheme="minorHAnsi" w:hAnsiTheme="minorHAnsi"/>
          <w:color w:val="000000" w:themeColor="text1"/>
          <w:lang w:val="pt-PT"/>
        </w:rPr>
        <w:t xml:space="preserve">Certini, G., Fernández-Sanjurjo, M.J., Corti, G. and Ugolini, F.C., 2001. </w:t>
      </w:r>
      <w:r w:rsidRPr="00A67F49">
        <w:rPr>
          <w:rFonts w:asciiTheme="minorHAnsi" w:hAnsiTheme="minorHAnsi"/>
          <w:color w:val="000000" w:themeColor="text1"/>
        </w:rPr>
        <w:t>The contrasting effect of broom and pine on pedogenic processes in volcanic soils (Mt Etna, Italy). Geoderma, 102: 239-254.</w:t>
      </w:r>
      <w:r w:rsidR="0087784F" w:rsidRPr="00A67F49">
        <w:rPr>
          <w:rFonts w:asciiTheme="minorHAnsi" w:hAnsiTheme="minorHAnsi"/>
          <w:color w:val="000000" w:themeColor="text1"/>
        </w:rPr>
        <w:t xml:space="preserve"> </w:t>
      </w:r>
      <w:hyperlink r:id="rId23"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87784F" w:rsidRPr="00A67F49">
          <w:rPr>
            <w:rStyle w:val="Hyperlink"/>
            <w:rFonts w:asciiTheme="minorHAnsi" w:hAnsiTheme="minorHAnsi"/>
            <w:color w:val="000000" w:themeColor="text1"/>
            <w:u w:val="none"/>
          </w:rPr>
          <w:t>10.1016/S0016-7061(01)00017-9</w:t>
        </w:r>
      </w:hyperlink>
    </w:p>
    <w:p w:rsidR="005B12F5" w:rsidRPr="00A67F49" w:rsidRDefault="005B12F5" w:rsidP="003E24EB">
      <w:pPr>
        <w:autoSpaceDE w:val="0"/>
        <w:autoSpaceDN w:val="0"/>
        <w:adjustRightInd w:val="0"/>
        <w:spacing w:line="240" w:lineRule="auto"/>
        <w:rPr>
          <w:rFonts w:asciiTheme="minorHAnsi" w:hAnsiTheme="minorHAnsi"/>
          <w:color w:val="000000" w:themeColor="text1"/>
        </w:rPr>
      </w:pPr>
    </w:p>
    <w:p w:rsidR="005B12F5" w:rsidRPr="00A67F49" w:rsidRDefault="005B12F5" w:rsidP="003E24EB">
      <w:pPr>
        <w:autoSpaceDE w:val="0"/>
        <w:autoSpaceDN w:val="0"/>
        <w:adjustRightInd w:val="0"/>
        <w:spacing w:line="240" w:lineRule="auto"/>
        <w:rPr>
          <w:rFonts w:asciiTheme="minorHAnsi" w:hAnsiTheme="minorHAnsi"/>
          <w:color w:val="000000" w:themeColor="text1"/>
        </w:rPr>
      </w:pPr>
      <w:r w:rsidRPr="00A67F49">
        <w:rPr>
          <w:rFonts w:asciiTheme="minorHAnsi" w:hAnsiTheme="minorHAnsi"/>
          <w:color w:val="000000" w:themeColor="text1"/>
        </w:rPr>
        <w:t>Chester, D. K., Duncan. A. M., Guest. J. E. and Kilburn. C. R. J., 1985. Mount Etna: The Anatomy of a Volcano. Chapman and Hall, London.</w:t>
      </w:r>
    </w:p>
    <w:p w:rsidR="005B12F5" w:rsidRPr="00A67F49" w:rsidRDefault="005B12F5" w:rsidP="003E24EB">
      <w:pPr>
        <w:autoSpaceDE w:val="0"/>
        <w:autoSpaceDN w:val="0"/>
        <w:adjustRightInd w:val="0"/>
        <w:spacing w:line="240" w:lineRule="auto"/>
        <w:rPr>
          <w:rFonts w:asciiTheme="minorHAnsi" w:hAnsiTheme="minorHAnsi"/>
          <w:color w:val="000000" w:themeColor="text1"/>
        </w:rPr>
      </w:pPr>
    </w:p>
    <w:p w:rsidR="005B12F5" w:rsidRPr="00A67F49" w:rsidRDefault="005B12F5" w:rsidP="003E24EB">
      <w:pPr>
        <w:autoSpaceDE w:val="0"/>
        <w:autoSpaceDN w:val="0"/>
        <w:adjustRightInd w:val="0"/>
        <w:spacing w:line="240" w:lineRule="auto"/>
        <w:rPr>
          <w:rFonts w:asciiTheme="minorHAnsi" w:hAnsiTheme="minorHAnsi"/>
          <w:color w:val="000000" w:themeColor="text1"/>
        </w:rPr>
      </w:pPr>
      <w:r w:rsidRPr="00A67F49">
        <w:rPr>
          <w:rFonts w:asciiTheme="minorHAnsi" w:hAnsiTheme="minorHAnsi"/>
          <w:color w:val="000000" w:themeColor="text1"/>
        </w:rPr>
        <w:t>Chester, D.K., Duncan, A. and James, P.A., 2010. Mount Etna, Sicily: Landscape evolution and hazard responses in the pre-industrial era. In: Martini, P. and Chesworth, W</w:t>
      </w:r>
      <w:r w:rsidR="00563AFB" w:rsidRPr="00A67F49">
        <w:rPr>
          <w:rFonts w:asciiTheme="minorHAnsi" w:hAnsiTheme="minorHAnsi"/>
          <w:color w:val="000000" w:themeColor="text1"/>
        </w:rPr>
        <w:t>.</w:t>
      </w:r>
      <w:r w:rsidRPr="00A67F49">
        <w:rPr>
          <w:rFonts w:asciiTheme="minorHAnsi" w:hAnsiTheme="minorHAnsi"/>
          <w:color w:val="000000" w:themeColor="text1"/>
        </w:rPr>
        <w:t xml:space="preserve"> </w:t>
      </w:r>
      <w:proofErr w:type="gramStart"/>
      <w:r w:rsidRPr="00A67F49">
        <w:rPr>
          <w:rFonts w:asciiTheme="minorHAnsi" w:hAnsiTheme="minorHAnsi"/>
          <w:color w:val="000000" w:themeColor="text1"/>
        </w:rPr>
        <w:t>ed(s)</w:t>
      </w:r>
      <w:proofErr w:type="gramEnd"/>
      <w:r w:rsidRPr="00A67F49">
        <w:rPr>
          <w:rFonts w:asciiTheme="minorHAnsi" w:hAnsiTheme="minorHAnsi"/>
          <w:color w:val="000000" w:themeColor="text1"/>
        </w:rPr>
        <w:t>. Landscapes and Societies. Dordrecht, Springer.</w:t>
      </w:r>
    </w:p>
    <w:p w:rsidR="005B12F5" w:rsidRPr="00A67F49" w:rsidRDefault="005B12F5" w:rsidP="003E24EB">
      <w:pPr>
        <w:autoSpaceDE w:val="0"/>
        <w:autoSpaceDN w:val="0"/>
        <w:adjustRightInd w:val="0"/>
        <w:spacing w:line="240" w:lineRule="auto"/>
        <w:rPr>
          <w:rFonts w:asciiTheme="minorHAnsi" w:hAnsiTheme="minorHAnsi"/>
          <w:color w:val="000000" w:themeColor="text1"/>
        </w:rPr>
      </w:pPr>
    </w:p>
    <w:p w:rsidR="005B12F5" w:rsidRPr="00A67F49" w:rsidRDefault="005B12F5" w:rsidP="003E24EB">
      <w:pPr>
        <w:autoSpaceDE w:val="0"/>
        <w:autoSpaceDN w:val="0"/>
        <w:adjustRightInd w:val="0"/>
        <w:spacing w:line="240" w:lineRule="auto"/>
        <w:rPr>
          <w:rFonts w:asciiTheme="minorHAnsi" w:hAnsiTheme="minorHAnsi"/>
          <w:color w:val="000000" w:themeColor="text1"/>
        </w:rPr>
      </w:pPr>
      <w:r w:rsidRPr="00A67F49">
        <w:rPr>
          <w:rFonts w:asciiTheme="minorHAnsi" w:hAnsiTheme="minorHAnsi"/>
          <w:color w:val="000000" w:themeColor="text1"/>
        </w:rPr>
        <w:t>Cimino, G. and Toscano, G., 1998. Dissolution of trace metals from lava ash: influence on the composition of rainwater in the Mount Etna volcanic area. Environmental Pollution, 99: 389-393.</w:t>
      </w:r>
    </w:p>
    <w:p w:rsidR="005B12F5" w:rsidRPr="00A67F49" w:rsidRDefault="006E05F9" w:rsidP="003E24EB">
      <w:pPr>
        <w:autoSpaceDE w:val="0"/>
        <w:autoSpaceDN w:val="0"/>
        <w:adjustRightInd w:val="0"/>
        <w:spacing w:line="240" w:lineRule="auto"/>
        <w:rPr>
          <w:rFonts w:asciiTheme="minorHAnsi" w:hAnsiTheme="minorHAnsi"/>
          <w:color w:val="000000" w:themeColor="text1"/>
        </w:rPr>
      </w:pPr>
      <w:hyperlink r:id="rId24"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87784F" w:rsidRPr="00A67F49">
          <w:rPr>
            <w:rStyle w:val="Hyperlink"/>
            <w:rFonts w:asciiTheme="minorHAnsi" w:hAnsiTheme="minorHAnsi"/>
            <w:color w:val="000000" w:themeColor="text1"/>
            <w:u w:val="none"/>
          </w:rPr>
          <w:t>10.1016/S0269-7491(98)00004-9</w:t>
        </w:r>
      </w:hyperlink>
    </w:p>
    <w:p w:rsidR="0087784F" w:rsidRPr="00A67F49" w:rsidRDefault="0087784F" w:rsidP="003E24EB">
      <w:pPr>
        <w:autoSpaceDE w:val="0"/>
        <w:autoSpaceDN w:val="0"/>
        <w:adjustRightInd w:val="0"/>
        <w:spacing w:line="240" w:lineRule="auto"/>
        <w:rPr>
          <w:rFonts w:asciiTheme="minorHAnsi" w:hAnsiTheme="minorHAnsi"/>
          <w:color w:val="000000" w:themeColor="text1"/>
        </w:rPr>
      </w:pPr>
    </w:p>
    <w:p w:rsidR="005B12F5" w:rsidRPr="00A67F49" w:rsidRDefault="005B12F5" w:rsidP="003E24EB">
      <w:pPr>
        <w:autoSpaceDE w:val="0"/>
        <w:autoSpaceDN w:val="0"/>
        <w:adjustRightInd w:val="0"/>
        <w:spacing w:line="240" w:lineRule="auto"/>
        <w:rPr>
          <w:rFonts w:asciiTheme="minorHAnsi" w:hAnsiTheme="minorHAnsi"/>
          <w:color w:val="000000" w:themeColor="text1"/>
          <w:lang w:val="pt-PT"/>
        </w:rPr>
      </w:pPr>
      <w:r w:rsidRPr="00A67F49">
        <w:rPr>
          <w:rFonts w:asciiTheme="minorHAnsi" w:hAnsiTheme="minorHAnsi"/>
          <w:color w:val="000000" w:themeColor="text1"/>
        </w:rPr>
        <w:t>Colombo, C., Sellitto, M.V., Palumbo</w:t>
      </w:r>
      <w:proofErr w:type="gramStart"/>
      <w:r w:rsidRPr="00A67F49">
        <w:rPr>
          <w:rFonts w:asciiTheme="minorHAnsi" w:hAnsiTheme="minorHAnsi"/>
          <w:color w:val="000000" w:themeColor="text1"/>
        </w:rPr>
        <w:t>,G</w:t>
      </w:r>
      <w:proofErr w:type="gramEnd"/>
      <w:r w:rsidRPr="00A67F49">
        <w:rPr>
          <w:rFonts w:asciiTheme="minorHAnsi" w:hAnsiTheme="minorHAnsi"/>
          <w:color w:val="000000" w:themeColor="text1"/>
        </w:rPr>
        <w:t xml:space="preserve">., Terribile, F. and Stoops, G. 2007. Characteristics and genesis of volcanic soils from south central Italy: Mt Gauro (Phlegraean Fields, Campania) and Vico Lake (Latium). </w:t>
      </w:r>
      <w:r w:rsidRPr="00A67F49">
        <w:rPr>
          <w:rFonts w:asciiTheme="minorHAnsi" w:hAnsiTheme="minorHAnsi"/>
          <w:color w:val="000000" w:themeColor="text1"/>
          <w:lang w:val="pt-PT"/>
        </w:rPr>
        <w:t xml:space="preserve">In: </w:t>
      </w:r>
      <w:r w:rsidR="00563AFB" w:rsidRPr="00A67F49">
        <w:rPr>
          <w:rFonts w:asciiTheme="minorHAnsi" w:hAnsiTheme="minorHAnsi" w:cs="TimesNewRomanPSMT"/>
          <w:color w:val="000000" w:themeColor="text1"/>
          <w:kern w:val="0"/>
        </w:rPr>
        <w:t>Arnalds, O., Bartoli, F., Buurman, P., Oskarsson, H., Stoops, G. and García-Rodeja, E. (</w:t>
      </w:r>
      <w:proofErr w:type="gramStart"/>
      <w:r w:rsidR="00420D55" w:rsidRPr="00A67F49">
        <w:rPr>
          <w:rFonts w:asciiTheme="minorHAnsi" w:hAnsiTheme="minorHAnsi" w:cs="TimesNewRomanPSMT"/>
          <w:color w:val="000000" w:themeColor="text1"/>
          <w:kern w:val="0"/>
        </w:rPr>
        <w:t>eds</w:t>
      </w:r>
      <w:proofErr w:type="gramEnd"/>
      <w:r w:rsidR="00563AFB" w:rsidRPr="00A67F49">
        <w:rPr>
          <w:rFonts w:asciiTheme="minorHAnsi" w:hAnsiTheme="minorHAnsi" w:cs="TimesNewRomanPSMT"/>
          <w:color w:val="000000" w:themeColor="text1"/>
          <w:kern w:val="0"/>
        </w:rPr>
        <w:t>), Soils of Volcanic Regions in Europe. Springer: Berlin, pp. 197-229.</w:t>
      </w:r>
    </w:p>
    <w:p w:rsidR="00D202E8" w:rsidRPr="00A67F49" w:rsidRDefault="00D202E8" w:rsidP="003E24EB">
      <w:pPr>
        <w:autoSpaceDE w:val="0"/>
        <w:autoSpaceDN w:val="0"/>
        <w:adjustRightInd w:val="0"/>
        <w:spacing w:line="240" w:lineRule="auto"/>
        <w:rPr>
          <w:rFonts w:asciiTheme="minorHAnsi" w:hAnsiTheme="minorHAnsi"/>
          <w:color w:val="000000" w:themeColor="text1"/>
          <w:lang w:val="pt-PT"/>
        </w:rPr>
      </w:pPr>
    </w:p>
    <w:p w:rsidR="00D202E8" w:rsidRPr="00A67F49" w:rsidRDefault="00D202E8" w:rsidP="00D202E8">
      <w:pPr>
        <w:autoSpaceDE w:val="0"/>
        <w:autoSpaceDN w:val="0"/>
        <w:adjustRightInd w:val="0"/>
        <w:spacing w:line="240" w:lineRule="auto"/>
        <w:rPr>
          <w:rFonts w:asciiTheme="minorHAnsi" w:hAnsiTheme="minorHAnsi" w:cs="TimesNewRomanPSMT"/>
          <w:color w:val="000000" w:themeColor="text1"/>
          <w:kern w:val="0"/>
        </w:rPr>
      </w:pPr>
      <w:r w:rsidRPr="00A67F49">
        <w:rPr>
          <w:rFonts w:asciiTheme="minorHAnsi" w:hAnsiTheme="minorHAnsi" w:cs="TimesNewRomanPSMT"/>
          <w:color w:val="000000" w:themeColor="text1"/>
          <w:kern w:val="0"/>
        </w:rPr>
        <w:t>Coltelli, M., Del Carlo, P. and Vezzoli, L., 2000. Stratigraphic constraints for explosive activity in the past 100 ka at Etna volcano, Italy. International Journal of Earth Science, 89: 665-677.</w:t>
      </w:r>
      <w:r w:rsidR="00DF1F8B" w:rsidRPr="00A67F49">
        <w:rPr>
          <w:rFonts w:asciiTheme="minorHAnsi" w:hAnsiTheme="minorHAnsi"/>
          <w:color w:val="000000" w:themeColor="text1"/>
        </w:rPr>
        <w:t xml:space="preserve"> </w:t>
      </w:r>
      <w:hyperlink r:id="rId25"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DF1F8B" w:rsidRPr="00A67F49">
          <w:rPr>
            <w:rStyle w:val="Hyperlink"/>
            <w:rFonts w:asciiTheme="minorHAnsi" w:hAnsiTheme="minorHAnsi"/>
            <w:color w:val="000000" w:themeColor="text1"/>
            <w:u w:val="none"/>
          </w:rPr>
          <w:t>10.1007/s005310000117</w:t>
        </w:r>
      </w:hyperlink>
    </w:p>
    <w:p w:rsidR="005B12F5" w:rsidRPr="00A67F49" w:rsidRDefault="005B12F5" w:rsidP="003E24EB">
      <w:pPr>
        <w:autoSpaceDE w:val="0"/>
        <w:autoSpaceDN w:val="0"/>
        <w:adjustRightInd w:val="0"/>
        <w:spacing w:line="240" w:lineRule="auto"/>
        <w:rPr>
          <w:rFonts w:asciiTheme="minorHAnsi" w:hAnsiTheme="minorHAnsi"/>
          <w:color w:val="000000" w:themeColor="text1"/>
          <w:lang w:val="pt-PT"/>
        </w:rPr>
      </w:pPr>
    </w:p>
    <w:p w:rsidR="005B12F5" w:rsidRPr="00A67F49" w:rsidRDefault="005B12F5" w:rsidP="003E24EB">
      <w:pPr>
        <w:autoSpaceDE w:val="0"/>
        <w:autoSpaceDN w:val="0"/>
        <w:adjustRightInd w:val="0"/>
        <w:spacing w:line="240" w:lineRule="auto"/>
        <w:rPr>
          <w:rFonts w:asciiTheme="minorHAnsi" w:hAnsiTheme="minorHAnsi"/>
          <w:color w:val="000000" w:themeColor="text1"/>
          <w:lang w:val="pt-PT"/>
        </w:rPr>
      </w:pPr>
      <w:r w:rsidRPr="00A67F49">
        <w:rPr>
          <w:rFonts w:asciiTheme="minorHAnsi" w:hAnsiTheme="minorHAnsi"/>
          <w:color w:val="000000" w:themeColor="text1"/>
          <w:lang w:val="pt-PT"/>
        </w:rPr>
        <w:t xml:space="preserve">Comitato per la Carta dei Suoli, 1966. Carta dei Suoli D’Italia, A. and R. Senatori, Firenze. </w:t>
      </w:r>
    </w:p>
    <w:p w:rsidR="005B12F5" w:rsidRPr="00A67F49" w:rsidRDefault="005B12F5" w:rsidP="003E24EB">
      <w:pPr>
        <w:autoSpaceDE w:val="0"/>
        <w:autoSpaceDN w:val="0"/>
        <w:adjustRightInd w:val="0"/>
        <w:spacing w:line="240" w:lineRule="auto"/>
        <w:rPr>
          <w:rFonts w:asciiTheme="minorHAnsi" w:hAnsiTheme="minorHAnsi"/>
          <w:color w:val="000000" w:themeColor="text1"/>
        </w:rPr>
      </w:pP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lang w:val="pt-PT"/>
        </w:rPr>
      </w:pPr>
      <w:r w:rsidRPr="00A67F49">
        <w:rPr>
          <w:rFonts w:asciiTheme="minorHAnsi" w:hAnsiTheme="minorHAnsi" w:cs="TimesNewRomanPSMT"/>
          <w:color w:val="000000" w:themeColor="text1"/>
          <w:kern w:val="0"/>
        </w:rPr>
        <w:t>Condomines, M., Tanguy</w:t>
      </w:r>
      <w:r w:rsidR="00563AFB" w:rsidRPr="00A67F49">
        <w:rPr>
          <w:rFonts w:asciiTheme="minorHAnsi" w:hAnsiTheme="minorHAnsi" w:cs="TimesNewRomanPSMT"/>
          <w:color w:val="000000" w:themeColor="text1"/>
          <w:kern w:val="0"/>
        </w:rPr>
        <w:t>,</w:t>
      </w:r>
      <w:r w:rsidRPr="00A67F49">
        <w:rPr>
          <w:rFonts w:asciiTheme="minorHAnsi" w:hAnsiTheme="minorHAnsi" w:cs="TimesNewRomanPSMT"/>
          <w:color w:val="000000" w:themeColor="text1"/>
          <w:kern w:val="0"/>
        </w:rPr>
        <w:t xml:space="preserve"> J. C., Kieffer, G. and Allegre, J. C., 1982. Magmatic evolution of a volcano studied by 230Th-238U disequilibrium and trace element systematics: the Etna case. </w:t>
      </w:r>
      <w:r w:rsidRPr="00A67F49">
        <w:rPr>
          <w:rFonts w:asciiTheme="minorHAnsi" w:hAnsiTheme="minorHAnsi" w:cs="TimesNewRomanPSMT"/>
          <w:color w:val="000000" w:themeColor="text1"/>
          <w:kern w:val="0"/>
          <w:lang w:val="pt-PT"/>
        </w:rPr>
        <w:t>Geochimica et Cosmochimica Acta, 46: 1397-1416.</w:t>
      </w:r>
      <w:r w:rsidR="00DF1F8B" w:rsidRPr="00A67F49">
        <w:rPr>
          <w:rFonts w:asciiTheme="minorHAnsi" w:hAnsiTheme="minorHAnsi" w:cs="TimesNewRomanPSMT"/>
          <w:color w:val="000000" w:themeColor="text1"/>
          <w:kern w:val="0"/>
          <w:lang w:val="pt-PT"/>
        </w:rPr>
        <w:t xml:space="preserve"> </w:t>
      </w:r>
      <w:r w:rsidR="006E05F9">
        <w:fldChar w:fldCharType="begin"/>
      </w:r>
      <w:r w:rsidR="006E05F9">
        <w:instrText xml:space="preserve"> HYPERLINK "http://dx.doi.org/10.1016/0016-7037%2882%2990275-7" </w:instrText>
      </w:r>
      <w:r w:rsidR="006E05F9">
        <w:fldChar w:fldCharType="separate"/>
      </w:r>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DF1F8B" w:rsidRPr="00A67F49">
        <w:rPr>
          <w:rStyle w:val="Hyperlink"/>
          <w:rFonts w:asciiTheme="minorHAnsi" w:hAnsiTheme="minorHAnsi"/>
          <w:color w:val="000000" w:themeColor="text1"/>
          <w:u w:val="none"/>
        </w:rPr>
        <w:t>10.1016/0016-7037(82)90275-7</w:t>
      </w:r>
      <w:r w:rsidR="006E05F9">
        <w:rPr>
          <w:rStyle w:val="Hyperlink"/>
          <w:rFonts w:asciiTheme="minorHAnsi" w:hAnsiTheme="minorHAnsi"/>
          <w:color w:val="000000" w:themeColor="text1"/>
          <w:u w:val="none"/>
        </w:rPr>
        <w:fldChar w:fldCharType="end"/>
      </w:r>
    </w:p>
    <w:p w:rsidR="005B12F5" w:rsidRPr="00A67F49" w:rsidRDefault="005B12F5" w:rsidP="003E24EB">
      <w:pPr>
        <w:autoSpaceDE w:val="0"/>
        <w:autoSpaceDN w:val="0"/>
        <w:adjustRightInd w:val="0"/>
        <w:spacing w:line="240" w:lineRule="auto"/>
        <w:rPr>
          <w:rFonts w:asciiTheme="minorHAnsi" w:hAnsiTheme="minorHAnsi"/>
          <w:color w:val="000000" w:themeColor="text1"/>
          <w:lang w:val="pt-PT"/>
        </w:rPr>
      </w:pPr>
    </w:p>
    <w:p w:rsidR="00D202E8" w:rsidRPr="00A67F49" w:rsidRDefault="005B12F5" w:rsidP="003E24EB">
      <w:pPr>
        <w:autoSpaceDE w:val="0"/>
        <w:autoSpaceDN w:val="0"/>
        <w:adjustRightInd w:val="0"/>
        <w:spacing w:line="240" w:lineRule="auto"/>
        <w:rPr>
          <w:rFonts w:asciiTheme="minorHAnsi" w:hAnsiTheme="minorHAnsi"/>
          <w:color w:val="000000" w:themeColor="text1"/>
        </w:rPr>
      </w:pPr>
      <w:r w:rsidRPr="00A67F49">
        <w:rPr>
          <w:rFonts w:asciiTheme="minorHAnsi" w:hAnsiTheme="minorHAnsi"/>
          <w:color w:val="000000" w:themeColor="text1"/>
          <w:lang w:val="pt-PT"/>
        </w:rPr>
        <w:t xml:space="preserve">Corsaro, R.A. and Pompilio, M., 2004. </w:t>
      </w:r>
      <w:r w:rsidRPr="00A67F49">
        <w:rPr>
          <w:rFonts w:asciiTheme="minorHAnsi" w:hAnsiTheme="minorHAnsi"/>
          <w:color w:val="000000" w:themeColor="text1"/>
        </w:rPr>
        <w:t xml:space="preserve">Dynamics of magma at Mount Etna. In: Mt Etna: volcano </w:t>
      </w:r>
      <w:r w:rsidR="00D202E8" w:rsidRPr="00A67F49">
        <w:rPr>
          <w:rFonts w:asciiTheme="minorHAnsi" w:hAnsiTheme="minorHAnsi"/>
          <w:color w:val="000000" w:themeColor="text1"/>
        </w:rPr>
        <w:t>L</w:t>
      </w:r>
      <w:r w:rsidRPr="00A67F49">
        <w:rPr>
          <w:rFonts w:asciiTheme="minorHAnsi" w:hAnsiTheme="minorHAnsi"/>
          <w:color w:val="000000" w:themeColor="text1"/>
        </w:rPr>
        <w:t>aboratory. In Bonaccorso, A.</w:t>
      </w:r>
      <w:r w:rsidR="00D202E8" w:rsidRPr="00A67F49">
        <w:rPr>
          <w:rFonts w:asciiTheme="minorHAnsi" w:hAnsiTheme="minorHAnsi"/>
          <w:color w:val="000000" w:themeColor="text1"/>
        </w:rPr>
        <w:t xml:space="preserve">, Calvari, S., Coltelli, M, </w:t>
      </w:r>
      <w:proofErr w:type="gramStart"/>
      <w:r w:rsidR="00D202E8" w:rsidRPr="00A67F49">
        <w:rPr>
          <w:rFonts w:asciiTheme="minorHAnsi" w:hAnsiTheme="minorHAnsi"/>
          <w:color w:val="000000" w:themeColor="text1"/>
        </w:rPr>
        <w:t>del</w:t>
      </w:r>
      <w:proofErr w:type="gramEnd"/>
      <w:r w:rsidR="00D202E8" w:rsidRPr="00A67F49">
        <w:rPr>
          <w:rFonts w:asciiTheme="minorHAnsi" w:hAnsiTheme="minorHAnsi"/>
          <w:color w:val="000000" w:themeColor="text1"/>
        </w:rPr>
        <w:t xml:space="preserve"> Negro, C. and Falsaperla, S. (eds), Mt Etna: Volcano Laboratory.</w:t>
      </w:r>
      <w:r w:rsidR="004057BB" w:rsidRPr="00A67F49">
        <w:rPr>
          <w:rFonts w:asciiTheme="minorHAnsi" w:hAnsiTheme="minorHAnsi"/>
          <w:color w:val="000000" w:themeColor="text1"/>
        </w:rPr>
        <w:t xml:space="preserve"> </w:t>
      </w:r>
      <w:r w:rsidR="00D202E8" w:rsidRPr="00A67F49">
        <w:rPr>
          <w:rFonts w:asciiTheme="minorHAnsi" w:hAnsiTheme="minorHAnsi"/>
          <w:color w:val="000000" w:themeColor="text1"/>
        </w:rPr>
        <w:t xml:space="preserve"> AGU Geophysical Monograph Series 143, 91-110. </w:t>
      </w:r>
      <w:proofErr w:type="gramStart"/>
      <w:r w:rsidR="00D202E8" w:rsidRPr="00A67F49">
        <w:rPr>
          <w:rFonts w:asciiTheme="minorHAnsi" w:hAnsiTheme="minorHAnsi"/>
          <w:color w:val="000000" w:themeColor="text1"/>
        </w:rPr>
        <w:t>doi</w:t>
      </w:r>
      <w:proofErr w:type="gramEnd"/>
      <w:r w:rsidR="00D202E8" w:rsidRPr="00A67F49">
        <w:rPr>
          <w:rFonts w:asciiTheme="minorHAnsi" w:hAnsiTheme="minorHAnsi"/>
          <w:color w:val="000000" w:themeColor="text1"/>
        </w:rPr>
        <w:t>: 10.1029/143GM07</w:t>
      </w:r>
    </w:p>
    <w:p w:rsidR="00D202E8" w:rsidRPr="00A67F49" w:rsidRDefault="00D202E8" w:rsidP="003E24EB">
      <w:pPr>
        <w:autoSpaceDE w:val="0"/>
        <w:autoSpaceDN w:val="0"/>
        <w:adjustRightInd w:val="0"/>
        <w:spacing w:line="240" w:lineRule="auto"/>
        <w:rPr>
          <w:rFonts w:asciiTheme="minorHAnsi" w:hAnsiTheme="minorHAnsi"/>
          <w:color w:val="000000" w:themeColor="text1"/>
        </w:rPr>
      </w:pP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rPr>
      </w:pPr>
      <w:r w:rsidRPr="00A67F49">
        <w:rPr>
          <w:rFonts w:asciiTheme="minorHAnsi" w:hAnsiTheme="minorHAnsi" w:cs="TimesNewRomanPSMT"/>
          <w:color w:val="000000" w:themeColor="text1"/>
          <w:kern w:val="0"/>
        </w:rPr>
        <w:lastRenderedPageBreak/>
        <w:t xml:space="preserve">Dahlgren, R., Shoji, S. and Nanzyo, M., 1993. Mineralogical characteristics of volcanic ash soils. In: Shoji, </w:t>
      </w:r>
      <w:r w:rsidR="00563AFB" w:rsidRPr="00A67F49">
        <w:rPr>
          <w:rFonts w:asciiTheme="minorHAnsi" w:hAnsiTheme="minorHAnsi" w:cs="TimesNewRomanPSMT"/>
          <w:color w:val="000000" w:themeColor="text1"/>
          <w:kern w:val="0"/>
        </w:rPr>
        <w:t>S.,</w:t>
      </w:r>
      <w:r w:rsidRPr="00A67F49">
        <w:rPr>
          <w:rFonts w:asciiTheme="minorHAnsi" w:hAnsiTheme="minorHAnsi" w:cs="TimesNewRomanPSMT"/>
          <w:color w:val="000000" w:themeColor="text1"/>
          <w:kern w:val="0"/>
        </w:rPr>
        <w:t xml:space="preserve"> Nanzyo</w:t>
      </w:r>
      <w:r w:rsidR="00563AFB" w:rsidRPr="00A67F49">
        <w:rPr>
          <w:rFonts w:asciiTheme="minorHAnsi" w:hAnsiTheme="minorHAnsi" w:cs="TimesNewRomanPSMT"/>
          <w:color w:val="000000" w:themeColor="text1"/>
          <w:kern w:val="0"/>
        </w:rPr>
        <w:t>,</w:t>
      </w:r>
      <w:r w:rsidRPr="00A67F49">
        <w:rPr>
          <w:rFonts w:asciiTheme="minorHAnsi" w:hAnsiTheme="minorHAnsi" w:cs="TimesNewRomanPSMT"/>
          <w:color w:val="000000" w:themeColor="text1"/>
          <w:kern w:val="0"/>
        </w:rPr>
        <w:t xml:space="preserve"> </w:t>
      </w:r>
      <w:r w:rsidR="00563AFB" w:rsidRPr="00A67F49">
        <w:rPr>
          <w:rFonts w:asciiTheme="minorHAnsi" w:hAnsiTheme="minorHAnsi" w:cs="TimesNewRomanPSMT"/>
          <w:color w:val="000000" w:themeColor="text1"/>
          <w:kern w:val="0"/>
        </w:rPr>
        <w:t xml:space="preserve">M. </w:t>
      </w:r>
      <w:r w:rsidRPr="00A67F49">
        <w:rPr>
          <w:rFonts w:asciiTheme="minorHAnsi" w:hAnsiTheme="minorHAnsi" w:cs="TimesNewRomanPSMT"/>
          <w:color w:val="000000" w:themeColor="text1"/>
          <w:kern w:val="0"/>
        </w:rPr>
        <w:t>and Dahlgren</w:t>
      </w:r>
      <w:r w:rsidR="00563AFB" w:rsidRPr="00A67F49">
        <w:rPr>
          <w:rFonts w:asciiTheme="minorHAnsi" w:hAnsiTheme="minorHAnsi" w:cs="TimesNewRomanPSMT"/>
          <w:color w:val="000000" w:themeColor="text1"/>
          <w:kern w:val="0"/>
        </w:rPr>
        <w:t>,</w:t>
      </w:r>
      <w:r w:rsidRPr="00A67F49">
        <w:rPr>
          <w:rFonts w:asciiTheme="minorHAnsi" w:hAnsiTheme="minorHAnsi" w:cs="TimesNewRomanPSMT"/>
          <w:color w:val="000000" w:themeColor="text1"/>
          <w:kern w:val="0"/>
        </w:rPr>
        <w:t xml:space="preserve"> </w:t>
      </w:r>
      <w:r w:rsidR="00563AFB" w:rsidRPr="00A67F49">
        <w:rPr>
          <w:rFonts w:asciiTheme="minorHAnsi" w:hAnsiTheme="minorHAnsi" w:cs="TimesNewRomanPSMT"/>
          <w:color w:val="000000" w:themeColor="text1"/>
          <w:kern w:val="0"/>
        </w:rPr>
        <w:t xml:space="preserve">R. </w:t>
      </w:r>
      <w:r w:rsidRPr="00A67F49">
        <w:rPr>
          <w:rFonts w:asciiTheme="minorHAnsi" w:hAnsiTheme="minorHAnsi" w:cs="TimesNewRomanPSMT"/>
          <w:color w:val="000000" w:themeColor="text1"/>
          <w:kern w:val="0"/>
        </w:rPr>
        <w:t>(</w:t>
      </w:r>
      <w:proofErr w:type="gramStart"/>
      <w:r w:rsidR="00563AFB" w:rsidRPr="00A67F49">
        <w:rPr>
          <w:rFonts w:asciiTheme="minorHAnsi" w:hAnsiTheme="minorHAnsi" w:cs="TimesNewRomanPSMT"/>
          <w:color w:val="000000" w:themeColor="text1"/>
          <w:kern w:val="0"/>
        </w:rPr>
        <w:t>eds</w:t>
      </w:r>
      <w:proofErr w:type="gramEnd"/>
      <w:r w:rsidRPr="00A67F49">
        <w:rPr>
          <w:rFonts w:asciiTheme="minorHAnsi" w:hAnsiTheme="minorHAnsi" w:cs="TimesNewRomanPSMT"/>
          <w:color w:val="000000" w:themeColor="text1"/>
          <w:kern w:val="0"/>
        </w:rPr>
        <w:t>), Volcanic Ash Soils. Genesis, Properties and Utilization. Elsevier, Amsterdam, pp. 101-143.</w:t>
      </w:r>
    </w:p>
    <w:p w:rsidR="005B12F5" w:rsidRPr="00A67F49" w:rsidRDefault="005B12F5" w:rsidP="003E24EB">
      <w:pPr>
        <w:autoSpaceDE w:val="0"/>
        <w:autoSpaceDN w:val="0"/>
        <w:adjustRightInd w:val="0"/>
        <w:spacing w:line="240" w:lineRule="auto"/>
        <w:rPr>
          <w:rFonts w:asciiTheme="minorHAnsi" w:hAnsiTheme="minorHAnsi"/>
          <w:color w:val="000000" w:themeColor="text1"/>
          <w:kern w:val="0"/>
        </w:rPr>
      </w:pP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rPr>
      </w:pPr>
      <w:r w:rsidRPr="00A67F49">
        <w:rPr>
          <w:rFonts w:asciiTheme="minorHAnsi" w:hAnsiTheme="minorHAnsi" w:cs="TimesNewRomanPSMT"/>
          <w:color w:val="000000" w:themeColor="text1"/>
          <w:kern w:val="0"/>
        </w:rPr>
        <w:t>Dahlgren, R.A., Saigusa, M. and Ugolini, F. C., 2004. The nature, properties and management of volcanic soils. Advances in Agronomy, 82: 113-182.</w:t>
      </w:r>
      <w:r w:rsidR="004057BB" w:rsidRPr="00A67F49">
        <w:rPr>
          <w:rFonts w:asciiTheme="minorHAnsi" w:hAnsiTheme="minorHAnsi" w:cs="TimesNewRomanPSMT"/>
          <w:color w:val="000000" w:themeColor="text1"/>
          <w:kern w:val="0"/>
        </w:rPr>
        <w:t xml:space="preserve"> </w:t>
      </w:r>
      <w:hyperlink r:id="rId26"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4057BB" w:rsidRPr="00A67F49">
          <w:rPr>
            <w:rStyle w:val="Hyperlink"/>
            <w:rFonts w:asciiTheme="minorHAnsi" w:hAnsiTheme="minorHAnsi"/>
            <w:color w:val="000000" w:themeColor="text1"/>
            <w:u w:val="none"/>
          </w:rPr>
          <w:t>10.1016/S0065-2113(03)82003-5</w:t>
        </w:r>
      </w:hyperlink>
    </w:p>
    <w:p w:rsidR="005B12F5" w:rsidRPr="00A67F49" w:rsidRDefault="005B12F5" w:rsidP="003E24EB">
      <w:pPr>
        <w:autoSpaceDE w:val="0"/>
        <w:autoSpaceDN w:val="0"/>
        <w:adjustRightInd w:val="0"/>
        <w:spacing w:line="240" w:lineRule="auto"/>
        <w:rPr>
          <w:rFonts w:asciiTheme="minorHAnsi" w:hAnsiTheme="minorHAnsi"/>
          <w:color w:val="000000" w:themeColor="text1"/>
          <w:kern w:val="0"/>
        </w:rPr>
      </w:pP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rPr>
      </w:pPr>
      <w:r w:rsidRPr="00A67F49">
        <w:rPr>
          <w:rFonts w:asciiTheme="minorHAnsi" w:hAnsiTheme="minorHAnsi" w:cs="TimesNewRomanPSMT"/>
          <w:color w:val="000000" w:themeColor="text1"/>
          <w:kern w:val="0"/>
        </w:rPr>
        <w:t>Dahlgren, R.A. and Ugolini, F.C., 1989. Effects of tephra addition on soil processes in Spodosols in the Cascade Range, Washington, U.S.A. Geoderma 45, 331-355.</w:t>
      </w:r>
      <w:r w:rsidR="004057BB" w:rsidRPr="00A67F49">
        <w:rPr>
          <w:rFonts w:asciiTheme="minorHAnsi" w:hAnsiTheme="minorHAnsi" w:cs="TimesNewRomanPSMT"/>
          <w:color w:val="000000" w:themeColor="text1"/>
          <w:kern w:val="0"/>
        </w:rPr>
        <w:t xml:space="preserve"> </w:t>
      </w:r>
      <w:hyperlink r:id="rId27"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4057BB" w:rsidRPr="00A67F49">
          <w:rPr>
            <w:rStyle w:val="Hyperlink"/>
            <w:rFonts w:asciiTheme="minorHAnsi" w:hAnsiTheme="minorHAnsi"/>
            <w:color w:val="000000" w:themeColor="text1"/>
            <w:u w:val="none"/>
          </w:rPr>
          <w:t>10.1016/0016-7061(89)90015-3</w:t>
        </w:r>
      </w:hyperlink>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rPr>
      </w:pP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rPr>
      </w:pPr>
      <w:r w:rsidRPr="00A67F49">
        <w:rPr>
          <w:rFonts w:asciiTheme="minorHAnsi" w:hAnsiTheme="minorHAnsi" w:cs="TimesNewRomanPSMT"/>
          <w:color w:val="000000" w:themeColor="text1"/>
          <w:kern w:val="0"/>
        </w:rPr>
        <w:t>Dazzi, C., 2007. Environmental features and land use of Etna (Sicily, Italy). In: Arnalds, O., Bartoli, F., Buurman, P., Oskarsson, H., Stoops, G. and García-Rodeja, E. (</w:t>
      </w:r>
      <w:proofErr w:type="gramStart"/>
      <w:r w:rsidR="00563AFB" w:rsidRPr="00A67F49">
        <w:rPr>
          <w:rFonts w:asciiTheme="minorHAnsi" w:hAnsiTheme="minorHAnsi" w:cs="TimesNewRomanPSMT"/>
          <w:color w:val="000000" w:themeColor="text1"/>
          <w:kern w:val="0"/>
        </w:rPr>
        <w:t>eds</w:t>
      </w:r>
      <w:proofErr w:type="gramEnd"/>
      <w:r w:rsidRPr="00A67F49">
        <w:rPr>
          <w:rFonts w:asciiTheme="minorHAnsi" w:hAnsiTheme="minorHAnsi" w:cs="TimesNewRomanPSMT"/>
          <w:color w:val="000000" w:themeColor="text1"/>
          <w:kern w:val="0"/>
        </w:rPr>
        <w:t>), Soils of Volcanic Regions in Europe. Springer: Berlin, pp.629-644.</w:t>
      </w: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rPr>
      </w:pPr>
    </w:p>
    <w:p w:rsidR="005B12F5" w:rsidRPr="00A67F49" w:rsidRDefault="005B12F5" w:rsidP="003E24EB">
      <w:pPr>
        <w:autoSpaceDE w:val="0"/>
        <w:autoSpaceDN w:val="0"/>
        <w:adjustRightInd w:val="0"/>
        <w:rPr>
          <w:rFonts w:asciiTheme="minorHAnsi" w:hAnsiTheme="minorHAnsi"/>
          <w:b/>
          <w:color w:val="000000" w:themeColor="text1"/>
          <w:lang w:val="en-US"/>
        </w:rPr>
      </w:pPr>
      <w:r w:rsidRPr="00A67F49">
        <w:rPr>
          <w:rFonts w:asciiTheme="minorHAnsi" w:hAnsiTheme="minorHAnsi"/>
          <w:color w:val="000000" w:themeColor="text1"/>
          <w:lang w:val="en-US"/>
        </w:rPr>
        <w:t xml:space="preserve">Dekayir, A. and El Maâtaoui, M., 2000. Apport de l’analyse d’images dans l’étude de l’altération d’un basalte alcalin (Moyen </w:t>
      </w:r>
      <w:r w:rsidRPr="00A67F49">
        <w:rPr>
          <w:rFonts w:asciiTheme="minorHAnsi" w:hAnsiTheme="minorHAnsi"/>
          <w:color w:val="000000" w:themeColor="text1"/>
          <w:lang w:val="fr-FR"/>
        </w:rPr>
        <w:t xml:space="preserve">Atlas, Maroc). </w:t>
      </w:r>
      <w:r w:rsidRPr="00A67F49">
        <w:rPr>
          <w:rFonts w:asciiTheme="minorHAnsi" w:hAnsiTheme="minorHAnsi"/>
          <w:color w:val="000000" w:themeColor="text1"/>
          <w:lang w:val="en-US"/>
        </w:rPr>
        <w:t>Engineering Geology 56, 325-334.</w:t>
      </w:r>
      <w:r w:rsidR="004057BB" w:rsidRPr="00A67F49">
        <w:rPr>
          <w:rFonts w:asciiTheme="minorHAnsi" w:hAnsiTheme="minorHAnsi"/>
          <w:color w:val="000000" w:themeColor="text1"/>
          <w:lang w:val="en-US"/>
        </w:rPr>
        <w:t xml:space="preserve"> </w:t>
      </w:r>
      <w:hyperlink r:id="rId28"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4057BB" w:rsidRPr="00A67F49">
          <w:rPr>
            <w:rStyle w:val="Hyperlink"/>
            <w:rFonts w:asciiTheme="minorHAnsi" w:hAnsiTheme="minorHAnsi"/>
            <w:color w:val="000000" w:themeColor="text1"/>
            <w:u w:val="none"/>
          </w:rPr>
          <w:t>10.1016/S0013-7952(99)00099-X</w:t>
        </w:r>
      </w:hyperlink>
      <w:r w:rsidRPr="00A67F49">
        <w:rPr>
          <w:rFonts w:asciiTheme="minorHAnsi" w:hAnsiTheme="minorHAnsi"/>
          <w:color w:val="000000" w:themeColor="text1"/>
          <w:lang w:val="en-US"/>
        </w:rPr>
        <w:t xml:space="preserve">  </w:t>
      </w: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rPr>
      </w:pPr>
    </w:p>
    <w:p w:rsidR="005B12F5" w:rsidRPr="00A67F49" w:rsidRDefault="00502D58" w:rsidP="003E24EB">
      <w:pPr>
        <w:autoSpaceDE w:val="0"/>
        <w:autoSpaceDN w:val="0"/>
        <w:adjustRightInd w:val="0"/>
        <w:spacing w:line="240" w:lineRule="auto"/>
        <w:rPr>
          <w:rFonts w:asciiTheme="minorHAnsi" w:hAnsiTheme="minorHAnsi" w:cs="TimesNewRomanPSMT"/>
          <w:color w:val="000000" w:themeColor="text1"/>
          <w:kern w:val="0"/>
        </w:rPr>
      </w:pPr>
      <w:proofErr w:type="gramStart"/>
      <w:r w:rsidRPr="00A67F49">
        <w:rPr>
          <w:rFonts w:asciiTheme="minorHAnsi" w:hAnsiTheme="minorHAnsi" w:cs="TimesNewRomanPSMT"/>
          <w:color w:val="000000" w:themeColor="text1"/>
          <w:kern w:val="0"/>
        </w:rPr>
        <w:t>d</w:t>
      </w:r>
      <w:r w:rsidR="005B12F5" w:rsidRPr="00A67F49">
        <w:rPr>
          <w:rFonts w:asciiTheme="minorHAnsi" w:hAnsiTheme="minorHAnsi" w:cs="TimesNewRomanPSMT"/>
          <w:color w:val="000000" w:themeColor="text1"/>
          <w:kern w:val="0"/>
        </w:rPr>
        <w:t>el</w:t>
      </w:r>
      <w:proofErr w:type="gramEnd"/>
      <w:r w:rsidR="005B12F5" w:rsidRPr="00A67F49">
        <w:rPr>
          <w:rFonts w:asciiTheme="minorHAnsi" w:hAnsiTheme="minorHAnsi" w:cs="TimesNewRomanPSMT"/>
          <w:color w:val="000000" w:themeColor="text1"/>
          <w:kern w:val="0"/>
        </w:rPr>
        <w:t xml:space="preserve"> Carlo, P. and Branca, S., 1998. Tephrostratigraphic dating of the pre-1300 AD SE flank erup</w:t>
      </w:r>
      <w:r w:rsidR="004057BB" w:rsidRPr="00A67F49">
        <w:rPr>
          <w:rFonts w:asciiTheme="minorHAnsi" w:hAnsiTheme="minorHAnsi" w:cs="TimesNewRomanPSMT"/>
          <w:color w:val="000000" w:themeColor="text1"/>
          <w:kern w:val="0"/>
        </w:rPr>
        <w:t>t</w:t>
      </w:r>
      <w:r w:rsidR="005B12F5" w:rsidRPr="00A67F49">
        <w:rPr>
          <w:rFonts w:asciiTheme="minorHAnsi" w:hAnsiTheme="minorHAnsi" w:cs="TimesNewRomanPSMT"/>
          <w:color w:val="000000" w:themeColor="text1"/>
          <w:kern w:val="0"/>
        </w:rPr>
        <w:t>ion of Mt Etna. Acta Vulcanologica 10, 33-37.</w:t>
      </w:r>
    </w:p>
    <w:p w:rsidR="005B12F5" w:rsidRPr="00A67F49" w:rsidRDefault="005B12F5" w:rsidP="003E24EB">
      <w:pPr>
        <w:autoSpaceDE w:val="0"/>
        <w:autoSpaceDN w:val="0"/>
        <w:adjustRightInd w:val="0"/>
        <w:spacing w:line="240" w:lineRule="auto"/>
        <w:rPr>
          <w:rFonts w:asciiTheme="minorHAnsi" w:hAnsiTheme="minorHAnsi"/>
          <w:color w:val="000000" w:themeColor="text1"/>
        </w:rPr>
      </w:pP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rPr>
      </w:pPr>
      <w:r w:rsidRPr="00A67F49">
        <w:rPr>
          <w:rFonts w:asciiTheme="minorHAnsi" w:hAnsiTheme="minorHAnsi" w:cs="TimesNewRomanPSMT"/>
          <w:color w:val="000000" w:themeColor="text1"/>
          <w:kern w:val="0"/>
        </w:rPr>
        <w:t>Durbin</w:t>
      </w:r>
      <w:r w:rsidR="00563AFB" w:rsidRPr="00A67F49">
        <w:rPr>
          <w:rFonts w:asciiTheme="minorHAnsi" w:hAnsiTheme="minorHAnsi" w:cs="TimesNewRomanPSMT"/>
          <w:color w:val="000000" w:themeColor="text1"/>
          <w:kern w:val="0"/>
        </w:rPr>
        <w:t>,</w:t>
      </w:r>
      <w:r w:rsidRPr="00A67F49">
        <w:rPr>
          <w:rFonts w:asciiTheme="minorHAnsi" w:hAnsiTheme="minorHAnsi" w:cs="TimesNewRomanPSMT"/>
          <w:color w:val="000000" w:themeColor="text1"/>
          <w:kern w:val="0"/>
        </w:rPr>
        <w:t xml:space="preserve"> C. S. and Henderson-Sellars, A., 1981. Meteorological importance of the volcanic activity of Mount Etna. </w:t>
      </w:r>
      <w:r w:rsidRPr="00A67F49">
        <w:rPr>
          <w:rFonts w:asciiTheme="minorHAnsi" w:hAnsiTheme="minorHAnsi" w:cs="TimesNewRomanPS-ItalicMT"/>
          <w:iCs/>
          <w:color w:val="000000" w:themeColor="text1"/>
          <w:kern w:val="0"/>
        </w:rPr>
        <w:t>Weather</w:t>
      </w:r>
      <w:r w:rsidRPr="00A67F49">
        <w:rPr>
          <w:rFonts w:asciiTheme="minorHAnsi" w:hAnsiTheme="minorHAnsi" w:cs="TimesNewRomanPSMT"/>
          <w:color w:val="000000" w:themeColor="text1"/>
          <w:kern w:val="0"/>
        </w:rPr>
        <w:t xml:space="preserve"> 36</w:t>
      </w:r>
      <w:r w:rsidR="00563AFB" w:rsidRPr="00A67F49">
        <w:rPr>
          <w:rFonts w:asciiTheme="minorHAnsi" w:hAnsiTheme="minorHAnsi" w:cs="TimesNewRomanPSMT"/>
          <w:color w:val="000000" w:themeColor="text1"/>
          <w:kern w:val="0"/>
        </w:rPr>
        <w:t>,</w:t>
      </w:r>
      <w:r w:rsidRPr="00A67F49">
        <w:rPr>
          <w:rFonts w:asciiTheme="minorHAnsi" w:hAnsiTheme="minorHAnsi" w:cs="TimesNewRomanPSMT"/>
          <w:color w:val="000000" w:themeColor="text1"/>
          <w:kern w:val="0"/>
        </w:rPr>
        <w:t xml:space="preserve"> 284-291.</w:t>
      </w:r>
      <w:r w:rsidR="00BD4CEF" w:rsidRPr="00A67F49">
        <w:rPr>
          <w:rFonts w:asciiTheme="minorHAnsi" w:hAnsiTheme="minorHAnsi" w:cs="TimesNewRomanPSMT"/>
          <w:color w:val="000000" w:themeColor="text1"/>
          <w:kern w:val="0"/>
        </w:rPr>
        <w:t xml:space="preserve"> </w:t>
      </w:r>
      <w:hyperlink r:id="rId29"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BD4CEF" w:rsidRPr="00A67F49">
          <w:rPr>
            <w:rStyle w:val="Hyperlink"/>
            <w:rFonts w:asciiTheme="minorHAnsi" w:hAnsiTheme="minorHAnsi"/>
            <w:color w:val="000000" w:themeColor="text1"/>
            <w:u w:val="none"/>
          </w:rPr>
          <w:t>10.1002/j.1477-8696.1981.tb05343.x</w:t>
        </w:r>
      </w:hyperlink>
    </w:p>
    <w:p w:rsidR="005B12F5" w:rsidRPr="00A67F49" w:rsidRDefault="005B12F5" w:rsidP="003E24EB">
      <w:pPr>
        <w:autoSpaceDE w:val="0"/>
        <w:autoSpaceDN w:val="0"/>
        <w:adjustRightInd w:val="0"/>
        <w:spacing w:line="240" w:lineRule="auto"/>
        <w:rPr>
          <w:rFonts w:asciiTheme="minorHAnsi" w:hAnsiTheme="minorHAnsi"/>
          <w:color w:val="000000" w:themeColor="text1"/>
        </w:rPr>
      </w:pPr>
    </w:p>
    <w:p w:rsidR="005B12F5" w:rsidRPr="00A67F49" w:rsidRDefault="005B12F5" w:rsidP="003E24EB">
      <w:pPr>
        <w:autoSpaceDE w:val="0"/>
        <w:autoSpaceDN w:val="0"/>
        <w:adjustRightInd w:val="0"/>
        <w:spacing w:line="240" w:lineRule="auto"/>
        <w:jc w:val="both"/>
        <w:rPr>
          <w:rFonts w:asciiTheme="minorHAnsi" w:hAnsiTheme="minorHAnsi"/>
          <w:color w:val="000000" w:themeColor="text1"/>
        </w:rPr>
      </w:pPr>
      <w:r w:rsidRPr="00A67F49">
        <w:rPr>
          <w:rFonts w:asciiTheme="minorHAnsi" w:hAnsiTheme="minorHAnsi"/>
          <w:color w:val="000000" w:themeColor="text1"/>
        </w:rPr>
        <w:t>Egli, M., Mastrolonardo, G., Seiler, R., Raimondi, S., Favilli, F., Crimi, V., Krebs, R., Cherubini, P.</w:t>
      </w:r>
      <w:r w:rsidR="00563AFB" w:rsidRPr="00A67F49">
        <w:rPr>
          <w:rFonts w:asciiTheme="minorHAnsi" w:hAnsiTheme="minorHAnsi"/>
          <w:color w:val="000000" w:themeColor="text1"/>
        </w:rPr>
        <w:t xml:space="preserve"> and</w:t>
      </w:r>
      <w:r w:rsidRPr="00A67F49">
        <w:rPr>
          <w:rFonts w:asciiTheme="minorHAnsi" w:hAnsiTheme="minorHAnsi"/>
          <w:color w:val="000000" w:themeColor="text1"/>
        </w:rPr>
        <w:t xml:space="preserve"> Certini, G. 2012. Charcoal and stable soil organic matter as indicators of fire frequency, climate and past vegetation in volcanic soils of Mt. Etna, Sicily. Catena 88, 14-26.</w:t>
      </w:r>
      <w:r w:rsidR="00BD4CEF" w:rsidRPr="00A67F49">
        <w:rPr>
          <w:rFonts w:asciiTheme="minorHAnsi" w:hAnsiTheme="minorHAnsi"/>
          <w:color w:val="000000" w:themeColor="text1"/>
        </w:rPr>
        <w:t xml:space="preserve"> </w:t>
      </w:r>
      <w:hyperlink r:id="rId30"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BD4CEF" w:rsidRPr="00A67F49">
          <w:rPr>
            <w:rStyle w:val="Hyperlink"/>
            <w:rFonts w:asciiTheme="minorHAnsi" w:hAnsiTheme="minorHAnsi"/>
            <w:color w:val="000000" w:themeColor="text1"/>
            <w:u w:val="none"/>
          </w:rPr>
          <w:t>10.1016/j.catena.2011.08.006</w:t>
        </w:r>
      </w:hyperlink>
    </w:p>
    <w:p w:rsidR="00BD4CEF" w:rsidRPr="00A67F49" w:rsidRDefault="00BD4CEF" w:rsidP="003E24EB">
      <w:pPr>
        <w:autoSpaceDE w:val="0"/>
        <w:autoSpaceDN w:val="0"/>
        <w:adjustRightInd w:val="0"/>
        <w:spacing w:line="240" w:lineRule="auto"/>
        <w:jc w:val="both"/>
        <w:rPr>
          <w:rFonts w:asciiTheme="minorHAnsi" w:hAnsiTheme="minorHAnsi"/>
          <w:color w:val="000000" w:themeColor="text1"/>
        </w:rPr>
      </w:pPr>
    </w:p>
    <w:p w:rsidR="005B12F5" w:rsidRPr="00A67F49" w:rsidRDefault="005B12F5" w:rsidP="003E24EB">
      <w:pPr>
        <w:autoSpaceDE w:val="0"/>
        <w:autoSpaceDN w:val="0"/>
        <w:adjustRightInd w:val="0"/>
        <w:spacing w:line="240" w:lineRule="auto"/>
        <w:rPr>
          <w:rFonts w:asciiTheme="minorHAnsi" w:hAnsiTheme="minorHAnsi"/>
          <w:color w:val="000000" w:themeColor="text1"/>
        </w:rPr>
      </w:pPr>
      <w:r w:rsidRPr="00A67F49">
        <w:rPr>
          <w:rFonts w:asciiTheme="minorHAnsi" w:hAnsiTheme="minorHAnsi"/>
          <w:color w:val="000000" w:themeColor="text1"/>
        </w:rPr>
        <w:t>Egli, M., Mirabella, A., Alioth, L., Nater, M. and Raimondi, S., 2007. Effect of climate and vegetation on soil organic carbon, humus fractions, allophane, imogolite, kaolinite and oxyhydroxides in volcanic soils of Etna (Sicily). Soil Science 172, 673-691.</w:t>
      </w:r>
      <w:r w:rsidR="00BD4CEF" w:rsidRPr="00A67F49">
        <w:rPr>
          <w:rFonts w:asciiTheme="minorHAnsi" w:hAnsiTheme="minorHAnsi"/>
          <w:color w:val="000000" w:themeColor="text1"/>
        </w:rPr>
        <w:t xml:space="preserve"> </w:t>
      </w:r>
      <w:hyperlink r:id="rId31"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BD4CEF" w:rsidRPr="00A67F49">
          <w:rPr>
            <w:rStyle w:val="Hyperlink"/>
            <w:rFonts w:asciiTheme="minorHAnsi" w:hAnsiTheme="minorHAnsi"/>
            <w:color w:val="000000" w:themeColor="text1"/>
            <w:u w:val="none"/>
          </w:rPr>
          <w:t>10.1097/ss.0b013e31809eda23</w:t>
        </w:r>
      </w:hyperlink>
    </w:p>
    <w:p w:rsidR="005B12F5" w:rsidRPr="00A67F49" w:rsidRDefault="005B12F5" w:rsidP="003E24EB">
      <w:pPr>
        <w:autoSpaceDE w:val="0"/>
        <w:autoSpaceDN w:val="0"/>
        <w:adjustRightInd w:val="0"/>
        <w:spacing w:line="240" w:lineRule="auto"/>
        <w:rPr>
          <w:rFonts w:asciiTheme="minorHAnsi" w:hAnsiTheme="minorHAnsi"/>
          <w:color w:val="000000" w:themeColor="text1"/>
          <w:lang w:val="pt-PT"/>
        </w:rPr>
      </w:pPr>
      <w:r w:rsidRPr="00A67F49">
        <w:rPr>
          <w:rFonts w:asciiTheme="minorHAnsi" w:hAnsiTheme="minorHAnsi"/>
          <w:color w:val="000000" w:themeColor="text1"/>
        </w:rPr>
        <w:br/>
        <w:t xml:space="preserve">Egli, M., Mirabella, A., Nater, M., Alioth, L. </w:t>
      </w:r>
      <w:r w:rsidR="00563AFB" w:rsidRPr="00A67F49">
        <w:rPr>
          <w:rFonts w:asciiTheme="minorHAnsi" w:hAnsiTheme="minorHAnsi"/>
          <w:color w:val="000000" w:themeColor="text1"/>
        </w:rPr>
        <w:t>and</w:t>
      </w:r>
      <w:r w:rsidRPr="00A67F49">
        <w:rPr>
          <w:rFonts w:asciiTheme="minorHAnsi" w:hAnsiTheme="minorHAnsi"/>
          <w:color w:val="000000" w:themeColor="text1"/>
        </w:rPr>
        <w:t xml:space="preserve"> Raimondi, S. 2008. Clay minerals, oxyhydroxide</w:t>
      </w:r>
      <w:r w:rsidRPr="00A67F49">
        <w:rPr>
          <w:rFonts w:asciiTheme="minorHAnsi" w:hAnsiTheme="minorHAnsi"/>
          <w:color w:val="000000" w:themeColor="text1"/>
        </w:rPr>
        <w:br/>
        <w:t xml:space="preserve">formation element leaching and humus development in volcanic soils. </w:t>
      </w:r>
      <w:r w:rsidRPr="00A67F49">
        <w:rPr>
          <w:rFonts w:asciiTheme="minorHAnsi" w:hAnsiTheme="minorHAnsi"/>
          <w:color w:val="000000" w:themeColor="text1"/>
          <w:lang w:val="pt-PT"/>
        </w:rPr>
        <w:t>Geoderma 143, 101-114.</w:t>
      </w:r>
      <w:r w:rsidR="00BD4CEF" w:rsidRPr="00A67F49">
        <w:rPr>
          <w:rFonts w:asciiTheme="minorHAnsi" w:hAnsiTheme="minorHAnsi"/>
          <w:color w:val="000000" w:themeColor="text1"/>
          <w:lang w:val="pt-PT"/>
        </w:rPr>
        <w:t xml:space="preserve"> </w:t>
      </w:r>
      <w:r w:rsidR="006E05F9">
        <w:fldChar w:fldCharType="begin"/>
      </w:r>
      <w:r w:rsidR="006E05F9">
        <w:instrText xml:space="preserve"> HYPERLINK "http://dx.doi.org/10.1016/j.geoderma.2007.10.020" </w:instrText>
      </w:r>
      <w:r w:rsidR="006E05F9">
        <w:fldChar w:fldCharType="separate"/>
      </w:r>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BD4CEF" w:rsidRPr="00A67F49">
        <w:rPr>
          <w:rStyle w:val="Hyperlink"/>
          <w:rFonts w:asciiTheme="minorHAnsi" w:hAnsiTheme="minorHAnsi"/>
          <w:color w:val="000000" w:themeColor="text1"/>
          <w:u w:val="none"/>
        </w:rPr>
        <w:t>10.1016/j.geoderma.2007.10.020</w:t>
      </w:r>
      <w:r w:rsidR="006E05F9">
        <w:rPr>
          <w:rStyle w:val="Hyperlink"/>
          <w:rFonts w:asciiTheme="minorHAnsi" w:hAnsiTheme="minorHAnsi"/>
          <w:color w:val="000000" w:themeColor="text1"/>
          <w:u w:val="none"/>
        </w:rPr>
        <w:fldChar w:fldCharType="end"/>
      </w:r>
    </w:p>
    <w:p w:rsidR="005B12F5" w:rsidRPr="00A67F49" w:rsidRDefault="005B12F5" w:rsidP="003E24EB">
      <w:pPr>
        <w:autoSpaceDE w:val="0"/>
        <w:autoSpaceDN w:val="0"/>
        <w:adjustRightInd w:val="0"/>
        <w:spacing w:line="240" w:lineRule="auto"/>
        <w:rPr>
          <w:rFonts w:asciiTheme="minorHAnsi" w:hAnsiTheme="minorHAnsi"/>
          <w:color w:val="000000" w:themeColor="text1"/>
          <w:lang w:val="pt-PT"/>
        </w:rPr>
      </w:pPr>
    </w:p>
    <w:p w:rsidR="005B12F5" w:rsidRPr="00A67F49" w:rsidRDefault="005B12F5" w:rsidP="003E24EB">
      <w:pPr>
        <w:autoSpaceDE w:val="0"/>
        <w:autoSpaceDN w:val="0"/>
        <w:adjustRightInd w:val="0"/>
        <w:spacing w:line="240" w:lineRule="auto"/>
        <w:rPr>
          <w:rFonts w:asciiTheme="minorHAnsi" w:hAnsiTheme="minorHAnsi" w:cs="TimesNewRomanPS-BoldMT"/>
          <w:bCs/>
          <w:color w:val="000000" w:themeColor="text1"/>
          <w:kern w:val="0"/>
          <w:lang w:val="pt-PT"/>
        </w:rPr>
      </w:pPr>
      <w:r w:rsidRPr="00A67F49">
        <w:rPr>
          <w:rFonts w:asciiTheme="minorHAnsi" w:hAnsiTheme="minorHAnsi"/>
          <w:color w:val="000000" w:themeColor="text1"/>
          <w:kern w:val="0"/>
          <w:lang w:val="pt-PT"/>
        </w:rPr>
        <w:t>Fernández-Sanjurjo</w:t>
      </w:r>
      <w:r w:rsidRPr="00A67F49">
        <w:rPr>
          <w:rFonts w:asciiTheme="minorHAnsi" w:hAnsiTheme="minorHAnsi" w:cs="TimesNewRomanPS-BoldMT"/>
          <w:bCs/>
          <w:color w:val="000000" w:themeColor="text1"/>
          <w:kern w:val="0"/>
          <w:lang w:val="pt-PT"/>
        </w:rPr>
        <w:t xml:space="preserve">, M., Corti, G., Certini, G., Ugolini, F. 2003. </w:t>
      </w:r>
      <w:r w:rsidRPr="00A67F49">
        <w:rPr>
          <w:rFonts w:asciiTheme="minorHAnsi" w:hAnsiTheme="minorHAnsi" w:cs="TimesNewRomanPS-BoldMT"/>
          <w:bCs/>
          <w:color w:val="000000" w:themeColor="text1"/>
          <w:kern w:val="0"/>
        </w:rPr>
        <w:t xml:space="preserve">Pedogenesis induced by </w:t>
      </w:r>
      <w:r w:rsidRPr="00A67F49">
        <w:rPr>
          <w:rFonts w:asciiTheme="minorHAnsi" w:hAnsiTheme="minorHAnsi" w:cs="TimesNewRomanPS-BoldMT"/>
          <w:bCs/>
          <w:i/>
          <w:color w:val="000000" w:themeColor="text1"/>
          <w:kern w:val="0"/>
        </w:rPr>
        <w:t>Genista aetnensis</w:t>
      </w:r>
      <w:r w:rsidRPr="00A67F49">
        <w:rPr>
          <w:rFonts w:asciiTheme="minorHAnsi" w:hAnsiTheme="minorHAnsi" w:cs="TimesNewRomanPS-BoldMT"/>
          <w:bCs/>
          <w:color w:val="000000" w:themeColor="text1"/>
          <w:kern w:val="0"/>
        </w:rPr>
        <w:t xml:space="preserve"> (</w:t>
      </w:r>
      <w:r w:rsidRPr="00A67F49">
        <w:rPr>
          <w:rFonts w:asciiTheme="minorHAnsi" w:hAnsiTheme="minorHAnsi" w:cs="AdvOT863180fb"/>
          <w:color w:val="000000" w:themeColor="text1"/>
          <w:kern w:val="0"/>
        </w:rPr>
        <w:t>Biv.) DC on basaltic</w:t>
      </w:r>
      <w:r w:rsidRPr="00A67F49">
        <w:rPr>
          <w:rFonts w:asciiTheme="minorHAnsi" w:hAnsiTheme="minorHAnsi" w:cs="TimesNewRomanPS-BoldMT"/>
          <w:bCs/>
          <w:color w:val="000000" w:themeColor="text1"/>
          <w:kern w:val="0"/>
        </w:rPr>
        <w:t xml:space="preserve"> pyroclastic deposits at different altitudes, Mt Etna, Italy. </w:t>
      </w:r>
      <w:r w:rsidRPr="00A67F49">
        <w:rPr>
          <w:rFonts w:asciiTheme="minorHAnsi" w:hAnsiTheme="minorHAnsi" w:cs="TimesNewRomanPS-BoldMT"/>
          <w:bCs/>
          <w:color w:val="000000" w:themeColor="text1"/>
          <w:kern w:val="0"/>
          <w:lang w:val="pt-PT"/>
        </w:rPr>
        <w:t>Geoderma 115, 223-243.</w:t>
      </w:r>
      <w:r w:rsidR="00BD4CEF" w:rsidRPr="00A67F49">
        <w:rPr>
          <w:rFonts w:asciiTheme="minorHAnsi" w:hAnsiTheme="minorHAnsi" w:cs="TimesNewRomanPS-BoldMT"/>
          <w:bCs/>
          <w:color w:val="000000" w:themeColor="text1"/>
          <w:kern w:val="0"/>
          <w:lang w:val="pt-PT"/>
        </w:rPr>
        <w:t xml:space="preserve"> </w:t>
      </w:r>
      <w:r w:rsidR="006E05F9">
        <w:fldChar w:fldCharType="begin"/>
      </w:r>
      <w:r w:rsidR="006E05F9">
        <w:instrText xml:space="preserve"> HYPERLINK "http://dx.doi.org/10.1016/S0016-7061%2803%2900013-2" </w:instrText>
      </w:r>
      <w:r w:rsidR="006E05F9">
        <w:fldChar w:fldCharType="separate"/>
      </w:r>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BD4CEF" w:rsidRPr="00A67F49">
        <w:rPr>
          <w:rStyle w:val="Hyperlink"/>
          <w:rFonts w:asciiTheme="minorHAnsi" w:hAnsiTheme="minorHAnsi"/>
          <w:color w:val="000000" w:themeColor="text1"/>
          <w:u w:val="none"/>
        </w:rPr>
        <w:t>10.1016/S0016-7061(03)00013-2</w:t>
      </w:r>
      <w:r w:rsidR="006E05F9">
        <w:rPr>
          <w:rStyle w:val="Hyperlink"/>
          <w:rFonts w:asciiTheme="minorHAnsi" w:hAnsiTheme="minorHAnsi"/>
          <w:color w:val="000000" w:themeColor="text1"/>
          <w:u w:val="none"/>
        </w:rPr>
        <w:fldChar w:fldCharType="end"/>
      </w:r>
    </w:p>
    <w:p w:rsidR="005B12F5" w:rsidRPr="00A67F49" w:rsidRDefault="005B12F5" w:rsidP="003E24EB">
      <w:pPr>
        <w:autoSpaceDE w:val="0"/>
        <w:autoSpaceDN w:val="0"/>
        <w:adjustRightInd w:val="0"/>
        <w:spacing w:line="240" w:lineRule="auto"/>
        <w:rPr>
          <w:rFonts w:asciiTheme="minorHAnsi" w:hAnsiTheme="minorHAnsi" w:cs="TimesNewRomanPS-BoldMT"/>
          <w:bCs/>
          <w:color w:val="000000" w:themeColor="text1"/>
          <w:kern w:val="0"/>
          <w:lang w:val="pt-PT"/>
        </w:rPr>
      </w:pPr>
    </w:p>
    <w:p w:rsidR="005B12F5" w:rsidRPr="00A67F49" w:rsidRDefault="005B12F5" w:rsidP="003E24EB">
      <w:pPr>
        <w:autoSpaceDE w:val="0"/>
        <w:autoSpaceDN w:val="0"/>
        <w:adjustRightInd w:val="0"/>
        <w:spacing w:line="240" w:lineRule="auto"/>
        <w:rPr>
          <w:rFonts w:asciiTheme="minorHAnsi" w:hAnsiTheme="minorHAnsi" w:cs="TimesNewRomanPS-BoldMT"/>
          <w:bCs/>
          <w:color w:val="000000" w:themeColor="text1"/>
          <w:kern w:val="0"/>
          <w:lang w:val="pt-PT"/>
        </w:rPr>
      </w:pPr>
      <w:r w:rsidRPr="00A67F49">
        <w:rPr>
          <w:rFonts w:asciiTheme="minorHAnsi" w:hAnsiTheme="minorHAnsi" w:cs="TimesNewRomanPSMT"/>
          <w:color w:val="000000" w:themeColor="text1"/>
          <w:kern w:val="0"/>
          <w:lang w:val="pt-PT"/>
        </w:rPr>
        <w:t>Fierotti, G. F., Dazzi, C. and Raimondi, S., 1988. Carta dei Suoli della Sicilia, 1:250,000 (with Report). Regione Siciliana Assessorato Territorio ed Ambiente and Universita degli Studi di Palermo, Facoltà di Agraria, Istituto di Agronomia Generale, Cattedra di Pedologia, Palermo</w:t>
      </w:r>
      <w:r w:rsidR="00563AFB" w:rsidRPr="00A67F49">
        <w:rPr>
          <w:rFonts w:asciiTheme="minorHAnsi" w:hAnsiTheme="minorHAnsi" w:cs="TimesNewRomanPSMT"/>
          <w:color w:val="000000" w:themeColor="text1"/>
          <w:kern w:val="0"/>
          <w:lang w:val="pt-PT"/>
        </w:rPr>
        <w:t>.</w:t>
      </w:r>
    </w:p>
    <w:p w:rsidR="005B12F5" w:rsidRPr="00A67F49" w:rsidRDefault="005B12F5" w:rsidP="003E24EB">
      <w:pPr>
        <w:autoSpaceDE w:val="0"/>
        <w:autoSpaceDN w:val="0"/>
        <w:adjustRightInd w:val="0"/>
        <w:spacing w:line="240" w:lineRule="auto"/>
        <w:rPr>
          <w:rFonts w:asciiTheme="minorHAnsi" w:hAnsiTheme="minorHAnsi"/>
          <w:color w:val="000000" w:themeColor="text1"/>
          <w:lang w:val="pt-PT"/>
        </w:rPr>
      </w:pPr>
    </w:p>
    <w:p w:rsidR="006F121C" w:rsidRPr="00A67F49" w:rsidRDefault="005B12F5" w:rsidP="00D30894">
      <w:pPr>
        <w:rPr>
          <w:rFonts w:asciiTheme="minorHAnsi" w:hAnsiTheme="minorHAnsi"/>
          <w:color w:val="000000" w:themeColor="text1"/>
        </w:rPr>
      </w:pPr>
      <w:r w:rsidRPr="00A67F49">
        <w:rPr>
          <w:rFonts w:asciiTheme="minorHAnsi" w:hAnsiTheme="minorHAnsi"/>
          <w:color w:val="000000" w:themeColor="text1"/>
        </w:rPr>
        <w:t>Floor, G.H., Calabrese, S.</w:t>
      </w:r>
      <w:proofErr w:type="gramStart"/>
      <w:r w:rsidRPr="00A67F49">
        <w:rPr>
          <w:rFonts w:asciiTheme="minorHAnsi" w:hAnsiTheme="minorHAnsi"/>
          <w:color w:val="000000" w:themeColor="text1"/>
        </w:rPr>
        <w:t>,  Román</w:t>
      </w:r>
      <w:proofErr w:type="gramEnd"/>
      <w:r w:rsidRPr="00A67F49">
        <w:rPr>
          <w:rFonts w:asciiTheme="minorHAnsi" w:hAnsiTheme="minorHAnsi"/>
          <w:color w:val="000000" w:themeColor="text1"/>
        </w:rPr>
        <w:t>-Ross, G., D´Alessandro, W., Aiuppa, A., 2011.  Selenium mobilization in soils due to volcanic derived acid rain: An example from Mt Etna volcano, Sicily. Chemical Geology 289, 235–244.</w:t>
      </w:r>
      <w:r w:rsidR="006F121C" w:rsidRPr="00A67F49">
        <w:rPr>
          <w:rFonts w:asciiTheme="minorHAnsi" w:hAnsiTheme="minorHAnsi"/>
          <w:color w:val="000000" w:themeColor="text1"/>
        </w:rPr>
        <w:t xml:space="preserve">  doi:10.1016/j.chemgeo.2011.08.004</w:t>
      </w:r>
    </w:p>
    <w:p w:rsidR="005B12F5" w:rsidRPr="00A67F49" w:rsidRDefault="005B12F5" w:rsidP="003E24EB">
      <w:pPr>
        <w:autoSpaceDE w:val="0"/>
        <w:autoSpaceDN w:val="0"/>
        <w:adjustRightInd w:val="0"/>
        <w:spacing w:line="240" w:lineRule="auto"/>
        <w:rPr>
          <w:rFonts w:asciiTheme="minorHAnsi" w:hAnsiTheme="minorHAnsi"/>
          <w:color w:val="000000" w:themeColor="text1"/>
        </w:rPr>
      </w:pPr>
    </w:p>
    <w:p w:rsidR="005B12F5" w:rsidRPr="00A67F49" w:rsidRDefault="005B12F5" w:rsidP="003E24EB">
      <w:pPr>
        <w:autoSpaceDE w:val="0"/>
        <w:autoSpaceDN w:val="0"/>
        <w:adjustRightInd w:val="0"/>
        <w:spacing w:line="240" w:lineRule="auto"/>
        <w:rPr>
          <w:rFonts w:asciiTheme="minorHAnsi" w:hAnsiTheme="minorHAnsi" w:cs="AdvTT5235d5a9"/>
          <w:color w:val="000000" w:themeColor="text1"/>
          <w:kern w:val="0"/>
        </w:rPr>
      </w:pP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lang w:val="pt-PT"/>
        </w:rPr>
      </w:pPr>
      <w:r w:rsidRPr="00A67F49">
        <w:rPr>
          <w:rFonts w:asciiTheme="minorHAnsi" w:hAnsiTheme="minorHAnsi" w:cs="TimesNewRomanPSMT"/>
          <w:color w:val="000000" w:themeColor="text1"/>
          <w:kern w:val="0"/>
        </w:rPr>
        <w:t xml:space="preserve">Francis P., Burton, M.R. and Oppenheimer C., 1998. Remote measurements of volcanic gas compositions by solar occultation spectroscopy. </w:t>
      </w:r>
      <w:r w:rsidRPr="00A67F49">
        <w:rPr>
          <w:rFonts w:asciiTheme="minorHAnsi" w:hAnsiTheme="minorHAnsi" w:cs="TimesNewRomanPSMT"/>
          <w:color w:val="000000" w:themeColor="text1"/>
          <w:kern w:val="0"/>
          <w:lang w:val="pt-PT"/>
        </w:rPr>
        <w:t>Nature 396, 567-570.</w:t>
      </w:r>
      <w:r w:rsidR="00834F73" w:rsidRPr="00A67F49">
        <w:rPr>
          <w:rFonts w:asciiTheme="minorHAnsi" w:hAnsiTheme="minorHAnsi" w:cs="TimesNewRomanPSMT"/>
          <w:color w:val="000000" w:themeColor="text1"/>
          <w:kern w:val="0"/>
          <w:lang w:val="pt-PT"/>
        </w:rPr>
        <w:t xml:space="preserve"> </w:t>
      </w:r>
      <w:r w:rsidR="006E05F9">
        <w:fldChar w:fldCharType="begin"/>
      </w:r>
      <w:r w:rsidR="006E05F9">
        <w:instrText xml:space="preserve"> HYPERLINK "http://dx.doi.org/10.1038/25115" </w:instrText>
      </w:r>
      <w:r w:rsidR="006E05F9">
        <w:fldChar w:fldCharType="separate"/>
      </w:r>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834F73" w:rsidRPr="00A67F49">
        <w:rPr>
          <w:rStyle w:val="Hyperlink"/>
          <w:rFonts w:asciiTheme="minorHAnsi" w:hAnsiTheme="minorHAnsi"/>
          <w:color w:val="000000" w:themeColor="text1"/>
          <w:u w:val="none"/>
        </w:rPr>
        <w:t>10.1038/25115</w:t>
      </w:r>
      <w:r w:rsidR="006E05F9">
        <w:rPr>
          <w:rStyle w:val="Hyperlink"/>
          <w:rFonts w:asciiTheme="minorHAnsi" w:hAnsiTheme="minorHAnsi"/>
          <w:color w:val="000000" w:themeColor="text1"/>
          <w:u w:val="none"/>
        </w:rPr>
        <w:fldChar w:fldCharType="end"/>
      </w: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lang w:val="pt-PT"/>
        </w:rPr>
      </w:pPr>
    </w:p>
    <w:p w:rsidR="005B12F5" w:rsidRPr="00A67F49" w:rsidRDefault="005B12F5" w:rsidP="003E24EB">
      <w:pPr>
        <w:autoSpaceDE w:val="0"/>
        <w:autoSpaceDN w:val="0"/>
        <w:adjustRightInd w:val="0"/>
        <w:spacing w:line="240" w:lineRule="auto"/>
        <w:rPr>
          <w:rFonts w:asciiTheme="minorHAnsi" w:hAnsiTheme="minorHAnsi"/>
          <w:color w:val="000000" w:themeColor="text1"/>
        </w:rPr>
      </w:pPr>
      <w:r w:rsidRPr="00A67F49">
        <w:rPr>
          <w:rFonts w:asciiTheme="minorHAnsi" w:hAnsiTheme="minorHAnsi"/>
          <w:color w:val="000000" w:themeColor="text1"/>
          <w:lang w:val="pt-PT"/>
        </w:rPr>
        <w:t xml:space="preserve">García-Rodeja, E., Nóvoa, J.C., Pontevedra, X., Martínez-Cortizas, A. and Buurman, P. 2007. </w:t>
      </w:r>
      <w:r w:rsidRPr="00A67F49">
        <w:rPr>
          <w:rFonts w:asciiTheme="minorHAnsi" w:hAnsiTheme="minorHAnsi"/>
          <w:color w:val="000000" w:themeColor="text1"/>
        </w:rPr>
        <w:t xml:space="preserve">Aluminium and iron fractionation of European volcanic soils by selective dissolution techniques.  </w:t>
      </w:r>
      <w:r w:rsidRPr="00A67F49">
        <w:rPr>
          <w:rFonts w:asciiTheme="minorHAnsi" w:hAnsiTheme="minorHAnsi" w:cs="TimesNewRomanPSMT"/>
          <w:color w:val="000000" w:themeColor="text1"/>
          <w:kern w:val="0"/>
        </w:rPr>
        <w:t>In: Arnalds, O., Bartoli, F., Buurman, P., Oskarsson, H., Stoops, G. and García-Rodeja, E. (</w:t>
      </w:r>
      <w:proofErr w:type="gramStart"/>
      <w:r w:rsidR="00420D55" w:rsidRPr="00A67F49">
        <w:rPr>
          <w:rFonts w:asciiTheme="minorHAnsi" w:hAnsiTheme="minorHAnsi" w:cs="TimesNewRomanPSMT"/>
          <w:color w:val="000000" w:themeColor="text1"/>
          <w:kern w:val="0"/>
        </w:rPr>
        <w:t>eds</w:t>
      </w:r>
      <w:proofErr w:type="gramEnd"/>
      <w:r w:rsidRPr="00A67F49">
        <w:rPr>
          <w:rFonts w:asciiTheme="minorHAnsi" w:hAnsiTheme="minorHAnsi" w:cs="TimesNewRomanPSMT"/>
          <w:color w:val="000000" w:themeColor="text1"/>
          <w:kern w:val="0"/>
        </w:rPr>
        <w:t>), Soils of Volcanic Regions in Europe. Springer: Berlin, pp.</w:t>
      </w:r>
      <w:r w:rsidRPr="00A67F49">
        <w:rPr>
          <w:rFonts w:asciiTheme="minorHAnsi" w:hAnsiTheme="minorHAnsi"/>
          <w:color w:val="000000" w:themeColor="text1"/>
        </w:rPr>
        <w:t xml:space="preserve"> 325-351. </w:t>
      </w:r>
    </w:p>
    <w:p w:rsidR="005B12F5" w:rsidRPr="00A67F49" w:rsidRDefault="005B12F5" w:rsidP="003E24EB">
      <w:pPr>
        <w:autoSpaceDE w:val="0"/>
        <w:autoSpaceDN w:val="0"/>
        <w:adjustRightInd w:val="0"/>
        <w:spacing w:line="240" w:lineRule="auto"/>
        <w:rPr>
          <w:rFonts w:asciiTheme="minorHAnsi" w:hAnsiTheme="minorHAnsi" w:cs="AdvTT5235d5a9"/>
          <w:color w:val="000000" w:themeColor="text1"/>
          <w:kern w:val="0"/>
        </w:rPr>
      </w:pP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rPr>
      </w:pPr>
      <w:r w:rsidRPr="00A67F49">
        <w:rPr>
          <w:rFonts w:asciiTheme="minorHAnsi" w:hAnsiTheme="minorHAnsi" w:cs="TimesNewRomanPSMT"/>
          <w:color w:val="000000" w:themeColor="text1"/>
          <w:kern w:val="0"/>
        </w:rPr>
        <w:t>Gauthier, P.J. and Le Cloarec, M.F., 1998. Variability of alkali and heavy metal fluxes released by Mt. Etna volcano, Sicily, between 1991 and 1995. Journal of Volcanological and Geothermal Research 81, 311-326.</w:t>
      </w:r>
      <w:r w:rsidR="00834F73" w:rsidRPr="00A67F49">
        <w:rPr>
          <w:rFonts w:asciiTheme="minorHAnsi" w:hAnsiTheme="minorHAnsi" w:cs="TimesNewRomanPSMT"/>
          <w:color w:val="000000" w:themeColor="text1"/>
          <w:kern w:val="0"/>
        </w:rPr>
        <w:t xml:space="preserve"> </w:t>
      </w:r>
      <w:hyperlink r:id="rId32"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834F73" w:rsidRPr="00A67F49">
          <w:rPr>
            <w:rStyle w:val="Hyperlink"/>
            <w:rFonts w:asciiTheme="minorHAnsi" w:hAnsiTheme="minorHAnsi"/>
            <w:color w:val="000000" w:themeColor="text1"/>
            <w:u w:val="none"/>
          </w:rPr>
          <w:t>10.1016/S0377-0273(98)00002-X</w:t>
        </w:r>
      </w:hyperlink>
    </w:p>
    <w:p w:rsidR="005B12F5" w:rsidRPr="00A67F49" w:rsidRDefault="005B12F5" w:rsidP="003E24EB">
      <w:pPr>
        <w:autoSpaceDE w:val="0"/>
        <w:autoSpaceDN w:val="0"/>
        <w:adjustRightInd w:val="0"/>
        <w:spacing w:line="240" w:lineRule="auto"/>
        <w:rPr>
          <w:rFonts w:asciiTheme="minorHAnsi" w:hAnsiTheme="minorHAnsi"/>
          <w:color w:val="000000" w:themeColor="text1"/>
          <w:kern w:val="0"/>
        </w:rPr>
      </w:pPr>
    </w:p>
    <w:p w:rsidR="005B12F5" w:rsidRPr="00A67F49" w:rsidRDefault="005B12F5" w:rsidP="003E24EB">
      <w:pPr>
        <w:autoSpaceDE w:val="0"/>
        <w:autoSpaceDN w:val="0"/>
        <w:adjustRightInd w:val="0"/>
        <w:spacing w:line="240" w:lineRule="auto"/>
        <w:rPr>
          <w:rFonts w:asciiTheme="minorHAnsi" w:hAnsiTheme="minorHAnsi"/>
          <w:color w:val="000000" w:themeColor="text1"/>
        </w:rPr>
      </w:pPr>
      <w:r w:rsidRPr="00A67F49">
        <w:rPr>
          <w:rFonts w:asciiTheme="minorHAnsi" w:hAnsiTheme="minorHAnsi" w:cs="TimesNewRomanPSMT"/>
          <w:color w:val="000000" w:themeColor="text1"/>
          <w:kern w:val="0"/>
        </w:rPr>
        <w:t>Giammanco, S., Gurrieri, S., Principio, E. and Valenza, M., 1996. CO</w:t>
      </w:r>
      <w:r w:rsidRPr="00A67F49">
        <w:rPr>
          <w:rFonts w:asciiTheme="minorHAnsi" w:hAnsiTheme="minorHAnsi" w:cs="TimesNewRomanPSMT"/>
          <w:color w:val="000000" w:themeColor="text1"/>
          <w:kern w:val="0"/>
          <w:vertAlign w:val="subscript"/>
        </w:rPr>
        <w:t>2</w:t>
      </w:r>
      <w:r w:rsidRPr="00A67F49">
        <w:rPr>
          <w:rFonts w:asciiTheme="minorHAnsi" w:hAnsiTheme="minorHAnsi" w:cs="TimesNewRomanPSMT"/>
          <w:color w:val="000000" w:themeColor="text1"/>
          <w:kern w:val="0"/>
        </w:rPr>
        <w:t xml:space="preserve"> fluxes from Mt. Etna soils. Acta Vulcanologica 8, 220-221.</w:t>
      </w:r>
      <w:r w:rsidRPr="00A67F49">
        <w:rPr>
          <w:rFonts w:asciiTheme="minorHAnsi" w:hAnsiTheme="minorHAnsi"/>
          <w:color w:val="000000" w:themeColor="text1"/>
        </w:rPr>
        <w:t xml:space="preserve"> </w:t>
      </w:r>
    </w:p>
    <w:p w:rsidR="005B12F5" w:rsidRPr="00A67F49" w:rsidRDefault="005B12F5" w:rsidP="003E24EB">
      <w:pPr>
        <w:autoSpaceDE w:val="0"/>
        <w:autoSpaceDN w:val="0"/>
        <w:adjustRightInd w:val="0"/>
        <w:spacing w:line="240" w:lineRule="auto"/>
        <w:rPr>
          <w:rFonts w:asciiTheme="minorHAnsi" w:hAnsiTheme="minorHAnsi"/>
          <w:color w:val="000000" w:themeColor="text1"/>
        </w:rPr>
      </w:pP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rPr>
      </w:pPr>
      <w:r w:rsidRPr="00A67F49">
        <w:rPr>
          <w:rFonts w:asciiTheme="minorHAnsi" w:hAnsiTheme="minorHAnsi"/>
          <w:color w:val="000000" w:themeColor="text1"/>
        </w:rPr>
        <w:t xml:space="preserve">Guest, J.E., </w:t>
      </w:r>
      <w:proofErr w:type="gramStart"/>
      <w:r w:rsidRPr="00A67F49">
        <w:rPr>
          <w:rFonts w:asciiTheme="minorHAnsi" w:hAnsiTheme="minorHAnsi"/>
          <w:color w:val="000000" w:themeColor="text1"/>
        </w:rPr>
        <w:t>Duncan.,</w:t>
      </w:r>
      <w:proofErr w:type="gramEnd"/>
      <w:r w:rsidRPr="00A67F49">
        <w:rPr>
          <w:rFonts w:asciiTheme="minorHAnsi" w:hAnsiTheme="minorHAnsi"/>
          <w:color w:val="000000" w:themeColor="text1"/>
        </w:rPr>
        <w:t xml:space="preserve"> A.M, Stofan, E.R.</w:t>
      </w:r>
      <w:r w:rsidR="00563AFB" w:rsidRPr="00A67F49">
        <w:rPr>
          <w:rFonts w:asciiTheme="minorHAnsi" w:hAnsiTheme="minorHAnsi"/>
          <w:color w:val="000000" w:themeColor="text1"/>
        </w:rPr>
        <w:t xml:space="preserve"> and</w:t>
      </w:r>
      <w:r w:rsidRPr="00A67F49">
        <w:rPr>
          <w:rFonts w:asciiTheme="minorHAnsi" w:hAnsiTheme="minorHAnsi"/>
          <w:color w:val="000000" w:themeColor="text1"/>
        </w:rPr>
        <w:t xml:space="preserve"> Anderson, S.W. 2012. Effect of slope on development of pahoehoe flow fields: Evidence from Mount Etna. Journal of Volcanological and Geothermal Research 219-220, 52-62.</w:t>
      </w:r>
      <w:r w:rsidR="00834F73" w:rsidRPr="00A67F49">
        <w:rPr>
          <w:rFonts w:asciiTheme="minorHAnsi" w:hAnsiTheme="minorHAnsi"/>
          <w:color w:val="000000" w:themeColor="text1"/>
        </w:rPr>
        <w:t xml:space="preserve"> </w:t>
      </w:r>
      <w:hyperlink r:id="rId33"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834F73" w:rsidRPr="00A67F49">
          <w:rPr>
            <w:rStyle w:val="Hyperlink"/>
            <w:rFonts w:asciiTheme="minorHAnsi" w:hAnsiTheme="minorHAnsi"/>
            <w:color w:val="000000" w:themeColor="text1"/>
            <w:u w:val="none"/>
          </w:rPr>
          <w:t>10.1016/j.jvolgeores.2012.01.006</w:t>
        </w:r>
      </w:hyperlink>
    </w:p>
    <w:p w:rsidR="005B12F5" w:rsidRPr="00A67F49" w:rsidRDefault="005B12F5" w:rsidP="003E24EB">
      <w:pPr>
        <w:autoSpaceDE w:val="0"/>
        <w:autoSpaceDN w:val="0"/>
        <w:adjustRightInd w:val="0"/>
        <w:spacing w:line="240" w:lineRule="auto"/>
        <w:rPr>
          <w:rFonts w:asciiTheme="minorHAnsi" w:hAnsiTheme="minorHAnsi" w:cs="AdvTT5235d5a9"/>
          <w:color w:val="000000" w:themeColor="text1"/>
          <w:kern w:val="0"/>
        </w:rPr>
      </w:pPr>
    </w:p>
    <w:p w:rsidR="005B12F5" w:rsidRPr="00A67F49" w:rsidRDefault="005B12F5" w:rsidP="0084711E">
      <w:pPr>
        <w:rPr>
          <w:rFonts w:asciiTheme="minorHAnsi" w:hAnsiTheme="minorHAnsi"/>
          <w:color w:val="000000" w:themeColor="text1"/>
        </w:rPr>
      </w:pPr>
      <w:r w:rsidRPr="00A67F49">
        <w:rPr>
          <w:rFonts w:asciiTheme="minorHAnsi" w:hAnsiTheme="minorHAnsi" w:cs="TimesNewRomanPSMT"/>
          <w:color w:val="000000" w:themeColor="text1"/>
          <w:kern w:val="0"/>
        </w:rPr>
        <w:t>Guillot, P. Y., Kieffer, G. and Romano, R., 1994. The evolution of Mount Etna in the light of potassium-argon dating. Acta Volcanologica 5, 81-87.</w:t>
      </w:r>
      <w:r w:rsidRPr="00A67F49">
        <w:rPr>
          <w:rFonts w:asciiTheme="minorHAnsi" w:hAnsiTheme="minorHAnsi"/>
          <w:color w:val="000000" w:themeColor="text1"/>
        </w:rPr>
        <w:t xml:space="preserve"> </w:t>
      </w:r>
    </w:p>
    <w:p w:rsidR="005B12F5" w:rsidRPr="00A67F49" w:rsidRDefault="005B12F5" w:rsidP="0084711E">
      <w:pPr>
        <w:rPr>
          <w:rFonts w:asciiTheme="minorHAnsi" w:hAnsiTheme="minorHAnsi"/>
          <w:color w:val="000000" w:themeColor="text1"/>
        </w:rPr>
      </w:pPr>
    </w:p>
    <w:p w:rsidR="005B12F5" w:rsidRPr="00A67F49" w:rsidRDefault="005B12F5" w:rsidP="0084711E">
      <w:pPr>
        <w:autoSpaceDE w:val="0"/>
        <w:autoSpaceDN w:val="0"/>
        <w:adjustRightInd w:val="0"/>
        <w:spacing w:line="240" w:lineRule="auto"/>
        <w:rPr>
          <w:rFonts w:asciiTheme="minorHAnsi" w:hAnsiTheme="minorHAnsi" w:cs="TimesNewRomanPSMT"/>
          <w:color w:val="000000" w:themeColor="text1"/>
          <w:kern w:val="0"/>
        </w:rPr>
      </w:pPr>
      <w:r w:rsidRPr="00A67F49">
        <w:rPr>
          <w:rFonts w:asciiTheme="minorHAnsi" w:hAnsiTheme="minorHAnsi"/>
          <w:color w:val="000000" w:themeColor="text1"/>
        </w:rPr>
        <w:t>Hamidi, E.M., Nahon, D., McKenzie, J.A., Micard, A., Colin, F. and Kamel, S., 1999. Marine Sr (Ca) input in Quaternary volcanic rock weathering profiles from the Mediterranean coast of Morocco: Sr isotopic approach. Terra Nova 11, 157-161.</w:t>
      </w:r>
      <w:r w:rsidRPr="00A67F49">
        <w:rPr>
          <w:rFonts w:asciiTheme="minorHAnsi" w:hAnsiTheme="minorHAnsi" w:cs="TimesNewRomanPSMT"/>
          <w:color w:val="000000" w:themeColor="text1"/>
          <w:kern w:val="0"/>
        </w:rPr>
        <w:t xml:space="preserve"> </w:t>
      </w:r>
      <w:hyperlink r:id="rId34"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834F73" w:rsidRPr="00A67F49">
          <w:rPr>
            <w:rStyle w:val="Hyperlink"/>
            <w:rFonts w:asciiTheme="minorHAnsi" w:hAnsiTheme="minorHAnsi"/>
            <w:color w:val="000000" w:themeColor="text1"/>
            <w:u w:val="none"/>
          </w:rPr>
          <w:t>10.1046/j.1365-3121.1999.00239.x</w:t>
        </w:r>
      </w:hyperlink>
    </w:p>
    <w:p w:rsidR="005B12F5" w:rsidRPr="00A67F49" w:rsidRDefault="005B12F5" w:rsidP="003E24EB">
      <w:pPr>
        <w:autoSpaceDE w:val="0"/>
        <w:autoSpaceDN w:val="0"/>
        <w:adjustRightInd w:val="0"/>
        <w:spacing w:line="240" w:lineRule="auto"/>
        <w:rPr>
          <w:rFonts w:asciiTheme="minorHAnsi" w:hAnsiTheme="minorHAnsi" w:cs="Times New Roman"/>
          <w:color w:val="000000" w:themeColor="text1"/>
          <w:kern w:val="0"/>
        </w:rPr>
      </w:pPr>
    </w:p>
    <w:p w:rsidR="005B12F5" w:rsidRPr="00A67F49" w:rsidRDefault="005B12F5" w:rsidP="00415F5E">
      <w:pPr>
        <w:rPr>
          <w:rFonts w:asciiTheme="minorHAnsi" w:hAnsiTheme="minorHAnsi"/>
          <w:color w:val="000000" w:themeColor="text1"/>
        </w:rPr>
      </w:pPr>
      <w:r w:rsidRPr="00A67F49">
        <w:rPr>
          <w:rFonts w:asciiTheme="minorHAnsi" w:hAnsiTheme="minorHAnsi"/>
          <w:color w:val="000000" w:themeColor="text1"/>
        </w:rPr>
        <w:t xml:space="preserve">Heiken G. and Wohletz, K., 1985. </w:t>
      </w:r>
      <w:r w:rsidRPr="00A67F49">
        <w:rPr>
          <w:rFonts w:asciiTheme="minorHAnsi" w:hAnsiTheme="minorHAnsi"/>
          <w:iCs/>
          <w:color w:val="000000" w:themeColor="text1"/>
        </w:rPr>
        <w:t>Volcanic Ash</w:t>
      </w:r>
      <w:r w:rsidRPr="00A67F49">
        <w:rPr>
          <w:rFonts w:asciiTheme="minorHAnsi" w:hAnsiTheme="minorHAnsi"/>
          <w:color w:val="000000" w:themeColor="text1"/>
        </w:rPr>
        <w:t>. University of California Press, Berkeley.</w:t>
      </w:r>
    </w:p>
    <w:p w:rsidR="005B12F5" w:rsidRPr="00A67F49" w:rsidRDefault="005B12F5" w:rsidP="003E24EB">
      <w:pPr>
        <w:autoSpaceDE w:val="0"/>
        <w:autoSpaceDN w:val="0"/>
        <w:adjustRightInd w:val="0"/>
        <w:spacing w:line="240" w:lineRule="auto"/>
        <w:rPr>
          <w:rFonts w:asciiTheme="minorHAnsi" w:hAnsiTheme="minorHAnsi"/>
          <w:color w:val="000000" w:themeColor="text1"/>
          <w:kern w:val="0"/>
        </w:rPr>
      </w:pPr>
    </w:p>
    <w:p w:rsidR="005B12F5" w:rsidRPr="00A67F49" w:rsidRDefault="005B12F5" w:rsidP="003E24EB">
      <w:pPr>
        <w:autoSpaceDE w:val="0"/>
        <w:autoSpaceDN w:val="0"/>
        <w:adjustRightInd w:val="0"/>
        <w:spacing w:line="240" w:lineRule="auto"/>
        <w:rPr>
          <w:rFonts w:asciiTheme="minorHAnsi" w:hAnsiTheme="minorHAnsi"/>
          <w:color w:val="000000" w:themeColor="text1"/>
          <w:kern w:val="0"/>
        </w:rPr>
      </w:pPr>
      <w:r w:rsidRPr="00A67F49">
        <w:rPr>
          <w:rFonts w:asciiTheme="minorHAnsi" w:hAnsiTheme="minorHAnsi" w:cs="TimesNewRomanPSMT"/>
          <w:color w:val="000000" w:themeColor="text1"/>
          <w:kern w:val="0"/>
        </w:rPr>
        <w:t>Hesse, P. R., 1971. A Textbook of Soil Chemical Analysis. Murray, London.</w:t>
      </w:r>
    </w:p>
    <w:p w:rsidR="005B12F5" w:rsidRPr="00A67F49" w:rsidRDefault="005B12F5" w:rsidP="003E24EB">
      <w:pPr>
        <w:autoSpaceDE w:val="0"/>
        <w:autoSpaceDN w:val="0"/>
        <w:adjustRightInd w:val="0"/>
        <w:spacing w:line="240" w:lineRule="auto"/>
        <w:rPr>
          <w:rFonts w:asciiTheme="minorHAnsi" w:hAnsiTheme="minorHAnsi"/>
          <w:color w:val="000000" w:themeColor="text1"/>
          <w:kern w:val="0"/>
        </w:rPr>
      </w:pPr>
    </w:p>
    <w:p w:rsidR="005B12F5" w:rsidRPr="00A67F49" w:rsidRDefault="005B12F5" w:rsidP="003D5DC8">
      <w:pPr>
        <w:autoSpaceDE w:val="0"/>
        <w:autoSpaceDN w:val="0"/>
        <w:adjustRightInd w:val="0"/>
        <w:rPr>
          <w:rFonts w:asciiTheme="minorHAnsi" w:hAnsiTheme="minorHAnsi"/>
          <w:color w:val="000000" w:themeColor="text1"/>
          <w:lang w:val="en-US"/>
        </w:rPr>
      </w:pPr>
      <w:r w:rsidRPr="00A67F49">
        <w:rPr>
          <w:rFonts w:asciiTheme="minorHAnsi" w:hAnsiTheme="minorHAnsi"/>
          <w:color w:val="000000" w:themeColor="text1"/>
        </w:rPr>
        <w:t xml:space="preserve">Hopkins, D.W. and Bartoli, F., 2004. </w:t>
      </w:r>
      <w:r w:rsidRPr="00A67F49">
        <w:rPr>
          <w:rFonts w:asciiTheme="minorHAnsi" w:hAnsiTheme="minorHAnsi"/>
          <w:bCs/>
          <w:color w:val="000000" w:themeColor="text1"/>
          <w:lang w:val="en-US"/>
        </w:rPr>
        <w:t>Size and activity of the soil microbial community from a range of European volcanic soils</w:t>
      </w:r>
      <w:r w:rsidRPr="00A67F49">
        <w:rPr>
          <w:rFonts w:asciiTheme="minorHAnsi" w:hAnsiTheme="minorHAnsi"/>
          <w:b/>
          <w:bCs/>
          <w:color w:val="000000" w:themeColor="text1"/>
          <w:lang w:val="en-US"/>
        </w:rPr>
        <w:t xml:space="preserve">. </w:t>
      </w:r>
      <w:r w:rsidRPr="00A67F49">
        <w:rPr>
          <w:rFonts w:asciiTheme="minorHAnsi" w:hAnsiTheme="minorHAnsi"/>
          <w:bCs/>
          <w:color w:val="000000" w:themeColor="text1"/>
          <w:lang w:val="en-US"/>
        </w:rPr>
        <w:t>In: H. Oskarsson and Arnalds, O. (</w:t>
      </w:r>
      <w:proofErr w:type="gramStart"/>
      <w:r w:rsidR="00420D55" w:rsidRPr="00A67F49">
        <w:rPr>
          <w:rFonts w:asciiTheme="minorHAnsi" w:hAnsiTheme="minorHAnsi"/>
          <w:bCs/>
          <w:color w:val="000000" w:themeColor="text1"/>
          <w:lang w:val="en-US"/>
        </w:rPr>
        <w:t>eds</w:t>
      </w:r>
      <w:proofErr w:type="gramEnd"/>
      <w:r w:rsidRPr="00A67F49">
        <w:rPr>
          <w:rFonts w:asciiTheme="minorHAnsi" w:hAnsiTheme="minorHAnsi"/>
          <w:bCs/>
          <w:color w:val="000000" w:themeColor="text1"/>
          <w:lang w:val="en-US"/>
        </w:rPr>
        <w:t xml:space="preserve">), Volcanic Resources in Europe. Cost Action 622 final meeting. Abstracts. Agricultural Research Institute, Rejkyavic, 35-36. </w:t>
      </w:r>
      <w:hyperlink r:id="rId35" w:history="1">
        <w:r w:rsidRPr="00A67F49">
          <w:rPr>
            <w:rStyle w:val="Hyperlink"/>
            <w:rFonts w:asciiTheme="minorHAnsi" w:hAnsiTheme="minorHAnsi"/>
            <w:color w:val="000000" w:themeColor="text1"/>
            <w:u w:val="none"/>
          </w:rPr>
          <w:t>http://www.rala.is/Andosol/Fjolrit214.pdf</w:t>
        </w:r>
      </w:hyperlink>
      <w:r w:rsidR="003D5DC8" w:rsidRPr="00A67F49">
        <w:rPr>
          <w:rFonts w:asciiTheme="minorHAnsi" w:hAnsiTheme="minorHAnsi"/>
          <w:color w:val="000000" w:themeColor="text1"/>
        </w:rPr>
        <w:t xml:space="preserve">  Accessed 09 Feb</w:t>
      </w:r>
      <w:r w:rsidR="0080288F" w:rsidRPr="00A67F49">
        <w:rPr>
          <w:rFonts w:asciiTheme="minorHAnsi" w:hAnsiTheme="minorHAnsi"/>
          <w:color w:val="000000" w:themeColor="text1"/>
        </w:rPr>
        <w:t>,</w:t>
      </w:r>
      <w:r w:rsidR="003D5DC8" w:rsidRPr="00A67F49">
        <w:rPr>
          <w:rFonts w:asciiTheme="minorHAnsi" w:hAnsiTheme="minorHAnsi"/>
          <w:color w:val="000000" w:themeColor="text1"/>
        </w:rPr>
        <w:t xml:space="preserve"> 2015.</w:t>
      </w:r>
    </w:p>
    <w:p w:rsidR="005B12F5" w:rsidRPr="00A67F49" w:rsidRDefault="005B12F5" w:rsidP="003E24EB">
      <w:pPr>
        <w:autoSpaceDE w:val="0"/>
        <w:autoSpaceDN w:val="0"/>
        <w:adjustRightInd w:val="0"/>
        <w:spacing w:line="240" w:lineRule="auto"/>
        <w:rPr>
          <w:rFonts w:asciiTheme="minorHAnsi" w:hAnsiTheme="minorHAnsi" w:cs="AdvTT5235d5a9"/>
          <w:color w:val="000000" w:themeColor="text1"/>
          <w:kern w:val="0"/>
        </w:rPr>
      </w:pPr>
    </w:p>
    <w:p w:rsidR="005B12F5" w:rsidRPr="00A67F49" w:rsidRDefault="005B12F5" w:rsidP="003E24EB">
      <w:pPr>
        <w:autoSpaceDE w:val="0"/>
        <w:autoSpaceDN w:val="0"/>
        <w:adjustRightInd w:val="0"/>
        <w:spacing w:line="240" w:lineRule="auto"/>
        <w:rPr>
          <w:rFonts w:asciiTheme="minorHAnsi" w:hAnsiTheme="minorHAnsi"/>
          <w:color w:val="000000" w:themeColor="text1"/>
        </w:rPr>
      </w:pPr>
      <w:r w:rsidRPr="00A67F49">
        <w:rPr>
          <w:rFonts w:asciiTheme="minorHAnsi" w:hAnsiTheme="minorHAnsi"/>
          <w:color w:val="000000" w:themeColor="text1"/>
        </w:rPr>
        <w:t>Hopkins, D.W., Badalucco, L., English, L.C., Meli, S.M., Chudek, J.A.</w:t>
      </w:r>
      <w:r w:rsidR="00563AFB" w:rsidRPr="00A67F49">
        <w:rPr>
          <w:rFonts w:asciiTheme="minorHAnsi" w:hAnsiTheme="minorHAnsi"/>
          <w:color w:val="000000" w:themeColor="text1"/>
        </w:rPr>
        <w:t xml:space="preserve"> and</w:t>
      </w:r>
      <w:r w:rsidRPr="00A67F49">
        <w:rPr>
          <w:rFonts w:asciiTheme="minorHAnsi" w:hAnsiTheme="minorHAnsi"/>
          <w:color w:val="000000" w:themeColor="text1"/>
        </w:rPr>
        <w:t xml:space="preserve"> Ioppolo, A., 2007.</w:t>
      </w:r>
    </w:p>
    <w:p w:rsidR="005B12F5" w:rsidRPr="00A67F49" w:rsidRDefault="005B12F5" w:rsidP="003E24EB">
      <w:pPr>
        <w:autoSpaceDE w:val="0"/>
        <w:autoSpaceDN w:val="0"/>
        <w:adjustRightInd w:val="0"/>
        <w:spacing w:line="240" w:lineRule="auto"/>
        <w:rPr>
          <w:rFonts w:asciiTheme="minorHAnsi" w:hAnsiTheme="minorHAnsi"/>
          <w:color w:val="000000" w:themeColor="text1"/>
        </w:rPr>
      </w:pPr>
      <w:r w:rsidRPr="00A67F49">
        <w:rPr>
          <w:rFonts w:asciiTheme="minorHAnsi" w:hAnsiTheme="minorHAnsi"/>
          <w:color w:val="000000" w:themeColor="text1"/>
        </w:rPr>
        <w:lastRenderedPageBreak/>
        <w:t>Plant litter decomposition and microbial characteristics in volcanic soils (Mt Etna, Sicily) at different stages of development. Biology and Fertility of Soils 43, 461–469.</w:t>
      </w:r>
      <w:r w:rsidR="00F07B64" w:rsidRPr="00A67F49">
        <w:rPr>
          <w:rFonts w:asciiTheme="minorHAnsi" w:hAnsiTheme="minorHAnsi"/>
          <w:color w:val="000000" w:themeColor="text1"/>
        </w:rPr>
        <w:t xml:space="preserve"> </w:t>
      </w:r>
      <w:hyperlink r:id="rId36"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F07B64" w:rsidRPr="00A67F49">
          <w:rPr>
            <w:rStyle w:val="Hyperlink"/>
            <w:rFonts w:asciiTheme="minorHAnsi" w:hAnsiTheme="minorHAnsi"/>
            <w:color w:val="000000" w:themeColor="text1"/>
            <w:u w:val="none"/>
          </w:rPr>
          <w:t>10.1007/s00374-006-0124-3</w:t>
        </w:r>
      </w:hyperlink>
    </w:p>
    <w:p w:rsidR="005B12F5" w:rsidRPr="00A67F49" w:rsidRDefault="005B12F5" w:rsidP="003E24EB">
      <w:pPr>
        <w:autoSpaceDE w:val="0"/>
        <w:autoSpaceDN w:val="0"/>
        <w:adjustRightInd w:val="0"/>
        <w:spacing w:line="240" w:lineRule="auto"/>
        <w:rPr>
          <w:rFonts w:asciiTheme="minorHAnsi" w:hAnsiTheme="minorHAnsi"/>
          <w:color w:val="000000" w:themeColor="text1"/>
        </w:rPr>
      </w:pPr>
    </w:p>
    <w:p w:rsidR="005B12F5" w:rsidRPr="00A67F49" w:rsidRDefault="005B12F5" w:rsidP="003E24EB">
      <w:pPr>
        <w:spacing w:line="240" w:lineRule="auto"/>
        <w:rPr>
          <w:rFonts w:asciiTheme="minorHAnsi" w:hAnsiTheme="minorHAnsi"/>
          <w:color w:val="000000" w:themeColor="text1"/>
        </w:rPr>
      </w:pPr>
      <w:r w:rsidRPr="00A67F49">
        <w:rPr>
          <w:rFonts w:asciiTheme="minorHAnsi" w:hAnsiTheme="minorHAnsi"/>
          <w:color w:val="000000" w:themeColor="text1"/>
        </w:rPr>
        <w:t xml:space="preserve">Huggett, R J., 1998. Soil chronosequences, soil development, and soil evolution: a critical review. </w:t>
      </w:r>
      <w:r w:rsidRPr="00A67F49">
        <w:rPr>
          <w:rStyle w:val="Emphasis"/>
          <w:rFonts w:asciiTheme="minorHAnsi" w:hAnsiTheme="minorHAnsi"/>
          <w:i w:val="0"/>
          <w:iCs/>
          <w:color w:val="000000" w:themeColor="text1"/>
        </w:rPr>
        <w:t>Catena</w:t>
      </w:r>
      <w:r w:rsidRPr="00A67F49">
        <w:rPr>
          <w:rFonts w:asciiTheme="minorHAnsi" w:hAnsiTheme="minorHAnsi"/>
          <w:color w:val="000000" w:themeColor="text1"/>
        </w:rPr>
        <w:t xml:space="preserve"> 32, 152 - 172.</w:t>
      </w:r>
      <w:r w:rsidR="00F07B64" w:rsidRPr="00A67F49">
        <w:rPr>
          <w:rFonts w:asciiTheme="minorHAnsi" w:hAnsiTheme="minorHAnsi"/>
          <w:color w:val="000000" w:themeColor="text1"/>
        </w:rPr>
        <w:t xml:space="preserve"> </w:t>
      </w:r>
      <w:hyperlink r:id="rId37"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F07B64" w:rsidRPr="00A67F49">
          <w:rPr>
            <w:rStyle w:val="Hyperlink"/>
            <w:rFonts w:asciiTheme="minorHAnsi" w:hAnsiTheme="minorHAnsi"/>
            <w:color w:val="000000" w:themeColor="text1"/>
            <w:u w:val="none"/>
          </w:rPr>
          <w:t>10.1016/S0341-8162(98)00053-8</w:t>
        </w:r>
      </w:hyperlink>
    </w:p>
    <w:p w:rsidR="005B12F5" w:rsidRPr="00A67F49" w:rsidRDefault="005B12F5" w:rsidP="003E24EB">
      <w:pPr>
        <w:spacing w:line="240" w:lineRule="auto"/>
        <w:rPr>
          <w:rFonts w:asciiTheme="minorHAnsi" w:hAnsiTheme="minorHAnsi"/>
          <w:color w:val="000000" w:themeColor="text1"/>
        </w:rPr>
      </w:pPr>
    </w:p>
    <w:p w:rsidR="005B12F5" w:rsidRPr="00A67F49" w:rsidRDefault="005B12F5" w:rsidP="003E24EB">
      <w:pPr>
        <w:autoSpaceDE w:val="0"/>
        <w:autoSpaceDN w:val="0"/>
        <w:adjustRightInd w:val="0"/>
        <w:spacing w:line="240" w:lineRule="auto"/>
        <w:rPr>
          <w:rFonts w:asciiTheme="minorHAnsi" w:hAnsiTheme="minorHAnsi"/>
          <w:color w:val="000000" w:themeColor="text1"/>
        </w:rPr>
      </w:pPr>
      <w:r w:rsidRPr="00A67F49">
        <w:rPr>
          <w:rFonts w:asciiTheme="minorHAnsi" w:hAnsiTheme="minorHAnsi"/>
          <w:color w:val="000000" w:themeColor="text1"/>
        </w:rPr>
        <w:t>Imarino, M. and Terribile, F.T., 2008. The importance of andic soils in mountain ecosystems: a pedological investigation in Italy. European Journal of Soil Science 59, 1284-1292.</w:t>
      </w:r>
      <w:r w:rsidR="00F07B64" w:rsidRPr="00A67F49">
        <w:rPr>
          <w:rFonts w:asciiTheme="minorHAnsi" w:hAnsiTheme="minorHAnsi"/>
          <w:color w:val="000000" w:themeColor="text1"/>
        </w:rPr>
        <w:t xml:space="preserve"> </w:t>
      </w:r>
      <w:hyperlink r:id="rId38"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F07B64" w:rsidRPr="00A67F49">
          <w:rPr>
            <w:rStyle w:val="Hyperlink"/>
            <w:rFonts w:asciiTheme="minorHAnsi" w:hAnsiTheme="minorHAnsi"/>
            <w:color w:val="000000" w:themeColor="text1"/>
            <w:u w:val="none"/>
          </w:rPr>
          <w:t>10.1111/j.1365-2389.2008.01075.x</w:t>
        </w:r>
      </w:hyperlink>
    </w:p>
    <w:p w:rsidR="005B12F5" w:rsidRPr="00A67F49" w:rsidRDefault="005B12F5" w:rsidP="003E24EB">
      <w:pPr>
        <w:spacing w:line="240" w:lineRule="auto"/>
        <w:rPr>
          <w:rFonts w:asciiTheme="minorHAnsi" w:hAnsiTheme="minorHAnsi"/>
          <w:color w:val="000000" w:themeColor="text1"/>
        </w:rPr>
      </w:pPr>
    </w:p>
    <w:p w:rsidR="005B12F5" w:rsidRPr="00A67F49" w:rsidRDefault="005B12F5" w:rsidP="003E24EB">
      <w:pPr>
        <w:autoSpaceDE w:val="0"/>
        <w:autoSpaceDN w:val="0"/>
        <w:adjustRightInd w:val="0"/>
        <w:spacing w:line="240" w:lineRule="auto"/>
        <w:rPr>
          <w:rFonts w:asciiTheme="minorHAnsi" w:hAnsiTheme="minorHAnsi"/>
          <w:color w:val="000000" w:themeColor="text1"/>
        </w:rPr>
      </w:pPr>
      <w:r w:rsidRPr="00A67F49">
        <w:rPr>
          <w:rFonts w:asciiTheme="minorHAnsi" w:hAnsiTheme="minorHAnsi"/>
          <w:color w:val="000000" w:themeColor="text1"/>
        </w:rPr>
        <w:t>IUSS Working Group WRB, 2006. World Reference Base for Soil Resources 2006. World Soil Resources Reports No. 103. FAO, Rome.</w:t>
      </w:r>
      <w:r w:rsidR="00F07B64" w:rsidRPr="00A67F49">
        <w:rPr>
          <w:rFonts w:asciiTheme="minorHAnsi" w:hAnsiTheme="minorHAnsi"/>
          <w:color w:val="000000" w:themeColor="text1"/>
        </w:rPr>
        <w:t xml:space="preserve"> </w:t>
      </w:r>
      <w:r w:rsidR="00F07B64" w:rsidRPr="00A67F49">
        <w:rPr>
          <w:rStyle w:val="HTMLCite"/>
          <w:rFonts w:asciiTheme="minorHAnsi" w:hAnsiTheme="minorHAnsi"/>
          <w:i w:val="0"/>
          <w:color w:val="000000" w:themeColor="text1"/>
        </w:rPr>
        <w:t>ftp://ftp.fao.org/agl/agll/docs/</w:t>
      </w:r>
      <w:proofErr w:type="gramStart"/>
      <w:r w:rsidR="00F07B64" w:rsidRPr="00A67F49">
        <w:rPr>
          <w:rStyle w:val="HTMLCite"/>
          <w:rFonts w:asciiTheme="minorHAnsi" w:hAnsiTheme="minorHAnsi"/>
          <w:i w:val="0"/>
          <w:color w:val="000000" w:themeColor="text1"/>
        </w:rPr>
        <w:t>wsrr103e.pdf</w:t>
      </w:r>
      <w:r w:rsidR="00C35090" w:rsidRPr="00A67F49">
        <w:rPr>
          <w:rStyle w:val="HTMLCite"/>
          <w:rFonts w:asciiTheme="minorHAnsi" w:hAnsiTheme="minorHAnsi"/>
          <w:i w:val="0"/>
          <w:color w:val="000000" w:themeColor="text1"/>
        </w:rPr>
        <w:t xml:space="preserve">  Acessed</w:t>
      </w:r>
      <w:proofErr w:type="gramEnd"/>
      <w:r w:rsidR="00C35090" w:rsidRPr="00A67F49">
        <w:rPr>
          <w:rStyle w:val="HTMLCite"/>
          <w:rFonts w:asciiTheme="minorHAnsi" w:hAnsiTheme="minorHAnsi"/>
          <w:i w:val="0"/>
          <w:color w:val="000000" w:themeColor="text1"/>
        </w:rPr>
        <w:t xml:space="preserve"> 09 Feb</w:t>
      </w:r>
      <w:r w:rsidR="0080288F" w:rsidRPr="00A67F49">
        <w:rPr>
          <w:rStyle w:val="HTMLCite"/>
          <w:rFonts w:asciiTheme="minorHAnsi" w:hAnsiTheme="minorHAnsi"/>
          <w:i w:val="0"/>
          <w:color w:val="000000" w:themeColor="text1"/>
        </w:rPr>
        <w:t>,</w:t>
      </w:r>
      <w:r w:rsidR="00C35090" w:rsidRPr="00A67F49">
        <w:rPr>
          <w:rStyle w:val="HTMLCite"/>
          <w:rFonts w:asciiTheme="minorHAnsi" w:hAnsiTheme="minorHAnsi"/>
          <w:i w:val="0"/>
          <w:color w:val="000000" w:themeColor="text1"/>
        </w:rPr>
        <w:t xml:space="preserve"> 2015.</w:t>
      </w:r>
    </w:p>
    <w:p w:rsidR="005B12F5" w:rsidRPr="00A67F49" w:rsidRDefault="005B12F5" w:rsidP="003E24EB">
      <w:pPr>
        <w:autoSpaceDE w:val="0"/>
        <w:autoSpaceDN w:val="0"/>
        <w:adjustRightInd w:val="0"/>
        <w:spacing w:line="240" w:lineRule="auto"/>
        <w:rPr>
          <w:rFonts w:asciiTheme="minorHAnsi" w:hAnsiTheme="minorHAnsi"/>
          <w:color w:val="000000" w:themeColor="text1"/>
        </w:rPr>
      </w:pPr>
    </w:p>
    <w:p w:rsidR="005B12F5" w:rsidRPr="00A67F49" w:rsidRDefault="005B12F5" w:rsidP="003E24EB">
      <w:pPr>
        <w:autoSpaceDE w:val="0"/>
        <w:autoSpaceDN w:val="0"/>
        <w:adjustRightInd w:val="0"/>
        <w:spacing w:line="240" w:lineRule="auto"/>
        <w:rPr>
          <w:rFonts w:asciiTheme="minorHAnsi" w:hAnsiTheme="minorHAnsi"/>
          <w:color w:val="000000" w:themeColor="text1"/>
        </w:rPr>
      </w:pPr>
      <w:r w:rsidRPr="00A67F49">
        <w:rPr>
          <w:rFonts w:asciiTheme="minorHAnsi" w:hAnsiTheme="minorHAnsi" w:cs="TimesNewRomanPSMT"/>
          <w:color w:val="000000" w:themeColor="text1"/>
          <w:kern w:val="0"/>
        </w:rPr>
        <w:t>James, P.A., Atherton, M.A., Harvey, A.M., Firmin, A. and Morrow, A., 1997. The physical environment of Methana: formation, exploitation and change. In: C.B. Mee and H.A. Forbes (</w:t>
      </w:r>
      <w:proofErr w:type="gramStart"/>
      <w:r w:rsidR="00420D55" w:rsidRPr="00A67F49">
        <w:rPr>
          <w:rFonts w:asciiTheme="minorHAnsi" w:hAnsiTheme="minorHAnsi" w:cs="TimesNewRomanPSMT"/>
          <w:color w:val="000000" w:themeColor="text1"/>
          <w:kern w:val="0"/>
        </w:rPr>
        <w:t>eds</w:t>
      </w:r>
      <w:proofErr w:type="gramEnd"/>
      <w:r w:rsidRPr="00A67F49">
        <w:rPr>
          <w:rFonts w:asciiTheme="minorHAnsi" w:hAnsiTheme="minorHAnsi" w:cs="TimesNewRomanPSMT"/>
          <w:color w:val="000000" w:themeColor="text1"/>
          <w:kern w:val="0"/>
        </w:rPr>
        <w:t>), 'A Rough and Rocky Place': the Landscape and Settlement History of the Methana Peninsula, Greece’</w:t>
      </w:r>
      <w:r w:rsidRPr="00A67F49">
        <w:rPr>
          <w:rFonts w:asciiTheme="minorHAnsi" w:hAnsiTheme="minorHAnsi" w:cs="TimesNewRomanPS-ItalicMT"/>
          <w:i/>
          <w:iCs/>
          <w:color w:val="000000" w:themeColor="text1"/>
          <w:kern w:val="0"/>
        </w:rPr>
        <w:t xml:space="preserve">. </w:t>
      </w:r>
      <w:r w:rsidRPr="00A67F49">
        <w:rPr>
          <w:rFonts w:asciiTheme="minorHAnsi" w:hAnsiTheme="minorHAnsi" w:cs="TimesNewRomanPSMT"/>
          <w:color w:val="000000" w:themeColor="text1"/>
          <w:kern w:val="0"/>
        </w:rPr>
        <w:t>University of Liverpool Press, Liverpool, pp. 5-32.</w:t>
      </w: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rPr>
      </w:pP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rPr>
      </w:pPr>
      <w:r w:rsidRPr="00A67F49">
        <w:rPr>
          <w:rFonts w:asciiTheme="minorHAnsi" w:hAnsiTheme="minorHAnsi" w:cs="TimesNewRomanPSMT"/>
          <w:color w:val="000000" w:themeColor="text1"/>
          <w:kern w:val="0"/>
        </w:rPr>
        <w:t>Johnson, D.L., 1985. Soil thickness processes. Catena Supplement 6, 29-40.</w:t>
      </w:r>
    </w:p>
    <w:p w:rsidR="005B12F5" w:rsidRPr="00A67F49" w:rsidRDefault="005B12F5" w:rsidP="003E24EB">
      <w:pPr>
        <w:autoSpaceDE w:val="0"/>
        <w:autoSpaceDN w:val="0"/>
        <w:adjustRightInd w:val="0"/>
        <w:spacing w:line="240" w:lineRule="auto"/>
        <w:rPr>
          <w:rFonts w:asciiTheme="minorHAnsi" w:hAnsiTheme="minorHAnsi"/>
          <w:color w:val="000000" w:themeColor="text1"/>
        </w:rPr>
      </w:pPr>
    </w:p>
    <w:p w:rsidR="005B12F5" w:rsidRPr="00A67F49" w:rsidRDefault="005B12F5" w:rsidP="00492B92">
      <w:pPr>
        <w:autoSpaceDE w:val="0"/>
        <w:autoSpaceDN w:val="0"/>
        <w:adjustRightInd w:val="0"/>
        <w:jc w:val="both"/>
        <w:rPr>
          <w:rFonts w:asciiTheme="minorHAnsi" w:hAnsiTheme="minorHAnsi" w:cs="TimesNewRomanPSMT"/>
          <w:color w:val="000000" w:themeColor="text1"/>
          <w:kern w:val="0"/>
        </w:rPr>
      </w:pPr>
      <w:r w:rsidRPr="00A67F49">
        <w:rPr>
          <w:rFonts w:asciiTheme="minorHAnsi" w:hAnsiTheme="minorHAnsi" w:cs="TimesNewRomanPSMT"/>
          <w:color w:val="000000" w:themeColor="text1"/>
          <w:kern w:val="0"/>
        </w:rPr>
        <w:t>Legros, J-P., 2013. Major Soil Groups of the World. Ecology</w:t>
      </w:r>
      <w:proofErr w:type="gramStart"/>
      <w:r w:rsidRPr="00A67F49">
        <w:rPr>
          <w:rFonts w:asciiTheme="minorHAnsi" w:hAnsiTheme="minorHAnsi" w:cs="TimesNewRomanPSMT"/>
          <w:color w:val="000000" w:themeColor="text1"/>
          <w:kern w:val="0"/>
        </w:rPr>
        <w:t>,Genesis</w:t>
      </w:r>
      <w:proofErr w:type="gramEnd"/>
      <w:r w:rsidRPr="00A67F49">
        <w:rPr>
          <w:rFonts w:asciiTheme="minorHAnsi" w:hAnsiTheme="minorHAnsi" w:cs="TimesNewRomanPSMT"/>
          <w:color w:val="000000" w:themeColor="text1"/>
          <w:kern w:val="0"/>
        </w:rPr>
        <w:t xml:space="preserve">, Properties and Classification. CRC Press, Taylor and Francis. Boca Raton, Florida. </w:t>
      </w:r>
    </w:p>
    <w:p w:rsidR="005B12F5" w:rsidRPr="00A67F49" w:rsidRDefault="005B12F5" w:rsidP="00492B92">
      <w:pPr>
        <w:autoSpaceDE w:val="0"/>
        <w:autoSpaceDN w:val="0"/>
        <w:adjustRightInd w:val="0"/>
        <w:jc w:val="both"/>
        <w:rPr>
          <w:rFonts w:asciiTheme="minorHAnsi" w:hAnsiTheme="minorHAnsi" w:cs="TimesNewRomanPSMT"/>
          <w:color w:val="000000" w:themeColor="text1"/>
          <w:kern w:val="0"/>
        </w:rPr>
      </w:pPr>
    </w:p>
    <w:p w:rsidR="005B12F5" w:rsidRPr="00A67F49" w:rsidRDefault="005B12F5" w:rsidP="004C3195">
      <w:pPr>
        <w:autoSpaceDE w:val="0"/>
        <w:autoSpaceDN w:val="0"/>
        <w:adjustRightInd w:val="0"/>
        <w:spacing w:line="240" w:lineRule="auto"/>
        <w:rPr>
          <w:rFonts w:asciiTheme="minorHAnsi" w:hAnsiTheme="minorHAnsi" w:cs="TimesNewRomanPSMT"/>
          <w:color w:val="000000" w:themeColor="text1"/>
          <w:kern w:val="0"/>
        </w:rPr>
      </w:pPr>
      <w:r w:rsidRPr="00A67F49">
        <w:rPr>
          <w:rFonts w:asciiTheme="minorHAnsi" w:hAnsiTheme="minorHAnsi" w:cs="TimesNewRomanPSMT"/>
          <w:color w:val="000000" w:themeColor="text1"/>
          <w:kern w:val="0"/>
        </w:rPr>
        <w:t xml:space="preserve">Kilburn C.R.J. and Guest J.E., 1993. </w:t>
      </w:r>
      <w:proofErr w:type="gramStart"/>
      <w:r w:rsidRPr="00A67F49">
        <w:rPr>
          <w:rFonts w:asciiTheme="minorHAnsi" w:hAnsiTheme="minorHAnsi" w:cs="TimesNewRomanPSMT"/>
          <w:i/>
          <w:color w:val="000000" w:themeColor="text1"/>
          <w:kern w:val="0"/>
        </w:rPr>
        <w:t>Aa</w:t>
      </w:r>
      <w:proofErr w:type="gramEnd"/>
      <w:r w:rsidRPr="00A67F49">
        <w:rPr>
          <w:rFonts w:asciiTheme="minorHAnsi" w:hAnsiTheme="minorHAnsi" w:cs="TimesNewRomanPSMT"/>
          <w:color w:val="000000" w:themeColor="text1"/>
          <w:kern w:val="0"/>
        </w:rPr>
        <w:t xml:space="preserve"> lavas of Mount Etna</w:t>
      </w:r>
      <w:r w:rsidR="00C35090" w:rsidRPr="00A67F49">
        <w:rPr>
          <w:rFonts w:asciiTheme="minorHAnsi" w:hAnsiTheme="minorHAnsi" w:cs="TimesNewRomanPSMT"/>
          <w:color w:val="000000" w:themeColor="text1"/>
          <w:kern w:val="0"/>
        </w:rPr>
        <w:t>.</w:t>
      </w:r>
      <w:r w:rsidRPr="00A67F49">
        <w:rPr>
          <w:rFonts w:asciiTheme="minorHAnsi" w:hAnsiTheme="minorHAnsi" w:cs="TimesNewRomanPSMT"/>
          <w:color w:val="000000" w:themeColor="text1"/>
          <w:kern w:val="0"/>
        </w:rPr>
        <w:t xml:space="preserve"> </w:t>
      </w:r>
      <w:r w:rsidR="00C35090" w:rsidRPr="00A67F49">
        <w:rPr>
          <w:rFonts w:asciiTheme="minorHAnsi" w:hAnsiTheme="minorHAnsi" w:cs="TimesNewRomanPSMT"/>
          <w:color w:val="000000" w:themeColor="text1"/>
          <w:kern w:val="0"/>
        </w:rPr>
        <w:t>In Kilburn C.R.J and Luongo, G. (eds)</w:t>
      </w:r>
      <w:proofErr w:type="gramStart"/>
      <w:r w:rsidR="00C35090" w:rsidRPr="00A67F49">
        <w:rPr>
          <w:rFonts w:asciiTheme="minorHAnsi" w:hAnsiTheme="minorHAnsi" w:cs="TimesNewRomanPSMT"/>
          <w:color w:val="000000" w:themeColor="text1"/>
          <w:kern w:val="0"/>
        </w:rPr>
        <w:t xml:space="preserve">, </w:t>
      </w:r>
      <w:r w:rsidRPr="00A67F49">
        <w:rPr>
          <w:rFonts w:asciiTheme="minorHAnsi" w:hAnsiTheme="minorHAnsi" w:cs="TimesNewRomanPSMT"/>
          <w:color w:val="000000" w:themeColor="text1"/>
          <w:kern w:val="0"/>
        </w:rPr>
        <w:t xml:space="preserve"> Active</w:t>
      </w:r>
      <w:proofErr w:type="gramEnd"/>
      <w:r w:rsidRPr="00A67F49">
        <w:rPr>
          <w:rFonts w:asciiTheme="minorHAnsi" w:hAnsiTheme="minorHAnsi" w:cs="TimesNewRomanPSMT"/>
          <w:color w:val="000000" w:themeColor="text1"/>
          <w:kern w:val="0"/>
        </w:rPr>
        <w:t xml:space="preserve"> lavas: monitoring and modelling. UCL Press: London</w:t>
      </w:r>
      <w:r w:rsidR="006F0B8E" w:rsidRPr="00A67F49">
        <w:rPr>
          <w:rFonts w:asciiTheme="minorHAnsi" w:hAnsiTheme="minorHAnsi" w:cs="TimesNewRomanPSMT"/>
          <w:color w:val="000000" w:themeColor="text1"/>
          <w:kern w:val="0"/>
        </w:rPr>
        <w:t>,</w:t>
      </w:r>
      <w:r w:rsidRPr="00A67F49">
        <w:rPr>
          <w:rFonts w:asciiTheme="minorHAnsi" w:hAnsiTheme="minorHAnsi" w:cs="TimesNewRomanPSMT"/>
          <w:color w:val="000000" w:themeColor="text1"/>
          <w:kern w:val="0"/>
        </w:rPr>
        <w:t xml:space="preserve"> 73-103.</w:t>
      </w:r>
    </w:p>
    <w:p w:rsidR="005B12F5" w:rsidRPr="00A67F49" w:rsidRDefault="005B12F5" w:rsidP="004C3195">
      <w:pPr>
        <w:autoSpaceDE w:val="0"/>
        <w:autoSpaceDN w:val="0"/>
        <w:adjustRightInd w:val="0"/>
        <w:spacing w:line="240" w:lineRule="auto"/>
        <w:rPr>
          <w:rFonts w:asciiTheme="minorHAnsi" w:hAnsiTheme="minorHAnsi" w:cs="TimesNewRomanPSMT"/>
          <w:color w:val="000000" w:themeColor="text1"/>
          <w:kern w:val="0"/>
        </w:rPr>
      </w:pPr>
    </w:p>
    <w:p w:rsidR="005B12F5" w:rsidRPr="00A67F49" w:rsidRDefault="005B12F5" w:rsidP="003E24EB">
      <w:pPr>
        <w:rPr>
          <w:rFonts w:asciiTheme="minorHAnsi" w:hAnsiTheme="minorHAnsi"/>
          <w:color w:val="000000" w:themeColor="text1"/>
        </w:rPr>
      </w:pPr>
      <w:r w:rsidRPr="00A67F49">
        <w:rPr>
          <w:rFonts w:asciiTheme="minorHAnsi" w:hAnsiTheme="minorHAnsi"/>
          <w:color w:val="000000" w:themeColor="text1"/>
        </w:rPr>
        <w:t>Leighton, R., 1999. Sicily before history: an archae</w:t>
      </w:r>
      <w:r w:rsidR="00C35090" w:rsidRPr="00A67F49">
        <w:rPr>
          <w:rFonts w:asciiTheme="minorHAnsi" w:hAnsiTheme="minorHAnsi"/>
          <w:color w:val="000000" w:themeColor="text1"/>
        </w:rPr>
        <w:t>o</w:t>
      </w:r>
      <w:r w:rsidRPr="00A67F49">
        <w:rPr>
          <w:rFonts w:asciiTheme="minorHAnsi" w:hAnsiTheme="minorHAnsi"/>
          <w:color w:val="000000" w:themeColor="text1"/>
        </w:rPr>
        <w:t xml:space="preserve">logical survey from the Palaeolithic to the Iron Age. Duckworth, London. </w:t>
      </w:r>
    </w:p>
    <w:p w:rsidR="005B12F5" w:rsidRPr="00A67F49" w:rsidRDefault="005B12F5" w:rsidP="003E24EB">
      <w:pPr>
        <w:autoSpaceDE w:val="0"/>
        <w:autoSpaceDN w:val="0"/>
        <w:adjustRightInd w:val="0"/>
        <w:spacing w:line="240" w:lineRule="auto"/>
        <w:rPr>
          <w:rFonts w:asciiTheme="minorHAnsi" w:hAnsiTheme="minorHAnsi"/>
          <w:color w:val="000000" w:themeColor="text1"/>
        </w:rPr>
      </w:pP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rPr>
      </w:pPr>
      <w:r w:rsidRPr="00A67F49">
        <w:rPr>
          <w:rFonts w:asciiTheme="minorHAnsi" w:hAnsiTheme="minorHAnsi" w:cs="TimesNewRomanPSMT"/>
          <w:color w:val="000000" w:themeColor="text1"/>
          <w:kern w:val="0"/>
        </w:rPr>
        <w:t xml:space="preserve">Leonardi, S. and Rapp, M., 1981. Return of mineral elements and nitrogen to the soil through leaves in an ecosystem of </w:t>
      </w:r>
      <w:r w:rsidRPr="00A67F49">
        <w:rPr>
          <w:rFonts w:asciiTheme="minorHAnsi" w:hAnsiTheme="minorHAnsi" w:cs="TimesNewRomanPS-ItalicMT"/>
          <w:i/>
          <w:iCs/>
          <w:color w:val="000000" w:themeColor="text1"/>
          <w:kern w:val="0"/>
        </w:rPr>
        <w:t xml:space="preserve">Quercus-ilex </w:t>
      </w:r>
      <w:r w:rsidRPr="00A67F49">
        <w:rPr>
          <w:rFonts w:asciiTheme="minorHAnsi" w:hAnsiTheme="minorHAnsi" w:cs="TimesNewRomanPSMT"/>
          <w:color w:val="000000" w:themeColor="text1"/>
          <w:kern w:val="0"/>
        </w:rPr>
        <w:t>L on Mount-Minardo (Etna). Flora 171, 329-337.</w:t>
      </w: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rPr>
      </w:pPr>
    </w:p>
    <w:p w:rsidR="005B12F5" w:rsidRPr="00A67F49" w:rsidRDefault="005B12F5" w:rsidP="0092726C">
      <w:pPr>
        <w:tabs>
          <w:tab w:val="left" w:pos="1418"/>
        </w:tabs>
        <w:rPr>
          <w:rFonts w:asciiTheme="minorHAnsi" w:hAnsiTheme="minorHAnsi"/>
          <w:color w:val="000000" w:themeColor="text1"/>
          <w:lang w:val="pt-PT"/>
        </w:rPr>
      </w:pPr>
      <w:r w:rsidRPr="00A67F49">
        <w:rPr>
          <w:rFonts w:asciiTheme="minorHAnsi" w:hAnsiTheme="minorHAnsi"/>
          <w:color w:val="000000" w:themeColor="text1"/>
        </w:rPr>
        <w:t>Leonardi, S., Rapp, M. and Denes, A., 1992. Organic-matter distribution and fluxes within a holm oak (</w:t>
      </w:r>
      <w:r w:rsidRPr="00A67F49">
        <w:rPr>
          <w:rFonts w:asciiTheme="minorHAnsi" w:hAnsiTheme="minorHAnsi"/>
          <w:i/>
          <w:color w:val="000000" w:themeColor="text1"/>
        </w:rPr>
        <w:t>Quercus-ilex</w:t>
      </w:r>
      <w:r w:rsidRPr="00A67F49">
        <w:rPr>
          <w:rFonts w:asciiTheme="minorHAnsi" w:hAnsiTheme="minorHAnsi"/>
          <w:color w:val="000000" w:themeColor="text1"/>
        </w:rPr>
        <w:t xml:space="preserve"> l) stand in the Etna Volcano - a synthesis. </w:t>
      </w:r>
      <w:r w:rsidRPr="00A67F49">
        <w:rPr>
          <w:rFonts w:asciiTheme="minorHAnsi" w:hAnsiTheme="minorHAnsi"/>
          <w:color w:val="000000" w:themeColor="text1"/>
          <w:lang w:val="pt-PT"/>
        </w:rPr>
        <w:t>Vegetatio 100, 219-224.</w:t>
      </w:r>
      <w:r w:rsidR="009771E9" w:rsidRPr="00A67F49">
        <w:rPr>
          <w:rFonts w:asciiTheme="minorHAnsi" w:hAnsiTheme="minorHAnsi"/>
          <w:color w:val="000000" w:themeColor="text1"/>
          <w:lang w:val="pt-PT"/>
        </w:rPr>
        <w:t xml:space="preserve"> </w:t>
      </w:r>
      <w:r w:rsidR="006E05F9">
        <w:fldChar w:fldCharType="begin"/>
      </w:r>
      <w:r w:rsidR="006E05F9">
        <w:instrText xml:space="preserve"> HYPERLINK "http://dx.doi.org/10.1007/BF00118228" </w:instrText>
      </w:r>
      <w:r w:rsidR="006E05F9">
        <w:fldChar w:fldCharType="separate"/>
      </w:r>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9771E9" w:rsidRPr="00A67F49">
        <w:rPr>
          <w:rStyle w:val="Hyperlink"/>
          <w:rFonts w:asciiTheme="minorHAnsi" w:hAnsiTheme="minorHAnsi"/>
          <w:color w:val="000000" w:themeColor="text1"/>
          <w:u w:val="none"/>
        </w:rPr>
        <w:t>10.1007/BF00118228</w:t>
      </w:r>
      <w:r w:rsidR="006E05F9">
        <w:rPr>
          <w:rStyle w:val="Hyperlink"/>
          <w:rFonts w:asciiTheme="minorHAnsi" w:hAnsiTheme="minorHAnsi"/>
          <w:color w:val="000000" w:themeColor="text1"/>
          <w:u w:val="none"/>
        </w:rPr>
        <w:fldChar w:fldCharType="end"/>
      </w:r>
    </w:p>
    <w:p w:rsidR="005B12F5" w:rsidRPr="00A67F49" w:rsidRDefault="005B12F5" w:rsidP="00492B92">
      <w:pPr>
        <w:autoSpaceDE w:val="0"/>
        <w:autoSpaceDN w:val="0"/>
        <w:adjustRightInd w:val="0"/>
        <w:spacing w:line="240" w:lineRule="auto"/>
        <w:rPr>
          <w:rFonts w:asciiTheme="minorHAnsi" w:hAnsiTheme="minorHAnsi"/>
          <w:color w:val="000000" w:themeColor="text1"/>
          <w:kern w:val="0"/>
          <w:lang w:val="pt-PT"/>
        </w:rPr>
      </w:pPr>
    </w:p>
    <w:p w:rsidR="005B12F5" w:rsidRPr="00A67F49" w:rsidRDefault="005B12F5" w:rsidP="003E24EB">
      <w:pPr>
        <w:autoSpaceDE w:val="0"/>
        <w:autoSpaceDN w:val="0"/>
        <w:adjustRightInd w:val="0"/>
        <w:spacing w:line="240" w:lineRule="auto"/>
        <w:rPr>
          <w:rFonts w:asciiTheme="minorHAnsi" w:hAnsiTheme="minorHAnsi"/>
          <w:color w:val="000000" w:themeColor="text1"/>
        </w:rPr>
      </w:pPr>
      <w:r w:rsidRPr="00A67F49">
        <w:rPr>
          <w:rFonts w:asciiTheme="minorHAnsi" w:hAnsiTheme="minorHAnsi"/>
          <w:color w:val="000000" w:themeColor="text1"/>
          <w:kern w:val="0"/>
          <w:lang w:val="pt-PT"/>
        </w:rPr>
        <w:t xml:space="preserve"> </w:t>
      </w:r>
      <w:r w:rsidRPr="00A67F49">
        <w:rPr>
          <w:rFonts w:asciiTheme="minorHAnsi" w:hAnsiTheme="minorHAnsi" w:cs="TimesNewRomanPSMT"/>
          <w:color w:val="000000" w:themeColor="text1"/>
          <w:kern w:val="0"/>
          <w:lang w:val="pt-PT"/>
        </w:rPr>
        <w:t xml:space="preserve">Leonardi, S., Rapp, M., Failla, M. and Guarnaccia, D., 1996. </w:t>
      </w:r>
      <w:r w:rsidRPr="00A67F49">
        <w:rPr>
          <w:rFonts w:asciiTheme="minorHAnsi" w:hAnsiTheme="minorHAnsi" w:cs="TimesNewRomanPSMT"/>
          <w:color w:val="000000" w:themeColor="text1"/>
          <w:kern w:val="0"/>
        </w:rPr>
        <w:t xml:space="preserve"> Annales des Science Forestieres 53, 1031-1048.</w:t>
      </w:r>
      <w:r w:rsidR="009771E9" w:rsidRPr="00A67F49">
        <w:rPr>
          <w:rFonts w:asciiTheme="minorHAnsi" w:hAnsiTheme="minorHAnsi" w:cs="TimesNewRomanPSMT"/>
          <w:color w:val="000000" w:themeColor="text1"/>
          <w:kern w:val="0"/>
        </w:rPr>
        <w:t xml:space="preserve"> </w:t>
      </w:r>
      <w:hyperlink r:id="rId39"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9771E9" w:rsidRPr="00A67F49">
          <w:rPr>
            <w:rStyle w:val="Hyperlink"/>
            <w:rFonts w:asciiTheme="minorHAnsi" w:hAnsiTheme="minorHAnsi"/>
            <w:color w:val="000000" w:themeColor="text1"/>
            <w:u w:val="none"/>
          </w:rPr>
          <w:t>10.1051/forest:19960510</w:t>
        </w:r>
      </w:hyperlink>
    </w:p>
    <w:p w:rsidR="005B12F5" w:rsidRPr="00A67F49" w:rsidRDefault="005B12F5" w:rsidP="003E24EB">
      <w:pPr>
        <w:autoSpaceDE w:val="0"/>
        <w:autoSpaceDN w:val="0"/>
        <w:adjustRightInd w:val="0"/>
        <w:spacing w:line="240" w:lineRule="auto"/>
        <w:rPr>
          <w:rFonts w:asciiTheme="minorHAnsi" w:hAnsiTheme="minorHAnsi" w:cs="AdvTT6120e2aa"/>
          <w:color w:val="000000" w:themeColor="text1"/>
          <w:kern w:val="0"/>
        </w:rPr>
      </w:pPr>
    </w:p>
    <w:p w:rsidR="005B12F5" w:rsidRPr="00A67F49" w:rsidRDefault="006E05F9" w:rsidP="003E24EB">
      <w:pPr>
        <w:rPr>
          <w:rFonts w:asciiTheme="minorHAnsi" w:hAnsiTheme="minorHAnsi"/>
          <w:color w:val="000000" w:themeColor="text1"/>
        </w:rPr>
      </w:pPr>
      <w:hyperlink r:id="rId40" w:history="1">
        <w:r w:rsidR="005B12F5" w:rsidRPr="00A67F49">
          <w:rPr>
            <w:rFonts w:asciiTheme="minorHAnsi" w:hAnsiTheme="minorHAnsi"/>
            <w:color w:val="000000" w:themeColor="text1"/>
          </w:rPr>
          <w:t>Liuzzo</w:t>
        </w:r>
      </w:hyperlink>
      <w:r w:rsidR="005B12F5" w:rsidRPr="00A67F49">
        <w:rPr>
          <w:rFonts w:asciiTheme="minorHAnsi" w:hAnsiTheme="minorHAnsi"/>
          <w:color w:val="000000" w:themeColor="text1"/>
        </w:rPr>
        <w:t xml:space="preserve">, M., </w:t>
      </w:r>
      <w:hyperlink r:id="rId41" w:history="1">
        <w:r w:rsidR="005B12F5" w:rsidRPr="00A67F49">
          <w:rPr>
            <w:rFonts w:asciiTheme="minorHAnsi" w:hAnsiTheme="minorHAnsi"/>
            <w:color w:val="000000" w:themeColor="text1"/>
          </w:rPr>
          <w:t>Gurrieri</w:t>
        </w:r>
      </w:hyperlink>
      <w:r w:rsidR="005B12F5" w:rsidRPr="00A67F49">
        <w:rPr>
          <w:rFonts w:asciiTheme="minorHAnsi" w:hAnsiTheme="minorHAnsi"/>
          <w:color w:val="000000" w:themeColor="text1"/>
        </w:rPr>
        <w:t xml:space="preserve">, S., </w:t>
      </w:r>
      <w:hyperlink r:id="rId42" w:history="1">
        <w:r w:rsidR="005B12F5" w:rsidRPr="00A67F49">
          <w:rPr>
            <w:rFonts w:asciiTheme="minorHAnsi" w:hAnsiTheme="minorHAnsi"/>
            <w:color w:val="000000" w:themeColor="text1"/>
          </w:rPr>
          <w:t>Giudice</w:t>
        </w:r>
      </w:hyperlink>
      <w:r w:rsidR="005B12F5" w:rsidRPr="00A67F49">
        <w:rPr>
          <w:rFonts w:asciiTheme="minorHAnsi" w:hAnsiTheme="minorHAnsi"/>
          <w:color w:val="000000" w:themeColor="text1"/>
        </w:rPr>
        <w:t xml:space="preserve">, G. and </w:t>
      </w:r>
      <w:hyperlink r:id="rId43" w:history="1">
        <w:r w:rsidR="005B12F5" w:rsidRPr="00A67F49">
          <w:rPr>
            <w:rFonts w:asciiTheme="minorHAnsi" w:hAnsiTheme="minorHAnsi"/>
            <w:color w:val="000000" w:themeColor="text1"/>
          </w:rPr>
          <w:t>Giuffrida</w:t>
        </w:r>
      </w:hyperlink>
      <w:r w:rsidR="005B12F5" w:rsidRPr="00A67F49">
        <w:rPr>
          <w:rFonts w:asciiTheme="minorHAnsi" w:hAnsiTheme="minorHAnsi"/>
          <w:color w:val="000000" w:themeColor="text1"/>
        </w:rPr>
        <w:t>, G., 2013. Ten years of soil CO</w:t>
      </w:r>
      <w:r w:rsidR="005B12F5" w:rsidRPr="00A67F49">
        <w:rPr>
          <w:rFonts w:asciiTheme="minorHAnsi" w:hAnsiTheme="minorHAnsi"/>
          <w:color w:val="000000" w:themeColor="text1"/>
          <w:vertAlign w:val="subscript"/>
        </w:rPr>
        <w:t>2</w:t>
      </w:r>
      <w:r w:rsidR="005B12F5" w:rsidRPr="00A67F49">
        <w:rPr>
          <w:rFonts w:asciiTheme="minorHAnsi" w:hAnsiTheme="minorHAnsi"/>
          <w:color w:val="000000" w:themeColor="text1"/>
        </w:rPr>
        <w:t xml:space="preserve"> continuous monitoring on Mt. Etna; exploring the relationship between processes of soil degassing and </w:t>
      </w:r>
      <w:r w:rsidR="005B12F5" w:rsidRPr="00A67F49">
        <w:rPr>
          <w:rFonts w:asciiTheme="minorHAnsi" w:hAnsiTheme="minorHAnsi"/>
          <w:color w:val="000000" w:themeColor="text1"/>
        </w:rPr>
        <w:lastRenderedPageBreak/>
        <w:t>volcanic activity. Geochemistry, Geophysics, Geosystems - G (super 3) 14, 2886-2899.</w:t>
      </w:r>
      <w:r w:rsidR="009771E9" w:rsidRPr="00A67F49">
        <w:rPr>
          <w:rFonts w:asciiTheme="minorHAnsi" w:hAnsiTheme="minorHAnsi"/>
          <w:color w:val="000000" w:themeColor="text1"/>
        </w:rPr>
        <w:t xml:space="preserve"> </w:t>
      </w:r>
      <w:hyperlink r:id="rId44"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9771E9" w:rsidRPr="00A67F49">
          <w:rPr>
            <w:rStyle w:val="Hyperlink"/>
            <w:rFonts w:asciiTheme="minorHAnsi" w:hAnsiTheme="minorHAnsi"/>
            <w:color w:val="000000" w:themeColor="text1"/>
            <w:u w:val="none"/>
          </w:rPr>
          <w:t>10.1002/ggge.20196</w:t>
        </w:r>
      </w:hyperlink>
    </w:p>
    <w:p w:rsidR="005B12F5" w:rsidRPr="00A67F49" w:rsidRDefault="005B12F5" w:rsidP="003E24EB">
      <w:pPr>
        <w:rPr>
          <w:rFonts w:asciiTheme="minorHAnsi" w:hAnsiTheme="minorHAnsi"/>
          <w:color w:val="000000" w:themeColor="text1"/>
        </w:rPr>
      </w:pPr>
    </w:p>
    <w:p w:rsidR="005B12F5" w:rsidRPr="00A67F49" w:rsidRDefault="005B12F5" w:rsidP="00BA3AD2">
      <w:pPr>
        <w:autoSpaceDE w:val="0"/>
        <w:autoSpaceDN w:val="0"/>
        <w:adjustRightInd w:val="0"/>
        <w:spacing w:line="240" w:lineRule="auto"/>
        <w:rPr>
          <w:rFonts w:asciiTheme="minorHAnsi" w:hAnsiTheme="minorHAnsi" w:cs="TimesNewRomanPSMT"/>
          <w:color w:val="000000" w:themeColor="text1"/>
          <w:kern w:val="0"/>
        </w:rPr>
      </w:pPr>
      <w:r w:rsidRPr="00A67F49">
        <w:rPr>
          <w:rFonts w:asciiTheme="minorHAnsi" w:hAnsiTheme="minorHAnsi" w:cs="TimesNewRomanPSMT"/>
          <w:color w:val="000000" w:themeColor="text1"/>
          <w:kern w:val="0"/>
        </w:rPr>
        <w:t xml:space="preserve">Lo Papa, G., Palermo, V., Parisi, S., Laudacina, V.A., Tusa, D. and Scalenghe, R., 2003. </w:t>
      </w:r>
      <w:r w:rsidRPr="00A67F49">
        <w:rPr>
          <w:rFonts w:asciiTheme="minorHAnsi" w:hAnsiTheme="minorHAnsi" w:cs="TimesNewRomanPSMT"/>
          <w:color w:val="000000" w:themeColor="text1"/>
          <w:kern w:val="0"/>
          <w:lang w:val="pt-PT"/>
        </w:rPr>
        <w:t>Caratteristiche di una sequenza di suoli forestali nel versante Nord</w:t>
      </w:r>
      <w:r w:rsidR="006F0B8E" w:rsidRPr="00A67F49">
        <w:rPr>
          <w:rFonts w:asciiTheme="minorHAnsi" w:hAnsiTheme="minorHAnsi" w:cs="TimesNewRomanPSMT"/>
          <w:color w:val="000000" w:themeColor="text1"/>
          <w:kern w:val="0"/>
          <w:lang w:val="pt-PT"/>
        </w:rPr>
        <w:t>-</w:t>
      </w:r>
      <w:r w:rsidRPr="00A67F49">
        <w:rPr>
          <w:rFonts w:asciiTheme="minorHAnsi" w:hAnsiTheme="minorHAnsi" w:cs="TimesNewRomanPSMT"/>
          <w:color w:val="000000" w:themeColor="text1"/>
          <w:kern w:val="0"/>
          <w:lang w:val="pt-PT"/>
        </w:rPr>
        <w:t xml:space="preserve">occidentale dell’Etna. </w:t>
      </w:r>
      <w:r w:rsidRPr="00A67F49">
        <w:rPr>
          <w:rFonts w:asciiTheme="minorHAnsi" w:hAnsiTheme="minorHAnsi" w:cs="TimesNewRomanPSMT"/>
          <w:color w:val="000000" w:themeColor="text1"/>
          <w:kern w:val="0"/>
        </w:rPr>
        <w:t xml:space="preserve">Bollettino </w:t>
      </w:r>
      <w:proofErr w:type="gramStart"/>
      <w:r w:rsidRPr="00A67F49">
        <w:rPr>
          <w:rFonts w:asciiTheme="minorHAnsi" w:hAnsiTheme="minorHAnsi" w:cs="TimesNewRomanPSMT"/>
          <w:color w:val="000000" w:themeColor="text1"/>
          <w:kern w:val="0"/>
        </w:rPr>
        <w:t>della</w:t>
      </w:r>
      <w:proofErr w:type="gramEnd"/>
      <w:r w:rsidRPr="00A67F49">
        <w:rPr>
          <w:rFonts w:asciiTheme="minorHAnsi" w:hAnsiTheme="minorHAnsi" w:cs="TimesNewRomanPSMT"/>
          <w:color w:val="000000" w:themeColor="text1"/>
          <w:kern w:val="0"/>
        </w:rPr>
        <w:t xml:space="preserve"> Società Italiana Scienza Suolo 52, 513-522.</w:t>
      </w:r>
    </w:p>
    <w:p w:rsidR="005B12F5" w:rsidRPr="00A67F49" w:rsidRDefault="005B12F5" w:rsidP="003E24EB">
      <w:pPr>
        <w:rPr>
          <w:rFonts w:asciiTheme="minorHAnsi" w:hAnsiTheme="minorHAnsi"/>
          <w:color w:val="000000" w:themeColor="text1"/>
        </w:rPr>
      </w:pP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rPr>
      </w:pPr>
      <w:r w:rsidRPr="00A67F49">
        <w:rPr>
          <w:rFonts w:asciiTheme="minorHAnsi" w:hAnsiTheme="minorHAnsi" w:cs="TimesNewRomanPSMT"/>
          <w:color w:val="000000" w:themeColor="text1"/>
          <w:kern w:val="0"/>
        </w:rPr>
        <w:t>Lowe, D.J., 1986. Controls in the rates of weathering and clay mineral genesis in air fall tephra: a review and New Zealand case study. In: S.M. Coleman and D.P. Dethier (</w:t>
      </w:r>
      <w:proofErr w:type="gramStart"/>
      <w:r w:rsidR="00420D55" w:rsidRPr="00A67F49">
        <w:rPr>
          <w:rFonts w:asciiTheme="minorHAnsi" w:hAnsiTheme="minorHAnsi" w:cs="TimesNewRomanPSMT"/>
          <w:color w:val="000000" w:themeColor="text1"/>
          <w:kern w:val="0"/>
        </w:rPr>
        <w:t>eds</w:t>
      </w:r>
      <w:proofErr w:type="gramEnd"/>
      <w:r w:rsidRPr="00A67F49">
        <w:rPr>
          <w:rFonts w:asciiTheme="minorHAnsi" w:hAnsiTheme="minorHAnsi" w:cs="TimesNewRomanPSMT"/>
          <w:color w:val="000000" w:themeColor="text1"/>
          <w:kern w:val="0"/>
        </w:rPr>
        <w:t>), Rates of Chemical Weathering of Rocks and Minerals.</w:t>
      </w:r>
      <w:r w:rsidRPr="00A67F49">
        <w:rPr>
          <w:rFonts w:asciiTheme="minorHAnsi" w:hAnsiTheme="minorHAnsi" w:cs="TimesNewRomanPSMT"/>
          <w:color w:val="000000" w:themeColor="text1"/>
        </w:rPr>
        <w:t xml:space="preserve"> Academic Press, Orlando, pp. 265-330.</w:t>
      </w:r>
    </w:p>
    <w:p w:rsidR="005B12F5" w:rsidRPr="00A67F49" w:rsidRDefault="005B12F5" w:rsidP="003E24EB">
      <w:pPr>
        <w:autoSpaceDE w:val="0"/>
        <w:autoSpaceDN w:val="0"/>
        <w:adjustRightInd w:val="0"/>
        <w:spacing w:line="240" w:lineRule="auto"/>
        <w:rPr>
          <w:rFonts w:asciiTheme="minorHAnsi" w:hAnsiTheme="minorHAnsi" w:cs="AdvTT6120e2aa"/>
          <w:color w:val="000000" w:themeColor="text1"/>
          <w:kern w:val="0"/>
        </w:rPr>
      </w:pPr>
    </w:p>
    <w:p w:rsidR="005B12F5" w:rsidRPr="00A67F49" w:rsidRDefault="005B12F5" w:rsidP="003E24EB">
      <w:pPr>
        <w:autoSpaceDE w:val="0"/>
        <w:autoSpaceDN w:val="0"/>
        <w:adjustRightInd w:val="0"/>
        <w:spacing w:line="240" w:lineRule="auto"/>
        <w:rPr>
          <w:rFonts w:asciiTheme="minorHAnsi" w:hAnsiTheme="minorHAnsi"/>
          <w:color w:val="000000" w:themeColor="text1"/>
        </w:rPr>
      </w:pPr>
      <w:r w:rsidRPr="00A67F49">
        <w:rPr>
          <w:rFonts w:asciiTheme="minorHAnsi" w:hAnsiTheme="minorHAnsi" w:cs="AdvTT6120e2aa"/>
          <w:color w:val="000000" w:themeColor="text1"/>
          <w:kern w:val="0"/>
        </w:rPr>
        <w:t>Lulli, L. 2007. It</w:t>
      </w:r>
      <w:r w:rsidR="00707DD4" w:rsidRPr="00A67F49">
        <w:rPr>
          <w:rFonts w:asciiTheme="minorHAnsi" w:hAnsiTheme="minorHAnsi" w:cs="AdvTT6120e2aa"/>
          <w:color w:val="000000" w:themeColor="text1"/>
          <w:kern w:val="0"/>
        </w:rPr>
        <w:t>a</w:t>
      </w:r>
      <w:r w:rsidRPr="00A67F49">
        <w:rPr>
          <w:rFonts w:asciiTheme="minorHAnsi" w:hAnsiTheme="minorHAnsi" w:cs="AdvTT6120e2aa"/>
          <w:color w:val="000000" w:themeColor="text1"/>
          <w:kern w:val="0"/>
        </w:rPr>
        <w:t xml:space="preserve">lian volcanic soils. In: </w:t>
      </w:r>
      <w:r w:rsidRPr="00A67F49">
        <w:rPr>
          <w:rFonts w:asciiTheme="minorHAnsi" w:hAnsiTheme="minorHAnsi"/>
          <w:color w:val="000000" w:themeColor="text1"/>
        </w:rPr>
        <w:t>Arnalds, O., Bartoli, F., Buurman, P., Oskarsson, H., Stoops, G. and García-Rodeja, E. (</w:t>
      </w:r>
      <w:proofErr w:type="gramStart"/>
      <w:r w:rsidR="00420D55" w:rsidRPr="00A67F49">
        <w:rPr>
          <w:rFonts w:asciiTheme="minorHAnsi" w:hAnsiTheme="minorHAnsi"/>
          <w:color w:val="000000" w:themeColor="text1"/>
        </w:rPr>
        <w:t>eds</w:t>
      </w:r>
      <w:proofErr w:type="gramEnd"/>
      <w:r w:rsidRPr="00A67F49">
        <w:rPr>
          <w:rFonts w:asciiTheme="minorHAnsi" w:hAnsiTheme="minorHAnsi"/>
          <w:color w:val="000000" w:themeColor="text1"/>
        </w:rPr>
        <w:t>), Soils of Volcanic Regions in Europe. Springer: Berlin, pp</w:t>
      </w:r>
      <w:r w:rsidR="00707DD4" w:rsidRPr="00A67F49">
        <w:rPr>
          <w:rFonts w:asciiTheme="minorHAnsi" w:hAnsiTheme="minorHAnsi"/>
          <w:color w:val="000000" w:themeColor="text1"/>
        </w:rPr>
        <w:t>. 51-67.</w:t>
      </w:r>
    </w:p>
    <w:p w:rsidR="00EE5DB6" w:rsidRPr="00A67F49" w:rsidRDefault="00EE5DB6" w:rsidP="00563AFB">
      <w:pPr>
        <w:rPr>
          <w:rFonts w:asciiTheme="minorHAnsi" w:hAnsiTheme="minorHAnsi" w:cs="AdvTT6120e2aa"/>
          <w:color w:val="000000" w:themeColor="text1"/>
          <w:kern w:val="0"/>
        </w:rPr>
      </w:pPr>
    </w:p>
    <w:p w:rsidR="00EE5DB6" w:rsidRPr="00A67F49" w:rsidRDefault="00EE5DB6" w:rsidP="00563AFB">
      <w:pPr>
        <w:rPr>
          <w:rFonts w:asciiTheme="minorHAnsi" w:hAnsiTheme="minorHAnsi" w:cs="AdvTT6120e2aa"/>
          <w:color w:val="000000" w:themeColor="text1"/>
          <w:kern w:val="0"/>
        </w:rPr>
      </w:pPr>
      <w:r w:rsidRPr="00A67F49">
        <w:rPr>
          <w:rFonts w:asciiTheme="minorHAnsi" w:hAnsiTheme="minorHAnsi" w:cs="AdvTT6120e2aa"/>
          <w:color w:val="000000" w:themeColor="text1"/>
          <w:kern w:val="0"/>
        </w:rPr>
        <w:t>Malucelli, F., Terribile, F. and Colombo, C., 1999. Mineralogy, micromorphology and chemical analysis of andosols on the Island of Sao Miguel (Azores). Geoderma 88</w:t>
      </w:r>
      <w:r w:rsidR="00563AFB" w:rsidRPr="00A67F49">
        <w:rPr>
          <w:rFonts w:asciiTheme="minorHAnsi" w:hAnsiTheme="minorHAnsi" w:cs="AdvTT6120e2aa"/>
          <w:color w:val="000000" w:themeColor="text1"/>
          <w:kern w:val="0"/>
        </w:rPr>
        <w:t>,</w:t>
      </w:r>
      <w:r w:rsidRPr="00A67F49">
        <w:rPr>
          <w:rFonts w:asciiTheme="minorHAnsi" w:hAnsiTheme="minorHAnsi" w:cs="AdvTT6120e2aa"/>
          <w:color w:val="000000" w:themeColor="text1"/>
          <w:kern w:val="0"/>
        </w:rPr>
        <w:t xml:space="preserve"> 73-98.</w:t>
      </w:r>
      <w:r w:rsidR="00E95BB2" w:rsidRPr="00A67F49">
        <w:rPr>
          <w:rFonts w:asciiTheme="minorHAnsi" w:hAnsiTheme="minorHAnsi" w:cs="AdvTT6120e2aa"/>
          <w:color w:val="000000" w:themeColor="text1"/>
          <w:kern w:val="0"/>
        </w:rPr>
        <w:t xml:space="preserve"> </w:t>
      </w:r>
      <w:hyperlink r:id="rId45"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E95BB2" w:rsidRPr="00A67F49">
          <w:rPr>
            <w:rStyle w:val="Hyperlink"/>
            <w:rFonts w:asciiTheme="minorHAnsi" w:hAnsiTheme="minorHAnsi"/>
            <w:color w:val="000000" w:themeColor="text1"/>
            <w:u w:val="none"/>
          </w:rPr>
          <w:t>10.1016/S0016-7061(98)00081-0</w:t>
        </w:r>
      </w:hyperlink>
    </w:p>
    <w:p w:rsidR="005B12F5" w:rsidRPr="00A67F49" w:rsidRDefault="005B12F5" w:rsidP="003E24EB">
      <w:pPr>
        <w:autoSpaceDE w:val="0"/>
        <w:autoSpaceDN w:val="0"/>
        <w:adjustRightInd w:val="0"/>
        <w:spacing w:line="240" w:lineRule="auto"/>
        <w:rPr>
          <w:rFonts w:asciiTheme="minorHAnsi" w:hAnsiTheme="minorHAnsi" w:cs="AdvTT6120e2aa"/>
          <w:color w:val="000000" w:themeColor="text1"/>
          <w:kern w:val="0"/>
        </w:rPr>
      </w:pPr>
    </w:p>
    <w:p w:rsidR="005B12F5" w:rsidRPr="00A67F49" w:rsidRDefault="005B12F5" w:rsidP="00911F2E">
      <w:pPr>
        <w:autoSpaceDE w:val="0"/>
        <w:autoSpaceDN w:val="0"/>
        <w:adjustRightInd w:val="0"/>
        <w:spacing w:line="240" w:lineRule="auto"/>
        <w:rPr>
          <w:rFonts w:asciiTheme="minorHAnsi" w:hAnsiTheme="minorHAnsi" w:cs="TimesNewRomanPSMT"/>
          <w:color w:val="000000" w:themeColor="text1"/>
          <w:kern w:val="0"/>
        </w:rPr>
      </w:pPr>
      <w:r w:rsidRPr="00A67F49">
        <w:rPr>
          <w:rFonts w:asciiTheme="minorHAnsi" w:hAnsiTheme="minorHAnsi" w:cs="TimesNewRomanPSMT"/>
          <w:color w:val="000000" w:themeColor="text1"/>
          <w:kern w:val="0"/>
        </w:rPr>
        <w:t>Martínez Cortizas, A. García-Rodeja</w:t>
      </w:r>
      <w:r w:rsidR="00563AFB" w:rsidRPr="00A67F49">
        <w:rPr>
          <w:rFonts w:asciiTheme="minorHAnsi" w:hAnsiTheme="minorHAnsi" w:cs="TimesNewRomanPSMT"/>
          <w:color w:val="000000" w:themeColor="text1"/>
          <w:kern w:val="0"/>
        </w:rPr>
        <w:t>, E,</w:t>
      </w:r>
      <w:r w:rsidRPr="00A67F49">
        <w:rPr>
          <w:rFonts w:asciiTheme="minorHAnsi" w:hAnsiTheme="minorHAnsi" w:cs="TimesNewRomanPSMT"/>
          <w:color w:val="000000" w:themeColor="text1"/>
          <w:kern w:val="0"/>
        </w:rPr>
        <w:t xml:space="preserve"> Gayosoa E.</w:t>
      </w:r>
      <w:r w:rsidR="00563AFB" w:rsidRPr="00A67F49">
        <w:rPr>
          <w:rFonts w:asciiTheme="minorHAnsi" w:hAnsiTheme="minorHAnsi" w:cs="TimesNewRomanPSMT"/>
          <w:color w:val="000000" w:themeColor="text1"/>
          <w:kern w:val="0"/>
        </w:rPr>
        <w:t xml:space="preserve">, </w:t>
      </w:r>
      <w:r w:rsidRPr="00A67F49">
        <w:rPr>
          <w:rFonts w:asciiTheme="minorHAnsi" w:hAnsiTheme="minorHAnsi" w:cs="TimesNewRomanPSMT"/>
          <w:color w:val="000000" w:themeColor="text1"/>
          <w:kern w:val="0"/>
        </w:rPr>
        <w:t>Nóvoa Muñoz, J.C.,  Pontevedra Pombal, X., Buurman, P. and Terribile F., 2003. Distribution of some selected major and trace elements</w:t>
      </w:r>
    </w:p>
    <w:p w:rsidR="005B12F5" w:rsidRPr="00A67F49" w:rsidRDefault="005B12F5" w:rsidP="00911F2E">
      <w:pPr>
        <w:autoSpaceDE w:val="0"/>
        <w:autoSpaceDN w:val="0"/>
        <w:adjustRightInd w:val="0"/>
        <w:spacing w:line="240" w:lineRule="auto"/>
        <w:rPr>
          <w:rFonts w:asciiTheme="minorHAnsi" w:hAnsiTheme="minorHAnsi" w:cs="TimesNewRomanPSMT"/>
          <w:color w:val="000000" w:themeColor="text1"/>
          <w:kern w:val="0"/>
          <w:lang w:val="pt-PT"/>
        </w:rPr>
      </w:pPr>
      <w:proofErr w:type="gramStart"/>
      <w:r w:rsidRPr="00A67F49">
        <w:rPr>
          <w:rFonts w:asciiTheme="minorHAnsi" w:hAnsiTheme="minorHAnsi" w:cs="TimesNewRomanPSMT"/>
          <w:color w:val="000000" w:themeColor="text1"/>
          <w:kern w:val="0"/>
        </w:rPr>
        <w:t>in</w:t>
      </w:r>
      <w:proofErr w:type="gramEnd"/>
      <w:r w:rsidRPr="00A67F49">
        <w:rPr>
          <w:rFonts w:asciiTheme="minorHAnsi" w:hAnsiTheme="minorHAnsi" w:cs="TimesNewRomanPSMT"/>
          <w:color w:val="000000" w:themeColor="text1"/>
          <w:kern w:val="0"/>
        </w:rPr>
        <w:t xml:space="preserve"> four Italian soils developed from the deposits of the Gauro and Vico volcanoes. </w:t>
      </w:r>
      <w:r w:rsidRPr="00A67F49">
        <w:rPr>
          <w:rFonts w:asciiTheme="minorHAnsi" w:hAnsiTheme="minorHAnsi" w:cs="TimesNewRomanPSMT"/>
          <w:color w:val="000000" w:themeColor="text1"/>
          <w:kern w:val="0"/>
          <w:lang w:val="pt-PT"/>
        </w:rPr>
        <w:t>Geoderma 117, 215–224.</w:t>
      </w:r>
      <w:r w:rsidR="00E95BB2" w:rsidRPr="00A67F49">
        <w:rPr>
          <w:rFonts w:asciiTheme="minorHAnsi" w:hAnsiTheme="minorHAnsi" w:cs="TimesNewRomanPSMT"/>
          <w:color w:val="000000" w:themeColor="text1"/>
          <w:kern w:val="0"/>
          <w:lang w:val="pt-PT"/>
        </w:rPr>
        <w:t xml:space="preserve"> </w:t>
      </w:r>
      <w:r w:rsidR="006E05F9">
        <w:fldChar w:fldCharType="begin"/>
      </w:r>
      <w:r w:rsidR="006E05F9">
        <w:instrText xml:space="preserve"> HYPERLINK "http://dx.doi.org/10.1016/S0016-7061%2803%2900124-1" </w:instrText>
      </w:r>
      <w:r w:rsidR="006E05F9">
        <w:fldChar w:fldCharType="separate"/>
      </w:r>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E95BB2" w:rsidRPr="00A67F49">
        <w:rPr>
          <w:rStyle w:val="Hyperlink"/>
          <w:rFonts w:asciiTheme="minorHAnsi" w:hAnsiTheme="minorHAnsi"/>
          <w:color w:val="000000" w:themeColor="text1"/>
          <w:u w:val="none"/>
        </w:rPr>
        <w:t>10.1016/S0016-7061(03)00124-1</w:t>
      </w:r>
      <w:r w:rsidR="006E05F9">
        <w:rPr>
          <w:rStyle w:val="Hyperlink"/>
          <w:rFonts w:asciiTheme="minorHAnsi" w:hAnsiTheme="minorHAnsi"/>
          <w:color w:val="000000" w:themeColor="text1"/>
          <w:u w:val="none"/>
        </w:rPr>
        <w:fldChar w:fldCharType="end"/>
      </w:r>
    </w:p>
    <w:p w:rsidR="005B12F5" w:rsidRPr="00A67F49" w:rsidRDefault="005B12F5" w:rsidP="003E24EB">
      <w:pPr>
        <w:autoSpaceDE w:val="0"/>
        <w:autoSpaceDN w:val="0"/>
        <w:adjustRightInd w:val="0"/>
        <w:spacing w:line="240" w:lineRule="auto"/>
        <w:rPr>
          <w:rFonts w:asciiTheme="minorHAnsi" w:hAnsiTheme="minorHAnsi" w:cs="AdvTT6120e2aa"/>
          <w:color w:val="000000" w:themeColor="text1"/>
          <w:kern w:val="0"/>
          <w:lang w:val="pt-PT"/>
        </w:rPr>
      </w:pPr>
    </w:p>
    <w:p w:rsidR="005B12F5" w:rsidRPr="00A67F49" w:rsidRDefault="005B12F5" w:rsidP="003E24EB">
      <w:pPr>
        <w:spacing w:line="240" w:lineRule="auto"/>
        <w:rPr>
          <w:rFonts w:asciiTheme="minorHAnsi" w:hAnsiTheme="minorHAnsi" w:cs="AdvTT6120e2aa"/>
          <w:color w:val="000000" w:themeColor="text1"/>
          <w:kern w:val="0"/>
        </w:rPr>
      </w:pPr>
      <w:r w:rsidRPr="00A67F49">
        <w:rPr>
          <w:rFonts w:asciiTheme="minorHAnsi" w:hAnsiTheme="minorHAnsi" w:cs="AdvTT6120e2aa"/>
          <w:color w:val="000000" w:themeColor="text1"/>
          <w:kern w:val="0"/>
          <w:lang w:val="pt-PT"/>
        </w:rPr>
        <w:t xml:space="preserve">Martínez Cortizas, A., Nóvoa, J.C. , Pontevedra, X, Taboada, T., García-Rodreja, E. and Chesworth, W., 2007. </w:t>
      </w:r>
      <w:r w:rsidRPr="00A67F49">
        <w:rPr>
          <w:rFonts w:asciiTheme="minorHAnsi" w:hAnsiTheme="minorHAnsi" w:cs="AdvTT6120e2aa"/>
          <w:color w:val="000000" w:themeColor="text1"/>
          <w:kern w:val="0"/>
        </w:rPr>
        <w:t xml:space="preserve">Elemental composition of reference European volcanic soils. </w:t>
      </w:r>
      <w:r w:rsidRPr="00A67F49">
        <w:rPr>
          <w:rFonts w:asciiTheme="minorHAnsi" w:hAnsiTheme="minorHAnsi" w:cs="TimesNewRomanPSMT"/>
          <w:color w:val="000000" w:themeColor="text1"/>
          <w:kern w:val="0"/>
        </w:rPr>
        <w:t>In: Arnalds, O., Bartoli, F., Buurman, P., Oskarsson, H., Stoops, G. and García-Rodeja, E. (</w:t>
      </w:r>
      <w:proofErr w:type="gramStart"/>
      <w:r w:rsidR="00420D55" w:rsidRPr="00A67F49">
        <w:rPr>
          <w:rFonts w:asciiTheme="minorHAnsi" w:hAnsiTheme="minorHAnsi" w:cs="TimesNewRomanPSMT"/>
          <w:color w:val="000000" w:themeColor="text1"/>
          <w:kern w:val="0"/>
        </w:rPr>
        <w:t>eds</w:t>
      </w:r>
      <w:proofErr w:type="gramEnd"/>
      <w:r w:rsidRPr="00A67F49">
        <w:rPr>
          <w:rFonts w:asciiTheme="minorHAnsi" w:hAnsiTheme="minorHAnsi" w:cs="TimesNewRomanPSMT"/>
          <w:color w:val="000000" w:themeColor="text1"/>
          <w:kern w:val="0"/>
        </w:rPr>
        <w:t>), Soils of Volcanic Regions in Europe. Springer, Berlin,</w:t>
      </w:r>
      <w:r w:rsidRPr="00A67F49">
        <w:rPr>
          <w:rFonts w:asciiTheme="minorHAnsi" w:hAnsiTheme="minorHAnsi" w:cs="AdvTT6120e2aa"/>
          <w:color w:val="000000" w:themeColor="text1"/>
          <w:kern w:val="0"/>
        </w:rPr>
        <w:t xml:space="preserve"> </w:t>
      </w:r>
      <w:r w:rsidR="006F0B8E" w:rsidRPr="00A67F49">
        <w:rPr>
          <w:rFonts w:asciiTheme="minorHAnsi" w:hAnsiTheme="minorHAnsi" w:cs="AdvTT6120e2aa"/>
          <w:color w:val="000000" w:themeColor="text1"/>
          <w:kern w:val="0"/>
        </w:rPr>
        <w:t xml:space="preserve">pp. </w:t>
      </w:r>
      <w:r w:rsidRPr="00A67F49">
        <w:rPr>
          <w:rFonts w:asciiTheme="minorHAnsi" w:hAnsiTheme="minorHAnsi" w:cs="AdvTT6120e2aa"/>
          <w:color w:val="000000" w:themeColor="text1"/>
          <w:kern w:val="0"/>
        </w:rPr>
        <w:t>289-306.</w:t>
      </w:r>
    </w:p>
    <w:p w:rsidR="005B12F5" w:rsidRPr="00A67F49" w:rsidRDefault="005B12F5" w:rsidP="003E24EB">
      <w:pPr>
        <w:spacing w:line="240" w:lineRule="auto"/>
        <w:rPr>
          <w:rFonts w:asciiTheme="minorHAnsi" w:hAnsiTheme="minorHAnsi" w:cs="AdvTT6120e2aa"/>
          <w:color w:val="000000" w:themeColor="text1"/>
          <w:kern w:val="0"/>
        </w:rPr>
      </w:pPr>
    </w:p>
    <w:p w:rsidR="005B12F5" w:rsidRPr="00A67F49" w:rsidRDefault="005B12F5" w:rsidP="00E95BB2">
      <w:pPr>
        <w:autoSpaceDE w:val="0"/>
        <w:autoSpaceDN w:val="0"/>
        <w:adjustRightInd w:val="0"/>
        <w:spacing w:line="240" w:lineRule="auto"/>
        <w:rPr>
          <w:rFonts w:asciiTheme="minorHAnsi" w:hAnsiTheme="minorHAnsi" w:cs="Times New Roman"/>
          <w:color w:val="000000" w:themeColor="text1"/>
          <w:kern w:val="0"/>
          <w:lang w:eastAsia="en-GB"/>
        </w:rPr>
      </w:pPr>
      <w:r w:rsidRPr="00A67F49">
        <w:rPr>
          <w:rFonts w:asciiTheme="minorHAnsi" w:hAnsiTheme="minorHAnsi" w:cs="AdvTT6120e2aa"/>
          <w:color w:val="000000" w:themeColor="text1"/>
          <w:kern w:val="0"/>
        </w:rPr>
        <w:t xml:space="preserve"> </w:t>
      </w:r>
      <w:r w:rsidRPr="00A67F49">
        <w:rPr>
          <w:rFonts w:asciiTheme="minorHAnsi" w:hAnsiTheme="minorHAnsi" w:cs="TimesNewRomanPSMT"/>
          <w:color w:val="000000" w:themeColor="text1"/>
          <w:kern w:val="0"/>
        </w:rPr>
        <w:t xml:space="preserve">McKeague, J.A., </w:t>
      </w:r>
      <w:r w:rsidRPr="00A67F49">
        <w:rPr>
          <w:rFonts w:asciiTheme="minorHAnsi" w:hAnsiTheme="minorHAnsi" w:cs="Times New Roman"/>
          <w:color w:val="000000" w:themeColor="text1"/>
          <w:kern w:val="0"/>
          <w:lang w:eastAsia="en-GB"/>
        </w:rPr>
        <w:t>1967. An evaluation of 0.1 M pyrophosphate and pyrophosphate-dithionite in comparison with oxalate as extractants of the accumulation products in podzols and some other soils. Canadian Journal of Soil Science 47, 95-99.</w:t>
      </w:r>
      <w:r w:rsidR="00E95BB2" w:rsidRPr="00A67F49">
        <w:rPr>
          <w:rFonts w:asciiTheme="minorHAnsi" w:hAnsiTheme="minorHAnsi"/>
          <w:color w:val="000000" w:themeColor="text1"/>
        </w:rPr>
        <w:t xml:space="preserve">  </w:t>
      </w:r>
      <w:hyperlink r:id="rId46"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E95BB2" w:rsidRPr="00A67F49">
          <w:rPr>
            <w:rStyle w:val="Hyperlink"/>
            <w:rFonts w:asciiTheme="minorHAnsi" w:hAnsiTheme="minorHAnsi"/>
            <w:color w:val="000000" w:themeColor="text1"/>
            <w:u w:val="none"/>
          </w:rPr>
          <w:t>10.4141/cjss67-017</w:t>
        </w:r>
      </w:hyperlink>
    </w:p>
    <w:p w:rsidR="00E95BB2" w:rsidRPr="00A67F49" w:rsidRDefault="00E95BB2" w:rsidP="003E24EB">
      <w:pPr>
        <w:autoSpaceDE w:val="0"/>
        <w:autoSpaceDN w:val="0"/>
        <w:adjustRightInd w:val="0"/>
        <w:spacing w:line="240" w:lineRule="auto"/>
        <w:rPr>
          <w:rFonts w:asciiTheme="minorHAnsi" w:hAnsiTheme="minorHAnsi" w:cs="Times New Roman"/>
          <w:color w:val="000000" w:themeColor="text1"/>
          <w:kern w:val="0"/>
          <w:lang w:eastAsia="en-GB"/>
        </w:rPr>
      </w:pPr>
    </w:p>
    <w:p w:rsidR="005B12F5" w:rsidRPr="00A67F49" w:rsidRDefault="005B12F5" w:rsidP="003E24EB">
      <w:pPr>
        <w:autoSpaceDE w:val="0"/>
        <w:autoSpaceDN w:val="0"/>
        <w:adjustRightInd w:val="0"/>
        <w:spacing w:line="240" w:lineRule="auto"/>
        <w:rPr>
          <w:rFonts w:asciiTheme="minorHAnsi" w:hAnsiTheme="minorHAnsi" w:cs="Times New Roman"/>
          <w:color w:val="000000" w:themeColor="text1"/>
          <w:kern w:val="0"/>
          <w:lang w:eastAsia="en-GB"/>
        </w:rPr>
      </w:pPr>
      <w:r w:rsidRPr="00A67F49">
        <w:rPr>
          <w:rFonts w:asciiTheme="minorHAnsi" w:hAnsiTheme="minorHAnsi" w:cs="Times New Roman"/>
          <w:color w:val="000000" w:themeColor="text1"/>
          <w:kern w:val="0"/>
          <w:lang w:eastAsia="en-GB"/>
        </w:rPr>
        <w:t>McKeague, J.A. and Day J.H., 1966. Dithionite- and oxalate-extractable Fe and Al as aids in differentiating various classes of soils. Canadian Journal of Soil Science, 46, 13-22.</w:t>
      </w:r>
      <w:r w:rsidR="00E95BB2" w:rsidRPr="00A67F49">
        <w:rPr>
          <w:rFonts w:asciiTheme="minorHAnsi" w:hAnsiTheme="minorHAnsi" w:cs="Times New Roman"/>
          <w:color w:val="000000" w:themeColor="text1"/>
          <w:kern w:val="0"/>
          <w:lang w:eastAsia="en-GB"/>
        </w:rPr>
        <w:t xml:space="preserve"> </w:t>
      </w:r>
      <w:hyperlink r:id="rId47"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E95BB2" w:rsidRPr="00A67F49">
          <w:rPr>
            <w:rStyle w:val="Hyperlink"/>
            <w:rFonts w:asciiTheme="minorHAnsi" w:hAnsiTheme="minorHAnsi"/>
            <w:color w:val="000000" w:themeColor="text1"/>
            <w:u w:val="none"/>
          </w:rPr>
          <w:t>10.4141/cjss66-003</w:t>
        </w:r>
      </w:hyperlink>
    </w:p>
    <w:p w:rsidR="005B12F5" w:rsidRPr="00A67F49" w:rsidRDefault="005B12F5" w:rsidP="003E24EB">
      <w:pPr>
        <w:spacing w:line="240" w:lineRule="auto"/>
        <w:rPr>
          <w:rFonts w:asciiTheme="minorHAnsi" w:hAnsiTheme="minorHAnsi" w:cs="Times New Roman"/>
          <w:color w:val="000000" w:themeColor="text1"/>
          <w:kern w:val="0"/>
          <w:lang w:eastAsia="en-GB"/>
        </w:rPr>
      </w:pPr>
    </w:p>
    <w:p w:rsidR="005B12F5" w:rsidRPr="00A67F49" w:rsidRDefault="005B12F5" w:rsidP="00F60B45">
      <w:pPr>
        <w:autoSpaceDE w:val="0"/>
        <w:autoSpaceDN w:val="0"/>
        <w:adjustRightInd w:val="0"/>
        <w:spacing w:line="240" w:lineRule="auto"/>
        <w:rPr>
          <w:rFonts w:asciiTheme="minorHAnsi" w:hAnsiTheme="minorHAnsi" w:cs="Times New Roman"/>
          <w:color w:val="000000" w:themeColor="text1"/>
          <w:kern w:val="0"/>
          <w:lang w:eastAsia="en-GB"/>
        </w:rPr>
      </w:pPr>
      <w:r w:rsidRPr="00A67F49">
        <w:rPr>
          <w:rFonts w:asciiTheme="minorHAnsi" w:hAnsiTheme="minorHAnsi" w:cs="Times New Roman"/>
          <w:color w:val="000000" w:themeColor="text1"/>
          <w:kern w:val="0"/>
          <w:lang w:eastAsia="en-GB"/>
        </w:rPr>
        <w:t>Mirabella, A., Egli, M., Raimondi, S. and Giaccai, D., 2005. Origin of clay minerals in soils on pyroclastic deposits in the island of Lipari (Italy). Clays and Clay Minerals 53, 409-421.</w:t>
      </w:r>
      <w:r w:rsidR="00E95BB2" w:rsidRPr="00A67F49">
        <w:rPr>
          <w:rFonts w:asciiTheme="minorHAnsi" w:hAnsiTheme="minorHAnsi" w:cs="Times New Roman"/>
          <w:color w:val="000000" w:themeColor="text1"/>
          <w:kern w:val="0"/>
          <w:lang w:eastAsia="en-GB"/>
        </w:rPr>
        <w:t xml:space="preserve"> </w:t>
      </w:r>
      <w:hyperlink r:id="rId48"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E95BB2" w:rsidRPr="00A67F49">
          <w:rPr>
            <w:rStyle w:val="Hyperlink"/>
            <w:rFonts w:asciiTheme="minorHAnsi" w:hAnsiTheme="minorHAnsi"/>
            <w:color w:val="000000" w:themeColor="text1"/>
            <w:u w:val="none"/>
          </w:rPr>
          <w:t>10.1346/CCMN.2005.0530409</w:t>
        </w:r>
      </w:hyperlink>
    </w:p>
    <w:p w:rsidR="005B12F5" w:rsidRPr="00A67F49" w:rsidRDefault="005B12F5" w:rsidP="003E24EB">
      <w:pPr>
        <w:spacing w:line="240" w:lineRule="auto"/>
        <w:rPr>
          <w:rFonts w:asciiTheme="minorHAnsi" w:hAnsiTheme="minorHAnsi"/>
          <w:color w:val="000000" w:themeColor="text1"/>
        </w:rPr>
      </w:pPr>
    </w:p>
    <w:p w:rsidR="005B12F5" w:rsidRPr="00A67F49" w:rsidRDefault="005B12F5" w:rsidP="00C542A9">
      <w:pPr>
        <w:pStyle w:val="BodyText"/>
        <w:spacing w:after="0" w:line="276" w:lineRule="auto"/>
        <w:rPr>
          <w:rFonts w:asciiTheme="minorHAnsi" w:hAnsiTheme="minorHAnsi"/>
          <w:color w:val="000000" w:themeColor="text1"/>
          <w:sz w:val="24"/>
          <w:szCs w:val="24"/>
        </w:rPr>
      </w:pPr>
      <w:r w:rsidRPr="00A67F49">
        <w:rPr>
          <w:rFonts w:asciiTheme="minorHAnsi" w:hAnsiTheme="minorHAnsi"/>
          <w:color w:val="000000" w:themeColor="text1"/>
          <w:sz w:val="24"/>
          <w:szCs w:val="24"/>
        </w:rPr>
        <w:t>Mizota, C. and van Reeuwijk, L.P. 1989. Clay mineralogy and chemistry of soils formed in volcanic material in diverse climatic regions. Soil Monograph 2, International Soil Reference and Information Centre, Wageningen, 185pp.</w:t>
      </w:r>
    </w:p>
    <w:p w:rsidR="005B12F5" w:rsidRPr="00A67F49" w:rsidRDefault="005B12F5" w:rsidP="00C542A9">
      <w:pPr>
        <w:pStyle w:val="BodyText"/>
        <w:spacing w:after="0" w:line="276" w:lineRule="auto"/>
        <w:rPr>
          <w:rFonts w:asciiTheme="minorHAnsi" w:hAnsiTheme="minorHAnsi"/>
          <w:color w:val="000000" w:themeColor="text1"/>
          <w:sz w:val="24"/>
          <w:szCs w:val="24"/>
        </w:rPr>
      </w:pPr>
    </w:p>
    <w:p w:rsidR="005B12F5" w:rsidRPr="00A67F49" w:rsidRDefault="005B12F5" w:rsidP="00C542A9">
      <w:pPr>
        <w:pStyle w:val="BodyText"/>
        <w:spacing w:after="0" w:line="276" w:lineRule="auto"/>
        <w:rPr>
          <w:rFonts w:asciiTheme="minorHAnsi" w:hAnsiTheme="minorHAnsi"/>
          <w:color w:val="000000" w:themeColor="text1"/>
          <w:sz w:val="24"/>
          <w:szCs w:val="24"/>
        </w:rPr>
      </w:pPr>
      <w:r w:rsidRPr="00A67F49">
        <w:rPr>
          <w:rFonts w:asciiTheme="minorHAnsi" w:hAnsiTheme="minorHAnsi"/>
          <w:color w:val="000000" w:themeColor="text1"/>
          <w:sz w:val="24"/>
          <w:szCs w:val="24"/>
        </w:rPr>
        <w:t>Nanzyo, M., 2002. Unique properties of volcanic ash soils. Global Environmental Research 6, 99-112.</w:t>
      </w:r>
    </w:p>
    <w:p w:rsidR="005B12F5" w:rsidRPr="00A67F49" w:rsidRDefault="005B12F5" w:rsidP="00C542A9">
      <w:pPr>
        <w:pStyle w:val="BodyText"/>
        <w:spacing w:after="0" w:line="276" w:lineRule="auto"/>
        <w:rPr>
          <w:rFonts w:asciiTheme="minorHAnsi" w:hAnsiTheme="minorHAnsi"/>
          <w:color w:val="000000" w:themeColor="text1"/>
          <w:sz w:val="24"/>
          <w:szCs w:val="24"/>
        </w:rPr>
      </w:pPr>
    </w:p>
    <w:p w:rsidR="005B12F5" w:rsidRPr="00A67F49" w:rsidRDefault="005B12F5" w:rsidP="00C542A9">
      <w:pPr>
        <w:autoSpaceDE w:val="0"/>
        <w:autoSpaceDN w:val="0"/>
        <w:adjustRightInd w:val="0"/>
        <w:rPr>
          <w:rFonts w:asciiTheme="minorHAnsi" w:hAnsiTheme="minorHAnsi" w:cs="TimesNewRomanPSMT"/>
          <w:color w:val="000000" w:themeColor="text1"/>
          <w:kern w:val="0"/>
        </w:rPr>
      </w:pPr>
      <w:r w:rsidRPr="00A67F49">
        <w:rPr>
          <w:rFonts w:asciiTheme="minorHAnsi" w:hAnsiTheme="minorHAnsi" w:cs="TimesNewRomanPSMT"/>
          <w:color w:val="000000" w:themeColor="text1"/>
          <w:kern w:val="0"/>
        </w:rPr>
        <w:t>Nanzyo, M., Shoji, S. and Dahlgren, R., 1993. Pysical characteristics of volcanic ash soils. In: Shoji, S., Nanzyo, M. and Dahlgren, R.A. (</w:t>
      </w:r>
      <w:proofErr w:type="gramStart"/>
      <w:r w:rsidR="00420D55" w:rsidRPr="00A67F49">
        <w:rPr>
          <w:rFonts w:asciiTheme="minorHAnsi" w:hAnsiTheme="minorHAnsi" w:cs="TimesNewRomanPSMT"/>
          <w:color w:val="000000" w:themeColor="text1"/>
          <w:kern w:val="0"/>
        </w:rPr>
        <w:t>eds</w:t>
      </w:r>
      <w:proofErr w:type="gramEnd"/>
      <w:r w:rsidRPr="00A67F49">
        <w:rPr>
          <w:rFonts w:asciiTheme="minorHAnsi" w:hAnsiTheme="minorHAnsi" w:cs="TimesNewRomanPSMT"/>
          <w:color w:val="000000" w:themeColor="text1"/>
          <w:kern w:val="0"/>
        </w:rPr>
        <w:t>), Volcanic Ash Soils: Genesis, Properties and Utilization. Elsevier, Amsterdam, pp. 189-207.</w:t>
      </w:r>
    </w:p>
    <w:p w:rsidR="005B12F5" w:rsidRPr="00A67F49" w:rsidRDefault="005B12F5" w:rsidP="003E24EB">
      <w:pPr>
        <w:spacing w:line="240" w:lineRule="auto"/>
        <w:rPr>
          <w:rFonts w:asciiTheme="minorHAnsi" w:hAnsiTheme="minorHAnsi" w:cs="AdvTT6120e2aa"/>
          <w:color w:val="000000" w:themeColor="text1"/>
          <w:kern w:val="0"/>
        </w:rPr>
      </w:pP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lang w:val="pt-PT"/>
        </w:rPr>
      </w:pPr>
      <w:r w:rsidRPr="00A67F49">
        <w:rPr>
          <w:rFonts w:asciiTheme="minorHAnsi" w:hAnsiTheme="minorHAnsi" w:cs="TimesNewRomanPSMT"/>
          <w:color w:val="000000" w:themeColor="text1"/>
          <w:kern w:val="0"/>
        </w:rPr>
        <w:t xml:space="preserve">Palumbo, B., Angelone, M., Bellanca, A., Dazzi, C., Hauser, S., Neri, R. and Wilson, J., 2000. Influence of inheritance and pedogenesis on heavy metal distribution in soils of Sicily, Italy. </w:t>
      </w:r>
      <w:r w:rsidRPr="00A67F49">
        <w:rPr>
          <w:rFonts w:asciiTheme="minorHAnsi" w:hAnsiTheme="minorHAnsi" w:cs="TimesNewRomanPSMT"/>
          <w:color w:val="000000" w:themeColor="text1"/>
          <w:kern w:val="0"/>
          <w:lang w:val="pt-PT"/>
        </w:rPr>
        <w:t>Geoderma 95, 247-266.</w:t>
      </w:r>
      <w:r w:rsidR="00595FDA" w:rsidRPr="00A67F49">
        <w:rPr>
          <w:rFonts w:asciiTheme="minorHAnsi" w:hAnsiTheme="minorHAnsi" w:cs="TimesNewRomanPSMT"/>
          <w:color w:val="000000" w:themeColor="text1"/>
          <w:kern w:val="0"/>
          <w:lang w:val="pt-PT"/>
        </w:rPr>
        <w:t xml:space="preserve"> </w:t>
      </w:r>
      <w:r w:rsidR="006E05F9">
        <w:fldChar w:fldCharType="begin"/>
      </w:r>
      <w:r w:rsidR="006E05F9">
        <w:instrText xml:space="preserve"> HYPERLINK "http://dx.doi.org/10.1016/S00</w:instrText>
      </w:r>
      <w:r w:rsidR="006E05F9">
        <w:instrText xml:space="preserve">16-7061%2899%2900090-7" </w:instrText>
      </w:r>
      <w:r w:rsidR="006E05F9">
        <w:fldChar w:fldCharType="separate"/>
      </w:r>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595FDA" w:rsidRPr="00A67F49">
        <w:rPr>
          <w:rStyle w:val="Hyperlink"/>
          <w:rFonts w:asciiTheme="minorHAnsi" w:hAnsiTheme="minorHAnsi"/>
          <w:color w:val="000000" w:themeColor="text1"/>
          <w:u w:val="none"/>
        </w:rPr>
        <w:t>10.1016/S0016-7061(99)00090-7</w:t>
      </w:r>
      <w:r w:rsidR="006E05F9">
        <w:rPr>
          <w:rStyle w:val="Hyperlink"/>
          <w:rFonts w:asciiTheme="minorHAnsi" w:hAnsiTheme="minorHAnsi"/>
          <w:color w:val="000000" w:themeColor="text1"/>
          <w:u w:val="none"/>
        </w:rPr>
        <w:fldChar w:fldCharType="end"/>
      </w:r>
    </w:p>
    <w:p w:rsidR="005B12F5" w:rsidRPr="00A67F49" w:rsidRDefault="005B12F5" w:rsidP="003E24EB">
      <w:pPr>
        <w:spacing w:line="240" w:lineRule="auto"/>
        <w:rPr>
          <w:rFonts w:asciiTheme="minorHAnsi" w:hAnsiTheme="minorHAnsi" w:cs="AdvTT6120e2aa"/>
          <w:color w:val="000000" w:themeColor="text1"/>
          <w:kern w:val="0"/>
          <w:lang w:val="pt-PT"/>
        </w:rPr>
      </w:pP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lang w:val="pt-PT"/>
        </w:rPr>
      </w:pPr>
      <w:r w:rsidRPr="00A67F49">
        <w:rPr>
          <w:rFonts w:asciiTheme="minorHAnsi" w:hAnsiTheme="minorHAnsi" w:cs="TimesNewRomanPSMT"/>
          <w:color w:val="000000" w:themeColor="text1"/>
          <w:kern w:val="0"/>
          <w:lang w:val="pt-PT"/>
        </w:rPr>
        <w:t>Parisi, S., Meijer, E., Dazzi, C. and Buurman, P., 2003. Una metodologia auto validante per la quantificazione della frazione amorfa inorganica in suoli dell’Etna. Paper presented at the Annual Convention of the Società Italiana della Scienza del Suolo, ‘Qualità del Suolo, Impatto Antropico e Qualità dei Prodotti Agricoli’, Siena, June 2003. Istituto Sperimentale per lo Studio e la Difesa del Suolo and the Amministrazione Provinciale di Siena.</w:t>
      </w:r>
    </w:p>
    <w:p w:rsidR="005B12F5" w:rsidRPr="00A67F49" w:rsidRDefault="005B12F5" w:rsidP="003E24EB">
      <w:pPr>
        <w:autoSpaceDE w:val="0"/>
        <w:autoSpaceDN w:val="0"/>
        <w:adjustRightInd w:val="0"/>
        <w:spacing w:line="240" w:lineRule="auto"/>
        <w:rPr>
          <w:rFonts w:asciiTheme="minorHAnsi" w:hAnsiTheme="minorHAnsi"/>
          <w:color w:val="000000" w:themeColor="text1"/>
          <w:kern w:val="0"/>
          <w:lang w:val="pt-PT"/>
        </w:rPr>
      </w:pPr>
    </w:p>
    <w:p w:rsidR="005B12F5" w:rsidRPr="00A67F49" w:rsidRDefault="005B12F5" w:rsidP="003E24EB">
      <w:pPr>
        <w:spacing w:line="240" w:lineRule="auto"/>
        <w:rPr>
          <w:rFonts w:asciiTheme="minorHAnsi" w:hAnsiTheme="minorHAnsi"/>
          <w:color w:val="000000" w:themeColor="text1"/>
          <w:kern w:val="0"/>
        </w:rPr>
      </w:pPr>
      <w:r w:rsidRPr="00A67F49">
        <w:rPr>
          <w:rFonts w:asciiTheme="minorHAnsi" w:hAnsiTheme="minorHAnsi"/>
          <w:color w:val="000000" w:themeColor="text1"/>
          <w:kern w:val="0"/>
        </w:rPr>
        <w:t>Pierson, T.C., Major, J.J., Amigo, A. and Moreno, H., 2013. Acute sedimentation response to rainfall following the explosive phase of the 2008–2009 eruption of Chaitén volcano, Chile.</w:t>
      </w:r>
      <w:r w:rsidRPr="00A67F49">
        <w:rPr>
          <w:rFonts w:asciiTheme="minorHAnsi" w:hAnsiTheme="minorHAnsi"/>
          <w:color w:val="000000" w:themeColor="text1"/>
        </w:rPr>
        <w:t xml:space="preserve"> Bulletin of Volcanology, 75,</w:t>
      </w:r>
      <w:r w:rsidRPr="00A67F49">
        <w:rPr>
          <w:rFonts w:asciiTheme="minorHAnsi" w:hAnsiTheme="minorHAnsi"/>
          <w:color w:val="000000" w:themeColor="text1"/>
          <w:kern w:val="0"/>
        </w:rPr>
        <w:t xml:space="preserve"> 17 Pages. </w:t>
      </w:r>
      <w:proofErr w:type="gramStart"/>
      <w:r w:rsidR="006F0B8E" w:rsidRPr="00A67F49">
        <w:rPr>
          <w:rFonts w:asciiTheme="minorHAnsi" w:hAnsiTheme="minorHAnsi" w:cs="AdvTT3713a231"/>
          <w:color w:val="000000" w:themeColor="text1"/>
          <w:kern w:val="0"/>
        </w:rPr>
        <w:t>doi</w:t>
      </w:r>
      <w:proofErr w:type="gramEnd"/>
      <w:r w:rsidR="006F0B8E" w:rsidRPr="00A67F49">
        <w:rPr>
          <w:rFonts w:asciiTheme="minorHAnsi" w:hAnsiTheme="minorHAnsi" w:cs="AdvTT3713a231"/>
          <w:color w:val="000000" w:themeColor="text1"/>
          <w:kern w:val="0"/>
        </w:rPr>
        <w:t>:</w:t>
      </w:r>
      <w:r w:rsidRPr="00A67F49">
        <w:rPr>
          <w:rFonts w:asciiTheme="minorHAnsi" w:hAnsiTheme="minorHAnsi" w:cs="AdvTT3713a231"/>
          <w:color w:val="000000" w:themeColor="text1"/>
          <w:kern w:val="0"/>
        </w:rPr>
        <w:t xml:space="preserve"> 10.1007/s00445-013-0723-4   </w:t>
      </w:r>
    </w:p>
    <w:p w:rsidR="005B12F5" w:rsidRPr="00A67F49" w:rsidRDefault="005B12F5" w:rsidP="003E24EB">
      <w:pPr>
        <w:autoSpaceDE w:val="0"/>
        <w:autoSpaceDN w:val="0"/>
        <w:adjustRightInd w:val="0"/>
        <w:spacing w:line="240" w:lineRule="auto"/>
        <w:rPr>
          <w:rFonts w:asciiTheme="minorHAnsi" w:hAnsiTheme="minorHAnsi" w:cs="TimesNewRomanPS-BoldMT"/>
          <w:bCs/>
          <w:color w:val="000000" w:themeColor="text1"/>
          <w:kern w:val="0"/>
        </w:rPr>
      </w:pP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lang w:val="pt-PT"/>
        </w:rPr>
      </w:pPr>
      <w:r w:rsidRPr="00A67F49">
        <w:rPr>
          <w:rFonts w:asciiTheme="minorHAnsi" w:hAnsiTheme="minorHAnsi" w:cs="TimesNewRomanPSMT"/>
          <w:color w:val="000000" w:themeColor="text1"/>
          <w:kern w:val="0"/>
        </w:rPr>
        <w:t xml:space="preserve">Polacci, M. and Papale, P., 1999. The development of compound lava fields at Mount Etna. </w:t>
      </w:r>
      <w:r w:rsidRPr="00A67F49">
        <w:rPr>
          <w:rFonts w:asciiTheme="minorHAnsi" w:hAnsiTheme="minorHAnsi" w:cs="TimesNewRomanPSMT"/>
          <w:color w:val="000000" w:themeColor="text1"/>
          <w:kern w:val="0"/>
          <w:lang w:val="pt-PT"/>
        </w:rPr>
        <w:t>Physics and Chemistry of the Earth: Solid Earth and Geodesy 24, 949-952.</w:t>
      </w:r>
      <w:r w:rsidR="00595FDA" w:rsidRPr="00A67F49">
        <w:rPr>
          <w:rFonts w:asciiTheme="minorHAnsi" w:hAnsiTheme="minorHAnsi" w:cs="TimesNewRomanPSMT"/>
          <w:color w:val="000000" w:themeColor="text1"/>
          <w:kern w:val="0"/>
          <w:lang w:val="pt-PT"/>
        </w:rPr>
        <w:t xml:space="preserve"> </w:t>
      </w:r>
      <w:r w:rsidR="006E05F9">
        <w:fldChar w:fldCharType="begin"/>
      </w:r>
      <w:r w:rsidR="006E05F9">
        <w:instrText xml:space="preserve"> HYPERLINK "http://dx.doi.org/10.1016/S1464-1895%2899%2900140-4" </w:instrText>
      </w:r>
      <w:r w:rsidR="006E05F9">
        <w:fldChar w:fldCharType="separate"/>
      </w:r>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595FDA" w:rsidRPr="00A67F49">
        <w:rPr>
          <w:rStyle w:val="Hyperlink"/>
          <w:rFonts w:asciiTheme="minorHAnsi" w:hAnsiTheme="minorHAnsi"/>
          <w:color w:val="000000" w:themeColor="text1"/>
          <w:u w:val="none"/>
        </w:rPr>
        <w:t>10.1016/S1464-1895(99)00140-4</w:t>
      </w:r>
      <w:r w:rsidR="006E05F9">
        <w:rPr>
          <w:rStyle w:val="Hyperlink"/>
          <w:rFonts w:asciiTheme="minorHAnsi" w:hAnsiTheme="minorHAnsi"/>
          <w:color w:val="000000" w:themeColor="text1"/>
          <w:u w:val="none"/>
        </w:rPr>
        <w:fldChar w:fldCharType="end"/>
      </w:r>
    </w:p>
    <w:p w:rsidR="000A73A3" w:rsidRPr="00A67F49" w:rsidRDefault="000A73A3" w:rsidP="003E24EB">
      <w:pPr>
        <w:autoSpaceDE w:val="0"/>
        <w:autoSpaceDN w:val="0"/>
        <w:adjustRightInd w:val="0"/>
        <w:spacing w:line="240" w:lineRule="auto"/>
        <w:rPr>
          <w:rFonts w:asciiTheme="minorHAnsi" w:hAnsiTheme="minorHAnsi" w:cs="TimesNewRomanPSMT"/>
          <w:color w:val="000000" w:themeColor="text1"/>
          <w:kern w:val="0"/>
          <w:lang w:val="pt-PT"/>
        </w:rPr>
      </w:pPr>
    </w:p>
    <w:p w:rsidR="005365F0" w:rsidRPr="00A67F49" w:rsidRDefault="005365F0" w:rsidP="005365F0">
      <w:pPr>
        <w:autoSpaceDE w:val="0"/>
        <w:autoSpaceDN w:val="0"/>
        <w:adjustRightInd w:val="0"/>
        <w:spacing w:line="240" w:lineRule="auto"/>
        <w:rPr>
          <w:rFonts w:asciiTheme="minorHAnsi" w:hAnsiTheme="minorHAnsi" w:cs="TimesNewRomanPSMT"/>
          <w:color w:val="000000" w:themeColor="text1"/>
          <w:kern w:val="0"/>
          <w:lang w:val="pt-PT"/>
        </w:rPr>
      </w:pPr>
      <w:r w:rsidRPr="00A67F49">
        <w:rPr>
          <w:rFonts w:asciiTheme="minorHAnsi" w:hAnsiTheme="minorHAnsi" w:cs="TimesNewRomanPSMT"/>
          <w:color w:val="000000" w:themeColor="text1"/>
          <w:kern w:val="0"/>
          <w:lang w:val="pt-PT"/>
        </w:rPr>
        <w:t>Poli Marchese, E. and Patti, G., 2000. Carta della vegetazione dell’ Etna a scala</w:t>
      </w:r>
    </w:p>
    <w:p w:rsidR="005B12F5" w:rsidRPr="00A67F49" w:rsidRDefault="005365F0" w:rsidP="005365F0">
      <w:pPr>
        <w:autoSpaceDE w:val="0"/>
        <w:autoSpaceDN w:val="0"/>
        <w:adjustRightInd w:val="0"/>
        <w:spacing w:line="240" w:lineRule="auto"/>
        <w:rPr>
          <w:rFonts w:asciiTheme="minorHAnsi" w:hAnsiTheme="minorHAnsi" w:cs="TimesNewRomanPSMT"/>
          <w:color w:val="000000" w:themeColor="text1"/>
          <w:kern w:val="0"/>
          <w:lang w:val="pt-PT"/>
        </w:rPr>
      </w:pPr>
      <w:r w:rsidRPr="00A67F49">
        <w:rPr>
          <w:rFonts w:asciiTheme="minorHAnsi" w:hAnsiTheme="minorHAnsi" w:cs="TimesNewRomanPSMT"/>
          <w:color w:val="000000" w:themeColor="text1"/>
          <w:kern w:val="0"/>
          <w:lang w:val="pt-PT"/>
        </w:rPr>
        <w:t xml:space="preserve">1:50,000. Unversità di Catania, Selca, Firenze. </w:t>
      </w: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lang w:val="pt-PT"/>
        </w:rPr>
      </w:pPr>
    </w:p>
    <w:p w:rsidR="005B12F5" w:rsidRPr="00A67F49" w:rsidRDefault="005B12F5" w:rsidP="00845FCC">
      <w:pPr>
        <w:autoSpaceDE w:val="0"/>
        <w:autoSpaceDN w:val="0"/>
        <w:adjustRightInd w:val="0"/>
        <w:spacing w:line="240" w:lineRule="auto"/>
        <w:rPr>
          <w:rFonts w:asciiTheme="minorHAnsi" w:hAnsiTheme="minorHAnsi" w:cs="TimesNewRomanPSMT"/>
          <w:color w:val="000000" w:themeColor="text1"/>
          <w:kern w:val="0"/>
        </w:rPr>
      </w:pPr>
      <w:r w:rsidRPr="00A67F49">
        <w:rPr>
          <w:rFonts w:asciiTheme="minorHAnsi" w:hAnsiTheme="minorHAnsi" w:cs="TimesNewRomanPSMT"/>
          <w:color w:val="000000" w:themeColor="text1"/>
          <w:kern w:val="0"/>
          <w:lang w:val="pt-PT"/>
        </w:rPr>
        <w:t xml:space="preserve">Poli Marchese, E., Grillo, M., Di Benedetto, L., Patte, G. and Caruso, F. 2000. Vegetazione ed erosione del suolo in aree del parco naturale dell'Etna (Italia meridionale). </w:t>
      </w:r>
      <w:r w:rsidRPr="00A67F49">
        <w:rPr>
          <w:rFonts w:asciiTheme="minorHAnsi" w:hAnsiTheme="minorHAnsi" w:cs="TimesNewRomanPSMT"/>
          <w:color w:val="000000" w:themeColor="text1"/>
          <w:kern w:val="0"/>
        </w:rPr>
        <w:t>Archivio Geobotanico 6, 113-132.</w:t>
      </w:r>
    </w:p>
    <w:p w:rsidR="006A5E16" w:rsidRPr="00A67F49" w:rsidRDefault="006A5E16" w:rsidP="003E24EB">
      <w:pPr>
        <w:autoSpaceDE w:val="0"/>
        <w:autoSpaceDN w:val="0"/>
        <w:adjustRightInd w:val="0"/>
        <w:rPr>
          <w:rFonts w:asciiTheme="minorHAnsi" w:hAnsiTheme="minorHAnsi"/>
          <w:color w:val="000000" w:themeColor="text1"/>
          <w:lang w:val="en-US"/>
        </w:rPr>
      </w:pPr>
    </w:p>
    <w:p w:rsidR="005B12F5" w:rsidRPr="00A67F49" w:rsidRDefault="005B12F5" w:rsidP="003E24EB">
      <w:pPr>
        <w:autoSpaceDE w:val="0"/>
        <w:autoSpaceDN w:val="0"/>
        <w:adjustRightInd w:val="0"/>
        <w:rPr>
          <w:rFonts w:asciiTheme="minorHAnsi" w:hAnsiTheme="minorHAnsi"/>
          <w:color w:val="000000" w:themeColor="text1"/>
          <w:lang w:val="en-US"/>
        </w:rPr>
      </w:pPr>
      <w:r w:rsidRPr="00A67F49">
        <w:rPr>
          <w:rFonts w:asciiTheme="minorHAnsi" w:hAnsiTheme="minorHAnsi"/>
          <w:color w:val="000000" w:themeColor="text1"/>
          <w:lang w:val="en-US"/>
        </w:rPr>
        <w:t xml:space="preserve">Puzzolo, V. and Folving, S., 2001.  </w:t>
      </w:r>
      <w:r w:rsidRPr="00A67F49">
        <w:rPr>
          <w:rFonts w:asciiTheme="minorHAnsi" w:hAnsiTheme="minorHAnsi"/>
          <w:bCs/>
          <w:color w:val="000000" w:themeColor="text1"/>
          <w:lang w:val="en-US"/>
        </w:rPr>
        <w:t>A GIS integration of topographic, geological and climatic data for the analysis of the Mt Etna forests distribution (Sicily, Italy)</w:t>
      </w:r>
      <w:r w:rsidR="004636A5" w:rsidRPr="00A67F49">
        <w:rPr>
          <w:rFonts w:asciiTheme="minorHAnsi" w:hAnsiTheme="minorHAnsi"/>
          <w:bCs/>
          <w:color w:val="000000" w:themeColor="text1"/>
          <w:lang w:val="en-US"/>
        </w:rPr>
        <w:t>.</w:t>
      </w:r>
      <w:r w:rsidR="005365F0" w:rsidRPr="00A67F49">
        <w:rPr>
          <w:rFonts w:asciiTheme="minorHAnsi" w:hAnsiTheme="minorHAnsi"/>
          <w:color w:val="000000" w:themeColor="text1"/>
        </w:rPr>
        <w:t xml:space="preserve"> </w:t>
      </w:r>
      <w:r w:rsidR="005365F0" w:rsidRPr="00A67F49">
        <w:rPr>
          <w:rFonts w:asciiTheme="minorHAnsi" w:hAnsiTheme="minorHAnsi"/>
          <w:bCs/>
          <w:color w:val="000000" w:themeColor="text1"/>
          <w:lang w:val="en-US"/>
        </w:rPr>
        <w:t xml:space="preserve">http://www.ec-gis.org/Workshops/7ec-gis/papers/html/puzzolo/virginia.htm (accessed </w:t>
      </w:r>
      <w:r w:rsidR="00595FDA" w:rsidRPr="00A67F49">
        <w:rPr>
          <w:rFonts w:asciiTheme="minorHAnsi" w:hAnsiTheme="minorHAnsi"/>
          <w:bCs/>
          <w:color w:val="000000" w:themeColor="text1"/>
          <w:lang w:val="en-US"/>
        </w:rPr>
        <w:t>09 Feb</w:t>
      </w:r>
      <w:r w:rsidR="005365F0" w:rsidRPr="00A67F49">
        <w:rPr>
          <w:rFonts w:asciiTheme="minorHAnsi" w:hAnsiTheme="minorHAnsi"/>
          <w:bCs/>
          <w:color w:val="000000" w:themeColor="text1"/>
          <w:lang w:val="en-US"/>
        </w:rPr>
        <w:t>, 2015)</w:t>
      </w:r>
      <w:r w:rsidR="00595FDA" w:rsidRPr="00A67F49">
        <w:rPr>
          <w:rFonts w:asciiTheme="minorHAnsi" w:hAnsiTheme="minorHAnsi"/>
          <w:bCs/>
          <w:color w:val="000000" w:themeColor="text1"/>
          <w:lang w:val="en-US"/>
        </w:rPr>
        <w:t>.</w:t>
      </w:r>
    </w:p>
    <w:p w:rsidR="005B12F5" w:rsidRPr="00A67F49" w:rsidRDefault="005B12F5" w:rsidP="003E24EB">
      <w:pPr>
        <w:autoSpaceDE w:val="0"/>
        <w:autoSpaceDN w:val="0"/>
        <w:adjustRightInd w:val="0"/>
        <w:spacing w:line="240" w:lineRule="auto"/>
        <w:rPr>
          <w:rFonts w:asciiTheme="minorHAnsi" w:hAnsiTheme="minorHAnsi"/>
          <w:color w:val="000000" w:themeColor="text1"/>
          <w:kern w:val="0"/>
        </w:rPr>
      </w:pP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rPr>
      </w:pPr>
      <w:r w:rsidRPr="00A67F49">
        <w:rPr>
          <w:rFonts w:asciiTheme="minorHAnsi" w:hAnsiTheme="minorHAnsi" w:cs="TimesNewRomanPSMT"/>
          <w:color w:val="000000" w:themeColor="text1"/>
          <w:kern w:val="0"/>
        </w:rPr>
        <w:t>Quantin, P., Lulli, L., Dabin, B., Bidini, D. and Bouleau, A., 1985. Characteristics and genesis of two Andosols in Central Italy. Catena Supplement 7, 107–117.</w:t>
      </w:r>
    </w:p>
    <w:p w:rsidR="005B12F5" w:rsidRPr="00A67F49" w:rsidRDefault="005B12F5" w:rsidP="003E24EB">
      <w:pPr>
        <w:autoSpaceDE w:val="0"/>
        <w:autoSpaceDN w:val="0"/>
        <w:adjustRightInd w:val="0"/>
        <w:spacing w:line="240" w:lineRule="auto"/>
        <w:rPr>
          <w:rFonts w:asciiTheme="minorHAnsi" w:hAnsiTheme="minorHAnsi" w:cs="TimesNewRomanPS-BoldMT"/>
          <w:bCs/>
          <w:color w:val="000000" w:themeColor="text1"/>
          <w:kern w:val="0"/>
        </w:rPr>
      </w:pP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lang w:val="pt-PT"/>
        </w:rPr>
      </w:pPr>
      <w:r w:rsidRPr="00A67F49">
        <w:rPr>
          <w:rFonts w:asciiTheme="minorHAnsi" w:hAnsiTheme="minorHAnsi" w:cs="TimesNewRomanPSMT"/>
          <w:color w:val="000000" w:themeColor="text1"/>
          <w:kern w:val="0"/>
        </w:rPr>
        <w:t xml:space="preserve">Romano. R. and Guest J. E., 1979. Volcanic geology of the summit and northern flank of Mount Etna, Sicily. </w:t>
      </w:r>
      <w:r w:rsidRPr="00A67F49">
        <w:rPr>
          <w:rFonts w:asciiTheme="minorHAnsi" w:hAnsiTheme="minorHAnsi" w:cs="TimesNewRomanPSMT"/>
          <w:color w:val="000000" w:themeColor="text1"/>
          <w:kern w:val="0"/>
          <w:lang w:val="pt-PT"/>
        </w:rPr>
        <w:t>Bollettino della Società Geologica Italiana 98, 189-215.</w:t>
      </w: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lang w:val="pt-PT"/>
        </w:rPr>
      </w:pPr>
    </w:p>
    <w:p w:rsidR="005B12F5" w:rsidRPr="00A67F49" w:rsidRDefault="005B12F5" w:rsidP="00757C0F">
      <w:pPr>
        <w:autoSpaceDE w:val="0"/>
        <w:autoSpaceDN w:val="0"/>
        <w:adjustRightInd w:val="0"/>
        <w:spacing w:line="240" w:lineRule="auto"/>
        <w:rPr>
          <w:rFonts w:asciiTheme="minorHAnsi" w:hAnsiTheme="minorHAnsi" w:cs="TimesNewRomanPSMT"/>
          <w:color w:val="000000" w:themeColor="text1"/>
          <w:kern w:val="0"/>
        </w:rPr>
      </w:pPr>
      <w:r w:rsidRPr="00A67F49">
        <w:rPr>
          <w:rFonts w:asciiTheme="minorHAnsi" w:hAnsiTheme="minorHAnsi" w:cs="TimesNewRomanPSMT"/>
          <w:color w:val="000000" w:themeColor="text1"/>
          <w:kern w:val="0"/>
          <w:lang w:val="pt-PT"/>
        </w:rPr>
        <w:t xml:space="preserve">Sadori, L. and Narcisi, B., 2001. </w:t>
      </w:r>
      <w:r w:rsidRPr="00A67F49">
        <w:rPr>
          <w:rFonts w:asciiTheme="minorHAnsi" w:hAnsiTheme="minorHAnsi" w:cs="TimesNewRomanPSMT"/>
          <w:color w:val="000000" w:themeColor="text1"/>
          <w:kern w:val="0"/>
        </w:rPr>
        <w:t>The Postglacial record of environmental history from Lago di Pergusa, Sicily. Holocene 11, 655-671.</w:t>
      </w:r>
      <w:r w:rsidR="00595FDA" w:rsidRPr="00A67F49">
        <w:rPr>
          <w:rFonts w:asciiTheme="minorHAnsi" w:hAnsiTheme="minorHAnsi" w:cs="TimesNewRomanPSMT"/>
          <w:color w:val="000000" w:themeColor="text1"/>
          <w:kern w:val="0"/>
        </w:rPr>
        <w:t xml:space="preserve"> </w:t>
      </w:r>
      <w:hyperlink r:id="rId49"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595FDA" w:rsidRPr="00A67F49">
          <w:rPr>
            <w:rStyle w:val="Hyperlink"/>
            <w:rFonts w:asciiTheme="minorHAnsi" w:hAnsiTheme="minorHAnsi"/>
            <w:color w:val="000000" w:themeColor="text1"/>
            <w:u w:val="none"/>
          </w:rPr>
          <w:t>10.1191/09596830195681</w:t>
        </w:r>
      </w:hyperlink>
    </w:p>
    <w:p w:rsidR="005B12F5" w:rsidRPr="00A67F49" w:rsidRDefault="005B12F5" w:rsidP="00757C0F">
      <w:pPr>
        <w:autoSpaceDE w:val="0"/>
        <w:autoSpaceDN w:val="0"/>
        <w:adjustRightInd w:val="0"/>
        <w:spacing w:line="240" w:lineRule="auto"/>
        <w:rPr>
          <w:rFonts w:asciiTheme="minorHAnsi" w:hAnsiTheme="minorHAnsi" w:cs="TimesNewRomanPSMT"/>
          <w:color w:val="000000" w:themeColor="text1"/>
          <w:kern w:val="0"/>
        </w:rPr>
      </w:pP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rPr>
      </w:pPr>
      <w:r w:rsidRPr="00A67F49">
        <w:rPr>
          <w:rFonts w:asciiTheme="minorHAnsi" w:hAnsiTheme="minorHAnsi" w:cs="TimesNewRomanPSMT"/>
          <w:color w:val="000000" w:themeColor="text1"/>
          <w:kern w:val="0"/>
        </w:rPr>
        <w:t xml:space="preserve">Santa Regina, I., Leonardi, S. and Rapp, M., 2001. Foliar nutrient dynamics and nutrient-use efficiency in </w:t>
      </w:r>
      <w:r w:rsidRPr="00A67F49">
        <w:rPr>
          <w:rFonts w:asciiTheme="minorHAnsi" w:hAnsiTheme="minorHAnsi" w:cs="TimesNewRomanPSMT"/>
          <w:i/>
          <w:color w:val="000000" w:themeColor="text1"/>
          <w:kern w:val="0"/>
        </w:rPr>
        <w:t>Castanea sativa</w:t>
      </w:r>
      <w:r w:rsidRPr="00A67F49">
        <w:rPr>
          <w:rFonts w:asciiTheme="minorHAnsi" w:hAnsiTheme="minorHAnsi" w:cs="TimesNewRomanPSMT"/>
          <w:color w:val="000000" w:themeColor="text1"/>
          <w:kern w:val="0"/>
        </w:rPr>
        <w:t xml:space="preserve"> coppice stands of southern Europe. Forestry 74, 1-10.</w:t>
      </w:r>
      <w:r w:rsidR="00595FDA" w:rsidRPr="00A67F49">
        <w:rPr>
          <w:rFonts w:asciiTheme="minorHAnsi" w:hAnsiTheme="minorHAnsi" w:cs="TimesNewRomanPSMT"/>
          <w:color w:val="000000" w:themeColor="text1"/>
          <w:kern w:val="0"/>
        </w:rPr>
        <w:t xml:space="preserve"> </w:t>
      </w:r>
      <w:hyperlink r:id="rId50"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595FDA" w:rsidRPr="00A67F49">
          <w:rPr>
            <w:rStyle w:val="Hyperlink"/>
            <w:rFonts w:asciiTheme="minorHAnsi" w:hAnsiTheme="minorHAnsi"/>
            <w:color w:val="000000" w:themeColor="text1"/>
            <w:u w:val="none"/>
          </w:rPr>
          <w:t>10.1093/forestry/74.1.1</w:t>
        </w:r>
      </w:hyperlink>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rPr>
      </w:pPr>
    </w:p>
    <w:p w:rsidR="005B12F5" w:rsidRPr="00A67F49" w:rsidRDefault="005B12F5" w:rsidP="00ED6394">
      <w:pPr>
        <w:autoSpaceDE w:val="0"/>
        <w:autoSpaceDN w:val="0"/>
        <w:adjustRightInd w:val="0"/>
        <w:spacing w:line="240" w:lineRule="auto"/>
        <w:rPr>
          <w:rFonts w:asciiTheme="minorHAnsi" w:hAnsiTheme="minorHAnsi" w:cs="TimesNewRomanPSMT"/>
          <w:color w:val="000000" w:themeColor="text1"/>
          <w:kern w:val="0"/>
        </w:rPr>
      </w:pPr>
      <w:r w:rsidRPr="00A67F49">
        <w:rPr>
          <w:rFonts w:asciiTheme="minorHAnsi" w:hAnsiTheme="minorHAnsi" w:cs="TimesNewRomanPSMT"/>
          <w:color w:val="000000" w:themeColor="text1"/>
          <w:kern w:val="0"/>
        </w:rPr>
        <w:t>Schwertmann, U., 1985. The effect of pedogenic environments on iron oxide minerals. In: B.A. Stewart (Editor), Advances in Soil Science. 1. Springer Verlag, New York, pp. 171-200.</w:t>
      </w:r>
      <w:r w:rsidR="00A71F76" w:rsidRPr="00A67F49">
        <w:rPr>
          <w:rFonts w:asciiTheme="minorHAnsi" w:hAnsiTheme="minorHAnsi" w:cs="TimesNewRomanPSMT"/>
          <w:color w:val="000000" w:themeColor="text1"/>
          <w:kern w:val="0"/>
        </w:rPr>
        <w:t xml:space="preserve"> </w:t>
      </w:r>
      <w:hyperlink r:id="rId51" w:history="1">
        <w:r w:rsidR="00A71F76" w:rsidRPr="00A67F49">
          <w:rPr>
            <w:rStyle w:val="Hyperlink"/>
            <w:rFonts w:asciiTheme="minorHAnsi" w:hAnsiTheme="minorHAnsi"/>
            <w:color w:val="000000" w:themeColor="text1"/>
            <w:u w:val="none"/>
          </w:rPr>
          <w:t>doi.org/10.1007/978-1-4612-5046-3_5</w:t>
        </w:r>
      </w:hyperlink>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rPr>
      </w:pP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rPr>
      </w:pPr>
      <w:r w:rsidRPr="00A67F49">
        <w:rPr>
          <w:rFonts w:asciiTheme="minorHAnsi" w:hAnsiTheme="minorHAnsi" w:cs="TimesNewRomanPSMT"/>
          <w:color w:val="000000" w:themeColor="text1"/>
          <w:kern w:val="0"/>
        </w:rPr>
        <w:t>Schwertmann, U., 1988. Occurrence and formation of iron oxides in various pedoenvironments. In: J. W., Stucki, B.A. Goodman and U. Schwertmann (</w:t>
      </w:r>
      <w:proofErr w:type="gramStart"/>
      <w:r w:rsidR="00420D55" w:rsidRPr="00A67F49">
        <w:rPr>
          <w:rFonts w:asciiTheme="minorHAnsi" w:hAnsiTheme="minorHAnsi" w:cs="TimesNewRomanPSMT"/>
          <w:color w:val="000000" w:themeColor="text1"/>
          <w:kern w:val="0"/>
        </w:rPr>
        <w:t>eds</w:t>
      </w:r>
      <w:proofErr w:type="gramEnd"/>
      <w:r w:rsidRPr="00A67F49">
        <w:rPr>
          <w:rFonts w:asciiTheme="minorHAnsi" w:hAnsiTheme="minorHAnsi" w:cs="TimesNewRomanPSMT"/>
          <w:color w:val="000000" w:themeColor="text1"/>
          <w:kern w:val="0"/>
        </w:rPr>
        <w:t>), Iron in Soils and Clay Minerals, pp. 267-308. Reidel Publishing, Dordrecht, pp. 276-308.</w:t>
      </w:r>
    </w:p>
    <w:p w:rsidR="005B12F5" w:rsidRPr="00A67F49" w:rsidRDefault="005B12F5" w:rsidP="003E24EB">
      <w:pPr>
        <w:autoSpaceDE w:val="0"/>
        <w:autoSpaceDN w:val="0"/>
        <w:adjustRightInd w:val="0"/>
        <w:spacing w:line="240" w:lineRule="auto"/>
        <w:rPr>
          <w:rFonts w:asciiTheme="minorHAnsi" w:hAnsiTheme="minorHAnsi" w:cs="TimesNewRomanPS-BoldMT"/>
          <w:bCs/>
          <w:color w:val="000000" w:themeColor="text1"/>
          <w:kern w:val="0"/>
        </w:rPr>
      </w:pPr>
    </w:p>
    <w:p w:rsidR="005B12F5" w:rsidRPr="00A67F49" w:rsidRDefault="005B12F5" w:rsidP="003E24EB">
      <w:pPr>
        <w:autoSpaceDE w:val="0"/>
        <w:autoSpaceDN w:val="0"/>
        <w:adjustRightInd w:val="0"/>
        <w:spacing w:line="240" w:lineRule="auto"/>
        <w:rPr>
          <w:rFonts w:asciiTheme="minorHAnsi" w:hAnsiTheme="minorHAnsi" w:cs="TimesNewRomanPS-BoldMT"/>
          <w:bCs/>
          <w:color w:val="000000" w:themeColor="text1"/>
          <w:kern w:val="0"/>
        </w:rPr>
      </w:pPr>
      <w:r w:rsidRPr="00A67F49">
        <w:rPr>
          <w:rFonts w:asciiTheme="minorHAnsi" w:hAnsiTheme="minorHAnsi" w:cs="TimesNewRomanPS-BoldMT"/>
          <w:bCs/>
          <w:color w:val="000000" w:themeColor="text1"/>
          <w:kern w:val="0"/>
        </w:rPr>
        <w:t>Shillam, L., Hopkins, D.W., Badalucco, L. and Laudicina, V.A., 2008. Structural diversity and enzyme activity of volcanic soils at different stages of development and response to experimental disturbance. Soil Biology and Biochemistry 40, 2182–2185.</w:t>
      </w:r>
      <w:r w:rsidR="00E62FFF" w:rsidRPr="00A67F49">
        <w:rPr>
          <w:rFonts w:asciiTheme="minorHAnsi" w:hAnsiTheme="minorHAnsi" w:cs="TimesNewRomanPS-BoldMT"/>
          <w:bCs/>
          <w:color w:val="000000" w:themeColor="text1"/>
          <w:kern w:val="0"/>
        </w:rPr>
        <w:t xml:space="preserve"> </w:t>
      </w:r>
      <w:hyperlink r:id="rId52"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E62FFF" w:rsidRPr="00A67F49">
          <w:rPr>
            <w:rStyle w:val="Hyperlink"/>
            <w:rFonts w:asciiTheme="minorHAnsi" w:hAnsiTheme="minorHAnsi"/>
            <w:color w:val="000000" w:themeColor="text1"/>
            <w:u w:val="none"/>
          </w:rPr>
          <w:t>10.1016/j.soilbio.2008.04.006</w:t>
        </w:r>
      </w:hyperlink>
    </w:p>
    <w:p w:rsidR="005B12F5" w:rsidRPr="00A67F49" w:rsidRDefault="005B12F5" w:rsidP="003E24EB">
      <w:pPr>
        <w:autoSpaceDE w:val="0"/>
        <w:autoSpaceDN w:val="0"/>
        <w:adjustRightInd w:val="0"/>
        <w:spacing w:line="240" w:lineRule="auto"/>
        <w:rPr>
          <w:rFonts w:asciiTheme="minorHAnsi" w:hAnsiTheme="minorHAnsi" w:cs="TimesNewRomanPS-BoldMT"/>
          <w:bCs/>
          <w:color w:val="000000" w:themeColor="text1"/>
          <w:kern w:val="0"/>
        </w:rPr>
      </w:pP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rPr>
      </w:pPr>
      <w:r w:rsidRPr="00A67F49">
        <w:rPr>
          <w:rFonts w:asciiTheme="minorHAnsi" w:hAnsiTheme="minorHAnsi" w:cs="TimesNewRomanPSMT"/>
          <w:color w:val="000000" w:themeColor="text1"/>
          <w:kern w:val="0"/>
        </w:rPr>
        <w:t>Shoji, S and Fujiwara, T., 1984. Active aluminium and iron in the humus horizons of Andosols from northeastern Japan: their forms, properties and significance in clay weathering. Soil Science 137, 216-226.</w:t>
      </w:r>
      <w:r w:rsidR="00E62FFF" w:rsidRPr="00A67F49">
        <w:rPr>
          <w:rFonts w:asciiTheme="minorHAnsi" w:hAnsiTheme="minorHAnsi" w:cs="TimesNewRomanPSMT"/>
          <w:color w:val="000000" w:themeColor="text1"/>
          <w:kern w:val="0"/>
        </w:rPr>
        <w:t xml:space="preserve"> </w:t>
      </w:r>
      <w:hyperlink r:id="rId53"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E62FFF" w:rsidRPr="00A67F49">
          <w:rPr>
            <w:rStyle w:val="Hyperlink"/>
            <w:rFonts w:asciiTheme="minorHAnsi" w:hAnsiTheme="minorHAnsi"/>
            <w:color w:val="000000" w:themeColor="text1"/>
            <w:u w:val="none"/>
          </w:rPr>
          <w:t>10.1097/00010694-198404000-00002</w:t>
        </w:r>
      </w:hyperlink>
    </w:p>
    <w:p w:rsidR="005B12F5" w:rsidRPr="00A67F49" w:rsidRDefault="005B12F5" w:rsidP="003E24EB">
      <w:pPr>
        <w:autoSpaceDE w:val="0"/>
        <w:autoSpaceDN w:val="0"/>
        <w:adjustRightInd w:val="0"/>
        <w:spacing w:line="240" w:lineRule="auto"/>
        <w:rPr>
          <w:rFonts w:asciiTheme="minorHAnsi" w:hAnsiTheme="minorHAnsi" w:cs="TimesNewRomanPS-BoldMT"/>
          <w:bCs/>
          <w:color w:val="000000" w:themeColor="text1"/>
          <w:kern w:val="0"/>
        </w:rPr>
      </w:pPr>
    </w:p>
    <w:p w:rsidR="005B12F5" w:rsidRPr="00A67F49" w:rsidRDefault="005B12F5" w:rsidP="003E24EB">
      <w:pPr>
        <w:autoSpaceDE w:val="0"/>
        <w:autoSpaceDN w:val="0"/>
        <w:adjustRightInd w:val="0"/>
        <w:spacing w:line="240" w:lineRule="auto"/>
        <w:rPr>
          <w:rFonts w:asciiTheme="minorHAnsi" w:hAnsiTheme="minorHAnsi" w:cs="AdvTT6120e2aa"/>
          <w:color w:val="000000" w:themeColor="text1"/>
          <w:kern w:val="0"/>
        </w:rPr>
      </w:pPr>
      <w:r w:rsidRPr="00A67F49">
        <w:rPr>
          <w:rFonts w:asciiTheme="minorHAnsi" w:hAnsiTheme="minorHAnsi" w:cs="AdvTT6120e2aa"/>
          <w:color w:val="000000" w:themeColor="text1"/>
          <w:kern w:val="0"/>
        </w:rPr>
        <w:t>Shoji, S., Fujiwara, Y., Yamada, I., Saigusa, M., 1982. Chemistry and clay mineralogy of Ando soils, Brown forest soils, and Podzolic soils formed from recent Towada ashes, Northeastern Japan. Soil Science 133, 69</w:t>
      </w:r>
      <w:r w:rsidRPr="00A67F49">
        <w:rPr>
          <w:rFonts w:asciiTheme="minorHAnsi" w:hAnsiTheme="minorHAnsi" w:cs="AdvTT6120e2aa+20"/>
          <w:color w:val="000000" w:themeColor="text1"/>
          <w:kern w:val="0"/>
        </w:rPr>
        <w:t>–</w:t>
      </w:r>
      <w:r w:rsidRPr="00A67F49">
        <w:rPr>
          <w:rFonts w:asciiTheme="minorHAnsi" w:hAnsiTheme="minorHAnsi" w:cs="AdvTT6120e2aa"/>
          <w:color w:val="000000" w:themeColor="text1"/>
          <w:kern w:val="0"/>
        </w:rPr>
        <w:t>86.</w:t>
      </w:r>
      <w:r w:rsidR="00E62FFF" w:rsidRPr="00A67F49">
        <w:rPr>
          <w:rFonts w:asciiTheme="minorHAnsi" w:hAnsiTheme="minorHAnsi" w:cs="AdvTT6120e2aa"/>
          <w:color w:val="000000" w:themeColor="text1"/>
          <w:kern w:val="0"/>
        </w:rPr>
        <w:t xml:space="preserve"> </w:t>
      </w:r>
      <w:hyperlink r:id="rId54"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E62FFF" w:rsidRPr="00A67F49">
          <w:rPr>
            <w:rStyle w:val="Hyperlink"/>
            <w:rFonts w:asciiTheme="minorHAnsi" w:hAnsiTheme="minorHAnsi"/>
            <w:color w:val="000000" w:themeColor="text1"/>
            <w:u w:val="none"/>
          </w:rPr>
          <w:t>10.1097/00010694-198202000-00001</w:t>
        </w:r>
      </w:hyperlink>
    </w:p>
    <w:p w:rsidR="005B12F5" w:rsidRPr="00A67F49" w:rsidRDefault="005B12F5" w:rsidP="003E24EB">
      <w:pPr>
        <w:autoSpaceDE w:val="0"/>
        <w:autoSpaceDN w:val="0"/>
        <w:adjustRightInd w:val="0"/>
        <w:spacing w:line="240" w:lineRule="auto"/>
        <w:rPr>
          <w:rFonts w:asciiTheme="minorHAnsi" w:hAnsiTheme="minorHAnsi" w:cs="AdvTT6120e2aa"/>
          <w:color w:val="000000" w:themeColor="text1"/>
          <w:kern w:val="0"/>
        </w:rPr>
      </w:pP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rPr>
      </w:pPr>
      <w:r w:rsidRPr="00A67F49">
        <w:rPr>
          <w:rFonts w:asciiTheme="minorHAnsi" w:hAnsiTheme="minorHAnsi" w:cs="TimesNewRomanPSMT"/>
          <w:color w:val="000000" w:themeColor="text1"/>
          <w:kern w:val="0"/>
        </w:rPr>
        <w:t>Shoji, S., Nanzyo, M. and Dahlgren, R., 1993. Volcanic Ash Soils: Genesis, Properties and Utilization</w:t>
      </w:r>
      <w:r w:rsidRPr="00A67F49">
        <w:rPr>
          <w:rFonts w:asciiTheme="minorHAnsi" w:hAnsiTheme="minorHAnsi" w:cs="TimesNewRomanPS-ItalicMT"/>
          <w:i/>
          <w:iCs/>
          <w:color w:val="000000" w:themeColor="text1"/>
          <w:kern w:val="0"/>
        </w:rPr>
        <w:t xml:space="preserve">. </w:t>
      </w:r>
      <w:r w:rsidRPr="00A67F49">
        <w:rPr>
          <w:rFonts w:asciiTheme="minorHAnsi" w:hAnsiTheme="minorHAnsi" w:cs="TimesNewRomanPSMT"/>
          <w:color w:val="000000" w:themeColor="text1"/>
          <w:kern w:val="0"/>
        </w:rPr>
        <w:t>Elsevier Science, Amsterdam.</w:t>
      </w:r>
    </w:p>
    <w:p w:rsidR="005B12F5" w:rsidRPr="00A67F49" w:rsidRDefault="00E62FFF" w:rsidP="003E24EB">
      <w:pPr>
        <w:autoSpaceDE w:val="0"/>
        <w:autoSpaceDN w:val="0"/>
        <w:adjustRightInd w:val="0"/>
        <w:spacing w:line="240" w:lineRule="auto"/>
        <w:rPr>
          <w:rFonts w:asciiTheme="minorHAnsi" w:hAnsiTheme="minorHAnsi" w:cs="AdvTT6120e2aa"/>
          <w:color w:val="000000" w:themeColor="text1"/>
          <w:kern w:val="0"/>
        </w:rPr>
      </w:pPr>
      <w:r w:rsidRPr="00A67F49">
        <w:rPr>
          <w:rFonts w:asciiTheme="minorHAnsi" w:hAnsiTheme="minorHAnsi" w:cs="AdvTT6120e2aa"/>
          <w:color w:val="000000" w:themeColor="text1"/>
          <w:kern w:val="0"/>
        </w:rPr>
        <w:t xml:space="preserve"> </w:t>
      </w: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rPr>
      </w:pPr>
      <w:r w:rsidRPr="00A67F49">
        <w:rPr>
          <w:rFonts w:asciiTheme="minorHAnsi" w:hAnsiTheme="minorHAnsi" w:cs="TimesNewRomanPSMT"/>
          <w:color w:val="000000" w:themeColor="text1"/>
          <w:kern w:val="0"/>
        </w:rPr>
        <w:t>Singer, A., Zarei, M., Lange, F.M. and Stahr, K., 2004. Halloysite characteristics and formation in the northern Golan Heights. Geoderma 123, 279–295.</w:t>
      </w:r>
      <w:r w:rsidR="00E62FFF" w:rsidRPr="00A67F49">
        <w:rPr>
          <w:rFonts w:asciiTheme="minorHAnsi" w:hAnsiTheme="minorHAnsi" w:cs="TimesNewRomanPSMT"/>
          <w:color w:val="000000" w:themeColor="text1"/>
          <w:kern w:val="0"/>
        </w:rPr>
        <w:t xml:space="preserve"> </w:t>
      </w:r>
      <w:hyperlink r:id="rId55"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E62FFF" w:rsidRPr="00A67F49">
          <w:rPr>
            <w:rStyle w:val="Hyperlink"/>
            <w:rFonts w:asciiTheme="minorHAnsi" w:hAnsiTheme="minorHAnsi"/>
            <w:color w:val="000000" w:themeColor="text1"/>
            <w:u w:val="none"/>
          </w:rPr>
          <w:t>10.1016/j.geoderma.2004.02.012</w:t>
        </w:r>
      </w:hyperlink>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rPr>
      </w:pPr>
    </w:p>
    <w:p w:rsidR="005B12F5" w:rsidRPr="00A67F49" w:rsidRDefault="005B12F5" w:rsidP="00FB04E6">
      <w:pPr>
        <w:autoSpaceDE w:val="0"/>
        <w:autoSpaceDN w:val="0"/>
        <w:adjustRightInd w:val="0"/>
        <w:spacing w:line="240" w:lineRule="auto"/>
        <w:rPr>
          <w:rFonts w:asciiTheme="minorHAnsi" w:hAnsiTheme="minorHAnsi" w:cs="TimesNewRomanPSMT"/>
          <w:color w:val="000000" w:themeColor="text1"/>
          <w:kern w:val="0"/>
        </w:rPr>
      </w:pPr>
      <w:r w:rsidRPr="00A67F49">
        <w:rPr>
          <w:rFonts w:asciiTheme="minorHAnsi" w:hAnsiTheme="minorHAnsi" w:cs="TimesNewRomanPSMT"/>
          <w:color w:val="000000" w:themeColor="text1"/>
          <w:kern w:val="0"/>
        </w:rPr>
        <w:t>Soil Survey Staff, 1975. Soil Taxonomy. U.S.D.A., Soil Conservation Service, Agriculture Handbook, 436, U.S. Government Printing Office, Washington, D.C.</w:t>
      </w:r>
    </w:p>
    <w:p w:rsidR="005B12F5" w:rsidRPr="00A67F49" w:rsidRDefault="005B12F5" w:rsidP="003E24EB">
      <w:pPr>
        <w:autoSpaceDE w:val="0"/>
        <w:autoSpaceDN w:val="0"/>
        <w:adjustRightInd w:val="0"/>
        <w:spacing w:line="240" w:lineRule="auto"/>
        <w:rPr>
          <w:rFonts w:asciiTheme="minorHAnsi" w:hAnsiTheme="minorHAnsi" w:cs="TimesNewRomanPS-BoldMT"/>
          <w:bCs/>
          <w:color w:val="000000" w:themeColor="text1"/>
          <w:kern w:val="0"/>
        </w:rPr>
      </w:pPr>
    </w:p>
    <w:p w:rsidR="005B12F5" w:rsidRPr="00A67F49" w:rsidRDefault="005B12F5" w:rsidP="00BA7210">
      <w:pPr>
        <w:autoSpaceDE w:val="0"/>
        <w:autoSpaceDN w:val="0"/>
        <w:adjustRightInd w:val="0"/>
        <w:spacing w:line="240" w:lineRule="auto"/>
        <w:rPr>
          <w:rFonts w:asciiTheme="minorHAnsi" w:hAnsiTheme="minorHAnsi" w:cs="AdvTT6120e2aa"/>
          <w:color w:val="000000" w:themeColor="text1"/>
          <w:kern w:val="0"/>
        </w:rPr>
      </w:pPr>
      <w:r w:rsidRPr="00A67F49">
        <w:rPr>
          <w:rFonts w:asciiTheme="minorHAnsi" w:hAnsiTheme="minorHAnsi" w:cs="AdvTT6120e2aa"/>
          <w:color w:val="000000" w:themeColor="text1"/>
          <w:kern w:val="0"/>
        </w:rPr>
        <w:t>Soil Survey Division Staff, 1993. Soil Survey Manual, U.S.D.A., Soil Conservation Service, Agricultural Handbook, 18. U.S. Government Printing Office, Washington, D.C.</w:t>
      </w:r>
      <w:r w:rsidR="003A777C" w:rsidRPr="00A67F49">
        <w:rPr>
          <w:rFonts w:asciiTheme="minorHAnsi" w:hAnsiTheme="minorHAnsi" w:cs="AdvTT6120e2aa"/>
          <w:color w:val="000000" w:themeColor="text1"/>
          <w:kern w:val="0"/>
        </w:rPr>
        <w:t xml:space="preserve"> http://www.nrcs.usda.gov/wps/portal/nrcs/detail/national/home/?cid=nrcs142p2_</w:t>
      </w:r>
      <w:proofErr w:type="gramStart"/>
      <w:r w:rsidR="003A777C" w:rsidRPr="00A67F49">
        <w:rPr>
          <w:rFonts w:asciiTheme="minorHAnsi" w:hAnsiTheme="minorHAnsi" w:cs="AdvTT6120e2aa"/>
          <w:color w:val="000000" w:themeColor="text1"/>
          <w:kern w:val="0"/>
        </w:rPr>
        <w:t>054254  Accessed</w:t>
      </w:r>
      <w:proofErr w:type="gramEnd"/>
      <w:r w:rsidR="003A777C" w:rsidRPr="00A67F49">
        <w:rPr>
          <w:rFonts w:asciiTheme="minorHAnsi" w:hAnsiTheme="minorHAnsi" w:cs="AdvTT6120e2aa"/>
          <w:color w:val="000000" w:themeColor="text1"/>
          <w:kern w:val="0"/>
        </w:rPr>
        <w:t xml:space="preserve"> 09 Feb, 2015.</w:t>
      </w:r>
    </w:p>
    <w:p w:rsidR="005B12F5" w:rsidRPr="00A67F49" w:rsidRDefault="005B12F5" w:rsidP="003E24EB">
      <w:pPr>
        <w:autoSpaceDE w:val="0"/>
        <w:autoSpaceDN w:val="0"/>
        <w:adjustRightInd w:val="0"/>
        <w:spacing w:line="240" w:lineRule="auto"/>
        <w:rPr>
          <w:rFonts w:asciiTheme="minorHAnsi" w:hAnsiTheme="minorHAnsi" w:cs="TimesNewRomanPS-BoldMT"/>
          <w:bCs/>
          <w:color w:val="000000" w:themeColor="text1"/>
          <w:kern w:val="0"/>
        </w:rPr>
      </w:pPr>
    </w:p>
    <w:p w:rsidR="005B12F5" w:rsidRPr="00A67F49" w:rsidRDefault="005B12F5" w:rsidP="003E24EB">
      <w:pPr>
        <w:autoSpaceDE w:val="0"/>
        <w:autoSpaceDN w:val="0"/>
        <w:adjustRightInd w:val="0"/>
        <w:spacing w:line="240" w:lineRule="auto"/>
        <w:rPr>
          <w:rFonts w:asciiTheme="minorHAnsi" w:hAnsiTheme="minorHAnsi"/>
          <w:color w:val="000000" w:themeColor="text1"/>
        </w:rPr>
      </w:pPr>
      <w:r w:rsidRPr="00A67F49">
        <w:rPr>
          <w:rFonts w:asciiTheme="minorHAnsi" w:hAnsiTheme="minorHAnsi"/>
          <w:color w:val="000000" w:themeColor="text1"/>
        </w:rPr>
        <w:t xml:space="preserve">Soil Survey Staff, 1999. Soil taxonomy: A basic system of soil classification for making and interpreting soil surveys. 2nd edition. Natural Resources Conservation Service. U.S. Department of Agriculture Handbook 436. </w:t>
      </w:r>
      <w:r w:rsidR="0038131D" w:rsidRPr="00A67F49">
        <w:rPr>
          <w:rFonts w:asciiTheme="minorHAnsi" w:hAnsiTheme="minorHAnsi"/>
          <w:color w:val="000000" w:themeColor="text1"/>
        </w:rPr>
        <w:t>http://www.nrcs.usda.gov/wps/portal/nrcs/main/soils/survey/class/taxonomy</w:t>
      </w:r>
      <w:proofErr w:type="gramStart"/>
      <w:r w:rsidR="0038131D" w:rsidRPr="00A67F49">
        <w:rPr>
          <w:rFonts w:asciiTheme="minorHAnsi" w:hAnsiTheme="minorHAnsi"/>
          <w:color w:val="000000" w:themeColor="text1"/>
        </w:rPr>
        <w:t>/  Accessed</w:t>
      </w:r>
      <w:proofErr w:type="gramEnd"/>
      <w:r w:rsidR="0038131D" w:rsidRPr="00A67F49">
        <w:rPr>
          <w:rFonts w:asciiTheme="minorHAnsi" w:hAnsiTheme="minorHAnsi"/>
          <w:color w:val="000000" w:themeColor="text1"/>
        </w:rPr>
        <w:t xml:space="preserve"> 09 Feb 2015.</w:t>
      </w:r>
    </w:p>
    <w:p w:rsidR="0038131D" w:rsidRPr="00A67F49" w:rsidRDefault="0038131D" w:rsidP="003E24EB">
      <w:pPr>
        <w:autoSpaceDE w:val="0"/>
        <w:autoSpaceDN w:val="0"/>
        <w:adjustRightInd w:val="0"/>
        <w:spacing w:line="240" w:lineRule="auto"/>
        <w:rPr>
          <w:rFonts w:asciiTheme="minorHAnsi" w:hAnsiTheme="minorHAnsi" w:cs="TimesNewRomanPS-BoldMT"/>
          <w:bCs/>
          <w:color w:val="000000" w:themeColor="text1"/>
          <w:kern w:val="0"/>
        </w:rPr>
      </w:pPr>
    </w:p>
    <w:p w:rsidR="005B12F5" w:rsidRPr="00A67F49" w:rsidRDefault="005B12F5" w:rsidP="003E24EB">
      <w:pPr>
        <w:autoSpaceDE w:val="0"/>
        <w:autoSpaceDN w:val="0"/>
        <w:adjustRightInd w:val="0"/>
        <w:spacing w:line="240" w:lineRule="auto"/>
        <w:rPr>
          <w:rFonts w:asciiTheme="minorHAnsi" w:hAnsiTheme="minorHAnsi"/>
          <w:color w:val="000000" w:themeColor="text1"/>
        </w:rPr>
      </w:pPr>
      <w:r w:rsidRPr="00A67F49">
        <w:rPr>
          <w:rFonts w:asciiTheme="minorHAnsi" w:hAnsiTheme="minorHAnsi"/>
          <w:color w:val="000000" w:themeColor="text1"/>
        </w:rPr>
        <w:lastRenderedPageBreak/>
        <w:t>Soil Survey Staff, 2014. Keys to Soil Taxonomy. 12th Edition. United States Department of Agriculture</w:t>
      </w:r>
      <w:proofErr w:type="gramStart"/>
      <w:r w:rsidRPr="00A67F49">
        <w:rPr>
          <w:rFonts w:asciiTheme="minorHAnsi" w:hAnsiTheme="minorHAnsi"/>
          <w:color w:val="000000" w:themeColor="text1"/>
        </w:rPr>
        <w:t>,  Natural</w:t>
      </w:r>
      <w:proofErr w:type="gramEnd"/>
      <w:r w:rsidRPr="00A67F49">
        <w:rPr>
          <w:rFonts w:asciiTheme="minorHAnsi" w:hAnsiTheme="minorHAnsi"/>
          <w:color w:val="000000" w:themeColor="text1"/>
        </w:rPr>
        <w:t xml:space="preserve"> Resources Conservation Service, Washington, DC.</w:t>
      </w:r>
      <w:r w:rsidR="006F0B8E" w:rsidRPr="00A67F49">
        <w:rPr>
          <w:rFonts w:asciiTheme="minorHAnsi" w:hAnsiTheme="minorHAnsi"/>
          <w:color w:val="000000" w:themeColor="text1"/>
        </w:rPr>
        <w:t xml:space="preserve"> </w:t>
      </w:r>
      <w:r w:rsidR="00AD1950" w:rsidRPr="00A67F49">
        <w:rPr>
          <w:rFonts w:asciiTheme="minorHAnsi" w:hAnsiTheme="minorHAnsi"/>
          <w:color w:val="000000" w:themeColor="text1"/>
        </w:rPr>
        <w:t xml:space="preserve"> http://www.nrcs.usda.gov/wps/portal/nrcs/detail/soils/survey/class/?cid=nrcs142p2_053580 Accessed 09 Feb 2015</w:t>
      </w:r>
    </w:p>
    <w:p w:rsidR="005B12F5" w:rsidRPr="00A67F49" w:rsidRDefault="005B12F5" w:rsidP="003E24EB">
      <w:pPr>
        <w:autoSpaceDE w:val="0"/>
        <w:autoSpaceDN w:val="0"/>
        <w:adjustRightInd w:val="0"/>
        <w:spacing w:line="240" w:lineRule="auto"/>
        <w:rPr>
          <w:rFonts w:asciiTheme="minorHAnsi" w:hAnsiTheme="minorHAnsi"/>
          <w:color w:val="000000" w:themeColor="text1"/>
        </w:rPr>
      </w:pPr>
    </w:p>
    <w:p w:rsidR="005B12F5" w:rsidRPr="00A67F49" w:rsidRDefault="005B12F5" w:rsidP="00DD3887">
      <w:pPr>
        <w:autoSpaceDE w:val="0"/>
        <w:autoSpaceDN w:val="0"/>
        <w:adjustRightInd w:val="0"/>
        <w:spacing w:line="240" w:lineRule="auto"/>
        <w:rPr>
          <w:rFonts w:asciiTheme="minorHAnsi" w:hAnsiTheme="minorHAnsi" w:cs="TimesNewRomanPSMT"/>
          <w:color w:val="000000" w:themeColor="text1"/>
          <w:kern w:val="0"/>
        </w:rPr>
      </w:pPr>
      <w:r w:rsidRPr="00A67F49">
        <w:rPr>
          <w:rFonts w:asciiTheme="minorHAnsi" w:hAnsiTheme="minorHAnsi" w:cs="TimesNewRomanPSMT"/>
          <w:color w:val="000000" w:themeColor="text1"/>
          <w:kern w:val="0"/>
        </w:rPr>
        <w:t>Southard, S.B. and Southard, R.J., 1989. Mineralogy and classification of andic soils in northeastern California. Soil Science Society of America Journal 53, 1784-1791.</w:t>
      </w:r>
      <w:r w:rsidR="00DD3887" w:rsidRPr="00A67F49">
        <w:rPr>
          <w:rFonts w:asciiTheme="minorHAnsi" w:hAnsiTheme="minorHAnsi" w:cs="TimesNewRomanPSMT"/>
          <w:color w:val="000000" w:themeColor="text1"/>
          <w:kern w:val="0"/>
        </w:rPr>
        <w:t xml:space="preserve"> </w:t>
      </w:r>
      <w:hyperlink r:id="rId56"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DD3887" w:rsidRPr="00A67F49">
          <w:rPr>
            <w:rStyle w:val="Hyperlink"/>
            <w:rFonts w:asciiTheme="minorHAnsi" w:hAnsiTheme="minorHAnsi"/>
            <w:color w:val="000000" w:themeColor="text1"/>
            <w:u w:val="none"/>
          </w:rPr>
          <w:t>10.2136/sssaj1989.03615995005300060029x</w:t>
        </w:r>
      </w:hyperlink>
    </w:p>
    <w:p w:rsidR="00D30894" w:rsidRPr="00A67F49" w:rsidRDefault="00D30894" w:rsidP="003E24EB">
      <w:pPr>
        <w:autoSpaceDE w:val="0"/>
        <w:autoSpaceDN w:val="0"/>
        <w:adjustRightInd w:val="0"/>
        <w:spacing w:line="240" w:lineRule="auto"/>
        <w:rPr>
          <w:rFonts w:asciiTheme="minorHAnsi" w:hAnsiTheme="minorHAnsi" w:cs="TimesNewRomanPSMT"/>
          <w:color w:val="000000" w:themeColor="text1"/>
          <w:kern w:val="0"/>
        </w:rPr>
      </w:pPr>
    </w:p>
    <w:p w:rsidR="00BC6B5B" w:rsidRPr="00A67F49" w:rsidRDefault="00D30894" w:rsidP="00BC6B5B">
      <w:pPr>
        <w:rPr>
          <w:rFonts w:asciiTheme="minorHAnsi" w:hAnsiTheme="minorHAnsi"/>
          <w:color w:val="000000" w:themeColor="text1"/>
        </w:rPr>
      </w:pPr>
      <w:r w:rsidRPr="00A67F49">
        <w:rPr>
          <w:rFonts w:asciiTheme="minorHAnsi" w:hAnsiTheme="minorHAnsi" w:cs="TimesNewRomanPSMT"/>
          <w:color w:val="000000" w:themeColor="text1"/>
          <w:kern w:val="0"/>
        </w:rPr>
        <w:t xml:space="preserve">Taboada, T., </w:t>
      </w:r>
      <w:hyperlink r:id="rId57" w:history="1">
        <w:r w:rsidRPr="00A67F49">
          <w:rPr>
            <w:rStyle w:val="Hyperlink"/>
            <w:rFonts w:asciiTheme="minorHAnsi" w:hAnsiTheme="minorHAnsi"/>
            <w:color w:val="000000" w:themeColor="text1"/>
            <w:u w:val="none"/>
          </w:rPr>
          <w:t xml:space="preserve"> García</w:t>
        </w:r>
      </w:hyperlink>
      <w:r w:rsidRPr="00A67F49">
        <w:rPr>
          <w:rFonts w:asciiTheme="minorHAnsi" w:hAnsiTheme="minorHAnsi"/>
          <w:color w:val="000000" w:themeColor="text1"/>
        </w:rPr>
        <w:t xml:space="preserve">, C., </w:t>
      </w:r>
      <w:hyperlink r:id="rId58" w:history="1">
        <w:r w:rsidRPr="00A67F49">
          <w:rPr>
            <w:rStyle w:val="Hyperlink"/>
            <w:rFonts w:asciiTheme="minorHAnsi" w:hAnsiTheme="minorHAnsi"/>
            <w:color w:val="000000" w:themeColor="text1"/>
            <w:u w:val="none"/>
          </w:rPr>
          <w:t>Martínez-Cortizas</w:t>
        </w:r>
      </w:hyperlink>
      <w:r w:rsidRPr="00A67F49">
        <w:rPr>
          <w:rFonts w:asciiTheme="minorHAnsi" w:hAnsiTheme="minorHAnsi"/>
          <w:color w:val="000000" w:themeColor="text1"/>
        </w:rPr>
        <w:t xml:space="preserve">, </w:t>
      </w:r>
      <w:r w:rsidR="00BC6B5B" w:rsidRPr="00A67F49">
        <w:rPr>
          <w:rFonts w:asciiTheme="minorHAnsi" w:hAnsiTheme="minorHAnsi"/>
          <w:color w:val="000000" w:themeColor="text1"/>
        </w:rPr>
        <w:t xml:space="preserve">A., </w:t>
      </w:r>
      <w:hyperlink r:id="rId59" w:history="1">
        <w:r w:rsidRPr="00A67F49">
          <w:rPr>
            <w:rStyle w:val="Hyperlink"/>
            <w:rFonts w:asciiTheme="minorHAnsi" w:hAnsiTheme="minorHAnsi"/>
            <w:color w:val="000000" w:themeColor="text1"/>
            <w:u w:val="none"/>
          </w:rPr>
          <w:t xml:space="preserve"> Nóvoa</w:t>
        </w:r>
      </w:hyperlink>
      <w:r w:rsidRPr="00A67F49">
        <w:rPr>
          <w:rFonts w:asciiTheme="minorHAnsi" w:hAnsiTheme="minorHAnsi"/>
          <w:color w:val="000000" w:themeColor="text1"/>
        </w:rPr>
        <w:t>, J. C.</w:t>
      </w:r>
      <w:r w:rsidR="00BC6B5B" w:rsidRPr="00A67F49">
        <w:rPr>
          <w:rFonts w:asciiTheme="minorHAnsi" w:hAnsiTheme="minorHAnsi"/>
          <w:color w:val="000000" w:themeColor="text1"/>
        </w:rPr>
        <w:t xml:space="preserve">, </w:t>
      </w:r>
      <w:hyperlink r:id="rId60" w:history="1">
        <w:r w:rsidRPr="00A67F49">
          <w:rPr>
            <w:rStyle w:val="Hyperlink"/>
            <w:rFonts w:asciiTheme="minorHAnsi" w:hAnsiTheme="minorHAnsi"/>
            <w:color w:val="000000" w:themeColor="text1"/>
            <w:u w:val="none"/>
          </w:rPr>
          <w:t xml:space="preserve"> Pontevedra</w:t>
        </w:r>
      </w:hyperlink>
      <w:r w:rsidRPr="00A67F49">
        <w:rPr>
          <w:rFonts w:asciiTheme="minorHAnsi" w:hAnsiTheme="minorHAnsi"/>
          <w:color w:val="000000" w:themeColor="text1"/>
        </w:rPr>
        <w:t xml:space="preserve">, </w:t>
      </w:r>
      <w:r w:rsidR="00BC6B5B" w:rsidRPr="00A67F49">
        <w:rPr>
          <w:rFonts w:asciiTheme="minorHAnsi" w:hAnsiTheme="minorHAnsi"/>
          <w:color w:val="000000" w:themeColor="text1"/>
        </w:rPr>
        <w:t>X. and</w:t>
      </w:r>
      <w:hyperlink r:id="rId61" w:history="1">
        <w:r w:rsidRPr="00A67F49">
          <w:rPr>
            <w:rStyle w:val="Hyperlink"/>
            <w:rFonts w:asciiTheme="minorHAnsi" w:hAnsiTheme="minorHAnsi"/>
            <w:color w:val="000000" w:themeColor="text1"/>
            <w:u w:val="none"/>
          </w:rPr>
          <w:t xml:space="preserve"> García-Rodeja</w:t>
        </w:r>
      </w:hyperlink>
      <w:r w:rsidR="00BC6B5B" w:rsidRPr="00A67F49">
        <w:rPr>
          <w:rFonts w:asciiTheme="minorHAnsi" w:hAnsiTheme="minorHAnsi"/>
          <w:color w:val="000000" w:themeColor="text1"/>
        </w:rPr>
        <w:t xml:space="preserve">, </w:t>
      </w:r>
      <w:r w:rsidRPr="00A67F49">
        <w:rPr>
          <w:rFonts w:asciiTheme="minorHAnsi" w:hAnsiTheme="minorHAnsi"/>
          <w:color w:val="000000" w:themeColor="text1"/>
        </w:rPr>
        <w:t>E.</w:t>
      </w:r>
      <w:r w:rsidR="00BC6B5B" w:rsidRPr="00A67F49">
        <w:rPr>
          <w:rFonts w:asciiTheme="minorHAnsi" w:hAnsiTheme="minorHAnsi"/>
          <w:color w:val="000000" w:themeColor="text1"/>
        </w:rPr>
        <w:t xml:space="preserve"> 2007. Chemical weathering of Reference European Volcanic Soils.</w:t>
      </w:r>
      <w:r w:rsidR="00BC6B5B" w:rsidRPr="00A67F49">
        <w:rPr>
          <w:rFonts w:asciiTheme="minorHAnsi" w:hAnsiTheme="minorHAnsi" w:cs="TimesNewRomanPSMT"/>
          <w:color w:val="000000" w:themeColor="text1"/>
          <w:kern w:val="0"/>
        </w:rPr>
        <w:t xml:space="preserve"> In: Arnalds, O., Bartoli, F., Buurman, P., Oskarsson, H., Stoops, G. and García-Rodeja, E. (</w:t>
      </w:r>
      <w:proofErr w:type="gramStart"/>
      <w:r w:rsidR="00420D55" w:rsidRPr="00A67F49">
        <w:rPr>
          <w:rFonts w:asciiTheme="minorHAnsi" w:hAnsiTheme="minorHAnsi" w:cs="TimesNewRomanPSMT"/>
          <w:color w:val="000000" w:themeColor="text1"/>
          <w:kern w:val="0"/>
        </w:rPr>
        <w:t>eds</w:t>
      </w:r>
      <w:proofErr w:type="gramEnd"/>
      <w:r w:rsidR="00BC6B5B" w:rsidRPr="00A67F49">
        <w:rPr>
          <w:rFonts w:asciiTheme="minorHAnsi" w:hAnsiTheme="minorHAnsi" w:cs="TimesNewRomanPSMT"/>
          <w:color w:val="000000" w:themeColor="text1"/>
          <w:kern w:val="0"/>
        </w:rPr>
        <w:t xml:space="preserve">), Soils of Volcanic Regions in Europe. Springer: Berlin, </w:t>
      </w:r>
      <w:r w:rsidR="006F0B8E" w:rsidRPr="00A67F49">
        <w:rPr>
          <w:rFonts w:asciiTheme="minorHAnsi" w:hAnsiTheme="minorHAnsi" w:cs="TimesNewRomanPSMT"/>
          <w:color w:val="000000" w:themeColor="text1"/>
          <w:kern w:val="0"/>
        </w:rPr>
        <w:t xml:space="preserve">pp. </w:t>
      </w:r>
      <w:r w:rsidR="00BC6B5B" w:rsidRPr="00A67F49">
        <w:rPr>
          <w:rFonts w:asciiTheme="minorHAnsi" w:hAnsiTheme="minorHAnsi" w:cs="TimesNewRomanPSMT"/>
          <w:color w:val="000000" w:themeColor="text1"/>
          <w:kern w:val="0"/>
        </w:rPr>
        <w:t>307-323.</w:t>
      </w:r>
    </w:p>
    <w:p w:rsidR="005B12F5" w:rsidRPr="00A67F49" w:rsidRDefault="005B12F5" w:rsidP="003E24EB">
      <w:pPr>
        <w:autoSpaceDE w:val="0"/>
        <w:autoSpaceDN w:val="0"/>
        <w:adjustRightInd w:val="0"/>
        <w:spacing w:line="240" w:lineRule="auto"/>
        <w:rPr>
          <w:rFonts w:asciiTheme="minorHAnsi" w:hAnsiTheme="minorHAnsi"/>
          <w:color w:val="000000" w:themeColor="text1"/>
          <w:kern w:val="0"/>
        </w:rPr>
      </w:pPr>
    </w:p>
    <w:p w:rsidR="005B12F5" w:rsidRPr="00A67F49" w:rsidRDefault="005B12F5" w:rsidP="003E24EB">
      <w:pPr>
        <w:autoSpaceDE w:val="0"/>
        <w:autoSpaceDN w:val="0"/>
        <w:adjustRightInd w:val="0"/>
        <w:spacing w:line="240" w:lineRule="auto"/>
        <w:rPr>
          <w:rFonts w:asciiTheme="minorHAnsi" w:hAnsiTheme="minorHAnsi"/>
          <w:color w:val="000000" w:themeColor="text1"/>
        </w:rPr>
      </w:pPr>
      <w:r w:rsidRPr="00A67F49">
        <w:rPr>
          <w:rFonts w:asciiTheme="minorHAnsi" w:hAnsiTheme="minorHAnsi" w:cs="TimesNewRomanPSMT"/>
          <w:color w:val="000000" w:themeColor="text1"/>
          <w:kern w:val="0"/>
        </w:rPr>
        <w:t xml:space="preserve">Takahashi, T., Dahlgren, R. and van Susteren, P., 1993. Clay mineralogy and chemistry of soils formed in volcanic materials in the xeric moisture regime of northern California. Geoderma 59, </w:t>
      </w:r>
      <w:r w:rsidRPr="00A67F49">
        <w:rPr>
          <w:rFonts w:asciiTheme="minorHAnsi" w:hAnsiTheme="minorHAnsi"/>
          <w:color w:val="000000" w:themeColor="text1"/>
        </w:rPr>
        <w:t>131-150.</w:t>
      </w:r>
      <w:r w:rsidR="00DD3887" w:rsidRPr="00A67F49">
        <w:rPr>
          <w:rFonts w:asciiTheme="minorHAnsi" w:hAnsiTheme="minorHAnsi"/>
          <w:color w:val="000000" w:themeColor="text1"/>
        </w:rPr>
        <w:t xml:space="preserve"> </w:t>
      </w:r>
      <w:hyperlink r:id="rId62"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DD3887" w:rsidRPr="00A67F49">
          <w:rPr>
            <w:rStyle w:val="Hyperlink"/>
            <w:rFonts w:asciiTheme="minorHAnsi" w:hAnsiTheme="minorHAnsi"/>
            <w:color w:val="000000" w:themeColor="text1"/>
            <w:u w:val="none"/>
          </w:rPr>
          <w:t>10.1016/0016-7061(93)90066-T</w:t>
        </w:r>
      </w:hyperlink>
    </w:p>
    <w:p w:rsidR="005B12F5" w:rsidRPr="00A67F49" w:rsidRDefault="005B12F5" w:rsidP="003E24EB">
      <w:pPr>
        <w:autoSpaceDE w:val="0"/>
        <w:autoSpaceDN w:val="0"/>
        <w:adjustRightInd w:val="0"/>
        <w:spacing w:line="240" w:lineRule="auto"/>
        <w:rPr>
          <w:rFonts w:asciiTheme="minorHAnsi" w:hAnsiTheme="minorHAnsi"/>
          <w:color w:val="000000" w:themeColor="text1"/>
        </w:rPr>
      </w:pPr>
    </w:p>
    <w:p w:rsidR="00707DD4" w:rsidRPr="00A67F49" w:rsidRDefault="005B12F5" w:rsidP="00707DD4">
      <w:pPr>
        <w:autoSpaceDE w:val="0"/>
        <w:autoSpaceDN w:val="0"/>
        <w:adjustRightInd w:val="0"/>
        <w:spacing w:line="240" w:lineRule="auto"/>
        <w:rPr>
          <w:rFonts w:asciiTheme="minorHAnsi" w:hAnsiTheme="minorHAnsi"/>
          <w:color w:val="000000" w:themeColor="text1"/>
        </w:rPr>
      </w:pPr>
      <w:r w:rsidRPr="00A67F49">
        <w:rPr>
          <w:rFonts w:asciiTheme="minorHAnsi" w:hAnsiTheme="minorHAnsi"/>
          <w:color w:val="000000" w:themeColor="text1"/>
        </w:rPr>
        <w:t>Tanguy, J.C., Condomines, M. and Kieffer, G., 1997. Evolution of the Mount Etna magma: constraints on the present feeding system and eruptive mechanism. Journal of Volcanology and Geothermal Research 75, 221-250.</w:t>
      </w:r>
      <w:r w:rsidR="00707DD4" w:rsidRPr="00A67F49">
        <w:rPr>
          <w:rFonts w:asciiTheme="minorHAnsi" w:hAnsiTheme="minorHAnsi"/>
          <w:color w:val="000000" w:themeColor="text1"/>
        </w:rPr>
        <w:t xml:space="preserve"> </w:t>
      </w:r>
      <w:hyperlink r:id="rId63"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DD3887" w:rsidRPr="00A67F49">
          <w:rPr>
            <w:rStyle w:val="Hyperlink"/>
            <w:rFonts w:asciiTheme="minorHAnsi" w:hAnsiTheme="minorHAnsi"/>
            <w:color w:val="000000" w:themeColor="text1"/>
            <w:u w:val="none"/>
          </w:rPr>
          <w:t>10.1016/S0377-0273(96)00065-0</w:t>
        </w:r>
      </w:hyperlink>
    </w:p>
    <w:p w:rsidR="00707DD4" w:rsidRPr="00A67F49" w:rsidRDefault="00707DD4" w:rsidP="00707DD4">
      <w:pPr>
        <w:autoSpaceDE w:val="0"/>
        <w:autoSpaceDN w:val="0"/>
        <w:adjustRightInd w:val="0"/>
        <w:spacing w:line="240" w:lineRule="auto"/>
        <w:rPr>
          <w:rFonts w:asciiTheme="minorHAnsi" w:hAnsiTheme="minorHAnsi"/>
          <w:color w:val="000000" w:themeColor="text1"/>
        </w:rPr>
      </w:pPr>
    </w:p>
    <w:p w:rsidR="005B12F5" w:rsidRPr="00A67F49" w:rsidRDefault="00707DD4" w:rsidP="00FB04E6">
      <w:pPr>
        <w:autoSpaceDE w:val="0"/>
        <w:autoSpaceDN w:val="0"/>
        <w:adjustRightInd w:val="0"/>
        <w:spacing w:line="240" w:lineRule="auto"/>
        <w:rPr>
          <w:rFonts w:asciiTheme="minorHAnsi" w:hAnsiTheme="minorHAnsi"/>
          <w:color w:val="000000" w:themeColor="text1"/>
        </w:rPr>
      </w:pPr>
      <w:r w:rsidRPr="00A67F49">
        <w:rPr>
          <w:rFonts w:asciiTheme="minorHAnsi" w:hAnsiTheme="minorHAnsi"/>
          <w:color w:val="000000" w:themeColor="text1"/>
        </w:rPr>
        <w:t xml:space="preserve">Tanguy, J.C., Condomines, M., Le Goff, M., Chillemi, V., La Delfa, S. and Patanè, G. 2007. Mount Etna eruptions of the last 2,750 years: revised chronology and location through archeomagnetic and </w:t>
      </w:r>
      <w:r w:rsidRPr="00A67F49">
        <w:rPr>
          <w:rFonts w:asciiTheme="minorHAnsi" w:hAnsiTheme="minorHAnsi"/>
          <w:color w:val="000000" w:themeColor="text1"/>
          <w:vertAlign w:val="superscript"/>
        </w:rPr>
        <w:t>226</w:t>
      </w:r>
      <w:r w:rsidRPr="00A67F49">
        <w:rPr>
          <w:rFonts w:asciiTheme="minorHAnsi" w:hAnsiTheme="minorHAnsi"/>
          <w:color w:val="000000" w:themeColor="text1"/>
        </w:rPr>
        <w:t>Ra</w:t>
      </w:r>
      <w:r w:rsidRPr="00A67F49">
        <w:rPr>
          <w:rFonts w:asciiTheme="minorHAnsi" w:hAnsiTheme="minorHAnsi"/>
          <w:color w:val="000000" w:themeColor="text1"/>
          <w:vertAlign w:val="superscript"/>
        </w:rPr>
        <w:t>230</w:t>
      </w:r>
      <w:r w:rsidRPr="00A67F49">
        <w:rPr>
          <w:rFonts w:asciiTheme="minorHAnsi" w:hAnsiTheme="minorHAnsi"/>
          <w:color w:val="000000" w:themeColor="text1"/>
        </w:rPr>
        <w:t>Th dating. Bulletin of Volcanology 70, 55-83.</w:t>
      </w:r>
      <w:r w:rsidR="00DD3887" w:rsidRPr="00A67F49">
        <w:rPr>
          <w:rFonts w:asciiTheme="minorHAnsi" w:hAnsiTheme="minorHAnsi"/>
          <w:color w:val="000000" w:themeColor="text1"/>
        </w:rPr>
        <w:t xml:space="preserve"> </w:t>
      </w:r>
      <w:hyperlink r:id="rId64"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DD3887" w:rsidRPr="00A67F49">
          <w:rPr>
            <w:rStyle w:val="Hyperlink"/>
            <w:rFonts w:asciiTheme="minorHAnsi" w:hAnsiTheme="minorHAnsi"/>
            <w:color w:val="000000" w:themeColor="text1"/>
            <w:u w:val="none"/>
          </w:rPr>
          <w:t>10.1007/s00445-007-0121-x</w:t>
        </w:r>
      </w:hyperlink>
    </w:p>
    <w:p w:rsidR="005B12F5" w:rsidRPr="00A67F49" w:rsidRDefault="005B12F5" w:rsidP="00FB04E6">
      <w:pPr>
        <w:autoSpaceDE w:val="0"/>
        <w:autoSpaceDN w:val="0"/>
        <w:adjustRightInd w:val="0"/>
        <w:spacing w:line="240" w:lineRule="auto"/>
        <w:rPr>
          <w:rFonts w:asciiTheme="minorHAnsi" w:hAnsiTheme="minorHAnsi"/>
          <w:color w:val="000000" w:themeColor="text1"/>
        </w:rPr>
      </w:pPr>
    </w:p>
    <w:p w:rsidR="005B12F5" w:rsidRPr="00A67F49" w:rsidRDefault="005B12F5" w:rsidP="00184A20">
      <w:pPr>
        <w:rPr>
          <w:rFonts w:asciiTheme="minorHAnsi" w:hAnsiTheme="minorHAnsi"/>
          <w:color w:val="000000" w:themeColor="text1"/>
        </w:rPr>
      </w:pPr>
      <w:r w:rsidRPr="00A67F49">
        <w:rPr>
          <w:rFonts w:asciiTheme="minorHAnsi" w:hAnsiTheme="minorHAnsi"/>
          <w:color w:val="000000" w:themeColor="text1"/>
        </w:rPr>
        <w:t xml:space="preserve">Tanguy, J.C., Condomines, M., Branca, S., La Delfa, S., and Coltelli, M., 2012. New archeomagnetic and </w:t>
      </w:r>
      <w:r w:rsidRPr="00A67F49">
        <w:rPr>
          <w:rFonts w:asciiTheme="minorHAnsi" w:hAnsiTheme="minorHAnsi"/>
          <w:color w:val="000000" w:themeColor="text1"/>
          <w:vertAlign w:val="superscript"/>
        </w:rPr>
        <w:t>226</w:t>
      </w:r>
      <w:r w:rsidRPr="00A67F49">
        <w:rPr>
          <w:rFonts w:asciiTheme="minorHAnsi" w:hAnsiTheme="minorHAnsi"/>
          <w:color w:val="000000" w:themeColor="text1"/>
        </w:rPr>
        <w:t>Ra</w:t>
      </w:r>
      <w:r w:rsidR="00DD3887" w:rsidRPr="00A67F49">
        <w:rPr>
          <w:rFonts w:asciiTheme="minorHAnsi" w:hAnsiTheme="minorHAnsi"/>
          <w:color w:val="000000" w:themeColor="text1"/>
        </w:rPr>
        <w:t xml:space="preserve">- </w:t>
      </w:r>
      <w:r w:rsidRPr="00A67F49">
        <w:rPr>
          <w:rFonts w:asciiTheme="minorHAnsi" w:hAnsiTheme="minorHAnsi"/>
          <w:color w:val="000000" w:themeColor="text1"/>
          <w:vertAlign w:val="superscript"/>
        </w:rPr>
        <w:t>230</w:t>
      </w:r>
      <w:r w:rsidRPr="00A67F49">
        <w:rPr>
          <w:rFonts w:asciiTheme="minorHAnsi" w:hAnsiTheme="minorHAnsi"/>
          <w:color w:val="000000" w:themeColor="text1"/>
        </w:rPr>
        <w:t xml:space="preserve">Th dating of recent lavas for the Geological map of Etna volcano. Italian Journal of Geoscience 131 (2), 241-257. </w:t>
      </w:r>
      <w:proofErr w:type="gramStart"/>
      <w:r w:rsidRPr="00A67F49">
        <w:rPr>
          <w:rFonts w:asciiTheme="minorHAnsi" w:hAnsiTheme="minorHAnsi"/>
          <w:color w:val="000000" w:themeColor="text1"/>
        </w:rPr>
        <w:t>doi</w:t>
      </w:r>
      <w:proofErr w:type="gramEnd"/>
      <w:r w:rsidRPr="00A67F49">
        <w:rPr>
          <w:rFonts w:asciiTheme="minorHAnsi" w:hAnsiTheme="minorHAnsi"/>
          <w:color w:val="000000" w:themeColor="text1"/>
        </w:rPr>
        <w:t>: 10.3301/IJG.2012.01</w:t>
      </w:r>
    </w:p>
    <w:p w:rsidR="005B12F5" w:rsidRPr="00A67F49" w:rsidRDefault="005B12F5" w:rsidP="00FB04E6">
      <w:pPr>
        <w:autoSpaceDE w:val="0"/>
        <w:autoSpaceDN w:val="0"/>
        <w:adjustRightInd w:val="0"/>
        <w:spacing w:line="240" w:lineRule="auto"/>
        <w:rPr>
          <w:rFonts w:asciiTheme="minorHAnsi" w:hAnsiTheme="minorHAnsi"/>
          <w:color w:val="000000" w:themeColor="text1"/>
        </w:rPr>
      </w:pP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rPr>
      </w:pPr>
      <w:r w:rsidRPr="00A67F49">
        <w:rPr>
          <w:rFonts w:asciiTheme="minorHAnsi" w:hAnsiTheme="minorHAnsi"/>
          <w:color w:val="000000" w:themeColor="text1"/>
        </w:rPr>
        <w:t>Torn, M.S., Trumbore, S.E., Chadwich, O.A., Vitousek, P.M. and Hendricks, D.M., 1997. Mineral control of soil organic</w:t>
      </w:r>
      <w:r w:rsidRPr="00A67F49">
        <w:rPr>
          <w:rFonts w:asciiTheme="minorHAnsi" w:hAnsiTheme="minorHAnsi" w:cs="TimesNewRomanPSMT"/>
          <w:color w:val="000000" w:themeColor="text1"/>
          <w:kern w:val="0"/>
        </w:rPr>
        <w:t xml:space="preserve"> carbon storage and turnover. Nature 389, 170-3.</w:t>
      </w:r>
      <w:r w:rsidR="00365359" w:rsidRPr="00A67F49">
        <w:rPr>
          <w:rFonts w:asciiTheme="minorHAnsi" w:hAnsiTheme="minorHAnsi" w:cs="TimesNewRomanPSMT"/>
          <w:color w:val="000000" w:themeColor="text1"/>
          <w:kern w:val="0"/>
        </w:rPr>
        <w:t xml:space="preserve"> </w:t>
      </w:r>
      <w:hyperlink r:id="rId65"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365359" w:rsidRPr="00A67F49">
          <w:rPr>
            <w:rStyle w:val="Hyperlink"/>
            <w:rFonts w:asciiTheme="minorHAnsi" w:hAnsiTheme="minorHAnsi"/>
            <w:color w:val="000000" w:themeColor="text1"/>
            <w:u w:val="none"/>
          </w:rPr>
          <w:t>10.1038/38260</w:t>
        </w:r>
      </w:hyperlink>
    </w:p>
    <w:p w:rsidR="005B12F5" w:rsidRPr="00A67F49" w:rsidRDefault="005B12F5" w:rsidP="003E24EB">
      <w:pPr>
        <w:autoSpaceDE w:val="0"/>
        <w:autoSpaceDN w:val="0"/>
        <w:adjustRightInd w:val="0"/>
        <w:spacing w:line="240" w:lineRule="auto"/>
        <w:rPr>
          <w:rFonts w:asciiTheme="minorHAnsi" w:hAnsiTheme="minorHAnsi"/>
          <w:color w:val="000000" w:themeColor="text1"/>
          <w:kern w:val="0"/>
        </w:rPr>
      </w:pP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rPr>
      </w:pPr>
      <w:r w:rsidRPr="00A67F49">
        <w:rPr>
          <w:rFonts w:asciiTheme="minorHAnsi" w:hAnsiTheme="minorHAnsi" w:cs="TimesNewRomanPSMT"/>
          <w:color w:val="000000" w:themeColor="text1"/>
          <w:kern w:val="0"/>
        </w:rPr>
        <w:t>Ugolini, F.C. and Dahlgren, R.A., 2003. Soil development in volcanic ash. Global Environmental Research 6, 69-81.</w:t>
      </w: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rPr>
      </w:pP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rPr>
      </w:pPr>
      <w:r w:rsidRPr="00A67F49">
        <w:rPr>
          <w:rFonts w:asciiTheme="minorHAnsi" w:hAnsiTheme="minorHAnsi" w:cs="TimesNewRomanPSMT"/>
          <w:color w:val="000000" w:themeColor="text1"/>
          <w:kern w:val="0"/>
        </w:rPr>
        <w:t>Vacca, A., Adamo, P., Pigna, M. and Violante, P., 2003. Genesis of tephra-derived soils from the Roccamonfina Volcano, south central Italy. Soil Science Society of America Journal 67, 198-207.</w:t>
      </w:r>
    </w:p>
    <w:p w:rsidR="005B12F5" w:rsidRPr="00A67F49" w:rsidRDefault="006E05F9" w:rsidP="003E24EB">
      <w:pPr>
        <w:autoSpaceDE w:val="0"/>
        <w:autoSpaceDN w:val="0"/>
        <w:adjustRightInd w:val="0"/>
        <w:spacing w:line="240" w:lineRule="auto"/>
        <w:rPr>
          <w:rFonts w:asciiTheme="minorHAnsi" w:hAnsiTheme="minorHAnsi"/>
          <w:color w:val="000000" w:themeColor="text1"/>
        </w:rPr>
      </w:pPr>
      <w:hyperlink r:id="rId66"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365359" w:rsidRPr="00A67F49">
          <w:rPr>
            <w:rStyle w:val="Hyperlink"/>
            <w:rFonts w:asciiTheme="minorHAnsi" w:hAnsiTheme="minorHAnsi"/>
            <w:color w:val="000000" w:themeColor="text1"/>
            <w:u w:val="none"/>
          </w:rPr>
          <w:t>10.2136/sssaj2003.0198</w:t>
        </w:r>
      </w:hyperlink>
    </w:p>
    <w:p w:rsidR="00365359" w:rsidRPr="00A67F49" w:rsidRDefault="00365359" w:rsidP="003E24EB">
      <w:pPr>
        <w:autoSpaceDE w:val="0"/>
        <w:autoSpaceDN w:val="0"/>
        <w:adjustRightInd w:val="0"/>
        <w:spacing w:line="240" w:lineRule="auto"/>
        <w:rPr>
          <w:rFonts w:asciiTheme="minorHAnsi" w:hAnsiTheme="minorHAnsi"/>
          <w:color w:val="000000" w:themeColor="text1"/>
          <w:kern w:val="0"/>
        </w:rPr>
      </w:pP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rPr>
      </w:pPr>
      <w:proofErr w:type="gramStart"/>
      <w:r w:rsidRPr="00A67F49">
        <w:rPr>
          <w:rFonts w:asciiTheme="minorHAnsi" w:hAnsiTheme="minorHAnsi" w:cs="TimesNewRomanPSMT"/>
          <w:color w:val="000000" w:themeColor="text1"/>
          <w:kern w:val="0"/>
        </w:rPr>
        <w:t>van</w:t>
      </w:r>
      <w:proofErr w:type="gramEnd"/>
      <w:r w:rsidRPr="00A67F49">
        <w:rPr>
          <w:rFonts w:asciiTheme="minorHAnsi" w:hAnsiTheme="minorHAnsi" w:cs="TimesNewRomanPSMT"/>
          <w:color w:val="000000" w:themeColor="text1"/>
          <w:kern w:val="0"/>
        </w:rPr>
        <w:t xml:space="preserve"> Breeman, N. and Buurman, P.  2002. Soil Formation. 2nd ed. Kluwer Academic Publishers. New York</w:t>
      </w:r>
    </w:p>
    <w:p w:rsidR="005B12F5" w:rsidRPr="00A67F49" w:rsidRDefault="005B12F5" w:rsidP="00036D5B">
      <w:pPr>
        <w:autoSpaceDE w:val="0"/>
        <w:autoSpaceDN w:val="0"/>
        <w:adjustRightInd w:val="0"/>
        <w:spacing w:line="240" w:lineRule="auto"/>
        <w:rPr>
          <w:rFonts w:asciiTheme="minorHAnsi" w:hAnsiTheme="minorHAnsi" w:cs="TimesNewRomanPSMT"/>
          <w:color w:val="000000" w:themeColor="text1"/>
          <w:kern w:val="0"/>
        </w:rPr>
      </w:pPr>
    </w:p>
    <w:p w:rsidR="00365359" w:rsidRPr="00A67F49" w:rsidRDefault="005B12F5" w:rsidP="00365359">
      <w:pPr>
        <w:pStyle w:val="Heading2"/>
        <w:rPr>
          <w:rFonts w:asciiTheme="minorHAnsi" w:eastAsia="Times New Roman" w:hAnsiTheme="minorHAnsi" w:cs="TimesNewRomanPSMT"/>
          <w:b w:val="0"/>
          <w:color w:val="000000" w:themeColor="text1"/>
          <w:sz w:val="24"/>
          <w:szCs w:val="24"/>
        </w:rPr>
      </w:pPr>
      <w:r w:rsidRPr="00A67F49">
        <w:rPr>
          <w:rFonts w:asciiTheme="minorHAnsi" w:eastAsia="Times New Roman" w:hAnsiTheme="minorHAnsi" w:cs="TimesNewRomanPSMT"/>
          <w:b w:val="0"/>
          <w:color w:val="000000" w:themeColor="text1"/>
          <w:sz w:val="24"/>
          <w:szCs w:val="24"/>
        </w:rPr>
        <w:lastRenderedPageBreak/>
        <w:t xml:space="preserve">Varekamp, J.C., Thomas, E., Germani, M. and Buseck, P.R., 1986. Particle geochemistry of volcanic plumes of Etna and Mount St Helens. </w:t>
      </w:r>
      <w:r w:rsidR="00365359" w:rsidRPr="00A67F49">
        <w:rPr>
          <w:rFonts w:asciiTheme="minorHAnsi" w:eastAsia="Times New Roman" w:hAnsiTheme="minorHAnsi" w:cs="TimesNewRomanPSMT"/>
          <w:b w:val="0"/>
          <w:color w:val="000000" w:themeColor="text1"/>
          <w:sz w:val="24"/>
          <w:szCs w:val="24"/>
        </w:rPr>
        <w:t xml:space="preserve">Journal of Geophysical Research: Solid Earth </w:t>
      </w:r>
    </w:p>
    <w:p w:rsidR="005B12F5" w:rsidRPr="00A67F49" w:rsidRDefault="00365359" w:rsidP="00365359">
      <w:pPr>
        <w:autoSpaceDE w:val="0"/>
        <w:autoSpaceDN w:val="0"/>
        <w:adjustRightInd w:val="0"/>
        <w:spacing w:line="240" w:lineRule="auto"/>
        <w:rPr>
          <w:rFonts w:asciiTheme="minorHAnsi" w:hAnsiTheme="minorHAnsi" w:cs="TimesNewRomanPSMT"/>
          <w:color w:val="000000" w:themeColor="text1"/>
          <w:kern w:val="0"/>
        </w:rPr>
      </w:pPr>
      <w:r w:rsidRPr="00A67F49">
        <w:rPr>
          <w:rFonts w:asciiTheme="minorHAnsi" w:hAnsiTheme="minorHAnsi" w:cs="TimesNewRomanPSMT"/>
          <w:color w:val="000000" w:themeColor="text1"/>
          <w:kern w:val="0"/>
        </w:rPr>
        <w:t xml:space="preserve"> </w:t>
      </w:r>
      <w:r w:rsidR="005B12F5" w:rsidRPr="00A67F49">
        <w:rPr>
          <w:rFonts w:asciiTheme="minorHAnsi" w:hAnsiTheme="minorHAnsi" w:cs="TimesNewRomanPSMT"/>
          <w:color w:val="000000" w:themeColor="text1"/>
          <w:kern w:val="0"/>
        </w:rPr>
        <w:t>91, 12223-12248.</w:t>
      </w:r>
      <w:r w:rsidRPr="00A67F49">
        <w:rPr>
          <w:rFonts w:asciiTheme="minorHAnsi" w:hAnsiTheme="minorHAnsi" w:cs="TimesNewRomanPSMT"/>
          <w:color w:val="000000" w:themeColor="text1"/>
          <w:kern w:val="0"/>
        </w:rPr>
        <w:t xml:space="preserve"> D</w:t>
      </w:r>
      <w:r w:rsidR="00664D89" w:rsidRPr="00A67F49">
        <w:rPr>
          <w:rFonts w:asciiTheme="minorHAnsi" w:hAnsiTheme="minorHAnsi" w:cs="TimesNewRomanPSMT"/>
          <w:color w:val="000000" w:themeColor="text1"/>
          <w:kern w:val="0"/>
        </w:rPr>
        <w:t>oi</w:t>
      </w:r>
      <w:r w:rsidRPr="00A67F49">
        <w:rPr>
          <w:rFonts w:asciiTheme="minorHAnsi" w:hAnsiTheme="minorHAnsi" w:cs="TimesNewRomanPSMT"/>
          <w:color w:val="000000" w:themeColor="text1"/>
          <w:kern w:val="0"/>
        </w:rPr>
        <w:t>: 10.1029/JB091iB12p1223</w:t>
      </w:r>
    </w:p>
    <w:p w:rsidR="005B12F5" w:rsidRPr="00A67F49" w:rsidRDefault="005B12F5" w:rsidP="00036D5B">
      <w:pPr>
        <w:autoSpaceDE w:val="0"/>
        <w:autoSpaceDN w:val="0"/>
        <w:adjustRightInd w:val="0"/>
        <w:spacing w:line="240" w:lineRule="auto"/>
        <w:rPr>
          <w:rFonts w:asciiTheme="minorHAnsi" w:hAnsiTheme="minorHAnsi" w:cs="TimesNewRomanPSMT"/>
          <w:color w:val="000000" w:themeColor="text1"/>
          <w:kern w:val="0"/>
        </w:rPr>
      </w:pPr>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rPr>
      </w:pPr>
      <w:r w:rsidRPr="00A67F49">
        <w:rPr>
          <w:rFonts w:asciiTheme="minorHAnsi" w:hAnsiTheme="minorHAnsi" w:cs="TimesNewRomanPSMT"/>
          <w:color w:val="000000" w:themeColor="text1"/>
          <w:kern w:val="0"/>
        </w:rPr>
        <w:t xml:space="preserve">Varrica, D., Aiuppa, A. and Dongarra, G., 2000. Volcanic and anthropogenic contribution to heavy metal content in lichens from Mt. Etna and Vulcano </w:t>
      </w:r>
      <w:proofErr w:type="gramStart"/>
      <w:r w:rsidRPr="00A67F49">
        <w:rPr>
          <w:rFonts w:asciiTheme="minorHAnsi" w:hAnsiTheme="minorHAnsi" w:cs="TimesNewRomanPSMT"/>
          <w:color w:val="000000" w:themeColor="text1"/>
          <w:kern w:val="0"/>
        </w:rPr>
        <w:t>island</w:t>
      </w:r>
      <w:proofErr w:type="gramEnd"/>
      <w:r w:rsidRPr="00A67F49">
        <w:rPr>
          <w:rFonts w:asciiTheme="minorHAnsi" w:hAnsiTheme="minorHAnsi" w:cs="TimesNewRomanPSMT"/>
          <w:color w:val="000000" w:themeColor="text1"/>
          <w:kern w:val="0"/>
        </w:rPr>
        <w:t xml:space="preserve"> (Sicily). Environmental Pollution 108, 153-162.</w:t>
      </w:r>
      <w:r w:rsidR="00365359" w:rsidRPr="00A67F49">
        <w:rPr>
          <w:rFonts w:asciiTheme="minorHAnsi" w:hAnsiTheme="minorHAnsi" w:cs="TimesNewRomanPSMT"/>
          <w:color w:val="000000" w:themeColor="text1"/>
          <w:kern w:val="0"/>
        </w:rPr>
        <w:t xml:space="preserve"> </w:t>
      </w:r>
      <w:hyperlink r:id="rId67"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365359" w:rsidRPr="00A67F49">
          <w:rPr>
            <w:rStyle w:val="Hyperlink"/>
            <w:rFonts w:asciiTheme="minorHAnsi" w:hAnsiTheme="minorHAnsi"/>
            <w:color w:val="000000" w:themeColor="text1"/>
            <w:u w:val="none"/>
          </w:rPr>
          <w:t>10.1016/S0269-7491(99)00246-8</w:t>
        </w:r>
      </w:hyperlink>
    </w:p>
    <w:p w:rsidR="005B12F5" w:rsidRPr="00A67F49" w:rsidRDefault="005B12F5" w:rsidP="003E24EB">
      <w:pPr>
        <w:autoSpaceDE w:val="0"/>
        <w:autoSpaceDN w:val="0"/>
        <w:adjustRightInd w:val="0"/>
        <w:spacing w:line="240" w:lineRule="auto"/>
        <w:rPr>
          <w:rFonts w:asciiTheme="minorHAnsi" w:hAnsiTheme="minorHAnsi" w:cs="TimesNewRomanPSMT"/>
          <w:color w:val="000000" w:themeColor="text1"/>
          <w:kern w:val="0"/>
        </w:rPr>
      </w:pPr>
    </w:p>
    <w:p w:rsidR="005B12F5" w:rsidRPr="00A67F49" w:rsidRDefault="005B12F5" w:rsidP="003E24EB">
      <w:pPr>
        <w:autoSpaceDE w:val="0"/>
        <w:autoSpaceDN w:val="0"/>
        <w:adjustRightInd w:val="0"/>
        <w:spacing w:line="240" w:lineRule="auto"/>
        <w:rPr>
          <w:rFonts w:asciiTheme="minorHAnsi" w:hAnsiTheme="minorHAnsi"/>
          <w:bCs/>
          <w:color w:val="000000" w:themeColor="text1"/>
          <w:lang w:val="en-US"/>
        </w:rPr>
      </w:pPr>
      <w:r w:rsidRPr="00A67F49">
        <w:rPr>
          <w:rFonts w:asciiTheme="minorHAnsi" w:hAnsiTheme="minorHAnsi"/>
          <w:color w:val="000000" w:themeColor="text1"/>
        </w:rPr>
        <w:t xml:space="preserve">Vingiani, S., Terribile, F. and Adamo, P., 2013. Weathering and particle entrapment at the rock-lichen interface in Italian volcanic environments. Geoderma 207, 244-255. </w:t>
      </w:r>
    </w:p>
    <w:p w:rsidR="005B12F5" w:rsidRPr="00A67F49" w:rsidRDefault="006E05F9" w:rsidP="003E24EB">
      <w:pPr>
        <w:autoSpaceDE w:val="0"/>
        <w:autoSpaceDN w:val="0"/>
        <w:adjustRightInd w:val="0"/>
        <w:spacing w:line="240" w:lineRule="auto"/>
        <w:rPr>
          <w:rFonts w:asciiTheme="minorHAnsi" w:hAnsiTheme="minorHAnsi"/>
          <w:color w:val="000000" w:themeColor="text1"/>
        </w:rPr>
      </w:pPr>
      <w:hyperlink r:id="rId68"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365359" w:rsidRPr="00A67F49">
          <w:rPr>
            <w:rStyle w:val="Hyperlink"/>
            <w:rFonts w:asciiTheme="minorHAnsi" w:hAnsiTheme="minorHAnsi"/>
            <w:color w:val="000000" w:themeColor="text1"/>
            <w:u w:val="none"/>
          </w:rPr>
          <w:t>10.1016/j.geoderma.2013.05.015</w:t>
        </w:r>
      </w:hyperlink>
    </w:p>
    <w:p w:rsidR="00365359" w:rsidRPr="00A67F49" w:rsidRDefault="00365359" w:rsidP="003E24EB">
      <w:pPr>
        <w:autoSpaceDE w:val="0"/>
        <w:autoSpaceDN w:val="0"/>
        <w:adjustRightInd w:val="0"/>
        <w:spacing w:line="240" w:lineRule="auto"/>
        <w:rPr>
          <w:rFonts w:asciiTheme="minorHAnsi" w:hAnsiTheme="minorHAnsi"/>
          <w:bCs/>
          <w:color w:val="000000" w:themeColor="text1"/>
          <w:lang w:val="en-US"/>
        </w:rPr>
      </w:pPr>
    </w:p>
    <w:p w:rsidR="005B12F5" w:rsidRPr="00A67F49" w:rsidRDefault="005B12F5" w:rsidP="000D1B51">
      <w:pPr>
        <w:autoSpaceDE w:val="0"/>
        <w:autoSpaceDN w:val="0"/>
        <w:adjustRightInd w:val="0"/>
        <w:spacing w:line="240" w:lineRule="auto"/>
        <w:rPr>
          <w:rFonts w:asciiTheme="minorHAnsi" w:hAnsiTheme="minorHAnsi"/>
          <w:bCs/>
          <w:color w:val="000000" w:themeColor="text1"/>
          <w:lang w:val="en-US"/>
        </w:rPr>
      </w:pPr>
      <w:r w:rsidRPr="00A67F49">
        <w:rPr>
          <w:rFonts w:asciiTheme="minorHAnsi" w:hAnsiTheme="minorHAnsi"/>
          <w:bCs/>
          <w:color w:val="000000" w:themeColor="text1"/>
          <w:lang w:val="en-US"/>
        </w:rPr>
        <w:t xml:space="preserve">Vitousek, P.M., Chadwick, O.A., Crews, T., Fownes, J., Hendricks, D., and Herbert, D., 1997. Soil and Ecosystem Development </w:t>
      </w:r>
      <w:proofErr w:type="gramStart"/>
      <w:r w:rsidRPr="00A67F49">
        <w:rPr>
          <w:rFonts w:asciiTheme="minorHAnsi" w:hAnsiTheme="minorHAnsi"/>
          <w:bCs/>
          <w:color w:val="000000" w:themeColor="text1"/>
          <w:lang w:val="en-US"/>
        </w:rPr>
        <w:t>Across</w:t>
      </w:r>
      <w:proofErr w:type="gramEnd"/>
      <w:r w:rsidRPr="00A67F49">
        <w:rPr>
          <w:rFonts w:asciiTheme="minorHAnsi" w:hAnsiTheme="minorHAnsi"/>
          <w:bCs/>
          <w:color w:val="000000" w:themeColor="text1"/>
          <w:lang w:val="en-US"/>
        </w:rPr>
        <w:t xml:space="preserve"> the Hawaiian Islands. </w:t>
      </w:r>
      <w:r w:rsidR="00365359" w:rsidRPr="00A67F49">
        <w:rPr>
          <w:rFonts w:asciiTheme="minorHAnsi" w:hAnsiTheme="minorHAnsi"/>
          <w:bCs/>
          <w:color w:val="000000" w:themeColor="text1"/>
          <w:lang w:val="en-US"/>
        </w:rPr>
        <w:t>GSA</w:t>
      </w:r>
      <w:r w:rsidRPr="00A67F49">
        <w:rPr>
          <w:rFonts w:asciiTheme="minorHAnsi" w:hAnsiTheme="minorHAnsi"/>
          <w:bCs/>
          <w:color w:val="000000" w:themeColor="text1"/>
          <w:lang w:val="en-US"/>
        </w:rPr>
        <w:t xml:space="preserve"> Today 7, 1–8.</w:t>
      </w:r>
      <w:r w:rsidR="00365359" w:rsidRPr="00A67F49">
        <w:rPr>
          <w:rFonts w:asciiTheme="minorHAnsi" w:hAnsiTheme="minorHAnsi"/>
          <w:bCs/>
          <w:color w:val="000000" w:themeColor="text1"/>
          <w:lang w:val="en-US"/>
        </w:rPr>
        <w:t xml:space="preserve"> ftp://rock.geosociety.org/pub/GSAToday/</w:t>
      </w:r>
      <w:proofErr w:type="gramStart"/>
      <w:r w:rsidR="00365359" w:rsidRPr="00A67F49">
        <w:rPr>
          <w:rFonts w:asciiTheme="minorHAnsi" w:hAnsiTheme="minorHAnsi"/>
          <w:bCs/>
          <w:color w:val="000000" w:themeColor="text1"/>
          <w:lang w:val="en-US"/>
        </w:rPr>
        <w:t>gt9709.pdf  Accessed</w:t>
      </w:r>
      <w:proofErr w:type="gramEnd"/>
      <w:r w:rsidR="00365359" w:rsidRPr="00A67F49">
        <w:rPr>
          <w:rFonts w:asciiTheme="minorHAnsi" w:hAnsiTheme="minorHAnsi"/>
          <w:bCs/>
          <w:color w:val="000000" w:themeColor="text1"/>
          <w:lang w:val="en-US"/>
        </w:rPr>
        <w:t xml:space="preserve"> Feb 09, 2015</w:t>
      </w:r>
    </w:p>
    <w:p w:rsidR="005B12F5" w:rsidRPr="00A67F49" w:rsidRDefault="005B12F5" w:rsidP="003E24EB">
      <w:pPr>
        <w:autoSpaceDE w:val="0"/>
        <w:autoSpaceDN w:val="0"/>
        <w:adjustRightInd w:val="0"/>
        <w:spacing w:line="240" w:lineRule="auto"/>
        <w:rPr>
          <w:rFonts w:asciiTheme="minorHAnsi" w:hAnsiTheme="minorHAnsi"/>
          <w:color w:val="000000" w:themeColor="text1"/>
        </w:rPr>
      </w:pPr>
    </w:p>
    <w:p w:rsidR="005B12F5" w:rsidRPr="00A67F49" w:rsidRDefault="005B12F5" w:rsidP="003E24EB">
      <w:pPr>
        <w:autoSpaceDE w:val="0"/>
        <w:autoSpaceDN w:val="0"/>
        <w:adjustRightInd w:val="0"/>
        <w:spacing w:line="240" w:lineRule="auto"/>
        <w:rPr>
          <w:rFonts w:asciiTheme="minorHAnsi" w:hAnsiTheme="minorHAnsi" w:cs="TimesNewRomanPS-BoldMT"/>
          <w:bCs/>
          <w:color w:val="000000" w:themeColor="text1"/>
          <w:kern w:val="0"/>
        </w:rPr>
      </w:pPr>
      <w:r w:rsidRPr="00A67F49">
        <w:rPr>
          <w:rFonts w:asciiTheme="minorHAnsi" w:hAnsiTheme="minorHAnsi" w:cs="TimesNewRomanPS-BoldMT"/>
          <w:bCs/>
          <w:color w:val="000000" w:themeColor="text1"/>
          <w:kern w:val="0"/>
        </w:rPr>
        <w:t>Yaalon, D.H., 1997. Soils in the Mediterranean region: what makes them different? Catena 28, 157-169.</w:t>
      </w:r>
      <w:r w:rsidR="00365359" w:rsidRPr="00A67F49">
        <w:rPr>
          <w:rFonts w:asciiTheme="minorHAnsi" w:hAnsiTheme="minorHAnsi" w:cs="TimesNewRomanPS-BoldMT"/>
          <w:bCs/>
          <w:color w:val="000000" w:themeColor="text1"/>
          <w:kern w:val="0"/>
        </w:rPr>
        <w:t xml:space="preserve"> </w:t>
      </w:r>
      <w:hyperlink r:id="rId69"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365359" w:rsidRPr="00A67F49">
          <w:rPr>
            <w:rStyle w:val="Hyperlink"/>
            <w:rFonts w:asciiTheme="minorHAnsi" w:hAnsiTheme="minorHAnsi"/>
            <w:color w:val="000000" w:themeColor="text1"/>
            <w:u w:val="none"/>
          </w:rPr>
          <w:t>10.1016/S0341-8162(96)00035-5</w:t>
        </w:r>
      </w:hyperlink>
    </w:p>
    <w:p w:rsidR="005B12F5" w:rsidRPr="00A67F49" w:rsidRDefault="005B12F5" w:rsidP="003E24EB">
      <w:pPr>
        <w:autoSpaceDE w:val="0"/>
        <w:autoSpaceDN w:val="0"/>
        <w:adjustRightInd w:val="0"/>
        <w:spacing w:line="240" w:lineRule="auto"/>
        <w:jc w:val="center"/>
        <w:rPr>
          <w:rFonts w:asciiTheme="minorHAnsi" w:hAnsiTheme="minorHAnsi"/>
          <w:color w:val="000000" w:themeColor="text1"/>
          <w:kern w:val="0"/>
        </w:rPr>
      </w:pPr>
    </w:p>
    <w:p w:rsidR="005B12F5" w:rsidRPr="00A67F49" w:rsidRDefault="005B12F5" w:rsidP="003E24EB">
      <w:pPr>
        <w:autoSpaceDE w:val="0"/>
        <w:autoSpaceDN w:val="0"/>
        <w:adjustRightInd w:val="0"/>
        <w:spacing w:line="240" w:lineRule="auto"/>
        <w:rPr>
          <w:rFonts w:asciiTheme="minorHAnsi" w:hAnsiTheme="minorHAnsi" w:cs="TimesNewRomanPS-BoldMT"/>
          <w:bCs/>
          <w:color w:val="000000" w:themeColor="text1"/>
          <w:kern w:val="0"/>
        </w:rPr>
      </w:pPr>
      <w:r w:rsidRPr="00A67F49">
        <w:rPr>
          <w:rFonts w:asciiTheme="minorHAnsi" w:hAnsiTheme="minorHAnsi" w:cs="TimesNewRomanPS-BoldMT"/>
          <w:bCs/>
          <w:color w:val="000000" w:themeColor="text1"/>
          <w:kern w:val="0"/>
        </w:rPr>
        <w:t>Zehetner, F., Miller</w:t>
      </w:r>
      <w:proofErr w:type="gramStart"/>
      <w:r w:rsidRPr="00A67F49">
        <w:rPr>
          <w:rFonts w:asciiTheme="minorHAnsi" w:hAnsiTheme="minorHAnsi" w:cs="TimesNewRomanPS-BoldMT"/>
          <w:bCs/>
          <w:color w:val="000000" w:themeColor="text1"/>
          <w:kern w:val="0"/>
        </w:rPr>
        <w:t>,W.P</w:t>
      </w:r>
      <w:proofErr w:type="gramEnd"/>
      <w:r w:rsidRPr="00A67F49">
        <w:rPr>
          <w:rFonts w:asciiTheme="minorHAnsi" w:hAnsiTheme="minorHAnsi" w:cs="TimesNewRomanPS-BoldMT"/>
          <w:bCs/>
          <w:color w:val="000000" w:themeColor="text1"/>
          <w:kern w:val="0"/>
        </w:rPr>
        <w:t>.</w:t>
      </w:r>
      <w:r w:rsidR="0002381C" w:rsidRPr="00A67F49">
        <w:rPr>
          <w:rFonts w:asciiTheme="minorHAnsi" w:hAnsiTheme="minorHAnsi" w:cs="TimesNewRomanPS-BoldMT"/>
          <w:bCs/>
          <w:color w:val="000000" w:themeColor="text1"/>
          <w:kern w:val="0"/>
        </w:rPr>
        <w:t xml:space="preserve"> and</w:t>
      </w:r>
      <w:r w:rsidRPr="00A67F49">
        <w:rPr>
          <w:rFonts w:asciiTheme="minorHAnsi" w:hAnsiTheme="minorHAnsi" w:cs="TimesNewRomanPS-BoldMT"/>
          <w:bCs/>
          <w:color w:val="000000" w:themeColor="text1"/>
          <w:kern w:val="0"/>
        </w:rPr>
        <w:t xml:space="preserve"> West, L.T., 2003. Pedogenesis of volcanic ash soils in Andean Ecuador. Soil Science Society of America Journal 67, 1797-1809.</w:t>
      </w:r>
      <w:r w:rsidR="00434EE4" w:rsidRPr="00A67F49">
        <w:rPr>
          <w:rFonts w:asciiTheme="minorHAnsi" w:hAnsiTheme="minorHAnsi" w:cs="TimesNewRomanPS-BoldMT"/>
          <w:bCs/>
          <w:color w:val="000000" w:themeColor="text1"/>
          <w:kern w:val="0"/>
        </w:rPr>
        <w:t xml:space="preserve"> </w:t>
      </w:r>
      <w:hyperlink r:id="rId70" w:history="1">
        <w:proofErr w:type="gramStart"/>
        <w:r w:rsidR="0080288F" w:rsidRPr="00A67F49">
          <w:rPr>
            <w:rStyle w:val="Hyperlink"/>
            <w:rFonts w:asciiTheme="minorHAnsi" w:hAnsiTheme="minorHAnsi"/>
            <w:color w:val="000000" w:themeColor="text1"/>
            <w:u w:val="none"/>
          </w:rPr>
          <w:t>doi</w:t>
        </w:r>
        <w:proofErr w:type="gramEnd"/>
        <w:r w:rsidR="0080288F" w:rsidRPr="00A67F49">
          <w:rPr>
            <w:rStyle w:val="Hyperlink"/>
            <w:rFonts w:asciiTheme="minorHAnsi" w:hAnsiTheme="minorHAnsi"/>
            <w:color w:val="000000" w:themeColor="text1"/>
            <w:u w:val="none"/>
          </w:rPr>
          <w:t xml:space="preserve">: </w:t>
        </w:r>
        <w:r w:rsidR="00434EE4" w:rsidRPr="00A67F49">
          <w:rPr>
            <w:rStyle w:val="Hyperlink"/>
            <w:rFonts w:asciiTheme="minorHAnsi" w:hAnsiTheme="minorHAnsi"/>
            <w:color w:val="000000" w:themeColor="text1"/>
            <w:u w:val="none"/>
          </w:rPr>
          <w:t>10.2136/sssaj2003.1797</w:t>
        </w:r>
      </w:hyperlink>
    </w:p>
    <w:p w:rsidR="005B12F5" w:rsidRPr="00A67F49" w:rsidRDefault="005B12F5" w:rsidP="007F6FB8">
      <w:pPr>
        <w:autoSpaceDE w:val="0"/>
        <w:autoSpaceDN w:val="0"/>
        <w:adjustRightInd w:val="0"/>
        <w:spacing w:line="240" w:lineRule="auto"/>
        <w:rPr>
          <w:rFonts w:asciiTheme="minorHAnsi" w:hAnsiTheme="minorHAnsi" w:cs="TimesNewRomanPS-BoldMT"/>
          <w:bCs/>
          <w:kern w:val="0"/>
        </w:rPr>
      </w:pPr>
    </w:p>
    <w:p w:rsidR="005B12F5" w:rsidRPr="00A67F49" w:rsidRDefault="005B12F5" w:rsidP="007F6FB8">
      <w:pPr>
        <w:autoSpaceDE w:val="0"/>
        <w:autoSpaceDN w:val="0"/>
        <w:adjustRightInd w:val="0"/>
        <w:spacing w:line="240" w:lineRule="auto"/>
        <w:jc w:val="center"/>
        <w:rPr>
          <w:rFonts w:asciiTheme="minorHAnsi" w:hAnsiTheme="minorHAnsi"/>
          <w:kern w:val="0"/>
        </w:rPr>
      </w:pPr>
    </w:p>
    <w:p w:rsidR="005B12F5" w:rsidRPr="00AB47B9" w:rsidRDefault="005B12F5" w:rsidP="007F6FB8">
      <w:pPr>
        <w:autoSpaceDE w:val="0"/>
        <w:autoSpaceDN w:val="0"/>
        <w:adjustRightInd w:val="0"/>
        <w:spacing w:line="240" w:lineRule="auto"/>
        <w:jc w:val="center"/>
        <w:rPr>
          <w:b/>
          <w:kern w:val="0"/>
          <w:sz w:val="23"/>
          <w:szCs w:val="23"/>
        </w:rPr>
      </w:pPr>
      <w:r w:rsidRPr="00AB47B9">
        <w:rPr>
          <w:b/>
          <w:kern w:val="0"/>
          <w:sz w:val="23"/>
          <w:szCs w:val="23"/>
        </w:rPr>
        <w:t>APPENDIX</w:t>
      </w:r>
    </w:p>
    <w:p w:rsidR="005B12F5" w:rsidRPr="00AB47B9" w:rsidRDefault="005B12F5" w:rsidP="007F6FB8">
      <w:pPr>
        <w:autoSpaceDE w:val="0"/>
        <w:autoSpaceDN w:val="0"/>
        <w:adjustRightInd w:val="0"/>
        <w:spacing w:line="240" w:lineRule="auto"/>
        <w:jc w:val="center"/>
        <w:rPr>
          <w:kern w:val="0"/>
          <w:sz w:val="23"/>
          <w:szCs w:val="23"/>
        </w:rPr>
      </w:pPr>
    </w:p>
    <w:p w:rsidR="005B12F5" w:rsidRPr="00AB47B9" w:rsidRDefault="005B12F5" w:rsidP="007F6FB8">
      <w:pPr>
        <w:autoSpaceDE w:val="0"/>
        <w:autoSpaceDN w:val="0"/>
        <w:adjustRightInd w:val="0"/>
        <w:spacing w:line="240" w:lineRule="auto"/>
        <w:jc w:val="center"/>
        <w:rPr>
          <w:kern w:val="0"/>
          <w:sz w:val="23"/>
          <w:szCs w:val="23"/>
        </w:rPr>
      </w:pPr>
      <w:r w:rsidRPr="00AB47B9">
        <w:rPr>
          <w:kern w:val="0"/>
          <w:sz w:val="23"/>
          <w:szCs w:val="23"/>
        </w:rPr>
        <w:t xml:space="preserve"> NOTE ON SOIL TAXONOMY NOMENCLATURE AND GLOSSARY OF TERMS USED IN THE TEXT</w:t>
      </w:r>
    </w:p>
    <w:p w:rsidR="005B12F5" w:rsidRPr="00AB47B9" w:rsidRDefault="005B12F5" w:rsidP="007F6FB8">
      <w:pPr>
        <w:autoSpaceDE w:val="0"/>
        <w:autoSpaceDN w:val="0"/>
        <w:adjustRightInd w:val="0"/>
        <w:spacing w:line="240" w:lineRule="auto"/>
        <w:jc w:val="center"/>
        <w:rPr>
          <w:kern w:val="0"/>
          <w:sz w:val="23"/>
          <w:szCs w:val="23"/>
        </w:rPr>
      </w:pPr>
    </w:p>
    <w:p w:rsidR="005B12F5" w:rsidRPr="00AB47B9" w:rsidRDefault="005B12F5" w:rsidP="00906D51">
      <w:pPr>
        <w:autoSpaceDE w:val="0"/>
        <w:autoSpaceDN w:val="0"/>
        <w:adjustRightInd w:val="0"/>
        <w:jc w:val="both"/>
        <w:rPr>
          <w:kern w:val="0"/>
          <w:sz w:val="23"/>
          <w:szCs w:val="23"/>
        </w:rPr>
      </w:pPr>
      <w:r w:rsidRPr="00AB47B9">
        <w:rPr>
          <w:kern w:val="0"/>
          <w:sz w:val="23"/>
          <w:szCs w:val="23"/>
        </w:rPr>
        <w:t xml:space="preserve">Soil Taxonomy nomenclature comprises a shorthand notation in which formative elements indicate the soil Orders and subclasses, which are based on their chief defining properties. E.g. Vitrixerand = soil of Andisol Order with vitric property in xeric soil environment. Other elements of soil names include: Hapl (implying minimum horizon); orth (common); psamm (sandy); ud (udic soil moisture </w:t>
      </w:r>
      <w:r w:rsidR="00A67F49">
        <w:rPr>
          <w:kern w:val="0"/>
          <w:sz w:val="23"/>
          <w:szCs w:val="23"/>
        </w:rPr>
        <w:t>regime</w:t>
      </w:r>
      <w:r w:rsidRPr="00AB47B9">
        <w:rPr>
          <w:kern w:val="0"/>
          <w:sz w:val="23"/>
          <w:szCs w:val="23"/>
        </w:rPr>
        <w:t>), ust (ustic soil moisture regime). For details and definitions not incl</w:t>
      </w:r>
      <w:r w:rsidR="00A67F49">
        <w:rPr>
          <w:kern w:val="0"/>
          <w:sz w:val="23"/>
          <w:szCs w:val="23"/>
        </w:rPr>
        <w:t>uded below see Soil Survey Staf (</w:t>
      </w:r>
      <w:r w:rsidRPr="00AB47B9">
        <w:rPr>
          <w:kern w:val="0"/>
          <w:sz w:val="23"/>
          <w:szCs w:val="23"/>
        </w:rPr>
        <w:t>1999</w:t>
      </w:r>
      <w:r w:rsidR="00A67F49">
        <w:rPr>
          <w:kern w:val="0"/>
          <w:sz w:val="23"/>
          <w:szCs w:val="23"/>
        </w:rPr>
        <w:t>)</w:t>
      </w:r>
      <w:r w:rsidRPr="00AB47B9">
        <w:rPr>
          <w:kern w:val="0"/>
          <w:sz w:val="23"/>
          <w:szCs w:val="23"/>
        </w:rPr>
        <w:t xml:space="preserve">, in which most properties are defined quantitatively. </w:t>
      </w:r>
    </w:p>
    <w:p w:rsidR="005B12F5" w:rsidRPr="00AB47B9" w:rsidRDefault="005B12F5" w:rsidP="00906D51">
      <w:pPr>
        <w:jc w:val="both"/>
        <w:rPr>
          <w:rFonts w:cs="TimesNewRomanPS-BoldMT"/>
          <w:bCs/>
          <w:kern w:val="0"/>
        </w:rPr>
      </w:pPr>
    </w:p>
    <w:p w:rsidR="005B12F5" w:rsidRPr="00A672AE" w:rsidRDefault="005B12F5" w:rsidP="00906D51">
      <w:pPr>
        <w:jc w:val="both"/>
        <w:rPr>
          <w:rFonts w:ascii="Times New Roman" w:hAnsi="Times New Roman" w:cs="Times New Roman"/>
          <w:kern w:val="0"/>
          <w:sz w:val="16"/>
          <w:szCs w:val="16"/>
          <w:lang w:eastAsia="en-GB"/>
        </w:rPr>
      </w:pPr>
      <w:r w:rsidRPr="00AB47B9">
        <w:rPr>
          <w:rFonts w:cs="TimesNewRomanPS-BoldMT"/>
          <w:bCs/>
          <w:kern w:val="0"/>
        </w:rPr>
        <w:t>Alfisol (element 'alf'). The chief defining characteristic is the presence of down-washed silicate clays (producing an argillic horizon</w:t>
      </w:r>
      <w:r w:rsidR="00A67F49">
        <w:rPr>
          <w:rFonts w:cs="TimesNewRomanPS-BoldMT"/>
          <w:bCs/>
          <w:kern w:val="0"/>
        </w:rPr>
        <w:t xml:space="preserve"> - see </w:t>
      </w:r>
      <w:r w:rsidR="001701EA">
        <w:rPr>
          <w:rFonts w:cs="TimesNewRomanPS-BoldMT"/>
          <w:bCs/>
          <w:kern w:val="0"/>
        </w:rPr>
        <w:t>B</w:t>
      </w:r>
      <w:r w:rsidR="001701EA" w:rsidRPr="001701EA">
        <w:rPr>
          <w:rFonts w:cs="TimesNewRomanPS-BoldMT"/>
          <w:bCs/>
          <w:kern w:val="0"/>
        </w:rPr>
        <w:t>t</w:t>
      </w:r>
      <w:r w:rsidR="001701EA">
        <w:rPr>
          <w:rFonts w:cs="TimesNewRomanPS-BoldMT"/>
          <w:bCs/>
          <w:kern w:val="0"/>
        </w:rPr>
        <w:t xml:space="preserve"> horizon</w:t>
      </w:r>
      <w:proofErr w:type="gramStart"/>
      <w:r w:rsidR="001701EA">
        <w:rPr>
          <w:rFonts w:cs="TimesNewRomanPS-BoldMT"/>
          <w:bCs/>
          <w:kern w:val="0"/>
        </w:rPr>
        <w:t xml:space="preserve">,  </w:t>
      </w:r>
      <w:r w:rsidR="00A67F49">
        <w:rPr>
          <w:rFonts w:cs="TimesNewRomanPS-BoldMT"/>
          <w:bCs/>
          <w:kern w:val="0"/>
        </w:rPr>
        <w:t>below</w:t>
      </w:r>
      <w:proofErr w:type="gramEnd"/>
      <w:r w:rsidRPr="00AB47B9">
        <w:rPr>
          <w:rFonts w:cs="TimesNewRomanPS-BoldMT"/>
          <w:bCs/>
          <w:kern w:val="0"/>
        </w:rPr>
        <w:t xml:space="preserve">) without excessive depletion of bases. They have sufficient water to support crop growth and tend therefore to be intensively used. They are particularly important in Mediterranean environments where their formation is favoured by the markedly seasonal climate. Subclass names are identifiable as belonging to the order of Alfisols by presence of formative element 'alf' in the nomenclature. </w:t>
      </w:r>
      <w:r w:rsidR="00A67F49">
        <w:rPr>
          <w:rFonts w:cs="TimesNewRomanPS-BoldMT"/>
          <w:bCs/>
          <w:kern w:val="0"/>
        </w:rPr>
        <w:t>These soils have been reported from Mt Etna, but were not encountered in the present study.</w:t>
      </w:r>
      <w:r w:rsidRPr="00AB47B9">
        <w:rPr>
          <w:rFonts w:cs="TimesNewRomanPS-BoldMT"/>
          <w:bCs/>
          <w:kern w:val="0"/>
        </w:rPr>
        <w:t xml:space="preserve"> </w:t>
      </w:r>
    </w:p>
    <w:p w:rsidR="005B12F5" w:rsidRPr="00A672AE" w:rsidRDefault="005B12F5" w:rsidP="00906D51">
      <w:pPr>
        <w:spacing w:line="240" w:lineRule="auto"/>
        <w:jc w:val="both"/>
        <w:rPr>
          <w:rFonts w:ascii="Times New Roman" w:hAnsi="Times New Roman" w:cs="Times New Roman"/>
          <w:kern w:val="0"/>
          <w:sz w:val="16"/>
          <w:szCs w:val="16"/>
          <w:lang w:eastAsia="en-GB"/>
        </w:rPr>
      </w:pPr>
    </w:p>
    <w:p w:rsidR="005B12F5" w:rsidRPr="00AB47B9" w:rsidRDefault="005B12F5" w:rsidP="00906D51">
      <w:pPr>
        <w:jc w:val="both"/>
        <w:rPr>
          <w:rFonts w:cs="TimesNewRomanPS-BoldMT"/>
          <w:bCs/>
          <w:kern w:val="0"/>
        </w:rPr>
      </w:pPr>
      <w:r w:rsidRPr="00AB47B9">
        <w:rPr>
          <w:rFonts w:cs="TimesNewRomanPS-BoldMT"/>
          <w:bCs/>
          <w:kern w:val="0"/>
        </w:rPr>
        <w:lastRenderedPageBreak/>
        <w:t>Andic soil property. Requirements relate to measures of: 1. NH</w:t>
      </w:r>
      <w:r w:rsidRPr="00AB47B9">
        <w:rPr>
          <w:rFonts w:cs="TimesNewRomanPS-BoldMT"/>
          <w:bCs/>
          <w:kern w:val="0"/>
          <w:vertAlign w:val="subscript"/>
        </w:rPr>
        <w:t>4</w:t>
      </w:r>
      <w:r w:rsidRPr="00AB47B9">
        <w:rPr>
          <w:rFonts w:cs="TimesNewRomanPS-BoldMT"/>
          <w:bCs/>
          <w:kern w:val="0"/>
        </w:rPr>
        <w:t xml:space="preserve"> oxalate-extractable Al and Fe (Al+½Fe (%) ≥ 2.0); </w:t>
      </w:r>
      <w:r w:rsidRPr="00AB47B9">
        <w:rPr>
          <w:rFonts w:cs="TimesNewRomanPS-BoldMT"/>
          <w:bCs/>
          <w:color w:val="000000"/>
          <w:kern w:val="0"/>
        </w:rPr>
        <w:t>2</w:t>
      </w:r>
      <w:r w:rsidRPr="00AB47B9">
        <w:rPr>
          <w:rFonts w:cs="TimesNewRomanPS-BoldMT"/>
          <w:bCs/>
          <w:kern w:val="0"/>
        </w:rPr>
        <w:t xml:space="preserve">. volcanic glass content; 3. bulk density at 33 kPa water retention and 4. phosphate retention. </w:t>
      </w:r>
    </w:p>
    <w:p w:rsidR="005B12F5" w:rsidRPr="00AB47B9" w:rsidRDefault="005B12F5" w:rsidP="00906D51">
      <w:pPr>
        <w:jc w:val="both"/>
      </w:pPr>
    </w:p>
    <w:p w:rsidR="005B12F5" w:rsidRPr="007C34DE" w:rsidRDefault="005B12F5" w:rsidP="00906D51">
      <w:pPr>
        <w:jc w:val="both"/>
        <w:rPr>
          <w:rFonts w:ascii="Times New Roman" w:hAnsi="Times New Roman" w:cs="Times New Roman"/>
          <w:kern w:val="0"/>
          <w:sz w:val="16"/>
          <w:szCs w:val="16"/>
          <w:lang w:eastAsia="en-GB"/>
        </w:rPr>
      </w:pPr>
      <w:r w:rsidRPr="00AB47B9">
        <w:rPr>
          <w:rFonts w:cs="TimesNewRomanPS-BoldMT"/>
          <w:bCs/>
          <w:kern w:val="0"/>
        </w:rPr>
        <w:t>Andisol (element 'and'). Soil with the unique property of a dominance of SROMs or Al-humus complexes resulting from weathering and mineral transformation with a minimum of down-washed particles. Common to most Andisols are high phosphorus retention, available water capacity and cation-exchange capacity. Qualifying criteria, apart from quantities of SROMS and glass, relate to soil bulk density, P retention and organic C content. Most Andisols occur in volcanic materials, but they may occur in other materials. In addition to strongly weathered soils rich in SROMS, Andisols may include weakly weathered soils with a greater content of volcanic glass.</w:t>
      </w:r>
      <w:r w:rsidRPr="00AB47B9">
        <w:rPr>
          <w:kern w:val="0"/>
        </w:rPr>
        <w:t xml:space="preserve">  Must have andic soil properties in 60% or more in the soil thickness.   </w:t>
      </w:r>
    </w:p>
    <w:p w:rsidR="005B12F5" w:rsidRPr="00AB47B9" w:rsidRDefault="005B12F5" w:rsidP="007F6FB8">
      <w:pPr>
        <w:rPr>
          <w:rFonts w:cs="TimesNewRomanPS-BoldMT"/>
          <w:bCs/>
          <w:kern w:val="0"/>
        </w:rPr>
      </w:pPr>
    </w:p>
    <w:p w:rsidR="005B12F5" w:rsidRPr="00AB47B9" w:rsidRDefault="005B12F5" w:rsidP="00951CF0">
      <w:pPr>
        <w:autoSpaceDE w:val="0"/>
        <w:autoSpaceDN w:val="0"/>
        <w:adjustRightInd w:val="0"/>
        <w:spacing w:line="240" w:lineRule="auto"/>
        <w:rPr>
          <w:rFonts w:cs="TimesNewRomanPS-BoldMT"/>
          <w:bCs/>
          <w:kern w:val="0"/>
        </w:rPr>
      </w:pPr>
      <w:proofErr w:type="gramStart"/>
      <w:r w:rsidRPr="00AB47B9">
        <w:rPr>
          <w:rFonts w:cs="TimesNewRomanPS-BoldMT"/>
          <w:bCs/>
          <w:kern w:val="0"/>
        </w:rPr>
        <w:t>Ap</w:t>
      </w:r>
      <w:proofErr w:type="gramEnd"/>
      <w:r w:rsidRPr="00AB47B9">
        <w:rPr>
          <w:rFonts w:cs="TimesNewRomanPS-BoldMT"/>
          <w:bCs/>
          <w:kern w:val="0"/>
        </w:rPr>
        <w:t xml:space="preserve"> horizon. Surface layer disturbed by cultivation, pasturing or similar uses. </w:t>
      </w:r>
    </w:p>
    <w:p w:rsidR="005B12F5" w:rsidRPr="00AB47B9" w:rsidRDefault="005B12F5" w:rsidP="007F6FB8">
      <w:pPr>
        <w:rPr>
          <w:rFonts w:cs="TimesNewRomanPS-BoldMT"/>
          <w:bCs/>
          <w:kern w:val="0"/>
        </w:rPr>
      </w:pPr>
    </w:p>
    <w:p w:rsidR="005B12F5" w:rsidRPr="00AB47B9" w:rsidRDefault="005B12F5" w:rsidP="001701EA">
      <w:pPr>
        <w:autoSpaceDE w:val="0"/>
        <w:autoSpaceDN w:val="0"/>
        <w:adjustRightInd w:val="0"/>
        <w:rPr>
          <w:rFonts w:cs="TimesNewRomanPS"/>
          <w:kern w:val="0"/>
        </w:rPr>
      </w:pPr>
      <w:proofErr w:type="gramStart"/>
      <w:r w:rsidRPr="00AB47B9">
        <w:rPr>
          <w:rFonts w:cs="TimesNewRomanPS-BoldMT"/>
          <w:bCs/>
          <w:kern w:val="0"/>
        </w:rPr>
        <w:t>Argillic  horizon</w:t>
      </w:r>
      <w:proofErr w:type="gramEnd"/>
      <w:r w:rsidRPr="00AB47B9">
        <w:rPr>
          <w:rFonts w:cs="TimesNewRomanPS-BoldMT"/>
          <w:bCs/>
          <w:kern w:val="0"/>
        </w:rPr>
        <w:t xml:space="preserve">. </w:t>
      </w:r>
      <w:r w:rsidRPr="00AB47B9">
        <w:rPr>
          <w:rFonts w:cs="TimesNewRomanPS"/>
          <w:kern w:val="0"/>
        </w:rPr>
        <w:t>Subsurface horizon with significantly more phyllosilicate clay than the overlying soil material. It shows evidence of clay illuviation.</w:t>
      </w:r>
    </w:p>
    <w:p w:rsidR="005B12F5" w:rsidRPr="00AB47B9" w:rsidRDefault="005B12F5" w:rsidP="001701EA">
      <w:pPr>
        <w:rPr>
          <w:rFonts w:cs="TimesNewRomanPS-BoldMT"/>
          <w:bCs/>
          <w:kern w:val="0"/>
        </w:rPr>
      </w:pPr>
    </w:p>
    <w:p w:rsidR="005B12F5" w:rsidRPr="00AB47B9" w:rsidRDefault="005B12F5" w:rsidP="001701EA">
      <w:pPr>
        <w:rPr>
          <w:rFonts w:cs="TimesNewRomanPS-BoldMT"/>
          <w:bCs/>
          <w:kern w:val="0"/>
        </w:rPr>
      </w:pPr>
      <w:r w:rsidRPr="00AB47B9">
        <w:rPr>
          <w:rFonts w:cs="TimesNewRomanPS-BoldMT"/>
          <w:bCs/>
          <w:kern w:val="0"/>
        </w:rPr>
        <w:t>Aridic soil moisture regime. Normally occurs in arid climates, and a few in semi-arid climates</w:t>
      </w:r>
      <w:r w:rsidR="00A67F49">
        <w:rPr>
          <w:rFonts w:cs="TimesNewRomanPS-BoldMT"/>
          <w:bCs/>
          <w:kern w:val="0"/>
        </w:rPr>
        <w:t>,</w:t>
      </w:r>
      <w:r w:rsidRPr="00AB47B9">
        <w:rPr>
          <w:rFonts w:cs="TimesNewRomanPS-BoldMT"/>
          <w:bCs/>
          <w:kern w:val="0"/>
        </w:rPr>
        <w:t xml:space="preserve"> where </w:t>
      </w:r>
      <w:r w:rsidR="00A67F49">
        <w:rPr>
          <w:rFonts w:cs="TimesNewRomanPS-BoldMT"/>
          <w:bCs/>
          <w:kern w:val="0"/>
        </w:rPr>
        <w:t>properties of the parent material result in a</w:t>
      </w:r>
      <w:r w:rsidRPr="00AB47B9">
        <w:rPr>
          <w:rFonts w:cs="TimesNewRomanPS-BoldMT"/>
          <w:bCs/>
          <w:kern w:val="0"/>
        </w:rPr>
        <w:t xml:space="preserve"> dry </w:t>
      </w:r>
      <w:r w:rsidR="00A67F49">
        <w:rPr>
          <w:rFonts w:cs="TimesNewRomanPS-BoldMT"/>
          <w:bCs/>
          <w:kern w:val="0"/>
        </w:rPr>
        <w:t xml:space="preserve">soil </w:t>
      </w:r>
      <w:r w:rsidRPr="00AB47B9">
        <w:rPr>
          <w:rFonts w:cs="TimesNewRomanPS-BoldMT"/>
          <w:bCs/>
          <w:kern w:val="0"/>
        </w:rPr>
        <w:t xml:space="preserve">(e.g. on Monti Rossi, Mt Etna). There is therefore little or no leaching. </w:t>
      </w:r>
    </w:p>
    <w:p w:rsidR="005B12F5" w:rsidRPr="00AB47B9" w:rsidRDefault="005B12F5" w:rsidP="001701EA">
      <w:pPr>
        <w:rPr>
          <w:rFonts w:cs="TimesNewRomanPS-BoldMT"/>
          <w:bCs/>
          <w:kern w:val="0"/>
        </w:rPr>
      </w:pPr>
    </w:p>
    <w:p w:rsidR="005B12F5" w:rsidRPr="00AB47B9" w:rsidRDefault="005B12F5" w:rsidP="001701EA">
      <w:pPr>
        <w:autoSpaceDE w:val="0"/>
        <w:autoSpaceDN w:val="0"/>
        <w:adjustRightInd w:val="0"/>
        <w:rPr>
          <w:rFonts w:cs="TimesNewRomanPS-BoldMT"/>
          <w:bCs/>
          <w:kern w:val="0"/>
        </w:rPr>
      </w:pPr>
      <w:proofErr w:type="gramStart"/>
      <w:r w:rsidRPr="00AB47B9">
        <w:rPr>
          <w:rFonts w:cs="TimesNewRomanPS-BoldMT"/>
          <w:bCs/>
          <w:kern w:val="0"/>
        </w:rPr>
        <w:t>Bt</w:t>
      </w:r>
      <w:proofErr w:type="gramEnd"/>
      <w:r w:rsidRPr="00AB47B9">
        <w:rPr>
          <w:rFonts w:cs="TimesNewRomanPS-BoldMT"/>
          <w:bCs/>
          <w:kern w:val="0"/>
        </w:rPr>
        <w:t xml:space="preserve"> horizon. Argillic horizon. Normally a subsurface horizon with a significantly higher percentage of phyllosilicate clay than the overlying soil material. It shows evidence of clay illuviation.</w:t>
      </w:r>
    </w:p>
    <w:p w:rsidR="005B12F5" w:rsidRPr="00AB47B9" w:rsidRDefault="005B12F5" w:rsidP="007F6FB8">
      <w:pPr>
        <w:rPr>
          <w:rFonts w:cs="TimesNewRomanPS-BoldMT"/>
          <w:bCs/>
          <w:kern w:val="0"/>
        </w:rPr>
      </w:pPr>
    </w:p>
    <w:p w:rsidR="005B12F5" w:rsidRPr="00E1677A" w:rsidRDefault="005B12F5" w:rsidP="007F6FB8">
      <w:pPr>
        <w:rPr>
          <w:rFonts w:ascii="Times New Roman" w:hAnsi="Times New Roman" w:cs="Times New Roman"/>
          <w:kern w:val="0"/>
          <w:sz w:val="12"/>
          <w:szCs w:val="12"/>
          <w:lang w:eastAsia="en-GB"/>
        </w:rPr>
      </w:pPr>
      <w:proofErr w:type="gramStart"/>
      <w:r w:rsidRPr="00AB47B9">
        <w:rPr>
          <w:rFonts w:cs="TimesNewRomanPS-BoldMT"/>
          <w:bCs/>
          <w:kern w:val="0"/>
        </w:rPr>
        <w:t>Bw</w:t>
      </w:r>
      <w:proofErr w:type="gramEnd"/>
      <w:r w:rsidRPr="00AB47B9">
        <w:rPr>
          <w:rFonts w:cs="TimesNewRomanPS-BoldMT"/>
          <w:bCs/>
          <w:kern w:val="0"/>
        </w:rPr>
        <w:t xml:space="preserve"> horizon. Cambic horizon. A subsurface horizon with development of colour or structure with little if any illuvial material. It is differentiated from subsurface horizons which result from distinct processes, e.g. clay illuviation or accumulation of carbonates. In the context of Mt Etna it comprises a degree of pedogenesis presented in Inceptisols or, if the surface horizon qualifies, in Andisols.</w:t>
      </w:r>
    </w:p>
    <w:p w:rsidR="005B12F5" w:rsidRPr="00AB47B9" w:rsidRDefault="005B12F5" w:rsidP="007F6FB8">
      <w:pPr>
        <w:rPr>
          <w:rFonts w:cs="TimesNewRomanPS-BoldMT"/>
          <w:bCs/>
          <w:kern w:val="0"/>
        </w:rPr>
      </w:pPr>
    </w:p>
    <w:p w:rsidR="005B12F5" w:rsidRPr="00AB47B9" w:rsidRDefault="005B12F5" w:rsidP="007F6FB8">
      <w:pPr>
        <w:rPr>
          <w:rFonts w:cs="TimesNewRomanPS-BoldMT"/>
          <w:bCs/>
          <w:kern w:val="0"/>
        </w:rPr>
      </w:pPr>
      <w:r w:rsidRPr="00AB47B9">
        <w:rPr>
          <w:rFonts w:cs="TimesNewRomanPS-BoldMT"/>
          <w:bCs/>
          <w:kern w:val="0"/>
        </w:rPr>
        <w:t>Entisol (element 'ent'). These</w:t>
      </w:r>
      <w:r w:rsidR="001701EA">
        <w:rPr>
          <w:rFonts w:cs="TimesNewRomanPS-BoldMT"/>
          <w:bCs/>
          <w:kern w:val="0"/>
        </w:rPr>
        <w:t xml:space="preserve"> are the most rudimentary soils</w:t>
      </w:r>
      <w:r w:rsidRPr="00AB47B9">
        <w:rPr>
          <w:rFonts w:cs="TimesNewRomanPS-BoldMT"/>
          <w:bCs/>
          <w:kern w:val="0"/>
        </w:rPr>
        <w:t xml:space="preserve">. They are mineral soils which lack distinct pedogenic horizons. On Mt Etna they are associated with lava flows and tephra which are of insufficient age for pedogenesis to have had much effect. Entisols must not have andic soil properties in 60 percent or more of the soil thickness. </w:t>
      </w:r>
    </w:p>
    <w:p w:rsidR="005B12F5" w:rsidRPr="00AB47B9" w:rsidRDefault="005B12F5" w:rsidP="007F6FB8">
      <w:pPr>
        <w:rPr>
          <w:rFonts w:cs="TimesNewRomanPS-BoldMT"/>
          <w:bCs/>
          <w:kern w:val="0"/>
        </w:rPr>
      </w:pPr>
    </w:p>
    <w:p w:rsidR="005B12F5" w:rsidRPr="00AB47B9" w:rsidRDefault="005B12F5" w:rsidP="007F6FB8">
      <w:pPr>
        <w:rPr>
          <w:rFonts w:cs="TimesNewRomanPS-BoldMT"/>
          <w:bCs/>
          <w:kern w:val="0"/>
        </w:rPr>
      </w:pPr>
      <w:r w:rsidRPr="00AB47B9">
        <w:rPr>
          <w:rFonts w:cs="TimesNewRomanPS-BoldMT"/>
          <w:bCs/>
          <w:kern w:val="0"/>
        </w:rPr>
        <w:t xml:space="preserve">Epipedon. Surface or near-surface horizon in which most of the rock structure has been destroyed. It is darkened by organic matter or shows evidence of eluviation, or both. </w:t>
      </w:r>
    </w:p>
    <w:p w:rsidR="005B12F5" w:rsidRPr="00AB47B9" w:rsidRDefault="005B12F5" w:rsidP="007F6FB8">
      <w:pPr>
        <w:rPr>
          <w:rFonts w:cs="TimesNewRomanPS-BoldMT"/>
          <w:bCs/>
          <w:kern w:val="0"/>
        </w:rPr>
      </w:pPr>
    </w:p>
    <w:p w:rsidR="005B12F5" w:rsidRPr="00AB47B9" w:rsidRDefault="005B12F5" w:rsidP="007F6FB8">
      <w:pPr>
        <w:rPr>
          <w:rFonts w:cs="TimesNewRomanPS-BoldMT"/>
          <w:bCs/>
          <w:kern w:val="0"/>
        </w:rPr>
      </w:pPr>
      <w:r w:rsidRPr="00AB47B9">
        <w:rPr>
          <w:rFonts w:cs="TimesNewRomanPS-BoldMT"/>
          <w:bCs/>
          <w:kern w:val="0"/>
        </w:rPr>
        <w:t xml:space="preserve">Frigid. Soil temperature regime with mean annual temperature between 0 and 8 </w:t>
      </w:r>
      <w:r w:rsidRPr="00AB47B9">
        <w:rPr>
          <w:rFonts w:cs="TimesNewRomanPS-BoldMT"/>
          <w:bCs/>
          <w:kern w:val="0"/>
          <w:vertAlign w:val="superscript"/>
        </w:rPr>
        <w:t>o</w:t>
      </w:r>
      <w:r w:rsidRPr="00AB47B9">
        <w:rPr>
          <w:rFonts w:cs="TimesNewRomanPS-BoldMT"/>
          <w:bCs/>
          <w:kern w:val="0"/>
        </w:rPr>
        <w:t>C.</w:t>
      </w:r>
    </w:p>
    <w:p w:rsidR="005B12F5" w:rsidRPr="00AB47B9" w:rsidRDefault="005B12F5" w:rsidP="007F6FB8">
      <w:pPr>
        <w:rPr>
          <w:rFonts w:cs="TimesNewRomanPS-BoldMT"/>
          <w:bCs/>
          <w:kern w:val="0"/>
        </w:rPr>
      </w:pPr>
    </w:p>
    <w:p w:rsidR="005B12F5" w:rsidRPr="00AB47B9" w:rsidRDefault="005B12F5" w:rsidP="007F6FB8">
      <w:pPr>
        <w:rPr>
          <w:rFonts w:cs="TimesNewRomanPS-BoldMT"/>
          <w:bCs/>
          <w:kern w:val="0"/>
        </w:rPr>
      </w:pPr>
      <w:r w:rsidRPr="00AB47B9">
        <w:rPr>
          <w:rFonts w:cs="TimesNewRomanPS-BoldMT"/>
          <w:bCs/>
          <w:kern w:val="0"/>
        </w:rPr>
        <w:t>Hapl. Formative element denoting minimum horizonation: a simple profile.</w:t>
      </w:r>
    </w:p>
    <w:p w:rsidR="005B12F5" w:rsidRPr="00AB47B9" w:rsidRDefault="005B12F5" w:rsidP="007F6FB8">
      <w:pPr>
        <w:rPr>
          <w:rFonts w:cs="TimesNewRomanPS-BoldMT"/>
          <w:bCs/>
          <w:kern w:val="0"/>
        </w:rPr>
      </w:pPr>
    </w:p>
    <w:p w:rsidR="005B12F5" w:rsidRPr="00AB47B9" w:rsidRDefault="005B12F5" w:rsidP="007F6FB8">
      <w:pPr>
        <w:rPr>
          <w:rFonts w:cs="TimesNewRomanPS-BoldMT"/>
          <w:bCs/>
          <w:kern w:val="0"/>
        </w:rPr>
      </w:pPr>
      <w:r w:rsidRPr="00AB47B9">
        <w:rPr>
          <w:rFonts w:cs="TimesNewRomanPS-BoldMT"/>
          <w:bCs/>
          <w:kern w:val="0"/>
        </w:rPr>
        <w:t xml:space="preserve">Inceptisol (element 'ept'). </w:t>
      </w:r>
      <w:r>
        <w:rPr>
          <w:rFonts w:ascii="Times New Roman" w:hAnsi="Times New Roman" w:cs="Times New Roman"/>
          <w:kern w:val="0"/>
          <w:sz w:val="15"/>
          <w:szCs w:val="15"/>
          <w:lang w:eastAsia="en-GB"/>
        </w:rPr>
        <w:t xml:space="preserve"> </w:t>
      </w:r>
      <w:r w:rsidRPr="00AB47B9">
        <w:rPr>
          <w:rFonts w:cs="TimesNewRomanPS-BoldMT"/>
          <w:bCs/>
          <w:kern w:val="0"/>
        </w:rPr>
        <w:t xml:space="preserve">Soils of this order range widely in character. Their unique properties include combination of water available to plants for more than half the year or more than 3 consecutive months during a warm season. They contain one or more horizons which are altered pedogenically but which do not qualify the soil for another order (e.g. Alfisol). </w:t>
      </w:r>
    </w:p>
    <w:p w:rsidR="005B12F5" w:rsidRPr="00AB47B9" w:rsidRDefault="005B12F5" w:rsidP="007F6FB8">
      <w:pPr>
        <w:rPr>
          <w:rFonts w:cs="TimesNewRomanPS-BoldMT"/>
          <w:bCs/>
          <w:kern w:val="0"/>
        </w:rPr>
      </w:pPr>
    </w:p>
    <w:p w:rsidR="005B12F5" w:rsidRPr="00AB47B9" w:rsidRDefault="005B12F5" w:rsidP="007F6FB8">
      <w:pPr>
        <w:rPr>
          <w:rFonts w:cs="TimesNewRomanPS-BoldMT"/>
          <w:bCs/>
          <w:kern w:val="0"/>
        </w:rPr>
      </w:pPr>
      <w:r w:rsidRPr="00AB47B9">
        <w:rPr>
          <w:rFonts w:cs="TimesNewRomanPS-BoldMT"/>
          <w:bCs/>
          <w:kern w:val="0"/>
        </w:rPr>
        <w:t xml:space="preserve">Lithic. Important in the context of Mt Etna where many soils are shallow. </w:t>
      </w:r>
      <w:r w:rsidR="009F75A5">
        <w:rPr>
          <w:rFonts w:cs="TimesNewRomanPS-BoldMT"/>
          <w:bCs/>
          <w:kern w:val="0"/>
        </w:rPr>
        <w:t>The term refers</w:t>
      </w:r>
      <w:r w:rsidRPr="00AB47B9">
        <w:rPr>
          <w:rFonts w:cs="TimesNewRomanPS-BoldMT"/>
          <w:bCs/>
          <w:kern w:val="0"/>
        </w:rPr>
        <w:t xml:space="preserve"> to a contact (boundary) between soil and a consolidated material (commonly but not always rock). In most soil groups a lithic contact is diagnostic at the subgroup level if it is within 50 cm of the mineral soil surface.</w:t>
      </w:r>
    </w:p>
    <w:p w:rsidR="005B12F5" w:rsidRPr="00AB47B9" w:rsidRDefault="005B12F5" w:rsidP="007F6FB8">
      <w:pPr>
        <w:autoSpaceDE w:val="0"/>
        <w:autoSpaceDN w:val="0"/>
        <w:adjustRightInd w:val="0"/>
        <w:spacing w:line="240" w:lineRule="auto"/>
        <w:jc w:val="both"/>
        <w:rPr>
          <w:rFonts w:cs="TimesNewRomanPS-BoldMT"/>
          <w:bCs/>
          <w:kern w:val="0"/>
        </w:rPr>
      </w:pPr>
    </w:p>
    <w:p w:rsidR="005B12F5" w:rsidRPr="00AB47B9" w:rsidRDefault="005B12F5" w:rsidP="007F6FB8">
      <w:pPr>
        <w:autoSpaceDE w:val="0"/>
        <w:autoSpaceDN w:val="0"/>
        <w:adjustRightInd w:val="0"/>
        <w:spacing w:line="240" w:lineRule="auto"/>
        <w:jc w:val="both"/>
        <w:rPr>
          <w:rFonts w:cs="TimesNewRomanPS-BoldMT"/>
          <w:bCs/>
          <w:kern w:val="0"/>
        </w:rPr>
      </w:pPr>
      <w:r w:rsidRPr="00AB47B9">
        <w:rPr>
          <w:rFonts w:cs="TimesNewRomanPS-BoldMT"/>
          <w:bCs/>
          <w:kern w:val="0"/>
        </w:rPr>
        <w:t>Melanic epipedon. A thick, dark coloured (commonly black) horizon at or near the soil surface with high concentrations of organic carbon, generally associated with SROMS or alumin</w:t>
      </w:r>
      <w:r w:rsidR="009F75A5">
        <w:rPr>
          <w:rFonts w:cs="TimesNewRomanPS-BoldMT"/>
          <w:bCs/>
          <w:kern w:val="0"/>
        </w:rPr>
        <w:t>i</w:t>
      </w:r>
      <w:r w:rsidRPr="00AB47B9">
        <w:rPr>
          <w:rFonts w:cs="TimesNewRomanPS-BoldMT"/>
          <w:bCs/>
          <w:kern w:val="0"/>
        </w:rPr>
        <w:t xml:space="preserve">um-humus complexes. One requirement is </w:t>
      </w:r>
      <w:r>
        <w:t>6 % or more organic carbon</w:t>
      </w:r>
      <w:r w:rsidRPr="00AB47B9">
        <w:rPr>
          <w:rFonts w:cs="TimesNewRomanPS-BoldMT"/>
          <w:bCs/>
          <w:kern w:val="0"/>
        </w:rPr>
        <w:t xml:space="preserve">. </w:t>
      </w:r>
    </w:p>
    <w:p w:rsidR="005B12F5" w:rsidRPr="00AB47B9" w:rsidRDefault="005B12F5" w:rsidP="007F6FB8">
      <w:pPr>
        <w:autoSpaceDE w:val="0"/>
        <w:autoSpaceDN w:val="0"/>
        <w:adjustRightInd w:val="0"/>
        <w:spacing w:line="240" w:lineRule="auto"/>
        <w:jc w:val="both"/>
        <w:rPr>
          <w:rFonts w:cs="TimesNewRomanPS-BoldMT"/>
          <w:bCs/>
          <w:kern w:val="0"/>
        </w:rPr>
      </w:pPr>
    </w:p>
    <w:p w:rsidR="005B12F5" w:rsidRPr="00AB47B9" w:rsidRDefault="005B12F5" w:rsidP="007F6FB8">
      <w:pPr>
        <w:spacing w:line="240" w:lineRule="auto"/>
        <w:jc w:val="both"/>
        <w:rPr>
          <w:rFonts w:cs="TimesNewRomanPS-BoldMT"/>
          <w:bCs/>
          <w:kern w:val="0"/>
        </w:rPr>
      </w:pPr>
      <w:r w:rsidRPr="00AB47B9">
        <w:rPr>
          <w:rFonts w:cs="TimesNewRomanPS-BoldMT"/>
          <w:bCs/>
          <w:kern w:val="0"/>
        </w:rPr>
        <w:t xml:space="preserve">Mesic soil temperature regime. Mean annual soil temperature 8 </w:t>
      </w:r>
      <w:r w:rsidRPr="00AB47B9">
        <w:rPr>
          <w:rFonts w:cs="TimesNewRomanPS-BoldMT"/>
          <w:bCs/>
          <w:kern w:val="0"/>
          <w:vertAlign w:val="superscript"/>
        </w:rPr>
        <w:t>o</w:t>
      </w:r>
      <w:r w:rsidRPr="00AB47B9">
        <w:rPr>
          <w:rFonts w:cs="TimesNewRomanPS-BoldMT"/>
          <w:bCs/>
          <w:kern w:val="0"/>
        </w:rPr>
        <w:t xml:space="preserve">C - &lt;15 </w:t>
      </w:r>
      <w:r w:rsidRPr="00AB47B9">
        <w:rPr>
          <w:rFonts w:cs="TimesNewRomanPS-BoldMT"/>
          <w:bCs/>
          <w:kern w:val="0"/>
          <w:vertAlign w:val="superscript"/>
        </w:rPr>
        <w:t>o</w:t>
      </w:r>
      <w:r w:rsidRPr="00AB47B9">
        <w:rPr>
          <w:rFonts w:cs="TimesNewRomanPS-BoldMT"/>
          <w:bCs/>
          <w:kern w:val="0"/>
        </w:rPr>
        <w:t xml:space="preserve">C and difference between mean summer and mean winter soil temperatures &gt;6 </w:t>
      </w:r>
      <w:r w:rsidRPr="00AB47B9">
        <w:rPr>
          <w:rFonts w:cs="TimesNewRomanPS-BoldMT"/>
          <w:bCs/>
          <w:kern w:val="0"/>
          <w:vertAlign w:val="superscript"/>
        </w:rPr>
        <w:t>o</w:t>
      </w:r>
      <w:r w:rsidRPr="00AB47B9">
        <w:rPr>
          <w:rFonts w:cs="TimesNewRomanPS-BoldMT"/>
          <w:bCs/>
          <w:kern w:val="0"/>
        </w:rPr>
        <w:t>C.</w:t>
      </w:r>
    </w:p>
    <w:p w:rsidR="005B12F5" w:rsidRPr="00AB47B9" w:rsidRDefault="005B12F5" w:rsidP="007F6FB8">
      <w:pPr>
        <w:jc w:val="both"/>
        <w:rPr>
          <w:rFonts w:cs="TimesNewRomanPS-BoldMT"/>
          <w:bCs/>
          <w:kern w:val="0"/>
        </w:rPr>
      </w:pPr>
    </w:p>
    <w:p w:rsidR="005B12F5" w:rsidRPr="00AB47B9" w:rsidRDefault="005B12F5" w:rsidP="007F6FB8">
      <w:pPr>
        <w:jc w:val="both"/>
        <w:rPr>
          <w:rFonts w:cs="TimesNewRomanPS-BoldMT"/>
          <w:bCs/>
          <w:kern w:val="0"/>
        </w:rPr>
      </w:pPr>
      <w:r w:rsidRPr="00AB47B9">
        <w:rPr>
          <w:rFonts w:cs="TimesNewRomanPS-BoldMT"/>
          <w:bCs/>
          <w:kern w:val="0"/>
        </w:rPr>
        <w:t>Mixed. Of mixed mineralogy.</w:t>
      </w:r>
    </w:p>
    <w:p w:rsidR="005B12F5" w:rsidRPr="00AB47B9" w:rsidRDefault="005B12F5" w:rsidP="007F6FB8">
      <w:pPr>
        <w:jc w:val="both"/>
        <w:rPr>
          <w:rFonts w:cs="TimesNewRomanPS-BoldMT"/>
          <w:bCs/>
          <w:kern w:val="0"/>
        </w:rPr>
      </w:pPr>
    </w:p>
    <w:p w:rsidR="005B12F5" w:rsidRPr="00AB47B9" w:rsidRDefault="005B12F5" w:rsidP="00184A20">
      <w:pPr>
        <w:jc w:val="both"/>
        <w:rPr>
          <w:rFonts w:cs="TimesNewRomanPS-BoldMT"/>
          <w:bCs/>
          <w:kern w:val="0"/>
        </w:rPr>
      </w:pPr>
      <w:r w:rsidRPr="00AB47B9">
        <w:rPr>
          <w:rFonts w:cs="TimesNewRomanPS-BoldMT"/>
          <w:bCs/>
          <w:kern w:val="0"/>
        </w:rPr>
        <w:t xml:space="preserve">Ochric epipedon (element 'ochr'). Failing to qualify for any of the other seven epipedons because it is too thin, too dry, too high in colour value and chroma, or it contains too little organic matter, or is massive and hard when dry.  </w:t>
      </w:r>
    </w:p>
    <w:p w:rsidR="005B12F5" w:rsidRPr="00AB47B9" w:rsidRDefault="005B12F5" w:rsidP="007F6FB8">
      <w:pPr>
        <w:jc w:val="both"/>
        <w:rPr>
          <w:rFonts w:cs="TimesNewRomanPS-BoldMT"/>
          <w:bCs/>
          <w:kern w:val="0"/>
        </w:rPr>
      </w:pPr>
    </w:p>
    <w:p w:rsidR="005B12F5" w:rsidRPr="00AB47B9" w:rsidRDefault="005B12F5" w:rsidP="007F6FB8">
      <w:pPr>
        <w:jc w:val="both"/>
        <w:rPr>
          <w:rFonts w:cs="TimesNewRomanPS-BoldMT"/>
          <w:bCs/>
          <w:kern w:val="0"/>
        </w:rPr>
      </w:pPr>
      <w:r w:rsidRPr="00AB47B9">
        <w:rPr>
          <w:rFonts w:cs="TimesNewRomanPS-BoldMT"/>
          <w:bCs/>
          <w:kern w:val="0"/>
        </w:rPr>
        <w:t>Oe horizon. One dominated by organic matter.</w:t>
      </w:r>
    </w:p>
    <w:p w:rsidR="005B12F5" w:rsidRPr="00AB47B9" w:rsidRDefault="005B12F5" w:rsidP="007F6FB8">
      <w:pPr>
        <w:jc w:val="both"/>
        <w:rPr>
          <w:rFonts w:cs="TimesNewRomanPS-BoldMT"/>
          <w:bCs/>
          <w:kern w:val="0"/>
        </w:rPr>
      </w:pPr>
    </w:p>
    <w:p w:rsidR="005B12F5" w:rsidRPr="00AB47B9" w:rsidRDefault="005B12F5" w:rsidP="007F6FB8">
      <w:pPr>
        <w:jc w:val="both"/>
        <w:rPr>
          <w:rFonts w:cs="TimesNewRomanPS-BoldMT"/>
          <w:bCs/>
          <w:kern w:val="0"/>
        </w:rPr>
      </w:pPr>
      <w:r w:rsidRPr="00AB47B9">
        <w:rPr>
          <w:rFonts w:cs="TimesNewRomanPS-BoldMT"/>
          <w:bCs/>
          <w:kern w:val="0"/>
        </w:rPr>
        <w:t>Orthic (element 'orth'). Common type of soil for an Order.</w:t>
      </w:r>
    </w:p>
    <w:p w:rsidR="005B12F5" w:rsidRPr="00AB47B9" w:rsidRDefault="005B12F5" w:rsidP="007F6FB8">
      <w:pPr>
        <w:jc w:val="both"/>
        <w:rPr>
          <w:rFonts w:cs="TimesNewRomanPS-BoldMT"/>
          <w:bCs/>
          <w:kern w:val="0"/>
        </w:rPr>
      </w:pPr>
    </w:p>
    <w:p w:rsidR="005B12F5" w:rsidRPr="00AB47B9" w:rsidRDefault="005B12F5" w:rsidP="007F6FB8">
      <w:pPr>
        <w:jc w:val="both"/>
        <w:rPr>
          <w:rFonts w:cs="TimesNewRomanPS-BoldMT"/>
          <w:bCs/>
          <w:kern w:val="0"/>
        </w:rPr>
      </w:pPr>
      <w:r w:rsidRPr="00AB47B9">
        <w:rPr>
          <w:rFonts w:cs="TimesNewRomanPS-BoldMT"/>
          <w:bCs/>
          <w:kern w:val="0"/>
        </w:rPr>
        <w:t>Psammic (element 'psamm'). Sandy</w:t>
      </w:r>
    </w:p>
    <w:p w:rsidR="005B12F5" w:rsidRPr="00AB47B9" w:rsidRDefault="005B12F5" w:rsidP="007F6FB8">
      <w:pPr>
        <w:jc w:val="both"/>
        <w:rPr>
          <w:rFonts w:cs="TimesNewRomanPS-BoldMT"/>
          <w:bCs/>
          <w:kern w:val="0"/>
        </w:rPr>
      </w:pPr>
    </w:p>
    <w:p w:rsidR="005B12F5" w:rsidRPr="00AB47B9" w:rsidRDefault="005B12F5" w:rsidP="007F6FB8">
      <w:pPr>
        <w:rPr>
          <w:rFonts w:cs="TimesNewRomanPS-BoldMT"/>
          <w:bCs/>
          <w:kern w:val="0"/>
        </w:rPr>
      </w:pPr>
      <w:r w:rsidRPr="00AB47B9">
        <w:rPr>
          <w:rFonts w:cs="TimesNewRomanPS-BoldMT"/>
          <w:bCs/>
          <w:kern w:val="0"/>
        </w:rPr>
        <w:t xml:space="preserve">Soil moisture regime. Defined in terms of the level of ground water and the seasonal presence of water held at &lt;1500 kPa tension in that part of a soil tending to correspond to the rooting depth of most crops. See aridic, udic, ustic and xeric. </w:t>
      </w:r>
    </w:p>
    <w:p w:rsidR="005B12F5" w:rsidRPr="00AB47B9" w:rsidRDefault="005B12F5" w:rsidP="007F6FB8">
      <w:pPr>
        <w:jc w:val="both"/>
        <w:rPr>
          <w:rFonts w:cs="TimesNewRomanPS-BoldMT"/>
          <w:bCs/>
          <w:kern w:val="0"/>
        </w:rPr>
      </w:pPr>
    </w:p>
    <w:p w:rsidR="005B12F5" w:rsidRPr="00AB47B9" w:rsidRDefault="005B12F5" w:rsidP="007F6FB8">
      <w:pPr>
        <w:jc w:val="both"/>
        <w:rPr>
          <w:rFonts w:cs="TimesNewRomanPS-BoldMT"/>
          <w:bCs/>
          <w:kern w:val="0"/>
        </w:rPr>
      </w:pPr>
      <w:r w:rsidRPr="00AB47B9">
        <w:rPr>
          <w:rFonts w:cs="TimesNewRomanPS-BoldMT"/>
          <w:bCs/>
          <w:kern w:val="0"/>
        </w:rPr>
        <w:t xml:space="preserve">Soil temperature regime: mean annual soil temperature, intended to apply to the main rooting zone. It may be close to ambient mean annual temperature. See </w:t>
      </w:r>
      <w:r w:rsidR="009F75A5">
        <w:rPr>
          <w:rFonts w:cs="TimesNewRomanPS-BoldMT"/>
          <w:bCs/>
          <w:kern w:val="0"/>
        </w:rPr>
        <w:t xml:space="preserve">frigid, </w:t>
      </w:r>
      <w:r w:rsidRPr="00AB47B9">
        <w:rPr>
          <w:rFonts w:cs="TimesNewRomanPS-BoldMT"/>
          <w:bCs/>
          <w:kern w:val="0"/>
        </w:rPr>
        <w:t xml:space="preserve">mesic, </w:t>
      </w:r>
      <w:proofErr w:type="gramStart"/>
      <w:r w:rsidRPr="00AB47B9">
        <w:rPr>
          <w:rFonts w:cs="TimesNewRomanPS-BoldMT"/>
          <w:bCs/>
          <w:kern w:val="0"/>
        </w:rPr>
        <w:t>thermic</w:t>
      </w:r>
      <w:proofErr w:type="gramEnd"/>
      <w:r w:rsidRPr="00AB47B9">
        <w:rPr>
          <w:rFonts w:cs="TimesNewRomanPS-BoldMT"/>
          <w:bCs/>
          <w:kern w:val="0"/>
        </w:rPr>
        <w:t>.</w:t>
      </w:r>
    </w:p>
    <w:p w:rsidR="005B12F5" w:rsidRPr="00AB47B9" w:rsidRDefault="005B12F5" w:rsidP="007F6FB8">
      <w:pPr>
        <w:jc w:val="both"/>
        <w:rPr>
          <w:rFonts w:cs="TimesNewRomanPS-BoldMT"/>
          <w:bCs/>
          <w:kern w:val="0"/>
        </w:rPr>
      </w:pPr>
    </w:p>
    <w:p w:rsidR="005B12F5" w:rsidRPr="00AB47B9" w:rsidRDefault="005B12F5" w:rsidP="007F6FB8">
      <w:pPr>
        <w:jc w:val="both"/>
        <w:rPr>
          <w:rFonts w:cs="TimesNewRomanPS-BoldMT"/>
          <w:bCs/>
          <w:kern w:val="0"/>
        </w:rPr>
      </w:pPr>
      <w:r w:rsidRPr="00AB47B9">
        <w:rPr>
          <w:rFonts w:cs="TimesNewRomanPS-BoldMT"/>
          <w:bCs/>
          <w:kern w:val="0"/>
        </w:rPr>
        <w:t xml:space="preserve">Thermic soil temperature regime. Mean annual soil temperature 15 </w:t>
      </w:r>
      <w:r w:rsidRPr="00AB47B9">
        <w:rPr>
          <w:rFonts w:cs="TimesNewRomanPS-BoldMT"/>
          <w:bCs/>
          <w:kern w:val="0"/>
          <w:vertAlign w:val="superscript"/>
        </w:rPr>
        <w:t>o</w:t>
      </w:r>
      <w:r w:rsidRPr="00AB47B9">
        <w:rPr>
          <w:rFonts w:cs="TimesNewRomanPS-BoldMT"/>
          <w:bCs/>
          <w:kern w:val="0"/>
        </w:rPr>
        <w:t xml:space="preserve">C to &lt;22 </w:t>
      </w:r>
      <w:r w:rsidRPr="00AB47B9">
        <w:rPr>
          <w:rFonts w:cs="TimesNewRomanPS-BoldMT"/>
          <w:bCs/>
          <w:kern w:val="0"/>
          <w:vertAlign w:val="superscript"/>
        </w:rPr>
        <w:t>o</w:t>
      </w:r>
      <w:r w:rsidRPr="00AB47B9">
        <w:rPr>
          <w:rFonts w:cs="TimesNewRomanPS-BoldMT"/>
          <w:bCs/>
          <w:kern w:val="0"/>
        </w:rPr>
        <w:t xml:space="preserve">C, and the difference between mean summer and mean winter soil temperatures of &gt;6 </w:t>
      </w:r>
      <w:r w:rsidRPr="00AB47B9">
        <w:rPr>
          <w:rFonts w:cs="TimesNewRomanPS-BoldMT"/>
          <w:bCs/>
          <w:kern w:val="0"/>
          <w:vertAlign w:val="superscript"/>
        </w:rPr>
        <w:t>o</w:t>
      </w:r>
      <w:r w:rsidRPr="00AB47B9">
        <w:rPr>
          <w:rFonts w:cs="TimesNewRomanPS-BoldMT"/>
          <w:bCs/>
          <w:kern w:val="0"/>
        </w:rPr>
        <w:t>C.</w:t>
      </w:r>
    </w:p>
    <w:p w:rsidR="005B12F5" w:rsidRPr="00AB47B9" w:rsidRDefault="005B12F5" w:rsidP="007F6FB8">
      <w:pPr>
        <w:jc w:val="both"/>
        <w:rPr>
          <w:rFonts w:cs="TimesNewRomanPS-BoldMT"/>
          <w:bCs/>
          <w:kern w:val="0"/>
        </w:rPr>
      </w:pPr>
    </w:p>
    <w:p w:rsidR="005B12F5" w:rsidRPr="002D5C68" w:rsidRDefault="005B12F5" w:rsidP="007F6FB8">
      <w:pPr>
        <w:rPr>
          <w:rFonts w:ascii="Times New Roman" w:hAnsi="Times New Roman" w:cs="Times New Roman"/>
          <w:kern w:val="0"/>
          <w:sz w:val="18"/>
          <w:szCs w:val="18"/>
          <w:lang w:eastAsia="en-GB"/>
        </w:rPr>
      </w:pPr>
      <w:r w:rsidRPr="00AB47B9">
        <w:rPr>
          <w:rFonts w:cs="TimesNewRomanPS-BoldMT"/>
          <w:bCs/>
          <w:kern w:val="0"/>
        </w:rPr>
        <w:t>Typic. Commonly applies to soils which do not have properties of other subgroups. Does not necessarily refer to soils which are 'ideal' representatives of the Great Group or are the most extensive subgroups of an Order.</w:t>
      </w:r>
    </w:p>
    <w:p w:rsidR="005B12F5" w:rsidRPr="00AB47B9" w:rsidRDefault="005B12F5" w:rsidP="007F6FB8">
      <w:pPr>
        <w:rPr>
          <w:rFonts w:cs="TimesNewRomanPS-BoldMT"/>
          <w:bCs/>
          <w:kern w:val="0"/>
        </w:rPr>
      </w:pPr>
    </w:p>
    <w:p w:rsidR="005B12F5" w:rsidRPr="00AB47B9" w:rsidRDefault="005B12F5" w:rsidP="007F6FB8">
      <w:pPr>
        <w:rPr>
          <w:rFonts w:cs="TimesNewRomanPS-BoldMT"/>
          <w:bCs/>
          <w:kern w:val="0"/>
        </w:rPr>
      </w:pPr>
      <w:r w:rsidRPr="00AB47B9">
        <w:rPr>
          <w:rFonts w:cs="TimesNewRomanPS-BoldMT"/>
          <w:bCs/>
          <w:kern w:val="0"/>
        </w:rPr>
        <w:t xml:space="preserve">Udic soil moisture regime (element 'ud'/'udi'). Common to the soils </w:t>
      </w:r>
      <w:proofErr w:type="gramStart"/>
      <w:r w:rsidRPr="00AB47B9">
        <w:rPr>
          <w:rFonts w:cs="TimesNewRomanPS-BoldMT"/>
          <w:bCs/>
          <w:kern w:val="0"/>
        </w:rPr>
        <w:t>of  humid</w:t>
      </w:r>
      <w:proofErr w:type="gramEnd"/>
      <w:r w:rsidRPr="00AB47B9">
        <w:rPr>
          <w:rFonts w:cs="TimesNewRomanPS-BoldMT"/>
          <w:bCs/>
          <w:kern w:val="0"/>
        </w:rPr>
        <w:t xml:space="preserve"> climates that have well distributed rainfall; the soil is moist but not wet.</w:t>
      </w:r>
    </w:p>
    <w:p w:rsidR="005B12F5" w:rsidRPr="00AB47B9" w:rsidRDefault="005B12F5" w:rsidP="007F6FB8">
      <w:pPr>
        <w:jc w:val="both"/>
        <w:rPr>
          <w:rFonts w:cs="TimesNewRomanPS-BoldMT"/>
          <w:bCs/>
          <w:kern w:val="0"/>
        </w:rPr>
      </w:pPr>
    </w:p>
    <w:p w:rsidR="005B12F5" w:rsidRPr="00AB47B9" w:rsidRDefault="005B12F5" w:rsidP="007F6FB8">
      <w:pPr>
        <w:jc w:val="both"/>
        <w:rPr>
          <w:rFonts w:cs="TimesNewRomanPS-BoldMT"/>
          <w:bCs/>
          <w:kern w:val="0"/>
        </w:rPr>
      </w:pPr>
      <w:r w:rsidRPr="00AB47B9">
        <w:rPr>
          <w:rFonts w:cs="TimesNewRomanPS-BoldMT"/>
          <w:bCs/>
          <w:kern w:val="0"/>
        </w:rPr>
        <w:t xml:space="preserve">Ustic soil moisture regime (element 'ust). Intermediate between very dry (aridic) and very moist (udic) regimes. The implication is that moisture is limited, but present when conditions are suitable for plant growth. </w:t>
      </w:r>
    </w:p>
    <w:p w:rsidR="005B12F5" w:rsidRPr="00AB47B9" w:rsidRDefault="005B12F5" w:rsidP="007F6FB8">
      <w:pPr>
        <w:jc w:val="both"/>
        <w:rPr>
          <w:rFonts w:cs="TimesNewRomanPS-BoldMT"/>
          <w:bCs/>
          <w:kern w:val="0"/>
        </w:rPr>
      </w:pPr>
    </w:p>
    <w:p w:rsidR="005B12F5" w:rsidRPr="00AB47B9" w:rsidRDefault="005B12F5" w:rsidP="007F6FB8">
      <w:pPr>
        <w:jc w:val="both"/>
        <w:rPr>
          <w:rFonts w:cs="TimesNewRomanPS-BoldMT"/>
          <w:bCs/>
          <w:kern w:val="0"/>
        </w:rPr>
      </w:pPr>
      <w:r w:rsidRPr="00AB47B9">
        <w:rPr>
          <w:rFonts w:cs="TimesNewRomanPS-BoldMT"/>
          <w:bCs/>
          <w:kern w:val="0"/>
        </w:rPr>
        <w:t xml:space="preserve">Vitric (element 'vitr'). Refers to presence of glass. Formative element, 'vitr', present in nomenclature of soil classes. </w:t>
      </w:r>
    </w:p>
    <w:p w:rsidR="005B12F5" w:rsidRPr="00AB47B9" w:rsidRDefault="005B12F5" w:rsidP="007F6FB8">
      <w:pPr>
        <w:jc w:val="both"/>
        <w:rPr>
          <w:rFonts w:cs="TimesNewRomanPS-BoldMT"/>
          <w:bCs/>
          <w:kern w:val="0"/>
        </w:rPr>
      </w:pPr>
    </w:p>
    <w:p w:rsidR="005B12F5" w:rsidRPr="00AB47B9" w:rsidRDefault="005B12F5" w:rsidP="007F6FB8">
      <w:pPr>
        <w:jc w:val="both"/>
        <w:rPr>
          <w:rFonts w:cs="TimesNewRomanPS-BoldMT"/>
          <w:bCs/>
          <w:kern w:val="0"/>
        </w:rPr>
      </w:pPr>
      <w:r w:rsidRPr="00AB47B9">
        <w:rPr>
          <w:rFonts w:cs="TimesNewRomanPS-BoldMT"/>
          <w:bCs/>
          <w:kern w:val="0"/>
        </w:rPr>
        <w:t xml:space="preserve">Xeric soil moisture regime (element 'xer'). The moisture regime typical of areas of </w:t>
      </w:r>
      <w:r w:rsidR="002670D2">
        <w:rPr>
          <w:rFonts w:cs="TimesNewRomanPS-BoldMT"/>
          <w:bCs/>
          <w:kern w:val="0"/>
        </w:rPr>
        <w:t xml:space="preserve">lowland </w:t>
      </w:r>
      <w:r w:rsidRPr="00AB47B9">
        <w:rPr>
          <w:rFonts w:cs="TimesNewRomanPS-BoldMT"/>
          <w:bCs/>
          <w:kern w:val="0"/>
        </w:rPr>
        <w:t>Mediterranean climate, with dry soil conditions in summer and moist in winter.</w:t>
      </w:r>
    </w:p>
    <w:p w:rsidR="005B12F5" w:rsidRDefault="005B12F5" w:rsidP="00C86397">
      <w:pPr>
        <w:autoSpaceDE w:val="0"/>
        <w:autoSpaceDN w:val="0"/>
        <w:adjustRightInd w:val="0"/>
        <w:spacing w:line="240" w:lineRule="auto"/>
        <w:jc w:val="both"/>
      </w:pPr>
    </w:p>
    <w:p w:rsidR="005B12F5" w:rsidRDefault="005B12F5" w:rsidP="00C86397">
      <w:pPr>
        <w:autoSpaceDE w:val="0"/>
        <w:autoSpaceDN w:val="0"/>
        <w:adjustRightInd w:val="0"/>
        <w:spacing w:line="240" w:lineRule="auto"/>
        <w:jc w:val="both"/>
      </w:pPr>
    </w:p>
    <w:p w:rsidR="005B12F5" w:rsidRDefault="005B12F5" w:rsidP="007F6FB8">
      <w:pPr>
        <w:autoSpaceDE w:val="0"/>
        <w:autoSpaceDN w:val="0"/>
        <w:adjustRightInd w:val="0"/>
        <w:spacing w:line="240" w:lineRule="auto"/>
        <w:jc w:val="center"/>
        <w:rPr>
          <w:b/>
        </w:rPr>
      </w:pPr>
      <w:r>
        <w:rPr>
          <w:b/>
        </w:rPr>
        <w:t>Acknowledgements</w:t>
      </w:r>
    </w:p>
    <w:p w:rsidR="005B12F5" w:rsidRDefault="005B12F5" w:rsidP="00D25AB9">
      <w:pPr>
        <w:autoSpaceDE w:val="0"/>
        <w:autoSpaceDN w:val="0"/>
        <w:adjustRightInd w:val="0"/>
        <w:jc w:val="both"/>
        <w:rPr>
          <w:b/>
        </w:rPr>
      </w:pPr>
    </w:p>
    <w:p w:rsidR="006E05F9" w:rsidRDefault="002670D2" w:rsidP="00D25AB9">
      <w:pPr>
        <w:autoSpaceDE w:val="0"/>
        <w:autoSpaceDN w:val="0"/>
        <w:adjustRightInd w:val="0"/>
        <w:jc w:val="both"/>
        <w:rPr>
          <w:rFonts w:asciiTheme="minorHAnsi" w:eastAsia="Calibri" w:hAnsiTheme="minorHAnsi" w:cs="TimesNewRomanPSMT"/>
          <w:kern w:val="0"/>
          <w:lang w:eastAsia="en-GB"/>
        </w:rPr>
      </w:pPr>
      <w:r w:rsidRPr="002670D2">
        <w:rPr>
          <w:rFonts w:asciiTheme="minorHAnsi" w:eastAsia="Calibri" w:hAnsiTheme="minorHAnsi" w:cs="TimesNewRomanPSMT"/>
          <w:kern w:val="0"/>
          <w:lang w:eastAsia="en-GB"/>
        </w:rPr>
        <w:t>The authors are grateful to the HSBC for a grant to cover part of the fieldwork</w:t>
      </w:r>
      <w:r w:rsidR="00D25AB9">
        <w:rPr>
          <w:rFonts w:asciiTheme="minorHAnsi" w:eastAsia="Calibri" w:hAnsiTheme="minorHAnsi" w:cs="TimesNewRomanPSMT"/>
          <w:kern w:val="0"/>
          <w:lang w:eastAsia="en-GB"/>
        </w:rPr>
        <w:t>;</w:t>
      </w:r>
      <w:r w:rsidRPr="002670D2">
        <w:rPr>
          <w:rFonts w:asciiTheme="minorHAnsi" w:eastAsia="Calibri" w:hAnsiTheme="minorHAnsi" w:cs="TimesNewRomanPSMT"/>
          <w:kern w:val="0"/>
          <w:lang w:eastAsia="en-GB"/>
        </w:rPr>
        <w:t xml:space="preserve"> to the </w:t>
      </w:r>
      <w:r w:rsidR="00D25AB9">
        <w:rPr>
          <w:rFonts w:asciiTheme="minorHAnsi" w:eastAsia="Calibri" w:hAnsiTheme="minorHAnsi" w:cs="TimesNewRomanPSMT"/>
          <w:kern w:val="0"/>
          <w:lang w:eastAsia="en-GB"/>
        </w:rPr>
        <w:t>U</w:t>
      </w:r>
      <w:r w:rsidRPr="002670D2">
        <w:rPr>
          <w:rFonts w:asciiTheme="minorHAnsi" w:eastAsia="Calibri" w:hAnsiTheme="minorHAnsi" w:cs="TimesNewRomanPSMT"/>
          <w:kern w:val="0"/>
          <w:lang w:eastAsia="en-GB"/>
        </w:rPr>
        <w:t xml:space="preserve">niversities of </w:t>
      </w:r>
      <w:r w:rsidR="008B70D2" w:rsidRPr="002670D2">
        <w:rPr>
          <w:rFonts w:asciiTheme="minorHAnsi" w:eastAsia="Calibri" w:hAnsiTheme="minorHAnsi" w:cs="TimesNewRomanPSMT"/>
          <w:kern w:val="0"/>
          <w:lang w:eastAsia="en-GB"/>
        </w:rPr>
        <w:t xml:space="preserve">Liverpool </w:t>
      </w:r>
      <w:r w:rsidR="008B70D2">
        <w:rPr>
          <w:rFonts w:asciiTheme="minorHAnsi" w:eastAsia="Calibri" w:hAnsiTheme="minorHAnsi" w:cs="TimesNewRomanPSMT"/>
          <w:kern w:val="0"/>
          <w:lang w:eastAsia="en-GB"/>
        </w:rPr>
        <w:t xml:space="preserve">and </w:t>
      </w:r>
      <w:r w:rsidRPr="002670D2">
        <w:rPr>
          <w:rFonts w:asciiTheme="minorHAnsi" w:eastAsia="Calibri" w:hAnsiTheme="minorHAnsi" w:cs="TimesNewRomanPSMT"/>
          <w:kern w:val="0"/>
          <w:lang w:eastAsia="en-GB"/>
        </w:rPr>
        <w:t>Bedfordshire</w:t>
      </w:r>
      <w:r w:rsidR="00D25AB9">
        <w:rPr>
          <w:rFonts w:asciiTheme="minorHAnsi" w:eastAsia="Calibri" w:hAnsiTheme="minorHAnsi" w:cs="TimesNewRomanPSMT"/>
          <w:kern w:val="0"/>
          <w:lang w:eastAsia="en-GB"/>
        </w:rPr>
        <w:t>;</w:t>
      </w:r>
      <w:r w:rsidRPr="002670D2">
        <w:rPr>
          <w:rFonts w:asciiTheme="minorHAnsi" w:eastAsia="Calibri" w:hAnsiTheme="minorHAnsi" w:cs="TimesNewRomanPSMT"/>
          <w:kern w:val="0"/>
          <w:lang w:eastAsia="en-GB"/>
        </w:rPr>
        <w:t xml:space="preserve"> </w:t>
      </w:r>
      <w:r w:rsidR="00D25AB9" w:rsidRPr="002670D2">
        <w:rPr>
          <w:rFonts w:asciiTheme="minorHAnsi" w:eastAsia="Calibri" w:hAnsiTheme="minorHAnsi" w:cs="TimesNewRomanPSMT"/>
          <w:kern w:val="0"/>
          <w:lang w:eastAsia="en-GB"/>
        </w:rPr>
        <w:t>to Sandra Mather for producing the illustrations</w:t>
      </w:r>
      <w:r w:rsidR="00D25AB9">
        <w:rPr>
          <w:rFonts w:asciiTheme="minorHAnsi" w:eastAsia="Calibri" w:hAnsiTheme="minorHAnsi" w:cs="TimesNewRomanPSMT"/>
          <w:kern w:val="0"/>
          <w:lang w:eastAsia="en-GB"/>
        </w:rPr>
        <w:t>;</w:t>
      </w:r>
      <w:r w:rsidR="00D25AB9" w:rsidRPr="002670D2">
        <w:rPr>
          <w:rFonts w:asciiTheme="minorHAnsi" w:eastAsia="Calibri" w:hAnsiTheme="minorHAnsi" w:cs="TimesNewRomanPSMT"/>
          <w:kern w:val="0"/>
          <w:lang w:eastAsia="en-GB"/>
        </w:rPr>
        <w:t xml:space="preserve"> </w:t>
      </w:r>
      <w:r w:rsidRPr="002670D2">
        <w:rPr>
          <w:rFonts w:asciiTheme="minorHAnsi" w:eastAsia="Calibri" w:hAnsiTheme="minorHAnsi" w:cs="TimesNewRomanPSMT"/>
          <w:kern w:val="0"/>
          <w:lang w:eastAsia="en-GB"/>
        </w:rPr>
        <w:t>to Alan Henderson, Irene Cooper and Bob Jude for the laboratory analyses</w:t>
      </w:r>
      <w:r w:rsidR="00D25AB9">
        <w:rPr>
          <w:rFonts w:asciiTheme="minorHAnsi" w:eastAsia="Calibri" w:hAnsiTheme="minorHAnsi" w:cs="TimesNewRomanPSMT"/>
          <w:kern w:val="0"/>
          <w:lang w:eastAsia="en-GB"/>
        </w:rPr>
        <w:t>,</w:t>
      </w:r>
      <w:r w:rsidRPr="002670D2">
        <w:rPr>
          <w:rFonts w:asciiTheme="minorHAnsi" w:eastAsia="Calibri" w:hAnsiTheme="minorHAnsi" w:cs="TimesNewRomanPSMT"/>
          <w:kern w:val="0"/>
          <w:lang w:eastAsia="en-GB"/>
        </w:rPr>
        <w:t xml:space="preserve"> and to Dr</w:t>
      </w:r>
      <w:r w:rsidR="00D25AB9">
        <w:rPr>
          <w:rFonts w:asciiTheme="minorHAnsi" w:eastAsia="Calibri" w:hAnsiTheme="minorHAnsi" w:cs="TimesNewRomanPSMT"/>
          <w:kern w:val="0"/>
          <w:lang w:eastAsia="en-GB"/>
        </w:rPr>
        <w:t>s</w:t>
      </w:r>
      <w:r w:rsidRPr="002670D2">
        <w:rPr>
          <w:rFonts w:asciiTheme="minorHAnsi" w:eastAsia="Calibri" w:hAnsiTheme="minorHAnsi" w:cs="TimesNewRomanPSMT"/>
          <w:kern w:val="0"/>
          <w:lang w:eastAsia="en-GB"/>
        </w:rPr>
        <w:t xml:space="preserve"> Gianna Ayala and Francesco Privitera for archaeological data.</w:t>
      </w:r>
      <w:r w:rsidR="00D25AB9">
        <w:rPr>
          <w:rFonts w:asciiTheme="minorHAnsi" w:eastAsia="Calibri" w:hAnsiTheme="minorHAnsi" w:cs="TimesNewRomanPSMT"/>
          <w:kern w:val="0"/>
          <w:lang w:eastAsia="en-GB"/>
        </w:rPr>
        <w:t xml:space="preserve"> </w:t>
      </w:r>
    </w:p>
    <w:p w:rsidR="006E05F9" w:rsidRDefault="006E05F9">
      <w:pPr>
        <w:spacing w:line="240" w:lineRule="auto"/>
        <w:rPr>
          <w:rFonts w:asciiTheme="minorHAnsi" w:eastAsia="Calibri" w:hAnsiTheme="minorHAnsi" w:cs="TimesNewRomanPSMT"/>
          <w:kern w:val="0"/>
          <w:lang w:eastAsia="en-GB"/>
        </w:rPr>
      </w:pPr>
      <w:r>
        <w:rPr>
          <w:rFonts w:asciiTheme="minorHAnsi" w:eastAsia="Calibri" w:hAnsiTheme="minorHAnsi" w:cs="TimesNewRomanPSMT"/>
          <w:kern w:val="0"/>
          <w:lang w:eastAsia="en-GB"/>
        </w:rPr>
        <w:br w:type="page"/>
      </w:r>
    </w:p>
    <w:p w:rsidR="006E05F9" w:rsidRDefault="006E05F9" w:rsidP="006E05F9">
      <w:r>
        <w:rPr>
          <w:noProof/>
          <w:lang w:eastAsia="en-GB"/>
        </w:rPr>
        <w:lastRenderedPageBreak/>
        <w:drawing>
          <wp:inline distT="0" distB="0" distL="0" distR="0" wp14:anchorId="0319CB5F" wp14:editId="0F9B9AFC">
            <wp:extent cx="5538245" cy="6889898"/>
            <wp:effectExtent l="19050" t="0" r="5305" b="0"/>
            <wp:docPr id="1" name="Picture 1" descr="C:\Users\Peter\Dropbox\PAJ ETNA (1)\Fig 1 Mt Etna relief 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Dropbox\PAJ ETNA (1)\Fig 1 Mt Etna relief location.png"/>
                    <pic:cNvPicPr>
                      <a:picLocks noChangeAspect="1" noChangeArrowheads="1"/>
                    </pic:cNvPicPr>
                  </pic:nvPicPr>
                  <pic:blipFill>
                    <a:blip r:embed="rId71" cstate="print"/>
                    <a:srcRect/>
                    <a:stretch>
                      <a:fillRect/>
                    </a:stretch>
                  </pic:blipFill>
                  <pic:spPr bwMode="auto">
                    <a:xfrm>
                      <a:off x="0" y="0"/>
                      <a:ext cx="5539101" cy="6890963"/>
                    </a:xfrm>
                    <a:prstGeom prst="rect">
                      <a:avLst/>
                    </a:prstGeom>
                    <a:noFill/>
                    <a:ln w="9525">
                      <a:noFill/>
                      <a:miter lim="800000"/>
                      <a:headEnd/>
                      <a:tailEnd/>
                    </a:ln>
                  </pic:spPr>
                </pic:pic>
              </a:graphicData>
            </a:graphic>
          </wp:inline>
        </w:drawing>
      </w:r>
    </w:p>
    <w:p w:rsidR="006E05F9" w:rsidRDefault="006E05F9" w:rsidP="006E05F9"/>
    <w:p w:rsidR="006E05F9" w:rsidRPr="00660D06" w:rsidRDefault="006E05F9" w:rsidP="006E05F9">
      <w:pPr>
        <w:autoSpaceDE w:val="0"/>
        <w:autoSpaceDN w:val="0"/>
        <w:adjustRightInd w:val="0"/>
        <w:spacing w:line="240" w:lineRule="auto"/>
        <w:rPr>
          <w:rFonts w:cs="TimesNewRomanPSMT"/>
        </w:rPr>
      </w:pPr>
      <w:r w:rsidRPr="00660D06">
        <w:t xml:space="preserve">Fig. 1. </w:t>
      </w:r>
      <w:r w:rsidRPr="00660D06">
        <w:rPr>
          <w:rFonts w:cs="TimesNewRomanPSMT"/>
        </w:rPr>
        <w:t>Mt Etna.</w:t>
      </w:r>
    </w:p>
    <w:p w:rsidR="006E05F9" w:rsidRPr="00660D06" w:rsidRDefault="006E05F9" w:rsidP="006E05F9">
      <w:pPr>
        <w:autoSpaceDE w:val="0"/>
        <w:autoSpaceDN w:val="0"/>
        <w:adjustRightInd w:val="0"/>
        <w:spacing w:line="240" w:lineRule="auto"/>
        <w:rPr>
          <w:rFonts w:cs="TimesNewRomanPSMT"/>
        </w:rPr>
      </w:pPr>
      <w:r w:rsidRPr="00660D06">
        <w:rPr>
          <w:rFonts w:cs="TimesNewRomanPSMT"/>
        </w:rPr>
        <w:t>a.</w:t>
      </w:r>
      <w:r>
        <w:rPr>
          <w:rFonts w:cs="TimesNewRomanPSMT"/>
        </w:rPr>
        <w:t xml:space="preserve"> Relief, geology</w:t>
      </w:r>
      <w:r w:rsidRPr="00660D06">
        <w:rPr>
          <w:rFonts w:cs="TimesNewRomanPSMT"/>
        </w:rPr>
        <w:t xml:space="preserve"> </w:t>
      </w:r>
      <w:r>
        <w:rPr>
          <w:rFonts w:cs="TimesNewRomanPSMT"/>
        </w:rPr>
        <w:t>and location of sampling sites.</w:t>
      </w:r>
      <w:r w:rsidRPr="00660D06">
        <w:rPr>
          <w:rFonts w:cs="TimesNewRomanPSMT"/>
        </w:rPr>
        <w:t xml:space="preserve"> </w:t>
      </w:r>
    </w:p>
    <w:p w:rsidR="006E05F9" w:rsidRDefault="006E05F9" w:rsidP="006E05F9">
      <w:pPr>
        <w:jc w:val="both"/>
        <w:rPr>
          <w:rFonts w:cs="TimesNewRomanPSMT"/>
        </w:rPr>
      </w:pPr>
      <w:r w:rsidRPr="00660D06">
        <w:rPr>
          <w:rFonts w:cs="TimesNewRomanPSMT"/>
        </w:rPr>
        <w:t>b. Mean annual rainfall and wind direction (after Durbin and Henderson-Sellars, 1981)</w:t>
      </w:r>
      <w:r>
        <w:rPr>
          <w:rFonts w:cs="TimesNewRomanPSMT"/>
        </w:rPr>
        <w:t xml:space="preserve">; </w:t>
      </w:r>
      <w:r w:rsidRPr="00660D06">
        <w:rPr>
          <w:rFonts w:cs="TimesNewRomanPSMT"/>
        </w:rPr>
        <w:t>chief settlements</w:t>
      </w:r>
      <w:r>
        <w:rPr>
          <w:rFonts w:cs="TimesNewRomanPSMT"/>
        </w:rPr>
        <w:t xml:space="preserve"> and</w:t>
      </w:r>
      <w:r w:rsidRPr="00660D06">
        <w:rPr>
          <w:rFonts w:cs="TimesNewRomanPSMT"/>
        </w:rPr>
        <w:t xml:space="preserve"> place-names referred to in text</w:t>
      </w:r>
      <w:r>
        <w:rPr>
          <w:rFonts w:cs="TimesNewRomanPSMT"/>
        </w:rPr>
        <w:t>.</w:t>
      </w:r>
      <w:r w:rsidRPr="00632E55">
        <w:rPr>
          <w:rFonts w:cs="TimesNewRomanPSMT"/>
        </w:rPr>
        <w:t xml:space="preserve"> </w:t>
      </w:r>
    </w:p>
    <w:p w:rsidR="006E05F9" w:rsidRDefault="006E05F9" w:rsidP="006E05F9">
      <w:pPr>
        <w:spacing w:line="240" w:lineRule="auto"/>
        <w:rPr>
          <w:rFonts w:cs="TimesNewRomanPSMT"/>
        </w:rPr>
      </w:pPr>
      <w:r w:rsidRPr="00660D06">
        <w:rPr>
          <w:rFonts w:cs="TimesNewRomanPSMT"/>
        </w:rPr>
        <w:t>c. Map of Fierroti et al’s (1988) soil associations.</w:t>
      </w:r>
    </w:p>
    <w:p w:rsidR="006E05F9" w:rsidRDefault="006E05F9" w:rsidP="006E05F9">
      <w:pPr>
        <w:spacing w:line="240" w:lineRule="auto"/>
        <w:rPr>
          <w:rFonts w:cs="TimesNewRomanPSMT"/>
        </w:rPr>
      </w:pPr>
      <w:r>
        <w:rPr>
          <w:rFonts w:cs="TimesNewRomanPSMT"/>
        </w:rPr>
        <w:t>d. Location of Mt Etna and study area.</w:t>
      </w:r>
    </w:p>
    <w:p w:rsidR="006E05F9" w:rsidRDefault="006E05F9" w:rsidP="006E05F9">
      <w:pPr>
        <w:jc w:val="both"/>
        <w:rPr>
          <w:rFonts w:cs="TimesNewRomanPSMT"/>
        </w:rPr>
      </w:pPr>
    </w:p>
    <w:p w:rsidR="006E05F9" w:rsidRDefault="006E05F9" w:rsidP="006E05F9">
      <w:pPr>
        <w:jc w:val="both"/>
        <w:rPr>
          <w:rFonts w:cs="TimesNewRomanPSMT"/>
        </w:rPr>
      </w:pPr>
      <w:r>
        <w:rPr>
          <w:rFonts w:cs="TimesNewRomanPSMT"/>
        </w:rPr>
        <w:t>(DOUBLE COLUMN)</w:t>
      </w:r>
      <w:r>
        <w:rPr>
          <w:rFonts w:cs="TimesNewRomanPSMT"/>
        </w:rPr>
        <w:br w:type="page"/>
      </w:r>
    </w:p>
    <w:p w:rsidR="006E05F9" w:rsidRDefault="006E05F9" w:rsidP="006E05F9">
      <w:pPr>
        <w:spacing w:line="240" w:lineRule="auto"/>
      </w:pPr>
      <w:r>
        <w:rPr>
          <w:noProof/>
          <w:lang w:eastAsia="en-GB"/>
        </w:rPr>
        <w:lastRenderedPageBreak/>
        <w:drawing>
          <wp:inline distT="0" distB="0" distL="0" distR="0" wp14:anchorId="5F95741D" wp14:editId="039460B8">
            <wp:extent cx="5731510" cy="3713843"/>
            <wp:effectExtent l="19050" t="0" r="2540" b="0"/>
            <wp:docPr id="2" name="Picture 1" descr="C:\Users\Peter\Dropbox\PAJ ETNA (1)\Fig 2 Final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Dropbox\PAJ ETNA (1)\Fig 2 Final model.png"/>
                    <pic:cNvPicPr>
                      <a:picLocks noChangeAspect="1" noChangeArrowheads="1"/>
                    </pic:cNvPicPr>
                  </pic:nvPicPr>
                  <pic:blipFill>
                    <a:blip r:embed="rId72" cstate="print"/>
                    <a:srcRect/>
                    <a:stretch>
                      <a:fillRect/>
                    </a:stretch>
                  </pic:blipFill>
                  <pic:spPr bwMode="auto">
                    <a:xfrm>
                      <a:off x="0" y="0"/>
                      <a:ext cx="5731510" cy="3713843"/>
                    </a:xfrm>
                    <a:prstGeom prst="rect">
                      <a:avLst/>
                    </a:prstGeom>
                    <a:noFill/>
                    <a:ln w="9525">
                      <a:noFill/>
                      <a:miter lim="800000"/>
                      <a:headEnd/>
                      <a:tailEnd/>
                    </a:ln>
                  </pic:spPr>
                </pic:pic>
              </a:graphicData>
            </a:graphic>
          </wp:inline>
        </w:drawing>
      </w:r>
    </w:p>
    <w:p w:rsidR="006E05F9" w:rsidRDefault="006E05F9" w:rsidP="006E05F9">
      <w:pPr>
        <w:spacing w:line="240" w:lineRule="auto"/>
      </w:pPr>
    </w:p>
    <w:p w:rsidR="006E05F9" w:rsidRDefault="006E05F9" w:rsidP="006E05F9">
      <w:pPr>
        <w:spacing w:line="240" w:lineRule="auto"/>
      </w:pPr>
    </w:p>
    <w:p w:rsidR="006E05F9" w:rsidRDefault="006E05F9" w:rsidP="006E05F9">
      <w:r w:rsidRPr="00E83402">
        <w:t>Fig. 2</w:t>
      </w:r>
      <w:r>
        <w:t>. Model of chief pedogenic processes in volcanic materials.</w:t>
      </w:r>
    </w:p>
    <w:p w:rsidR="006E05F9" w:rsidRDefault="006E05F9" w:rsidP="006E05F9">
      <w:pPr>
        <w:spacing w:line="240" w:lineRule="auto"/>
      </w:pPr>
    </w:p>
    <w:p w:rsidR="006E05F9" w:rsidRDefault="006E05F9" w:rsidP="006E05F9">
      <w:pPr>
        <w:spacing w:line="240" w:lineRule="auto"/>
      </w:pPr>
      <w:r>
        <w:t>(DOUBLE COLUMN)</w:t>
      </w:r>
    </w:p>
    <w:p w:rsidR="006E05F9" w:rsidRDefault="006E05F9" w:rsidP="006E05F9">
      <w:pPr>
        <w:spacing w:line="240" w:lineRule="auto"/>
      </w:pPr>
    </w:p>
    <w:p w:rsidR="006E05F9" w:rsidRDefault="006E05F9" w:rsidP="006E05F9">
      <w:r>
        <w:br w:type="page"/>
      </w:r>
    </w:p>
    <w:p w:rsidR="006E05F9" w:rsidRDefault="006E05F9" w:rsidP="006E05F9">
      <w:pPr>
        <w:spacing w:line="240" w:lineRule="auto"/>
      </w:pPr>
    </w:p>
    <w:p w:rsidR="006E05F9" w:rsidRDefault="006E05F9" w:rsidP="006E05F9">
      <w:pPr>
        <w:spacing w:line="240" w:lineRule="auto"/>
      </w:pPr>
    </w:p>
    <w:p w:rsidR="006E05F9" w:rsidRDefault="006E05F9" w:rsidP="006E05F9">
      <w:r>
        <w:rPr>
          <w:noProof/>
          <w:lang w:eastAsia="en-GB"/>
        </w:rPr>
        <w:drawing>
          <wp:inline distT="0" distB="0" distL="0" distR="0" wp14:anchorId="6E4F20B3" wp14:editId="6CA65328">
            <wp:extent cx="2583815" cy="1616075"/>
            <wp:effectExtent l="19050" t="0" r="6985" b="0"/>
            <wp:docPr id="4" name="Picture 2" descr="C:\Users\Peter\Dropbox\PAJ ETNA (1)\Fig 3 Inceptis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Dropbox\PAJ ETNA (1)\Fig 3 Inceptisol.png"/>
                    <pic:cNvPicPr>
                      <a:picLocks noChangeAspect="1" noChangeArrowheads="1"/>
                    </pic:cNvPicPr>
                  </pic:nvPicPr>
                  <pic:blipFill>
                    <a:blip r:embed="rId73" cstate="print"/>
                    <a:srcRect/>
                    <a:stretch>
                      <a:fillRect/>
                    </a:stretch>
                  </pic:blipFill>
                  <pic:spPr bwMode="auto">
                    <a:xfrm>
                      <a:off x="0" y="0"/>
                      <a:ext cx="2583815" cy="1616075"/>
                    </a:xfrm>
                    <a:prstGeom prst="rect">
                      <a:avLst/>
                    </a:prstGeom>
                    <a:noFill/>
                    <a:ln w="9525">
                      <a:noFill/>
                      <a:miter lim="800000"/>
                      <a:headEnd/>
                      <a:tailEnd/>
                    </a:ln>
                  </pic:spPr>
                </pic:pic>
              </a:graphicData>
            </a:graphic>
          </wp:inline>
        </w:drawing>
      </w:r>
    </w:p>
    <w:p w:rsidR="006E05F9" w:rsidRDefault="006E05F9" w:rsidP="006E05F9"/>
    <w:p w:rsidR="006E05F9" w:rsidRDefault="006E05F9" w:rsidP="006E05F9"/>
    <w:p w:rsidR="006E05F9" w:rsidRDefault="006E05F9" w:rsidP="006E05F9">
      <w:r>
        <w:t>Fig. 3.</w:t>
      </w:r>
      <w:r w:rsidRPr="00D528AA">
        <w:t xml:space="preserve"> </w:t>
      </w:r>
      <w:r>
        <w:t xml:space="preserve"> Soil evolution on Mt Etna as inferred from previous research.</w:t>
      </w:r>
    </w:p>
    <w:p w:rsidR="006E05F9" w:rsidRDefault="006E05F9" w:rsidP="006E05F9"/>
    <w:p w:rsidR="006E05F9" w:rsidRDefault="006E05F9" w:rsidP="006E05F9">
      <w:r>
        <w:t>(SINGLE COLUMN)</w:t>
      </w:r>
      <w:r>
        <w:br w:type="page"/>
      </w:r>
      <w:r>
        <w:rPr>
          <w:noProof/>
          <w:lang w:eastAsia="en-GB"/>
        </w:rPr>
        <w:lastRenderedPageBreak/>
        <w:drawing>
          <wp:inline distT="0" distB="0" distL="0" distR="0" wp14:anchorId="43D12788" wp14:editId="49E66BF1">
            <wp:extent cx="5339828" cy="7280694"/>
            <wp:effectExtent l="19050" t="0" r="0" b="0"/>
            <wp:docPr id="5" name="Picture 3" descr="C:\Users\Peter\Dropbox\PAJ ETNA (1)\Fig 4a Clay vs 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Dropbox\PAJ ETNA (1)\Fig 4a Clay vs age.png"/>
                    <pic:cNvPicPr>
                      <a:picLocks noChangeAspect="1" noChangeArrowheads="1"/>
                    </pic:cNvPicPr>
                  </pic:nvPicPr>
                  <pic:blipFill>
                    <a:blip r:embed="rId74" cstate="print"/>
                    <a:srcRect/>
                    <a:stretch>
                      <a:fillRect/>
                    </a:stretch>
                  </pic:blipFill>
                  <pic:spPr bwMode="auto">
                    <a:xfrm>
                      <a:off x="0" y="0"/>
                      <a:ext cx="5339287" cy="7279957"/>
                    </a:xfrm>
                    <a:prstGeom prst="rect">
                      <a:avLst/>
                    </a:prstGeom>
                    <a:noFill/>
                    <a:ln w="9525">
                      <a:noFill/>
                      <a:miter lim="800000"/>
                      <a:headEnd/>
                      <a:tailEnd/>
                    </a:ln>
                  </pic:spPr>
                </pic:pic>
              </a:graphicData>
            </a:graphic>
          </wp:inline>
        </w:drawing>
      </w:r>
    </w:p>
    <w:p w:rsidR="006E05F9" w:rsidRDefault="006E05F9" w:rsidP="006E05F9">
      <w:pPr>
        <w:autoSpaceDE w:val="0"/>
        <w:autoSpaceDN w:val="0"/>
        <w:adjustRightInd w:val="0"/>
        <w:spacing w:line="240" w:lineRule="auto"/>
        <w:rPr>
          <w:rFonts w:cs="Arial"/>
        </w:rPr>
      </w:pPr>
    </w:p>
    <w:p w:rsidR="006E05F9" w:rsidRDefault="006E05F9" w:rsidP="006E05F9">
      <w:pPr>
        <w:autoSpaceDE w:val="0"/>
        <w:autoSpaceDN w:val="0"/>
        <w:adjustRightInd w:val="0"/>
        <w:spacing w:line="240" w:lineRule="auto"/>
        <w:rPr>
          <w:rFonts w:cs="Arial"/>
        </w:rPr>
      </w:pPr>
      <w:r w:rsidRPr="00C35E55">
        <w:rPr>
          <w:rFonts w:cs="Arial"/>
        </w:rPr>
        <w:t xml:space="preserve">Fig. </w:t>
      </w:r>
      <w:r>
        <w:rPr>
          <w:rFonts w:cs="Arial"/>
        </w:rPr>
        <w:t>4</w:t>
      </w:r>
      <w:r w:rsidRPr="00C35E55">
        <w:rPr>
          <w:rFonts w:cs="Arial"/>
        </w:rPr>
        <w:t xml:space="preserve">. </w:t>
      </w:r>
      <w:r>
        <w:rPr>
          <w:rFonts w:cs="Arial"/>
        </w:rPr>
        <w:t>Soil variables plotted against age of lava flow for all samples. Black circles: W flank sites; open circles: E flank. Curves for quadratic (or linear) function and 95% limits shown in each case. R</w:t>
      </w:r>
      <w:r w:rsidRPr="001B25CA">
        <w:rPr>
          <w:rFonts w:cs="Arial"/>
          <w:vertAlign w:val="superscript"/>
        </w:rPr>
        <w:t>2</w:t>
      </w:r>
      <w:r>
        <w:rPr>
          <w:rFonts w:cs="Arial"/>
        </w:rPr>
        <w:t xml:space="preserve"> = coefficient of</w:t>
      </w:r>
      <w:r w:rsidRPr="00B63172">
        <w:rPr>
          <w:rFonts w:cs="Arial"/>
        </w:rPr>
        <w:t xml:space="preserve"> determination</w:t>
      </w:r>
      <w:r>
        <w:rPr>
          <w:rFonts w:cs="Arial"/>
        </w:rPr>
        <w:t>. For samples with equal or very nearly equal values, symbols are over-written</w:t>
      </w:r>
      <w:r w:rsidRPr="00E2310C">
        <w:rPr>
          <w:rFonts w:cs="Arial"/>
        </w:rPr>
        <w:t xml:space="preserve"> </w:t>
      </w:r>
      <w:r>
        <w:rPr>
          <w:rFonts w:cs="Arial"/>
        </w:rPr>
        <w:t>(e.g. samples in ES17 and ES18 in several cases).</w:t>
      </w:r>
    </w:p>
    <w:p w:rsidR="006E05F9" w:rsidRDefault="006E05F9" w:rsidP="006E05F9"/>
    <w:p w:rsidR="006E05F9" w:rsidRDefault="006E05F9" w:rsidP="006E05F9">
      <w:r>
        <w:t>(DOUBLE COLUMN)</w:t>
      </w:r>
    </w:p>
    <w:p w:rsidR="006E05F9" w:rsidRDefault="006E05F9" w:rsidP="006E05F9"/>
    <w:p w:rsidR="006E05F9" w:rsidRDefault="006E05F9" w:rsidP="006E05F9">
      <w:r>
        <w:rPr>
          <w:noProof/>
          <w:lang w:eastAsia="en-GB"/>
        </w:rPr>
        <w:lastRenderedPageBreak/>
        <w:drawing>
          <wp:inline distT="0" distB="0" distL="0" distR="0" wp14:anchorId="27C7C6BB" wp14:editId="361FC708">
            <wp:extent cx="2684751" cy="5572664"/>
            <wp:effectExtent l="19050" t="0" r="1299" b="0"/>
            <wp:docPr id="6" name="Picture 4" descr="C:\Users\Peter\Dropbox\PAJ ETNA (1)\Fig 5 Envelopes particle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er\Dropbox\PAJ ETNA (1)\Fig 5 Envelopes particle size.png"/>
                    <pic:cNvPicPr>
                      <a:picLocks noChangeAspect="1" noChangeArrowheads="1"/>
                    </pic:cNvPicPr>
                  </pic:nvPicPr>
                  <pic:blipFill>
                    <a:blip r:embed="rId75" cstate="print"/>
                    <a:srcRect/>
                    <a:stretch>
                      <a:fillRect/>
                    </a:stretch>
                  </pic:blipFill>
                  <pic:spPr bwMode="auto">
                    <a:xfrm>
                      <a:off x="0" y="0"/>
                      <a:ext cx="2685850" cy="5574945"/>
                    </a:xfrm>
                    <a:prstGeom prst="rect">
                      <a:avLst/>
                    </a:prstGeom>
                    <a:noFill/>
                    <a:ln w="9525">
                      <a:noFill/>
                      <a:miter lim="800000"/>
                      <a:headEnd/>
                      <a:tailEnd/>
                    </a:ln>
                  </pic:spPr>
                </pic:pic>
              </a:graphicData>
            </a:graphic>
          </wp:inline>
        </w:drawing>
      </w:r>
    </w:p>
    <w:p w:rsidR="006E05F9" w:rsidRDefault="006E05F9" w:rsidP="006E05F9"/>
    <w:p w:rsidR="006E05F9" w:rsidRPr="00C92942" w:rsidRDefault="006E05F9" w:rsidP="006E05F9">
      <w:pPr>
        <w:autoSpaceDE w:val="0"/>
        <w:autoSpaceDN w:val="0"/>
        <w:adjustRightInd w:val="0"/>
        <w:spacing w:line="240" w:lineRule="auto"/>
        <w:ind w:left="284"/>
        <w:rPr>
          <w:rFonts w:cs="TimesNewRomanPSMT"/>
          <w:lang w:val="en-US"/>
        </w:rPr>
      </w:pPr>
      <w:r w:rsidRPr="00C92942">
        <w:rPr>
          <w:rFonts w:cs="TimesNewRomanPSMT"/>
          <w:lang w:val="en-US"/>
        </w:rPr>
        <w:t xml:space="preserve">Fig. </w:t>
      </w:r>
      <w:r>
        <w:rPr>
          <w:rFonts w:cs="TimesNewRomanPSMT"/>
          <w:lang w:val="en-US"/>
        </w:rPr>
        <w:t>5</w:t>
      </w:r>
      <w:r w:rsidRPr="00C92942">
        <w:rPr>
          <w:rFonts w:cs="TimesNewRomanPSMT"/>
          <w:lang w:val="en-US"/>
        </w:rPr>
        <w:t>. Envelopes of cumulative particle-size curves (</w:t>
      </w:r>
      <w:r>
        <w:rPr>
          <w:rFonts w:cs="TimesNewRomanPSMT"/>
          <w:lang w:val="en-US"/>
        </w:rPr>
        <w:t>.001</w:t>
      </w:r>
      <w:r w:rsidRPr="00C92942">
        <w:rPr>
          <w:rFonts w:cs="TimesNewRomanPSMT"/>
          <w:lang w:val="en-US"/>
        </w:rPr>
        <w:t xml:space="preserve"> - 1</w:t>
      </w:r>
      <w:r>
        <w:rPr>
          <w:rFonts w:cs="TimesNewRomanPSMT"/>
          <w:lang w:val="en-US"/>
        </w:rPr>
        <w:t xml:space="preserve"> m</w:t>
      </w:r>
      <w:r w:rsidRPr="00C92942">
        <w:rPr>
          <w:rFonts w:cs="TimesNewRomanPSMT"/>
          <w:lang w:val="en-US"/>
        </w:rPr>
        <w:t>m) for soils on flows grouped by age:</w:t>
      </w:r>
    </w:p>
    <w:p w:rsidR="006E05F9" w:rsidRPr="00C92942" w:rsidRDefault="006E05F9" w:rsidP="006E05F9">
      <w:pPr>
        <w:autoSpaceDE w:val="0"/>
        <w:autoSpaceDN w:val="0"/>
        <w:adjustRightInd w:val="0"/>
        <w:spacing w:line="240" w:lineRule="auto"/>
        <w:ind w:left="284"/>
        <w:rPr>
          <w:rFonts w:cs="TimesNewRomanPSMT"/>
          <w:lang w:val="en-US"/>
        </w:rPr>
      </w:pPr>
      <w:proofErr w:type="gramStart"/>
      <w:r w:rsidRPr="00C92942">
        <w:rPr>
          <w:rFonts w:cs="TimesNewRomanPSMT"/>
          <w:lang w:val="en-US"/>
        </w:rPr>
        <w:t>a</w:t>
      </w:r>
      <w:proofErr w:type="gramEnd"/>
      <w:r w:rsidRPr="00C92942">
        <w:rPr>
          <w:rFonts w:cs="TimesNewRomanPSMT"/>
          <w:lang w:val="en-US"/>
        </w:rPr>
        <w:t xml:space="preserve">. 72 to </w:t>
      </w:r>
      <w:r>
        <w:rPr>
          <w:rFonts w:cs="TimesNewRomanPSMT"/>
          <w:lang w:val="en-US"/>
        </w:rPr>
        <w:t>208</w:t>
      </w:r>
      <w:r w:rsidRPr="00C92942">
        <w:rPr>
          <w:rFonts w:cs="TimesNewRomanPSMT"/>
          <w:lang w:val="en-US"/>
        </w:rPr>
        <w:t xml:space="preserve"> </w:t>
      </w:r>
      <w:r w:rsidRPr="001E66DC">
        <w:rPr>
          <w:rFonts w:cs="TimesNewRomanPSMT"/>
          <w:lang w:val="en-US"/>
        </w:rPr>
        <w:t>yr BP</w:t>
      </w:r>
      <w:r>
        <w:rPr>
          <w:rFonts w:cs="TimesNewRomanPSMT"/>
          <w:lang w:val="en-US"/>
        </w:rPr>
        <w:t xml:space="preserve">: </w:t>
      </w:r>
      <w:r w:rsidRPr="001E66DC">
        <w:rPr>
          <w:rFonts w:cs="TimesNewRomanPSMT"/>
          <w:lang w:val="en-US"/>
        </w:rPr>
        <w:t>ES1</w:t>
      </w:r>
      <w:r w:rsidRPr="00C92942">
        <w:rPr>
          <w:rFonts w:cs="TimesNewRomanPSMT"/>
          <w:lang w:val="en-US"/>
        </w:rPr>
        <w:t xml:space="preserve">, ES2, ES3, ES11, </w:t>
      </w:r>
      <w:r>
        <w:rPr>
          <w:rFonts w:cs="TimesNewRomanPSMT"/>
          <w:lang w:val="en-US"/>
        </w:rPr>
        <w:t xml:space="preserve">ES14, </w:t>
      </w:r>
      <w:r w:rsidRPr="00C92942">
        <w:rPr>
          <w:rFonts w:cs="TimesNewRomanPSMT"/>
          <w:lang w:val="en-US"/>
        </w:rPr>
        <w:t>ES22</w:t>
      </w:r>
      <w:r>
        <w:rPr>
          <w:rFonts w:cs="TimesNewRomanPSMT"/>
          <w:lang w:val="en-US"/>
        </w:rPr>
        <w:t xml:space="preserve">, </w:t>
      </w:r>
      <w:r w:rsidRPr="00C92942">
        <w:rPr>
          <w:rFonts w:cs="TimesNewRomanPSMT"/>
          <w:lang w:val="en-US"/>
        </w:rPr>
        <w:t>ES9</w:t>
      </w:r>
      <w:r>
        <w:rPr>
          <w:rFonts w:cs="TimesNewRomanPSMT"/>
          <w:lang w:val="en-US"/>
        </w:rPr>
        <w:t>, ES19</w:t>
      </w:r>
      <w:r w:rsidRPr="00C92942">
        <w:rPr>
          <w:rFonts w:cs="TimesNewRomanPSMT"/>
          <w:lang w:val="en-US"/>
        </w:rPr>
        <w:t>.</w:t>
      </w:r>
    </w:p>
    <w:p w:rsidR="006E05F9" w:rsidRPr="00C92942" w:rsidRDefault="006E05F9" w:rsidP="006E05F9">
      <w:pPr>
        <w:autoSpaceDE w:val="0"/>
        <w:autoSpaceDN w:val="0"/>
        <w:adjustRightInd w:val="0"/>
        <w:spacing w:line="240" w:lineRule="auto"/>
        <w:ind w:left="284"/>
        <w:rPr>
          <w:rFonts w:ascii="TimesNewRomanPSMT" w:hAnsi="TimesNewRomanPSMT" w:cs="TimesNewRomanPSMT"/>
        </w:rPr>
      </w:pPr>
      <w:proofErr w:type="gramStart"/>
      <w:r w:rsidRPr="00C92942">
        <w:rPr>
          <w:rFonts w:cs="TimesNewRomanPSMT"/>
          <w:lang w:val="en-US"/>
        </w:rPr>
        <w:t>b</w:t>
      </w:r>
      <w:proofErr w:type="gramEnd"/>
      <w:r w:rsidRPr="00C92942">
        <w:rPr>
          <w:rFonts w:cs="TimesNewRomanPSMT"/>
          <w:lang w:val="en-US"/>
        </w:rPr>
        <w:t xml:space="preserve">. 311 to 1050 </w:t>
      </w:r>
      <w:r w:rsidRPr="001E66DC">
        <w:rPr>
          <w:rFonts w:cs="TimesNewRomanPSMT"/>
          <w:lang w:val="en-US"/>
        </w:rPr>
        <w:t>yr BP</w:t>
      </w:r>
      <w:r>
        <w:rPr>
          <w:rFonts w:cs="TimesNewRomanPSMT"/>
          <w:lang w:val="en-US"/>
        </w:rPr>
        <w:t xml:space="preserve">: </w:t>
      </w:r>
      <w:r w:rsidRPr="00C92942">
        <w:rPr>
          <w:rFonts w:cs="TimesNewRomanPSMT"/>
          <w:lang w:val="en-US"/>
        </w:rPr>
        <w:t>ES15, ES12, ES21, ES20</w:t>
      </w:r>
      <w:r>
        <w:rPr>
          <w:rFonts w:cs="TimesNewRomanPSMT"/>
          <w:lang w:val="en-US"/>
        </w:rPr>
        <w:t xml:space="preserve">, </w:t>
      </w:r>
      <w:r w:rsidRPr="00C92942">
        <w:rPr>
          <w:rFonts w:cs="TimesNewRomanPSMT"/>
          <w:lang w:val="en-US"/>
        </w:rPr>
        <w:t>ES7</w:t>
      </w:r>
      <w:r>
        <w:rPr>
          <w:rFonts w:cs="TimesNewRomanPSMT"/>
          <w:lang w:val="en-US"/>
        </w:rPr>
        <w:t xml:space="preserve">, </w:t>
      </w:r>
      <w:r w:rsidRPr="00C92942">
        <w:rPr>
          <w:rFonts w:cs="TimesNewRomanPSMT"/>
          <w:lang w:val="en-US"/>
        </w:rPr>
        <w:t>ES24, ES5.</w:t>
      </w:r>
      <w:r w:rsidRPr="00C92942">
        <w:rPr>
          <w:rFonts w:ascii="TimesNewRomanPSMT" w:hAnsi="TimesNewRomanPSMT" w:cs="TimesNewRomanPSMT"/>
        </w:rPr>
        <w:t xml:space="preserve"> </w:t>
      </w:r>
    </w:p>
    <w:p w:rsidR="006E05F9" w:rsidRDefault="006E05F9" w:rsidP="006E05F9">
      <w:pPr>
        <w:autoSpaceDE w:val="0"/>
        <w:autoSpaceDN w:val="0"/>
        <w:adjustRightInd w:val="0"/>
        <w:spacing w:line="240" w:lineRule="auto"/>
        <w:ind w:left="284"/>
        <w:rPr>
          <w:rFonts w:cs="TimesNewRomanPSMT"/>
          <w:lang w:val="en-US"/>
        </w:rPr>
      </w:pPr>
      <w:r w:rsidRPr="00C92942">
        <w:rPr>
          <w:rFonts w:cs="TimesNewRomanPSMT"/>
          <w:lang w:val="en-US"/>
        </w:rPr>
        <w:t xml:space="preserve">c. </w:t>
      </w:r>
      <w:r>
        <w:rPr>
          <w:rFonts w:cs="TimesNewRomanPSMT"/>
          <w:lang w:val="en-US"/>
        </w:rPr>
        <w:t>~9,000</w:t>
      </w:r>
      <w:r w:rsidRPr="00C92942">
        <w:rPr>
          <w:rFonts w:cs="TimesNewRomanPSMT"/>
          <w:lang w:val="en-US"/>
        </w:rPr>
        <w:t xml:space="preserve"> to </w:t>
      </w:r>
      <w:r>
        <w:rPr>
          <w:rFonts w:cs="TimesNewRomanPSMT"/>
          <w:lang w:val="en-US"/>
        </w:rPr>
        <w:t>~</w:t>
      </w:r>
      <w:r w:rsidRPr="00C92942">
        <w:rPr>
          <w:rFonts w:cs="TimesNewRomanPSMT"/>
          <w:lang w:val="en-US"/>
        </w:rPr>
        <w:t>35</w:t>
      </w:r>
      <w:r>
        <w:rPr>
          <w:rFonts w:cs="TimesNewRomanPSMT"/>
          <w:lang w:val="en-US"/>
        </w:rPr>
        <w:t xml:space="preserve">,000 </w:t>
      </w:r>
      <w:r w:rsidRPr="001E66DC">
        <w:rPr>
          <w:rFonts w:cs="TimesNewRomanPSMT"/>
          <w:lang w:val="en-US"/>
        </w:rPr>
        <w:t>yr BP</w:t>
      </w:r>
      <w:r>
        <w:rPr>
          <w:rFonts w:cs="TimesNewRomanPSMT"/>
          <w:lang w:val="en-US"/>
        </w:rPr>
        <w:t xml:space="preserve">: </w:t>
      </w:r>
      <w:r w:rsidRPr="00C92942">
        <w:rPr>
          <w:rFonts w:cs="TimesNewRomanPSMT"/>
          <w:lang w:val="en-US"/>
        </w:rPr>
        <w:t>ES4</w:t>
      </w:r>
      <w:r>
        <w:rPr>
          <w:rFonts w:cs="TimesNewRomanPSMT"/>
          <w:lang w:val="en-US"/>
        </w:rPr>
        <w:t xml:space="preserve">, </w:t>
      </w:r>
      <w:r w:rsidRPr="00C92942">
        <w:rPr>
          <w:rFonts w:cs="TimesNewRomanPSMT"/>
          <w:lang w:val="en-US"/>
        </w:rPr>
        <w:t>ES6</w:t>
      </w:r>
      <w:r>
        <w:rPr>
          <w:rFonts w:cs="TimesNewRomanPSMT"/>
          <w:lang w:val="en-US"/>
        </w:rPr>
        <w:t xml:space="preserve">, </w:t>
      </w:r>
      <w:r w:rsidRPr="00C92942">
        <w:rPr>
          <w:rFonts w:cs="TimesNewRomanPSMT"/>
          <w:lang w:val="en-US"/>
        </w:rPr>
        <w:t>ES8, ES10, ES13, ES17, ES18</w:t>
      </w:r>
      <w:r>
        <w:rPr>
          <w:rFonts w:cs="TimesNewRomanPSMT"/>
          <w:lang w:val="en-US"/>
        </w:rPr>
        <w:t xml:space="preserve">. </w:t>
      </w:r>
      <w:r w:rsidRPr="00C92942">
        <w:rPr>
          <w:rFonts w:cs="TimesNewRomanPSMT"/>
          <w:lang w:val="en-US"/>
        </w:rPr>
        <w:t xml:space="preserve"> ES23</w:t>
      </w:r>
      <w:r>
        <w:rPr>
          <w:rFonts w:cs="TimesNewRomanPSMT"/>
          <w:lang w:val="en-US"/>
        </w:rPr>
        <w:t xml:space="preserve"> - age unknown.</w:t>
      </w:r>
    </w:p>
    <w:p w:rsidR="006E05F9" w:rsidRDefault="006E05F9" w:rsidP="006E05F9"/>
    <w:p w:rsidR="006E05F9" w:rsidRDefault="006E05F9" w:rsidP="006E05F9">
      <w:r>
        <w:t>(SINGLE COLUMN)</w:t>
      </w:r>
    </w:p>
    <w:p w:rsidR="006E05F9" w:rsidRDefault="006E05F9" w:rsidP="006E05F9">
      <w:r>
        <w:rPr>
          <w:noProof/>
          <w:lang w:eastAsia="en-GB"/>
        </w:rPr>
        <w:lastRenderedPageBreak/>
        <w:drawing>
          <wp:inline distT="0" distB="0" distL="0" distR="0" wp14:anchorId="7C23423D" wp14:editId="6FB1112C">
            <wp:extent cx="5682103" cy="6969210"/>
            <wp:effectExtent l="19050" t="0" r="0" b="0"/>
            <wp:docPr id="9" name="Picture 2" descr="C:\Users\Peter\Dropbox\PAJ ETNA (1)\ETNA SOILS PNG\Fig 6 C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Dropbox\PAJ ETNA (1)\ETNA SOILS PNG\Fig 6 Clay.png"/>
                    <pic:cNvPicPr>
                      <a:picLocks noChangeAspect="1" noChangeArrowheads="1"/>
                    </pic:cNvPicPr>
                  </pic:nvPicPr>
                  <pic:blipFill>
                    <a:blip r:embed="rId76" cstate="print"/>
                    <a:srcRect/>
                    <a:stretch>
                      <a:fillRect/>
                    </a:stretch>
                  </pic:blipFill>
                  <pic:spPr bwMode="auto">
                    <a:xfrm>
                      <a:off x="0" y="0"/>
                      <a:ext cx="5691147" cy="6980302"/>
                    </a:xfrm>
                    <a:prstGeom prst="rect">
                      <a:avLst/>
                    </a:prstGeom>
                    <a:noFill/>
                    <a:ln w="9525">
                      <a:noFill/>
                      <a:miter lim="800000"/>
                      <a:headEnd/>
                      <a:tailEnd/>
                    </a:ln>
                  </pic:spPr>
                </pic:pic>
              </a:graphicData>
            </a:graphic>
          </wp:inline>
        </w:drawing>
      </w:r>
    </w:p>
    <w:p w:rsidR="006E05F9" w:rsidRDefault="006E05F9" w:rsidP="006E05F9">
      <w:pPr>
        <w:rPr>
          <w:rFonts w:cs="Times New Roman"/>
        </w:rPr>
      </w:pPr>
    </w:p>
    <w:p w:rsidR="006E05F9" w:rsidRDefault="006E05F9" w:rsidP="006E05F9">
      <w:pPr>
        <w:rPr>
          <w:rFonts w:cs="Times New Roman"/>
        </w:rPr>
      </w:pPr>
      <w:r w:rsidRPr="00563023">
        <w:rPr>
          <w:rFonts w:cs="Times New Roman"/>
        </w:rPr>
        <w:t xml:space="preserve">Fig. </w:t>
      </w:r>
      <w:r>
        <w:rPr>
          <w:rFonts w:cs="Times New Roman"/>
        </w:rPr>
        <w:t>6</w:t>
      </w:r>
      <w:r w:rsidRPr="00563023">
        <w:rPr>
          <w:rFonts w:cs="Times New Roman"/>
        </w:rPr>
        <w:t>. Schematic map of clay</w:t>
      </w:r>
      <w:r>
        <w:rPr>
          <w:rFonts w:cs="Times New Roman"/>
        </w:rPr>
        <w:t xml:space="preserve">: </w:t>
      </w:r>
      <w:r w:rsidRPr="00563023">
        <w:rPr>
          <w:rFonts w:cs="Times New Roman"/>
        </w:rPr>
        <w:t xml:space="preserve">&lt;.002 mm % </w:t>
      </w:r>
      <w:r>
        <w:rPr>
          <w:rFonts w:cs="Times New Roman"/>
        </w:rPr>
        <w:t xml:space="preserve">against depth </w:t>
      </w:r>
      <w:r w:rsidRPr="00563023">
        <w:rPr>
          <w:rFonts w:cs="Times New Roman"/>
        </w:rPr>
        <w:t xml:space="preserve">for each soil. </w:t>
      </w:r>
      <w:r>
        <w:rPr>
          <w:rFonts w:cs="Times New Roman"/>
        </w:rPr>
        <w:t>Exact location of sample sites shown in Fig. 1a.</w:t>
      </w:r>
      <w:r w:rsidRPr="00563023">
        <w:rPr>
          <w:rFonts w:cs="Times New Roman"/>
        </w:rPr>
        <w:t xml:space="preserve"> </w:t>
      </w:r>
    </w:p>
    <w:p w:rsidR="006E05F9" w:rsidRDefault="006E05F9" w:rsidP="006E05F9"/>
    <w:p w:rsidR="006E05F9" w:rsidRDefault="006E05F9" w:rsidP="006E05F9">
      <w:r>
        <w:t>(SINGLE COLUMN)</w:t>
      </w:r>
    </w:p>
    <w:p w:rsidR="006E05F9" w:rsidRDefault="006E05F9" w:rsidP="006E05F9"/>
    <w:p w:rsidR="006E05F9" w:rsidRDefault="006E05F9" w:rsidP="006E05F9">
      <w:r w:rsidRPr="00D528AA">
        <w:rPr>
          <w:noProof/>
          <w:lang w:eastAsia="en-GB"/>
        </w:rPr>
        <w:lastRenderedPageBreak/>
        <w:drawing>
          <wp:inline distT="0" distB="0" distL="0" distR="0" wp14:anchorId="76ECBE4A" wp14:editId="734D2014">
            <wp:extent cx="5870953" cy="7200838"/>
            <wp:effectExtent l="19050" t="0" r="0" b="0"/>
            <wp:docPr id="17" name="Picture 5" descr="C:\Users\Peter\Dropbox\PAJ ETNA (1)\ETNA SOILS PNG\Fig 7 Organic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er\Dropbox\PAJ ETNA (1)\ETNA SOILS PNG\Fig 7 Organic C.png"/>
                    <pic:cNvPicPr>
                      <a:picLocks noChangeAspect="1" noChangeArrowheads="1"/>
                    </pic:cNvPicPr>
                  </pic:nvPicPr>
                  <pic:blipFill>
                    <a:blip r:embed="rId77" cstate="print"/>
                    <a:srcRect/>
                    <a:stretch>
                      <a:fillRect/>
                    </a:stretch>
                  </pic:blipFill>
                  <pic:spPr bwMode="auto">
                    <a:xfrm>
                      <a:off x="0" y="0"/>
                      <a:ext cx="5870469" cy="7200245"/>
                    </a:xfrm>
                    <a:prstGeom prst="rect">
                      <a:avLst/>
                    </a:prstGeom>
                    <a:noFill/>
                    <a:ln w="9525">
                      <a:noFill/>
                      <a:miter lim="800000"/>
                      <a:headEnd/>
                      <a:tailEnd/>
                    </a:ln>
                  </pic:spPr>
                </pic:pic>
              </a:graphicData>
            </a:graphic>
          </wp:inline>
        </w:drawing>
      </w:r>
    </w:p>
    <w:p w:rsidR="006E05F9" w:rsidRDefault="006E05F9" w:rsidP="006E05F9"/>
    <w:p w:rsidR="006E05F9" w:rsidRDefault="006E05F9" w:rsidP="006E05F9">
      <w:pPr>
        <w:rPr>
          <w:rFonts w:cs="Times New Roman"/>
        </w:rPr>
      </w:pPr>
      <w:r w:rsidRPr="00563023">
        <w:t>Fig</w:t>
      </w:r>
      <w:r>
        <w:t>.</w:t>
      </w:r>
      <w:r w:rsidRPr="00563023">
        <w:t xml:space="preserve"> </w:t>
      </w:r>
      <w:r>
        <w:t>7</w:t>
      </w:r>
      <w:r w:rsidRPr="00563023">
        <w:t>. Schematic m</w:t>
      </w:r>
      <w:r w:rsidRPr="00563023">
        <w:rPr>
          <w:rFonts w:cs="Times New Roman"/>
        </w:rPr>
        <w:t xml:space="preserve">ap of % Organic Carbon </w:t>
      </w:r>
      <w:r>
        <w:rPr>
          <w:rFonts w:cs="Times New Roman"/>
        </w:rPr>
        <w:t>against depth for each soil. Exact location of sample sites shown in Fig. 1a.</w:t>
      </w:r>
    </w:p>
    <w:p w:rsidR="006E05F9" w:rsidRDefault="006E05F9" w:rsidP="006E05F9">
      <w:pPr>
        <w:rPr>
          <w:rFonts w:cs="Times New Roman"/>
        </w:rPr>
      </w:pPr>
    </w:p>
    <w:p w:rsidR="006E05F9" w:rsidRDefault="006E05F9" w:rsidP="006E05F9">
      <w:r>
        <w:t>(SINGLE COLUMN)</w:t>
      </w:r>
    </w:p>
    <w:p w:rsidR="006E05F9" w:rsidRDefault="006E05F9" w:rsidP="006E05F9">
      <w:pPr>
        <w:rPr>
          <w:rFonts w:cs="Times New Roman"/>
        </w:rPr>
      </w:pPr>
    </w:p>
    <w:p w:rsidR="006E05F9" w:rsidRDefault="006E05F9" w:rsidP="006E05F9">
      <w:r w:rsidRPr="00302790">
        <w:rPr>
          <w:noProof/>
          <w:lang w:eastAsia="en-GB"/>
        </w:rPr>
        <w:lastRenderedPageBreak/>
        <w:drawing>
          <wp:inline distT="0" distB="0" distL="0" distR="0" wp14:anchorId="70D4A190" wp14:editId="28470CB9">
            <wp:extent cx="5647232" cy="6926439"/>
            <wp:effectExtent l="19050" t="0" r="0" b="0"/>
            <wp:docPr id="50" name="Picture 6" descr="C:\Users\Peter\Dropbox\PAJ ETNA (1)\ETNA SOILS PNG\Fig 8 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er\Dropbox\PAJ ETNA (1)\ETNA SOILS PNG\Fig 8 pH.png"/>
                    <pic:cNvPicPr>
                      <a:picLocks noChangeAspect="1" noChangeArrowheads="1"/>
                    </pic:cNvPicPr>
                  </pic:nvPicPr>
                  <pic:blipFill>
                    <a:blip r:embed="rId78" cstate="print"/>
                    <a:srcRect/>
                    <a:stretch>
                      <a:fillRect/>
                    </a:stretch>
                  </pic:blipFill>
                  <pic:spPr bwMode="auto">
                    <a:xfrm>
                      <a:off x="0" y="0"/>
                      <a:ext cx="5646767" cy="6925869"/>
                    </a:xfrm>
                    <a:prstGeom prst="rect">
                      <a:avLst/>
                    </a:prstGeom>
                    <a:noFill/>
                    <a:ln w="9525">
                      <a:noFill/>
                      <a:miter lim="800000"/>
                      <a:headEnd/>
                      <a:tailEnd/>
                    </a:ln>
                  </pic:spPr>
                </pic:pic>
              </a:graphicData>
            </a:graphic>
          </wp:inline>
        </w:drawing>
      </w:r>
    </w:p>
    <w:p w:rsidR="006E05F9" w:rsidRDefault="006E05F9" w:rsidP="006E05F9"/>
    <w:p w:rsidR="006E05F9" w:rsidRDefault="006E05F9" w:rsidP="006E05F9">
      <w:pPr>
        <w:rPr>
          <w:rFonts w:cs="Times New Roman"/>
        </w:rPr>
      </w:pPr>
      <w:r w:rsidRPr="00563023">
        <w:t>Fig</w:t>
      </w:r>
      <w:r>
        <w:t>.</w:t>
      </w:r>
      <w:r w:rsidRPr="00563023">
        <w:t xml:space="preserve"> </w:t>
      </w:r>
      <w:r>
        <w:t>8</w:t>
      </w:r>
      <w:r w:rsidRPr="00563023">
        <w:t>.</w:t>
      </w:r>
      <w:r>
        <w:t xml:space="preserve"> </w:t>
      </w:r>
      <w:r w:rsidRPr="00563023">
        <w:t>Schematic m</w:t>
      </w:r>
      <w:r w:rsidRPr="00563023">
        <w:rPr>
          <w:rFonts w:cs="Times New Roman"/>
        </w:rPr>
        <w:t>ap</w:t>
      </w:r>
      <w:r w:rsidRPr="00301F46">
        <w:rPr>
          <w:rFonts w:cs="Times New Roman"/>
        </w:rPr>
        <w:t xml:space="preserve"> of </w:t>
      </w:r>
      <w:r>
        <w:rPr>
          <w:rFonts w:cs="Times New Roman"/>
        </w:rPr>
        <w:t xml:space="preserve">pH </w:t>
      </w:r>
      <w:r w:rsidRPr="00301F46">
        <w:rPr>
          <w:rFonts w:cs="Times New Roman"/>
        </w:rPr>
        <w:t>against depth</w:t>
      </w:r>
      <w:r>
        <w:rPr>
          <w:rFonts w:cs="Times New Roman"/>
        </w:rPr>
        <w:t xml:space="preserve"> for each soil. Exact location of sample sites shown in Fig. 1a.</w:t>
      </w:r>
    </w:p>
    <w:p w:rsidR="006E05F9" w:rsidRDefault="006E05F9" w:rsidP="006E05F9">
      <w:pPr>
        <w:rPr>
          <w:rFonts w:cs="Times New Roman"/>
        </w:rPr>
      </w:pPr>
    </w:p>
    <w:p w:rsidR="006E05F9" w:rsidRDefault="006E05F9" w:rsidP="006E05F9">
      <w:r>
        <w:t>(SINGLE COLUMN)</w:t>
      </w:r>
    </w:p>
    <w:p w:rsidR="006E05F9" w:rsidRDefault="006E05F9" w:rsidP="006E05F9"/>
    <w:p w:rsidR="006E05F9" w:rsidRDefault="006E05F9" w:rsidP="006E05F9">
      <w:r w:rsidRPr="00D528AA">
        <w:rPr>
          <w:noProof/>
          <w:lang w:eastAsia="en-GB"/>
        </w:rPr>
        <w:lastRenderedPageBreak/>
        <w:drawing>
          <wp:inline distT="0" distB="0" distL="0" distR="0" wp14:anchorId="48BFCEFA" wp14:editId="01742863">
            <wp:extent cx="5646430" cy="6925456"/>
            <wp:effectExtent l="19050" t="0" r="0" b="0"/>
            <wp:docPr id="18" name="Picture 7" descr="C:\Users\Peter\Dropbox\PAJ ETNA (1)\ETNA SOILS PNG\Fig 9 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Dropbox\PAJ ETNA (1)\ETNA SOILS PNG\Fig 9 Na.png"/>
                    <pic:cNvPicPr>
                      <a:picLocks noChangeAspect="1" noChangeArrowheads="1"/>
                    </pic:cNvPicPr>
                  </pic:nvPicPr>
                  <pic:blipFill>
                    <a:blip r:embed="rId79" cstate="print"/>
                    <a:srcRect/>
                    <a:stretch>
                      <a:fillRect/>
                    </a:stretch>
                  </pic:blipFill>
                  <pic:spPr bwMode="auto">
                    <a:xfrm>
                      <a:off x="0" y="0"/>
                      <a:ext cx="5645965" cy="6924886"/>
                    </a:xfrm>
                    <a:prstGeom prst="rect">
                      <a:avLst/>
                    </a:prstGeom>
                    <a:noFill/>
                    <a:ln w="9525">
                      <a:noFill/>
                      <a:miter lim="800000"/>
                      <a:headEnd/>
                      <a:tailEnd/>
                    </a:ln>
                  </pic:spPr>
                </pic:pic>
              </a:graphicData>
            </a:graphic>
          </wp:inline>
        </w:drawing>
      </w:r>
    </w:p>
    <w:p w:rsidR="006E05F9" w:rsidRDefault="006E05F9" w:rsidP="006E05F9"/>
    <w:p w:rsidR="006E05F9" w:rsidRPr="00CC35A7" w:rsidRDefault="006E05F9" w:rsidP="006E05F9">
      <w:pPr>
        <w:rPr>
          <w:rFonts w:cs="Times New Roman"/>
        </w:rPr>
      </w:pPr>
      <w:r w:rsidRPr="00CC35A7">
        <w:t>Fig 9. Schematic m</w:t>
      </w:r>
      <w:r w:rsidRPr="00CC35A7">
        <w:rPr>
          <w:rFonts w:cs="Times New Roman"/>
        </w:rPr>
        <w:t>ap of Na</w:t>
      </w:r>
      <w:r>
        <w:rPr>
          <w:rFonts w:cs="Times New Roman"/>
        </w:rPr>
        <w:t xml:space="preserve">: </w:t>
      </w:r>
      <w:r w:rsidRPr="00CC35A7">
        <w:rPr>
          <w:rFonts w:cs="Times New Roman"/>
        </w:rPr>
        <w:t>mg g</w:t>
      </w:r>
      <w:r w:rsidRPr="00CC35A7">
        <w:rPr>
          <w:rFonts w:cs="Times New Roman"/>
          <w:vertAlign w:val="superscript"/>
        </w:rPr>
        <w:t xml:space="preserve">-1 </w:t>
      </w:r>
      <w:r w:rsidRPr="00CC35A7">
        <w:rPr>
          <w:rFonts w:cs="Times New Roman"/>
        </w:rPr>
        <w:t>against depth for each soil. Exact location of sample sites shown in Fig. 1a.</w:t>
      </w:r>
    </w:p>
    <w:p w:rsidR="006E05F9" w:rsidRDefault="006E05F9" w:rsidP="006E05F9">
      <w:pPr>
        <w:rPr>
          <w:rFonts w:cs="Times New Roman"/>
        </w:rPr>
      </w:pPr>
    </w:p>
    <w:p w:rsidR="006E05F9" w:rsidRDefault="006E05F9" w:rsidP="006E05F9">
      <w:r>
        <w:t>(SINGLE COLUMN)</w:t>
      </w:r>
    </w:p>
    <w:p w:rsidR="006E05F9" w:rsidRDefault="006E05F9" w:rsidP="006E05F9"/>
    <w:p w:rsidR="006E05F9" w:rsidRDefault="006E05F9" w:rsidP="006E05F9">
      <w:r>
        <w:rPr>
          <w:noProof/>
          <w:lang w:eastAsia="en-GB"/>
        </w:rPr>
        <w:lastRenderedPageBreak/>
        <w:drawing>
          <wp:inline distT="0" distB="0" distL="0" distR="0" wp14:anchorId="603E1017" wp14:editId="47FC300D">
            <wp:extent cx="5641806" cy="6919784"/>
            <wp:effectExtent l="19050" t="0" r="0" b="0"/>
            <wp:docPr id="15" name="Picture 8" descr="C:\Users\Peter\Dropbox\PAJ ETNA (1)\ETNA SOILS PNG\Fig 10 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er\Dropbox\PAJ ETNA (1)\ETNA SOILS PNG\Fig 10 K.png"/>
                    <pic:cNvPicPr>
                      <a:picLocks noChangeAspect="1" noChangeArrowheads="1"/>
                    </pic:cNvPicPr>
                  </pic:nvPicPr>
                  <pic:blipFill>
                    <a:blip r:embed="rId80" cstate="print"/>
                    <a:srcRect/>
                    <a:stretch>
                      <a:fillRect/>
                    </a:stretch>
                  </pic:blipFill>
                  <pic:spPr bwMode="auto">
                    <a:xfrm>
                      <a:off x="0" y="0"/>
                      <a:ext cx="5641566" cy="6919489"/>
                    </a:xfrm>
                    <a:prstGeom prst="rect">
                      <a:avLst/>
                    </a:prstGeom>
                    <a:noFill/>
                    <a:ln w="9525">
                      <a:noFill/>
                      <a:miter lim="800000"/>
                      <a:headEnd/>
                      <a:tailEnd/>
                    </a:ln>
                  </pic:spPr>
                </pic:pic>
              </a:graphicData>
            </a:graphic>
          </wp:inline>
        </w:drawing>
      </w:r>
    </w:p>
    <w:p w:rsidR="006E05F9" w:rsidRDefault="006E05F9" w:rsidP="006E05F9"/>
    <w:p w:rsidR="006E05F9" w:rsidRPr="00982309" w:rsidRDefault="006E05F9" w:rsidP="006E05F9">
      <w:pPr>
        <w:rPr>
          <w:rFonts w:cs="Times New Roman"/>
        </w:rPr>
      </w:pPr>
      <w:r w:rsidRPr="00982309">
        <w:t>Fig 10. Schematic m</w:t>
      </w:r>
      <w:r w:rsidRPr="00982309">
        <w:rPr>
          <w:rFonts w:cs="Times New Roman"/>
        </w:rPr>
        <w:t>ap of K: mg g</w:t>
      </w:r>
      <w:r w:rsidRPr="00982309">
        <w:rPr>
          <w:rFonts w:cs="Times New Roman"/>
          <w:vertAlign w:val="superscript"/>
        </w:rPr>
        <w:t xml:space="preserve">-1 </w:t>
      </w:r>
      <w:r w:rsidRPr="00982309">
        <w:rPr>
          <w:rFonts w:cs="Times New Roman"/>
        </w:rPr>
        <w:t>against depth for each soil. Exact location of sample sites shown in Fig. 1a.</w:t>
      </w:r>
    </w:p>
    <w:p w:rsidR="006E05F9" w:rsidRDefault="006E05F9" w:rsidP="006E05F9">
      <w:pPr>
        <w:rPr>
          <w:rFonts w:cs="Times New Roman"/>
        </w:rPr>
      </w:pPr>
    </w:p>
    <w:p w:rsidR="006E05F9" w:rsidRDefault="006E05F9" w:rsidP="006E05F9">
      <w:r>
        <w:t>(SINGLE COLUMN)</w:t>
      </w:r>
    </w:p>
    <w:p w:rsidR="006E05F9" w:rsidRDefault="006E05F9" w:rsidP="006E05F9"/>
    <w:p w:rsidR="006E05F9" w:rsidRDefault="006E05F9" w:rsidP="006E05F9">
      <w:r>
        <w:rPr>
          <w:noProof/>
          <w:lang w:eastAsia="en-GB"/>
        </w:rPr>
        <w:lastRenderedPageBreak/>
        <w:drawing>
          <wp:inline distT="0" distB="0" distL="0" distR="0" wp14:anchorId="30CC4508" wp14:editId="2781035F">
            <wp:extent cx="5438662" cy="6670623"/>
            <wp:effectExtent l="19050" t="0" r="0" b="0"/>
            <wp:docPr id="10" name="Picture 3" descr="C:\Users\Peter\Dropbox\PAJ ETNA (1)\ETNA SOILS PNG\Fig 11 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Dropbox\PAJ ETNA (1)\ETNA SOILS PNG\Fig 11 Ca.png"/>
                    <pic:cNvPicPr>
                      <a:picLocks noChangeAspect="1" noChangeArrowheads="1"/>
                    </pic:cNvPicPr>
                  </pic:nvPicPr>
                  <pic:blipFill>
                    <a:blip r:embed="rId81" cstate="print"/>
                    <a:srcRect/>
                    <a:stretch>
                      <a:fillRect/>
                    </a:stretch>
                  </pic:blipFill>
                  <pic:spPr bwMode="auto">
                    <a:xfrm>
                      <a:off x="0" y="0"/>
                      <a:ext cx="5435617" cy="6666889"/>
                    </a:xfrm>
                    <a:prstGeom prst="rect">
                      <a:avLst/>
                    </a:prstGeom>
                    <a:noFill/>
                    <a:ln w="9525">
                      <a:noFill/>
                      <a:miter lim="800000"/>
                      <a:headEnd/>
                      <a:tailEnd/>
                    </a:ln>
                  </pic:spPr>
                </pic:pic>
              </a:graphicData>
            </a:graphic>
          </wp:inline>
        </w:drawing>
      </w:r>
    </w:p>
    <w:p w:rsidR="006E05F9" w:rsidRDefault="006E05F9" w:rsidP="006E05F9"/>
    <w:p w:rsidR="006E05F9" w:rsidRDefault="006E05F9" w:rsidP="006E05F9">
      <w:pPr>
        <w:rPr>
          <w:rFonts w:cs="Times New Roman"/>
        </w:rPr>
      </w:pPr>
      <w:r w:rsidRPr="00CC35A7">
        <w:t>Fig 11. Schematic m</w:t>
      </w:r>
      <w:r w:rsidRPr="00CC35A7">
        <w:rPr>
          <w:rFonts w:cs="Times New Roman"/>
        </w:rPr>
        <w:t>ap of Ca</w:t>
      </w:r>
      <w:r>
        <w:rPr>
          <w:rFonts w:cs="Times New Roman"/>
        </w:rPr>
        <w:t xml:space="preserve">: </w:t>
      </w:r>
      <w:r w:rsidRPr="00CC35A7">
        <w:rPr>
          <w:rFonts w:cs="Times New Roman"/>
        </w:rPr>
        <w:t>mg g</w:t>
      </w:r>
      <w:r w:rsidRPr="00CC35A7">
        <w:rPr>
          <w:rFonts w:cs="Times New Roman"/>
          <w:vertAlign w:val="superscript"/>
        </w:rPr>
        <w:t xml:space="preserve">-1 </w:t>
      </w:r>
      <w:r w:rsidRPr="00CC35A7">
        <w:rPr>
          <w:rFonts w:cs="Times New Roman"/>
        </w:rPr>
        <w:t xml:space="preserve">against depth for each soil. Exact location of sample sites shown in Fig. 1a. </w:t>
      </w:r>
    </w:p>
    <w:p w:rsidR="006E05F9" w:rsidRDefault="006E05F9" w:rsidP="006E05F9">
      <w:pPr>
        <w:rPr>
          <w:rFonts w:cs="Times New Roman"/>
        </w:rPr>
      </w:pPr>
    </w:p>
    <w:p w:rsidR="006E05F9" w:rsidRDefault="006E05F9" w:rsidP="006E05F9">
      <w:r>
        <w:t>(SINGLE COLUMN)</w:t>
      </w:r>
    </w:p>
    <w:p w:rsidR="006E05F9" w:rsidRPr="00CC35A7" w:rsidRDefault="006E05F9" w:rsidP="006E05F9"/>
    <w:p w:rsidR="006E05F9" w:rsidRDefault="006E05F9" w:rsidP="006E05F9">
      <w:r w:rsidRPr="00D528AA">
        <w:rPr>
          <w:noProof/>
          <w:lang w:eastAsia="en-GB"/>
        </w:rPr>
        <w:lastRenderedPageBreak/>
        <w:drawing>
          <wp:inline distT="0" distB="0" distL="0" distR="0" wp14:anchorId="1B6B2795" wp14:editId="78DA5152">
            <wp:extent cx="5440313" cy="6672649"/>
            <wp:effectExtent l="19050" t="0" r="7987" b="0"/>
            <wp:docPr id="16" name="Picture 4" descr="C:\Users\Peter\Dropbox\PAJ ETNA (1)\ETNA SOILS PNG\Fig 12 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er\Dropbox\PAJ ETNA (1)\ETNA SOILS PNG\Fig 12 Mg.png"/>
                    <pic:cNvPicPr>
                      <a:picLocks noChangeAspect="1" noChangeArrowheads="1"/>
                    </pic:cNvPicPr>
                  </pic:nvPicPr>
                  <pic:blipFill>
                    <a:blip r:embed="rId82" cstate="print"/>
                    <a:srcRect/>
                    <a:stretch>
                      <a:fillRect/>
                    </a:stretch>
                  </pic:blipFill>
                  <pic:spPr bwMode="auto">
                    <a:xfrm>
                      <a:off x="0" y="0"/>
                      <a:ext cx="5448971" cy="6683268"/>
                    </a:xfrm>
                    <a:prstGeom prst="rect">
                      <a:avLst/>
                    </a:prstGeom>
                    <a:noFill/>
                    <a:ln w="9525">
                      <a:noFill/>
                      <a:miter lim="800000"/>
                      <a:headEnd/>
                      <a:tailEnd/>
                    </a:ln>
                  </pic:spPr>
                </pic:pic>
              </a:graphicData>
            </a:graphic>
          </wp:inline>
        </w:drawing>
      </w:r>
    </w:p>
    <w:p w:rsidR="006E05F9" w:rsidRDefault="006E05F9" w:rsidP="006E05F9"/>
    <w:p w:rsidR="006E05F9" w:rsidRPr="00982309" w:rsidRDefault="006E05F9" w:rsidP="006E05F9">
      <w:pPr>
        <w:jc w:val="both"/>
        <w:rPr>
          <w:rFonts w:cs="Times New Roman"/>
        </w:rPr>
      </w:pPr>
      <w:r w:rsidRPr="00982309">
        <w:t>Fig 12. Schematic m</w:t>
      </w:r>
      <w:r w:rsidRPr="00982309">
        <w:rPr>
          <w:rFonts w:cs="Times New Roman"/>
        </w:rPr>
        <w:t>ap of Mg: mg g</w:t>
      </w:r>
      <w:r w:rsidRPr="00982309">
        <w:rPr>
          <w:rFonts w:cs="Times New Roman"/>
          <w:vertAlign w:val="superscript"/>
        </w:rPr>
        <w:t>-1</w:t>
      </w:r>
      <w:r w:rsidRPr="00982309">
        <w:rPr>
          <w:rFonts w:cs="Times New Roman"/>
        </w:rPr>
        <w:t xml:space="preserve"> against depth for each soil. Exact location of sample sites shown in Fig. 1a. </w:t>
      </w:r>
    </w:p>
    <w:p w:rsidR="006E05F9" w:rsidRDefault="006E05F9" w:rsidP="006E05F9">
      <w:pPr>
        <w:rPr>
          <w:rFonts w:cs="Times New Roman"/>
        </w:rPr>
      </w:pPr>
    </w:p>
    <w:p w:rsidR="006E05F9" w:rsidRDefault="006E05F9" w:rsidP="006E05F9">
      <w:r>
        <w:t>(SINGLE COLUMN)</w:t>
      </w:r>
    </w:p>
    <w:p w:rsidR="006E05F9" w:rsidRDefault="006E05F9" w:rsidP="006E05F9">
      <w:r>
        <w:br w:type="page"/>
      </w:r>
    </w:p>
    <w:p w:rsidR="006E05F9" w:rsidRDefault="006E05F9" w:rsidP="006E05F9">
      <w:r>
        <w:rPr>
          <w:noProof/>
          <w:lang w:eastAsia="en-GB"/>
        </w:rPr>
        <w:lastRenderedPageBreak/>
        <w:drawing>
          <wp:inline distT="0" distB="0" distL="0" distR="0" wp14:anchorId="6A6EC0F4" wp14:editId="35ED4EBF">
            <wp:extent cx="4657090" cy="7049135"/>
            <wp:effectExtent l="19050" t="0" r="0" b="0"/>
            <wp:docPr id="40" name="Picture 13" descr="C:\Users\Peter\Dropbox\PAJ ETNA (1)\Fig 13 Three phases 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ter\Dropbox\PAJ ETNA (1)\Fig 13 Three phases Fe.png"/>
                    <pic:cNvPicPr>
                      <a:picLocks noChangeAspect="1" noChangeArrowheads="1"/>
                    </pic:cNvPicPr>
                  </pic:nvPicPr>
                  <pic:blipFill>
                    <a:blip r:embed="rId83" cstate="print"/>
                    <a:srcRect/>
                    <a:stretch>
                      <a:fillRect/>
                    </a:stretch>
                  </pic:blipFill>
                  <pic:spPr bwMode="auto">
                    <a:xfrm>
                      <a:off x="0" y="0"/>
                      <a:ext cx="4657090" cy="7049135"/>
                    </a:xfrm>
                    <a:prstGeom prst="rect">
                      <a:avLst/>
                    </a:prstGeom>
                    <a:noFill/>
                    <a:ln w="9525">
                      <a:noFill/>
                      <a:miter lim="800000"/>
                      <a:headEnd/>
                      <a:tailEnd/>
                    </a:ln>
                  </pic:spPr>
                </pic:pic>
              </a:graphicData>
            </a:graphic>
          </wp:inline>
        </w:drawing>
      </w:r>
    </w:p>
    <w:p w:rsidR="006E05F9" w:rsidRDefault="006E05F9" w:rsidP="006E05F9"/>
    <w:p w:rsidR="006E05F9" w:rsidRDefault="006E05F9" w:rsidP="006E05F9"/>
    <w:p w:rsidR="006E05F9" w:rsidRDefault="006E05F9" w:rsidP="006E05F9">
      <w:pPr>
        <w:rPr>
          <w:rFonts w:cs="Times New Roman"/>
        </w:rPr>
      </w:pPr>
      <w:r>
        <w:t xml:space="preserve">Fig. 13. </w:t>
      </w:r>
      <w:r w:rsidRPr="00F6248B">
        <w:t>Three Fe phases (</w:t>
      </w:r>
      <w:proofErr w:type="gramStart"/>
      <w:r w:rsidRPr="00F6248B">
        <w:t>Fe</w:t>
      </w:r>
      <w:r w:rsidRPr="00F6248B">
        <w:rPr>
          <w:vertAlign w:val="subscript"/>
        </w:rPr>
        <w:t>p</w:t>
      </w:r>
      <w:proofErr w:type="gramEnd"/>
      <w:r w:rsidRPr="00F6248B">
        <w:t>, Fe</w:t>
      </w:r>
      <w:r w:rsidRPr="00F6248B">
        <w:rPr>
          <w:vertAlign w:val="subscript"/>
        </w:rPr>
        <w:t xml:space="preserve">o-p </w:t>
      </w:r>
      <w:r w:rsidRPr="00F6248B">
        <w:t>and Fe</w:t>
      </w:r>
      <w:r w:rsidRPr="00F6248B">
        <w:rPr>
          <w:vertAlign w:val="subscript"/>
        </w:rPr>
        <w:t>d-o</w:t>
      </w:r>
      <w:r w:rsidRPr="00F6248B">
        <w:t>, mg</w:t>
      </w:r>
      <w:r w:rsidRPr="00F6248B">
        <w:rPr>
          <w:vertAlign w:val="superscript"/>
        </w:rPr>
        <w:t>-g</w:t>
      </w:r>
      <w:r w:rsidRPr="00F6248B">
        <w:t xml:space="preserve">) for each soil sample. </w:t>
      </w:r>
      <w:r w:rsidRPr="00F6248B">
        <w:rPr>
          <w:rFonts w:cs="Times New Roman"/>
        </w:rPr>
        <w:t>Soils in or</w:t>
      </w:r>
      <w:r>
        <w:rPr>
          <w:rFonts w:cs="Times New Roman"/>
        </w:rPr>
        <w:t>der of increasing age of flow. Position of ES23 - age unknown - is arbitrary).</w:t>
      </w:r>
    </w:p>
    <w:p w:rsidR="006E05F9" w:rsidRDefault="006E05F9" w:rsidP="006E05F9">
      <w:pPr>
        <w:rPr>
          <w:rFonts w:cs="Times New Roman"/>
        </w:rPr>
      </w:pPr>
    </w:p>
    <w:p w:rsidR="006E05F9" w:rsidRDefault="006E05F9" w:rsidP="006E05F9">
      <w:r>
        <w:t>(SINGLE COLUMN)</w:t>
      </w:r>
    </w:p>
    <w:p w:rsidR="006E05F9" w:rsidRPr="00F6248B" w:rsidRDefault="006E05F9" w:rsidP="006E05F9">
      <w:pPr>
        <w:rPr>
          <w:rFonts w:cs="Times New Roman"/>
        </w:rPr>
      </w:pPr>
    </w:p>
    <w:p w:rsidR="006E05F9" w:rsidRDefault="006E05F9" w:rsidP="006E05F9"/>
    <w:p w:rsidR="006E05F9" w:rsidRDefault="006E05F9" w:rsidP="006E05F9"/>
    <w:p w:rsidR="006E05F9" w:rsidRDefault="006E05F9" w:rsidP="006E05F9">
      <w:r>
        <w:rPr>
          <w:noProof/>
          <w:lang w:eastAsia="en-GB"/>
        </w:rPr>
        <w:drawing>
          <wp:inline distT="0" distB="0" distL="0" distR="0" wp14:anchorId="6BF2C3C2" wp14:editId="5B4CE987">
            <wp:extent cx="5641806" cy="6919784"/>
            <wp:effectExtent l="19050" t="0" r="0" b="0"/>
            <wp:docPr id="43" name="Picture 13" descr="C:\Users\Peter\Dropbox\PAJ ETNA (1)\ETNA SOILS PNG\Fig 14 Feo F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ter\Dropbox\PAJ ETNA (1)\ETNA SOILS PNG\Fig 14 Feo Fed.png"/>
                    <pic:cNvPicPr>
                      <a:picLocks noChangeAspect="1" noChangeArrowheads="1"/>
                    </pic:cNvPicPr>
                  </pic:nvPicPr>
                  <pic:blipFill>
                    <a:blip r:embed="rId84" cstate="print"/>
                    <a:srcRect/>
                    <a:stretch>
                      <a:fillRect/>
                    </a:stretch>
                  </pic:blipFill>
                  <pic:spPr bwMode="auto">
                    <a:xfrm>
                      <a:off x="0" y="0"/>
                      <a:ext cx="5648284" cy="6927730"/>
                    </a:xfrm>
                    <a:prstGeom prst="rect">
                      <a:avLst/>
                    </a:prstGeom>
                    <a:noFill/>
                    <a:ln w="9525">
                      <a:noFill/>
                      <a:miter lim="800000"/>
                      <a:headEnd/>
                      <a:tailEnd/>
                    </a:ln>
                  </pic:spPr>
                </pic:pic>
              </a:graphicData>
            </a:graphic>
          </wp:inline>
        </w:drawing>
      </w:r>
    </w:p>
    <w:p w:rsidR="006E05F9" w:rsidRDefault="006E05F9" w:rsidP="006E05F9"/>
    <w:p w:rsidR="006E05F9" w:rsidRPr="00982309" w:rsidRDefault="006E05F9" w:rsidP="006E05F9">
      <w:pPr>
        <w:rPr>
          <w:rFonts w:cs="Times New Roman"/>
        </w:rPr>
      </w:pPr>
      <w:proofErr w:type="gramStart"/>
      <w:r w:rsidRPr="00982309">
        <w:t>Fig .</w:t>
      </w:r>
      <w:proofErr w:type="gramEnd"/>
      <w:r w:rsidRPr="00982309">
        <w:t xml:space="preserve"> 14. Schematic m</w:t>
      </w:r>
      <w:r w:rsidRPr="00982309">
        <w:rPr>
          <w:rFonts w:cs="Times New Roman"/>
        </w:rPr>
        <w:t>ap of Fe</w:t>
      </w:r>
      <w:r w:rsidRPr="00982309">
        <w:rPr>
          <w:rFonts w:cs="Times New Roman"/>
          <w:vertAlign w:val="subscript"/>
        </w:rPr>
        <w:t>o-p</w:t>
      </w:r>
      <w:r w:rsidRPr="00982309">
        <w:rPr>
          <w:rFonts w:cs="Times New Roman"/>
        </w:rPr>
        <w:t>/Fe</w:t>
      </w:r>
      <w:r w:rsidRPr="00982309">
        <w:rPr>
          <w:rFonts w:cs="Times New Roman"/>
          <w:vertAlign w:val="subscript"/>
        </w:rPr>
        <w:t>d-o</w:t>
      </w:r>
      <w:r w:rsidRPr="00982309">
        <w:rPr>
          <w:rFonts w:cs="Times New Roman"/>
        </w:rPr>
        <w:t xml:space="preserve"> against depth for each soil. Exact location of sample sites shown in Fig. 1a.</w:t>
      </w:r>
    </w:p>
    <w:p w:rsidR="006E05F9" w:rsidRDefault="006E05F9" w:rsidP="006E05F9">
      <w:pPr>
        <w:rPr>
          <w:rFonts w:cs="Times New Roman"/>
        </w:rPr>
      </w:pPr>
    </w:p>
    <w:p w:rsidR="006E05F9" w:rsidRDefault="006E05F9" w:rsidP="006E05F9">
      <w:r>
        <w:t>(SINGLE COLUMN)</w:t>
      </w:r>
    </w:p>
    <w:p w:rsidR="006E05F9" w:rsidRDefault="006E05F9" w:rsidP="006E05F9"/>
    <w:p w:rsidR="006E05F9" w:rsidRDefault="006E05F9" w:rsidP="006E05F9">
      <w:r>
        <w:rPr>
          <w:noProof/>
          <w:lang w:eastAsia="en-GB"/>
        </w:rPr>
        <w:lastRenderedPageBreak/>
        <w:drawing>
          <wp:inline distT="0" distB="0" distL="0" distR="0" wp14:anchorId="30A7CA38" wp14:editId="30058895">
            <wp:extent cx="5641806" cy="6919784"/>
            <wp:effectExtent l="19050" t="0" r="0" b="0"/>
            <wp:docPr id="44" name="Picture 14" descr="C:\Users\Peter\Dropbox\PAJ ETNA (1)\ETNA SOILS PNG\Fig 15 A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ter\Dropbox\PAJ ETNA (1)\ETNA SOILS PNG\Fig 15 Alp.png"/>
                    <pic:cNvPicPr>
                      <a:picLocks noChangeAspect="1" noChangeArrowheads="1"/>
                    </pic:cNvPicPr>
                  </pic:nvPicPr>
                  <pic:blipFill>
                    <a:blip r:embed="rId85" cstate="print"/>
                    <a:srcRect/>
                    <a:stretch>
                      <a:fillRect/>
                    </a:stretch>
                  </pic:blipFill>
                  <pic:spPr bwMode="auto">
                    <a:xfrm>
                      <a:off x="0" y="0"/>
                      <a:ext cx="5650785" cy="6930797"/>
                    </a:xfrm>
                    <a:prstGeom prst="rect">
                      <a:avLst/>
                    </a:prstGeom>
                    <a:noFill/>
                    <a:ln w="9525">
                      <a:noFill/>
                      <a:miter lim="800000"/>
                      <a:headEnd/>
                      <a:tailEnd/>
                    </a:ln>
                  </pic:spPr>
                </pic:pic>
              </a:graphicData>
            </a:graphic>
          </wp:inline>
        </w:drawing>
      </w:r>
    </w:p>
    <w:p w:rsidR="006E05F9" w:rsidRDefault="006E05F9" w:rsidP="006E05F9"/>
    <w:p w:rsidR="006E05F9" w:rsidRDefault="006E05F9" w:rsidP="006E05F9">
      <w:pPr>
        <w:rPr>
          <w:rFonts w:cs="Times New Roman"/>
        </w:rPr>
      </w:pPr>
      <w:r>
        <w:t>Fig. 15. Schematic m</w:t>
      </w:r>
      <w:r w:rsidRPr="006F4E2B">
        <w:rPr>
          <w:rFonts w:cs="Times New Roman"/>
        </w:rPr>
        <w:t xml:space="preserve">ap of </w:t>
      </w:r>
      <w:r>
        <w:rPr>
          <w:rFonts w:cs="Times New Roman"/>
        </w:rPr>
        <w:t>Al</w:t>
      </w:r>
      <w:r>
        <w:rPr>
          <w:rFonts w:cs="Times New Roman"/>
          <w:vertAlign w:val="subscript"/>
        </w:rPr>
        <w:t>p</w:t>
      </w:r>
      <w:r w:rsidRPr="00C17B53">
        <w:rPr>
          <w:rFonts w:cs="Times New Roman"/>
        </w:rPr>
        <w:t>:</w:t>
      </w:r>
      <w:r w:rsidRPr="006F4E2B">
        <w:rPr>
          <w:rFonts w:cs="Times New Roman"/>
        </w:rPr>
        <w:t xml:space="preserve"> </w:t>
      </w:r>
      <w:r>
        <w:rPr>
          <w:rFonts w:cs="Times New Roman"/>
        </w:rPr>
        <w:t>mg</w:t>
      </w:r>
      <w:r>
        <w:rPr>
          <w:rFonts w:cs="Times New Roman"/>
          <w:vertAlign w:val="subscript"/>
        </w:rPr>
        <w:t xml:space="preserve"> </w:t>
      </w:r>
      <w:r w:rsidRPr="00DA36BF">
        <w:rPr>
          <w:rFonts w:cs="Times New Roman"/>
        </w:rPr>
        <w:t>g</w:t>
      </w:r>
      <w:r w:rsidRPr="00864A6A">
        <w:rPr>
          <w:rFonts w:cs="Times New Roman"/>
          <w:vertAlign w:val="superscript"/>
        </w:rPr>
        <w:t>-1</w:t>
      </w:r>
      <w:r w:rsidRPr="006F4E2B">
        <w:rPr>
          <w:rFonts w:cs="Times New Roman"/>
        </w:rPr>
        <w:t xml:space="preserve"> against depth</w:t>
      </w:r>
      <w:r w:rsidRPr="00B37DAE">
        <w:rPr>
          <w:rFonts w:cs="Times New Roman"/>
        </w:rPr>
        <w:t xml:space="preserve"> </w:t>
      </w:r>
      <w:r w:rsidRPr="006F4E2B">
        <w:rPr>
          <w:rFonts w:cs="Times New Roman"/>
        </w:rPr>
        <w:t>for each soil.</w:t>
      </w:r>
      <w:r w:rsidRPr="00F3460F">
        <w:rPr>
          <w:rFonts w:cs="Times New Roman"/>
        </w:rPr>
        <w:t xml:space="preserve"> </w:t>
      </w:r>
      <w:r>
        <w:rPr>
          <w:rFonts w:cs="Times New Roman"/>
        </w:rPr>
        <w:t>Exact location of sample sites shown in Fig. 1a.</w:t>
      </w:r>
    </w:p>
    <w:p w:rsidR="006E05F9" w:rsidRDefault="006E05F9" w:rsidP="006E05F9">
      <w:pPr>
        <w:rPr>
          <w:rFonts w:cs="Times New Roman"/>
        </w:rPr>
      </w:pPr>
    </w:p>
    <w:p w:rsidR="006E05F9" w:rsidRDefault="006E05F9" w:rsidP="006E05F9">
      <w:r>
        <w:t>(SINGLE COLUMN)</w:t>
      </w:r>
    </w:p>
    <w:p w:rsidR="006E05F9" w:rsidRDefault="006E05F9" w:rsidP="006E05F9"/>
    <w:p w:rsidR="006E05F9" w:rsidRDefault="006E05F9" w:rsidP="006E05F9">
      <w:r>
        <w:rPr>
          <w:noProof/>
          <w:lang w:eastAsia="en-GB"/>
        </w:rPr>
        <w:lastRenderedPageBreak/>
        <w:drawing>
          <wp:inline distT="0" distB="0" distL="0" distR="0" wp14:anchorId="5F55857B" wp14:editId="6EEEB937">
            <wp:extent cx="5641806" cy="6919784"/>
            <wp:effectExtent l="19050" t="0" r="0" b="0"/>
            <wp:docPr id="45" name="Picture 15" descr="C:\Users\Peter\Dropbox\PAJ ETNA (1)\ETNA SOILS PNG\Fig 16 Al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ter\Dropbox\PAJ ETNA (1)\ETNA SOILS PNG\Fig 16 Alo-p.png"/>
                    <pic:cNvPicPr>
                      <a:picLocks noChangeAspect="1" noChangeArrowheads="1"/>
                    </pic:cNvPicPr>
                  </pic:nvPicPr>
                  <pic:blipFill>
                    <a:blip r:embed="rId86" cstate="print"/>
                    <a:srcRect/>
                    <a:stretch>
                      <a:fillRect/>
                    </a:stretch>
                  </pic:blipFill>
                  <pic:spPr bwMode="auto">
                    <a:xfrm>
                      <a:off x="0" y="0"/>
                      <a:ext cx="5650785" cy="6930797"/>
                    </a:xfrm>
                    <a:prstGeom prst="rect">
                      <a:avLst/>
                    </a:prstGeom>
                    <a:noFill/>
                    <a:ln w="9525">
                      <a:noFill/>
                      <a:miter lim="800000"/>
                      <a:headEnd/>
                      <a:tailEnd/>
                    </a:ln>
                  </pic:spPr>
                </pic:pic>
              </a:graphicData>
            </a:graphic>
          </wp:inline>
        </w:drawing>
      </w:r>
    </w:p>
    <w:p w:rsidR="006E05F9" w:rsidRDefault="006E05F9" w:rsidP="006E05F9"/>
    <w:p w:rsidR="006E05F9" w:rsidRDefault="006E05F9" w:rsidP="006E05F9">
      <w:pPr>
        <w:rPr>
          <w:rFonts w:cs="Times New Roman"/>
        </w:rPr>
      </w:pPr>
      <w:r>
        <w:t>Fig. 16. Schematic map</w:t>
      </w:r>
      <w:r w:rsidRPr="006F4E2B">
        <w:rPr>
          <w:rFonts w:cs="Times New Roman"/>
        </w:rPr>
        <w:t xml:space="preserve"> of </w:t>
      </w:r>
      <w:r>
        <w:rPr>
          <w:rFonts w:cs="Times New Roman"/>
        </w:rPr>
        <w:t>Al</w:t>
      </w:r>
      <w:r>
        <w:rPr>
          <w:rFonts w:cs="Times New Roman"/>
          <w:vertAlign w:val="subscript"/>
        </w:rPr>
        <w:t>o-p</w:t>
      </w:r>
      <w:r>
        <w:rPr>
          <w:rFonts w:cs="Times New Roman"/>
        </w:rPr>
        <w:t>: mg g</w:t>
      </w:r>
      <w:r w:rsidRPr="00B37DAE">
        <w:rPr>
          <w:rFonts w:cs="Times New Roman"/>
          <w:vertAlign w:val="superscript"/>
        </w:rPr>
        <w:t>-1</w:t>
      </w:r>
      <w:r w:rsidRPr="006F4E2B">
        <w:rPr>
          <w:rFonts w:cs="Times New Roman"/>
        </w:rPr>
        <w:t xml:space="preserve"> against depth for each soil.</w:t>
      </w:r>
      <w:r w:rsidRPr="00F3460F">
        <w:rPr>
          <w:rFonts w:cs="Times New Roman"/>
        </w:rPr>
        <w:t xml:space="preserve"> </w:t>
      </w:r>
      <w:r>
        <w:rPr>
          <w:rFonts w:cs="Times New Roman"/>
        </w:rPr>
        <w:t>Exact location of sample sites shown in Fig. 1a.</w:t>
      </w:r>
    </w:p>
    <w:p w:rsidR="006E05F9" w:rsidRDefault="006E05F9" w:rsidP="006E05F9">
      <w:pPr>
        <w:rPr>
          <w:rFonts w:cs="Times New Roman"/>
        </w:rPr>
      </w:pPr>
    </w:p>
    <w:p w:rsidR="006E05F9" w:rsidRDefault="006E05F9" w:rsidP="006E05F9">
      <w:r>
        <w:t>(SINGLE COLUMN)</w:t>
      </w:r>
    </w:p>
    <w:p w:rsidR="006E05F9" w:rsidRDefault="006E05F9" w:rsidP="006E05F9"/>
    <w:p w:rsidR="006E05F9" w:rsidRDefault="006E05F9" w:rsidP="006E05F9">
      <w:r>
        <w:rPr>
          <w:noProof/>
          <w:lang w:eastAsia="en-GB"/>
        </w:rPr>
        <w:lastRenderedPageBreak/>
        <w:drawing>
          <wp:inline distT="0" distB="0" distL="0" distR="0" wp14:anchorId="574464A5" wp14:editId="75D5FCE8">
            <wp:extent cx="5731510" cy="7029808"/>
            <wp:effectExtent l="19050" t="0" r="2540" b="0"/>
            <wp:docPr id="46" name="Picture 16" descr="C:\Users\Peter\Dropbox\PAJ ETNA (1)\ETNA SOILS PNG\Fig 17 Si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ter\Dropbox\PAJ ETNA (1)\ETNA SOILS PNG\Fig 17 Sio-p.png"/>
                    <pic:cNvPicPr>
                      <a:picLocks noChangeAspect="1" noChangeArrowheads="1"/>
                    </pic:cNvPicPr>
                  </pic:nvPicPr>
                  <pic:blipFill>
                    <a:blip r:embed="rId87" cstate="print"/>
                    <a:srcRect/>
                    <a:stretch>
                      <a:fillRect/>
                    </a:stretch>
                  </pic:blipFill>
                  <pic:spPr bwMode="auto">
                    <a:xfrm>
                      <a:off x="0" y="0"/>
                      <a:ext cx="5731510" cy="7029808"/>
                    </a:xfrm>
                    <a:prstGeom prst="rect">
                      <a:avLst/>
                    </a:prstGeom>
                    <a:noFill/>
                    <a:ln w="9525">
                      <a:noFill/>
                      <a:miter lim="800000"/>
                      <a:headEnd/>
                      <a:tailEnd/>
                    </a:ln>
                  </pic:spPr>
                </pic:pic>
              </a:graphicData>
            </a:graphic>
          </wp:inline>
        </w:drawing>
      </w:r>
    </w:p>
    <w:p w:rsidR="006E05F9" w:rsidRDefault="006E05F9" w:rsidP="006E05F9"/>
    <w:p w:rsidR="006E05F9" w:rsidRPr="00982309" w:rsidRDefault="006E05F9" w:rsidP="006E05F9">
      <w:pPr>
        <w:rPr>
          <w:rFonts w:cs="Times New Roman"/>
        </w:rPr>
      </w:pPr>
      <w:r w:rsidRPr="00982309">
        <w:t>Fig. 17. Schematic m</w:t>
      </w:r>
      <w:r w:rsidRPr="00982309">
        <w:rPr>
          <w:rFonts w:cs="Times New Roman"/>
        </w:rPr>
        <w:t>ap of Si</w:t>
      </w:r>
      <w:r w:rsidRPr="00982309">
        <w:rPr>
          <w:rFonts w:cs="Times New Roman"/>
          <w:vertAlign w:val="subscript"/>
        </w:rPr>
        <w:t>o-p</w:t>
      </w:r>
      <w:r w:rsidRPr="00982309">
        <w:rPr>
          <w:rFonts w:cs="Times New Roman"/>
        </w:rPr>
        <w:t>: mg g</w:t>
      </w:r>
      <w:r w:rsidRPr="00982309">
        <w:rPr>
          <w:rFonts w:cs="Times New Roman"/>
          <w:vertAlign w:val="superscript"/>
        </w:rPr>
        <w:t xml:space="preserve">-1 </w:t>
      </w:r>
      <w:r w:rsidRPr="00982309">
        <w:rPr>
          <w:rFonts w:cs="Times New Roman"/>
        </w:rPr>
        <w:t>against depth for each soil. Exact location of sample sites shown in Fig. 1a.</w:t>
      </w:r>
    </w:p>
    <w:p w:rsidR="006E05F9" w:rsidRDefault="006E05F9" w:rsidP="006E05F9">
      <w:pPr>
        <w:rPr>
          <w:rFonts w:cs="Times New Roman"/>
        </w:rPr>
      </w:pPr>
    </w:p>
    <w:p w:rsidR="006E05F9" w:rsidRDefault="006E05F9" w:rsidP="006E05F9">
      <w:r>
        <w:t>(SINGLE COLUMN)</w:t>
      </w:r>
    </w:p>
    <w:p w:rsidR="006E05F9" w:rsidRDefault="006E05F9" w:rsidP="006E05F9"/>
    <w:p w:rsidR="006E05F9" w:rsidRDefault="006E05F9" w:rsidP="006E05F9">
      <w:r>
        <w:rPr>
          <w:noProof/>
          <w:lang w:eastAsia="en-GB"/>
        </w:rPr>
        <w:lastRenderedPageBreak/>
        <w:drawing>
          <wp:inline distT="0" distB="0" distL="0" distR="0" wp14:anchorId="2D5450DC" wp14:editId="16AED613">
            <wp:extent cx="2681991" cy="2083981"/>
            <wp:effectExtent l="19050" t="0" r="4059" b="0"/>
            <wp:docPr id="47" name="Picture 17" descr="C:\Users\Peter\Dropbox\PAJ ETNA (1)\ETNA SOILS PNG\Fig 18a PC1 graph from SP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ter\Dropbox\PAJ ETNA (1)\ETNA SOILS PNG\Fig 18a PC1 graph from SPSS.png"/>
                    <pic:cNvPicPr>
                      <a:picLocks noChangeAspect="1" noChangeArrowheads="1"/>
                    </pic:cNvPicPr>
                  </pic:nvPicPr>
                  <pic:blipFill>
                    <a:blip r:embed="rId88" cstate="print"/>
                    <a:srcRect/>
                    <a:stretch>
                      <a:fillRect/>
                    </a:stretch>
                  </pic:blipFill>
                  <pic:spPr bwMode="auto">
                    <a:xfrm>
                      <a:off x="0" y="0"/>
                      <a:ext cx="2692013" cy="2091768"/>
                    </a:xfrm>
                    <a:prstGeom prst="rect">
                      <a:avLst/>
                    </a:prstGeom>
                    <a:noFill/>
                    <a:ln w="9525">
                      <a:noFill/>
                      <a:miter lim="800000"/>
                      <a:headEnd/>
                      <a:tailEnd/>
                    </a:ln>
                  </pic:spPr>
                </pic:pic>
              </a:graphicData>
            </a:graphic>
          </wp:inline>
        </w:drawing>
      </w:r>
    </w:p>
    <w:p w:rsidR="006E05F9" w:rsidRDefault="006E05F9" w:rsidP="006E05F9">
      <w:proofErr w:type="gramStart"/>
      <w:r>
        <w:t>a</w:t>
      </w:r>
      <w:proofErr w:type="gramEnd"/>
      <w:r>
        <w:t>.</w:t>
      </w:r>
    </w:p>
    <w:p w:rsidR="006E05F9" w:rsidRDefault="006E05F9" w:rsidP="006E05F9"/>
    <w:p w:rsidR="006E05F9" w:rsidRDefault="006E05F9" w:rsidP="006E05F9">
      <w:r>
        <w:rPr>
          <w:noProof/>
          <w:lang w:eastAsia="en-GB"/>
        </w:rPr>
        <w:drawing>
          <wp:inline distT="0" distB="0" distL="0" distR="0" wp14:anchorId="4C575BB0" wp14:editId="4E653F09">
            <wp:extent cx="3467862" cy="4253400"/>
            <wp:effectExtent l="19050" t="0" r="0" b="0"/>
            <wp:docPr id="48" name="Picture 18" descr="C:\Users\Peter\Dropbox\PAJ ETNA (1)\ETNA SOILS PNG\Fig 18b pc1 sc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eter\Dropbox\PAJ ETNA (1)\ETNA SOILS PNG\Fig 18b pc1 scores.png"/>
                    <pic:cNvPicPr>
                      <a:picLocks noChangeAspect="1" noChangeArrowheads="1"/>
                    </pic:cNvPicPr>
                  </pic:nvPicPr>
                  <pic:blipFill>
                    <a:blip r:embed="rId89" cstate="print"/>
                    <a:srcRect/>
                    <a:stretch>
                      <a:fillRect/>
                    </a:stretch>
                  </pic:blipFill>
                  <pic:spPr bwMode="auto">
                    <a:xfrm>
                      <a:off x="0" y="0"/>
                      <a:ext cx="3480277" cy="4268628"/>
                    </a:xfrm>
                    <a:prstGeom prst="rect">
                      <a:avLst/>
                    </a:prstGeom>
                    <a:noFill/>
                    <a:ln w="9525">
                      <a:noFill/>
                      <a:miter lim="800000"/>
                      <a:headEnd/>
                      <a:tailEnd/>
                    </a:ln>
                  </pic:spPr>
                </pic:pic>
              </a:graphicData>
            </a:graphic>
          </wp:inline>
        </w:drawing>
      </w:r>
    </w:p>
    <w:p w:rsidR="006E05F9" w:rsidRDefault="006E05F9" w:rsidP="006E05F9">
      <w:proofErr w:type="gramStart"/>
      <w:r>
        <w:t>b</w:t>
      </w:r>
      <w:proofErr w:type="gramEnd"/>
      <w:r>
        <w:t>.</w:t>
      </w:r>
    </w:p>
    <w:p w:rsidR="006E05F9" w:rsidRDefault="006E05F9" w:rsidP="006E05F9">
      <w:pPr>
        <w:rPr>
          <w:rFonts w:cs="Times New Roman"/>
        </w:rPr>
      </w:pPr>
      <w:r>
        <w:rPr>
          <w:rFonts w:cs="Times New Roman"/>
        </w:rPr>
        <w:t xml:space="preserve">Fig. 18. </w:t>
      </w:r>
    </w:p>
    <w:p w:rsidR="006E05F9" w:rsidRDefault="006E05F9" w:rsidP="006E05F9">
      <w:pPr>
        <w:rPr>
          <w:rFonts w:cs="Arial"/>
        </w:rPr>
      </w:pPr>
      <w:r>
        <w:rPr>
          <w:rFonts w:cs="Times New Roman"/>
        </w:rPr>
        <w:t xml:space="preserve">a. </w:t>
      </w:r>
      <w:r>
        <w:rPr>
          <w:rFonts w:cs="Arial"/>
        </w:rPr>
        <w:t>Pc1 scores plotted against log of age of lava flow for all samples. Black circles: west flank sites; open circles: east flank. Linear best-fit and 95% limits shown. R</w:t>
      </w:r>
      <w:r w:rsidRPr="001B25CA">
        <w:rPr>
          <w:rFonts w:cs="Arial"/>
          <w:vertAlign w:val="superscript"/>
        </w:rPr>
        <w:t>2</w:t>
      </w:r>
      <w:r>
        <w:rPr>
          <w:rFonts w:cs="Arial"/>
        </w:rPr>
        <w:t xml:space="preserve"> = coefficient of determination. For samples which have equal or near-equal values, symbols are over-written</w:t>
      </w:r>
      <w:r w:rsidRPr="00E2310C">
        <w:rPr>
          <w:rFonts w:cs="Arial"/>
        </w:rPr>
        <w:t xml:space="preserve"> </w:t>
      </w:r>
      <w:r>
        <w:rPr>
          <w:rFonts w:cs="Arial"/>
        </w:rPr>
        <w:t xml:space="preserve">(e.g. in ES17 and ES18). </w:t>
      </w:r>
      <w:r>
        <w:rPr>
          <w:rFonts w:cs="Times New Roman"/>
        </w:rPr>
        <w:t>Exact location of sample sites shown in Fig. 1a.</w:t>
      </w:r>
    </w:p>
    <w:p w:rsidR="006E05F9" w:rsidRDefault="006E05F9" w:rsidP="006E05F9">
      <w:pPr>
        <w:rPr>
          <w:rFonts w:cs="Times New Roman"/>
        </w:rPr>
      </w:pPr>
      <w:r>
        <w:rPr>
          <w:rFonts w:cs="Arial"/>
        </w:rPr>
        <w:t>b. Schematic m</w:t>
      </w:r>
      <w:r w:rsidRPr="006F4E2B">
        <w:rPr>
          <w:rFonts w:cs="Times New Roman"/>
        </w:rPr>
        <w:t xml:space="preserve">ap of </w:t>
      </w:r>
      <w:r>
        <w:rPr>
          <w:rFonts w:cs="Times New Roman"/>
        </w:rPr>
        <w:t>Pc1 scores</w:t>
      </w:r>
      <w:r w:rsidRPr="006F4E2B">
        <w:rPr>
          <w:rFonts w:cs="Times New Roman"/>
        </w:rPr>
        <w:t xml:space="preserve"> against depth for each soil. </w:t>
      </w:r>
      <w:r>
        <w:rPr>
          <w:rFonts w:cs="Arial"/>
        </w:rPr>
        <w:t xml:space="preserve">Vertical line = score of 0 in each case. </w:t>
      </w:r>
      <w:r>
        <w:rPr>
          <w:rFonts w:cs="Times New Roman"/>
        </w:rPr>
        <w:t>Exact location of sample sites shown in Fig. 1a.</w:t>
      </w:r>
    </w:p>
    <w:p w:rsidR="006E05F9" w:rsidRDefault="006E05F9" w:rsidP="006E05F9">
      <w:r>
        <w:t>(SINGLE COLUMN)</w:t>
      </w:r>
    </w:p>
    <w:p w:rsidR="006E05F9" w:rsidRDefault="006E05F9" w:rsidP="006E05F9">
      <w:pPr>
        <w:rPr>
          <w:rFonts w:cs="Times New Roman"/>
        </w:rPr>
      </w:pPr>
    </w:p>
    <w:p w:rsidR="006E05F9" w:rsidRDefault="006E05F9" w:rsidP="006E05F9">
      <w:pPr>
        <w:rPr>
          <w:rFonts w:cs="Times New Roman"/>
        </w:rPr>
      </w:pPr>
    </w:p>
    <w:p w:rsidR="006E05F9" w:rsidRPr="00563023" w:rsidRDefault="006E05F9" w:rsidP="006E05F9">
      <w:pPr>
        <w:rPr>
          <w:rFonts w:cs="Times New Roman"/>
        </w:rPr>
      </w:pPr>
    </w:p>
    <w:p w:rsidR="006E05F9" w:rsidRDefault="006E05F9" w:rsidP="006E05F9"/>
    <w:p w:rsidR="006E05F9" w:rsidRDefault="006E05F9" w:rsidP="006E05F9">
      <w:pPr>
        <w:jc w:val="center"/>
      </w:pPr>
      <w:r>
        <w:rPr>
          <w:noProof/>
          <w:lang w:eastAsia="en-GB"/>
        </w:rPr>
        <w:drawing>
          <wp:inline distT="0" distB="0" distL="0" distR="0" wp14:anchorId="1D301CC8" wp14:editId="59CCD655">
            <wp:extent cx="2035056" cy="6766560"/>
            <wp:effectExtent l="19050" t="0" r="3294" b="0"/>
            <wp:docPr id="49" name="Picture 19" descr="C:\Users\Peter\Dropbox\PAJ ETNA (1)\ETNA SOILS PNG\Fig 19 Dendr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ter\Dropbox\PAJ ETNA (1)\ETNA SOILS PNG\Fig 19 Dendrogram.png"/>
                    <pic:cNvPicPr>
                      <a:picLocks noChangeAspect="1" noChangeArrowheads="1"/>
                    </pic:cNvPicPr>
                  </pic:nvPicPr>
                  <pic:blipFill>
                    <a:blip r:embed="rId90" cstate="print"/>
                    <a:srcRect/>
                    <a:stretch>
                      <a:fillRect/>
                    </a:stretch>
                  </pic:blipFill>
                  <pic:spPr bwMode="auto">
                    <a:xfrm>
                      <a:off x="0" y="0"/>
                      <a:ext cx="2040140" cy="6783465"/>
                    </a:xfrm>
                    <a:prstGeom prst="rect">
                      <a:avLst/>
                    </a:prstGeom>
                    <a:noFill/>
                    <a:ln w="9525">
                      <a:noFill/>
                      <a:miter lim="800000"/>
                      <a:headEnd/>
                      <a:tailEnd/>
                    </a:ln>
                  </pic:spPr>
                </pic:pic>
              </a:graphicData>
            </a:graphic>
          </wp:inline>
        </w:drawing>
      </w:r>
    </w:p>
    <w:p w:rsidR="006E05F9" w:rsidRDefault="006E05F9" w:rsidP="006E05F9"/>
    <w:p w:rsidR="006E05F9" w:rsidRDefault="006E05F9" w:rsidP="006E05F9">
      <w:r w:rsidRPr="009B78AA">
        <w:t>Fig. 1</w:t>
      </w:r>
      <w:r>
        <w:t>9</w:t>
      </w:r>
      <w:r w:rsidRPr="009B78AA">
        <w:t xml:space="preserve">. Dendrogram from cluster analysis using </w:t>
      </w:r>
      <w:r>
        <w:t xml:space="preserve">sample scores on </w:t>
      </w:r>
      <w:r w:rsidRPr="009B78AA">
        <w:t>four principal components. Cluster numbers</w:t>
      </w:r>
      <w:r>
        <w:t xml:space="preserve"> 1 to 5</w:t>
      </w:r>
      <w:r w:rsidRPr="009B78AA">
        <w:t xml:space="preserve"> as in Figs </w:t>
      </w:r>
      <w:r>
        <w:t xml:space="preserve">20 </w:t>
      </w:r>
      <w:r w:rsidRPr="009B78AA">
        <w:t xml:space="preserve">and </w:t>
      </w:r>
      <w:r>
        <w:t>21</w:t>
      </w:r>
      <w:r w:rsidRPr="009B78AA">
        <w:t>.</w:t>
      </w:r>
    </w:p>
    <w:p w:rsidR="006E05F9" w:rsidRDefault="006E05F9" w:rsidP="006E05F9"/>
    <w:p w:rsidR="006E05F9" w:rsidRDefault="006E05F9" w:rsidP="006E05F9">
      <w:r>
        <w:t>(SINGLE COLUMN)</w:t>
      </w:r>
    </w:p>
    <w:p w:rsidR="006E05F9" w:rsidRDefault="006E05F9" w:rsidP="006E05F9"/>
    <w:p w:rsidR="006E05F9" w:rsidRDefault="006E05F9" w:rsidP="006E05F9">
      <w:r>
        <w:rPr>
          <w:noProof/>
          <w:lang w:eastAsia="en-GB"/>
        </w:rPr>
        <w:drawing>
          <wp:inline distT="0" distB="0" distL="0" distR="0" wp14:anchorId="22476521" wp14:editId="27FF6C32">
            <wp:extent cx="3067050" cy="3067050"/>
            <wp:effectExtent l="19050" t="0" r="0" b="0"/>
            <wp:docPr id="26" name="Picture 24" descr="C:\Users\Peter\Dropbox\PAJ ETNA (1)\Fig 20-4 box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eter\Dropbox\PAJ ETNA (1)\Fig 20-4 box plot.png"/>
                    <pic:cNvPicPr>
                      <a:picLocks noChangeAspect="1" noChangeArrowheads="1"/>
                    </pic:cNvPicPr>
                  </pic:nvPicPr>
                  <pic:blipFill>
                    <a:blip r:embed="rId91" cstate="print"/>
                    <a:srcRect/>
                    <a:stretch>
                      <a:fillRect/>
                    </a:stretch>
                  </pic:blipFill>
                  <pic:spPr bwMode="auto">
                    <a:xfrm>
                      <a:off x="0" y="0"/>
                      <a:ext cx="3070196" cy="3070196"/>
                    </a:xfrm>
                    <a:prstGeom prst="rect">
                      <a:avLst/>
                    </a:prstGeom>
                    <a:noFill/>
                    <a:ln w="9525">
                      <a:noFill/>
                      <a:miter lim="800000"/>
                      <a:headEnd/>
                      <a:tailEnd/>
                    </a:ln>
                  </pic:spPr>
                </pic:pic>
              </a:graphicData>
            </a:graphic>
          </wp:inline>
        </w:drawing>
      </w:r>
      <w:r>
        <w:rPr>
          <w:noProof/>
          <w:lang w:eastAsia="en-GB"/>
        </w:rPr>
        <w:drawing>
          <wp:inline distT="0" distB="0" distL="0" distR="0" wp14:anchorId="0CE67F67" wp14:editId="01B23F9B">
            <wp:extent cx="3182935" cy="3190875"/>
            <wp:effectExtent l="19050" t="0" r="0" b="0"/>
            <wp:docPr id="25" name="Picture 23" descr="C:\Users\Peter\Dropbox\PAJ ETNA (1)\Fig 20-3 box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eter\Dropbox\PAJ ETNA (1)\Fig 20-3 box plot.png"/>
                    <pic:cNvPicPr>
                      <a:picLocks noChangeAspect="1" noChangeArrowheads="1"/>
                    </pic:cNvPicPr>
                  </pic:nvPicPr>
                  <pic:blipFill>
                    <a:blip r:embed="rId92" cstate="print"/>
                    <a:srcRect/>
                    <a:stretch>
                      <a:fillRect/>
                    </a:stretch>
                  </pic:blipFill>
                  <pic:spPr bwMode="auto">
                    <a:xfrm>
                      <a:off x="0" y="0"/>
                      <a:ext cx="3187100" cy="3195050"/>
                    </a:xfrm>
                    <a:prstGeom prst="rect">
                      <a:avLst/>
                    </a:prstGeom>
                    <a:noFill/>
                    <a:ln w="9525">
                      <a:noFill/>
                      <a:miter lim="800000"/>
                      <a:headEnd/>
                      <a:tailEnd/>
                    </a:ln>
                  </pic:spPr>
                </pic:pic>
              </a:graphicData>
            </a:graphic>
          </wp:inline>
        </w:drawing>
      </w:r>
      <w:r>
        <w:rPr>
          <w:noProof/>
          <w:lang w:eastAsia="en-GB"/>
        </w:rPr>
        <w:lastRenderedPageBreak/>
        <w:drawing>
          <wp:inline distT="0" distB="0" distL="0" distR="0" wp14:anchorId="2E3EBEBA" wp14:editId="3827BFDD">
            <wp:extent cx="3190875" cy="3190875"/>
            <wp:effectExtent l="19050" t="0" r="9525" b="0"/>
            <wp:docPr id="24" name="Picture 22" descr="C:\Users\Peter\Dropbox\PAJ ETNA (1)\Fig 20-2 box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eter\Dropbox\PAJ ETNA (1)\Fig 20-2 box plot.png"/>
                    <pic:cNvPicPr>
                      <a:picLocks noChangeAspect="1" noChangeArrowheads="1"/>
                    </pic:cNvPicPr>
                  </pic:nvPicPr>
                  <pic:blipFill>
                    <a:blip r:embed="rId93" cstate="print"/>
                    <a:srcRect/>
                    <a:stretch>
                      <a:fillRect/>
                    </a:stretch>
                  </pic:blipFill>
                  <pic:spPr bwMode="auto">
                    <a:xfrm>
                      <a:off x="0" y="0"/>
                      <a:ext cx="3187617" cy="3187617"/>
                    </a:xfrm>
                    <a:prstGeom prst="rect">
                      <a:avLst/>
                    </a:prstGeom>
                    <a:noFill/>
                    <a:ln w="9525">
                      <a:noFill/>
                      <a:miter lim="800000"/>
                      <a:headEnd/>
                      <a:tailEnd/>
                    </a:ln>
                  </pic:spPr>
                </pic:pic>
              </a:graphicData>
            </a:graphic>
          </wp:inline>
        </w:drawing>
      </w:r>
      <w:r>
        <w:rPr>
          <w:noProof/>
          <w:lang w:eastAsia="en-GB"/>
        </w:rPr>
        <w:drawing>
          <wp:inline distT="0" distB="0" distL="0" distR="0" wp14:anchorId="67F8470B" wp14:editId="3ACA4EF5">
            <wp:extent cx="2976398" cy="2940158"/>
            <wp:effectExtent l="19050" t="0" r="0" b="0"/>
            <wp:docPr id="23" name="Picture 21" descr="C:\Users\Peter\Dropbox\PAJ ETNA (1)\Fig 20-1 box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eter\Dropbox\PAJ ETNA (1)\Fig 20-1 box plot.png"/>
                    <pic:cNvPicPr>
                      <a:picLocks noChangeAspect="1" noChangeArrowheads="1"/>
                    </pic:cNvPicPr>
                  </pic:nvPicPr>
                  <pic:blipFill>
                    <a:blip r:embed="rId94" cstate="print"/>
                    <a:srcRect/>
                    <a:stretch>
                      <a:fillRect/>
                    </a:stretch>
                  </pic:blipFill>
                  <pic:spPr bwMode="auto">
                    <a:xfrm>
                      <a:off x="0" y="0"/>
                      <a:ext cx="2981833" cy="2945527"/>
                    </a:xfrm>
                    <a:prstGeom prst="rect">
                      <a:avLst/>
                    </a:prstGeom>
                    <a:noFill/>
                    <a:ln w="9525">
                      <a:noFill/>
                      <a:miter lim="800000"/>
                      <a:headEnd/>
                      <a:tailEnd/>
                    </a:ln>
                  </pic:spPr>
                </pic:pic>
              </a:graphicData>
            </a:graphic>
          </wp:inline>
        </w:drawing>
      </w:r>
    </w:p>
    <w:p w:rsidR="006E05F9" w:rsidRDefault="006E05F9" w:rsidP="006E05F9">
      <w:pPr>
        <w:autoSpaceDE w:val="0"/>
        <w:autoSpaceDN w:val="0"/>
        <w:adjustRightInd w:val="0"/>
        <w:spacing w:line="240" w:lineRule="auto"/>
        <w:rPr>
          <w:rFonts w:cs="Times New Roman"/>
        </w:rPr>
      </w:pPr>
    </w:p>
    <w:p w:rsidR="006E05F9" w:rsidRDefault="006E05F9" w:rsidP="006E05F9">
      <w:pPr>
        <w:autoSpaceDE w:val="0"/>
        <w:autoSpaceDN w:val="0"/>
        <w:adjustRightInd w:val="0"/>
        <w:spacing w:line="240" w:lineRule="auto"/>
        <w:rPr>
          <w:rFonts w:cs="Times New Roman"/>
        </w:rPr>
      </w:pPr>
      <w:r>
        <w:rPr>
          <w:rFonts w:cs="Times New Roman"/>
        </w:rPr>
        <w:t>Fig. 20. Box plots showing median and upper and lower quartiles of scores on each four pcs for each cluster.</w:t>
      </w:r>
    </w:p>
    <w:p w:rsidR="006E05F9" w:rsidRDefault="006E05F9" w:rsidP="006E05F9">
      <w:pPr>
        <w:autoSpaceDE w:val="0"/>
        <w:autoSpaceDN w:val="0"/>
        <w:adjustRightInd w:val="0"/>
        <w:spacing w:line="240" w:lineRule="auto"/>
        <w:rPr>
          <w:rFonts w:cs="Times New Roman"/>
        </w:rPr>
      </w:pPr>
    </w:p>
    <w:p w:rsidR="006E05F9" w:rsidRPr="00DD5272" w:rsidRDefault="006E05F9" w:rsidP="006E05F9">
      <w:pPr>
        <w:autoSpaceDE w:val="0"/>
        <w:autoSpaceDN w:val="0"/>
        <w:adjustRightInd w:val="0"/>
        <w:spacing w:line="240" w:lineRule="auto"/>
        <w:rPr>
          <w:rFonts w:cs="Times New Roman"/>
        </w:rPr>
      </w:pPr>
      <w:r>
        <w:rPr>
          <w:rFonts w:cs="Times New Roman"/>
        </w:rPr>
        <w:t>(SET OF FOUR IN DOUBLE COLUMN)</w:t>
      </w:r>
    </w:p>
    <w:p w:rsidR="006E05F9" w:rsidRDefault="006E05F9" w:rsidP="006E05F9"/>
    <w:p w:rsidR="006E05F9" w:rsidRDefault="006E05F9" w:rsidP="006E05F9">
      <w:r>
        <w:rPr>
          <w:noProof/>
          <w:lang w:eastAsia="en-GB"/>
        </w:rPr>
        <w:lastRenderedPageBreak/>
        <w:drawing>
          <wp:inline distT="0" distB="0" distL="0" distR="0" wp14:anchorId="7E43DE4C" wp14:editId="0CB40CE3">
            <wp:extent cx="4148737" cy="5096256"/>
            <wp:effectExtent l="19050" t="0" r="4163" b="0"/>
            <wp:docPr id="8" name="Picture 6" descr="C:\Users\Peter\Dropbox\PAJ ETNA (1)\Fig 21 Cluster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er\Dropbox\PAJ ETNA (1)\Fig 21 Cluster map.png"/>
                    <pic:cNvPicPr>
                      <a:picLocks noChangeAspect="1" noChangeArrowheads="1"/>
                    </pic:cNvPicPr>
                  </pic:nvPicPr>
                  <pic:blipFill>
                    <a:blip r:embed="rId95" cstate="print"/>
                    <a:srcRect/>
                    <a:stretch>
                      <a:fillRect/>
                    </a:stretch>
                  </pic:blipFill>
                  <pic:spPr bwMode="auto">
                    <a:xfrm>
                      <a:off x="0" y="0"/>
                      <a:ext cx="4159965" cy="5110048"/>
                    </a:xfrm>
                    <a:prstGeom prst="rect">
                      <a:avLst/>
                    </a:prstGeom>
                    <a:noFill/>
                    <a:ln w="9525">
                      <a:noFill/>
                      <a:miter lim="800000"/>
                      <a:headEnd/>
                      <a:tailEnd/>
                    </a:ln>
                  </pic:spPr>
                </pic:pic>
              </a:graphicData>
            </a:graphic>
          </wp:inline>
        </w:drawing>
      </w:r>
    </w:p>
    <w:p w:rsidR="006E05F9" w:rsidRDefault="006E05F9" w:rsidP="006E05F9">
      <w:pPr>
        <w:jc w:val="both"/>
      </w:pPr>
    </w:p>
    <w:p w:rsidR="006E05F9" w:rsidRDefault="006E05F9" w:rsidP="006E05F9">
      <w:pPr>
        <w:jc w:val="both"/>
        <w:rPr>
          <w:rFonts w:cs="Times New Roman"/>
        </w:rPr>
      </w:pPr>
      <w:r w:rsidRPr="00F45CB4">
        <w:t>Fig. 2</w:t>
      </w:r>
      <w:r>
        <w:t>1</w:t>
      </w:r>
      <w:r w:rsidRPr="00F45CB4">
        <w:t>.</w:t>
      </w:r>
      <w:r>
        <w:t xml:space="preserve"> Schematic m</w:t>
      </w:r>
      <w:r w:rsidRPr="00F45CB4">
        <w:t xml:space="preserve">ap showing cluster membership of </w:t>
      </w:r>
      <w:r>
        <w:t xml:space="preserve">samples in </w:t>
      </w:r>
      <w:r w:rsidRPr="00F45CB4">
        <w:t xml:space="preserve">each </w:t>
      </w:r>
      <w:r>
        <w:t>soil.</w:t>
      </w:r>
      <w:r w:rsidRPr="00F45CB4">
        <w:t xml:space="preserve"> </w:t>
      </w:r>
      <w:r>
        <w:t xml:space="preserve">Depth in each profile not to scale. </w:t>
      </w:r>
      <w:r w:rsidRPr="00F45CB4">
        <w:t>Clusters as defined in Fig. 1</w:t>
      </w:r>
      <w:r>
        <w:t>9.</w:t>
      </w:r>
      <w:r w:rsidRPr="00F45CB4">
        <w:t xml:space="preserve"> </w:t>
      </w:r>
      <w:r>
        <w:rPr>
          <w:rFonts w:cs="Times New Roman"/>
        </w:rPr>
        <w:t>Exact location of sample sites shown in Fig. 1a.</w:t>
      </w:r>
    </w:p>
    <w:p w:rsidR="006E05F9" w:rsidRDefault="006E05F9" w:rsidP="006E05F9">
      <w:pPr>
        <w:jc w:val="both"/>
        <w:rPr>
          <w:rFonts w:cs="Times New Roman"/>
        </w:rPr>
      </w:pPr>
    </w:p>
    <w:p w:rsidR="006E05F9" w:rsidRDefault="006E05F9" w:rsidP="006E05F9">
      <w:pPr>
        <w:jc w:val="both"/>
        <w:rPr>
          <w:rFonts w:cs="Times New Roman"/>
        </w:rPr>
      </w:pPr>
    </w:p>
    <w:p w:rsidR="006E05F9" w:rsidRDefault="006E05F9" w:rsidP="006E05F9">
      <w:r>
        <w:t>(SINGLE COLUMN)</w:t>
      </w:r>
    </w:p>
    <w:p w:rsidR="006E05F9" w:rsidRPr="00660D06" w:rsidRDefault="006E05F9" w:rsidP="006E05F9"/>
    <w:p w:rsidR="005B12F5" w:rsidRDefault="005B12F5" w:rsidP="00D25AB9">
      <w:pPr>
        <w:autoSpaceDE w:val="0"/>
        <w:autoSpaceDN w:val="0"/>
        <w:adjustRightInd w:val="0"/>
        <w:jc w:val="both"/>
      </w:pPr>
    </w:p>
    <w:p w:rsidR="006E05F9" w:rsidRDefault="006E05F9" w:rsidP="00D25AB9">
      <w:pPr>
        <w:autoSpaceDE w:val="0"/>
        <w:autoSpaceDN w:val="0"/>
        <w:adjustRightInd w:val="0"/>
        <w:jc w:val="both"/>
      </w:pPr>
    </w:p>
    <w:p w:rsidR="006E05F9" w:rsidRDefault="006E05F9" w:rsidP="00D25AB9">
      <w:pPr>
        <w:autoSpaceDE w:val="0"/>
        <w:autoSpaceDN w:val="0"/>
        <w:adjustRightInd w:val="0"/>
        <w:jc w:val="both"/>
      </w:pPr>
    </w:p>
    <w:p w:rsidR="006E05F9" w:rsidRDefault="006E05F9" w:rsidP="00D25AB9">
      <w:pPr>
        <w:autoSpaceDE w:val="0"/>
        <w:autoSpaceDN w:val="0"/>
        <w:adjustRightInd w:val="0"/>
        <w:jc w:val="both"/>
      </w:pPr>
    </w:p>
    <w:p w:rsidR="006E05F9" w:rsidRDefault="006E05F9" w:rsidP="00D25AB9">
      <w:pPr>
        <w:autoSpaceDE w:val="0"/>
        <w:autoSpaceDN w:val="0"/>
        <w:adjustRightInd w:val="0"/>
        <w:jc w:val="both"/>
      </w:pPr>
    </w:p>
    <w:p w:rsidR="006E05F9" w:rsidRDefault="006E05F9" w:rsidP="00D25AB9">
      <w:pPr>
        <w:autoSpaceDE w:val="0"/>
        <w:autoSpaceDN w:val="0"/>
        <w:adjustRightInd w:val="0"/>
        <w:jc w:val="both"/>
      </w:pPr>
    </w:p>
    <w:p w:rsidR="006E05F9" w:rsidRDefault="006E05F9" w:rsidP="00D25AB9">
      <w:pPr>
        <w:autoSpaceDE w:val="0"/>
        <w:autoSpaceDN w:val="0"/>
        <w:adjustRightInd w:val="0"/>
        <w:jc w:val="both"/>
      </w:pPr>
    </w:p>
    <w:p w:rsidR="006E05F9" w:rsidRDefault="006E05F9" w:rsidP="00D25AB9">
      <w:pPr>
        <w:autoSpaceDE w:val="0"/>
        <w:autoSpaceDN w:val="0"/>
        <w:adjustRightInd w:val="0"/>
        <w:jc w:val="both"/>
      </w:pPr>
    </w:p>
    <w:p w:rsidR="006E05F9" w:rsidRDefault="006E05F9" w:rsidP="00D25AB9">
      <w:pPr>
        <w:autoSpaceDE w:val="0"/>
        <w:autoSpaceDN w:val="0"/>
        <w:adjustRightInd w:val="0"/>
        <w:jc w:val="both"/>
      </w:pPr>
    </w:p>
    <w:p w:rsidR="006E05F9" w:rsidRDefault="006E05F9" w:rsidP="00D25AB9">
      <w:pPr>
        <w:autoSpaceDE w:val="0"/>
        <w:autoSpaceDN w:val="0"/>
        <w:adjustRightInd w:val="0"/>
        <w:jc w:val="both"/>
      </w:pPr>
    </w:p>
    <w:p w:rsidR="006E05F9" w:rsidRDefault="006E05F9" w:rsidP="006E05F9">
      <w:pPr>
        <w:autoSpaceDE w:val="0"/>
        <w:autoSpaceDN w:val="0"/>
        <w:adjustRightInd w:val="0"/>
        <w:rPr>
          <w:lang w:val="en-US"/>
        </w:rPr>
      </w:pPr>
    </w:p>
    <w:tbl>
      <w:tblPr>
        <w:tblW w:w="2347" w:type="dxa"/>
        <w:jc w:val="center"/>
        <w:tblLayout w:type="fixed"/>
        <w:tblLook w:val="0000" w:firstRow="0" w:lastRow="0" w:firstColumn="0" w:lastColumn="0" w:noHBand="0" w:noVBand="0"/>
      </w:tblPr>
      <w:tblGrid>
        <w:gridCol w:w="787"/>
        <w:gridCol w:w="709"/>
        <w:gridCol w:w="851"/>
      </w:tblGrid>
      <w:tr w:rsidR="006E05F9" w:rsidTr="000A33B1">
        <w:trPr>
          <w:trHeight w:val="790"/>
          <w:jc w:val="center"/>
        </w:trPr>
        <w:tc>
          <w:tcPr>
            <w:tcW w:w="787" w:type="dxa"/>
            <w:tcBorders>
              <w:bottom w:val="single" w:sz="4" w:space="0" w:color="auto"/>
            </w:tcBorders>
          </w:tcPr>
          <w:p w:rsidR="006E05F9" w:rsidRPr="008B07B8" w:rsidRDefault="006E05F9" w:rsidP="000A33B1">
            <w:pPr>
              <w:ind w:left="-1912"/>
              <w:rPr>
                <w:sz w:val="18"/>
                <w:szCs w:val="18"/>
              </w:rPr>
            </w:pPr>
          </w:p>
          <w:p w:rsidR="006E05F9" w:rsidRPr="008B07B8" w:rsidRDefault="006E05F9" w:rsidP="000A33B1">
            <w:pPr>
              <w:ind w:left="-1912"/>
              <w:rPr>
                <w:sz w:val="18"/>
                <w:szCs w:val="18"/>
              </w:rPr>
            </w:pPr>
          </w:p>
          <w:p w:rsidR="006E05F9" w:rsidRPr="008B07B8" w:rsidRDefault="006E05F9" w:rsidP="000A33B1">
            <w:pPr>
              <w:ind w:left="-1912"/>
              <w:rPr>
                <w:sz w:val="18"/>
                <w:szCs w:val="18"/>
              </w:rPr>
            </w:pPr>
            <w:r w:rsidRPr="008B07B8">
              <w:rPr>
                <w:sz w:val="18"/>
                <w:szCs w:val="18"/>
              </w:rPr>
              <w:br w:type="page"/>
            </w:r>
          </w:p>
        </w:tc>
        <w:tc>
          <w:tcPr>
            <w:tcW w:w="709" w:type="dxa"/>
            <w:tcBorders>
              <w:bottom w:val="single" w:sz="4" w:space="0" w:color="auto"/>
            </w:tcBorders>
            <w:vAlign w:val="bottom"/>
          </w:tcPr>
          <w:p w:rsidR="006E05F9" w:rsidRPr="008B07B8" w:rsidRDefault="006E05F9" w:rsidP="000A33B1">
            <w:pPr>
              <w:spacing w:line="240" w:lineRule="auto"/>
              <w:jc w:val="center"/>
              <w:rPr>
                <w:sz w:val="18"/>
                <w:szCs w:val="18"/>
              </w:rPr>
            </w:pPr>
            <w:r w:rsidRPr="008B07B8">
              <w:rPr>
                <w:sz w:val="18"/>
                <w:szCs w:val="18"/>
              </w:rPr>
              <w:t>Min</w:t>
            </w:r>
          </w:p>
          <w:p w:rsidR="006E05F9" w:rsidRPr="008B07B8" w:rsidRDefault="006E05F9" w:rsidP="000A33B1">
            <w:pPr>
              <w:spacing w:line="240" w:lineRule="auto"/>
              <w:jc w:val="center"/>
              <w:rPr>
                <w:sz w:val="18"/>
                <w:szCs w:val="18"/>
              </w:rPr>
            </w:pPr>
          </w:p>
        </w:tc>
        <w:tc>
          <w:tcPr>
            <w:tcW w:w="851" w:type="dxa"/>
            <w:tcBorders>
              <w:bottom w:val="single" w:sz="4" w:space="0" w:color="auto"/>
            </w:tcBorders>
            <w:vAlign w:val="bottom"/>
          </w:tcPr>
          <w:p w:rsidR="006E05F9" w:rsidRPr="008B07B8" w:rsidRDefault="006E05F9" w:rsidP="000A33B1">
            <w:pPr>
              <w:spacing w:line="240" w:lineRule="auto"/>
              <w:jc w:val="center"/>
              <w:rPr>
                <w:sz w:val="18"/>
                <w:szCs w:val="18"/>
              </w:rPr>
            </w:pPr>
            <w:r w:rsidRPr="008B07B8">
              <w:rPr>
                <w:sz w:val="18"/>
                <w:szCs w:val="18"/>
              </w:rPr>
              <w:t>Max</w:t>
            </w:r>
          </w:p>
          <w:p w:rsidR="006E05F9" w:rsidRPr="008B07B8" w:rsidRDefault="006E05F9" w:rsidP="000A33B1">
            <w:pPr>
              <w:spacing w:line="240" w:lineRule="auto"/>
              <w:jc w:val="center"/>
              <w:rPr>
                <w:sz w:val="18"/>
                <w:szCs w:val="18"/>
              </w:rPr>
            </w:pPr>
          </w:p>
        </w:tc>
      </w:tr>
      <w:tr w:rsidR="006E05F9" w:rsidTr="000A33B1">
        <w:trPr>
          <w:trHeight w:val="500"/>
          <w:jc w:val="center"/>
        </w:trPr>
        <w:tc>
          <w:tcPr>
            <w:tcW w:w="787" w:type="dxa"/>
            <w:tcBorders>
              <w:top w:val="single" w:sz="4" w:space="0" w:color="auto"/>
            </w:tcBorders>
          </w:tcPr>
          <w:p w:rsidR="006E05F9" w:rsidRPr="008B07B8" w:rsidRDefault="006E05F9" w:rsidP="000A33B1">
            <w:pPr>
              <w:rPr>
                <w:sz w:val="18"/>
                <w:szCs w:val="18"/>
              </w:rPr>
            </w:pPr>
            <w:r w:rsidRPr="008B07B8">
              <w:rPr>
                <w:sz w:val="18"/>
                <w:szCs w:val="18"/>
              </w:rPr>
              <w:t>SiO</w:t>
            </w:r>
            <w:r w:rsidRPr="008B07B8">
              <w:rPr>
                <w:sz w:val="18"/>
                <w:szCs w:val="18"/>
                <w:vertAlign w:val="subscript"/>
              </w:rPr>
              <w:t>2</w:t>
            </w:r>
          </w:p>
        </w:tc>
        <w:tc>
          <w:tcPr>
            <w:tcW w:w="709" w:type="dxa"/>
            <w:tcBorders>
              <w:top w:val="single" w:sz="4" w:space="0" w:color="auto"/>
            </w:tcBorders>
          </w:tcPr>
          <w:p w:rsidR="006E05F9" w:rsidRPr="008B07B8" w:rsidRDefault="006E05F9" w:rsidP="000A33B1">
            <w:pPr>
              <w:jc w:val="center"/>
              <w:rPr>
                <w:sz w:val="18"/>
                <w:szCs w:val="18"/>
              </w:rPr>
            </w:pPr>
            <w:r w:rsidRPr="008B07B8">
              <w:rPr>
                <w:sz w:val="18"/>
                <w:szCs w:val="18"/>
              </w:rPr>
              <w:t>46.33</w:t>
            </w:r>
          </w:p>
        </w:tc>
        <w:tc>
          <w:tcPr>
            <w:tcW w:w="851" w:type="dxa"/>
            <w:tcBorders>
              <w:top w:val="single" w:sz="4" w:space="0" w:color="auto"/>
            </w:tcBorders>
          </w:tcPr>
          <w:p w:rsidR="006E05F9" w:rsidRPr="008B07B8" w:rsidRDefault="006E05F9" w:rsidP="000A33B1">
            <w:pPr>
              <w:jc w:val="center"/>
              <w:rPr>
                <w:sz w:val="18"/>
                <w:szCs w:val="18"/>
              </w:rPr>
            </w:pPr>
            <w:r w:rsidRPr="008B07B8">
              <w:rPr>
                <w:sz w:val="18"/>
                <w:szCs w:val="18"/>
              </w:rPr>
              <w:t>48.86</w:t>
            </w:r>
          </w:p>
        </w:tc>
      </w:tr>
      <w:tr w:rsidR="006E05F9" w:rsidTr="000A33B1">
        <w:trPr>
          <w:trHeight w:val="500"/>
          <w:jc w:val="center"/>
        </w:trPr>
        <w:tc>
          <w:tcPr>
            <w:tcW w:w="787" w:type="dxa"/>
          </w:tcPr>
          <w:p w:rsidR="006E05F9" w:rsidRPr="008B07B8" w:rsidRDefault="006E05F9" w:rsidP="000A33B1">
            <w:pPr>
              <w:rPr>
                <w:sz w:val="18"/>
                <w:szCs w:val="18"/>
              </w:rPr>
            </w:pPr>
            <w:r w:rsidRPr="008B07B8">
              <w:rPr>
                <w:sz w:val="18"/>
                <w:szCs w:val="18"/>
              </w:rPr>
              <w:t>Al</w:t>
            </w:r>
            <w:r w:rsidRPr="008B07B8">
              <w:rPr>
                <w:sz w:val="18"/>
                <w:szCs w:val="18"/>
                <w:vertAlign w:val="subscript"/>
              </w:rPr>
              <w:t>2</w:t>
            </w:r>
            <w:r w:rsidRPr="008B07B8">
              <w:rPr>
                <w:sz w:val="18"/>
                <w:szCs w:val="18"/>
              </w:rPr>
              <w:t>O</w:t>
            </w:r>
            <w:r w:rsidRPr="008B07B8">
              <w:rPr>
                <w:sz w:val="18"/>
                <w:szCs w:val="18"/>
                <w:vertAlign w:val="subscript"/>
              </w:rPr>
              <w:t>3</w:t>
            </w:r>
          </w:p>
        </w:tc>
        <w:tc>
          <w:tcPr>
            <w:tcW w:w="709" w:type="dxa"/>
          </w:tcPr>
          <w:p w:rsidR="006E05F9" w:rsidRPr="008B07B8" w:rsidRDefault="006E05F9" w:rsidP="000A33B1">
            <w:pPr>
              <w:jc w:val="center"/>
              <w:rPr>
                <w:sz w:val="18"/>
                <w:szCs w:val="18"/>
              </w:rPr>
            </w:pPr>
            <w:r w:rsidRPr="008B07B8">
              <w:rPr>
                <w:sz w:val="18"/>
                <w:szCs w:val="18"/>
              </w:rPr>
              <w:t>17.35</w:t>
            </w:r>
          </w:p>
        </w:tc>
        <w:tc>
          <w:tcPr>
            <w:tcW w:w="851" w:type="dxa"/>
          </w:tcPr>
          <w:p w:rsidR="006E05F9" w:rsidRPr="008B07B8" w:rsidRDefault="006E05F9" w:rsidP="000A33B1">
            <w:pPr>
              <w:jc w:val="center"/>
              <w:rPr>
                <w:sz w:val="18"/>
                <w:szCs w:val="18"/>
              </w:rPr>
            </w:pPr>
            <w:r w:rsidRPr="008B07B8">
              <w:rPr>
                <w:sz w:val="18"/>
                <w:szCs w:val="18"/>
              </w:rPr>
              <w:t>18.94</w:t>
            </w:r>
          </w:p>
        </w:tc>
      </w:tr>
      <w:tr w:rsidR="006E05F9" w:rsidTr="000A33B1">
        <w:trPr>
          <w:trHeight w:val="500"/>
          <w:jc w:val="center"/>
        </w:trPr>
        <w:tc>
          <w:tcPr>
            <w:tcW w:w="787" w:type="dxa"/>
          </w:tcPr>
          <w:p w:rsidR="006E05F9" w:rsidRPr="008B07B8" w:rsidRDefault="006E05F9" w:rsidP="000A33B1">
            <w:pPr>
              <w:rPr>
                <w:sz w:val="18"/>
                <w:szCs w:val="18"/>
              </w:rPr>
            </w:pPr>
            <w:r w:rsidRPr="008B07B8">
              <w:rPr>
                <w:sz w:val="18"/>
                <w:szCs w:val="18"/>
              </w:rPr>
              <w:t>Fe</w:t>
            </w:r>
            <w:r w:rsidRPr="008B07B8">
              <w:rPr>
                <w:sz w:val="18"/>
                <w:szCs w:val="18"/>
                <w:vertAlign w:val="subscript"/>
              </w:rPr>
              <w:t>2</w:t>
            </w:r>
            <w:r w:rsidRPr="008B07B8">
              <w:rPr>
                <w:sz w:val="18"/>
                <w:szCs w:val="18"/>
              </w:rPr>
              <w:t>O</w:t>
            </w:r>
            <w:r w:rsidRPr="008B07B8">
              <w:rPr>
                <w:sz w:val="18"/>
                <w:szCs w:val="18"/>
                <w:vertAlign w:val="subscript"/>
              </w:rPr>
              <w:t>3</w:t>
            </w:r>
          </w:p>
        </w:tc>
        <w:tc>
          <w:tcPr>
            <w:tcW w:w="709" w:type="dxa"/>
          </w:tcPr>
          <w:p w:rsidR="006E05F9" w:rsidRPr="008B07B8" w:rsidRDefault="006E05F9" w:rsidP="000A33B1">
            <w:pPr>
              <w:jc w:val="center"/>
              <w:rPr>
                <w:sz w:val="18"/>
                <w:szCs w:val="18"/>
              </w:rPr>
            </w:pPr>
            <w:r w:rsidRPr="008B07B8">
              <w:rPr>
                <w:sz w:val="18"/>
                <w:szCs w:val="18"/>
              </w:rPr>
              <w:t>5.48</w:t>
            </w:r>
          </w:p>
        </w:tc>
        <w:tc>
          <w:tcPr>
            <w:tcW w:w="851" w:type="dxa"/>
          </w:tcPr>
          <w:p w:rsidR="006E05F9" w:rsidRPr="008B07B8" w:rsidRDefault="006E05F9" w:rsidP="000A33B1">
            <w:pPr>
              <w:jc w:val="center"/>
              <w:rPr>
                <w:sz w:val="18"/>
                <w:szCs w:val="18"/>
              </w:rPr>
            </w:pPr>
            <w:r w:rsidRPr="008B07B8">
              <w:rPr>
                <w:sz w:val="18"/>
                <w:szCs w:val="18"/>
              </w:rPr>
              <w:t>7.06</w:t>
            </w:r>
          </w:p>
        </w:tc>
      </w:tr>
      <w:tr w:rsidR="006E05F9" w:rsidTr="000A33B1">
        <w:trPr>
          <w:trHeight w:val="500"/>
          <w:jc w:val="center"/>
        </w:trPr>
        <w:tc>
          <w:tcPr>
            <w:tcW w:w="787" w:type="dxa"/>
          </w:tcPr>
          <w:p w:rsidR="006E05F9" w:rsidRPr="008B07B8" w:rsidRDefault="006E05F9" w:rsidP="000A33B1">
            <w:pPr>
              <w:rPr>
                <w:b/>
                <w:sz w:val="18"/>
                <w:szCs w:val="18"/>
              </w:rPr>
            </w:pPr>
            <w:r w:rsidRPr="008B07B8">
              <w:rPr>
                <w:sz w:val="18"/>
                <w:szCs w:val="18"/>
              </w:rPr>
              <w:t>FeO</w:t>
            </w:r>
          </w:p>
        </w:tc>
        <w:tc>
          <w:tcPr>
            <w:tcW w:w="709" w:type="dxa"/>
          </w:tcPr>
          <w:p w:rsidR="006E05F9" w:rsidRPr="008B07B8" w:rsidRDefault="006E05F9" w:rsidP="000A33B1">
            <w:pPr>
              <w:jc w:val="center"/>
              <w:rPr>
                <w:sz w:val="18"/>
                <w:szCs w:val="18"/>
              </w:rPr>
            </w:pPr>
            <w:r w:rsidRPr="008B07B8">
              <w:rPr>
                <w:sz w:val="18"/>
                <w:szCs w:val="18"/>
              </w:rPr>
              <w:t>3.01</w:t>
            </w:r>
          </w:p>
        </w:tc>
        <w:tc>
          <w:tcPr>
            <w:tcW w:w="851" w:type="dxa"/>
          </w:tcPr>
          <w:p w:rsidR="006E05F9" w:rsidRPr="008B07B8" w:rsidRDefault="006E05F9" w:rsidP="000A33B1">
            <w:pPr>
              <w:jc w:val="center"/>
              <w:rPr>
                <w:sz w:val="18"/>
                <w:szCs w:val="18"/>
              </w:rPr>
            </w:pPr>
            <w:r w:rsidRPr="008B07B8">
              <w:rPr>
                <w:sz w:val="18"/>
                <w:szCs w:val="18"/>
              </w:rPr>
              <w:t>5.82</w:t>
            </w:r>
          </w:p>
        </w:tc>
      </w:tr>
      <w:tr w:rsidR="006E05F9" w:rsidTr="000A33B1">
        <w:trPr>
          <w:trHeight w:val="500"/>
          <w:jc w:val="center"/>
        </w:trPr>
        <w:tc>
          <w:tcPr>
            <w:tcW w:w="787" w:type="dxa"/>
          </w:tcPr>
          <w:p w:rsidR="006E05F9" w:rsidRPr="008B07B8" w:rsidRDefault="006E05F9" w:rsidP="000A33B1">
            <w:pPr>
              <w:rPr>
                <w:sz w:val="18"/>
                <w:szCs w:val="18"/>
              </w:rPr>
            </w:pPr>
            <w:r w:rsidRPr="008B07B8">
              <w:rPr>
                <w:sz w:val="18"/>
                <w:szCs w:val="18"/>
              </w:rPr>
              <w:t>MgO</w:t>
            </w:r>
          </w:p>
        </w:tc>
        <w:tc>
          <w:tcPr>
            <w:tcW w:w="709" w:type="dxa"/>
          </w:tcPr>
          <w:p w:rsidR="006E05F9" w:rsidRPr="008B07B8" w:rsidRDefault="006E05F9" w:rsidP="000A33B1">
            <w:pPr>
              <w:jc w:val="center"/>
              <w:rPr>
                <w:sz w:val="18"/>
                <w:szCs w:val="18"/>
              </w:rPr>
            </w:pPr>
            <w:r w:rsidRPr="008B07B8">
              <w:rPr>
                <w:sz w:val="18"/>
                <w:szCs w:val="18"/>
              </w:rPr>
              <w:t>4.44</w:t>
            </w:r>
          </w:p>
        </w:tc>
        <w:tc>
          <w:tcPr>
            <w:tcW w:w="851" w:type="dxa"/>
          </w:tcPr>
          <w:p w:rsidR="006E05F9" w:rsidRPr="008B07B8" w:rsidRDefault="006E05F9" w:rsidP="000A33B1">
            <w:pPr>
              <w:jc w:val="center"/>
              <w:rPr>
                <w:sz w:val="18"/>
                <w:szCs w:val="18"/>
              </w:rPr>
            </w:pPr>
            <w:r w:rsidRPr="008B07B8">
              <w:rPr>
                <w:sz w:val="18"/>
                <w:szCs w:val="18"/>
              </w:rPr>
              <w:t>5.85</w:t>
            </w:r>
          </w:p>
        </w:tc>
      </w:tr>
      <w:tr w:rsidR="006E05F9" w:rsidTr="000A33B1">
        <w:trPr>
          <w:trHeight w:val="500"/>
          <w:jc w:val="center"/>
        </w:trPr>
        <w:tc>
          <w:tcPr>
            <w:tcW w:w="787" w:type="dxa"/>
          </w:tcPr>
          <w:p w:rsidR="006E05F9" w:rsidRPr="008B07B8" w:rsidRDefault="006E05F9" w:rsidP="000A33B1">
            <w:pPr>
              <w:rPr>
                <w:sz w:val="18"/>
                <w:szCs w:val="18"/>
              </w:rPr>
            </w:pPr>
            <w:r w:rsidRPr="008B07B8">
              <w:rPr>
                <w:sz w:val="18"/>
                <w:szCs w:val="18"/>
              </w:rPr>
              <w:t>CaO</w:t>
            </w:r>
          </w:p>
        </w:tc>
        <w:tc>
          <w:tcPr>
            <w:tcW w:w="709" w:type="dxa"/>
          </w:tcPr>
          <w:p w:rsidR="006E05F9" w:rsidRPr="008B07B8" w:rsidRDefault="006E05F9" w:rsidP="000A33B1">
            <w:pPr>
              <w:jc w:val="center"/>
              <w:rPr>
                <w:sz w:val="18"/>
                <w:szCs w:val="18"/>
              </w:rPr>
            </w:pPr>
            <w:r w:rsidRPr="008B07B8">
              <w:rPr>
                <w:sz w:val="18"/>
                <w:szCs w:val="18"/>
              </w:rPr>
              <w:t>9.53</w:t>
            </w:r>
          </w:p>
        </w:tc>
        <w:tc>
          <w:tcPr>
            <w:tcW w:w="851" w:type="dxa"/>
          </w:tcPr>
          <w:p w:rsidR="006E05F9" w:rsidRPr="008B07B8" w:rsidRDefault="006E05F9" w:rsidP="000A33B1">
            <w:pPr>
              <w:jc w:val="center"/>
              <w:rPr>
                <w:sz w:val="18"/>
                <w:szCs w:val="18"/>
              </w:rPr>
            </w:pPr>
            <w:r w:rsidRPr="008B07B8">
              <w:rPr>
                <w:sz w:val="18"/>
                <w:szCs w:val="18"/>
              </w:rPr>
              <w:t>10.37</w:t>
            </w:r>
          </w:p>
        </w:tc>
      </w:tr>
      <w:tr w:rsidR="006E05F9" w:rsidTr="000A33B1">
        <w:trPr>
          <w:trHeight w:val="500"/>
          <w:jc w:val="center"/>
        </w:trPr>
        <w:tc>
          <w:tcPr>
            <w:tcW w:w="787" w:type="dxa"/>
          </w:tcPr>
          <w:p w:rsidR="006E05F9" w:rsidRPr="008B07B8" w:rsidRDefault="006E05F9" w:rsidP="000A33B1">
            <w:pPr>
              <w:rPr>
                <w:sz w:val="18"/>
                <w:szCs w:val="18"/>
              </w:rPr>
            </w:pPr>
            <w:r w:rsidRPr="008B07B8">
              <w:rPr>
                <w:sz w:val="18"/>
                <w:szCs w:val="18"/>
              </w:rPr>
              <w:t>Na</w:t>
            </w:r>
            <w:r w:rsidRPr="008B07B8">
              <w:rPr>
                <w:sz w:val="18"/>
                <w:szCs w:val="18"/>
                <w:vertAlign w:val="subscript"/>
              </w:rPr>
              <w:t>2</w:t>
            </w:r>
            <w:r w:rsidRPr="008B07B8">
              <w:rPr>
                <w:sz w:val="18"/>
                <w:szCs w:val="18"/>
              </w:rPr>
              <w:t>O</w:t>
            </w:r>
          </w:p>
        </w:tc>
        <w:tc>
          <w:tcPr>
            <w:tcW w:w="709" w:type="dxa"/>
          </w:tcPr>
          <w:p w:rsidR="006E05F9" w:rsidRPr="008B07B8" w:rsidRDefault="006E05F9" w:rsidP="000A33B1">
            <w:pPr>
              <w:jc w:val="center"/>
              <w:rPr>
                <w:sz w:val="18"/>
                <w:szCs w:val="18"/>
              </w:rPr>
            </w:pPr>
            <w:r w:rsidRPr="008B07B8">
              <w:rPr>
                <w:sz w:val="18"/>
                <w:szCs w:val="18"/>
              </w:rPr>
              <w:t>3.32</w:t>
            </w:r>
          </w:p>
        </w:tc>
        <w:tc>
          <w:tcPr>
            <w:tcW w:w="851" w:type="dxa"/>
          </w:tcPr>
          <w:p w:rsidR="006E05F9" w:rsidRPr="008B07B8" w:rsidRDefault="006E05F9" w:rsidP="000A33B1">
            <w:pPr>
              <w:jc w:val="center"/>
              <w:rPr>
                <w:sz w:val="18"/>
                <w:szCs w:val="18"/>
              </w:rPr>
            </w:pPr>
            <w:r w:rsidRPr="008B07B8">
              <w:rPr>
                <w:sz w:val="18"/>
                <w:szCs w:val="18"/>
              </w:rPr>
              <w:t>4.40</w:t>
            </w:r>
          </w:p>
        </w:tc>
      </w:tr>
      <w:tr w:rsidR="006E05F9" w:rsidTr="000A33B1">
        <w:trPr>
          <w:trHeight w:val="500"/>
          <w:jc w:val="center"/>
        </w:trPr>
        <w:tc>
          <w:tcPr>
            <w:tcW w:w="787" w:type="dxa"/>
            <w:tcBorders>
              <w:bottom w:val="single" w:sz="4" w:space="0" w:color="auto"/>
            </w:tcBorders>
          </w:tcPr>
          <w:p w:rsidR="006E05F9" w:rsidRPr="008B07B8" w:rsidRDefault="006E05F9" w:rsidP="000A33B1">
            <w:pPr>
              <w:rPr>
                <w:sz w:val="18"/>
                <w:szCs w:val="18"/>
              </w:rPr>
            </w:pPr>
            <w:r w:rsidRPr="008B07B8">
              <w:rPr>
                <w:sz w:val="18"/>
                <w:szCs w:val="18"/>
              </w:rPr>
              <w:t>K</w:t>
            </w:r>
            <w:r w:rsidRPr="008B07B8">
              <w:rPr>
                <w:sz w:val="18"/>
                <w:szCs w:val="18"/>
                <w:vertAlign w:val="subscript"/>
              </w:rPr>
              <w:t>2</w:t>
            </w:r>
            <w:r w:rsidRPr="008B07B8">
              <w:rPr>
                <w:sz w:val="18"/>
                <w:szCs w:val="18"/>
              </w:rPr>
              <w:t>O</w:t>
            </w:r>
          </w:p>
        </w:tc>
        <w:tc>
          <w:tcPr>
            <w:tcW w:w="709" w:type="dxa"/>
            <w:tcBorders>
              <w:bottom w:val="single" w:sz="4" w:space="0" w:color="auto"/>
            </w:tcBorders>
          </w:tcPr>
          <w:p w:rsidR="006E05F9" w:rsidRPr="008B07B8" w:rsidRDefault="006E05F9" w:rsidP="000A33B1">
            <w:pPr>
              <w:jc w:val="center"/>
              <w:rPr>
                <w:sz w:val="18"/>
                <w:szCs w:val="18"/>
              </w:rPr>
            </w:pPr>
            <w:r w:rsidRPr="008B07B8">
              <w:rPr>
                <w:sz w:val="18"/>
                <w:szCs w:val="18"/>
              </w:rPr>
              <w:t>1.50</w:t>
            </w:r>
          </w:p>
        </w:tc>
        <w:tc>
          <w:tcPr>
            <w:tcW w:w="851" w:type="dxa"/>
            <w:tcBorders>
              <w:bottom w:val="single" w:sz="4" w:space="0" w:color="auto"/>
            </w:tcBorders>
          </w:tcPr>
          <w:p w:rsidR="006E05F9" w:rsidRPr="008B07B8" w:rsidRDefault="006E05F9" w:rsidP="000A33B1">
            <w:pPr>
              <w:jc w:val="center"/>
              <w:rPr>
                <w:sz w:val="18"/>
                <w:szCs w:val="18"/>
              </w:rPr>
            </w:pPr>
            <w:r w:rsidRPr="008B07B8">
              <w:rPr>
                <w:sz w:val="18"/>
                <w:szCs w:val="18"/>
              </w:rPr>
              <w:t>1.76</w:t>
            </w:r>
          </w:p>
        </w:tc>
      </w:tr>
    </w:tbl>
    <w:p w:rsidR="006E05F9" w:rsidRDefault="006E05F9" w:rsidP="006E05F9">
      <w:pPr>
        <w:rPr>
          <w:color w:val="000000"/>
        </w:rPr>
      </w:pPr>
    </w:p>
    <w:p w:rsidR="006E05F9" w:rsidRDefault="006E05F9" w:rsidP="006E05F9">
      <w:pPr>
        <w:spacing w:line="240" w:lineRule="auto"/>
      </w:pPr>
      <w:r>
        <w:rPr>
          <w:color w:val="000000"/>
        </w:rPr>
        <w:t>Table 1. Selected oxides (</w:t>
      </w:r>
      <w:r>
        <w:t xml:space="preserve">percent weight) </w:t>
      </w:r>
      <w:r>
        <w:rPr>
          <w:color w:val="000000"/>
        </w:rPr>
        <w:t xml:space="preserve">for Etna lavas, dating from 1923, 1947, 1809 and 1614-24 </w:t>
      </w:r>
      <w:r>
        <w:t>(Romano and Guest, 1979).</w:t>
      </w:r>
    </w:p>
    <w:p w:rsidR="006E05F9" w:rsidRDefault="006E05F9" w:rsidP="006E05F9">
      <w:r>
        <w:br w:type="page"/>
      </w:r>
    </w:p>
    <w:tbl>
      <w:tblPr>
        <w:tblW w:w="8661" w:type="dxa"/>
        <w:jc w:val="center"/>
        <w:tblLayout w:type="fixed"/>
        <w:tblCellMar>
          <w:left w:w="120" w:type="dxa"/>
          <w:right w:w="120" w:type="dxa"/>
        </w:tblCellMar>
        <w:tblLook w:val="04A0" w:firstRow="1" w:lastRow="0" w:firstColumn="1" w:lastColumn="0" w:noHBand="0" w:noVBand="1"/>
      </w:tblPr>
      <w:tblGrid>
        <w:gridCol w:w="2516"/>
        <w:gridCol w:w="1119"/>
        <w:gridCol w:w="5026"/>
      </w:tblGrid>
      <w:tr w:rsidR="006E05F9" w:rsidRPr="00745FCD" w:rsidTr="000A33B1">
        <w:trPr>
          <w:cantSplit/>
          <w:trHeight w:val="263"/>
          <w:jc w:val="center"/>
        </w:trPr>
        <w:tc>
          <w:tcPr>
            <w:tcW w:w="2516" w:type="dxa"/>
            <w:tcBorders>
              <w:left w:val="nil"/>
              <w:bottom w:val="single" w:sz="4" w:space="0" w:color="auto"/>
              <w:right w:val="nil"/>
            </w:tcBorders>
          </w:tcPr>
          <w:p w:rsidR="006E05F9" w:rsidRPr="006D645E" w:rsidRDefault="006E05F9" w:rsidP="000A33B1">
            <w:pPr>
              <w:autoSpaceDE w:val="0"/>
              <w:autoSpaceDN w:val="0"/>
              <w:adjustRightInd w:val="0"/>
              <w:spacing w:line="240" w:lineRule="auto"/>
              <w:jc w:val="center"/>
              <w:rPr>
                <w:rFonts w:asciiTheme="minorHAnsi" w:hAnsiTheme="minorHAnsi" w:cs="Times New Roman"/>
                <w:kern w:val="0"/>
                <w:sz w:val="20"/>
                <w:szCs w:val="20"/>
              </w:rPr>
            </w:pPr>
            <w:r w:rsidRPr="006D645E">
              <w:rPr>
                <w:rFonts w:asciiTheme="minorHAnsi" w:hAnsiTheme="minorHAnsi" w:cs="Times New Roman"/>
                <w:kern w:val="0"/>
                <w:sz w:val="20"/>
                <w:szCs w:val="20"/>
              </w:rPr>
              <w:lastRenderedPageBreak/>
              <w:t>Soil properties</w:t>
            </w:r>
          </w:p>
          <w:p w:rsidR="006E05F9" w:rsidRPr="006D645E" w:rsidRDefault="006E05F9" w:rsidP="000A33B1">
            <w:pPr>
              <w:autoSpaceDE w:val="0"/>
              <w:autoSpaceDN w:val="0"/>
              <w:adjustRightInd w:val="0"/>
              <w:spacing w:line="240" w:lineRule="auto"/>
              <w:jc w:val="center"/>
              <w:rPr>
                <w:rFonts w:asciiTheme="minorHAnsi" w:hAnsiTheme="minorHAnsi" w:cs="Times New Roman"/>
                <w:kern w:val="0"/>
                <w:sz w:val="20"/>
                <w:szCs w:val="20"/>
              </w:rPr>
            </w:pPr>
          </w:p>
        </w:tc>
        <w:tc>
          <w:tcPr>
            <w:tcW w:w="1119" w:type="dxa"/>
            <w:tcBorders>
              <w:left w:val="nil"/>
              <w:bottom w:val="single" w:sz="4" w:space="0" w:color="auto"/>
              <w:right w:val="nil"/>
            </w:tcBorders>
            <w:hideMark/>
          </w:tcPr>
          <w:p w:rsidR="006E05F9" w:rsidRPr="006D645E" w:rsidRDefault="006E05F9" w:rsidP="000A33B1">
            <w:pPr>
              <w:autoSpaceDE w:val="0"/>
              <w:autoSpaceDN w:val="0"/>
              <w:adjustRightInd w:val="0"/>
              <w:spacing w:line="240" w:lineRule="auto"/>
              <w:jc w:val="center"/>
              <w:rPr>
                <w:rFonts w:asciiTheme="minorHAnsi" w:hAnsiTheme="minorHAnsi" w:cs="Times New Roman"/>
                <w:kern w:val="0"/>
                <w:sz w:val="20"/>
                <w:szCs w:val="20"/>
              </w:rPr>
            </w:pPr>
            <w:r w:rsidRPr="006D645E">
              <w:rPr>
                <w:rFonts w:asciiTheme="minorHAnsi" w:hAnsiTheme="minorHAnsi" w:cs="Times New Roman"/>
                <w:kern w:val="0"/>
                <w:sz w:val="20"/>
                <w:szCs w:val="20"/>
              </w:rPr>
              <w:t>Unit</w:t>
            </w:r>
          </w:p>
        </w:tc>
        <w:tc>
          <w:tcPr>
            <w:tcW w:w="5026" w:type="dxa"/>
            <w:tcBorders>
              <w:left w:val="nil"/>
              <w:bottom w:val="single" w:sz="4" w:space="0" w:color="auto"/>
              <w:right w:val="nil"/>
            </w:tcBorders>
            <w:hideMark/>
          </w:tcPr>
          <w:p w:rsidR="006E05F9" w:rsidRPr="006D645E" w:rsidRDefault="006E05F9" w:rsidP="000A33B1">
            <w:pPr>
              <w:autoSpaceDE w:val="0"/>
              <w:autoSpaceDN w:val="0"/>
              <w:adjustRightInd w:val="0"/>
              <w:spacing w:line="240" w:lineRule="auto"/>
              <w:jc w:val="center"/>
              <w:rPr>
                <w:rFonts w:asciiTheme="minorHAnsi" w:hAnsiTheme="minorHAnsi" w:cs="Times New Roman"/>
                <w:kern w:val="0"/>
                <w:sz w:val="20"/>
                <w:szCs w:val="20"/>
              </w:rPr>
            </w:pPr>
            <w:r w:rsidRPr="006D645E">
              <w:rPr>
                <w:rFonts w:asciiTheme="minorHAnsi" w:hAnsiTheme="minorHAnsi" w:cs="Times New Roman"/>
                <w:kern w:val="0"/>
                <w:sz w:val="20"/>
                <w:szCs w:val="20"/>
              </w:rPr>
              <w:t>Method and description</w:t>
            </w:r>
          </w:p>
        </w:tc>
      </w:tr>
      <w:tr w:rsidR="006E05F9" w:rsidRPr="00745FCD" w:rsidTr="000A33B1">
        <w:trPr>
          <w:cantSplit/>
          <w:trHeight w:val="402"/>
          <w:jc w:val="center"/>
        </w:trPr>
        <w:tc>
          <w:tcPr>
            <w:tcW w:w="2516" w:type="dxa"/>
            <w:tcBorders>
              <w:top w:val="single" w:sz="4" w:space="0" w:color="auto"/>
              <w:left w:val="nil"/>
              <w:bottom w:val="nil"/>
              <w:right w:val="nil"/>
            </w:tcBorders>
            <w:hideMark/>
          </w:tcPr>
          <w:p w:rsidR="006E05F9" w:rsidRPr="006D645E" w:rsidRDefault="006E05F9" w:rsidP="000A33B1">
            <w:pPr>
              <w:autoSpaceDE w:val="0"/>
              <w:autoSpaceDN w:val="0"/>
              <w:adjustRightInd w:val="0"/>
              <w:spacing w:line="240" w:lineRule="auto"/>
              <w:rPr>
                <w:rFonts w:asciiTheme="minorHAnsi" w:hAnsiTheme="minorHAnsi" w:cs="Times New Roman"/>
                <w:kern w:val="0"/>
                <w:sz w:val="20"/>
                <w:szCs w:val="20"/>
              </w:rPr>
            </w:pPr>
            <w:r w:rsidRPr="006D645E">
              <w:rPr>
                <w:rFonts w:asciiTheme="minorHAnsi" w:hAnsiTheme="minorHAnsi" w:cs="Times New Roman"/>
                <w:kern w:val="0"/>
                <w:sz w:val="20"/>
                <w:szCs w:val="20"/>
              </w:rPr>
              <w:t xml:space="preserve">Total Ca, Mg, K, </w:t>
            </w:r>
          </w:p>
          <w:p w:rsidR="006E05F9" w:rsidRPr="006D645E" w:rsidRDefault="006E05F9" w:rsidP="000A33B1">
            <w:pPr>
              <w:autoSpaceDE w:val="0"/>
              <w:autoSpaceDN w:val="0"/>
              <w:adjustRightInd w:val="0"/>
              <w:spacing w:line="240" w:lineRule="auto"/>
              <w:rPr>
                <w:rFonts w:asciiTheme="minorHAnsi" w:hAnsiTheme="minorHAnsi" w:cs="Times New Roman"/>
                <w:kern w:val="0"/>
                <w:sz w:val="20"/>
                <w:szCs w:val="20"/>
              </w:rPr>
            </w:pPr>
            <w:r w:rsidRPr="006D645E">
              <w:rPr>
                <w:rFonts w:asciiTheme="minorHAnsi" w:hAnsiTheme="minorHAnsi" w:cs="Times New Roman"/>
                <w:kern w:val="0"/>
                <w:sz w:val="20"/>
                <w:szCs w:val="20"/>
              </w:rPr>
              <w:t>Na</w:t>
            </w:r>
          </w:p>
        </w:tc>
        <w:tc>
          <w:tcPr>
            <w:tcW w:w="1119" w:type="dxa"/>
            <w:tcBorders>
              <w:top w:val="single" w:sz="4" w:space="0" w:color="auto"/>
              <w:left w:val="nil"/>
              <w:bottom w:val="nil"/>
              <w:right w:val="nil"/>
            </w:tcBorders>
            <w:hideMark/>
          </w:tcPr>
          <w:p w:rsidR="006E05F9" w:rsidRPr="00693135" w:rsidRDefault="006E05F9" w:rsidP="000A33B1">
            <w:pPr>
              <w:autoSpaceDE w:val="0"/>
              <w:autoSpaceDN w:val="0"/>
              <w:adjustRightInd w:val="0"/>
              <w:spacing w:line="240" w:lineRule="auto"/>
              <w:rPr>
                <w:rFonts w:asciiTheme="minorHAnsi" w:hAnsiTheme="minorHAnsi" w:cs="Times New Roman"/>
                <w:kern w:val="0"/>
                <w:sz w:val="20"/>
                <w:szCs w:val="20"/>
              </w:rPr>
            </w:pPr>
            <w:r w:rsidRPr="00693135">
              <w:rPr>
                <w:rFonts w:asciiTheme="minorHAnsi" w:hAnsiTheme="minorHAnsi" w:cs="Times New Roman"/>
                <w:kern w:val="0"/>
                <w:sz w:val="20"/>
                <w:szCs w:val="20"/>
              </w:rPr>
              <w:t>mg g</w:t>
            </w:r>
            <w:r w:rsidRPr="00693135">
              <w:rPr>
                <w:rFonts w:asciiTheme="minorHAnsi" w:hAnsiTheme="minorHAnsi" w:cs="Times New Roman"/>
                <w:kern w:val="0"/>
                <w:sz w:val="20"/>
                <w:szCs w:val="20"/>
                <w:vertAlign w:val="superscript"/>
              </w:rPr>
              <w:t>-1</w:t>
            </w:r>
          </w:p>
        </w:tc>
        <w:tc>
          <w:tcPr>
            <w:tcW w:w="5026" w:type="dxa"/>
            <w:tcBorders>
              <w:top w:val="single" w:sz="4" w:space="0" w:color="auto"/>
              <w:left w:val="nil"/>
              <w:bottom w:val="nil"/>
              <w:right w:val="nil"/>
            </w:tcBorders>
            <w:hideMark/>
          </w:tcPr>
          <w:p w:rsidR="006E05F9" w:rsidRDefault="006E05F9" w:rsidP="000A33B1">
            <w:pPr>
              <w:autoSpaceDE w:val="0"/>
              <w:autoSpaceDN w:val="0"/>
              <w:adjustRightInd w:val="0"/>
              <w:spacing w:line="240" w:lineRule="auto"/>
              <w:rPr>
                <w:rFonts w:asciiTheme="minorHAnsi" w:hAnsiTheme="minorHAnsi" w:cs="Times New Roman"/>
                <w:kern w:val="0"/>
                <w:sz w:val="20"/>
                <w:szCs w:val="20"/>
              </w:rPr>
            </w:pPr>
            <w:r w:rsidRPr="006D645E">
              <w:rPr>
                <w:rFonts w:asciiTheme="minorHAnsi" w:hAnsiTheme="minorHAnsi" w:cs="Times New Roman"/>
                <w:kern w:val="0"/>
                <w:sz w:val="20"/>
                <w:szCs w:val="20"/>
              </w:rPr>
              <w:t xml:space="preserve">Digestion in nitric and perchloric acids (Hesse, 1971); </w:t>
            </w:r>
            <w:r>
              <w:rPr>
                <w:rFonts w:asciiTheme="minorHAnsi" w:hAnsiTheme="minorHAnsi" w:cs="Times New Roman"/>
                <w:kern w:val="0"/>
                <w:sz w:val="20"/>
                <w:szCs w:val="20"/>
              </w:rPr>
              <w:t>determination of Ca and Mg by atomic absorption spectrometer; of</w:t>
            </w:r>
            <w:r w:rsidRPr="006D645E">
              <w:rPr>
                <w:rFonts w:asciiTheme="minorHAnsi" w:hAnsiTheme="minorHAnsi" w:cs="Times New Roman"/>
                <w:kern w:val="0"/>
                <w:sz w:val="20"/>
                <w:szCs w:val="20"/>
              </w:rPr>
              <w:t xml:space="preserve"> </w:t>
            </w:r>
            <w:r>
              <w:rPr>
                <w:rFonts w:asciiTheme="minorHAnsi" w:hAnsiTheme="minorHAnsi" w:cs="Times New Roman"/>
                <w:kern w:val="0"/>
                <w:sz w:val="20"/>
                <w:szCs w:val="20"/>
              </w:rPr>
              <w:t xml:space="preserve">Na and K by </w:t>
            </w:r>
            <w:r w:rsidRPr="006D645E">
              <w:rPr>
                <w:rFonts w:asciiTheme="minorHAnsi" w:hAnsiTheme="minorHAnsi" w:cs="Times New Roman"/>
                <w:kern w:val="0"/>
                <w:sz w:val="20"/>
                <w:szCs w:val="20"/>
              </w:rPr>
              <w:t xml:space="preserve">colorimeter using molybdenum blue method (Allen, 1989). </w:t>
            </w:r>
          </w:p>
          <w:p w:rsidR="006E05F9" w:rsidRPr="006D645E" w:rsidRDefault="006E05F9" w:rsidP="000A33B1">
            <w:pPr>
              <w:autoSpaceDE w:val="0"/>
              <w:autoSpaceDN w:val="0"/>
              <w:adjustRightInd w:val="0"/>
              <w:spacing w:line="240" w:lineRule="auto"/>
              <w:rPr>
                <w:rFonts w:asciiTheme="minorHAnsi" w:hAnsiTheme="minorHAnsi" w:cs="Times New Roman"/>
                <w:kern w:val="0"/>
                <w:sz w:val="20"/>
                <w:szCs w:val="20"/>
              </w:rPr>
            </w:pPr>
          </w:p>
        </w:tc>
      </w:tr>
      <w:tr w:rsidR="006E05F9" w:rsidRPr="00745FCD" w:rsidTr="000A33B1">
        <w:trPr>
          <w:cantSplit/>
          <w:trHeight w:val="1003"/>
          <w:jc w:val="center"/>
        </w:trPr>
        <w:tc>
          <w:tcPr>
            <w:tcW w:w="2516" w:type="dxa"/>
            <w:hideMark/>
          </w:tcPr>
          <w:p w:rsidR="006E05F9" w:rsidRPr="006D645E" w:rsidRDefault="006E05F9" w:rsidP="000A33B1">
            <w:pPr>
              <w:autoSpaceDE w:val="0"/>
              <w:autoSpaceDN w:val="0"/>
              <w:adjustRightInd w:val="0"/>
              <w:spacing w:line="240" w:lineRule="auto"/>
              <w:rPr>
                <w:rFonts w:asciiTheme="minorHAnsi" w:hAnsiTheme="minorHAnsi" w:cs="Times New Roman"/>
                <w:kern w:val="0"/>
                <w:sz w:val="20"/>
                <w:szCs w:val="20"/>
              </w:rPr>
            </w:pPr>
            <w:r w:rsidRPr="006D645E">
              <w:rPr>
                <w:rFonts w:asciiTheme="minorHAnsi" w:hAnsiTheme="minorHAnsi" w:cs="Times New Roman"/>
                <w:kern w:val="0"/>
                <w:sz w:val="20"/>
                <w:szCs w:val="20"/>
              </w:rPr>
              <w:t>Particle siz</w:t>
            </w:r>
            <w:r>
              <w:rPr>
                <w:rFonts w:asciiTheme="minorHAnsi" w:hAnsiTheme="minorHAnsi" w:cs="Times New Roman"/>
                <w:kern w:val="0"/>
                <w:sz w:val="20"/>
                <w:szCs w:val="20"/>
              </w:rPr>
              <w:t>e fractions (in &lt;1mm material) </w:t>
            </w:r>
          </w:p>
          <w:p w:rsidR="006E05F9" w:rsidRPr="006D645E" w:rsidRDefault="006E05F9" w:rsidP="000A33B1">
            <w:pPr>
              <w:autoSpaceDE w:val="0"/>
              <w:autoSpaceDN w:val="0"/>
              <w:adjustRightInd w:val="0"/>
              <w:spacing w:line="240" w:lineRule="auto"/>
              <w:rPr>
                <w:rFonts w:asciiTheme="minorHAnsi" w:hAnsiTheme="minorHAnsi" w:cs="Times New Roman"/>
                <w:kern w:val="0"/>
                <w:sz w:val="20"/>
                <w:szCs w:val="20"/>
              </w:rPr>
            </w:pPr>
          </w:p>
        </w:tc>
        <w:tc>
          <w:tcPr>
            <w:tcW w:w="1119" w:type="dxa"/>
            <w:hideMark/>
          </w:tcPr>
          <w:p w:rsidR="006E05F9" w:rsidRPr="00693135" w:rsidRDefault="006E05F9" w:rsidP="000A33B1">
            <w:pPr>
              <w:autoSpaceDE w:val="0"/>
              <w:autoSpaceDN w:val="0"/>
              <w:adjustRightInd w:val="0"/>
              <w:spacing w:line="240" w:lineRule="auto"/>
              <w:rPr>
                <w:rFonts w:asciiTheme="minorHAnsi" w:hAnsiTheme="minorHAnsi" w:cs="Times New Roman"/>
                <w:kern w:val="0"/>
                <w:sz w:val="20"/>
                <w:szCs w:val="20"/>
              </w:rPr>
            </w:pPr>
            <w:r w:rsidRPr="00693135">
              <w:rPr>
                <w:rFonts w:asciiTheme="minorHAnsi" w:hAnsiTheme="minorHAnsi" w:cs="Times New Roman"/>
                <w:kern w:val="0"/>
                <w:sz w:val="20"/>
                <w:szCs w:val="20"/>
              </w:rPr>
              <w:t>% vol</w:t>
            </w:r>
          </w:p>
        </w:tc>
        <w:tc>
          <w:tcPr>
            <w:tcW w:w="5026" w:type="dxa"/>
            <w:hideMark/>
          </w:tcPr>
          <w:p w:rsidR="006E05F9" w:rsidRDefault="006E05F9" w:rsidP="000A33B1">
            <w:pPr>
              <w:autoSpaceDE w:val="0"/>
              <w:autoSpaceDN w:val="0"/>
              <w:adjustRightInd w:val="0"/>
              <w:spacing w:line="240" w:lineRule="auto"/>
              <w:rPr>
                <w:rFonts w:asciiTheme="minorHAnsi" w:hAnsiTheme="minorHAnsi" w:cs="Times New Roman"/>
                <w:kern w:val="0"/>
                <w:sz w:val="20"/>
                <w:szCs w:val="20"/>
              </w:rPr>
            </w:pPr>
            <w:r w:rsidRPr="006D645E">
              <w:rPr>
                <w:rFonts w:asciiTheme="minorHAnsi" w:hAnsiTheme="minorHAnsi" w:cs="Times New Roman"/>
                <w:kern w:val="0"/>
                <w:sz w:val="20"/>
                <w:szCs w:val="20"/>
              </w:rPr>
              <w:t>Coulter laser diffractometer, following pretreatment with H</w:t>
            </w:r>
            <w:r w:rsidRPr="006D645E">
              <w:rPr>
                <w:rFonts w:asciiTheme="minorHAnsi" w:hAnsiTheme="minorHAnsi" w:cs="Times New Roman"/>
                <w:kern w:val="0"/>
                <w:sz w:val="20"/>
                <w:szCs w:val="20"/>
                <w:vertAlign w:val="subscript"/>
              </w:rPr>
              <w:t>2</w:t>
            </w:r>
            <w:r w:rsidRPr="006D645E">
              <w:rPr>
                <w:rFonts w:asciiTheme="minorHAnsi" w:hAnsiTheme="minorHAnsi" w:cs="Times New Roman"/>
                <w:kern w:val="0"/>
                <w:sz w:val="20"/>
                <w:szCs w:val="20"/>
              </w:rPr>
              <w:t>O</w:t>
            </w:r>
            <w:r w:rsidRPr="006D645E">
              <w:rPr>
                <w:rFonts w:asciiTheme="minorHAnsi" w:hAnsiTheme="minorHAnsi" w:cs="Times New Roman"/>
                <w:kern w:val="0"/>
                <w:sz w:val="20"/>
                <w:szCs w:val="20"/>
                <w:vertAlign w:val="subscript"/>
              </w:rPr>
              <w:t>2</w:t>
            </w:r>
            <w:r w:rsidRPr="006D645E">
              <w:rPr>
                <w:rFonts w:asciiTheme="minorHAnsi" w:hAnsiTheme="minorHAnsi" w:cs="Times New Roman"/>
                <w:kern w:val="0"/>
                <w:sz w:val="20"/>
                <w:szCs w:val="20"/>
              </w:rPr>
              <w:t>, and dispersion with 'Calgon'. Textural terms based on field estimation because of the unreliability of particle-size analysis of Andisols (Nanzyo et al., 1993).</w:t>
            </w:r>
          </w:p>
          <w:p w:rsidR="006E05F9" w:rsidRPr="006D645E" w:rsidRDefault="006E05F9" w:rsidP="000A33B1">
            <w:pPr>
              <w:autoSpaceDE w:val="0"/>
              <w:autoSpaceDN w:val="0"/>
              <w:adjustRightInd w:val="0"/>
              <w:spacing w:line="240" w:lineRule="auto"/>
              <w:rPr>
                <w:rFonts w:asciiTheme="minorHAnsi" w:hAnsiTheme="minorHAnsi" w:cs="Times New Roman"/>
                <w:kern w:val="0"/>
                <w:sz w:val="20"/>
                <w:szCs w:val="20"/>
              </w:rPr>
            </w:pPr>
          </w:p>
        </w:tc>
      </w:tr>
      <w:tr w:rsidR="006E05F9" w:rsidRPr="00745FCD" w:rsidTr="000A33B1">
        <w:trPr>
          <w:cantSplit/>
          <w:trHeight w:val="402"/>
          <w:jc w:val="center"/>
        </w:trPr>
        <w:tc>
          <w:tcPr>
            <w:tcW w:w="2516" w:type="dxa"/>
            <w:hideMark/>
          </w:tcPr>
          <w:p w:rsidR="006E05F9" w:rsidRPr="006D645E" w:rsidRDefault="006E05F9" w:rsidP="000A33B1">
            <w:pPr>
              <w:autoSpaceDE w:val="0"/>
              <w:autoSpaceDN w:val="0"/>
              <w:adjustRightInd w:val="0"/>
              <w:spacing w:line="240" w:lineRule="auto"/>
              <w:rPr>
                <w:rFonts w:asciiTheme="minorHAnsi" w:hAnsiTheme="minorHAnsi" w:cs="Times New Roman"/>
                <w:kern w:val="0"/>
                <w:sz w:val="20"/>
                <w:szCs w:val="20"/>
              </w:rPr>
            </w:pPr>
            <w:r w:rsidRPr="006D645E">
              <w:rPr>
                <w:rFonts w:asciiTheme="minorHAnsi" w:hAnsiTheme="minorHAnsi" w:cs="Times New Roman"/>
                <w:kern w:val="0"/>
                <w:sz w:val="20"/>
                <w:szCs w:val="20"/>
              </w:rPr>
              <w:t>Pyrophosphate-extractable Fe and Al</w:t>
            </w:r>
            <w:r>
              <w:rPr>
                <w:rFonts w:asciiTheme="minorHAnsi" w:hAnsiTheme="minorHAnsi" w:cs="Times New Roman"/>
                <w:kern w:val="0"/>
                <w:sz w:val="20"/>
                <w:szCs w:val="20"/>
              </w:rPr>
              <w:t xml:space="preserve"> (</w:t>
            </w:r>
            <w:r w:rsidRPr="006D645E">
              <w:rPr>
                <w:rFonts w:asciiTheme="minorHAnsi" w:hAnsiTheme="minorHAnsi" w:cs="Times New Roman"/>
                <w:kern w:val="0"/>
                <w:sz w:val="20"/>
                <w:szCs w:val="20"/>
              </w:rPr>
              <w:t>Fe</w:t>
            </w:r>
            <w:r w:rsidRPr="006D645E">
              <w:rPr>
                <w:rFonts w:asciiTheme="minorHAnsi" w:hAnsiTheme="minorHAnsi" w:cs="Times New Roman"/>
                <w:kern w:val="0"/>
                <w:sz w:val="20"/>
                <w:szCs w:val="20"/>
                <w:vertAlign w:val="subscript"/>
              </w:rPr>
              <w:t>p</w:t>
            </w:r>
            <w:r w:rsidRPr="006D645E">
              <w:rPr>
                <w:rFonts w:asciiTheme="minorHAnsi" w:hAnsiTheme="minorHAnsi" w:cs="Times New Roman"/>
                <w:kern w:val="0"/>
                <w:sz w:val="20"/>
                <w:szCs w:val="20"/>
              </w:rPr>
              <w:t>, Al</w:t>
            </w:r>
            <w:r w:rsidRPr="006D645E">
              <w:rPr>
                <w:rFonts w:asciiTheme="minorHAnsi" w:hAnsiTheme="minorHAnsi" w:cs="Times New Roman"/>
                <w:kern w:val="0"/>
                <w:sz w:val="20"/>
                <w:szCs w:val="20"/>
                <w:vertAlign w:val="subscript"/>
              </w:rPr>
              <w:t>p</w:t>
            </w:r>
            <w:r>
              <w:rPr>
                <w:rFonts w:asciiTheme="minorHAnsi" w:hAnsiTheme="minorHAnsi" w:cs="Times New Roman"/>
                <w:kern w:val="0"/>
                <w:sz w:val="20"/>
                <w:szCs w:val="20"/>
              </w:rPr>
              <w:t>)</w:t>
            </w:r>
          </w:p>
        </w:tc>
        <w:tc>
          <w:tcPr>
            <w:tcW w:w="1119" w:type="dxa"/>
            <w:hideMark/>
          </w:tcPr>
          <w:p w:rsidR="006E05F9" w:rsidRPr="00693135" w:rsidRDefault="006E05F9" w:rsidP="000A33B1">
            <w:pPr>
              <w:autoSpaceDE w:val="0"/>
              <w:autoSpaceDN w:val="0"/>
              <w:adjustRightInd w:val="0"/>
              <w:spacing w:line="240" w:lineRule="auto"/>
              <w:rPr>
                <w:rFonts w:asciiTheme="minorHAnsi" w:hAnsiTheme="minorHAnsi" w:cs="Times New Roman"/>
                <w:kern w:val="0"/>
                <w:sz w:val="20"/>
                <w:szCs w:val="20"/>
              </w:rPr>
            </w:pPr>
            <w:r w:rsidRPr="00693135">
              <w:rPr>
                <w:rFonts w:asciiTheme="minorHAnsi" w:hAnsiTheme="minorHAnsi" w:cs="Times New Roman"/>
                <w:kern w:val="0"/>
                <w:sz w:val="20"/>
                <w:szCs w:val="20"/>
              </w:rPr>
              <w:t>mg g</w:t>
            </w:r>
            <w:r w:rsidRPr="00693135">
              <w:rPr>
                <w:rFonts w:asciiTheme="minorHAnsi" w:hAnsiTheme="minorHAnsi" w:cs="Times New Roman"/>
                <w:kern w:val="0"/>
                <w:sz w:val="20"/>
                <w:szCs w:val="20"/>
                <w:vertAlign w:val="superscript"/>
              </w:rPr>
              <w:t>-1</w:t>
            </w:r>
          </w:p>
        </w:tc>
        <w:tc>
          <w:tcPr>
            <w:tcW w:w="5026" w:type="dxa"/>
            <w:hideMark/>
          </w:tcPr>
          <w:p w:rsidR="006E05F9" w:rsidRPr="006D645E" w:rsidRDefault="006E05F9" w:rsidP="000A33B1">
            <w:pPr>
              <w:autoSpaceDE w:val="0"/>
              <w:autoSpaceDN w:val="0"/>
              <w:adjustRightInd w:val="0"/>
              <w:spacing w:line="240" w:lineRule="auto"/>
              <w:rPr>
                <w:rFonts w:asciiTheme="minorHAnsi" w:hAnsiTheme="minorHAnsi" w:cs="Times New Roman"/>
                <w:kern w:val="0"/>
                <w:sz w:val="20"/>
                <w:szCs w:val="20"/>
              </w:rPr>
            </w:pPr>
            <w:r w:rsidRPr="006D645E">
              <w:rPr>
                <w:rFonts w:asciiTheme="minorHAnsi" w:hAnsiTheme="minorHAnsi" w:cs="Times New Roman"/>
                <w:kern w:val="0"/>
                <w:sz w:val="20"/>
                <w:szCs w:val="20"/>
              </w:rPr>
              <w:t>Extracted with potassium pyrophosphate (McKeague, 1967)</w:t>
            </w:r>
            <w:r>
              <w:rPr>
                <w:rFonts w:asciiTheme="minorHAnsi" w:hAnsiTheme="minorHAnsi" w:cs="Times New Roman"/>
                <w:kern w:val="0"/>
                <w:sz w:val="20"/>
                <w:szCs w:val="20"/>
              </w:rPr>
              <w:t>. For Fe and Al present in metal-organic complexes.</w:t>
            </w:r>
          </w:p>
        </w:tc>
      </w:tr>
      <w:tr w:rsidR="006E05F9" w:rsidRPr="00745FCD" w:rsidTr="000A33B1">
        <w:trPr>
          <w:cantSplit/>
          <w:trHeight w:val="402"/>
          <w:jc w:val="center"/>
        </w:trPr>
        <w:tc>
          <w:tcPr>
            <w:tcW w:w="2516" w:type="dxa"/>
            <w:hideMark/>
          </w:tcPr>
          <w:p w:rsidR="006E05F9" w:rsidRPr="00693135" w:rsidRDefault="006E05F9" w:rsidP="000A33B1">
            <w:pPr>
              <w:autoSpaceDE w:val="0"/>
              <w:autoSpaceDN w:val="0"/>
              <w:adjustRightInd w:val="0"/>
              <w:spacing w:line="240" w:lineRule="auto"/>
              <w:rPr>
                <w:rFonts w:asciiTheme="minorHAnsi" w:hAnsiTheme="minorHAnsi" w:cs="Times New Roman"/>
                <w:kern w:val="0"/>
                <w:sz w:val="20"/>
                <w:szCs w:val="20"/>
              </w:rPr>
            </w:pPr>
            <w:r w:rsidRPr="006D645E">
              <w:rPr>
                <w:rFonts w:asciiTheme="minorHAnsi" w:hAnsiTheme="minorHAnsi" w:cs="Times New Roman"/>
                <w:kern w:val="0"/>
                <w:sz w:val="20"/>
                <w:szCs w:val="20"/>
              </w:rPr>
              <w:t>O</w:t>
            </w:r>
            <w:r>
              <w:rPr>
                <w:rFonts w:asciiTheme="minorHAnsi" w:hAnsiTheme="minorHAnsi" w:cs="Times New Roman"/>
                <w:kern w:val="0"/>
                <w:sz w:val="20"/>
                <w:szCs w:val="20"/>
              </w:rPr>
              <w:t>xalate-extractable Fe, Al and Si (</w:t>
            </w:r>
            <w:r w:rsidRPr="006D645E">
              <w:rPr>
                <w:rFonts w:asciiTheme="minorHAnsi" w:hAnsiTheme="minorHAnsi" w:cs="Times New Roman"/>
                <w:kern w:val="0"/>
                <w:sz w:val="20"/>
                <w:szCs w:val="20"/>
              </w:rPr>
              <w:t>Fe</w:t>
            </w:r>
            <w:r w:rsidRPr="006D645E">
              <w:rPr>
                <w:rFonts w:asciiTheme="minorHAnsi" w:hAnsiTheme="minorHAnsi" w:cs="Times New Roman"/>
                <w:kern w:val="0"/>
                <w:sz w:val="20"/>
                <w:szCs w:val="20"/>
                <w:vertAlign w:val="subscript"/>
              </w:rPr>
              <w:t>o</w:t>
            </w:r>
            <w:r>
              <w:rPr>
                <w:rFonts w:asciiTheme="minorHAnsi" w:hAnsiTheme="minorHAnsi" w:cs="Times New Roman"/>
                <w:kern w:val="0"/>
                <w:sz w:val="20"/>
                <w:szCs w:val="20"/>
                <w:vertAlign w:val="subscript"/>
              </w:rPr>
              <w:t>-p</w:t>
            </w:r>
            <w:r w:rsidRPr="006D645E">
              <w:rPr>
                <w:rFonts w:asciiTheme="minorHAnsi" w:hAnsiTheme="minorHAnsi" w:cs="Times New Roman"/>
                <w:kern w:val="0"/>
                <w:sz w:val="20"/>
                <w:szCs w:val="20"/>
              </w:rPr>
              <w:t>, Al</w:t>
            </w:r>
            <w:r w:rsidRPr="006D645E">
              <w:rPr>
                <w:rFonts w:asciiTheme="minorHAnsi" w:hAnsiTheme="minorHAnsi" w:cs="Times New Roman"/>
                <w:kern w:val="0"/>
                <w:sz w:val="20"/>
                <w:szCs w:val="20"/>
                <w:vertAlign w:val="subscript"/>
              </w:rPr>
              <w:t>o</w:t>
            </w:r>
            <w:r>
              <w:rPr>
                <w:rFonts w:asciiTheme="minorHAnsi" w:hAnsiTheme="minorHAnsi" w:cs="Times New Roman"/>
                <w:kern w:val="0"/>
                <w:sz w:val="20"/>
                <w:szCs w:val="20"/>
                <w:vertAlign w:val="subscript"/>
              </w:rPr>
              <w:t>-p</w:t>
            </w:r>
            <w:r w:rsidRPr="006D645E">
              <w:rPr>
                <w:rFonts w:asciiTheme="minorHAnsi" w:hAnsiTheme="minorHAnsi" w:cs="Times New Roman"/>
                <w:kern w:val="0"/>
                <w:sz w:val="20"/>
                <w:szCs w:val="20"/>
              </w:rPr>
              <w:t>, Si</w:t>
            </w:r>
            <w:r w:rsidRPr="006D645E">
              <w:rPr>
                <w:rFonts w:asciiTheme="minorHAnsi" w:hAnsiTheme="minorHAnsi" w:cs="Times New Roman"/>
                <w:kern w:val="0"/>
                <w:sz w:val="20"/>
                <w:szCs w:val="20"/>
                <w:vertAlign w:val="subscript"/>
              </w:rPr>
              <w:t>o</w:t>
            </w:r>
            <w:r>
              <w:rPr>
                <w:rFonts w:asciiTheme="minorHAnsi" w:hAnsiTheme="minorHAnsi" w:cs="Times New Roman"/>
                <w:kern w:val="0"/>
                <w:sz w:val="20"/>
                <w:szCs w:val="20"/>
                <w:vertAlign w:val="subscript"/>
              </w:rPr>
              <w:t>-p</w:t>
            </w:r>
            <w:r>
              <w:rPr>
                <w:rFonts w:asciiTheme="minorHAnsi" w:hAnsiTheme="minorHAnsi" w:cs="Times New Roman"/>
                <w:kern w:val="0"/>
                <w:sz w:val="20"/>
                <w:szCs w:val="20"/>
              </w:rPr>
              <w:t>)</w:t>
            </w:r>
          </w:p>
        </w:tc>
        <w:tc>
          <w:tcPr>
            <w:tcW w:w="1119" w:type="dxa"/>
            <w:hideMark/>
          </w:tcPr>
          <w:p w:rsidR="006E05F9" w:rsidRPr="00693135" w:rsidRDefault="006E05F9" w:rsidP="000A33B1">
            <w:pPr>
              <w:autoSpaceDE w:val="0"/>
              <w:autoSpaceDN w:val="0"/>
              <w:adjustRightInd w:val="0"/>
              <w:spacing w:line="240" w:lineRule="auto"/>
              <w:rPr>
                <w:rFonts w:asciiTheme="minorHAnsi" w:hAnsiTheme="minorHAnsi" w:cs="Times New Roman"/>
                <w:kern w:val="0"/>
                <w:sz w:val="20"/>
                <w:szCs w:val="20"/>
              </w:rPr>
            </w:pPr>
            <w:r w:rsidRPr="00693135">
              <w:rPr>
                <w:rFonts w:asciiTheme="minorHAnsi" w:hAnsiTheme="minorHAnsi" w:cs="Times New Roman"/>
                <w:kern w:val="0"/>
                <w:sz w:val="20"/>
                <w:szCs w:val="20"/>
              </w:rPr>
              <w:t>mg g</w:t>
            </w:r>
            <w:r w:rsidRPr="00693135">
              <w:rPr>
                <w:rFonts w:asciiTheme="minorHAnsi" w:hAnsiTheme="minorHAnsi" w:cs="Times New Roman"/>
                <w:kern w:val="0"/>
                <w:sz w:val="20"/>
                <w:szCs w:val="20"/>
                <w:vertAlign w:val="superscript"/>
              </w:rPr>
              <w:t>-1</w:t>
            </w:r>
          </w:p>
        </w:tc>
        <w:tc>
          <w:tcPr>
            <w:tcW w:w="5026" w:type="dxa"/>
            <w:hideMark/>
          </w:tcPr>
          <w:p w:rsidR="006E05F9" w:rsidRPr="006D645E" w:rsidRDefault="006E05F9" w:rsidP="000A33B1">
            <w:pPr>
              <w:autoSpaceDE w:val="0"/>
              <w:autoSpaceDN w:val="0"/>
              <w:adjustRightInd w:val="0"/>
              <w:spacing w:line="240" w:lineRule="auto"/>
              <w:rPr>
                <w:rFonts w:asciiTheme="minorHAnsi" w:hAnsiTheme="minorHAnsi" w:cs="Times New Roman"/>
                <w:kern w:val="0"/>
                <w:sz w:val="20"/>
                <w:szCs w:val="20"/>
              </w:rPr>
            </w:pPr>
            <w:r w:rsidRPr="006D645E">
              <w:rPr>
                <w:rFonts w:asciiTheme="minorHAnsi" w:hAnsiTheme="minorHAnsi" w:cs="Times New Roman"/>
                <w:kern w:val="0"/>
                <w:sz w:val="20"/>
                <w:szCs w:val="20"/>
              </w:rPr>
              <w:t>Extracted in darkness with acid NH</w:t>
            </w:r>
            <w:r w:rsidRPr="006D645E">
              <w:rPr>
                <w:rFonts w:asciiTheme="minorHAnsi" w:hAnsiTheme="minorHAnsi" w:cs="Times New Roman"/>
                <w:kern w:val="0"/>
                <w:sz w:val="20"/>
                <w:szCs w:val="20"/>
                <w:vertAlign w:val="subscript"/>
              </w:rPr>
              <w:t>4</w:t>
            </w:r>
            <w:r>
              <w:rPr>
                <w:rFonts w:asciiTheme="minorHAnsi" w:hAnsiTheme="minorHAnsi" w:cs="Times New Roman"/>
                <w:kern w:val="0"/>
                <w:sz w:val="20"/>
                <w:szCs w:val="20"/>
              </w:rPr>
              <w:t>-</w:t>
            </w:r>
            <w:r w:rsidRPr="006D645E">
              <w:rPr>
                <w:rFonts w:asciiTheme="minorHAnsi" w:hAnsiTheme="minorHAnsi" w:cs="Times New Roman"/>
                <w:kern w:val="0"/>
                <w:sz w:val="20"/>
                <w:szCs w:val="20"/>
              </w:rPr>
              <w:t>oxalate (McKeague and Day, 1966)</w:t>
            </w:r>
            <w:r>
              <w:rPr>
                <w:rFonts w:asciiTheme="minorHAnsi" w:hAnsiTheme="minorHAnsi" w:cs="Times New Roman"/>
                <w:kern w:val="0"/>
                <w:sz w:val="20"/>
                <w:szCs w:val="20"/>
              </w:rPr>
              <w:t>. Inorganic, non-crystalline: Fe</w:t>
            </w:r>
            <w:r w:rsidRPr="00AE3244">
              <w:rPr>
                <w:rFonts w:asciiTheme="minorHAnsi" w:hAnsiTheme="minorHAnsi" w:cs="Times New Roman"/>
                <w:kern w:val="0"/>
                <w:sz w:val="20"/>
                <w:szCs w:val="20"/>
                <w:vertAlign w:val="subscript"/>
              </w:rPr>
              <w:t>o-p</w:t>
            </w:r>
            <w:r w:rsidRPr="00AE3244">
              <w:rPr>
                <w:rFonts w:asciiTheme="minorHAnsi" w:hAnsiTheme="minorHAnsi" w:cs="Times New Roman"/>
                <w:kern w:val="0"/>
                <w:sz w:val="20"/>
                <w:szCs w:val="20"/>
              </w:rPr>
              <w:t>,</w:t>
            </w:r>
            <w:r w:rsidRPr="00AE3244">
              <w:rPr>
                <w:rFonts w:asciiTheme="minorHAnsi" w:hAnsiTheme="minorHAnsi" w:cs="Times New Roman"/>
                <w:kern w:val="0"/>
                <w:sz w:val="20"/>
                <w:szCs w:val="20"/>
                <w:vertAlign w:val="subscript"/>
              </w:rPr>
              <w:t xml:space="preserve"> </w:t>
            </w:r>
            <w:r>
              <w:rPr>
                <w:rFonts w:asciiTheme="minorHAnsi" w:hAnsiTheme="minorHAnsi" w:cs="Times New Roman"/>
                <w:kern w:val="0"/>
                <w:sz w:val="20"/>
                <w:szCs w:val="20"/>
              </w:rPr>
              <w:t>Al</w:t>
            </w:r>
            <w:r w:rsidRPr="00AE3244">
              <w:rPr>
                <w:rFonts w:asciiTheme="minorHAnsi" w:hAnsiTheme="minorHAnsi" w:cs="Times New Roman"/>
                <w:kern w:val="0"/>
                <w:sz w:val="20"/>
                <w:szCs w:val="20"/>
                <w:vertAlign w:val="subscript"/>
              </w:rPr>
              <w:t>o-p</w:t>
            </w:r>
            <w:r>
              <w:rPr>
                <w:rFonts w:asciiTheme="minorHAnsi" w:hAnsiTheme="minorHAnsi" w:cs="Times New Roman"/>
                <w:kern w:val="0"/>
                <w:sz w:val="20"/>
                <w:szCs w:val="20"/>
              </w:rPr>
              <w:t>, Si</w:t>
            </w:r>
            <w:r w:rsidRPr="00AE3244">
              <w:rPr>
                <w:rFonts w:asciiTheme="minorHAnsi" w:hAnsiTheme="minorHAnsi" w:cs="Times New Roman"/>
                <w:kern w:val="0"/>
                <w:sz w:val="20"/>
                <w:szCs w:val="20"/>
                <w:vertAlign w:val="subscript"/>
              </w:rPr>
              <w:t>o-p</w:t>
            </w:r>
            <w:r>
              <w:rPr>
                <w:rFonts w:asciiTheme="minorHAnsi" w:hAnsiTheme="minorHAnsi" w:cs="Times New Roman"/>
                <w:kern w:val="0"/>
                <w:sz w:val="20"/>
                <w:szCs w:val="20"/>
              </w:rPr>
              <w:t>.</w:t>
            </w:r>
          </w:p>
        </w:tc>
      </w:tr>
      <w:tr w:rsidR="006E05F9" w:rsidRPr="00745FCD" w:rsidTr="000A33B1">
        <w:trPr>
          <w:cantSplit/>
          <w:trHeight w:val="402"/>
          <w:jc w:val="center"/>
        </w:trPr>
        <w:tc>
          <w:tcPr>
            <w:tcW w:w="2516" w:type="dxa"/>
            <w:hideMark/>
          </w:tcPr>
          <w:p w:rsidR="006E05F9" w:rsidRPr="00693135" w:rsidRDefault="006E05F9" w:rsidP="000A33B1">
            <w:pPr>
              <w:autoSpaceDE w:val="0"/>
              <w:autoSpaceDN w:val="0"/>
              <w:adjustRightInd w:val="0"/>
              <w:spacing w:line="240" w:lineRule="auto"/>
              <w:rPr>
                <w:rFonts w:asciiTheme="minorHAnsi" w:hAnsiTheme="minorHAnsi" w:cs="Times New Roman"/>
                <w:kern w:val="0"/>
                <w:sz w:val="20"/>
                <w:szCs w:val="20"/>
              </w:rPr>
            </w:pPr>
            <w:r w:rsidRPr="006D645E">
              <w:rPr>
                <w:rFonts w:asciiTheme="minorHAnsi" w:hAnsiTheme="minorHAnsi" w:cs="Times New Roman"/>
                <w:kern w:val="0"/>
                <w:sz w:val="20"/>
                <w:szCs w:val="20"/>
              </w:rPr>
              <w:t>DCB-extractable Fe</w:t>
            </w:r>
            <w:r>
              <w:rPr>
                <w:rFonts w:asciiTheme="minorHAnsi" w:hAnsiTheme="minorHAnsi" w:cs="Times New Roman"/>
                <w:kern w:val="0"/>
                <w:sz w:val="20"/>
                <w:szCs w:val="20"/>
              </w:rPr>
              <w:t xml:space="preserve"> (</w:t>
            </w:r>
            <w:r w:rsidRPr="006D645E">
              <w:rPr>
                <w:rFonts w:asciiTheme="minorHAnsi" w:hAnsiTheme="minorHAnsi" w:cs="Times New Roman"/>
                <w:kern w:val="0"/>
                <w:sz w:val="20"/>
                <w:szCs w:val="20"/>
              </w:rPr>
              <w:t>Fe</w:t>
            </w:r>
            <w:r w:rsidRPr="006D645E">
              <w:rPr>
                <w:rFonts w:asciiTheme="minorHAnsi" w:hAnsiTheme="minorHAnsi" w:cs="Times New Roman"/>
                <w:kern w:val="0"/>
                <w:sz w:val="20"/>
                <w:szCs w:val="20"/>
                <w:vertAlign w:val="subscript"/>
              </w:rPr>
              <w:t>d</w:t>
            </w:r>
            <w:r>
              <w:rPr>
                <w:rFonts w:asciiTheme="minorHAnsi" w:hAnsiTheme="minorHAnsi" w:cs="Times New Roman"/>
                <w:kern w:val="0"/>
                <w:sz w:val="20"/>
                <w:szCs w:val="20"/>
                <w:vertAlign w:val="subscript"/>
              </w:rPr>
              <w:t>-o</w:t>
            </w:r>
            <w:r>
              <w:rPr>
                <w:rFonts w:asciiTheme="minorHAnsi" w:hAnsiTheme="minorHAnsi" w:cs="Times New Roman"/>
                <w:kern w:val="0"/>
                <w:sz w:val="20"/>
                <w:szCs w:val="20"/>
              </w:rPr>
              <w:t>)</w:t>
            </w:r>
          </w:p>
        </w:tc>
        <w:tc>
          <w:tcPr>
            <w:tcW w:w="1119" w:type="dxa"/>
            <w:hideMark/>
          </w:tcPr>
          <w:p w:rsidR="006E05F9" w:rsidRPr="00693135" w:rsidRDefault="006E05F9" w:rsidP="000A33B1">
            <w:pPr>
              <w:autoSpaceDE w:val="0"/>
              <w:autoSpaceDN w:val="0"/>
              <w:adjustRightInd w:val="0"/>
              <w:spacing w:line="240" w:lineRule="auto"/>
              <w:rPr>
                <w:rFonts w:asciiTheme="minorHAnsi" w:hAnsiTheme="minorHAnsi" w:cs="Times New Roman"/>
                <w:kern w:val="0"/>
                <w:sz w:val="20"/>
                <w:szCs w:val="20"/>
              </w:rPr>
            </w:pPr>
            <w:r w:rsidRPr="00693135">
              <w:rPr>
                <w:rFonts w:asciiTheme="minorHAnsi" w:hAnsiTheme="minorHAnsi" w:cs="Times New Roman"/>
                <w:kern w:val="0"/>
                <w:sz w:val="20"/>
                <w:szCs w:val="20"/>
              </w:rPr>
              <w:t>mg g</w:t>
            </w:r>
            <w:r w:rsidRPr="00693135">
              <w:rPr>
                <w:rFonts w:asciiTheme="minorHAnsi" w:hAnsiTheme="minorHAnsi" w:cs="Times New Roman"/>
                <w:kern w:val="0"/>
                <w:sz w:val="20"/>
                <w:szCs w:val="20"/>
                <w:vertAlign w:val="superscript"/>
              </w:rPr>
              <w:t>-1</w:t>
            </w:r>
          </w:p>
        </w:tc>
        <w:tc>
          <w:tcPr>
            <w:tcW w:w="5026" w:type="dxa"/>
            <w:hideMark/>
          </w:tcPr>
          <w:p w:rsidR="006E05F9" w:rsidRPr="003F67FB" w:rsidRDefault="006E05F9" w:rsidP="000A33B1">
            <w:pPr>
              <w:autoSpaceDE w:val="0"/>
              <w:autoSpaceDN w:val="0"/>
              <w:adjustRightInd w:val="0"/>
              <w:spacing w:line="240" w:lineRule="auto"/>
              <w:rPr>
                <w:rFonts w:asciiTheme="minorHAnsi" w:hAnsiTheme="minorHAnsi" w:cs="Times New Roman"/>
                <w:kern w:val="0"/>
                <w:sz w:val="20"/>
                <w:szCs w:val="20"/>
              </w:rPr>
            </w:pPr>
            <w:r w:rsidRPr="006D645E">
              <w:rPr>
                <w:rFonts w:asciiTheme="minorHAnsi" w:hAnsiTheme="minorHAnsi" w:cs="Times New Roman"/>
                <w:kern w:val="0"/>
                <w:sz w:val="20"/>
                <w:szCs w:val="20"/>
              </w:rPr>
              <w:t>Extracted with dithionite-citrate-bicarbonate (Mehra &amp; Jackson, 1960)</w:t>
            </w:r>
            <w:r>
              <w:rPr>
                <w:rFonts w:asciiTheme="minorHAnsi" w:hAnsiTheme="minorHAnsi" w:cs="Times New Roman"/>
                <w:kern w:val="0"/>
                <w:sz w:val="20"/>
                <w:szCs w:val="20"/>
              </w:rPr>
              <w:t>. Fe</w:t>
            </w:r>
            <w:r w:rsidRPr="003F67FB">
              <w:rPr>
                <w:rFonts w:asciiTheme="minorHAnsi" w:hAnsiTheme="minorHAnsi" w:cs="Times New Roman"/>
                <w:kern w:val="0"/>
                <w:sz w:val="20"/>
                <w:szCs w:val="20"/>
                <w:vertAlign w:val="subscript"/>
              </w:rPr>
              <w:t>d-o</w:t>
            </w:r>
            <w:r>
              <w:rPr>
                <w:rFonts w:asciiTheme="minorHAnsi" w:hAnsiTheme="minorHAnsi" w:cs="Times New Roman"/>
                <w:kern w:val="0"/>
                <w:sz w:val="20"/>
                <w:szCs w:val="20"/>
                <w:vertAlign w:val="subscript"/>
              </w:rPr>
              <w:t xml:space="preserve"> </w:t>
            </w:r>
            <w:r>
              <w:rPr>
                <w:rFonts w:asciiTheme="minorHAnsi" w:hAnsiTheme="minorHAnsi" w:cs="Times New Roman"/>
                <w:kern w:val="0"/>
                <w:sz w:val="20"/>
                <w:szCs w:val="20"/>
              </w:rPr>
              <w:t>as crystalline Fe oxyhydroxides (goethite, magnetite etc.)</w:t>
            </w:r>
          </w:p>
        </w:tc>
      </w:tr>
      <w:tr w:rsidR="006E05F9" w:rsidRPr="00745FCD" w:rsidTr="000A33B1">
        <w:trPr>
          <w:cantSplit/>
          <w:trHeight w:val="402"/>
          <w:jc w:val="center"/>
        </w:trPr>
        <w:tc>
          <w:tcPr>
            <w:tcW w:w="2516" w:type="dxa"/>
            <w:hideMark/>
          </w:tcPr>
          <w:p w:rsidR="006E05F9" w:rsidRPr="006D645E" w:rsidRDefault="006E05F9" w:rsidP="000A33B1">
            <w:pPr>
              <w:autoSpaceDE w:val="0"/>
              <w:autoSpaceDN w:val="0"/>
              <w:adjustRightInd w:val="0"/>
              <w:spacing w:line="240" w:lineRule="auto"/>
              <w:rPr>
                <w:rFonts w:asciiTheme="minorHAnsi" w:hAnsiTheme="minorHAnsi" w:cs="Times New Roman"/>
                <w:kern w:val="0"/>
                <w:sz w:val="20"/>
                <w:szCs w:val="20"/>
              </w:rPr>
            </w:pPr>
            <w:r w:rsidRPr="006D645E">
              <w:rPr>
                <w:rFonts w:asciiTheme="minorHAnsi" w:hAnsiTheme="minorHAnsi" w:cs="Times New Roman"/>
                <w:kern w:val="0"/>
                <w:sz w:val="20"/>
                <w:szCs w:val="20"/>
              </w:rPr>
              <w:t>pH in water</w:t>
            </w:r>
          </w:p>
        </w:tc>
        <w:tc>
          <w:tcPr>
            <w:tcW w:w="1119" w:type="dxa"/>
          </w:tcPr>
          <w:p w:rsidR="006E05F9" w:rsidRPr="00693135" w:rsidRDefault="006E05F9" w:rsidP="000A33B1">
            <w:pPr>
              <w:autoSpaceDE w:val="0"/>
              <w:autoSpaceDN w:val="0"/>
              <w:adjustRightInd w:val="0"/>
              <w:spacing w:line="240" w:lineRule="auto"/>
              <w:rPr>
                <w:rFonts w:asciiTheme="minorHAnsi" w:hAnsiTheme="minorHAnsi" w:cs="Times New Roman"/>
                <w:kern w:val="0"/>
                <w:sz w:val="20"/>
                <w:szCs w:val="20"/>
              </w:rPr>
            </w:pPr>
            <w:r w:rsidRPr="00693135">
              <w:rPr>
                <w:rFonts w:asciiTheme="minorHAnsi" w:hAnsiTheme="minorHAnsi" w:cs="Times New Roman"/>
                <w:kern w:val="0"/>
                <w:sz w:val="20"/>
                <w:szCs w:val="20"/>
              </w:rPr>
              <w:t>-log [H+]</w:t>
            </w:r>
          </w:p>
          <w:p w:rsidR="006E05F9" w:rsidRPr="00693135" w:rsidRDefault="006E05F9" w:rsidP="000A33B1">
            <w:pPr>
              <w:autoSpaceDE w:val="0"/>
              <w:autoSpaceDN w:val="0"/>
              <w:adjustRightInd w:val="0"/>
              <w:spacing w:line="240" w:lineRule="auto"/>
              <w:rPr>
                <w:rFonts w:asciiTheme="minorHAnsi" w:hAnsiTheme="minorHAnsi" w:cs="Times New Roman"/>
                <w:kern w:val="0"/>
                <w:sz w:val="20"/>
                <w:szCs w:val="20"/>
              </w:rPr>
            </w:pPr>
          </w:p>
        </w:tc>
        <w:tc>
          <w:tcPr>
            <w:tcW w:w="5026" w:type="dxa"/>
            <w:hideMark/>
          </w:tcPr>
          <w:p w:rsidR="006E05F9" w:rsidRPr="006D645E" w:rsidRDefault="006E05F9" w:rsidP="000A33B1">
            <w:pPr>
              <w:autoSpaceDE w:val="0"/>
              <w:autoSpaceDN w:val="0"/>
              <w:adjustRightInd w:val="0"/>
              <w:spacing w:line="240" w:lineRule="auto"/>
              <w:rPr>
                <w:rFonts w:asciiTheme="minorHAnsi" w:hAnsiTheme="minorHAnsi" w:cs="Times New Roman"/>
                <w:kern w:val="0"/>
                <w:sz w:val="20"/>
                <w:szCs w:val="20"/>
              </w:rPr>
            </w:pPr>
            <w:r w:rsidRPr="006D645E">
              <w:rPr>
                <w:rFonts w:asciiTheme="minorHAnsi" w:hAnsiTheme="minorHAnsi" w:cs="Times New Roman"/>
                <w:kern w:val="0"/>
                <w:sz w:val="20"/>
                <w:szCs w:val="20"/>
              </w:rPr>
              <w:t xml:space="preserve">Electrometrically in water (2.5:1 volume water: soil) </w:t>
            </w:r>
          </w:p>
        </w:tc>
      </w:tr>
      <w:tr w:rsidR="006E05F9" w:rsidRPr="00745FCD" w:rsidTr="000A33B1">
        <w:trPr>
          <w:cantSplit/>
          <w:trHeight w:val="402"/>
          <w:jc w:val="center"/>
        </w:trPr>
        <w:tc>
          <w:tcPr>
            <w:tcW w:w="2516" w:type="dxa"/>
            <w:hideMark/>
          </w:tcPr>
          <w:p w:rsidR="006E05F9" w:rsidRPr="006D645E" w:rsidRDefault="006E05F9" w:rsidP="000A33B1">
            <w:pPr>
              <w:autoSpaceDE w:val="0"/>
              <w:autoSpaceDN w:val="0"/>
              <w:adjustRightInd w:val="0"/>
              <w:spacing w:line="240" w:lineRule="auto"/>
              <w:rPr>
                <w:rFonts w:asciiTheme="minorHAnsi" w:hAnsiTheme="minorHAnsi" w:cs="Times New Roman"/>
                <w:kern w:val="0"/>
                <w:sz w:val="20"/>
                <w:szCs w:val="20"/>
              </w:rPr>
            </w:pPr>
            <w:r w:rsidRPr="006D645E">
              <w:rPr>
                <w:rFonts w:asciiTheme="minorHAnsi" w:hAnsiTheme="minorHAnsi" w:cs="Times New Roman"/>
                <w:kern w:val="0"/>
                <w:sz w:val="20"/>
                <w:szCs w:val="20"/>
              </w:rPr>
              <w:t>Organic carbon</w:t>
            </w:r>
          </w:p>
        </w:tc>
        <w:tc>
          <w:tcPr>
            <w:tcW w:w="1119" w:type="dxa"/>
            <w:hideMark/>
          </w:tcPr>
          <w:p w:rsidR="006E05F9" w:rsidRPr="006D645E" w:rsidRDefault="006E05F9" w:rsidP="000A33B1">
            <w:pPr>
              <w:autoSpaceDE w:val="0"/>
              <w:autoSpaceDN w:val="0"/>
              <w:adjustRightInd w:val="0"/>
              <w:spacing w:line="240" w:lineRule="auto"/>
              <w:rPr>
                <w:rFonts w:asciiTheme="minorHAnsi" w:hAnsiTheme="minorHAnsi" w:cs="Times New Roman"/>
                <w:kern w:val="0"/>
                <w:sz w:val="20"/>
                <w:szCs w:val="20"/>
              </w:rPr>
            </w:pPr>
            <w:r w:rsidRPr="006D645E">
              <w:rPr>
                <w:rFonts w:asciiTheme="minorHAnsi" w:hAnsiTheme="minorHAnsi" w:cs="Times New Roman"/>
                <w:kern w:val="0"/>
                <w:sz w:val="20"/>
                <w:szCs w:val="20"/>
              </w:rPr>
              <w:t>% weight</w:t>
            </w:r>
          </w:p>
        </w:tc>
        <w:tc>
          <w:tcPr>
            <w:tcW w:w="5026" w:type="dxa"/>
            <w:hideMark/>
          </w:tcPr>
          <w:p w:rsidR="006E05F9" w:rsidRDefault="006E05F9" w:rsidP="000A33B1">
            <w:pPr>
              <w:autoSpaceDE w:val="0"/>
              <w:autoSpaceDN w:val="0"/>
              <w:adjustRightInd w:val="0"/>
              <w:spacing w:line="240" w:lineRule="auto"/>
              <w:rPr>
                <w:rFonts w:asciiTheme="minorHAnsi" w:hAnsiTheme="minorHAnsi" w:cs="Times New Roman"/>
                <w:kern w:val="0"/>
                <w:sz w:val="20"/>
                <w:szCs w:val="20"/>
              </w:rPr>
            </w:pPr>
            <w:r w:rsidRPr="006D645E">
              <w:rPr>
                <w:rFonts w:asciiTheme="minorHAnsi" w:hAnsiTheme="minorHAnsi" w:cs="Times New Roman"/>
                <w:kern w:val="0"/>
                <w:sz w:val="20"/>
                <w:szCs w:val="20"/>
              </w:rPr>
              <w:t>Potassium dichromate digestion by Walkley-Black method (Hesse, 1971)</w:t>
            </w:r>
          </w:p>
          <w:p w:rsidR="006E05F9" w:rsidRPr="006D645E" w:rsidRDefault="006E05F9" w:rsidP="000A33B1">
            <w:pPr>
              <w:autoSpaceDE w:val="0"/>
              <w:autoSpaceDN w:val="0"/>
              <w:adjustRightInd w:val="0"/>
              <w:spacing w:line="240" w:lineRule="auto"/>
              <w:rPr>
                <w:rFonts w:asciiTheme="minorHAnsi" w:hAnsiTheme="minorHAnsi" w:cs="Times New Roman"/>
                <w:kern w:val="0"/>
                <w:sz w:val="20"/>
                <w:szCs w:val="20"/>
              </w:rPr>
            </w:pPr>
          </w:p>
        </w:tc>
      </w:tr>
      <w:tr w:rsidR="006E05F9" w:rsidRPr="00745FCD" w:rsidTr="000A33B1">
        <w:trPr>
          <w:cantSplit/>
          <w:trHeight w:val="402"/>
          <w:jc w:val="center"/>
        </w:trPr>
        <w:tc>
          <w:tcPr>
            <w:tcW w:w="2516" w:type="dxa"/>
            <w:tcBorders>
              <w:bottom w:val="single" w:sz="4" w:space="0" w:color="auto"/>
            </w:tcBorders>
            <w:hideMark/>
          </w:tcPr>
          <w:p w:rsidR="006E05F9" w:rsidRPr="006D645E" w:rsidRDefault="006E05F9" w:rsidP="000A33B1">
            <w:pPr>
              <w:autoSpaceDE w:val="0"/>
              <w:autoSpaceDN w:val="0"/>
              <w:adjustRightInd w:val="0"/>
              <w:spacing w:line="240" w:lineRule="auto"/>
              <w:rPr>
                <w:rFonts w:asciiTheme="minorHAnsi" w:hAnsiTheme="minorHAnsi" w:cs="Times New Roman"/>
                <w:kern w:val="0"/>
                <w:sz w:val="20"/>
                <w:szCs w:val="20"/>
              </w:rPr>
            </w:pPr>
            <w:r w:rsidRPr="006D645E">
              <w:rPr>
                <w:rFonts w:asciiTheme="minorHAnsi" w:hAnsiTheme="minorHAnsi" w:cs="Times New Roman"/>
                <w:kern w:val="0"/>
                <w:sz w:val="20"/>
                <w:szCs w:val="20"/>
              </w:rPr>
              <w:t>Organic nitrogen</w:t>
            </w:r>
          </w:p>
        </w:tc>
        <w:tc>
          <w:tcPr>
            <w:tcW w:w="1119" w:type="dxa"/>
            <w:tcBorders>
              <w:bottom w:val="single" w:sz="4" w:space="0" w:color="auto"/>
            </w:tcBorders>
            <w:hideMark/>
          </w:tcPr>
          <w:p w:rsidR="006E05F9" w:rsidRPr="006D645E" w:rsidRDefault="006E05F9" w:rsidP="000A33B1">
            <w:pPr>
              <w:autoSpaceDE w:val="0"/>
              <w:autoSpaceDN w:val="0"/>
              <w:adjustRightInd w:val="0"/>
              <w:spacing w:line="240" w:lineRule="auto"/>
              <w:rPr>
                <w:rFonts w:asciiTheme="minorHAnsi" w:hAnsiTheme="minorHAnsi" w:cs="Times New Roman"/>
                <w:kern w:val="0"/>
                <w:sz w:val="20"/>
                <w:szCs w:val="20"/>
              </w:rPr>
            </w:pPr>
            <w:r w:rsidRPr="006D645E">
              <w:rPr>
                <w:rFonts w:asciiTheme="minorHAnsi" w:hAnsiTheme="minorHAnsi" w:cs="Times New Roman"/>
                <w:kern w:val="0"/>
                <w:sz w:val="20"/>
                <w:szCs w:val="20"/>
              </w:rPr>
              <w:t>%</w:t>
            </w:r>
            <w:r>
              <w:rPr>
                <w:rFonts w:asciiTheme="minorHAnsi" w:hAnsiTheme="minorHAnsi" w:cs="Times New Roman"/>
                <w:kern w:val="0"/>
                <w:sz w:val="20"/>
                <w:szCs w:val="20"/>
              </w:rPr>
              <w:t xml:space="preserve"> </w:t>
            </w:r>
            <w:r w:rsidRPr="006D645E">
              <w:rPr>
                <w:rFonts w:asciiTheme="minorHAnsi" w:hAnsiTheme="minorHAnsi" w:cs="Times New Roman"/>
                <w:kern w:val="0"/>
                <w:sz w:val="20"/>
                <w:szCs w:val="20"/>
              </w:rPr>
              <w:t>weight</w:t>
            </w:r>
          </w:p>
        </w:tc>
        <w:tc>
          <w:tcPr>
            <w:tcW w:w="5026" w:type="dxa"/>
            <w:tcBorders>
              <w:bottom w:val="single" w:sz="4" w:space="0" w:color="auto"/>
            </w:tcBorders>
            <w:hideMark/>
          </w:tcPr>
          <w:p w:rsidR="006E05F9" w:rsidRPr="006D645E" w:rsidRDefault="006E05F9" w:rsidP="000A33B1">
            <w:pPr>
              <w:autoSpaceDE w:val="0"/>
              <w:autoSpaceDN w:val="0"/>
              <w:adjustRightInd w:val="0"/>
              <w:spacing w:line="240" w:lineRule="auto"/>
              <w:rPr>
                <w:rFonts w:asciiTheme="minorHAnsi" w:hAnsiTheme="minorHAnsi" w:cs="Times New Roman"/>
                <w:kern w:val="0"/>
                <w:sz w:val="20"/>
                <w:szCs w:val="20"/>
              </w:rPr>
            </w:pPr>
            <w:r w:rsidRPr="006D645E">
              <w:rPr>
                <w:rFonts w:asciiTheme="minorHAnsi" w:hAnsiTheme="minorHAnsi" w:cs="Times New Roman"/>
                <w:kern w:val="0"/>
                <w:sz w:val="20"/>
                <w:szCs w:val="20"/>
              </w:rPr>
              <w:t>Kjeldhal procedure (Allen, 1989)</w:t>
            </w:r>
          </w:p>
        </w:tc>
      </w:tr>
    </w:tbl>
    <w:p w:rsidR="006E05F9" w:rsidRDefault="006E05F9" w:rsidP="006E05F9">
      <w:pPr>
        <w:autoSpaceDE w:val="0"/>
        <w:autoSpaceDN w:val="0"/>
        <w:adjustRightInd w:val="0"/>
        <w:spacing w:line="240" w:lineRule="auto"/>
        <w:rPr>
          <w:rFonts w:asciiTheme="minorHAnsi" w:hAnsiTheme="minorHAnsi" w:cs="Times New Roman"/>
          <w:kern w:val="0"/>
        </w:rPr>
      </w:pPr>
    </w:p>
    <w:p w:rsidR="006E05F9" w:rsidRPr="009D2721" w:rsidRDefault="006E05F9" w:rsidP="006E05F9">
      <w:pPr>
        <w:autoSpaceDE w:val="0"/>
        <w:autoSpaceDN w:val="0"/>
        <w:adjustRightInd w:val="0"/>
        <w:spacing w:line="240" w:lineRule="auto"/>
        <w:rPr>
          <w:rFonts w:asciiTheme="minorHAnsi" w:hAnsiTheme="minorHAnsi" w:cs="Times New Roman"/>
          <w:kern w:val="0"/>
        </w:rPr>
      </w:pPr>
      <w:r w:rsidRPr="009D2721">
        <w:rPr>
          <w:rFonts w:asciiTheme="minorHAnsi" w:hAnsiTheme="minorHAnsi" w:cs="Times New Roman"/>
          <w:kern w:val="0"/>
        </w:rPr>
        <w:t xml:space="preserve">Table 2.  </w:t>
      </w:r>
    </w:p>
    <w:p w:rsidR="006E05F9" w:rsidRPr="009D2721" w:rsidRDefault="006E05F9" w:rsidP="006E05F9">
      <w:pPr>
        <w:autoSpaceDE w:val="0"/>
        <w:autoSpaceDN w:val="0"/>
        <w:adjustRightInd w:val="0"/>
        <w:spacing w:line="240" w:lineRule="auto"/>
        <w:rPr>
          <w:rFonts w:asciiTheme="minorHAnsi" w:hAnsiTheme="minorHAnsi" w:cs="Times New Roman"/>
          <w:kern w:val="0"/>
        </w:rPr>
      </w:pPr>
      <w:r w:rsidRPr="009D2721">
        <w:rPr>
          <w:rFonts w:asciiTheme="minorHAnsi" w:hAnsiTheme="minorHAnsi" w:cs="Times New Roman"/>
          <w:kern w:val="0"/>
        </w:rPr>
        <w:t xml:space="preserve">Soil properties determined, techniques used, and units expressed. </w:t>
      </w:r>
    </w:p>
    <w:p w:rsidR="006E05F9" w:rsidRDefault="006E05F9" w:rsidP="006E05F9">
      <w:pPr>
        <w:rPr>
          <w:rFonts w:asciiTheme="minorHAnsi" w:hAnsiTheme="minorHAnsi"/>
          <w:kern w:val="0"/>
          <w:sz w:val="23"/>
          <w:szCs w:val="23"/>
        </w:rPr>
      </w:pPr>
      <w:r>
        <w:rPr>
          <w:rFonts w:asciiTheme="minorHAnsi" w:hAnsiTheme="minorHAnsi"/>
          <w:kern w:val="0"/>
          <w:sz w:val="23"/>
          <w:szCs w:val="23"/>
        </w:rPr>
        <w:br w:type="page"/>
      </w:r>
    </w:p>
    <w:p w:rsidR="006E05F9" w:rsidRDefault="006E05F9" w:rsidP="006E05F9">
      <w:pPr>
        <w:rPr>
          <w:rFonts w:ascii="Times New Roman" w:hAnsi="Times New Roman" w:cs="Times New Roman"/>
          <w:kern w:val="0"/>
        </w:rPr>
        <w:sectPr w:rsidR="006E05F9" w:rsidSect="006D645E">
          <w:footerReference w:type="default" r:id="rId96"/>
          <w:pgSz w:w="11906" w:h="16838"/>
          <w:pgMar w:top="1440" w:right="1418" w:bottom="1440" w:left="1440" w:header="708" w:footer="708" w:gutter="0"/>
          <w:cols w:space="708"/>
          <w:docGrid w:linePitch="360"/>
        </w:sectPr>
      </w:pPr>
    </w:p>
    <w:tbl>
      <w:tblPr>
        <w:tblW w:w="15512"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8"/>
        <w:gridCol w:w="566"/>
        <w:gridCol w:w="851"/>
        <w:gridCol w:w="709"/>
        <w:gridCol w:w="2095"/>
        <w:gridCol w:w="1448"/>
        <w:gridCol w:w="471"/>
        <w:gridCol w:w="836"/>
        <w:gridCol w:w="558"/>
        <w:gridCol w:w="1112"/>
        <w:gridCol w:w="709"/>
        <w:gridCol w:w="1134"/>
        <w:gridCol w:w="709"/>
        <w:gridCol w:w="805"/>
        <w:gridCol w:w="1214"/>
        <w:gridCol w:w="487"/>
        <w:gridCol w:w="1240"/>
      </w:tblGrid>
      <w:tr w:rsidR="006E05F9" w:rsidTr="000A33B1">
        <w:trPr>
          <w:cantSplit/>
          <w:trHeight w:val="1405"/>
        </w:trPr>
        <w:tc>
          <w:tcPr>
            <w:tcW w:w="568" w:type="dxa"/>
            <w:tcBorders>
              <w:left w:val="nil"/>
              <w:right w:val="nil"/>
            </w:tcBorders>
            <w:textDirection w:val="btLr"/>
          </w:tcPr>
          <w:p w:rsidR="006E05F9" w:rsidRPr="000C3DC4" w:rsidRDefault="006E05F9" w:rsidP="000A33B1">
            <w:pPr>
              <w:ind w:left="113" w:right="113"/>
              <w:rPr>
                <w:rFonts w:ascii="Arial" w:hAnsi="Arial"/>
                <w:sz w:val="16"/>
              </w:rPr>
            </w:pPr>
            <w:r>
              <w:rPr>
                <w:rFonts w:ascii="Arial" w:hAnsi="Arial"/>
                <w:sz w:val="16"/>
              </w:rPr>
              <w:lastRenderedPageBreak/>
              <w:t>Site (ES prefix omitted)</w:t>
            </w:r>
            <w:r>
              <w:rPr>
                <w:rFonts w:ascii="Arial" w:hAnsi="Arial"/>
                <w:sz w:val="16"/>
                <w:vertAlign w:val="superscript"/>
              </w:rPr>
              <w:t xml:space="preserve">a </w:t>
            </w:r>
          </w:p>
        </w:tc>
        <w:tc>
          <w:tcPr>
            <w:tcW w:w="566" w:type="dxa"/>
            <w:tcBorders>
              <w:left w:val="nil"/>
              <w:right w:val="nil"/>
            </w:tcBorders>
            <w:textDirection w:val="btLr"/>
          </w:tcPr>
          <w:p w:rsidR="006E05F9" w:rsidRDefault="006E05F9" w:rsidP="000A33B1">
            <w:pPr>
              <w:ind w:left="113" w:right="113"/>
              <w:rPr>
                <w:rFonts w:ascii="Arial" w:hAnsi="Arial"/>
                <w:sz w:val="16"/>
              </w:rPr>
            </w:pPr>
            <w:r>
              <w:rPr>
                <w:rFonts w:ascii="Arial" w:hAnsi="Arial"/>
                <w:sz w:val="16"/>
              </w:rPr>
              <w:t>Grid reference</w:t>
            </w:r>
            <w:r>
              <w:rPr>
                <w:rFonts w:ascii="Arial" w:hAnsi="Arial"/>
                <w:sz w:val="16"/>
                <w:vertAlign w:val="superscript"/>
              </w:rPr>
              <w:t>b</w:t>
            </w:r>
          </w:p>
        </w:tc>
        <w:tc>
          <w:tcPr>
            <w:tcW w:w="851" w:type="dxa"/>
            <w:tcBorders>
              <w:left w:val="nil"/>
              <w:right w:val="nil"/>
            </w:tcBorders>
            <w:textDirection w:val="btLr"/>
          </w:tcPr>
          <w:p w:rsidR="006E05F9" w:rsidRDefault="006E05F9" w:rsidP="000A33B1">
            <w:pPr>
              <w:ind w:left="113" w:right="113"/>
              <w:rPr>
                <w:rFonts w:ascii="Arial" w:hAnsi="Arial"/>
                <w:sz w:val="16"/>
              </w:rPr>
            </w:pPr>
            <w:r>
              <w:rPr>
                <w:rFonts w:ascii="Arial" w:hAnsi="Arial"/>
                <w:sz w:val="16"/>
              </w:rPr>
              <w:t>date and age of flow</w:t>
            </w:r>
          </w:p>
        </w:tc>
        <w:tc>
          <w:tcPr>
            <w:tcW w:w="709" w:type="dxa"/>
            <w:tcBorders>
              <w:left w:val="nil"/>
              <w:right w:val="nil"/>
            </w:tcBorders>
            <w:textDirection w:val="btLr"/>
          </w:tcPr>
          <w:p w:rsidR="006E05F9" w:rsidRDefault="006E05F9" w:rsidP="000A33B1">
            <w:pPr>
              <w:ind w:left="113" w:right="113"/>
              <w:rPr>
                <w:rFonts w:ascii="Arial" w:hAnsi="Arial"/>
                <w:sz w:val="16"/>
              </w:rPr>
            </w:pPr>
            <w:r>
              <w:rPr>
                <w:rFonts w:ascii="Arial" w:hAnsi="Arial"/>
                <w:sz w:val="16"/>
              </w:rPr>
              <w:t>elevation (m)</w:t>
            </w:r>
          </w:p>
        </w:tc>
        <w:tc>
          <w:tcPr>
            <w:tcW w:w="2095" w:type="dxa"/>
            <w:tcBorders>
              <w:left w:val="nil"/>
              <w:right w:val="nil"/>
            </w:tcBorders>
            <w:textDirection w:val="btLr"/>
          </w:tcPr>
          <w:p w:rsidR="006E05F9" w:rsidRDefault="006E05F9" w:rsidP="000A33B1">
            <w:pPr>
              <w:ind w:left="113" w:right="113"/>
              <w:rPr>
                <w:rFonts w:ascii="Arial" w:hAnsi="Arial"/>
                <w:sz w:val="16"/>
                <w:vertAlign w:val="superscript"/>
              </w:rPr>
            </w:pPr>
            <w:r>
              <w:rPr>
                <w:rFonts w:ascii="Arial" w:hAnsi="Arial"/>
                <w:sz w:val="16"/>
              </w:rPr>
              <w:t>Site details</w:t>
            </w:r>
            <w:r>
              <w:rPr>
                <w:rFonts w:ascii="Arial" w:hAnsi="Arial"/>
                <w:sz w:val="16"/>
                <w:vertAlign w:val="superscript"/>
              </w:rPr>
              <w:t>c</w:t>
            </w:r>
          </w:p>
        </w:tc>
        <w:tc>
          <w:tcPr>
            <w:tcW w:w="1448" w:type="dxa"/>
            <w:tcBorders>
              <w:left w:val="nil"/>
              <w:right w:val="nil"/>
            </w:tcBorders>
            <w:textDirection w:val="btLr"/>
          </w:tcPr>
          <w:p w:rsidR="006E05F9" w:rsidRDefault="006E05F9" w:rsidP="000A33B1">
            <w:pPr>
              <w:ind w:left="113" w:right="113"/>
              <w:rPr>
                <w:rFonts w:ascii="Arial" w:hAnsi="Arial"/>
                <w:sz w:val="16"/>
                <w:vertAlign w:val="superscript"/>
              </w:rPr>
            </w:pPr>
            <w:r>
              <w:rPr>
                <w:rFonts w:ascii="Arial" w:hAnsi="Arial"/>
                <w:sz w:val="16"/>
              </w:rPr>
              <w:t>Vegetation (max ht shrubs/trees);  land use</w:t>
            </w:r>
            <w:r>
              <w:rPr>
                <w:rFonts w:ascii="Arial" w:hAnsi="Arial"/>
                <w:sz w:val="16"/>
                <w:vertAlign w:val="superscript"/>
              </w:rPr>
              <w:t>d</w:t>
            </w:r>
          </w:p>
        </w:tc>
        <w:tc>
          <w:tcPr>
            <w:tcW w:w="471" w:type="dxa"/>
            <w:tcBorders>
              <w:left w:val="nil"/>
              <w:right w:val="nil"/>
            </w:tcBorders>
            <w:textDirection w:val="btLr"/>
          </w:tcPr>
          <w:p w:rsidR="006E05F9" w:rsidRDefault="006E05F9" w:rsidP="000A33B1">
            <w:pPr>
              <w:ind w:left="113" w:right="113"/>
              <w:rPr>
                <w:rFonts w:ascii="Arial" w:hAnsi="Arial"/>
                <w:sz w:val="16"/>
                <w:vertAlign w:val="superscript"/>
              </w:rPr>
            </w:pPr>
            <w:r>
              <w:rPr>
                <w:rFonts w:ascii="Arial" w:hAnsi="Arial"/>
                <w:sz w:val="16"/>
              </w:rPr>
              <w:t>Layer</w:t>
            </w:r>
            <w:r>
              <w:rPr>
                <w:rFonts w:ascii="Arial" w:hAnsi="Arial"/>
                <w:sz w:val="16"/>
                <w:vertAlign w:val="superscript"/>
              </w:rPr>
              <w:t>e</w:t>
            </w:r>
          </w:p>
        </w:tc>
        <w:tc>
          <w:tcPr>
            <w:tcW w:w="836" w:type="dxa"/>
            <w:tcBorders>
              <w:left w:val="nil"/>
              <w:right w:val="nil"/>
            </w:tcBorders>
            <w:textDirection w:val="btLr"/>
          </w:tcPr>
          <w:p w:rsidR="006E05F9" w:rsidRDefault="006E05F9" w:rsidP="000A33B1">
            <w:pPr>
              <w:ind w:left="113" w:right="113"/>
              <w:rPr>
                <w:rFonts w:ascii="Arial" w:hAnsi="Arial"/>
                <w:sz w:val="16"/>
                <w:vertAlign w:val="superscript"/>
              </w:rPr>
            </w:pPr>
            <w:r>
              <w:rPr>
                <w:rFonts w:ascii="Arial" w:hAnsi="Arial"/>
                <w:sz w:val="16"/>
              </w:rPr>
              <w:t>Depth (cm)</w:t>
            </w:r>
          </w:p>
        </w:tc>
        <w:tc>
          <w:tcPr>
            <w:tcW w:w="558" w:type="dxa"/>
            <w:tcBorders>
              <w:left w:val="nil"/>
              <w:right w:val="nil"/>
            </w:tcBorders>
            <w:textDirection w:val="btLr"/>
          </w:tcPr>
          <w:p w:rsidR="006E05F9" w:rsidRDefault="006E05F9" w:rsidP="000A33B1">
            <w:pPr>
              <w:ind w:left="113" w:right="113"/>
              <w:rPr>
                <w:rFonts w:ascii="Arial" w:hAnsi="Arial"/>
                <w:sz w:val="16"/>
              </w:rPr>
            </w:pPr>
            <w:r>
              <w:rPr>
                <w:rFonts w:ascii="Arial" w:hAnsi="Arial"/>
                <w:sz w:val="16"/>
              </w:rPr>
              <w:t>Lower boundary</w:t>
            </w:r>
            <w:r>
              <w:rPr>
                <w:rFonts w:ascii="Arial" w:hAnsi="Arial"/>
                <w:sz w:val="16"/>
                <w:vertAlign w:val="superscript"/>
              </w:rPr>
              <w:t>f</w:t>
            </w:r>
          </w:p>
        </w:tc>
        <w:tc>
          <w:tcPr>
            <w:tcW w:w="1112" w:type="dxa"/>
            <w:tcBorders>
              <w:left w:val="nil"/>
              <w:right w:val="nil"/>
            </w:tcBorders>
            <w:textDirection w:val="btLr"/>
          </w:tcPr>
          <w:p w:rsidR="006E05F9" w:rsidRDefault="006E05F9" w:rsidP="000A33B1">
            <w:pPr>
              <w:ind w:left="113" w:right="113"/>
              <w:rPr>
                <w:rFonts w:ascii="Arial" w:hAnsi="Arial"/>
                <w:sz w:val="16"/>
              </w:rPr>
            </w:pPr>
            <w:r>
              <w:rPr>
                <w:rFonts w:ascii="Arial" w:hAnsi="Arial"/>
                <w:sz w:val="16"/>
              </w:rPr>
              <w:t>Moist colour</w:t>
            </w:r>
          </w:p>
        </w:tc>
        <w:tc>
          <w:tcPr>
            <w:tcW w:w="709" w:type="dxa"/>
            <w:tcBorders>
              <w:left w:val="nil"/>
              <w:right w:val="nil"/>
            </w:tcBorders>
            <w:textDirection w:val="btLr"/>
          </w:tcPr>
          <w:p w:rsidR="006E05F9" w:rsidRDefault="006E05F9" w:rsidP="000A33B1">
            <w:pPr>
              <w:ind w:left="113" w:right="113"/>
              <w:rPr>
                <w:rFonts w:ascii="Arial" w:hAnsi="Arial"/>
                <w:sz w:val="16"/>
                <w:vertAlign w:val="superscript"/>
              </w:rPr>
            </w:pPr>
            <w:r>
              <w:rPr>
                <w:rFonts w:ascii="Arial" w:hAnsi="Arial"/>
                <w:sz w:val="16"/>
              </w:rPr>
              <w:t>Field Texture</w:t>
            </w:r>
            <w:r>
              <w:rPr>
                <w:rFonts w:ascii="Arial" w:hAnsi="Arial"/>
                <w:sz w:val="16"/>
                <w:vertAlign w:val="superscript"/>
              </w:rPr>
              <w:t>g</w:t>
            </w:r>
          </w:p>
        </w:tc>
        <w:tc>
          <w:tcPr>
            <w:tcW w:w="1134" w:type="dxa"/>
            <w:tcBorders>
              <w:left w:val="nil"/>
              <w:right w:val="nil"/>
            </w:tcBorders>
            <w:textDirection w:val="btLr"/>
          </w:tcPr>
          <w:p w:rsidR="006E05F9" w:rsidRDefault="006E05F9" w:rsidP="000A33B1">
            <w:pPr>
              <w:ind w:left="113" w:right="113"/>
              <w:rPr>
                <w:rFonts w:ascii="Arial" w:hAnsi="Arial"/>
                <w:sz w:val="16"/>
              </w:rPr>
            </w:pPr>
            <w:r>
              <w:rPr>
                <w:rFonts w:ascii="Arial" w:hAnsi="Arial"/>
                <w:sz w:val="16"/>
              </w:rPr>
              <w:t>rock fragments:</w:t>
            </w:r>
          </w:p>
          <w:p w:rsidR="006E05F9" w:rsidRDefault="006E05F9" w:rsidP="000A33B1">
            <w:pPr>
              <w:ind w:left="113" w:right="113"/>
              <w:rPr>
                <w:rFonts w:ascii="Arial" w:hAnsi="Arial"/>
                <w:sz w:val="16"/>
                <w:vertAlign w:val="superscript"/>
              </w:rPr>
            </w:pPr>
            <w:r>
              <w:rPr>
                <w:rFonts w:ascii="Arial" w:hAnsi="Arial"/>
                <w:sz w:val="16"/>
              </w:rPr>
              <w:t>% volume + size</w:t>
            </w:r>
            <w:r>
              <w:rPr>
                <w:rFonts w:ascii="Arial" w:hAnsi="Arial"/>
                <w:sz w:val="16"/>
                <w:vertAlign w:val="superscript"/>
              </w:rPr>
              <w:t>h</w:t>
            </w:r>
          </w:p>
        </w:tc>
        <w:tc>
          <w:tcPr>
            <w:tcW w:w="709" w:type="dxa"/>
            <w:tcBorders>
              <w:left w:val="nil"/>
              <w:right w:val="nil"/>
            </w:tcBorders>
            <w:textDirection w:val="btLr"/>
          </w:tcPr>
          <w:p w:rsidR="006E05F9" w:rsidRDefault="006E05F9" w:rsidP="000A33B1">
            <w:pPr>
              <w:ind w:left="113" w:right="113"/>
              <w:rPr>
                <w:rFonts w:ascii="Arial" w:hAnsi="Arial"/>
                <w:sz w:val="16"/>
                <w:vertAlign w:val="superscript"/>
              </w:rPr>
            </w:pPr>
            <w:r>
              <w:rPr>
                <w:rFonts w:ascii="Arial" w:hAnsi="Arial"/>
                <w:sz w:val="16"/>
              </w:rPr>
              <w:t>Consistence</w:t>
            </w:r>
            <w:r>
              <w:rPr>
                <w:rFonts w:ascii="Arial" w:hAnsi="Arial"/>
                <w:sz w:val="16"/>
                <w:vertAlign w:val="superscript"/>
              </w:rPr>
              <w:t>i</w:t>
            </w:r>
          </w:p>
        </w:tc>
        <w:tc>
          <w:tcPr>
            <w:tcW w:w="805" w:type="dxa"/>
            <w:tcBorders>
              <w:left w:val="nil"/>
              <w:right w:val="nil"/>
            </w:tcBorders>
            <w:textDirection w:val="btLr"/>
          </w:tcPr>
          <w:p w:rsidR="006E05F9" w:rsidRDefault="006E05F9" w:rsidP="000A33B1">
            <w:pPr>
              <w:ind w:left="113" w:right="113"/>
              <w:rPr>
                <w:rFonts w:ascii="Arial" w:hAnsi="Arial"/>
                <w:sz w:val="16"/>
                <w:vertAlign w:val="superscript"/>
              </w:rPr>
            </w:pPr>
            <w:r>
              <w:rPr>
                <w:rFonts w:ascii="Arial" w:hAnsi="Arial"/>
                <w:sz w:val="16"/>
              </w:rPr>
              <w:t>Structure</w:t>
            </w:r>
            <w:r>
              <w:rPr>
                <w:rFonts w:ascii="Arial" w:hAnsi="Arial"/>
                <w:sz w:val="16"/>
                <w:vertAlign w:val="superscript"/>
              </w:rPr>
              <w:t>j</w:t>
            </w:r>
          </w:p>
        </w:tc>
        <w:tc>
          <w:tcPr>
            <w:tcW w:w="1214" w:type="dxa"/>
            <w:tcBorders>
              <w:left w:val="nil"/>
              <w:right w:val="nil"/>
            </w:tcBorders>
            <w:textDirection w:val="btLr"/>
          </w:tcPr>
          <w:p w:rsidR="006E05F9" w:rsidRDefault="006E05F9" w:rsidP="000A33B1">
            <w:pPr>
              <w:ind w:left="194" w:right="113" w:hanging="81"/>
              <w:rPr>
                <w:rFonts w:ascii="Arial" w:hAnsi="Arial"/>
                <w:sz w:val="16"/>
              </w:rPr>
            </w:pPr>
            <w:r>
              <w:rPr>
                <w:rFonts w:ascii="Arial" w:hAnsi="Arial"/>
                <w:sz w:val="16"/>
              </w:rPr>
              <w:t xml:space="preserve">  Roots: abundance and size</w:t>
            </w:r>
            <w:r>
              <w:rPr>
                <w:rFonts w:ascii="Arial" w:hAnsi="Arial"/>
                <w:sz w:val="16"/>
                <w:vertAlign w:val="superscript"/>
              </w:rPr>
              <w:t>k</w:t>
            </w:r>
          </w:p>
        </w:tc>
        <w:tc>
          <w:tcPr>
            <w:tcW w:w="487" w:type="dxa"/>
            <w:tcBorders>
              <w:left w:val="nil"/>
              <w:right w:val="nil"/>
            </w:tcBorders>
            <w:textDirection w:val="btLr"/>
          </w:tcPr>
          <w:p w:rsidR="006E05F9" w:rsidRDefault="006E05F9" w:rsidP="000A33B1">
            <w:pPr>
              <w:ind w:left="113" w:right="113"/>
              <w:rPr>
                <w:rFonts w:ascii="Arial" w:hAnsi="Arial"/>
                <w:sz w:val="16"/>
              </w:rPr>
            </w:pPr>
            <w:r>
              <w:rPr>
                <w:rFonts w:ascii="Arial" w:hAnsi="Arial"/>
                <w:sz w:val="16"/>
              </w:rPr>
              <w:t>Fauna</w:t>
            </w:r>
            <w:r>
              <w:rPr>
                <w:rFonts w:ascii="Arial" w:hAnsi="Arial"/>
                <w:sz w:val="16"/>
                <w:vertAlign w:val="superscript"/>
              </w:rPr>
              <w:t>l</w:t>
            </w:r>
          </w:p>
        </w:tc>
        <w:tc>
          <w:tcPr>
            <w:tcW w:w="1240" w:type="dxa"/>
            <w:tcBorders>
              <w:left w:val="nil"/>
              <w:right w:val="nil"/>
            </w:tcBorders>
            <w:textDirection w:val="btLr"/>
          </w:tcPr>
          <w:p w:rsidR="006E05F9" w:rsidRDefault="006E05F9" w:rsidP="000A33B1">
            <w:pPr>
              <w:ind w:left="113" w:right="113"/>
              <w:rPr>
                <w:rFonts w:ascii="Arial" w:hAnsi="Arial"/>
                <w:sz w:val="16"/>
              </w:rPr>
            </w:pPr>
            <w:r>
              <w:rPr>
                <w:rFonts w:ascii="Arial" w:hAnsi="Arial"/>
                <w:sz w:val="16"/>
              </w:rPr>
              <w:t>Remarks</w:t>
            </w:r>
          </w:p>
        </w:tc>
      </w:tr>
      <w:tr w:rsidR="006E05F9" w:rsidTr="000A33B1">
        <w:tc>
          <w:tcPr>
            <w:tcW w:w="568" w:type="dxa"/>
            <w:tcBorders>
              <w:left w:val="nil"/>
              <w:bottom w:val="nil"/>
              <w:right w:val="nil"/>
            </w:tcBorders>
          </w:tcPr>
          <w:p w:rsidR="006E05F9" w:rsidRDefault="006E05F9" w:rsidP="000A33B1">
            <w:pPr>
              <w:rPr>
                <w:rFonts w:ascii="Arial" w:hAnsi="Arial"/>
                <w:sz w:val="16"/>
              </w:rPr>
            </w:pPr>
            <w:r>
              <w:rPr>
                <w:rFonts w:ascii="Arial" w:hAnsi="Arial"/>
                <w:sz w:val="16"/>
              </w:rPr>
              <w:t>1</w:t>
            </w:r>
          </w:p>
          <w:p w:rsidR="006E05F9" w:rsidRDefault="006E05F9" w:rsidP="000A33B1">
            <w:pPr>
              <w:rPr>
                <w:rFonts w:ascii="Arial" w:hAnsi="Arial"/>
                <w:sz w:val="16"/>
              </w:rPr>
            </w:pPr>
          </w:p>
          <w:p w:rsidR="006E05F9" w:rsidRDefault="006E05F9" w:rsidP="000A33B1">
            <w:pPr>
              <w:rPr>
                <w:rFonts w:ascii="Arial" w:hAnsi="Arial"/>
                <w:sz w:val="16"/>
              </w:rPr>
            </w:pPr>
          </w:p>
        </w:tc>
        <w:tc>
          <w:tcPr>
            <w:tcW w:w="566" w:type="dxa"/>
            <w:tcBorders>
              <w:left w:val="nil"/>
              <w:bottom w:val="nil"/>
              <w:right w:val="nil"/>
            </w:tcBorders>
          </w:tcPr>
          <w:p w:rsidR="006E05F9" w:rsidRDefault="006E05F9" w:rsidP="000A33B1">
            <w:pPr>
              <w:rPr>
                <w:sz w:val="16"/>
              </w:rPr>
            </w:pPr>
            <w:r>
              <w:rPr>
                <w:sz w:val="16"/>
              </w:rPr>
              <w:t>103</w:t>
            </w:r>
          </w:p>
          <w:p w:rsidR="006E05F9" w:rsidRDefault="006E05F9" w:rsidP="000A33B1">
            <w:pPr>
              <w:rPr>
                <w:rFonts w:ascii="Arial" w:hAnsi="Arial"/>
                <w:sz w:val="16"/>
              </w:rPr>
            </w:pPr>
            <w:r>
              <w:rPr>
                <w:sz w:val="16"/>
              </w:rPr>
              <w:t>812</w:t>
            </w:r>
          </w:p>
          <w:p w:rsidR="006E05F9" w:rsidRDefault="006E05F9" w:rsidP="000A33B1">
            <w:pPr>
              <w:rPr>
                <w:rFonts w:ascii="Arial" w:hAnsi="Arial"/>
                <w:sz w:val="16"/>
              </w:rPr>
            </w:pPr>
            <w:r>
              <w:rPr>
                <w:rFonts w:ascii="Arial" w:hAnsi="Arial"/>
                <w:sz w:val="16"/>
              </w:rPr>
              <w:t>Acir</w:t>
            </w:r>
          </w:p>
          <w:p w:rsidR="006E05F9" w:rsidRDefault="006E05F9" w:rsidP="000A33B1">
            <w:pPr>
              <w:rPr>
                <w:rFonts w:ascii="Arial" w:hAnsi="Arial"/>
                <w:sz w:val="16"/>
              </w:rPr>
            </w:pPr>
          </w:p>
        </w:tc>
        <w:tc>
          <w:tcPr>
            <w:tcW w:w="851" w:type="dxa"/>
            <w:tcBorders>
              <w:left w:val="nil"/>
              <w:bottom w:val="nil"/>
              <w:right w:val="nil"/>
            </w:tcBorders>
          </w:tcPr>
          <w:p w:rsidR="006E05F9" w:rsidRDefault="006E05F9" w:rsidP="000A33B1">
            <w:pPr>
              <w:rPr>
                <w:rFonts w:ascii="Arial" w:hAnsi="Arial"/>
                <w:sz w:val="16"/>
              </w:rPr>
            </w:pPr>
            <w:r>
              <w:rPr>
                <w:rFonts w:ascii="Arial" w:hAnsi="Arial"/>
                <w:sz w:val="16"/>
              </w:rPr>
              <w:t>1928</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 xml:space="preserve">    72</w:t>
            </w:r>
          </w:p>
        </w:tc>
        <w:tc>
          <w:tcPr>
            <w:tcW w:w="709" w:type="dxa"/>
            <w:tcBorders>
              <w:left w:val="nil"/>
              <w:bottom w:val="nil"/>
              <w:right w:val="nil"/>
            </w:tcBorders>
          </w:tcPr>
          <w:p w:rsidR="006E05F9" w:rsidRDefault="006E05F9" w:rsidP="000A33B1">
            <w:pPr>
              <w:rPr>
                <w:rFonts w:ascii="Arial" w:hAnsi="Arial"/>
                <w:sz w:val="16"/>
              </w:rPr>
            </w:pPr>
            <w:r>
              <w:rPr>
                <w:rFonts w:ascii="Arial" w:hAnsi="Arial"/>
                <w:sz w:val="16"/>
              </w:rPr>
              <w:t>970</w:t>
            </w:r>
          </w:p>
        </w:tc>
        <w:tc>
          <w:tcPr>
            <w:tcW w:w="2095" w:type="dxa"/>
            <w:tcBorders>
              <w:left w:val="nil"/>
              <w:bottom w:val="nil"/>
              <w:right w:val="nil"/>
            </w:tcBorders>
          </w:tcPr>
          <w:p w:rsidR="006E05F9" w:rsidRDefault="006E05F9" w:rsidP="000A33B1">
            <w:pPr>
              <w:rPr>
                <w:rFonts w:ascii="Arial" w:hAnsi="Arial"/>
                <w:sz w:val="16"/>
              </w:rPr>
            </w:pPr>
            <w:r>
              <w:rPr>
                <w:rFonts w:ascii="Arial" w:hAnsi="Arial"/>
                <w:sz w:val="16"/>
              </w:rPr>
              <w:t>Aa (Mascali flow): lava blocks maximum length, 60 cm. Strong slope on flow-edge. Soil scraped from beneath moss in depressions in, and bridging spaces between, lava blocks. Lapilli on moss surface.</w:t>
            </w:r>
          </w:p>
          <w:p w:rsidR="006E05F9" w:rsidRDefault="006E05F9" w:rsidP="000A33B1">
            <w:pPr>
              <w:rPr>
                <w:rFonts w:ascii="Arial" w:hAnsi="Arial"/>
                <w:sz w:val="16"/>
              </w:rPr>
            </w:pPr>
          </w:p>
        </w:tc>
        <w:tc>
          <w:tcPr>
            <w:tcW w:w="1448" w:type="dxa"/>
            <w:tcBorders>
              <w:left w:val="nil"/>
              <w:bottom w:val="nil"/>
              <w:right w:val="nil"/>
            </w:tcBorders>
          </w:tcPr>
          <w:p w:rsidR="006E05F9" w:rsidRDefault="006E05F9" w:rsidP="000A33B1">
            <w:pPr>
              <w:rPr>
                <w:rFonts w:ascii="Arial" w:hAnsi="Arial"/>
                <w:sz w:val="16"/>
              </w:rPr>
            </w:pPr>
            <w:proofErr w:type="gramStart"/>
            <w:r>
              <w:rPr>
                <w:rFonts w:ascii="Arial" w:hAnsi="Arial"/>
                <w:sz w:val="16"/>
              </w:rPr>
              <w:t>m</w:t>
            </w:r>
            <w:proofErr w:type="gramEnd"/>
            <w:r>
              <w:rPr>
                <w:rFonts w:ascii="Arial" w:hAnsi="Arial"/>
                <w:sz w:val="16"/>
              </w:rPr>
              <w:t xml:space="preserve"> in depressions; l covers 40% rock surfaces.</w:t>
            </w:r>
          </w:p>
          <w:p w:rsidR="006E05F9" w:rsidRDefault="006E05F9" w:rsidP="000A33B1">
            <w:pPr>
              <w:rPr>
                <w:rFonts w:ascii="Arial" w:hAnsi="Arial"/>
                <w:sz w:val="16"/>
              </w:rPr>
            </w:pPr>
          </w:p>
        </w:tc>
        <w:tc>
          <w:tcPr>
            <w:tcW w:w="471" w:type="dxa"/>
            <w:tcBorders>
              <w:left w:val="nil"/>
              <w:bottom w:val="nil"/>
              <w:right w:val="nil"/>
            </w:tcBorders>
          </w:tcPr>
          <w:p w:rsidR="006E05F9" w:rsidRDefault="006E05F9" w:rsidP="000A33B1">
            <w:pPr>
              <w:rPr>
                <w:rFonts w:ascii="Arial" w:hAnsi="Arial"/>
                <w:sz w:val="16"/>
              </w:rPr>
            </w:pPr>
            <w:r>
              <w:rPr>
                <w:rFonts w:ascii="Arial" w:hAnsi="Arial"/>
                <w:sz w:val="16"/>
              </w:rPr>
              <w:t>A</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R</w:t>
            </w:r>
          </w:p>
        </w:tc>
        <w:tc>
          <w:tcPr>
            <w:tcW w:w="836" w:type="dxa"/>
            <w:tcBorders>
              <w:left w:val="nil"/>
              <w:bottom w:val="nil"/>
              <w:right w:val="nil"/>
            </w:tcBorders>
          </w:tcPr>
          <w:p w:rsidR="006E05F9" w:rsidRDefault="006E05F9" w:rsidP="000A33B1">
            <w:pPr>
              <w:rPr>
                <w:rFonts w:ascii="Arial" w:hAnsi="Arial"/>
                <w:sz w:val="16"/>
              </w:rPr>
            </w:pPr>
            <w:r>
              <w:rPr>
                <w:rFonts w:ascii="Arial" w:hAnsi="Arial"/>
                <w:sz w:val="16"/>
              </w:rPr>
              <w:t>0-2</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2+</w:t>
            </w:r>
          </w:p>
          <w:p w:rsidR="006E05F9" w:rsidRDefault="006E05F9" w:rsidP="000A33B1">
            <w:pPr>
              <w:rPr>
                <w:rFonts w:ascii="Arial" w:hAnsi="Arial"/>
                <w:sz w:val="16"/>
              </w:rPr>
            </w:pPr>
          </w:p>
          <w:p w:rsidR="006E05F9" w:rsidRDefault="006E05F9" w:rsidP="000A33B1">
            <w:pPr>
              <w:rPr>
                <w:rFonts w:ascii="Arial" w:hAnsi="Arial"/>
                <w:sz w:val="16"/>
              </w:rPr>
            </w:pPr>
          </w:p>
          <w:p w:rsidR="006E05F9" w:rsidRDefault="006E05F9" w:rsidP="000A33B1">
            <w:pPr>
              <w:rPr>
                <w:rFonts w:ascii="Arial" w:hAnsi="Arial"/>
                <w:sz w:val="16"/>
              </w:rPr>
            </w:pPr>
          </w:p>
          <w:p w:rsidR="006E05F9" w:rsidRDefault="006E05F9" w:rsidP="000A33B1">
            <w:pPr>
              <w:rPr>
                <w:rFonts w:ascii="Arial" w:hAnsi="Arial"/>
                <w:sz w:val="16"/>
              </w:rPr>
            </w:pPr>
          </w:p>
        </w:tc>
        <w:tc>
          <w:tcPr>
            <w:tcW w:w="558" w:type="dxa"/>
            <w:tcBorders>
              <w:left w:val="nil"/>
              <w:bottom w:val="nil"/>
              <w:right w:val="nil"/>
            </w:tcBorders>
          </w:tcPr>
          <w:p w:rsidR="006E05F9" w:rsidRDefault="006E05F9" w:rsidP="000A33B1">
            <w:pPr>
              <w:rPr>
                <w:rFonts w:ascii="Arial" w:hAnsi="Arial"/>
                <w:sz w:val="16"/>
              </w:rPr>
            </w:pPr>
          </w:p>
        </w:tc>
        <w:tc>
          <w:tcPr>
            <w:tcW w:w="1112" w:type="dxa"/>
            <w:tcBorders>
              <w:left w:val="nil"/>
              <w:bottom w:val="nil"/>
              <w:right w:val="nil"/>
            </w:tcBorders>
          </w:tcPr>
          <w:p w:rsidR="006E05F9" w:rsidRDefault="006E05F9" w:rsidP="000A33B1">
            <w:pPr>
              <w:rPr>
                <w:rFonts w:ascii="Arial" w:hAnsi="Arial"/>
                <w:sz w:val="16"/>
              </w:rPr>
            </w:pPr>
            <w:r>
              <w:rPr>
                <w:rFonts w:ascii="Arial" w:hAnsi="Arial"/>
                <w:sz w:val="16"/>
              </w:rPr>
              <w:t>2.5Y2.5/1</w:t>
            </w:r>
          </w:p>
          <w:p w:rsidR="006E05F9" w:rsidRPr="00F25987" w:rsidRDefault="006E05F9" w:rsidP="000A33B1">
            <w:pPr>
              <w:rPr>
                <w:rFonts w:ascii="Arial" w:hAnsi="Arial"/>
                <w:sz w:val="16"/>
              </w:rPr>
            </w:pPr>
            <w:r w:rsidRPr="00F25987">
              <w:rPr>
                <w:rFonts w:ascii="Arial" w:hAnsi="Arial"/>
                <w:sz w:val="16"/>
              </w:rPr>
              <w:t>black</w:t>
            </w:r>
          </w:p>
        </w:tc>
        <w:tc>
          <w:tcPr>
            <w:tcW w:w="709" w:type="dxa"/>
            <w:tcBorders>
              <w:left w:val="nil"/>
              <w:bottom w:val="nil"/>
              <w:right w:val="nil"/>
            </w:tcBorders>
          </w:tcPr>
          <w:p w:rsidR="006E05F9" w:rsidRDefault="006E05F9" w:rsidP="000A33B1">
            <w:pPr>
              <w:rPr>
                <w:rFonts w:ascii="Arial" w:hAnsi="Arial"/>
                <w:sz w:val="16"/>
              </w:rPr>
            </w:pPr>
            <w:r>
              <w:rPr>
                <w:rFonts w:ascii="Arial" w:hAnsi="Arial"/>
                <w:sz w:val="16"/>
              </w:rPr>
              <w:t>S</w:t>
            </w:r>
          </w:p>
        </w:tc>
        <w:tc>
          <w:tcPr>
            <w:tcW w:w="1134" w:type="dxa"/>
            <w:tcBorders>
              <w:left w:val="nil"/>
              <w:bottom w:val="nil"/>
              <w:right w:val="nil"/>
            </w:tcBorders>
          </w:tcPr>
          <w:p w:rsidR="006E05F9" w:rsidRDefault="006E05F9" w:rsidP="000A33B1">
            <w:pPr>
              <w:rPr>
                <w:rFonts w:ascii="Arial" w:hAnsi="Arial"/>
                <w:sz w:val="16"/>
              </w:rPr>
            </w:pPr>
            <w:r>
              <w:rPr>
                <w:rFonts w:ascii="Arial" w:hAnsi="Arial"/>
                <w:sz w:val="16"/>
              </w:rPr>
              <w:t xml:space="preserve">10% fp </w:t>
            </w:r>
          </w:p>
        </w:tc>
        <w:tc>
          <w:tcPr>
            <w:tcW w:w="709" w:type="dxa"/>
            <w:tcBorders>
              <w:left w:val="nil"/>
              <w:bottom w:val="nil"/>
              <w:right w:val="nil"/>
            </w:tcBorders>
          </w:tcPr>
          <w:p w:rsidR="006E05F9" w:rsidRDefault="006E05F9" w:rsidP="000A33B1">
            <w:pPr>
              <w:rPr>
                <w:rFonts w:ascii="Arial" w:hAnsi="Arial"/>
                <w:sz w:val="16"/>
              </w:rPr>
            </w:pPr>
            <w:r>
              <w:rPr>
                <w:rFonts w:ascii="Arial" w:hAnsi="Arial"/>
                <w:sz w:val="16"/>
              </w:rPr>
              <w:t xml:space="preserve">l ns np </w:t>
            </w:r>
          </w:p>
        </w:tc>
        <w:tc>
          <w:tcPr>
            <w:tcW w:w="805" w:type="dxa"/>
            <w:tcBorders>
              <w:left w:val="nil"/>
              <w:bottom w:val="nil"/>
              <w:right w:val="nil"/>
            </w:tcBorders>
          </w:tcPr>
          <w:p w:rsidR="006E05F9" w:rsidRDefault="006E05F9" w:rsidP="000A33B1">
            <w:pPr>
              <w:rPr>
                <w:rFonts w:ascii="Arial" w:hAnsi="Arial"/>
                <w:sz w:val="16"/>
              </w:rPr>
            </w:pPr>
            <w:r>
              <w:rPr>
                <w:rFonts w:ascii="Arial" w:hAnsi="Arial"/>
                <w:sz w:val="16"/>
              </w:rPr>
              <w:t>0</w:t>
            </w:r>
          </w:p>
        </w:tc>
        <w:tc>
          <w:tcPr>
            <w:tcW w:w="1214" w:type="dxa"/>
            <w:tcBorders>
              <w:left w:val="nil"/>
              <w:bottom w:val="nil"/>
              <w:right w:val="nil"/>
            </w:tcBorders>
          </w:tcPr>
          <w:p w:rsidR="006E05F9" w:rsidRDefault="006E05F9" w:rsidP="000A33B1">
            <w:pPr>
              <w:rPr>
                <w:rFonts w:ascii="Arial" w:hAnsi="Arial"/>
                <w:sz w:val="16"/>
              </w:rPr>
            </w:pPr>
            <w:r>
              <w:rPr>
                <w:rFonts w:ascii="Arial" w:hAnsi="Arial"/>
                <w:sz w:val="16"/>
              </w:rPr>
              <w:t>0</w:t>
            </w:r>
          </w:p>
        </w:tc>
        <w:tc>
          <w:tcPr>
            <w:tcW w:w="487" w:type="dxa"/>
            <w:tcBorders>
              <w:left w:val="nil"/>
              <w:bottom w:val="nil"/>
              <w:right w:val="nil"/>
            </w:tcBorders>
          </w:tcPr>
          <w:p w:rsidR="006E05F9" w:rsidRDefault="006E05F9" w:rsidP="000A33B1">
            <w:pPr>
              <w:rPr>
                <w:rFonts w:ascii="Arial" w:hAnsi="Arial"/>
                <w:sz w:val="16"/>
              </w:rPr>
            </w:pPr>
            <w:r>
              <w:rPr>
                <w:rFonts w:ascii="Arial" w:hAnsi="Arial"/>
                <w:sz w:val="16"/>
              </w:rPr>
              <w:t>l</w:t>
            </w:r>
          </w:p>
        </w:tc>
        <w:tc>
          <w:tcPr>
            <w:tcW w:w="1240" w:type="dxa"/>
            <w:tcBorders>
              <w:left w:val="nil"/>
              <w:bottom w:val="nil"/>
              <w:right w:val="nil"/>
            </w:tcBorders>
          </w:tcPr>
          <w:p w:rsidR="006E05F9" w:rsidRDefault="006E05F9" w:rsidP="000A33B1">
            <w:pPr>
              <w:rPr>
                <w:rFonts w:ascii="Arial" w:hAnsi="Arial"/>
                <w:sz w:val="16"/>
              </w:rPr>
            </w:pPr>
          </w:p>
        </w:tc>
      </w:tr>
      <w:tr w:rsidR="006E05F9" w:rsidTr="000A33B1">
        <w:tc>
          <w:tcPr>
            <w:tcW w:w="568" w:type="dxa"/>
            <w:tcBorders>
              <w:top w:val="nil"/>
              <w:left w:val="nil"/>
              <w:bottom w:val="nil"/>
              <w:right w:val="nil"/>
            </w:tcBorders>
          </w:tcPr>
          <w:p w:rsidR="006E05F9" w:rsidRDefault="006E05F9" w:rsidP="000A33B1">
            <w:pPr>
              <w:rPr>
                <w:rFonts w:ascii="Arial" w:hAnsi="Arial"/>
                <w:sz w:val="16"/>
              </w:rPr>
            </w:pPr>
            <w:r>
              <w:rPr>
                <w:rFonts w:ascii="Arial" w:hAnsi="Arial"/>
                <w:sz w:val="16"/>
              </w:rPr>
              <w:t>2</w:t>
            </w:r>
          </w:p>
          <w:p w:rsidR="006E05F9" w:rsidRDefault="006E05F9" w:rsidP="000A33B1">
            <w:pPr>
              <w:rPr>
                <w:rFonts w:ascii="Arial" w:hAnsi="Arial"/>
                <w:sz w:val="16"/>
              </w:rPr>
            </w:pPr>
          </w:p>
          <w:p w:rsidR="006E05F9" w:rsidRDefault="006E05F9" w:rsidP="000A33B1">
            <w:pPr>
              <w:rPr>
                <w:rFonts w:ascii="Arial" w:hAnsi="Arial"/>
                <w:sz w:val="16"/>
              </w:rPr>
            </w:pPr>
          </w:p>
        </w:tc>
        <w:tc>
          <w:tcPr>
            <w:tcW w:w="566" w:type="dxa"/>
            <w:tcBorders>
              <w:top w:val="nil"/>
              <w:left w:val="nil"/>
              <w:bottom w:val="nil"/>
              <w:right w:val="nil"/>
            </w:tcBorders>
          </w:tcPr>
          <w:p w:rsidR="006E05F9" w:rsidRDefault="006E05F9" w:rsidP="000A33B1">
            <w:pPr>
              <w:rPr>
                <w:sz w:val="16"/>
              </w:rPr>
            </w:pPr>
            <w:r>
              <w:rPr>
                <w:sz w:val="16"/>
              </w:rPr>
              <w:t>103</w:t>
            </w:r>
          </w:p>
          <w:p w:rsidR="006E05F9" w:rsidRDefault="006E05F9" w:rsidP="000A33B1">
            <w:pPr>
              <w:rPr>
                <w:rFonts w:ascii="Arial" w:hAnsi="Arial"/>
                <w:sz w:val="16"/>
              </w:rPr>
            </w:pPr>
            <w:r>
              <w:rPr>
                <w:sz w:val="16"/>
              </w:rPr>
              <w:t>812</w:t>
            </w:r>
            <w:r>
              <w:rPr>
                <w:rFonts w:ascii="Arial" w:hAnsi="Arial"/>
                <w:sz w:val="16"/>
              </w:rPr>
              <w:t>Acir</w:t>
            </w:r>
          </w:p>
        </w:tc>
        <w:tc>
          <w:tcPr>
            <w:tcW w:w="851" w:type="dxa"/>
            <w:tcBorders>
              <w:top w:val="nil"/>
              <w:left w:val="nil"/>
              <w:bottom w:val="nil"/>
              <w:right w:val="nil"/>
            </w:tcBorders>
          </w:tcPr>
          <w:p w:rsidR="006E05F9" w:rsidRDefault="006E05F9" w:rsidP="000A33B1">
            <w:pPr>
              <w:rPr>
                <w:rFonts w:ascii="Arial" w:hAnsi="Arial"/>
                <w:sz w:val="16"/>
              </w:rPr>
            </w:pPr>
            <w:r>
              <w:rPr>
                <w:rFonts w:ascii="Arial" w:hAnsi="Arial"/>
                <w:sz w:val="16"/>
              </w:rPr>
              <w:t>1928</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 xml:space="preserve">    72</w:t>
            </w:r>
          </w:p>
        </w:tc>
        <w:tc>
          <w:tcPr>
            <w:tcW w:w="709" w:type="dxa"/>
            <w:tcBorders>
              <w:top w:val="nil"/>
              <w:left w:val="nil"/>
              <w:bottom w:val="nil"/>
              <w:right w:val="nil"/>
            </w:tcBorders>
          </w:tcPr>
          <w:p w:rsidR="006E05F9" w:rsidRDefault="006E05F9" w:rsidP="000A33B1">
            <w:pPr>
              <w:rPr>
                <w:rFonts w:ascii="Arial" w:hAnsi="Arial"/>
                <w:sz w:val="16"/>
              </w:rPr>
            </w:pPr>
            <w:r>
              <w:rPr>
                <w:rFonts w:ascii="Arial" w:hAnsi="Arial"/>
                <w:sz w:val="16"/>
              </w:rPr>
              <w:t>970</w:t>
            </w:r>
          </w:p>
        </w:tc>
        <w:tc>
          <w:tcPr>
            <w:tcW w:w="2095" w:type="dxa"/>
            <w:tcBorders>
              <w:top w:val="nil"/>
              <w:left w:val="nil"/>
              <w:bottom w:val="nil"/>
              <w:right w:val="nil"/>
            </w:tcBorders>
          </w:tcPr>
          <w:p w:rsidR="006E05F9" w:rsidRDefault="006E05F9" w:rsidP="000A33B1">
            <w:pPr>
              <w:rPr>
                <w:rFonts w:ascii="Arial" w:hAnsi="Arial"/>
                <w:sz w:val="16"/>
              </w:rPr>
            </w:pPr>
            <w:r>
              <w:rPr>
                <w:rFonts w:ascii="Arial" w:hAnsi="Arial"/>
                <w:sz w:val="16"/>
              </w:rPr>
              <w:t>Aa (Mascali flow) 1m from site 1M. Soil scraped from beneath lichen on lava.</w:t>
            </w:r>
          </w:p>
        </w:tc>
        <w:tc>
          <w:tcPr>
            <w:tcW w:w="1448" w:type="dxa"/>
            <w:tcBorders>
              <w:top w:val="nil"/>
              <w:left w:val="nil"/>
              <w:bottom w:val="nil"/>
              <w:right w:val="nil"/>
            </w:tcBorders>
          </w:tcPr>
          <w:p w:rsidR="006E05F9" w:rsidRDefault="006E05F9" w:rsidP="000A33B1">
            <w:pPr>
              <w:rPr>
                <w:rFonts w:ascii="Arial" w:hAnsi="Arial"/>
                <w:sz w:val="16"/>
              </w:rPr>
            </w:pPr>
            <w:proofErr w:type="gramStart"/>
            <w:r>
              <w:rPr>
                <w:rFonts w:ascii="Arial" w:hAnsi="Arial"/>
                <w:sz w:val="16"/>
              </w:rPr>
              <w:t>l</w:t>
            </w:r>
            <w:proofErr w:type="gramEnd"/>
            <w:r>
              <w:rPr>
                <w:rFonts w:ascii="Arial" w:hAnsi="Arial"/>
                <w:sz w:val="16"/>
              </w:rPr>
              <w:t xml:space="preserve"> covers 40% rock surfaces.</w:t>
            </w:r>
          </w:p>
        </w:tc>
        <w:tc>
          <w:tcPr>
            <w:tcW w:w="471" w:type="dxa"/>
            <w:tcBorders>
              <w:top w:val="nil"/>
              <w:left w:val="nil"/>
              <w:bottom w:val="nil"/>
              <w:right w:val="nil"/>
            </w:tcBorders>
          </w:tcPr>
          <w:p w:rsidR="006E05F9" w:rsidRDefault="006E05F9" w:rsidP="000A33B1">
            <w:pPr>
              <w:rPr>
                <w:rFonts w:ascii="Arial" w:hAnsi="Arial"/>
                <w:sz w:val="16"/>
              </w:rPr>
            </w:pPr>
            <w:r>
              <w:rPr>
                <w:rFonts w:ascii="Arial" w:hAnsi="Arial"/>
                <w:sz w:val="16"/>
              </w:rPr>
              <w:t>A</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R</w:t>
            </w:r>
          </w:p>
        </w:tc>
        <w:tc>
          <w:tcPr>
            <w:tcW w:w="836" w:type="dxa"/>
            <w:tcBorders>
              <w:top w:val="nil"/>
              <w:left w:val="nil"/>
              <w:bottom w:val="nil"/>
              <w:right w:val="nil"/>
            </w:tcBorders>
          </w:tcPr>
          <w:p w:rsidR="006E05F9" w:rsidRDefault="006E05F9" w:rsidP="000A33B1">
            <w:pPr>
              <w:rPr>
                <w:rFonts w:ascii="Arial" w:hAnsi="Arial"/>
                <w:sz w:val="16"/>
              </w:rPr>
            </w:pPr>
            <w:r>
              <w:rPr>
                <w:rFonts w:ascii="Arial" w:hAnsi="Arial"/>
                <w:sz w:val="16"/>
              </w:rPr>
              <w:t>0-0.2</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0.2+</w:t>
            </w:r>
          </w:p>
          <w:p w:rsidR="006E05F9" w:rsidRDefault="006E05F9" w:rsidP="000A33B1">
            <w:pPr>
              <w:rPr>
                <w:rFonts w:ascii="Arial" w:hAnsi="Arial"/>
                <w:sz w:val="16"/>
              </w:rPr>
            </w:pPr>
          </w:p>
          <w:p w:rsidR="006E05F9" w:rsidRDefault="006E05F9" w:rsidP="000A33B1">
            <w:pPr>
              <w:rPr>
                <w:rFonts w:ascii="Arial" w:hAnsi="Arial"/>
                <w:sz w:val="16"/>
              </w:rPr>
            </w:pPr>
          </w:p>
        </w:tc>
        <w:tc>
          <w:tcPr>
            <w:tcW w:w="558" w:type="dxa"/>
            <w:tcBorders>
              <w:top w:val="nil"/>
              <w:left w:val="nil"/>
              <w:bottom w:val="nil"/>
              <w:right w:val="nil"/>
            </w:tcBorders>
          </w:tcPr>
          <w:p w:rsidR="006E05F9" w:rsidRDefault="006E05F9" w:rsidP="000A33B1">
            <w:pPr>
              <w:rPr>
                <w:rFonts w:ascii="Arial" w:hAnsi="Arial"/>
                <w:sz w:val="16"/>
              </w:rPr>
            </w:pPr>
          </w:p>
        </w:tc>
        <w:tc>
          <w:tcPr>
            <w:tcW w:w="1112" w:type="dxa"/>
            <w:tcBorders>
              <w:top w:val="nil"/>
              <w:left w:val="nil"/>
              <w:bottom w:val="nil"/>
              <w:right w:val="nil"/>
            </w:tcBorders>
          </w:tcPr>
          <w:p w:rsidR="006E05F9" w:rsidRDefault="006E05F9" w:rsidP="000A33B1">
            <w:pPr>
              <w:rPr>
                <w:rFonts w:ascii="Arial" w:hAnsi="Arial"/>
                <w:sz w:val="16"/>
              </w:rPr>
            </w:pPr>
            <w:r>
              <w:rPr>
                <w:rFonts w:ascii="Arial" w:hAnsi="Arial"/>
                <w:sz w:val="16"/>
              </w:rPr>
              <w:t>2.5Y2.5/1</w:t>
            </w:r>
          </w:p>
          <w:p w:rsidR="006E05F9" w:rsidRDefault="006E05F9" w:rsidP="000A33B1">
            <w:pPr>
              <w:rPr>
                <w:rFonts w:ascii="Arial" w:hAnsi="Arial"/>
                <w:sz w:val="16"/>
              </w:rPr>
            </w:pPr>
            <w:r>
              <w:rPr>
                <w:rFonts w:ascii="Arial" w:hAnsi="Arial"/>
                <w:sz w:val="16"/>
              </w:rPr>
              <w:t>black</w:t>
            </w:r>
          </w:p>
        </w:tc>
        <w:tc>
          <w:tcPr>
            <w:tcW w:w="709" w:type="dxa"/>
            <w:tcBorders>
              <w:top w:val="nil"/>
              <w:left w:val="nil"/>
              <w:bottom w:val="nil"/>
              <w:right w:val="nil"/>
            </w:tcBorders>
          </w:tcPr>
          <w:p w:rsidR="006E05F9" w:rsidRDefault="006E05F9" w:rsidP="000A33B1">
            <w:pPr>
              <w:rPr>
                <w:rFonts w:ascii="Arial" w:hAnsi="Arial"/>
                <w:sz w:val="16"/>
              </w:rPr>
            </w:pPr>
            <w:r>
              <w:rPr>
                <w:rFonts w:ascii="Arial" w:hAnsi="Arial"/>
                <w:sz w:val="16"/>
              </w:rPr>
              <w:t>S</w:t>
            </w:r>
          </w:p>
        </w:tc>
        <w:tc>
          <w:tcPr>
            <w:tcW w:w="1134" w:type="dxa"/>
            <w:tcBorders>
              <w:top w:val="nil"/>
              <w:left w:val="nil"/>
              <w:bottom w:val="nil"/>
              <w:right w:val="nil"/>
            </w:tcBorders>
          </w:tcPr>
          <w:p w:rsidR="006E05F9" w:rsidRDefault="006E05F9" w:rsidP="000A33B1">
            <w:pPr>
              <w:rPr>
                <w:rFonts w:ascii="Arial" w:hAnsi="Arial"/>
                <w:sz w:val="16"/>
              </w:rPr>
            </w:pPr>
            <w:r>
              <w:rPr>
                <w:rFonts w:ascii="Arial" w:hAnsi="Arial"/>
                <w:sz w:val="16"/>
              </w:rPr>
              <w:t>0</w:t>
            </w:r>
          </w:p>
        </w:tc>
        <w:tc>
          <w:tcPr>
            <w:tcW w:w="709" w:type="dxa"/>
            <w:tcBorders>
              <w:top w:val="nil"/>
              <w:left w:val="nil"/>
              <w:bottom w:val="nil"/>
              <w:right w:val="nil"/>
            </w:tcBorders>
          </w:tcPr>
          <w:p w:rsidR="006E05F9" w:rsidRDefault="006E05F9" w:rsidP="000A33B1">
            <w:pPr>
              <w:rPr>
                <w:rFonts w:ascii="Arial" w:hAnsi="Arial"/>
                <w:sz w:val="16"/>
              </w:rPr>
            </w:pPr>
            <w:r>
              <w:rPr>
                <w:rFonts w:ascii="Arial" w:hAnsi="Arial"/>
                <w:sz w:val="16"/>
              </w:rPr>
              <w:t xml:space="preserve">l ns np </w:t>
            </w:r>
          </w:p>
        </w:tc>
        <w:tc>
          <w:tcPr>
            <w:tcW w:w="805" w:type="dxa"/>
            <w:tcBorders>
              <w:top w:val="nil"/>
              <w:left w:val="nil"/>
              <w:bottom w:val="nil"/>
              <w:right w:val="nil"/>
            </w:tcBorders>
          </w:tcPr>
          <w:p w:rsidR="006E05F9" w:rsidRDefault="006E05F9" w:rsidP="000A33B1">
            <w:pPr>
              <w:rPr>
                <w:rFonts w:ascii="Arial" w:hAnsi="Arial"/>
                <w:sz w:val="16"/>
              </w:rPr>
            </w:pPr>
            <w:r>
              <w:rPr>
                <w:rFonts w:ascii="Arial" w:hAnsi="Arial"/>
                <w:sz w:val="16"/>
              </w:rPr>
              <w:t>0</w:t>
            </w:r>
          </w:p>
        </w:tc>
        <w:tc>
          <w:tcPr>
            <w:tcW w:w="1214" w:type="dxa"/>
            <w:tcBorders>
              <w:top w:val="nil"/>
              <w:left w:val="nil"/>
              <w:bottom w:val="nil"/>
              <w:right w:val="nil"/>
            </w:tcBorders>
          </w:tcPr>
          <w:p w:rsidR="006E05F9" w:rsidRDefault="006E05F9" w:rsidP="000A33B1">
            <w:pPr>
              <w:rPr>
                <w:rFonts w:ascii="Arial" w:hAnsi="Arial"/>
                <w:sz w:val="16"/>
              </w:rPr>
            </w:pPr>
            <w:r>
              <w:rPr>
                <w:rFonts w:ascii="Arial" w:hAnsi="Arial"/>
                <w:sz w:val="16"/>
              </w:rPr>
              <w:t>0</w:t>
            </w:r>
          </w:p>
        </w:tc>
        <w:tc>
          <w:tcPr>
            <w:tcW w:w="487" w:type="dxa"/>
            <w:tcBorders>
              <w:top w:val="nil"/>
              <w:left w:val="nil"/>
              <w:bottom w:val="nil"/>
              <w:right w:val="nil"/>
            </w:tcBorders>
          </w:tcPr>
          <w:p w:rsidR="006E05F9" w:rsidRDefault="006E05F9" w:rsidP="000A33B1">
            <w:pPr>
              <w:rPr>
                <w:rFonts w:ascii="Arial" w:hAnsi="Arial"/>
                <w:sz w:val="16"/>
              </w:rPr>
            </w:pPr>
          </w:p>
        </w:tc>
        <w:tc>
          <w:tcPr>
            <w:tcW w:w="1240" w:type="dxa"/>
            <w:tcBorders>
              <w:top w:val="nil"/>
              <w:left w:val="nil"/>
              <w:bottom w:val="nil"/>
              <w:right w:val="nil"/>
            </w:tcBorders>
          </w:tcPr>
          <w:p w:rsidR="006E05F9" w:rsidRDefault="006E05F9" w:rsidP="000A33B1">
            <w:pPr>
              <w:rPr>
                <w:rFonts w:ascii="Arial" w:hAnsi="Arial"/>
                <w:sz w:val="16"/>
              </w:rPr>
            </w:pPr>
          </w:p>
        </w:tc>
      </w:tr>
      <w:tr w:rsidR="006E05F9" w:rsidTr="000A33B1">
        <w:tc>
          <w:tcPr>
            <w:tcW w:w="568" w:type="dxa"/>
            <w:tcBorders>
              <w:top w:val="nil"/>
              <w:left w:val="nil"/>
              <w:bottom w:val="nil"/>
              <w:right w:val="nil"/>
            </w:tcBorders>
          </w:tcPr>
          <w:p w:rsidR="006E05F9" w:rsidRDefault="006E05F9" w:rsidP="000A33B1">
            <w:pPr>
              <w:rPr>
                <w:rFonts w:ascii="Arial" w:hAnsi="Arial"/>
                <w:sz w:val="16"/>
              </w:rPr>
            </w:pPr>
            <w:r>
              <w:rPr>
                <w:rFonts w:ascii="Arial" w:hAnsi="Arial"/>
                <w:sz w:val="16"/>
              </w:rPr>
              <w:t>3</w:t>
            </w:r>
          </w:p>
          <w:p w:rsidR="006E05F9" w:rsidRDefault="006E05F9" w:rsidP="000A33B1">
            <w:pPr>
              <w:rPr>
                <w:rFonts w:ascii="Arial" w:hAnsi="Arial"/>
                <w:sz w:val="16"/>
              </w:rPr>
            </w:pPr>
          </w:p>
          <w:p w:rsidR="006E05F9" w:rsidRDefault="006E05F9" w:rsidP="000A33B1">
            <w:pPr>
              <w:pStyle w:val="Heading7"/>
              <w:rPr>
                <w:b/>
                <w:bCs/>
              </w:rPr>
            </w:pPr>
          </w:p>
        </w:tc>
        <w:tc>
          <w:tcPr>
            <w:tcW w:w="566" w:type="dxa"/>
            <w:tcBorders>
              <w:top w:val="nil"/>
              <w:left w:val="nil"/>
              <w:bottom w:val="nil"/>
              <w:right w:val="nil"/>
            </w:tcBorders>
          </w:tcPr>
          <w:p w:rsidR="006E05F9" w:rsidRDefault="006E05F9" w:rsidP="000A33B1">
            <w:pPr>
              <w:rPr>
                <w:rFonts w:ascii="Arial" w:hAnsi="Arial"/>
                <w:sz w:val="16"/>
              </w:rPr>
            </w:pPr>
            <w:r>
              <w:rPr>
                <w:rFonts w:ascii="Arial" w:hAnsi="Arial"/>
                <w:sz w:val="16"/>
              </w:rPr>
              <w:t>102</w:t>
            </w:r>
          </w:p>
          <w:p w:rsidR="006E05F9" w:rsidRDefault="006E05F9" w:rsidP="000A33B1">
            <w:pPr>
              <w:rPr>
                <w:rFonts w:ascii="Arial" w:hAnsi="Arial"/>
                <w:sz w:val="16"/>
              </w:rPr>
            </w:pPr>
            <w:r>
              <w:rPr>
                <w:rFonts w:ascii="Arial" w:hAnsi="Arial"/>
                <w:sz w:val="16"/>
              </w:rPr>
              <w:t>808</w:t>
            </w:r>
          </w:p>
          <w:p w:rsidR="006E05F9" w:rsidRDefault="006E05F9" w:rsidP="000A33B1">
            <w:pPr>
              <w:rPr>
                <w:rFonts w:ascii="Arial" w:hAnsi="Arial"/>
                <w:sz w:val="16"/>
              </w:rPr>
            </w:pPr>
            <w:r>
              <w:rPr>
                <w:rFonts w:ascii="Arial" w:hAnsi="Arial"/>
                <w:sz w:val="16"/>
              </w:rPr>
              <w:t>Acir</w:t>
            </w:r>
          </w:p>
        </w:tc>
        <w:tc>
          <w:tcPr>
            <w:tcW w:w="851" w:type="dxa"/>
            <w:tcBorders>
              <w:top w:val="nil"/>
              <w:left w:val="nil"/>
              <w:bottom w:val="nil"/>
              <w:right w:val="nil"/>
            </w:tcBorders>
          </w:tcPr>
          <w:p w:rsidR="006E05F9" w:rsidRDefault="006E05F9" w:rsidP="000A33B1">
            <w:pPr>
              <w:rPr>
                <w:rFonts w:ascii="Arial" w:hAnsi="Arial"/>
                <w:sz w:val="16"/>
              </w:rPr>
            </w:pPr>
            <w:r>
              <w:rPr>
                <w:rFonts w:ascii="Arial" w:hAnsi="Arial"/>
                <w:sz w:val="16"/>
              </w:rPr>
              <w:t>1928</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 xml:space="preserve">    72</w:t>
            </w:r>
          </w:p>
        </w:tc>
        <w:tc>
          <w:tcPr>
            <w:tcW w:w="709" w:type="dxa"/>
            <w:tcBorders>
              <w:top w:val="nil"/>
              <w:left w:val="nil"/>
              <w:bottom w:val="nil"/>
              <w:right w:val="nil"/>
            </w:tcBorders>
          </w:tcPr>
          <w:p w:rsidR="006E05F9" w:rsidRDefault="006E05F9" w:rsidP="000A33B1">
            <w:pPr>
              <w:rPr>
                <w:rFonts w:ascii="Arial" w:hAnsi="Arial"/>
                <w:sz w:val="16"/>
              </w:rPr>
            </w:pPr>
            <w:r>
              <w:rPr>
                <w:rFonts w:ascii="Arial" w:hAnsi="Arial"/>
                <w:sz w:val="16"/>
              </w:rPr>
              <w:t>960</w:t>
            </w:r>
          </w:p>
        </w:tc>
        <w:tc>
          <w:tcPr>
            <w:tcW w:w="2095" w:type="dxa"/>
            <w:tcBorders>
              <w:top w:val="nil"/>
              <w:left w:val="nil"/>
              <w:bottom w:val="nil"/>
              <w:right w:val="nil"/>
            </w:tcBorders>
          </w:tcPr>
          <w:p w:rsidR="006E05F9" w:rsidRDefault="006E05F9" w:rsidP="000A33B1">
            <w:pPr>
              <w:rPr>
                <w:rFonts w:ascii="Arial" w:hAnsi="Arial"/>
                <w:sz w:val="16"/>
              </w:rPr>
            </w:pPr>
            <w:r>
              <w:rPr>
                <w:rFonts w:ascii="Arial" w:hAnsi="Arial"/>
                <w:sz w:val="16"/>
              </w:rPr>
              <w:t xml:space="preserve">Aa (Mascali flow), 150 m to south of ES1 </w:t>
            </w:r>
            <w:proofErr w:type="gramStart"/>
            <w:r>
              <w:rPr>
                <w:rFonts w:ascii="Arial" w:hAnsi="Arial"/>
                <w:sz w:val="16"/>
              </w:rPr>
              <w:t>and  ES2</w:t>
            </w:r>
            <w:proofErr w:type="gramEnd"/>
            <w:r>
              <w:rPr>
                <w:rFonts w:ascii="Arial" w:hAnsi="Arial"/>
                <w:sz w:val="16"/>
              </w:rPr>
              <w:t>. On level floor of 8m-wide depression in flow.</w:t>
            </w:r>
          </w:p>
          <w:p w:rsidR="006E05F9" w:rsidRDefault="006E05F9" w:rsidP="000A33B1">
            <w:pPr>
              <w:rPr>
                <w:rFonts w:ascii="Arial" w:hAnsi="Arial"/>
                <w:sz w:val="16"/>
              </w:rPr>
            </w:pPr>
          </w:p>
        </w:tc>
        <w:tc>
          <w:tcPr>
            <w:tcW w:w="1448" w:type="dxa"/>
            <w:tcBorders>
              <w:top w:val="nil"/>
              <w:left w:val="nil"/>
              <w:bottom w:val="nil"/>
              <w:right w:val="nil"/>
            </w:tcBorders>
          </w:tcPr>
          <w:p w:rsidR="006E05F9" w:rsidRDefault="006E05F9" w:rsidP="000A33B1">
            <w:pPr>
              <w:rPr>
                <w:rFonts w:ascii="Arial" w:hAnsi="Arial"/>
                <w:sz w:val="16"/>
              </w:rPr>
            </w:pPr>
            <w:r>
              <w:rPr>
                <w:rFonts w:ascii="Arial" w:hAnsi="Arial"/>
                <w:sz w:val="16"/>
              </w:rPr>
              <w:t>cont h, g, l, small shr.</w:t>
            </w:r>
          </w:p>
        </w:tc>
        <w:tc>
          <w:tcPr>
            <w:tcW w:w="471" w:type="dxa"/>
            <w:tcBorders>
              <w:top w:val="nil"/>
              <w:left w:val="nil"/>
              <w:bottom w:val="nil"/>
              <w:right w:val="nil"/>
            </w:tcBorders>
          </w:tcPr>
          <w:p w:rsidR="006E05F9" w:rsidRDefault="006E05F9" w:rsidP="000A33B1">
            <w:pPr>
              <w:rPr>
                <w:rFonts w:ascii="Arial" w:hAnsi="Arial"/>
                <w:sz w:val="16"/>
              </w:rPr>
            </w:pPr>
            <w:r>
              <w:rPr>
                <w:rFonts w:ascii="Arial" w:hAnsi="Arial"/>
                <w:sz w:val="16"/>
              </w:rPr>
              <w:t>A</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R</w:t>
            </w:r>
          </w:p>
        </w:tc>
        <w:tc>
          <w:tcPr>
            <w:tcW w:w="836" w:type="dxa"/>
            <w:tcBorders>
              <w:top w:val="nil"/>
              <w:left w:val="nil"/>
              <w:bottom w:val="nil"/>
              <w:right w:val="nil"/>
            </w:tcBorders>
          </w:tcPr>
          <w:p w:rsidR="006E05F9" w:rsidRDefault="006E05F9" w:rsidP="000A33B1">
            <w:pPr>
              <w:rPr>
                <w:rFonts w:ascii="Arial" w:hAnsi="Arial"/>
                <w:sz w:val="16"/>
              </w:rPr>
            </w:pPr>
            <w:r>
              <w:rPr>
                <w:rFonts w:ascii="Arial" w:hAnsi="Arial"/>
                <w:sz w:val="16"/>
              </w:rPr>
              <w:t>0-5</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5+</w:t>
            </w:r>
          </w:p>
        </w:tc>
        <w:tc>
          <w:tcPr>
            <w:tcW w:w="558" w:type="dxa"/>
            <w:tcBorders>
              <w:top w:val="nil"/>
              <w:left w:val="nil"/>
              <w:bottom w:val="nil"/>
              <w:right w:val="nil"/>
            </w:tcBorders>
          </w:tcPr>
          <w:p w:rsidR="006E05F9" w:rsidRDefault="006E05F9" w:rsidP="000A33B1">
            <w:pPr>
              <w:rPr>
                <w:rFonts w:ascii="Arial" w:hAnsi="Arial"/>
                <w:sz w:val="16"/>
              </w:rPr>
            </w:pPr>
          </w:p>
        </w:tc>
        <w:tc>
          <w:tcPr>
            <w:tcW w:w="1112" w:type="dxa"/>
            <w:tcBorders>
              <w:top w:val="nil"/>
              <w:left w:val="nil"/>
              <w:bottom w:val="nil"/>
              <w:right w:val="nil"/>
            </w:tcBorders>
          </w:tcPr>
          <w:p w:rsidR="006E05F9" w:rsidRDefault="006E05F9" w:rsidP="000A33B1">
            <w:pPr>
              <w:rPr>
                <w:rFonts w:ascii="Arial" w:hAnsi="Arial"/>
                <w:sz w:val="16"/>
              </w:rPr>
            </w:pPr>
            <w:r>
              <w:rPr>
                <w:rFonts w:ascii="Arial" w:hAnsi="Arial"/>
                <w:sz w:val="16"/>
              </w:rPr>
              <w:t>2.5Y2.5/1</w:t>
            </w:r>
          </w:p>
          <w:p w:rsidR="006E05F9" w:rsidRDefault="006E05F9" w:rsidP="000A33B1">
            <w:pPr>
              <w:rPr>
                <w:rFonts w:ascii="Arial" w:hAnsi="Arial"/>
                <w:sz w:val="16"/>
              </w:rPr>
            </w:pPr>
            <w:r>
              <w:rPr>
                <w:rFonts w:ascii="Arial" w:hAnsi="Arial"/>
                <w:sz w:val="16"/>
              </w:rPr>
              <w:t>black</w:t>
            </w:r>
          </w:p>
        </w:tc>
        <w:tc>
          <w:tcPr>
            <w:tcW w:w="709" w:type="dxa"/>
            <w:tcBorders>
              <w:top w:val="nil"/>
              <w:left w:val="nil"/>
              <w:bottom w:val="nil"/>
              <w:right w:val="nil"/>
            </w:tcBorders>
          </w:tcPr>
          <w:p w:rsidR="006E05F9" w:rsidRDefault="006E05F9" w:rsidP="000A33B1">
            <w:pPr>
              <w:rPr>
                <w:rFonts w:ascii="Arial" w:hAnsi="Arial"/>
                <w:sz w:val="16"/>
              </w:rPr>
            </w:pPr>
            <w:r>
              <w:rPr>
                <w:rFonts w:ascii="Arial" w:hAnsi="Arial"/>
                <w:sz w:val="16"/>
              </w:rPr>
              <w:t>S</w:t>
            </w:r>
          </w:p>
        </w:tc>
        <w:tc>
          <w:tcPr>
            <w:tcW w:w="1134" w:type="dxa"/>
            <w:tcBorders>
              <w:top w:val="nil"/>
              <w:left w:val="nil"/>
              <w:bottom w:val="nil"/>
              <w:right w:val="nil"/>
            </w:tcBorders>
          </w:tcPr>
          <w:p w:rsidR="006E05F9" w:rsidRDefault="006E05F9" w:rsidP="000A33B1">
            <w:pPr>
              <w:rPr>
                <w:rFonts w:ascii="Arial" w:hAnsi="Arial"/>
                <w:sz w:val="16"/>
              </w:rPr>
            </w:pPr>
            <w:r>
              <w:rPr>
                <w:rFonts w:ascii="Arial" w:hAnsi="Arial"/>
                <w:sz w:val="16"/>
              </w:rPr>
              <w:t>10% p (max 5)</w:t>
            </w:r>
          </w:p>
          <w:p w:rsidR="006E05F9" w:rsidRDefault="006E05F9" w:rsidP="000A33B1">
            <w:pPr>
              <w:rPr>
                <w:rFonts w:ascii="Arial" w:hAnsi="Arial"/>
                <w:sz w:val="16"/>
              </w:rPr>
            </w:pPr>
          </w:p>
        </w:tc>
        <w:tc>
          <w:tcPr>
            <w:tcW w:w="709" w:type="dxa"/>
            <w:tcBorders>
              <w:top w:val="nil"/>
              <w:left w:val="nil"/>
              <w:bottom w:val="nil"/>
              <w:right w:val="nil"/>
            </w:tcBorders>
          </w:tcPr>
          <w:p w:rsidR="006E05F9" w:rsidRDefault="006E05F9" w:rsidP="000A33B1">
            <w:pPr>
              <w:rPr>
                <w:rFonts w:ascii="Arial" w:hAnsi="Arial"/>
                <w:sz w:val="16"/>
              </w:rPr>
            </w:pPr>
            <w:r>
              <w:rPr>
                <w:rFonts w:ascii="Arial" w:hAnsi="Arial"/>
                <w:sz w:val="16"/>
              </w:rPr>
              <w:t>l ns np</w:t>
            </w:r>
          </w:p>
        </w:tc>
        <w:tc>
          <w:tcPr>
            <w:tcW w:w="805" w:type="dxa"/>
            <w:tcBorders>
              <w:top w:val="nil"/>
              <w:left w:val="nil"/>
              <w:bottom w:val="nil"/>
              <w:right w:val="nil"/>
            </w:tcBorders>
          </w:tcPr>
          <w:p w:rsidR="006E05F9" w:rsidRDefault="006E05F9" w:rsidP="000A33B1">
            <w:pPr>
              <w:rPr>
                <w:rFonts w:ascii="Arial" w:hAnsi="Arial"/>
                <w:sz w:val="16"/>
              </w:rPr>
            </w:pPr>
            <w:r>
              <w:rPr>
                <w:rFonts w:ascii="Arial" w:hAnsi="Arial"/>
                <w:sz w:val="16"/>
              </w:rPr>
              <w:t>0</w:t>
            </w:r>
          </w:p>
        </w:tc>
        <w:tc>
          <w:tcPr>
            <w:tcW w:w="1214" w:type="dxa"/>
            <w:tcBorders>
              <w:top w:val="nil"/>
              <w:left w:val="nil"/>
              <w:bottom w:val="nil"/>
              <w:right w:val="nil"/>
            </w:tcBorders>
          </w:tcPr>
          <w:p w:rsidR="006E05F9" w:rsidRDefault="006E05F9" w:rsidP="000A33B1">
            <w:pPr>
              <w:rPr>
                <w:rFonts w:ascii="Arial" w:hAnsi="Arial"/>
                <w:sz w:val="16"/>
              </w:rPr>
            </w:pPr>
            <w:r>
              <w:rPr>
                <w:rFonts w:ascii="Arial" w:hAnsi="Arial"/>
                <w:sz w:val="16"/>
              </w:rPr>
              <w:t>m vf</w:t>
            </w:r>
          </w:p>
        </w:tc>
        <w:tc>
          <w:tcPr>
            <w:tcW w:w="487" w:type="dxa"/>
            <w:tcBorders>
              <w:top w:val="nil"/>
              <w:left w:val="nil"/>
              <w:bottom w:val="nil"/>
              <w:right w:val="nil"/>
            </w:tcBorders>
          </w:tcPr>
          <w:p w:rsidR="006E05F9" w:rsidRDefault="006E05F9" w:rsidP="000A33B1">
            <w:pPr>
              <w:rPr>
                <w:rFonts w:ascii="Arial" w:hAnsi="Arial"/>
                <w:sz w:val="16"/>
              </w:rPr>
            </w:pPr>
          </w:p>
        </w:tc>
        <w:tc>
          <w:tcPr>
            <w:tcW w:w="1240" w:type="dxa"/>
            <w:tcBorders>
              <w:top w:val="nil"/>
              <w:left w:val="nil"/>
              <w:bottom w:val="nil"/>
              <w:right w:val="nil"/>
            </w:tcBorders>
          </w:tcPr>
          <w:p w:rsidR="006E05F9" w:rsidRDefault="006E05F9" w:rsidP="000A33B1">
            <w:pPr>
              <w:rPr>
                <w:rFonts w:ascii="Arial" w:hAnsi="Arial"/>
                <w:sz w:val="16"/>
              </w:rPr>
            </w:pPr>
          </w:p>
        </w:tc>
      </w:tr>
      <w:tr w:rsidR="006E05F9" w:rsidTr="000A33B1">
        <w:tc>
          <w:tcPr>
            <w:tcW w:w="568" w:type="dxa"/>
            <w:tcBorders>
              <w:top w:val="nil"/>
              <w:left w:val="nil"/>
              <w:bottom w:val="nil"/>
              <w:right w:val="nil"/>
            </w:tcBorders>
          </w:tcPr>
          <w:p w:rsidR="006E05F9" w:rsidRPr="00A30574" w:rsidRDefault="006E05F9" w:rsidP="000A33B1">
            <w:pPr>
              <w:rPr>
                <w:rFonts w:ascii="Arial" w:hAnsi="Arial"/>
                <w:color w:val="000000"/>
                <w:sz w:val="16"/>
              </w:rPr>
            </w:pPr>
            <w:r w:rsidRPr="00A30574">
              <w:rPr>
                <w:rFonts w:ascii="Arial" w:hAnsi="Arial"/>
                <w:color w:val="000000"/>
                <w:sz w:val="16"/>
              </w:rPr>
              <w:t>11</w:t>
            </w:r>
          </w:p>
          <w:p w:rsidR="006E05F9" w:rsidRPr="00A30574" w:rsidRDefault="006E05F9" w:rsidP="000A33B1">
            <w:pPr>
              <w:rPr>
                <w:rFonts w:ascii="Arial" w:hAnsi="Arial"/>
                <w:color w:val="000000"/>
                <w:sz w:val="16"/>
              </w:rPr>
            </w:pPr>
          </w:p>
          <w:p w:rsidR="006E05F9" w:rsidRPr="00A30574" w:rsidRDefault="006E05F9" w:rsidP="000A33B1">
            <w:pPr>
              <w:pStyle w:val="Heading7"/>
              <w:rPr>
                <w:b/>
                <w:bCs/>
                <w:color w:val="000000"/>
              </w:rPr>
            </w:pPr>
          </w:p>
        </w:tc>
        <w:tc>
          <w:tcPr>
            <w:tcW w:w="566" w:type="dxa"/>
            <w:tcBorders>
              <w:top w:val="nil"/>
              <w:left w:val="nil"/>
              <w:bottom w:val="nil"/>
              <w:right w:val="nil"/>
            </w:tcBorders>
          </w:tcPr>
          <w:p w:rsidR="006E05F9" w:rsidRPr="00A30574" w:rsidRDefault="006E05F9" w:rsidP="000A33B1">
            <w:pPr>
              <w:rPr>
                <w:rFonts w:ascii="Arial" w:hAnsi="Arial"/>
                <w:color w:val="000000"/>
                <w:sz w:val="16"/>
              </w:rPr>
            </w:pPr>
            <w:r w:rsidRPr="00A30574">
              <w:rPr>
                <w:rFonts w:ascii="Arial" w:hAnsi="Arial"/>
                <w:color w:val="000000"/>
                <w:sz w:val="16"/>
              </w:rPr>
              <w:t>083</w:t>
            </w:r>
          </w:p>
          <w:p w:rsidR="006E05F9" w:rsidRDefault="006E05F9" w:rsidP="000A33B1">
            <w:pPr>
              <w:rPr>
                <w:rFonts w:ascii="Arial" w:hAnsi="Arial"/>
                <w:color w:val="000000"/>
                <w:sz w:val="16"/>
              </w:rPr>
            </w:pPr>
            <w:r w:rsidRPr="00A30574">
              <w:rPr>
                <w:rFonts w:ascii="Arial" w:hAnsi="Arial"/>
                <w:color w:val="000000"/>
                <w:sz w:val="16"/>
              </w:rPr>
              <w:t>887</w:t>
            </w:r>
          </w:p>
          <w:p w:rsidR="006E05F9" w:rsidRPr="00A30574" w:rsidRDefault="006E05F9" w:rsidP="000A33B1">
            <w:pPr>
              <w:rPr>
                <w:rFonts w:ascii="Arial" w:hAnsi="Arial"/>
                <w:color w:val="000000"/>
                <w:sz w:val="16"/>
              </w:rPr>
            </w:pPr>
            <w:r>
              <w:rPr>
                <w:rFonts w:ascii="Arial" w:hAnsi="Arial"/>
                <w:color w:val="000000"/>
                <w:sz w:val="16"/>
              </w:rPr>
              <w:t>Tao</w:t>
            </w:r>
          </w:p>
        </w:tc>
        <w:tc>
          <w:tcPr>
            <w:tcW w:w="851" w:type="dxa"/>
            <w:tcBorders>
              <w:top w:val="nil"/>
              <w:left w:val="nil"/>
              <w:bottom w:val="nil"/>
              <w:right w:val="nil"/>
            </w:tcBorders>
          </w:tcPr>
          <w:p w:rsidR="006E05F9" w:rsidRDefault="006E05F9" w:rsidP="000A33B1">
            <w:pPr>
              <w:rPr>
                <w:rFonts w:ascii="Arial" w:hAnsi="Arial"/>
                <w:color w:val="000000"/>
                <w:sz w:val="16"/>
              </w:rPr>
            </w:pPr>
            <w:r w:rsidRPr="00A30574">
              <w:rPr>
                <w:rFonts w:ascii="Arial" w:hAnsi="Arial"/>
                <w:color w:val="000000"/>
                <w:sz w:val="16"/>
              </w:rPr>
              <w:t>1923</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 xml:space="preserve">   7</w:t>
            </w:r>
            <w:r>
              <w:rPr>
                <w:rFonts w:ascii="Arial" w:hAnsi="Arial"/>
                <w:color w:val="000000"/>
                <w:sz w:val="16"/>
              </w:rPr>
              <w:t>7</w:t>
            </w:r>
          </w:p>
        </w:tc>
        <w:tc>
          <w:tcPr>
            <w:tcW w:w="709" w:type="dxa"/>
            <w:tcBorders>
              <w:top w:val="nil"/>
              <w:left w:val="nil"/>
              <w:bottom w:val="nil"/>
              <w:right w:val="nil"/>
            </w:tcBorders>
          </w:tcPr>
          <w:p w:rsidR="006E05F9" w:rsidRPr="00A30574" w:rsidRDefault="006E05F9" w:rsidP="000A33B1">
            <w:pPr>
              <w:rPr>
                <w:rFonts w:ascii="Arial" w:hAnsi="Arial"/>
                <w:color w:val="000000"/>
                <w:sz w:val="16"/>
              </w:rPr>
            </w:pPr>
            <w:r w:rsidRPr="00A30574">
              <w:rPr>
                <w:rFonts w:ascii="Arial" w:hAnsi="Arial"/>
                <w:color w:val="000000"/>
                <w:sz w:val="16"/>
              </w:rPr>
              <w:t>700</w:t>
            </w:r>
          </w:p>
        </w:tc>
        <w:tc>
          <w:tcPr>
            <w:tcW w:w="2095" w:type="dxa"/>
            <w:tcBorders>
              <w:top w:val="nil"/>
              <w:left w:val="nil"/>
              <w:bottom w:val="nil"/>
              <w:right w:val="nil"/>
            </w:tcBorders>
          </w:tcPr>
          <w:p w:rsidR="006E05F9" w:rsidRPr="001A7C98" w:rsidRDefault="006E05F9" w:rsidP="000A33B1">
            <w:pPr>
              <w:autoSpaceDE w:val="0"/>
              <w:autoSpaceDN w:val="0"/>
              <w:adjustRightInd w:val="0"/>
              <w:spacing w:line="240" w:lineRule="auto"/>
              <w:rPr>
                <w:rFonts w:ascii="Arial" w:hAnsi="Arial"/>
                <w:sz w:val="16"/>
              </w:rPr>
            </w:pPr>
            <w:r w:rsidRPr="001A7C98">
              <w:rPr>
                <w:rFonts w:ascii="Arial" w:hAnsi="Arial"/>
                <w:sz w:val="16"/>
              </w:rPr>
              <w:t xml:space="preserve">Aa flow. Nearly level floor of 13m deep x 8m wide linear depression containing tephra and scoria. </w:t>
            </w:r>
          </w:p>
          <w:p w:rsidR="006E05F9" w:rsidRPr="001A7C98" w:rsidRDefault="006E05F9" w:rsidP="000A33B1">
            <w:pPr>
              <w:autoSpaceDE w:val="0"/>
              <w:autoSpaceDN w:val="0"/>
              <w:adjustRightInd w:val="0"/>
              <w:spacing w:line="240" w:lineRule="auto"/>
              <w:rPr>
                <w:rFonts w:ascii="Arial" w:hAnsi="Arial"/>
                <w:sz w:val="16"/>
              </w:rPr>
            </w:pPr>
          </w:p>
          <w:p w:rsidR="006E05F9" w:rsidRPr="001A7C98" w:rsidRDefault="006E05F9" w:rsidP="000A33B1">
            <w:pPr>
              <w:autoSpaceDE w:val="0"/>
              <w:autoSpaceDN w:val="0"/>
              <w:adjustRightInd w:val="0"/>
              <w:spacing w:line="240" w:lineRule="auto"/>
              <w:rPr>
                <w:rFonts w:ascii="Arial" w:hAnsi="Arial"/>
                <w:sz w:val="16"/>
              </w:rPr>
            </w:pPr>
          </w:p>
        </w:tc>
        <w:tc>
          <w:tcPr>
            <w:tcW w:w="1448" w:type="dxa"/>
            <w:tcBorders>
              <w:top w:val="nil"/>
              <w:left w:val="nil"/>
              <w:bottom w:val="nil"/>
              <w:right w:val="nil"/>
            </w:tcBorders>
          </w:tcPr>
          <w:p w:rsidR="006E05F9" w:rsidRPr="00A30574" w:rsidRDefault="006E05F9" w:rsidP="000A33B1">
            <w:pPr>
              <w:rPr>
                <w:rFonts w:ascii="Arial" w:hAnsi="Arial"/>
                <w:color w:val="000000"/>
                <w:sz w:val="16"/>
              </w:rPr>
            </w:pPr>
            <w:proofErr w:type="gramStart"/>
            <w:r w:rsidRPr="00A30574">
              <w:rPr>
                <w:rFonts w:ascii="Arial" w:hAnsi="Arial"/>
                <w:color w:val="000000"/>
                <w:sz w:val="16"/>
              </w:rPr>
              <w:t>cont</w:t>
            </w:r>
            <w:proofErr w:type="gramEnd"/>
            <w:r w:rsidRPr="00A30574">
              <w:rPr>
                <w:rFonts w:ascii="Arial" w:hAnsi="Arial"/>
                <w:color w:val="000000"/>
                <w:sz w:val="16"/>
              </w:rPr>
              <w:t xml:space="preserve"> under canopy of br (1.5</w:t>
            </w:r>
            <w:r>
              <w:rPr>
                <w:rFonts w:ascii="Arial" w:hAnsi="Arial"/>
                <w:color w:val="000000"/>
                <w:sz w:val="16"/>
              </w:rPr>
              <w:t>m</w:t>
            </w:r>
            <w:r w:rsidRPr="00A30574">
              <w:rPr>
                <w:rFonts w:ascii="Arial" w:hAnsi="Arial"/>
                <w:color w:val="000000"/>
                <w:sz w:val="16"/>
              </w:rPr>
              <w:t xml:space="preserve">):  h, g, shr. </w:t>
            </w:r>
            <w:r>
              <w:rPr>
                <w:rFonts w:ascii="Arial" w:hAnsi="Arial"/>
                <w:color w:val="000000"/>
                <w:sz w:val="16"/>
              </w:rPr>
              <w:t>Signs of r</w:t>
            </w:r>
            <w:r w:rsidRPr="00A30574">
              <w:rPr>
                <w:rFonts w:ascii="Arial" w:hAnsi="Arial"/>
                <w:color w:val="000000"/>
                <w:sz w:val="16"/>
              </w:rPr>
              <w:t>abbits</w:t>
            </w:r>
            <w:r>
              <w:rPr>
                <w:rFonts w:ascii="Arial" w:hAnsi="Arial"/>
                <w:color w:val="000000"/>
                <w:sz w:val="16"/>
              </w:rPr>
              <w:t>-grazing</w:t>
            </w:r>
            <w:r w:rsidRPr="00A30574">
              <w:rPr>
                <w:rFonts w:ascii="Arial" w:hAnsi="Arial"/>
                <w:color w:val="000000"/>
                <w:sz w:val="16"/>
              </w:rPr>
              <w:t>.</w:t>
            </w:r>
          </w:p>
        </w:tc>
        <w:tc>
          <w:tcPr>
            <w:tcW w:w="471" w:type="dxa"/>
            <w:tcBorders>
              <w:top w:val="nil"/>
              <w:left w:val="nil"/>
              <w:bottom w:val="nil"/>
              <w:right w:val="nil"/>
            </w:tcBorders>
          </w:tcPr>
          <w:p w:rsidR="006E05F9" w:rsidRPr="00A30574" w:rsidRDefault="006E05F9" w:rsidP="000A33B1">
            <w:pPr>
              <w:rPr>
                <w:rFonts w:ascii="Arial" w:hAnsi="Arial"/>
                <w:color w:val="000000"/>
                <w:sz w:val="16"/>
                <w:vertAlign w:val="subscript"/>
              </w:rPr>
            </w:pPr>
            <w:r w:rsidRPr="00A30574">
              <w:rPr>
                <w:rFonts w:ascii="Arial" w:hAnsi="Arial"/>
                <w:color w:val="000000"/>
                <w:sz w:val="16"/>
              </w:rPr>
              <w:t>A</w:t>
            </w:r>
          </w:p>
          <w:p w:rsidR="006E05F9" w:rsidRPr="00A30574" w:rsidRDefault="006E05F9" w:rsidP="000A33B1">
            <w:pPr>
              <w:rPr>
                <w:rFonts w:ascii="Arial" w:hAnsi="Arial"/>
                <w:color w:val="000000"/>
                <w:sz w:val="16"/>
                <w:vertAlign w:val="subscript"/>
              </w:rPr>
            </w:pPr>
          </w:p>
          <w:p w:rsidR="006E05F9" w:rsidRPr="00A30574" w:rsidRDefault="006E05F9" w:rsidP="000A33B1">
            <w:pPr>
              <w:rPr>
                <w:rFonts w:ascii="Arial" w:hAnsi="Arial"/>
                <w:color w:val="000000"/>
                <w:sz w:val="16"/>
              </w:rPr>
            </w:pPr>
            <w:r w:rsidRPr="00A30574">
              <w:rPr>
                <w:rFonts w:ascii="Arial" w:hAnsi="Arial"/>
                <w:color w:val="000000"/>
                <w:sz w:val="16"/>
              </w:rPr>
              <w:t>C</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C</w:t>
            </w:r>
          </w:p>
        </w:tc>
        <w:tc>
          <w:tcPr>
            <w:tcW w:w="836" w:type="dxa"/>
            <w:tcBorders>
              <w:top w:val="nil"/>
              <w:left w:val="nil"/>
              <w:bottom w:val="nil"/>
              <w:right w:val="nil"/>
            </w:tcBorders>
          </w:tcPr>
          <w:p w:rsidR="006E05F9" w:rsidRPr="00A30574" w:rsidRDefault="006E05F9" w:rsidP="000A33B1">
            <w:pPr>
              <w:rPr>
                <w:rFonts w:ascii="Arial" w:hAnsi="Arial"/>
                <w:color w:val="000000"/>
                <w:sz w:val="16"/>
              </w:rPr>
            </w:pPr>
            <w:r w:rsidRPr="00A30574">
              <w:rPr>
                <w:rFonts w:ascii="Arial" w:hAnsi="Arial"/>
                <w:color w:val="000000"/>
                <w:sz w:val="16"/>
              </w:rPr>
              <w:t>0-6</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6-25</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25-65+</w:t>
            </w:r>
          </w:p>
          <w:p w:rsidR="006E05F9" w:rsidRPr="00A30574" w:rsidRDefault="006E05F9" w:rsidP="000A33B1">
            <w:pPr>
              <w:rPr>
                <w:rFonts w:ascii="Arial" w:hAnsi="Arial"/>
                <w:color w:val="000000"/>
                <w:sz w:val="16"/>
              </w:rPr>
            </w:pPr>
          </w:p>
        </w:tc>
        <w:tc>
          <w:tcPr>
            <w:tcW w:w="558" w:type="dxa"/>
            <w:tcBorders>
              <w:top w:val="nil"/>
              <w:left w:val="nil"/>
              <w:bottom w:val="nil"/>
              <w:right w:val="nil"/>
            </w:tcBorders>
          </w:tcPr>
          <w:p w:rsidR="006E05F9" w:rsidRPr="00A30574" w:rsidRDefault="006E05F9" w:rsidP="000A33B1">
            <w:pPr>
              <w:rPr>
                <w:rFonts w:ascii="Arial" w:hAnsi="Arial"/>
                <w:color w:val="000000"/>
                <w:sz w:val="16"/>
              </w:rPr>
            </w:pPr>
            <w:r w:rsidRPr="00A30574">
              <w:rPr>
                <w:rFonts w:ascii="Arial" w:hAnsi="Arial"/>
                <w:color w:val="000000"/>
                <w:sz w:val="16"/>
              </w:rPr>
              <w:t>a</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c</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bns</w:t>
            </w:r>
          </w:p>
        </w:tc>
        <w:tc>
          <w:tcPr>
            <w:tcW w:w="1112" w:type="dxa"/>
            <w:tcBorders>
              <w:top w:val="nil"/>
              <w:left w:val="nil"/>
              <w:bottom w:val="nil"/>
              <w:right w:val="nil"/>
            </w:tcBorders>
          </w:tcPr>
          <w:p w:rsidR="006E05F9" w:rsidRPr="00A30574" w:rsidRDefault="006E05F9" w:rsidP="000A33B1">
            <w:pPr>
              <w:rPr>
                <w:rFonts w:ascii="Arial" w:hAnsi="Arial"/>
                <w:color w:val="000000"/>
                <w:sz w:val="16"/>
              </w:rPr>
            </w:pPr>
            <w:r w:rsidRPr="00A30574">
              <w:rPr>
                <w:rFonts w:ascii="Arial" w:hAnsi="Arial"/>
                <w:color w:val="000000"/>
                <w:sz w:val="16"/>
              </w:rPr>
              <w:t>10YR2/1</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10YR2/1</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10YR2/1</w:t>
            </w:r>
          </w:p>
        </w:tc>
        <w:tc>
          <w:tcPr>
            <w:tcW w:w="709" w:type="dxa"/>
            <w:tcBorders>
              <w:top w:val="nil"/>
              <w:left w:val="nil"/>
              <w:bottom w:val="nil"/>
              <w:right w:val="nil"/>
            </w:tcBorders>
          </w:tcPr>
          <w:p w:rsidR="006E05F9" w:rsidRPr="00A30574" w:rsidRDefault="006E05F9" w:rsidP="000A33B1">
            <w:pPr>
              <w:rPr>
                <w:rFonts w:ascii="Arial" w:hAnsi="Arial"/>
                <w:color w:val="000000"/>
                <w:sz w:val="16"/>
              </w:rPr>
            </w:pPr>
            <w:r w:rsidRPr="00A30574">
              <w:rPr>
                <w:rFonts w:ascii="Arial" w:hAnsi="Arial"/>
                <w:color w:val="000000"/>
                <w:sz w:val="16"/>
              </w:rPr>
              <w:t>coS</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coS</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coS</w:t>
            </w:r>
          </w:p>
        </w:tc>
        <w:tc>
          <w:tcPr>
            <w:tcW w:w="1134" w:type="dxa"/>
            <w:tcBorders>
              <w:top w:val="nil"/>
              <w:left w:val="nil"/>
              <w:bottom w:val="nil"/>
              <w:right w:val="nil"/>
            </w:tcBorders>
          </w:tcPr>
          <w:p w:rsidR="006E05F9" w:rsidRPr="00A30574" w:rsidRDefault="006E05F9" w:rsidP="000A33B1">
            <w:pPr>
              <w:rPr>
                <w:rFonts w:ascii="Arial" w:hAnsi="Arial"/>
                <w:color w:val="000000"/>
                <w:sz w:val="16"/>
              </w:rPr>
            </w:pPr>
            <w:r w:rsidRPr="00A30574">
              <w:rPr>
                <w:rFonts w:ascii="Arial" w:hAnsi="Arial"/>
                <w:color w:val="000000"/>
                <w:sz w:val="16"/>
              </w:rPr>
              <w:t xml:space="preserve">15% p+c (max 10) </w:t>
            </w:r>
          </w:p>
          <w:p w:rsidR="006E05F9" w:rsidRPr="00A30574" w:rsidRDefault="006E05F9" w:rsidP="000A33B1">
            <w:pPr>
              <w:rPr>
                <w:rFonts w:ascii="Arial" w:hAnsi="Arial"/>
                <w:color w:val="000000"/>
                <w:sz w:val="16"/>
              </w:rPr>
            </w:pPr>
            <w:r w:rsidRPr="00A30574">
              <w:rPr>
                <w:rFonts w:ascii="Arial" w:hAnsi="Arial"/>
                <w:color w:val="000000"/>
                <w:sz w:val="16"/>
              </w:rPr>
              <w:t>20% p (max 3)</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85% p+c (max 3)</w:t>
            </w:r>
          </w:p>
          <w:p w:rsidR="006E05F9" w:rsidRPr="00A30574" w:rsidRDefault="006E05F9" w:rsidP="000A33B1">
            <w:pPr>
              <w:rPr>
                <w:rFonts w:ascii="Arial" w:hAnsi="Arial"/>
                <w:color w:val="000000"/>
                <w:sz w:val="16"/>
              </w:rPr>
            </w:pPr>
          </w:p>
        </w:tc>
        <w:tc>
          <w:tcPr>
            <w:tcW w:w="709" w:type="dxa"/>
            <w:tcBorders>
              <w:top w:val="nil"/>
              <w:left w:val="nil"/>
              <w:bottom w:val="nil"/>
              <w:right w:val="nil"/>
            </w:tcBorders>
          </w:tcPr>
          <w:p w:rsidR="006E05F9" w:rsidRPr="00A30574" w:rsidRDefault="006E05F9" w:rsidP="000A33B1">
            <w:pPr>
              <w:rPr>
                <w:rFonts w:ascii="Arial" w:hAnsi="Arial"/>
                <w:color w:val="000000"/>
                <w:sz w:val="16"/>
              </w:rPr>
            </w:pPr>
            <w:r w:rsidRPr="00A30574">
              <w:rPr>
                <w:rFonts w:ascii="Arial" w:hAnsi="Arial"/>
                <w:color w:val="000000"/>
                <w:sz w:val="16"/>
              </w:rPr>
              <w:t>l ns np</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l ns np</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l ns np</w:t>
            </w:r>
          </w:p>
        </w:tc>
        <w:tc>
          <w:tcPr>
            <w:tcW w:w="805" w:type="dxa"/>
            <w:tcBorders>
              <w:top w:val="nil"/>
              <w:left w:val="nil"/>
              <w:bottom w:val="nil"/>
              <w:right w:val="nil"/>
            </w:tcBorders>
          </w:tcPr>
          <w:p w:rsidR="006E05F9" w:rsidRPr="00A30574" w:rsidRDefault="006E05F9" w:rsidP="000A33B1">
            <w:pPr>
              <w:rPr>
                <w:rFonts w:ascii="Arial" w:hAnsi="Arial"/>
                <w:color w:val="000000"/>
                <w:sz w:val="16"/>
              </w:rPr>
            </w:pPr>
            <w:r w:rsidRPr="00A30574">
              <w:rPr>
                <w:rFonts w:ascii="Arial" w:hAnsi="Arial"/>
                <w:color w:val="000000"/>
                <w:sz w:val="16"/>
              </w:rPr>
              <w:t>0</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0</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0</w:t>
            </w:r>
          </w:p>
        </w:tc>
        <w:tc>
          <w:tcPr>
            <w:tcW w:w="1214" w:type="dxa"/>
            <w:tcBorders>
              <w:top w:val="nil"/>
              <w:left w:val="nil"/>
              <w:bottom w:val="nil"/>
              <w:right w:val="nil"/>
            </w:tcBorders>
          </w:tcPr>
          <w:p w:rsidR="006E05F9" w:rsidRPr="00A30574" w:rsidRDefault="006E05F9" w:rsidP="000A33B1">
            <w:pPr>
              <w:rPr>
                <w:rFonts w:ascii="Arial" w:hAnsi="Arial"/>
                <w:color w:val="000000"/>
                <w:sz w:val="16"/>
              </w:rPr>
            </w:pPr>
            <w:r w:rsidRPr="00A30574">
              <w:rPr>
                <w:rFonts w:ascii="Arial" w:hAnsi="Arial"/>
                <w:color w:val="000000"/>
                <w:sz w:val="16"/>
              </w:rPr>
              <w:t>m f+ vf</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m f</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m f</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p>
        </w:tc>
        <w:tc>
          <w:tcPr>
            <w:tcW w:w="487" w:type="dxa"/>
            <w:tcBorders>
              <w:top w:val="nil"/>
              <w:left w:val="nil"/>
              <w:bottom w:val="nil"/>
              <w:right w:val="nil"/>
            </w:tcBorders>
          </w:tcPr>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a</w:t>
            </w:r>
          </w:p>
          <w:p w:rsidR="006E05F9" w:rsidRPr="00A30574" w:rsidRDefault="006E05F9" w:rsidP="000A33B1">
            <w:pPr>
              <w:rPr>
                <w:rFonts w:ascii="Arial" w:hAnsi="Arial"/>
                <w:color w:val="000000"/>
                <w:sz w:val="16"/>
              </w:rPr>
            </w:pPr>
          </w:p>
        </w:tc>
        <w:tc>
          <w:tcPr>
            <w:tcW w:w="1240" w:type="dxa"/>
            <w:tcBorders>
              <w:top w:val="nil"/>
              <w:left w:val="nil"/>
              <w:bottom w:val="nil"/>
              <w:right w:val="nil"/>
            </w:tcBorders>
          </w:tcPr>
          <w:p w:rsidR="006E05F9" w:rsidRPr="007B43CF" w:rsidRDefault="006E05F9" w:rsidP="000A33B1">
            <w:pPr>
              <w:rPr>
                <w:rFonts w:ascii="Arial" w:hAnsi="Arial"/>
                <w:color w:val="FF0000"/>
                <w:sz w:val="16"/>
              </w:rPr>
            </w:pPr>
          </w:p>
        </w:tc>
      </w:tr>
      <w:tr w:rsidR="006E05F9" w:rsidTr="000A33B1">
        <w:tc>
          <w:tcPr>
            <w:tcW w:w="568" w:type="dxa"/>
            <w:tcBorders>
              <w:top w:val="nil"/>
              <w:left w:val="nil"/>
              <w:bottom w:val="nil"/>
              <w:right w:val="nil"/>
            </w:tcBorders>
          </w:tcPr>
          <w:p w:rsidR="006E05F9" w:rsidRPr="007B43CF" w:rsidRDefault="006E05F9" w:rsidP="000A33B1">
            <w:pPr>
              <w:rPr>
                <w:rFonts w:ascii="Arial" w:hAnsi="Arial"/>
                <w:color w:val="000000"/>
                <w:sz w:val="16"/>
              </w:rPr>
            </w:pPr>
            <w:r w:rsidRPr="007B43CF">
              <w:rPr>
                <w:rFonts w:ascii="Arial" w:hAnsi="Arial"/>
                <w:color w:val="000000"/>
                <w:sz w:val="16"/>
              </w:rPr>
              <w:t>14</w:t>
            </w:r>
          </w:p>
          <w:p w:rsidR="006E05F9" w:rsidRPr="007B43CF" w:rsidRDefault="006E05F9" w:rsidP="000A33B1">
            <w:pPr>
              <w:rPr>
                <w:rFonts w:ascii="Arial" w:hAnsi="Arial"/>
                <w:color w:val="000000"/>
                <w:sz w:val="16"/>
              </w:rPr>
            </w:pPr>
          </w:p>
          <w:p w:rsidR="006E05F9" w:rsidRPr="007B43CF" w:rsidRDefault="006E05F9" w:rsidP="000A33B1">
            <w:pPr>
              <w:pStyle w:val="Heading7"/>
              <w:rPr>
                <w:b/>
                <w:bCs/>
                <w:color w:val="000000"/>
              </w:rPr>
            </w:pPr>
          </w:p>
        </w:tc>
        <w:tc>
          <w:tcPr>
            <w:tcW w:w="566" w:type="dxa"/>
            <w:tcBorders>
              <w:top w:val="nil"/>
              <w:left w:val="nil"/>
              <w:bottom w:val="nil"/>
              <w:right w:val="nil"/>
            </w:tcBorders>
          </w:tcPr>
          <w:p w:rsidR="006E05F9" w:rsidRPr="007B43CF" w:rsidRDefault="006E05F9" w:rsidP="000A33B1">
            <w:pPr>
              <w:rPr>
                <w:rFonts w:ascii="Arial" w:hAnsi="Arial"/>
                <w:color w:val="000000"/>
                <w:sz w:val="16"/>
              </w:rPr>
            </w:pPr>
            <w:r w:rsidRPr="007B43CF">
              <w:rPr>
                <w:rFonts w:ascii="Arial" w:hAnsi="Arial"/>
                <w:color w:val="000000"/>
                <w:sz w:val="16"/>
              </w:rPr>
              <w:t>112</w:t>
            </w:r>
          </w:p>
          <w:p w:rsidR="006E05F9" w:rsidRDefault="006E05F9" w:rsidP="000A33B1">
            <w:pPr>
              <w:rPr>
                <w:rFonts w:ascii="Arial" w:hAnsi="Arial"/>
                <w:color w:val="000000"/>
                <w:sz w:val="16"/>
              </w:rPr>
            </w:pPr>
            <w:r w:rsidRPr="007B43CF">
              <w:rPr>
                <w:rFonts w:ascii="Arial" w:hAnsi="Arial"/>
                <w:color w:val="000000"/>
                <w:sz w:val="16"/>
              </w:rPr>
              <w:t>819</w:t>
            </w:r>
          </w:p>
          <w:p w:rsidR="006E05F9" w:rsidRPr="007B43CF" w:rsidRDefault="006E05F9" w:rsidP="000A33B1">
            <w:pPr>
              <w:rPr>
                <w:rFonts w:ascii="Arial" w:hAnsi="Arial"/>
                <w:color w:val="000000"/>
                <w:sz w:val="16"/>
              </w:rPr>
            </w:pPr>
            <w:r>
              <w:rPr>
                <w:rFonts w:ascii="Arial" w:hAnsi="Arial"/>
                <w:color w:val="000000"/>
                <w:sz w:val="16"/>
              </w:rPr>
              <w:t>Acir</w:t>
            </w:r>
          </w:p>
        </w:tc>
        <w:tc>
          <w:tcPr>
            <w:tcW w:w="851" w:type="dxa"/>
            <w:tcBorders>
              <w:top w:val="nil"/>
              <w:left w:val="nil"/>
              <w:bottom w:val="nil"/>
              <w:right w:val="nil"/>
            </w:tcBorders>
          </w:tcPr>
          <w:p w:rsidR="006E05F9" w:rsidRDefault="006E05F9" w:rsidP="000A33B1">
            <w:pPr>
              <w:rPr>
                <w:rFonts w:ascii="Arial" w:hAnsi="Arial"/>
                <w:color w:val="000000"/>
                <w:sz w:val="16"/>
              </w:rPr>
            </w:pPr>
            <w:r w:rsidRPr="007B43CF">
              <w:rPr>
                <w:rFonts w:ascii="Arial" w:hAnsi="Arial"/>
                <w:color w:val="000000"/>
                <w:sz w:val="16"/>
              </w:rPr>
              <w:t>1865</w:t>
            </w:r>
          </w:p>
          <w:p w:rsidR="006E05F9" w:rsidRPr="007B43CF" w:rsidRDefault="006E05F9" w:rsidP="000A33B1">
            <w:pPr>
              <w:rPr>
                <w:rFonts w:ascii="Arial" w:hAnsi="Arial"/>
                <w:color w:val="000000"/>
                <w:sz w:val="16"/>
              </w:rPr>
            </w:pPr>
          </w:p>
          <w:p w:rsidR="006E05F9" w:rsidRPr="007B43CF" w:rsidRDefault="006E05F9" w:rsidP="000A33B1">
            <w:pPr>
              <w:rPr>
                <w:rFonts w:ascii="Arial" w:hAnsi="Arial"/>
                <w:color w:val="000000"/>
                <w:sz w:val="16"/>
              </w:rPr>
            </w:pPr>
            <w:r w:rsidRPr="007B43CF">
              <w:rPr>
                <w:rFonts w:ascii="Arial" w:hAnsi="Arial"/>
                <w:color w:val="000000"/>
                <w:sz w:val="16"/>
              </w:rPr>
              <w:t xml:space="preserve">  13</w:t>
            </w:r>
            <w:r>
              <w:rPr>
                <w:rFonts w:ascii="Arial" w:hAnsi="Arial"/>
                <w:color w:val="000000"/>
                <w:sz w:val="16"/>
              </w:rPr>
              <w:t>5</w:t>
            </w:r>
          </w:p>
        </w:tc>
        <w:tc>
          <w:tcPr>
            <w:tcW w:w="709" w:type="dxa"/>
            <w:tcBorders>
              <w:top w:val="nil"/>
              <w:left w:val="nil"/>
              <w:bottom w:val="nil"/>
              <w:right w:val="nil"/>
            </w:tcBorders>
          </w:tcPr>
          <w:p w:rsidR="006E05F9" w:rsidRPr="007B43CF" w:rsidRDefault="006E05F9" w:rsidP="000A33B1">
            <w:pPr>
              <w:rPr>
                <w:rFonts w:ascii="Arial" w:hAnsi="Arial"/>
                <w:color w:val="000000"/>
                <w:sz w:val="16"/>
              </w:rPr>
            </w:pPr>
            <w:r w:rsidRPr="007B43CF">
              <w:rPr>
                <w:rFonts w:ascii="Arial" w:hAnsi="Arial"/>
                <w:color w:val="000000"/>
                <w:sz w:val="16"/>
              </w:rPr>
              <w:t>850</w:t>
            </w:r>
          </w:p>
        </w:tc>
        <w:tc>
          <w:tcPr>
            <w:tcW w:w="2095" w:type="dxa"/>
            <w:tcBorders>
              <w:top w:val="nil"/>
              <w:left w:val="nil"/>
              <w:bottom w:val="nil"/>
              <w:right w:val="nil"/>
            </w:tcBorders>
          </w:tcPr>
          <w:p w:rsidR="006E05F9" w:rsidRPr="001A7C98" w:rsidRDefault="006E05F9" w:rsidP="000A33B1">
            <w:pPr>
              <w:autoSpaceDE w:val="0"/>
              <w:autoSpaceDN w:val="0"/>
              <w:adjustRightInd w:val="0"/>
              <w:spacing w:line="240" w:lineRule="auto"/>
              <w:rPr>
                <w:rFonts w:ascii="Arial" w:hAnsi="Arial"/>
                <w:sz w:val="16"/>
              </w:rPr>
            </w:pPr>
            <w:r w:rsidRPr="001A7C98">
              <w:rPr>
                <w:rFonts w:ascii="Arial" w:hAnsi="Arial"/>
                <w:sz w:val="16"/>
              </w:rPr>
              <w:t>Aa lava. Nearly level floor of 3m-wide depression; many lapilli on surface. Sides of depression: class 5 cover of lava boulders and stones.</w:t>
            </w:r>
          </w:p>
          <w:p w:rsidR="006E05F9" w:rsidRPr="001A7C98" w:rsidRDefault="006E05F9" w:rsidP="000A33B1">
            <w:pPr>
              <w:autoSpaceDE w:val="0"/>
              <w:autoSpaceDN w:val="0"/>
              <w:adjustRightInd w:val="0"/>
              <w:spacing w:line="240" w:lineRule="auto"/>
              <w:rPr>
                <w:rFonts w:ascii="Arial" w:hAnsi="Arial"/>
                <w:sz w:val="16"/>
              </w:rPr>
            </w:pPr>
          </w:p>
          <w:p w:rsidR="006E05F9" w:rsidRPr="001A7C98" w:rsidRDefault="006E05F9" w:rsidP="000A33B1">
            <w:pPr>
              <w:autoSpaceDE w:val="0"/>
              <w:autoSpaceDN w:val="0"/>
              <w:adjustRightInd w:val="0"/>
              <w:spacing w:line="240" w:lineRule="auto"/>
              <w:rPr>
                <w:rFonts w:ascii="Arial" w:hAnsi="Arial"/>
                <w:sz w:val="16"/>
              </w:rPr>
            </w:pPr>
          </w:p>
          <w:p w:rsidR="006E05F9" w:rsidRPr="001A7C98" w:rsidRDefault="006E05F9" w:rsidP="000A33B1">
            <w:pPr>
              <w:autoSpaceDE w:val="0"/>
              <w:autoSpaceDN w:val="0"/>
              <w:adjustRightInd w:val="0"/>
              <w:spacing w:line="240" w:lineRule="auto"/>
              <w:rPr>
                <w:rFonts w:ascii="Arial" w:hAnsi="Arial"/>
                <w:sz w:val="16"/>
              </w:rPr>
            </w:pPr>
          </w:p>
        </w:tc>
        <w:tc>
          <w:tcPr>
            <w:tcW w:w="1448" w:type="dxa"/>
            <w:tcBorders>
              <w:top w:val="nil"/>
              <w:left w:val="nil"/>
              <w:bottom w:val="nil"/>
              <w:right w:val="nil"/>
            </w:tcBorders>
          </w:tcPr>
          <w:p w:rsidR="006E05F9" w:rsidRPr="007B43CF" w:rsidRDefault="006E05F9" w:rsidP="000A33B1">
            <w:pPr>
              <w:rPr>
                <w:rFonts w:ascii="Arial" w:hAnsi="Arial"/>
                <w:color w:val="000000"/>
                <w:sz w:val="16"/>
              </w:rPr>
            </w:pPr>
            <w:proofErr w:type="gramStart"/>
            <w:r w:rsidRPr="007B43CF">
              <w:rPr>
                <w:rFonts w:ascii="Arial" w:hAnsi="Arial"/>
                <w:color w:val="000000"/>
                <w:sz w:val="16"/>
              </w:rPr>
              <w:t>cont</w:t>
            </w:r>
            <w:proofErr w:type="gramEnd"/>
            <w:r w:rsidRPr="007B43CF">
              <w:rPr>
                <w:rFonts w:ascii="Arial" w:hAnsi="Arial"/>
                <w:color w:val="000000"/>
                <w:sz w:val="16"/>
              </w:rPr>
              <w:t xml:space="preserve"> h, g, m, br (2.5</w:t>
            </w:r>
            <w:r>
              <w:rPr>
                <w:rFonts w:ascii="Arial" w:hAnsi="Arial"/>
                <w:color w:val="000000"/>
                <w:sz w:val="16"/>
              </w:rPr>
              <w:t>m</w:t>
            </w:r>
            <w:r w:rsidRPr="007B43CF">
              <w:rPr>
                <w:rFonts w:ascii="Arial" w:hAnsi="Arial"/>
                <w:color w:val="000000"/>
                <w:sz w:val="16"/>
              </w:rPr>
              <w:t>), do (3</w:t>
            </w:r>
            <w:r>
              <w:rPr>
                <w:rFonts w:ascii="Arial" w:hAnsi="Arial"/>
                <w:color w:val="000000"/>
                <w:sz w:val="16"/>
              </w:rPr>
              <w:t>m</w:t>
            </w:r>
            <w:r w:rsidRPr="007B43CF">
              <w:rPr>
                <w:rFonts w:ascii="Arial" w:hAnsi="Arial"/>
                <w:color w:val="000000"/>
                <w:sz w:val="16"/>
              </w:rPr>
              <w:t xml:space="preserve">). </w:t>
            </w:r>
            <w:r>
              <w:rPr>
                <w:rFonts w:ascii="Arial" w:hAnsi="Arial"/>
                <w:color w:val="000000"/>
                <w:sz w:val="16"/>
              </w:rPr>
              <w:t>Signs of r</w:t>
            </w:r>
            <w:r w:rsidRPr="00A30574">
              <w:rPr>
                <w:rFonts w:ascii="Arial" w:hAnsi="Arial"/>
                <w:color w:val="000000"/>
                <w:sz w:val="16"/>
              </w:rPr>
              <w:t>abbits</w:t>
            </w:r>
            <w:r>
              <w:rPr>
                <w:rFonts w:ascii="Arial" w:hAnsi="Arial"/>
                <w:color w:val="000000"/>
                <w:sz w:val="16"/>
              </w:rPr>
              <w:t>-grazing</w:t>
            </w:r>
            <w:r w:rsidRPr="00A30574">
              <w:rPr>
                <w:rFonts w:ascii="Arial" w:hAnsi="Arial"/>
                <w:color w:val="000000"/>
                <w:sz w:val="16"/>
              </w:rPr>
              <w:t>.</w:t>
            </w:r>
            <w:r w:rsidRPr="007B43CF">
              <w:rPr>
                <w:rFonts w:ascii="Arial" w:hAnsi="Arial"/>
                <w:color w:val="000000"/>
                <w:sz w:val="16"/>
              </w:rPr>
              <w:t xml:space="preserve"> </w:t>
            </w:r>
          </w:p>
        </w:tc>
        <w:tc>
          <w:tcPr>
            <w:tcW w:w="471" w:type="dxa"/>
            <w:tcBorders>
              <w:top w:val="nil"/>
              <w:left w:val="nil"/>
              <w:bottom w:val="nil"/>
              <w:right w:val="nil"/>
            </w:tcBorders>
          </w:tcPr>
          <w:p w:rsidR="006E05F9" w:rsidRPr="007B43CF" w:rsidRDefault="006E05F9" w:rsidP="000A33B1">
            <w:pPr>
              <w:rPr>
                <w:rFonts w:ascii="Arial" w:hAnsi="Arial"/>
                <w:color w:val="000000"/>
                <w:sz w:val="16"/>
              </w:rPr>
            </w:pPr>
            <w:r w:rsidRPr="007B43CF">
              <w:rPr>
                <w:rFonts w:ascii="Arial" w:hAnsi="Arial"/>
                <w:color w:val="000000"/>
                <w:sz w:val="16"/>
              </w:rPr>
              <w:t>A</w:t>
            </w:r>
          </w:p>
          <w:p w:rsidR="006E05F9" w:rsidRPr="007B43CF" w:rsidRDefault="006E05F9" w:rsidP="000A33B1">
            <w:pPr>
              <w:rPr>
                <w:rFonts w:ascii="Arial" w:hAnsi="Arial"/>
                <w:color w:val="000000"/>
                <w:sz w:val="16"/>
              </w:rPr>
            </w:pPr>
          </w:p>
          <w:p w:rsidR="006E05F9" w:rsidRPr="007B43CF" w:rsidRDefault="006E05F9" w:rsidP="000A33B1">
            <w:pPr>
              <w:rPr>
                <w:rFonts w:ascii="Arial" w:hAnsi="Arial"/>
                <w:color w:val="000000"/>
                <w:sz w:val="16"/>
              </w:rPr>
            </w:pPr>
            <w:r w:rsidRPr="007B43CF">
              <w:rPr>
                <w:rFonts w:ascii="Arial" w:hAnsi="Arial"/>
                <w:color w:val="000000"/>
                <w:sz w:val="16"/>
              </w:rPr>
              <w:t>C</w:t>
            </w:r>
          </w:p>
          <w:p w:rsidR="006E05F9" w:rsidRPr="007B43CF" w:rsidRDefault="006E05F9" w:rsidP="000A33B1">
            <w:pPr>
              <w:rPr>
                <w:rFonts w:ascii="Arial" w:hAnsi="Arial"/>
                <w:color w:val="000000"/>
                <w:sz w:val="16"/>
              </w:rPr>
            </w:pPr>
          </w:p>
          <w:p w:rsidR="006E05F9" w:rsidRPr="007B43CF" w:rsidRDefault="006E05F9" w:rsidP="000A33B1">
            <w:pPr>
              <w:rPr>
                <w:rFonts w:ascii="Arial" w:hAnsi="Arial"/>
                <w:color w:val="000000"/>
                <w:sz w:val="16"/>
              </w:rPr>
            </w:pPr>
            <w:r w:rsidRPr="007B43CF">
              <w:rPr>
                <w:rFonts w:ascii="Arial" w:hAnsi="Arial"/>
                <w:color w:val="000000"/>
                <w:sz w:val="16"/>
              </w:rPr>
              <w:t>C</w:t>
            </w:r>
          </w:p>
          <w:p w:rsidR="006E05F9" w:rsidRPr="007B43CF" w:rsidRDefault="006E05F9" w:rsidP="000A33B1">
            <w:pPr>
              <w:rPr>
                <w:rFonts w:ascii="Arial" w:hAnsi="Arial"/>
                <w:color w:val="000000"/>
                <w:sz w:val="16"/>
              </w:rPr>
            </w:pPr>
          </w:p>
          <w:p w:rsidR="006E05F9" w:rsidRPr="007B43CF" w:rsidRDefault="006E05F9" w:rsidP="000A33B1">
            <w:pPr>
              <w:rPr>
                <w:rFonts w:ascii="Arial" w:hAnsi="Arial"/>
                <w:color w:val="000000"/>
                <w:sz w:val="16"/>
              </w:rPr>
            </w:pPr>
            <w:r w:rsidRPr="007B43CF">
              <w:rPr>
                <w:rFonts w:ascii="Arial" w:hAnsi="Arial"/>
                <w:color w:val="000000"/>
                <w:sz w:val="16"/>
              </w:rPr>
              <w:t>R</w:t>
            </w:r>
          </w:p>
        </w:tc>
        <w:tc>
          <w:tcPr>
            <w:tcW w:w="836" w:type="dxa"/>
            <w:tcBorders>
              <w:top w:val="nil"/>
              <w:left w:val="nil"/>
              <w:bottom w:val="nil"/>
              <w:right w:val="nil"/>
            </w:tcBorders>
          </w:tcPr>
          <w:p w:rsidR="006E05F9" w:rsidRPr="00714799" w:rsidRDefault="006E05F9" w:rsidP="000A33B1">
            <w:pPr>
              <w:rPr>
                <w:rFonts w:ascii="Arial" w:hAnsi="Arial" w:cs="Arial"/>
                <w:color w:val="000000"/>
                <w:sz w:val="16"/>
                <w:szCs w:val="16"/>
              </w:rPr>
            </w:pPr>
            <w:r w:rsidRPr="00714799">
              <w:rPr>
                <w:rFonts w:ascii="Arial" w:hAnsi="Arial" w:cs="Arial"/>
                <w:color w:val="000000"/>
                <w:sz w:val="16"/>
                <w:szCs w:val="16"/>
              </w:rPr>
              <w:t>0-8</w:t>
            </w:r>
          </w:p>
          <w:p w:rsidR="006E05F9" w:rsidRPr="00714799" w:rsidRDefault="006E05F9" w:rsidP="000A33B1">
            <w:pPr>
              <w:rPr>
                <w:rFonts w:ascii="Arial" w:hAnsi="Arial" w:cs="Arial"/>
                <w:color w:val="000000"/>
                <w:sz w:val="16"/>
                <w:szCs w:val="16"/>
              </w:rPr>
            </w:pPr>
          </w:p>
          <w:p w:rsidR="006E05F9" w:rsidRPr="00714799" w:rsidRDefault="006E05F9" w:rsidP="000A33B1">
            <w:pPr>
              <w:rPr>
                <w:rFonts w:ascii="Arial" w:hAnsi="Arial" w:cs="Arial"/>
                <w:color w:val="000000"/>
                <w:sz w:val="16"/>
                <w:szCs w:val="16"/>
              </w:rPr>
            </w:pPr>
            <w:r w:rsidRPr="00714799">
              <w:rPr>
                <w:rFonts w:ascii="Arial" w:hAnsi="Arial" w:cs="Arial"/>
                <w:color w:val="000000"/>
                <w:sz w:val="16"/>
                <w:szCs w:val="16"/>
              </w:rPr>
              <w:t>8-20</w:t>
            </w:r>
          </w:p>
          <w:p w:rsidR="006E05F9" w:rsidRPr="00714799" w:rsidRDefault="006E05F9" w:rsidP="000A33B1">
            <w:pPr>
              <w:rPr>
                <w:rFonts w:ascii="Arial" w:hAnsi="Arial" w:cs="Arial"/>
                <w:color w:val="000000"/>
                <w:sz w:val="16"/>
                <w:szCs w:val="16"/>
              </w:rPr>
            </w:pPr>
          </w:p>
          <w:p w:rsidR="006E05F9" w:rsidRPr="00714799" w:rsidRDefault="006E05F9" w:rsidP="000A33B1">
            <w:pPr>
              <w:rPr>
                <w:rFonts w:ascii="Arial" w:hAnsi="Arial" w:cs="Arial"/>
                <w:color w:val="000000"/>
                <w:sz w:val="16"/>
                <w:szCs w:val="16"/>
              </w:rPr>
            </w:pPr>
            <w:r w:rsidRPr="00714799">
              <w:rPr>
                <w:rFonts w:ascii="Arial" w:hAnsi="Arial" w:cs="Arial"/>
                <w:color w:val="000000"/>
                <w:sz w:val="16"/>
                <w:szCs w:val="16"/>
              </w:rPr>
              <w:t>20-32/35</w:t>
            </w:r>
          </w:p>
          <w:p w:rsidR="006E05F9" w:rsidRPr="00714799" w:rsidRDefault="006E05F9" w:rsidP="000A33B1">
            <w:pPr>
              <w:rPr>
                <w:rFonts w:ascii="Arial" w:hAnsi="Arial" w:cs="Arial"/>
                <w:color w:val="000000"/>
                <w:sz w:val="16"/>
                <w:szCs w:val="16"/>
              </w:rPr>
            </w:pPr>
            <w:r w:rsidRPr="00714799">
              <w:rPr>
                <w:rFonts w:ascii="Arial" w:hAnsi="Arial" w:cs="Arial"/>
                <w:color w:val="000000"/>
                <w:sz w:val="16"/>
                <w:szCs w:val="16"/>
              </w:rPr>
              <w:t>35+</w:t>
            </w:r>
          </w:p>
          <w:p w:rsidR="006E05F9" w:rsidRPr="00714799" w:rsidRDefault="006E05F9" w:rsidP="000A33B1">
            <w:pPr>
              <w:rPr>
                <w:rFonts w:ascii="Arial" w:hAnsi="Arial" w:cs="Arial"/>
                <w:color w:val="000000"/>
                <w:sz w:val="16"/>
                <w:szCs w:val="16"/>
              </w:rPr>
            </w:pPr>
            <w:r w:rsidRPr="00714799">
              <w:rPr>
                <w:rFonts w:ascii="Arial" w:hAnsi="Arial" w:cs="Arial"/>
                <w:color w:val="000000"/>
                <w:sz w:val="16"/>
                <w:szCs w:val="16"/>
              </w:rPr>
              <w:lastRenderedPageBreak/>
              <w:t>32/35+</w:t>
            </w:r>
          </w:p>
        </w:tc>
        <w:tc>
          <w:tcPr>
            <w:tcW w:w="558" w:type="dxa"/>
            <w:tcBorders>
              <w:top w:val="nil"/>
              <w:left w:val="nil"/>
              <w:bottom w:val="nil"/>
              <w:right w:val="nil"/>
            </w:tcBorders>
          </w:tcPr>
          <w:p w:rsidR="006E05F9" w:rsidRPr="007B43CF" w:rsidRDefault="006E05F9" w:rsidP="000A33B1">
            <w:pPr>
              <w:rPr>
                <w:rFonts w:ascii="Arial" w:hAnsi="Arial"/>
                <w:color w:val="000000"/>
                <w:sz w:val="16"/>
              </w:rPr>
            </w:pPr>
            <w:r w:rsidRPr="007B43CF">
              <w:rPr>
                <w:rFonts w:ascii="Arial" w:hAnsi="Arial"/>
                <w:color w:val="000000"/>
                <w:sz w:val="16"/>
              </w:rPr>
              <w:lastRenderedPageBreak/>
              <w:t>a</w:t>
            </w:r>
          </w:p>
          <w:p w:rsidR="006E05F9" w:rsidRPr="007B43CF" w:rsidRDefault="006E05F9" w:rsidP="000A33B1">
            <w:pPr>
              <w:rPr>
                <w:rFonts w:ascii="Arial" w:hAnsi="Arial"/>
                <w:color w:val="000000"/>
                <w:sz w:val="16"/>
              </w:rPr>
            </w:pPr>
          </w:p>
          <w:p w:rsidR="006E05F9" w:rsidRPr="007B43CF" w:rsidRDefault="006E05F9" w:rsidP="000A33B1">
            <w:pPr>
              <w:rPr>
                <w:rFonts w:ascii="Arial" w:hAnsi="Arial"/>
                <w:color w:val="000000"/>
                <w:sz w:val="16"/>
              </w:rPr>
            </w:pPr>
            <w:r w:rsidRPr="007B43CF">
              <w:rPr>
                <w:rFonts w:ascii="Arial" w:hAnsi="Arial"/>
                <w:color w:val="000000"/>
                <w:sz w:val="16"/>
              </w:rPr>
              <w:t>g</w:t>
            </w:r>
          </w:p>
          <w:p w:rsidR="006E05F9" w:rsidRPr="007B43CF" w:rsidRDefault="006E05F9" w:rsidP="000A33B1">
            <w:pPr>
              <w:rPr>
                <w:rFonts w:ascii="Arial" w:hAnsi="Arial"/>
                <w:color w:val="000000"/>
                <w:sz w:val="16"/>
              </w:rPr>
            </w:pPr>
          </w:p>
          <w:p w:rsidR="006E05F9" w:rsidRPr="007B43CF" w:rsidRDefault="006E05F9" w:rsidP="000A33B1">
            <w:pPr>
              <w:rPr>
                <w:rFonts w:ascii="Arial" w:hAnsi="Arial"/>
                <w:color w:val="000000"/>
                <w:sz w:val="16"/>
              </w:rPr>
            </w:pPr>
            <w:r w:rsidRPr="007B43CF">
              <w:rPr>
                <w:rFonts w:ascii="Arial" w:hAnsi="Arial"/>
                <w:color w:val="000000"/>
                <w:sz w:val="16"/>
              </w:rPr>
              <w:t>g</w:t>
            </w:r>
          </w:p>
        </w:tc>
        <w:tc>
          <w:tcPr>
            <w:tcW w:w="1112" w:type="dxa"/>
            <w:tcBorders>
              <w:top w:val="nil"/>
              <w:left w:val="nil"/>
              <w:bottom w:val="nil"/>
              <w:right w:val="nil"/>
            </w:tcBorders>
          </w:tcPr>
          <w:p w:rsidR="006E05F9" w:rsidRPr="007B43CF" w:rsidRDefault="006E05F9" w:rsidP="000A33B1">
            <w:pPr>
              <w:rPr>
                <w:rFonts w:ascii="Arial" w:hAnsi="Arial"/>
                <w:color w:val="000000"/>
                <w:sz w:val="16"/>
              </w:rPr>
            </w:pPr>
            <w:r w:rsidRPr="007B43CF">
              <w:rPr>
                <w:rFonts w:ascii="Arial" w:hAnsi="Arial"/>
                <w:color w:val="000000"/>
                <w:sz w:val="16"/>
              </w:rPr>
              <w:t>2.5Y2.5/1</w:t>
            </w:r>
          </w:p>
          <w:p w:rsidR="006E05F9" w:rsidRPr="007B43CF" w:rsidRDefault="006E05F9" w:rsidP="000A33B1">
            <w:pPr>
              <w:rPr>
                <w:rFonts w:ascii="Arial" w:hAnsi="Arial"/>
                <w:color w:val="000000"/>
                <w:sz w:val="16"/>
              </w:rPr>
            </w:pPr>
          </w:p>
          <w:p w:rsidR="006E05F9" w:rsidRPr="007B43CF" w:rsidRDefault="006E05F9" w:rsidP="000A33B1">
            <w:pPr>
              <w:rPr>
                <w:rFonts w:ascii="Arial" w:hAnsi="Arial"/>
                <w:color w:val="000000"/>
                <w:sz w:val="16"/>
              </w:rPr>
            </w:pPr>
            <w:r w:rsidRPr="007B43CF">
              <w:rPr>
                <w:rFonts w:ascii="Arial" w:hAnsi="Arial"/>
                <w:color w:val="000000"/>
                <w:sz w:val="16"/>
              </w:rPr>
              <w:t>2.5Y2.5/1</w:t>
            </w:r>
          </w:p>
          <w:p w:rsidR="006E05F9" w:rsidRPr="007B43CF" w:rsidRDefault="006E05F9" w:rsidP="000A33B1">
            <w:pPr>
              <w:rPr>
                <w:rFonts w:ascii="Arial" w:hAnsi="Arial"/>
                <w:color w:val="000000"/>
                <w:sz w:val="16"/>
              </w:rPr>
            </w:pPr>
          </w:p>
          <w:p w:rsidR="006E05F9" w:rsidRPr="007B43CF" w:rsidRDefault="006E05F9" w:rsidP="000A33B1">
            <w:pPr>
              <w:rPr>
                <w:rFonts w:ascii="Arial" w:hAnsi="Arial"/>
                <w:color w:val="000000"/>
                <w:sz w:val="16"/>
              </w:rPr>
            </w:pPr>
            <w:r w:rsidRPr="007B43CF">
              <w:rPr>
                <w:rFonts w:ascii="Arial" w:hAnsi="Arial"/>
                <w:color w:val="000000"/>
                <w:sz w:val="16"/>
              </w:rPr>
              <w:t>2.5Y2.5/1</w:t>
            </w:r>
          </w:p>
          <w:p w:rsidR="006E05F9" w:rsidRPr="007B43CF" w:rsidRDefault="006E05F9" w:rsidP="000A33B1">
            <w:pPr>
              <w:rPr>
                <w:rFonts w:ascii="Arial" w:hAnsi="Arial"/>
                <w:color w:val="000000"/>
                <w:sz w:val="16"/>
              </w:rPr>
            </w:pPr>
          </w:p>
        </w:tc>
        <w:tc>
          <w:tcPr>
            <w:tcW w:w="709" w:type="dxa"/>
            <w:tcBorders>
              <w:top w:val="nil"/>
              <w:left w:val="nil"/>
              <w:bottom w:val="nil"/>
              <w:right w:val="nil"/>
            </w:tcBorders>
          </w:tcPr>
          <w:p w:rsidR="006E05F9" w:rsidRPr="007B43CF" w:rsidRDefault="006E05F9" w:rsidP="000A33B1">
            <w:pPr>
              <w:rPr>
                <w:rFonts w:ascii="Arial" w:hAnsi="Arial"/>
                <w:color w:val="000000"/>
                <w:sz w:val="16"/>
              </w:rPr>
            </w:pPr>
            <w:r w:rsidRPr="007B43CF">
              <w:rPr>
                <w:rFonts w:ascii="Arial" w:hAnsi="Arial"/>
                <w:color w:val="000000"/>
                <w:sz w:val="16"/>
              </w:rPr>
              <w:t>SL</w:t>
            </w:r>
          </w:p>
          <w:p w:rsidR="006E05F9" w:rsidRPr="007B43CF" w:rsidRDefault="006E05F9" w:rsidP="000A33B1">
            <w:pPr>
              <w:rPr>
                <w:rFonts w:ascii="Arial" w:hAnsi="Arial"/>
                <w:color w:val="000000"/>
                <w:sz w:val="16"/>
              </w:rPr>
            </w:pPr>
          </w:p>
          <w:p w:rsidR="006E05F9" w:rsidRPr="007B43CF" w:rsidRDefault="006E05F9" w:rsidP="000A33B1">
            <w:pPr>
              <w:rPr>
                <w:rFonts w:ascii="Arial" w:hAnsi="Arial"/>
                <w:color w:val="000000"/>
                <w:sz w:val="16"/>
              </w:rPr>
            </w:pPr>
            <w:r w:rsidRPr="007B43CF">
              <w:rPr>
                <w:rFonts w:ascii="Arial" w:hAnsi="Arial"/>
                <w:color w:val="000000"/>
                <w:sz w:val="16"/>
              </w:rPr>
              <w:t>SL</w:t>
            </w:r>
          </w:p>
          <w:p w:rsidR="006E05F9" w:rsidRPr="007B43CF" w:rsidRDefault="006E05F9" w:rsidP="000A33B1">
            <w:pPr>
              <w:rPr>
                <w:rFonts w:ascii="Arial" w:hAnsi="Arial"/>
                <w:color w:val="000000"/>
                <w:sz w:val="16"/>
              </w:rPr>
            </w:pPr>
          </w:p>
          <w:p w:rsidR="006E05F9" w:rsidRPr="007B43CF" w:rsidRDefault="006E05F9" w:rsidP="000A33B1">
            <w:pPr>
              <w:rPr>
                <w:rFonts w:ascii="Arial" w:hAnsi="Arial"/>
                <w:color w:val="000000"/>
                <w:sz w:val="16"/>
              </w:rPr>
            </w:pPr>
            <w:r w:rsidRPr="007B43CF">
              <w:rPr>
                <w:rFonts w:ascii="Arial" w:hAnsi="Arial"/>
                <w:color w:val="000000"/>
                <w:sz w:val="16"/>
              </w:rPr>
              <w:t>SL</w:t>
            </w:r>
          </w:p>
          <w:p w:rsidR="006E05F9" w:rsidRPr="007B43CF" w:rsidRDefault="006E05F9" w:rsidP="000A33B1">
            <w:pPr>
              <w:rPr>
                <w:rFonts w:ascii="Arial" w:hAnsi="Arial"/>
                <w:color w:val="000000"/>
                <w:sz w:val="16"/>
              </w:rPr>
            </w:pPr>
          </w:p>
        </w:tc>
        <w:tc>
          <w:tcPr>
            <w:tcW w:w="1134" w:type="dxa"/>
            <w:tcBorders>
              <w:top w:val="nil"/>
              <w:left w:val="nil"/>
              <w:bottom w:val="nil"/>
              <w:right w:val="nil"/>
            </w:tcBorders>
          </w:tcPr>
          <w:p w:rsidR="006E05F9" w:rsidRPr="007B43CF" w:rsidRDefault="006E05F9" w:rsidP="000A33B1">
            <w:pPr>
              <w:rPr>
                <w:rFonts w:ascii="Arial" w:hAnsi="Arial"/>
                <w:color w:val="000000"/>
                <w:sz w:val="16"/>
              </w:rPr>
            </w:pPr>
            <w:r w:rsidRPr="007B43CF">
              <w:rPr>
                <w:rFonts w:ascii="Arial" w:hAnsi="Arial"/>
                <w:color w:val="000000"/>
                <w:sz w:val="16"/>
              </w:rPr>
              <w:t>5% fp</w:t>
            </w:r>
          </w:p>
          <w:p w:rsidR="006E05F9" w:rsidRPr="007B43CF" w:rsidRDefault="006E05F9" w:rsidP="000A33B1">
            <w:pPr>
              <w:rPr>
                <w:rFonts w:ascii="Arial" w:hAnsi="Arial"/>
                <w:color w:val="000000"/>
                <w:sz w:val="16"/>
              </w:rPr>
            </w:pPr>
          </w:p>
          <w:p w:rsidR="006E05F9" w:rsidRPr="007B43CF" w:rsidRDefault="006E05F9" w:rsidP="000A33B1">
            <w:pPr>
              <w:rPr>
                <w:rFonts w:ascii="Arial" w:hAnsi="Arial"/>
                <w:color w:val="000000"/>
                <w:sz w:val="16"/>
              </w:rPr>
            </w:pPr>
            <w:r w:rsidRPr="007B43CF">
              <w:rPr>
                <w:rFonts w:ascii="Arial" w:hAnsi="Arial"/>
                <w:color w:val="000000"/>
                <w:sz w:val="16"/>
              </w:rPr>
              <w:t xml:space="preserve">10% fp </w:t>
            </w:r>
          </w:p>
          <w:p w:rsidR="006E05F9" w:rsidRPr="007B43CF" w:rsidRDefault="006E05F9" w:rsidP="000A33B1">
            <w:pPr>
              <w:rPr>
                <w:rFonts w:ascii="Arial" w:hAnsi="Arial"/>
                <w:color w:val="000000"/>
                <w:sz w:val="16"/>
              </w:rPr>
            </w:pPr>
          </w:p>
          <w:p w:rsidR="006E05F9" w:rsidRPr="007B43CF" w:rsidRDefault="006E05F9" w:rsidP="000A33B1">
            <w:pPr>
              <w:rPr>
                <w:rFonts w:ascii="Arial" w:hAnsi="Arial"/>
                <w:color w:val="000000"/>
                <w:sz w:val="16"/>
              </w:rPr>
            </w:pPr>
            <w:r>
              <w:rPr>
                <w:rFonts w:ascii="Arial" w:hAnsi="Arial"/>
                <w:color w:val="000000"/>
                <w:sz w:val="16"/>
              </w:rPr>
              <w:t xml:space="preserve">35% </w:t>
            </w:r>
            <w:r w:rsidRPr="007B43CF">
              <w:rPr>
                <w:rFonts w:ascii="Arial" w:hAnsi="Arial"/>
                <w:color w:val="000000"/>
                <w:sz w:val="16"/>
              </w:rPr>
              <w:t>p+c</w:t>
            </w:r>
          </w:p>
          <w:p w:rsidR="006E05F9" w:rsidRPr="007B43CF" w:rsidRDefault="006E05F9" w:rsidP="000A33B1">
            <w:pPr>
              <w:rPr>
                <w:rFonts w:ascii="Arial" w:hAnsi="Arial"/>
                <w:color w:val="000000"/>
                <w:sz w:val="16"/>
              </w:rPr>
            </w:pPr>
          </w:p>
        </w:tc>
        <w:tc>
          <w:tcPr>
            <w:tcW w:w="709" w:type="dxa"/>
            <w:tcBorders>
              <w:top w:val="nil"/>
              <w:left w:val="nil"/>
              <w:bottom w:val="nil"/>
              <w:right w:val="nil"/>
            </w:tcBorders>
          </w:tcPr>
          <w:p w:rsidR="006E05F9" w:rsidRPr="007B43CF" w:rsidRDefault="006E05F9" w:rsidP="000A33B1">
            <w:pPr>
              <w:rPr>
                <w:rFonts w:ascii="Arial" w:hAnsi="Arial"/>
                <w:color w:val="000000"/>
                <w:sz w:val="16"/>
              </w:rPr>
            </w:pPr>
            <w:r w:rsidRPr="007B43CF">
              <w:rPr>
                <w:rFonts w:ascii="Arial" w:hAnsi="Arial"/>
                <w:color w:val="000000"/>
                <w:sz w:val="16"/>
              </w:rPr>
              <w:t>l ns np</w:t>
            </w:r>
          </w:p>
          <w:p w:rsidR="006E05F9" w:rsidRPr="007B43CF" w:rsidRDefault="006E05F9" w:rsidP="000A33B1">
            <w:pPr>
              <w:rPr>
                <w:rFonts w:ascii="Arial" w:hAnsi="Arial"/>
                <w:color w:val="000000"/>
                <w:sz w:val="16"/>
              </w:rPr>
            </w:pPr>
            <w:r w:rsidRPr="007B43CF">
              <w:rPr>
                <w:rFonts w:ascii="Arial" w:hAnsi="Arial"/>
                <w:color w:val="000000"/>
                <w:sz w:val="16"/>
              </w:rPr>
              <w:t xml:space="preserve"> </w:t>
            </w:r>
          </w:p>
          <w:p w:rsidR="006E05F9" w:rsidRPr="007B43CF" w:rsidRDefault="006E05F9" w:rsidP="000A33B1">
            <w:pPr>
              <w:rPr>
                <w:rFonts w:ascii="Arial" w:hAnsi="Arial"/>
                <w:color w:val="000000"/>
                <w:sz w:val="16"/>
              </w:rPr>
            </w:pPr>
            <w:r w:rsidRPr="007B43CF">
              <w:rPr>
                <w:rFonts w:ascii="Arial" w:hAnsi="Arial"/>
                <w:color w:val="000000"/>
                <w:sz w:val="16"/>
              </w:rPr>
              <w:t>l ns np</w:t>
            </w:r>
          </w:p>
          <w:p w:rsidR="006E05F9" w:rsidRPr="007B43CF" w:rsidRDefault="006E05F9" w:rsidP="000A33B1">
            <w:pPr>
              <w:rPr>
                <w:rFonts w:ascii="Arial" w:hAnsi="Arial"/>
                <w:color w:val="000000"/>
                <w:sz w:val="16"/>
              </w:rPr>
            </w:pPr>
          </w:p>
          <w:p w:rsidR="006E05F9" w:rsidRPr="007B43CF" w:rsidRDefault="006E05F9" w:rsidP="000A33B1">
            <w:pPr>
              <w:rPr>
                <w:rFonts w:ascii="Arial" w:hAnsi="Arial"/>
                <w:color w:val="000000"/>
                <w:sz w:val="16"/>
              </w:rPr>
            </w:pPr>
            <w:r w:rsidRPr="007B43CF">
              <w:rPr>
                <w:rFonts w:ascii="Arial" w:hAnsi="Arial"/>
                <w:color w:val="000000"/>
                <w:sz w:val="16"/>
              </w:rPr>
              <w:t>vf ns np</w:t>
            </w:r>
          </w:p>
        </w:tc>
        <w:tc>
          <w:tcPr>
            <w:tcW w:w="805" w:type="dxa"/>
            <w:tcBorders>
              <w:top w:val="nil"/>
              <w:left w:val="nil"/>
              <w:bottom w:val="nil"/>
              <w:right w:val="nil"/>
            </w:tcBorders>
          </w:tcPr>
          <w:p w:rsidR="006E05F9" w:rsidRPr="007B43CF" w:rsidRDefault="006E05F9" w:rsidP="000A33B1">
            <w:pPr>
              <w:rPr>
                <w:rFonts w:ascii="Arial" w:hAnsi="Arial"/>
                <w:color w:val="000000"/>
                <w:sz w:val="16"/>
              </w:rPr>
            </w:pPr>
            <w:r w:rsidRPr="007B43CF">
              <w:rPr>
                <w:rFonts w:ascii="Arial" w:hAnsi="Arial"/>
                <w:color w:val="000000"/>
                <w:sz w:val="16"/>
              </w:rPr>
              <w:t>0</w:t>
            </w:r>
          </w:p>
          <w:p w:rsidR="006E05F9" w:rsidRPr="007B43CF" w:rsidRDefault="006E05F9" w:rsidP="000A33B1">
            <w:pPr>
              <w:rPr>
                <w:rFonts w:ascii="Arial" w:hAnsi="Arial"/>
                <w:color w:val="000000"/>
                <w:sz w:val="16"/>
              </w:rPr>
            </w:pPr>
          </w:p>
          <w:p w:rsidR="006E05F9" w:rsidRPr="007B43CF" w:rsidRDefault="006E05F9" w:rsidP="000A33B1">
            <w:pPr>
              <w:rPr>
                <w:rFonts w:ascii="Arial" w:hAnsi="Arial"/>
                <w:color w:val="000000"/>
                <w:sz w:val="16"/>
              </w:rPr>
            </w:pPr>
            <w:r w:rsidRPr="007B43CF">
              <w:rPr>
                <w:rFonts w:ascii="Arial" w:hAnsi="Arial"/>
                <w:color w:val="000000"/>
                <w:sz w:val="16"/>
              </w:rPr>
              <w:t>0</w:t>
            </w:r>
          </w:p>
          <w:p w:rsidR="006E05F9" w:rsidRPr="007B43CF" w:rsidRDefault="006E05F9" w:rsidP="000A33B1">
            <w:pPr>
              <w:rPr>
                <w:rFonts w:ascii="Arial" w:hAnsi="Arial"/>
                <w:color w:val="000000"/>
                <w:sz w:val="16"/>
              </w:rPr>
            </w:pPr>
          </w:p>
          <w:p w:rsidR="006E05F9" w:rsidRPr="007B43CF" w:rsidRDefault="006E05F9" w:rsidP="000A33B1">
            <w:pPr>
              <w:rPr>
                <w:rFonts w:ascii="Arial" w:hAnsi="Arial"/>
                <w:color w:val="000000"/>
                <w:sz w:val="16"/>
              </w:rPr>
            </w:pPr>
            <w:r w:rsidRPr="007B43CF">
              <w:rPr>
                <w:rFonts w:ascii="Arial" w:hAnsi="Arial"/>
                <w:color w:val="000000"/>
                <w:sz w:val="16"/>
              </w:rPr>
              <w:t>0</w:t>
            </w:r>
          </w:p>
        </w:tc>
        <w:tc>
          <w:tcPr>
            <w:tcW w:w="1214" w:type="dxa"/>
            <w:tcBorders>
              <w:top w:val="nil"/>
              <w:left w:val="nil"/>
              <w:bottom w:val="nil"/>
              <w:right w:val="nil"/>
            </w:tcBorders>
          </w:tcPr>
          <w:p w:rsidR="006E05F9" w:rsidRPr="007B43CF" w:rsidRDefault="006E05F9" w:rsidP="000A33B1">
            <w:pPr>
              <w:rPr>
                <w:rFonts w:ascii="Arial" w:hAnsi="Arial"/>
                <w:color w:val="000000"/>
                <w:sz w:val="16"/>
              </w:rPr>
            </w:pPr>
            <w:r w:rsidRPr="007B43CF">
              <w:rPr>
                <w:rFonts w:ascii="Arial" w:hAnsi="Arial"/>
                <w:color w:val="000000"/>
                <w:sz w:val="16"/>
              </w:rPr>
              <w:t>m f, med + co</w:t>
            </w:r>
          </w:p>
          <w:p w:rsidR="006E05F9" w:rsidRPr="007B43CF" w:rsidRDefault="006E05F9" w:rsidP="000A33B1">
            <w:pPr>
              <w:rPr>
                <w:rFonts w:ascii="Arial" w:hAnsi="Arial"/>
                <w:color w:val="000000"/>
                <w:sz w:val="16"/>
              </w:rPr>
            </w:pPr>
            <w:r w:rsidRPr="007B43CF">
              <w:rPr>
                <w:rFonts w:ascii="Arial" w:hAnsi="Arial"/>
                <w:color w:val="000000"/>
                <w:sz w:val="16"/>
              </w:rPr>
              <w:t>c f , med + co</w:t>
            </w:r>
          </w:p>
          <w:p w:rsidR="006E05F9" w:rsidRPr="007B43CF" w:rsidRDefault="006E05F9" w:rsidP="000A33B1">
            <w:pPr>
              <w:rPr>
                <w:rFonts w:ascii="Arial" w:hAnsi="Arial"/>
                <w:color w:val="000000"/>
                <w:sz w:val="16"/>
              </w:rPr>
            </w:pPr>
            <w:r w:rsidRPr="007B43CF">
              <w:rPr>
                <w:rFonts w:ascii="Arial" w:hAnsi="Arial"/>
                <w:color w:val="000000"/>
                <w:sz w:val="16"/>
              </w:rPr>
              <w:t>mod few f, med + co</w:t>
            </w:r>
          </w:p>
          <w:p w:rsidR="006E05F9" w:rsidRPr="007B43CF" w:rsidRDefault="006E05F9" w:rsidP="000A33B1">
            <w:pPr>
              <w:rPr>
                <w:rFonts w:ascii="Arial" w:hAnsi="Arial"/>
                <w:color w:val="000000"/>
                <w:sz w:val="16"/>
              </w:rPr>
            </w:pPr>
          </w:p>
        </w:tc>
        <w:tc>
          <w:tcPr>
            <w:tcW w:w="487" w:type="dxa"/>
            <w:tcBorders>
              <w:top w:val="nil"/>
              <w:left w:val="nil"/>
              <w:bottom w:val="nil"/>
              <w:right w:val="nil"/>
            </w:tcBorders>
          </w:tcPr>
          <w:p w:rsidR="006E05F9" w:rsidRPr="007B43CF" w:rsidRDefault="006E05F9" w:rsidP="000A33B1">
            <w:pPr>
              <w:rPr>
                <w:rFonts w:ascii="Arial" w:hAnsi="Arial"/>
                <w:color w:val="000000"/>
                <w:sz w:val="16"/>
              </w:rPr>
            </w:pPr>
          </w:p>
        </w:tc>
        <w:tc>
          <w:tcPr>
            <w:tcW w:w="1240" w:type="dxa"/>
            <w:tcBorders>
              <w:top w:val="nil"/>
              <w:left w:val="nil"/>
              <w:bottom w:val="nil"/>
              <w:right w:val="nil"/>
            </w:tcBorders>
          </w:tcPr>
          <w:p w:rsidR="006E05F9" w:rsidRPr="007B43CF" w:rsidRDefault="006E05F9" w:rsidP="000A33B1">
            <w:pPr>
              <w:rPr>
                <w:rFonts w:ascii="Arial" w:hAnsi="Arial"/>
                <w:color w:val="000000"/>
                <w:sz w:val="16"/>
              </w:rPr>
            </w:pPr>
          </w:p>
        </w:tc>
      </w:tr>
      <w:tr w:rsidR="006E05F9" w:rsidTr="000A33B1">
        <w:trPr>
          <w:trHeight w:val="1554"/>
        </w:trPr>
        <w:tc>
          <w:tcPr>
            <w:tcW w:w="568" w:type="dxa"/>
            <w:tcBorders>
              <w:top w:val="nil"/>
              <w:left w:val="nil"/>
              <w:bottom w:val="nil"/>
              <w:right w:val="nil"/>
            </w:tcBorders>
          </w:tcPr>
          <w:p w:rsidR="006E05F9" w:rsidRPr="00CD3C2F" w:rsidRDefault="006E05F9" w:rsidP="000A33B1">
            <w:pPr>
              <w:rPr>
                <w:rFonts w:ascii="Arial" w:hAnsi="Arial"/>
                <w:color w:val="000000"/>
                <w:sz w:val="16"/>
              </w:rPr>
            </w:pPr>
            <w:r>
              <w:rPr>
                <w:rFonts w:ascii="Arial" w:hAnsi="Arial"/>
                <w:color w:val="000000"/>
                <w:sz w:val="16"/>
              </w:rPr>
              <w:lastRenderedPageBreak/>
              <w:t>22</w:t>
            </w:r>
          </w:p>
        </w:tc>
        <w:tc>
          <w:tcPr>
            <w:tcW w:w="566" w:type="dxa"/>
            <w:tcBorders>
              <w:top w:val="nil"/>
              <w:left w:val="nil"/>
              <w:bottom w:val="nil"/>
              <w:right w:val="nil"/>
            </w:tcBorders>
          </w:tcPr>
          <w:p w:rsidR="006E05F9" w:rsidRDefault="006E05F9" w:rsidP="000A33B1">
            <w:pPr>
              <w:autoSpaceDE w:val="0"/>
              <w:autoSpaceDN w:val="0"/>
              <w:adjustRightInd w:val="0"/>
              <w:spacing w:line="240" w:lineRule="auto"/>
              <w:rPr>
                <w:rFonts w:ascii="ArialMT" w:hAnsi="ArialMT" w:cs="ArialMT"/>
                <w:kern w:val="0"/>
                <w:sz w:val="15"/>
                <w:szCs w:val="15"/>
              </w:rPr>
            </w:pPr>
            <w:r>
              <w:rPr>
                <w:rFonts w:ascii="ArialMT" w:hAnsi="ArialMT" w:cs="ArialMT"/>
                <w:kern w:val="0"/>
                <w:sz w:val="15"/>
                <w:szCs w:val="15"/>
              </w:rPr>
              <w:t>871</w:t>
            </w:r>
          </w:p>
          <w:p w:rsidR="006E05F9" w:rsidRDefault="006E05F9" w:rsidP="000A33B1">
            <w:pPr>
              <w:autoSpaceDE w:val="0"/>
              <w:autoSpaceDN w:val="0"/>
              <w:adjustRightInd w:val="0"/>
              <w:spacing w:line="240" w:lineRule="auto"/>
              <w:rPr>
                <w:rFonts w:ascii="ArialMT" w:hAnsi="ArialMT" w:cs="ArialMT"/>
                <w:kern w:val="0"/>
                <w:sz w:val="15"/>
                <w:szCs w:val="15"/>
              </w:rPr>
            </w:pPr>
            <w:r>
              <w:rPr>
                <w:rFonts w:ascii="ArialMT" w:hAnsi="ArialMT" w:cs="ArialMT"/>
                <w:kern w:val="0"/>
                <w:sz w:val="15"/>
                <w:szCs w:val="15"/>
              </w:rPr>
              <w:t>795</w:t>
            </w:r>
          </w:p>
          <w:p w:rsidR="006E05F9" w:rsidRDefault="006E05F9" w:rsidP="000A33B1">
            <w:pPr>
              <w:autoSpaceDE w:val="0"/>
              <w:autoSpaceDN w:val="0"/>
              <w:adjustRightInd w:val="0"/>
              <w:spacing w:line="240" w:lineRule="auto"/>
              <w:rPr>
                <w:rFonts w:ascii="ArialMT" w:hAnsi="ArialMT" w:cs="ArialMT"/>
                <w:kern w:val="0"/>
                <w:sz w:val="15"/>
                <w:szCs w:val="15"/>
              </w:rPr>
            </w:pPr>
            <w:r>
              <w:rPr>
                <w:rFonts w:ascii="ArialMT" w:hAnsi="ArialMT" w:cs="ArialMT"/>
                <w:kern w:val="0"/>
                <w:sz w:val="15"/>
                <w:szCs w:val="15"/>
              </w:rPr>
              <w:t>Mt</w:t>
            </w:r>
          </w:p>
          <w:p w:rsidR="006E05F9" w:rsidRDefault="006E05F9" w:rsidP="000A33B1">
            <w:pPr>
              <w:rPr>
                <w:rFonts w:ascii="Arial" w:hAnsi="Arial"/>
                <w:color w:val="000000"/>
                <w:sz w:val="16"/>
              </w:rPr>
            </w:pPr>
            <w:r>
              <w:rPr>
                <w:rFonts w:ascii="ArialMT" w:hAnsi="ArialMT" w:cs="ArialMT"/>
                <w:kern w:val="0"/>
                <w:sz w:val="15"/>
                <w:szCs w:val="15"/>
              </w:rPr>
              <w:t>E</w:t>
            </w:r>
          </w:p>
        </w:tc>
        <w:tc>
          <w:tcPr>
            <w:tcW w:w="851" w:type="dxa"/>
            <w:tcBorders>
              <w:top w:val="nil"/>
              <w:left w:val="nil"/>
              <w:bottom w:val="nil"/>
              <w:right w:val="nil"/>
            </w:tcBorders>
          </w:tcPr>
          <w:p w:rsidR="006E05F9" w:rsidRDefault="006E05F9" w:rsidP="000A33B1">
            <w:pPr>
              <w:rPr>
                <w:rFonts w:ascii="Arial" w:hAnsi="Arial"/>
                <w:color w:val="000000"/>
                <w:sz w:val="16"/>
              </w:rPr>
            </w:pPr>
            <w:r>
              <w:rPr>
                <w:rFonts w:ascii="Arial" w:hAnsi="Arial"/>
                <w:color w:val="000000"/>
                <w:sz w:val="16"/>
              </w:rPr>
              <w:t>1843</w:t>
            </w:r>
          </w:p>
          <w:p w:rsidR="006E05F9" w:rsidRDefault="006E05F9" w:rsidP="000A33B1">
            <w:pPr>
              <w:rPr>
                <w:rFonts w:ascii="Arial" w:hAnsi="Arial"/>
                <w:color w:val="000000"/>
                <w:sz w:val="16"/>
              </w:rPr>
            </w:pPr>
          </w:p>
          <w:p w:rsidR="006E05F9" w:rsidRPr="00CD3C2F" w:rsidRDefault="006E05F9" w:rsidP="000A33B1">
            <w:pPr>
              <w:rPr>
                <w:rFonts w:ascii="Arial" w:hAnsi="Arial"/>
                <w:color w:val="000000"/>
                <w:sz w:val="16"/>
              </w:rPr>
            </w:pPr>
            <w:r>
              <w:rPr>
                <w:rFonts w:ascii="Arial" w:hAnsi="Arial"/>
                <w:color w:val="000000"/>
                <w:sz w:val="16"/>
              </w:rPr>
              <w:t>157</w:t>
            </w:r>
          </w:p>
        </w:tc>
        <w:tc>
          <w:tcPr>
            <w:tcW w:w="709" w:type="dxa"/>
            <w:tcBorders>
              <w:top w:val="nil"/>
              <w:left w:val="nil"/>
              <w:bottom w:val="nil"/>
              <w:right w:val="nil"/>
            </w:tcBorders>
          </w:tcPr>
          <w:p w:rsidR="006E05F9" w:rsidRPr="00CD3C2F" w:rsidRDefault="006E05F9" w:rsidP="000A33B1">
            <w:pPr>
              <w:rPr>
                <w:rFonts w:ascii="Arial" w:hAnsi="Arial"/>
                <w:color w:val="000000"/>
                <w:sz w:val="16"/>
              </w:rPr>
            </w:pPr>
            <w:r>
              <w:rPr>
                <w:rFonts w:ascii="ArialMT" w:hAnsi="ArialMT" w:cs="ArialMT"/>
                <w:kern w:val="0"/>
                <w:sz w:val="15"/>
                <w:szCs w:val="15"/>
              </w:rPr>
              <w:t>700</w:t>
            </w:r>
          </w:p>
        </w:tc>
        <w:tc>
          <w:tcPr>
            <w:tcW w:w="2095" w:type="dxa"/>
            <w:tcBorders>
              <w:top w:val="nil"/>
              <w:left w:val="nil"/>
              <w:bottom w:val="nil"/>
              <w:right w:val="nil"/>
            </w:tcBorders>
          </w:tcPr>
          <w:p w:rsidR="006E05F9" w:rsidRPr="001A7C98" w:rsidRDefault="006E05F9" w:rsidP="000A33B1">
            <w:pPr>
              <w:autoSpaceDE w:val="0"/>
              <w:autoSpaceDN w:val="0"/>
              <w:adjustRightInd w:val="0"/>
              <w:spacing w:line="240" w:lineRule="auto"/>
              <w:rPr>
                <w:rFonts w:ascii="Arial" w:hAnsi="Arial"/>
                <w:sz w:val="16"/>
              </w:rPr>
            </w:pPr>
            <w:r w:rsidRPr="001A7C98">
              <w:rPr>
                <w:rFonts w:ascii="Arial" w:hAnsi="Arial"/>
                <w:sz w:val="16"/>
              </w:rPr>
              <w:t>Aa flow. Sparse pockets of</w:t>
            </w:r>
            <w:r>
              <w:rPr>
                <w:rFonts w:ascii="Arial" w:hAnsi="Arial"/>
                <w:sz w:val="16"/>
              </w:rPr>
              <w:t xml:space="preserve"> </w:t>
            </w:r>
            <w:r w:rsidRPr="001A7C98">
              <w:rPr>
                <w:rFonts w:ascii="Arial" w:hAnsi="Arial"/>
                <w:sz w:val="16"/>
              </w:rPr>
              <w:t>soil in strongly sloping lava</w:t>
            </w:r>
            <w:r>
              <w:rPr>
                <w:rFonts w:ascii="Arial" w:hAnsi="Arial"/>
                <w:sz w:val="16"/>
              </w:rPr>
              <w:t xml:space="preserve"> </w:t>
            </w:r>
            <w:r w:rsidRPr="001A7C98">
              <w:rPr>
                <w:rFonts w:ascii="Arial" w:hAnsi="Arial"/>
                <w:sz w:val="16"/>
              </w:rPr>
              <w:t>surface. Clinker, lapilli and</w:t>
            </w:r>
            <w:r>
              <w:rPr>
                <w:rFonts w:ascii="Arial" w:hAnsi="Arial"/>
                <w:sz w:val="16"/>
              </w:rPr>
              <w:t xml:space="preserve"> </w:t>
            </w:r>
            <w:r w:rsidRPr="001A7C98">
              <w:rPr>
                <w:rFonts w:ascii="Arial" w:hAnsi="Arial"/>
                <w:sz w:val="16"/>
              </w:rPr>
              <w:t>recent ash on surface,</w:t>
            </w:r>
            <w:r>
              <w:rPr>
                <w:rFonts w:ascii="Arial" w:hAnsi="Arial"/>
                <w:sz w:val="16"/>
              </w:rPr>
              <w:t xml:space="preserve"> </w:t>
            </w:r>
            <w:r w:rsidRPr="001A7C98">
              <w:rPr>
                <w:rFonts w:ascii="Arial" w:hAnsi="Arial"/>
                <w:sz w:val="16"/>
              </w:rPr>
              <w:t>comprising &gt;90% cover of p +</w:t>
            </w:r>
            <w:r>
              <w:rPr>
                <w:rFonts w:ascii="Arial" w:hAnsi="Arial"/>
                <w:sz w:val="16"/>
              </w:rPr>
              <w:t xml:space="preserve"> </w:t>
            </w:r>
            <w:r w:rsidRPr="001A7C98">
              <w:rPr>
                <w:rFonts w:ascii="Arial" w:hAnsi="Arial"/>
                <w:sz w:val="16"/>
              </w:rPr>
              <w:t>c; possibly from 1974 flank eruption</w:t>
            </w:r>
          </w:p>
        </w:tc>
        <w:tc>
          <w:tcPr>
            <w:tcW w:w="1448" w:type="dxa"/>
            <w:tcBorders>
              <w:top w:val="nil"/>
              <w:left w:val="nil"/>
              <w:bottom w:val="nil"/>
              <w:right w:val="nil"/>
            </w:tcBorders>
          </w:tcPr>
          <w:p w:rsidR="006E05F9" w:rsidRDefault="006E05F9" w:rsidP="000A33B1">
            <w:pPr>
              <w:autoSpaceDE w:val="0"/>
              <w:autoSpaceDN w:val="0"/>
              <w:adjustRightInd w:val="0"/>
              <w:spacing w:line="240" w:lineRule="auto"/>
              <w:rPr>
                <w:rFonts w:ascii="ArialMT" w:hAnsi="ArialMT" w:cs="ArialMT"/>
                <w:kern w:val="0"/>
                <w:sz w:val="15"/>
                <w:szCs w:val="15"/>
              </w:rPr>
            </w:pPr>
            <w:r>
              <w:rPr>
                <w:rFonts w:ascii="ArialMT" w:hAnsi="ArialMT" w:cs="ArialMT"/>
                <w:kern w:val="0"/>
                <w:sz w:val="15"/>
                <w:szCs w:val="15"/>
              </w:rPr>
              <w:t>discont m, h, g,</w:t>
            </w:r>
          </w:p>
          <w:p w:rsidR="006E05F9" w:rsidRDefault="006E05F9" w:rsidP="000A33B1">
            <w:pPr>
              <w:autoSpaceDE w:val="0"/>
              <w:autoSpaceDN w:val="0"/>
              <w:adjustRightInd w:val="0"/>
              <w:spacing w:line="240" w:lineRule="auto"/>
              <w:rPr>
                <w:rFonts w:ascii="ArialMT" w:hAnsi="ArialMT" w:cs="ArialMT"/>
                <w:kern w:val="0"/>
                <w:sz w:val="15"/>
                <w:szCs w:val="15"/>
              </w:rPr>
            </w:pPr>
            <w:r>
              <w:rPr>
                <w:rFonts w:ascii="ArialMT" w:hAnsi="ArialMT" w:cs="ArialMT"/>
                <w:kern w:val="0"/>
                <w:sz w:val="15"/>
                <w:szCs w:val="15"/>
              </w:rPr>
              <w:t>low shr; l on rock</w:t>
            </w:r>
          </w:p>
          <w:p w:rsidR="006E05F9" w:rsidRPr="00CD3C2F" w:rsidRDefault="006E05F9" w:rsidP="000A33B1">
            <w:pPr>
              <w:rPr>
                <w:rFonts w:ascii="Arial" w:hAnsi="Arial"/>
                <w:color w:val="000000"/>
                <w:sz w:val="16"/>
              </w:rPr>
            </w:pPr>
            <w:proofErr w:type="gramStart"/>
            <w:r>
              <w:rPr>
                <w:rFonts w:ascii="ArialMT" w:hAnsi="ArialMT" w:cs="ArialMT"/>
                <w:kern w:val="0"/>
                <w:sz w:val="15"/>
                <w:szCs w:val="15"/>
              </w:rPr>
              <w:t>surfaces</w:t>
            </w:r>
            <w:proofErr w:type="gramEnd"/>
            <w:r>
              <w:rPr>
                <w:rFonts w:ascii="ArialMT" w:hAnsi="ArialMT" w:cs="ArialMT"/>
                <w:kern w:val="0"/>
                <w:sz w:val="15"/>
                <w:szCs w:val="15"/>
              </w:rPr>
              <w:t>.</w:t>
            </w:r>
          </w:p>
        </w:tc>
        <w:tc>
          <w:tcPr>
            <w:tcW w:w="471" w:type="dxa"/>
            <w:tcBorders>
              <w:top w:val="nil"/>
              <w:left w:val="nil"/>
              <w:bottom w:val="nil"/>
              <w:right w:val="nil"/>
            </w:tcBorders>
          </w:tcPr>
          <w:p w:rsidR="006E05F9" w:rsidRDefault="006E05F9" w:rsidP="000A33B1">
            <w:pPr>
              <w:autoSpaceDE w:val="0"/>
              <w:autoSpaceDN w:val="0"/>
              <w:adjustRightInd w:val="0"/>
              <w:spacing w:line="240" w:lineRule="auto"/>
              <w:rPr>
                <w:rFonts w:ascii="ArialMT" w:hAnsi="ArialMT" w:cs="ArialMT"/>
                <w:kern w:val="0"/>
                <w:sz w:val="15"/>
                <w:szCs w:val="15"/>
              </w:rPr>
            </w:pPr>
            <w:r>
              <w:rPr>
                <w:rFonts w:ascii="ArialMT" w:hAnsi="ArialMT" w:cs="ArialMT"/>
                <w:kern w:val="0"/>
                <w:sz w:val="15"/>
                <w:szCs w:val="15"/>
              </w:rPr>
              <w:t>A</w:t>
            </w:r>
          </w:p>
          <w:p w:rsidR="006E05F9" w:rsidRDefault="006E05F9" w:rsidP="000A33B1">
            <w:pPr>
              <w:autoSpaceDE w:val="0"/>
              <w:autoSpaceDN w:val="0"/>
              <w:adjustRightInd w:val="0"/>
              <w:spacing w:line="240" w:lineRule="auto"/>
              <w:rPr>
                <w:rFonts w:ascii="ArialMT" w:hAnsi="ArialMT" w:cs="ArialMT"/>
                <w:kern w:val="0"/>
                <w:sz w:val="15"/>
                <w:szCs w:val="15"/>
              </w:rPr>
            </w:pPr>
          </w:p>
          <w:p w:rsidR="006E05F9" w:rsidRDefault="006E05F9" w:rsidP="000A33B1">
            <w:pPr>
              <w:autoSpaceDE w:val="0"/>
              <w:autoSpaceDN w:val="0"/>
              <w:adjustRightInd w:val="0"/>
              <w:spacing w:line="240" w:lineRule="auto"/>
              <w:rPr>
                <w:rFonts w:ascii="ArialMT" w:hAnsi="ArialMT" w:cs="ArialMT"/>
                <w:kern w:val="0"/>
                <w:sz w:val="15"/>
                <w:szCs w:val="15"/>
              </w:rPr>
            </w:pPr>
            <w:r>
              <w:rPr>
                <w:rFonts w:ascii="ArialMT" w:hAnsi="ArialMT" w:cs="ArialMT"/>
                <w:kern w:val="0"/>
                <w:sz w:val="15"/>
                <w:szCs w:val="15"/>
              </w:rPr>
              <w:t>C</w:t>
            </w:r>
          </w:p>
          <w:p w:rsidR="006E05F9" w:rsidRDefault="006E05F9" w:rsidP="000A33B1">
            <w:pPr>
              <w:autoSpaceDE w:val="0"/>
              <w:autoSpaceDN w:val="0"/>
              <w:adjustRightInd w:val="0"/>
              <w:spacing w:line="240" w:lineRule="auto"/>
              <w:rPr>
                <w:rFonts w:ascii="ArialMT" w:hAnsi="ArialMT" w:cs="ArialMT"/>
                <w:kern w:val="0"/>
                <w:sz w:val="15"/>
                <w:szCs w:val="15"/>
              </w:rPr>
            </w:pPr>
          </w:p>
          <w:p w:rsidR="006E05F9" w:rsidRPr="00CD3C2F" w:rsidRDefault="006E05F9" w:rsidP="000A33B1">
            <w:pPr>
              <w:rPr>
                <w:rFonts w:ascii="Arial" w:hAnsi="Arial"/>
                <w:color w:val="000000"/>
                <w:sz w:val="16"/>
              </w:rPr>
            </w:pPr>
            <w:r>
              <w:rPr>
                <w:rFonts w:ascii="ArialMT" w:hAnsi="ArialMT" w:cs="ArialMT"/>
                <w:kern w:val="0"/>
                <w:sz w:val="15"/>
                <w:szCs w:val="15"/>
              </w:rPr>
              <w:t>C</w:t>
            </w:r>
          </w:p>
        </w:tc>
        <w:tc>
          <w:tcPr>
            <w:tcW w:w="836" w:type="dxa"/>
            <w:tcBorders>
              <w:top w:val="nil"/>
              <w:left w:val="nil"/>
              <w:bottom w:val="nil"/>
              <w:right w:val="nil"/>
            </w:tcBorders>
          </w:tcPr>
          <w:p w:rsidR="006E05F9" w:rsidRPr="00714799" w:rsidRDefault="006E05F9" w:rsidP="000A33B1">
            <w:pPr>
              <w:autoSpaceDE w:val="0"/>
              <w:autoSpaceDN w:val="0"/>
              <w:adjustRightInd w:val="0"/>
              <w:spacing w:line="240" w:lineRule="auto"/>
              <w:rPr>
                <w:rFonts w:ascii="Arial" w:hAnsi="Arial" w:cs="Arial"/>
                <w:kern w:val="0"/>
                <w:sz w:val="16"/>
                <w:szCs w:val="16"/>
              </w:rPr>
            </w:pPr>
            <w:r w:rsidRPr="00714799">
              <w:rPr>
                <w:rFonts w:ascii="Arial" w:hAnsi="Arial" w:cs="Arial"/>
                <w:kern w:val="0"/>
                <w:sz w:val="16"/>
                <w:szCs w:val="16"/>
              </w:rPr>
              <w:t>0-3</w:t>
            </w:r>
          </w:p>
          <w:p w:rsidR="006E05F9" w:rsidRPr="00714799" w:rsidRDefault="006E05F9" w:rsidP="000A33B1">
            <w:pPr>
              <w:autoSpaceDE w:val="0"/>
              <w:autoSpaceDN w:val="0"/>
              <w:adjustRightInd w:val="0"/>
              <w:spacing w:line="240" w:lineRule="auto"/>
              <w:rPr>
                <w:rFonts w:ascii="Arial" w:hAnsi="Arial" w:cs="Arial"/>
                <w:kern w:val="0"/>
                <w:sz w:val="16"/>
                <w:szCs w:val="16"/>
              </w:rPr>
            </w:pPr>
          </w:p>
          <w:p w:rsidR="006E05F9" w:rsidRPr="00714799" w:rsidRDefault="006E05F9" w:rsidP="000A33B1">
            <w:pPr>
              <w:autoSpaceDE w:val="0"/>
              <w:autoSpaceDN w:val="0"/>
              <w:adjustRightInd w:val="0"/>
              <w:spacing w:line="240" w:lineRule="auto"/>
              <w:rPr>
                <w:rFonts w:ascii="Arial" w:hAnsi="Arial" w:cs="Arial"/>
                <w:kern w:val="0"/>
                <w:sz w:val="16"/>
                <w:szCs w:val="16"/>
              </w:rPr>
            </w:pPr>
            <w:r w:rsidRPr="00714799">
              <w:rPr>
                <w:rFonts w:ascii="Arial" w:hAnsi="Arial" w:cs="Arial"/>
                <w:kern w:val="0"/>
                <w:sz w:val="16"/>
                <w:szCs w:val="16"/>
              </w:rPr>
              <w:t>3-15</w:t>
            </w:r>
          </w:p>
          <w:p w:rsidR="006E05F9" w:rsidRPr="00714799" w:rsidRDefault="006E05F9" w:rsidP="000A33B1">
            <w:pPr>
              <w:autoSpaceDE w:val="0"/>
              <w:autoSpaceDN w:val="0"/>
              <w:adjustRightInd w:val="0"/>
              <w:spacing w:line="240" w:lineRule="auto"/>
              <w:rPr>
                <w:rFonts w:ascii="Arial" w:hAnsi="Arial" w:cs="Arial"/>
                <w:kern w:val="0"/>
                <w:sz w:val="16"/>
                <w:szCs w:val="16"/>
              </w:rPr>
            </w:pPr>
          </w:p>
          <w:p w:rsidR="006E05F9" w:rsidRPr="00714799" w:rsidRDefault="006E05F9" w:rsidP="000A33B1">
            <w:pPr>
              <w:rPr>
                <w:rFonts w:ascii="Arial" w:hAnsi="Arial" w:cs="Arial"/>
                <w:color w:val="000000"/>
                <w:sz w:val="16"/>
                <w:szCs w:val="16"/>
              </w:rPr>
            </w:pPr>
            <w:r w:rsidRPr="00714799">
              <w:rPr>
                <w:rFonts w:ascii="Arial" w:hAnsi="Arial" w:cs="Arial"/>
                <w:kern w:val="0"/>
                <w:sz w:val="16"/>
                <w:szCs w:val="16"/>
              </w:rPr>
              <w:t>30+</w:t>
            </w:r>
          </w:p>
        </w:tc>
        <w:tc>
          <w:tcPr>
            <w:tcW w:w="558" w:type="dxa"/>
            <w:tcBorders>
              <w:top w:val="nil"/>
              <w:left w:val="nil"/>
              <w:bottom w:val="nil"/>
              <w:right w:val="nil"/>
            </w:tcBorders>
          </w:tcPr>
          <w:p w:rsidR="006E05F9" w:rsidRDefault="006E05F9" w:rsidP="000A33B1">
            <w:pPr>
              <w:autoSpaceDE w:val="0"/>
              <w:autoSpaceDN w:val="0"/>
              <w:adjustRightInd w:val="0"/>
              <w:spacing w:line="240" w:lineRule="auto"/>
              <w:rPr>
                <w:rFonts w:ascii="ArialMT" w:hAnsi="ArialMT" w:cs="ArialMT"/>
                <w:kern w:val="0"/>
                <w:sz w:val="15"/>
                <w:szCs w:val="15"/>
              </w:rPr>
            </w:pPr>
            <w:r>
              <w:rPr>
                <w:rFonts w:ascii="ArialMT" w:hAnsi="ArialMT" w:cs="ArialMT"/>
                <w:kern w:val="0"/>
                <w:sz w:val="15"/>
                <w:szCs w:val="15"/>
              </w:rPr>
              <w:t>A</w:t>
            </w:r>
          </w:p>
          <w:p w:rsidR="006E05F9" w:rsidRDefault="006E05F9" w:rsidP="000A33B1">
            <w:pPr>
              <w:autoSpaceDE w:val="0"/>
              <w:autoSpaceDN w:val="0"/>
              <w:adjustRightInd w:val="0"/>
              <w:spacing w:line="240" w:lineRule="auto"/>
              <w:rPr>
                <w:rFonts w:ascii="ArialMT" w:hAnsi="ArialMT" w:cs="ArialMT"/>
                <w:kern w:val="0"/>
                <w:sz w:val="15"/>
                <w:szCs w:val="15"/>
              </w:rPr>
            </w:pPr>
          </w:p>
          <w:p w:rsidR="006E05F9" w:rsidRDefault="006E05F9" w:rsidP="000A33B1">
            <w:pPr>
              <w:autoSpaceDE w:val="0"/>
              <w:autoSpaceDN w:val="0"/>
              <w:adjustRightInd w:val="0"/>
              <w:spacing w:line="240" w:lineRule="auto"/>
              <w:rPr>
                <w:rFonts w:ascii="ArialMT" w:hAnsi="ArialMT" w:cs="ArialMT"/>
                <w:kern w:val="0"/>
                <w:sz w:val="15"/>
                <w:szCs w:val="15"/>
              </w:rPr>
            </w:pPr>
            <w:r>
              <w:rPr>
                <w:rFonts w:ascii="ArialMT" w:hAnsi="ArialMT" w:cs="ArialMT"/>
                <w:kern w:val="0"/>
                <w:sz w:val="15"/>
                <w:szCs w:val="15"/>
              </w:rPr>
              <w:t>C</w:t>
            </w:r>
          </w:p>
          <w:p w:rsidR="006E05F9" w:rsidRDefault="006E05F9" w:rsidP="000A33B1">
            <w:pPr>
              <w:autoSpaceDE w:val="0"/>
              <w:autoSpaceDN w:val="0"/>
              <w:adjustRightInd w:val="0"/>
              <w:spacing w:line="240" w:lineRule="auto"/>
              <w:rPr>
                <w:rFonts w:ascii="ArialMT" w:hAnsi="ArialMT" w:cs="ArialMT"/>
                <w:kern w:val="0"/>
                <w:sz w:val="15"/>
                <w:szCs w:val="15"/>
              </w:rPr>
            </w:pPr>
          </w:p>
          <w:p w:rsidR="006E05F9" w:rsidRPr="00CD3C2F" w:rsidRDefault="006E05F9" w:rsidP="000A33B1">
            <w:pPr>
              <w:rPr>
                <w:rFonts w:ascii="Arial" w:hAnsi="Arial"/>
                <w:color w:val="000000"/>
                <w:sz w:val="16"/>
              </w:rPr>
            </w:pPr>
            <w:r>
              <w:rPr>
                <w:rFonts w:ascii="ArialMT" w:hAnsi="ArialMT" w:cs="ArialMT"/>
                <w:kern w:val="0"/>
                <w:sz w:val="15"/>
                <w:szCs w:val="15"/>
              </w:rPr>
              <w:t>bns</w:t>
            </w:r>
          </w:p>
        </w:tc>
        <w:tc>
          <w:tcPr>
            <w:tcW w:w="1112" w:type="dxa"/>
            <w:tcBorders>
              <w:top w:val="nil"/>
              <w:left w:val="nil"/>
              <w:bottom w:val="nil"/>
              <w:right w:val="nil"/>
            </w:tcBorders>
          </w:tcPr>
          <w:p w:rsidR="006E05F9" w:rsidRDefault="006E05F9" w:rsidP="000A33B1">
            <w:pPr>
              <w:autoSpaceDE w:val="0"/>
              <w:autoSpaceDN w:val="0"/>
              <w:adjustRightInd w:val="0"/>
              <w:spacing w:line="240" w:lineRule="auto"/>
              <w:rPr>
                <w:rFonts w:ascii="ArialMT" w:hAnsi="ArialMT" w:cs="ArialMT"/>
                <w:kern w:val="0"/>
                <w:sz w:val="15"/>
                <w:szCs w:val="15"/>
              </w:rPr>
            </w:pPr>
            <w:r>
              <w:rPr>
                <w:rFonts w:ascii="ArialMT" w:hAnsi="ArialMT" w:cs="ArialMT"/>
                <w:kern w:val="0"/>
                <w:sz w:val="15"/>
                <w:szCs w:val="15"/>
              </w:rPr>
              <w:t>2.5Y2.5/1</w:t>
            </w:r>
          </w:p>
          <w:p w:rsidR="006E05F9" w:rsidRDefault="006E05F9" w:rsidP="000A33B1">
            <w:pPr>
              <w:autoSpaceDE w:val="0"/>
              <w:autoSpaceDN w:val="0"/>
              <w:adjustRightInd w:val="0"/>
              <w:spacing w:line="240" w:lineRule="auto"/>
              <w:rPr>
                <w:rFonts w:ascii="ArialMT" w:hAnsi="ArialMT" w:cs="ArialMT"/>
                <w:kern w:val="0"/>
                <w:sz w:val="15"/>
                <w:szCs w:val="15"/>
              </w:rPr>
            </w:pPr>
          </w:p>
          <w:p w:rsidR="006E05F9" w:rsidRDefault="006E05F9" w:rsidP="000A33B1">
            <w:pPr>
              <w:autoSpaceDE w:val="0"/>
              <w:autoSpaceDN w:val="0"/>
              <w:adjustRightInd w:val="0"/>
              <w:spacing w:line="240" w:lineRule="auto"/>
              <w:rPr>
                <w:rFonts w:ascii="ArialMT" w:hAnsi="ArialMT" w:cs="ArialMT"/>
                <w:kern w:val="0"/>
                <w:sz w:val="15"/>
                <w:szCs w:val="15"/>
              </w:rPr>
            </w:pPr>
            <w:r>
              <w:rPr>
                <w:rFonts w:ascii="ArialMT" w:hAnsi="ArialMT" w:cs="ArialMT"/>
                <w:kern w:val="0"/>
                <w:sz w:val="15"/>
                <w:szCs w:val="15"/>
              </w:rPr>
              <w:t>2.5Y2.5/1</w:t>
            </w:r>
          </w:p>
          <w:p w:rsidR="006E05F9" w:rsidRDefault="006E05F9" w:rsidP="000A33B1">
            <w:pPr>
              <w:autoSpaceDE w:val="0"/>
              <w:autoSpaceDN w:val="0"/>
              <w:adjustRightInd w:val="0"/>
              <w:spacing w:line="240" w:lineRule="auto"/>
              <w:rPr>
                <w:rFonts w:ascii="ArialMT" w:hAnsi="ArialMT" w:cs="ArialMT"/>
                <w:kern w:val="0"/>
                <w:sz w:val="15"/>
                <w:szCs w:val="15"/>
              </w:rPr>
            </w:pPr>
          </w:p>
          <w:p w:rsidR="006E05F9" w:rsidRPr="00CD3C2F" w:rsidRDefault="006E05F9" w:rsidP="000A33B1">
            <w:pPr>
              <w:rPr>
                <w:rFonts w:ascii="Arial" w:hAnsi="Arial"/>
                <w:color w:val="000000"/>
                <w:sz w:val="16"/>
              </w:rPr>
            </w:pPr>
            <w:r>
              <w:rPr>
                <w:rFonts w:ascii="ArialMT" w:hAnsi="ArialMT" w:cs="ArialMT"/>
                <w:kern w:val="0"/>
                <w:sz w:val="15"/>
                <w:szCs w:val="15"/>
              </w:rPr>
              <w:t>2.5Y2.5/1</w:t>
            </w:r>
          </w:p>
        </w:tc>
        <w:tc>
          <w:tcPr>
            <w:tcW w:w="709" w:type="dxa"/>
            <w:tcBorders>
              <w:top w:val="nil"/>
              <w:left w:val="nil"/>
              <w:bottom w:val="nil"/>
              <w:right w:val="nil"/>
            </w:tcBorders>
          </w:tcPr>
          <w:p w:rsidR="006E05F9" w:rsidRDefault="006E05F9" w:rsidP="000A33B1">
            <w:pPr>
              <w:autoSpaceDE w:val="0"/>
              <w:autoSpaceDN w:val="0"/>
              <w:adjustRightInd w:val="0"/>
              <w:spacing w:line="240" w:lineRule="auto"/>
              <w:rPr>
                <w:rFonts w:ascii="ArialMT" w:hAnsi="ArialMT" w:cs="ArialMT"/>
                <w:kern w:val="0"/>
                <w:sz w:val="15"/>
                <w:szCs w:val="15"/>
              </w:rPr>
            </w:pPr>
            <w:r>
              <w:rPr>
                <w:rFonts w:ascii="ArialMT" w:hAnsi="ArialMT" w:cs="ArialMT"/>
                <w:kern w:val="0"/>
                <w:sz w:val="15"/>
                <w:szCs w:val="15"/>
              </w:rPr>
              <w:t>m +</w:t>
            </w:r>
          </w:p>
          <w:p w:rsidR="006E05F9" w:rsidRDefault="006E05F9" w:rsidP="000A33B1">
            <w:pPr>
              <w:autoSpaceDE w:val="0"/>
              <w:autoSpaceDN w:val="0"/>
              <w:adjustRightInd w:val="0"/>
              <w:spacing w:line="240" w:lineRule="auto"/>
              <w:rPr>
                <w:rFonts w:ascii="ArialMT" w:hAnsi="ArialMT" w:cs="ArialMT"/>
                <w:kern w:val="0"/>
                <w:sz w:val="15"/>
                <w:szCs w:val="15"/>
              </w:rPr>
            </w:pPr>
            <w:r>
              <w:rPr>
                <w:rFonts w:ascii="ArialMT" w:hAnsi="ArialMT" w:cs="ArialMT"/>
                <w:kern w:val="0"/>
                <w:sz w:val="15"/>
                <w:szCs w:val="15"/>
              </w:rPr>
              <w:t>co S</w:t>
            </w:r>
          </w:p>
          <w:p w:rsidR="006E05F9" w:rsidRDefault="006E05F9" w:rsidP="000A33B1">
            <w:pPr>
              <w:autoSpaceDE w:val="0"/>
              <w:autoSpaceDN w:val="0"/>
              <w:adjustRightInd w:val="0"/>
              <w:spacing w:line="240" w:lineRule="auto"/>
              <w:rPr>
                <w:rFonts w:ascii="ArialMT" w:hAnsi="ArialMT" w:cs="ArialMT"/>
                <w:kern w:val="0"/>
                <w:sz w:val="15"/>
                <w:szCs w:val="15"/>
              </w:rPr>
            </w:pPr>
            <w:r>
              <w:rPr>
                <w:rFonts w:ascii="ArialMT" w:hAnsi="ArialMT" w:cs="ArialMT"/>
                <w:kern w:val="0"/>
                <w:sz w:val="15"/>
                <w:szCs w:val="15"/>
              </w:rPr>
              <w:t>m+</w:t>
            </w:r>
          </w:p>
          <w:p w:rsidR="006E05F9" w:rsidRPr="000F34B7" w:rsidRDefault="006E05F9" w:rsidP="000A33B1">
            <w:pPr>
              <w:rPr>
                <w:rFonts w:ascii="Arial" w:hAnsi="Arial"/>
                <w:sz w:val="16"/>
              </w:rPr>
            </w:pPr>
            <w:r>
              <w:rPr>
                <w:rFonts w:ascii="ArialMT" w:hAnsi="ArialMT" w:cs="ArialMT"/>
                <w:kern w:val="0"/>
                <w:sz w:val="15"/>
                <w:szCs w:val="15"/>
              </w:rPr>
              <w:t>coS</w:t>
            </w:r>
          </w:p>
        </w:tc>
        <w:tc>
          <w:tcPr>
            <w:tcW w:w="1134" w:type="dxa"/>
            <w:tcBorders>
              <w:top w:val="nil"/>
              <w:left w:val="nil"/>
              <w:bottom w:val="nil"/>
              <w:right w:val="nil"/>
            </w:tcBorders>
          </w:tcPr>
          <w:p w:rsidR="006E05F9" w:rsidRDefault="006E05F9" w:rsidP="000A33B1">
            <w:pPr>
              <w:autoSpaceDE w:val="0"/>
              <w:autoSpaceDN w:val="0"/>
              <w:adjustRightInd w:val="0"/>
              <w:spacing w:line="240" w:lineRule="auto"/>
              <w:rPr>
                <w:rFonts w:ascii="ArialMT" w:hAnsi="ArialMT" w:cs="ArialMT"/>
                <w:kern w:val="0"/>
                <w:sz w:val="15"/>
                <w:szCs w:val="15"/>
              </w:rPr>
            </w:pPr>
            <w:r>
              <w:rPr>
                <w:rFonts w:ascii="ArialMT" w:hAnsi="ArialMT" w:cs="ArialMT"/>
                <w:kern w:val="0"/>
                <w:sz w:val="15"/>
                <w:szCs w:val="15"/>
              </w:rPr>
              <w:t>10% fp</w:t>
            </w:r>
          </w:p>
          <w:p w:rsidR="006E05F9" w:rsidRDefault="006E05F9" w:rsidP="000A33B1">
            <w:pPr>
              <w:autoSpaceDE w:val="0"/>
              <w:autoSpaceDN w:val="0"/>
              <w:adjustRightInd w:val="0"/>
              <w:spacing w:line="240" w:lineRule="auto"/>
              <w:rPr>
                <w:rFonts w:ascii="ArialMT" w:hAnsi="ArialMT" w:cs="ArialMT"/>
                <w:kern w:val="0"/>
                <w:sz w:val="15"/>
                <w:szCs w:val="15"/>
              </w:rPr>
            </w:pPr>
          </w:p>
          <w:p w:rsidR="006E05F9" w:rsidRDefault="006E05F9" w:rsidP="000A33B1">
            <w:pPr>
              <w:autoSpaceDE w:val="0"/>
              <w:autoSpaceDN w:val="0"/>
              <w:adjustRightInd w:val="0"/>
              <w:spacing w:line="240" w:lineRule="auto"/>
              <w:rPr>
                <w:rFonts w:ascii="ArialMT" w:hAnsi="ArialMT" w:cs="ArialMT"/>
                <w:kern w:val="0"/>
                <w:sz w:val="15"/>
                <w:szCs w:val="15"/>
              </w:rPr>
            </w:pPr>
            <w:r>
              <w:rPr>
                <w:rFonts w:ascii="ArialMT" w:hAnsi="ArialMT" w:cs="ArialMT"/>
                <w:kern w:val="0"/>
                <w:sz w:val="15"/>
                <w:szCs w:val="15"/>
              </w:rPr>
              <w:t>10% p+c</w:t>
            </w:r>
          </w:p>
          <w:p w:rsidR="006E05F9" w:rsidRDefault="006E05F9" w:rsidP="000A33B1">
            <w:pPr>
              <w:autoSpaceDE w:val="0"/>
              <w:autoSpaceDN w:val="0"/>
              <w:adjustRightInd w:val="0"/>
              <w:spacing w:line="240" w:lineRule="auto"/>
              <w:rPr>
                <w:rFonts w:ascii="ArialMT" w:hAnsi="ArialMT" w:cs="ArialMT"/>
                <w:kern w:val="0"/>
                <w:sz w:val="15"/>
                <w:szCs w:val="15"/>
              </w:rPr>
            </w:pPr>
          </w:p>
          <w:p w:rsidR="006E05F9" w:rsidRPr="00CD3C2F" w:rsidRDefault="006E05F9" w:rsidP="000A33B1">
            <w:pPr>
              <w:rPr>
                <w:rFonts w:ascii="Arial" w:hAnsi="Arial"/>
                <w:color w:val="000000"/>
                <w:sz w:val="16"/>
              </w:rPr>
            </w:pPr>
            <w:r>
              <w:rPr>
                <w:rFonts w:ascii="ArialMT" w:hAnsi="ArialMT" w:cs="ArialMT"/>
                <w:kern w:val="0"/>
                <w:sz w:val="15"/>
                <w:szCs w:val="15"/>
              </w:rPr>
              <w:t>35% p+c</w:t>
            </w:r>
          </w:p>
        </w:tc>
        <w:tc>
          <w:tcPr>
            <w:tcW w:w="709" w:type="dxa"/>
            <w:tcBorders>
              <w:top w:val="nil"/>
              <w:left w:val="nil"/>
              <w:bottom w:val="nil"/>
              <w:right w:val="nil"/>
            </w:tcBorders>
          </w:tcPr>
          <w:p w:rsidR="006E05F9" w:rsidRDefault="006E05F9" w:rsidP="000A33B1">
            <w:pPr>
              <w:autoSpaceDE w:val="0"/>
              <w:autoSpaceDN w:val="0"/>
              <w:adjustRightInd w:val="0"/>
              <w:spacing w:line="240" w:lineRule="auto"/>
              <w:rPr>
                <w:rFonts w:ascii="ArialMT" w:hAnsi="ArialMT" w:cs="ArialMT"/>
                <w:kern w:val="0"/>
                <w:sz w:val="15"/>
                <w:szCs w:val="15"/>
              </w:rPr>
            </w:pPr>
            <w:r>
              <w:rPr>
                <w:rFonts w:ascii="ArialMT" w:hAnsi="ArialMT" w:cs="ArialMT"/>
                <w:kern w:val="0"/>
                <w:sz w:val="15"/>
                <w:szCs w:val="15"/>
              </w:rPr>
              <w:t>l np ns</w:t>
            </w:r>
          </w:p>
          <w:p w:rsidR="006E05F9" w:rsidRDefault="006E05F9" w:rsidP="000A33B1">
            <w:pPr>
              <w:autoSpaceDE w:val="0"/>
              <w:autoSpaceDN w:val="0"/>
              <w:adjustRightInd w:val="0"/>
              <w:spacing w:line="240" w:lineRule="auto"/>
              <w:rPr>
                <w:rFonts w:ascii="ArialMT" w:hAnsi="ArialMT" w:cs="ArialMT"/>
                <w:kern w:val="0"/>
                <w:sz w:val="15"/>
                <w:szCs w:val="15"/>
              </w:rPr>
            </w:pPr>
          </w:p>
          <w:p w:rsidR="006E05F9" w:rsidRDefault="006E05F9" w:rsidP="000A33B1">
            <w:pPr>
              <w:autoSpaceDE w:val="0"/>
              <w:autoSpaceDN w:val="0"/>
              <w:adjustRightInd w:val="0"/>
              <w:spacing w:line="240" w:lineRule="auto"/>
              <w:rPr>
                <w:rFonts w:ascii="ArialMT" w:hAnsi="ArialMT" w:cs="ArialMT"/>
                <w:kern w:val="0"/>
                <w:sz w:val="15"/>
                <w:szCs w:val="15"/>
              </w:rPr>
            </w:pPr>
            <w:r>
              <w:rPr>
                <w:rFonts w:ascii="ArialMT" w:hAnsi="ArialMT" w:cs="ArialMT"/>
                <w:kern w:val="0"/>
                <w:sz w:val="15"/>
                <w:szCs w:val="15"/>
              </w:rPr>
              <w:t>l np ns</w:t>
            </w:r>
          </w:p>
          <w:p w:rsidR="006E05F9" w:rsidRDefault="006E05F9" w:rsidP="000A33B1">
            <w:pPr>
              <w:autoSpaceDE w:val="0"/>
              <w:autoSpaceDN w:val="0"/>
              <w:adjustRightInd w:val="0"/>
              <w:spacing w:line="240" w:lineRule="auto"/>
              <w:rPr>
                <w:rFonts w:ascii="ArialMT" w:hAnsi="ArialMT" w:cs="ArialMT"/>
                <w:kern w:val="0"/>
                <w:sz w:val="15"/>
                <w:szCs w:val="15"/>
              </w:rPr>
            </w:pPr>
          </w:p>
          <w:p w:rsidR="006E05F9" w:rsidRPr="00CD3C2F" w:rsidRDefault="006E05F9" w:rsidP="000A33B1">
            <w:pPr>
              <w:rPr>
                <w:rFonts w:ascii="Arial" w:hAnsi="Arial"/>
                <w:color w:val="000000"/>
                <w:sz w:val="16"/>
              </w:rPr>
            </w:pPr>
            <w:r>
              <w:rPr>
                <w:rFonts w:ascii="ArialMT" w:hAnsi="ArialMT" w:cs="ArialMT"/>
                <w:kern w:val="0"/>
                <w:sz w:val="15"/>
                <w:szCs w:val="15"/>
              </w:rPr>
              <w:t>l np ns</w:t>
            </w:r>
          </w:p>
        </w:tc>
        <w:tc>
          <w:tcPr>
            <w:tcW w:w="805" w:type="dxa"/>
            <w:tcBorders>
              <w:top w:val="nil"/>
              <w:left w:val="nil"/>
              <w:bottom w:val="nil"/>
              <w:right w:val="nil"/>
            </w:tcBorders>
          </w:tcPr>
          <w:p w:rsidR="006E05F9" w:rsidRDefault="006E05F9" w:rsidP="000A33B1">
            <w:pPr>
              <w:autoSpaceDE w:val="0"/>
              <w:autoSpaceDN w:val="0"/>
              <w:adjustRightInd w:val="0"/>
              <w:spacing w:line="240" w:lineRule="auto"/>
              <w:rPr>
                <w:rFonts w:ascii="ArialMT" w:hAnsi="ArialMT" w:cs="ArialMT"/>
                <w:kern w:val="0"/>
                <w:sz w:val="15"/>
                <w:szCs w:val="15"/>
              </w:rPr>
            </w:pPr>
            <w:r>
              <w:rPr>
                <w:rFonts w:ascii="ArialMT" w:hAnsi="ArialMT" w:cs="ArialMT"/>
                <w:kern w:val="0"/>
                <w:sz w:val="15"/>
                <w:szCs w:val="15"/>
              </w:rPr>
              <w:t>0</w:t>
            </w:r>
          </w:p>
          <w:p w:rsidR="006E05F9" w:rsidRDefault="006E05F9" w:rsidP="000A33B1">
            <w:pPr>
              <w:autoSpaceDE w:val="0"/>
              <w:autoSpaceDN w:val="0"/>
              <w:adjustRightInd w:val="0"/>
              <w:spacing w:line="240" w:lineRule="auto"/>
              <w:rPr>
                <w:rFonts w:ascii="ArialMT" w:hAnsi="ArialMT" w:cs="ArialMT"/>
                <w:kern w:val="0"/>
                <w:sz w:val="15"/>
                <w:szCs w:val="15"/>
              </w:rPr>
            </w:pPr>
          </w:p>
          <w:p w:rsidR="006E05F9" w:rsidRDefault="006E05F9" w:rsidP="000A33B1">
            <w:pPr>
              <w:autoSpaceDE w:val="0"/>
              <w:autoSpaceDN w:val="0"/>
              <w:adjustRightInd w:val="0"/>
              <w:spacing w:line="240" w:lineRule="auto"/>
              <w:rPr>
                <w:rFonts w:ascii="ArialMT" w:hAnsi="ArialMT" w:cs="ArialMT"/>
                <w:kern w:val="0"/>
                <w:sz w:val="15"/>
                <w:szCs w:val="15"/>
              </w:rPr>
            </w:pPr>
            <w:r>
              <w:rPr>
                <w:rFonts w:ascii="ArialMT" w:hAnsi="ArialMT" w:cs="ArialMT"/>
                <w:kern w:val="0"/>
                <w:sz w:val="15"/>
                <w:szCs w:val="15"/>
              </w:rPr>
              <w:t>0</w:t>
            </w:r>
          </w:p>
          <w:p w:rsidR="006E05F9" w:rsidRDefault="006E05F9" w:rsidP="000A33B1">
            <w:pPr>
              <w:autoSpaceDE w:val="0"/>
              <w:autoSpaceDN w:val="0"/>
              <w:adjustRightInd w:val="0"/>
              <w:spacing w:line="240" w:lineRule="auto"/>
              <w:rPr>
                <w:rFonts w:ascii="ArialMT" w:hAnsi="ArialMT" w:cs="ArialMT"/>
                <w:kern w:val="0"/>
                <w:sz w:val="15"/>
                <w:szCs w:val="15"/>
              </w:rPr>
            </w:pPr>
          </w:p>
          <w:p w:rsidR="006E05F9" w:rsidRPr="00CD3C2F" w:rsidRDefault="006E05F9" w:rsidP="000A33B1">
            <w:pPr>
              <w:rPr>
                <w:rFonts w:ascii="Arial" w:hAnsi="Arial"/>
                <w:color w:val="000000"/>
                <w:sz w:val="16"/>
              </w:rPr>
            </w:pPr>
            <w:r>
              <w:rPr>
                <w:rFonts w:ascii="ArialMT" w:hAnsi="ArialMT" w:cs="ArialMT"/>
                <w:kern w:val="0"/>
                <w:sz w:val="15"/>
                <w:szCs w:val="15"/>
              </w:rPr>
              <w:t>0</w:t>
            </w:r>
          </w:p>
        </w:tc>
        <w:tc>
          <w:tcPr>
            <w:tcW w:w="1214" w:type="dxa"/>
            <w:tcBorders>
              <w:top w:val="nil"/>
              <w:left w:val="nil"/>
              <w:bottom w:val="nil"/>
              <w:right w:val="nil"/>
            </w:tcBorders>
          </w:tcPr>
          <w:p w:rsidR="006E05F9" w:rsidRDefault="006E05F9" w:rsidP="000A33B1">
            <w:pPr>
              <w:autoSpaceDE w:val="0"/>
              <w:autoSpaceDN w:val="0"/>
              <w:adjustRightInd w:val="0"/>
              <w:spacing w:line="240" w:lineRule="auto"/>
              <w:rPr>
                <w:rFonts w:ascii="ArialMT" w:hAnsi="ArialMT" w:cs="ArialMT"/>
                <w:kern w:val="0"/>
                <w:sz w:val="15"/>
                <w:szCs w:val="15"/>
              </w:rPr>
            </w:pPr>
            <w:r>
              <w:rPr>
                <w:rFonts w:ascii="ArialMT" w:hAnsi="ArialMT" w:cs="ArialMT"/>
                <w:kern w:val="0"/>
                <w:sz w:val="15"/>
                <w:szCs w:val="15"/>
              </w:rPr>
              <w:t>m f</w:t>
            </w:r>
          </w:p>
          <w:p w:rsidR="006E05F9" w:rsidRDefault="006E05F9" w:rsidP="000A33B1">
            <w:pPr>
              <w:autoSpaceDE w:val="0"/>
              <w:autoSpaceDN w:val="0"/>
              <w:adjustRightInd w:val="0"/>
              <w:spacing w:line="240" w:lineRule="auto"/>
              <w:rPr>
                <w:rFonts w:ascii="ArialMT" w:hAnsi="ArialMT" w:cs="ArialMT"/>
                <w:kern w:val="0"/>
                <w:sz w:val="15"/>
                <w:szCs w:val="15"/>
              </w:rPr>
            </w:pPr>
          </w:p>
          <w:p w:rsidR="006E05F9" w:rsidRDefault="006E05F9" w:rsidP="000A33B1">
            <w:pPr>
              <w:autoSpaceDE w:val="0"/>
              <w:autoSpaceDN w:val="0"/>
              <w:adjustRightInd w:val="0"/>
              <w:spacing w:line="240" w:lineRule="auto"/>
              <w:rPr>
                <w:rFonts w:ascii="ArialMT" w:hAnsi="ArialMT" w:cs="ArialMT"/>
                <w:kern w:val="0"/>
                <w:sz w:val="15"/>
                <w:szCs w:val="15"/>
              </w:rPr>
            </w:pPr>
            <w:r>
              <w:rPr>
                <w:rFonts w:ascii="ArialMT" w:hAnsi="ArialMT" w:cs="ArialMT"/>
                <w:kern w:val="0"/>
                <w:sz w:val="15"/>
                <w:szCs w:val="15"/>
              </w:rPr>
              <w:t>c f</w:t>
            </w:r>
          </w:p>
          <w:p w:rsidR="006E05F9" w:rsidRDefault="006E05F9" w:rsidP="000A33B1">
            <w:pPr>
              <w:autoSpaceDE w:val="0"/>
              <w:autoSpaceDN w:val="0"/>
              <w:adjustRightInd w:val="0"/>
              <w:spacing w:line="240" w:lineRule="auto"/>
              <w:rPr>
                <w:rFonts w:ascii="ArialMT" w:hAnsi="ArialMT" w:cs="ArialMT"/>
                <w:kern w:val="0"/>
                <w:sz w:val="15"/>
                <w:szCs w:val="15"/>
              </w:rPr>
            </w:pPr>
          </w:p>
          <w:p w:rsidR="006E05F9" w:rsidRPr="00CD3C2F" w:rsidRDefault="006E05F9" w:rsidP="000A33B1">
            <w:pPr>
              <w:rPr>
                <w:rFonts w:ascii="Arial" w:hAnsi="Arial"/>
                <w:color w:val="000000"/>
                <w:sz w:val="16"/>
              </w:rPr>
            </w:pPr>
            <w:r>
              <w:rPr>
                <w:rFonts w:ascii="ArialMT" w:hAnsi="ArialMT" w:cs="ArialMT"/>
                <w:kern w:val="0"/>
                <w:sz w:val="15"/>
                <w:szCs w:val="15"/>
              </w:rPr>
              <w:t>few med</w:t>
            </w:r>
          </w:p>
        </w:tc>
        <w:tc>
          <w:tcPr>
            <w:tcW w:w="487" w:type="dxa"/>
            <w:tcBorders>
              <w:top w:val="nil"/>
              <w:left w:val="nil"/>
              <w:bottom w:val="nil"/>
              <w:right w:val="nil"/>
            </w:tcBorders>
          </w:tcPr>
          <w:p w:rsidR="006E05F9" w:rsidRPr="00CD3C2F" w:rsidRDefault="006E05F9" w:rsidP="000A33B1">
            <w:pPr>
              <w:rPr>
                <w:rFonts w:ascii="Arial" w:hAnsi="Arial"/>
                <w:color w:val="000000"/>
                <w:sz w:val="16"/>
              </w:rPr>
            </w:pPr>
          </w:p>
        </w:tc>
        <w:tc>
          <w:tcPr>
            <w:tcW w:w="1240" w:type="dxa"/>
            <w:tcBorders>
              <w:top w:val="nil"/>
              <w:left w:val="nil"/>
              <w:bottom w:val="nil"/>
              <w:right w:val="nil"/>
            </w:tcBorders>
          </w:tcPr>
          <w:p w:rsidR="006E05F9" w:rsidRPr="00CD3C2F" w:rsidRDefault="006E05F9" w:rsidP="000A33B1">
            <w:pPr>
              <w:rPr>
                <w:rFonts w:ascii="Arial" w:hAnsi="Arial"/>
                <w:color w:val="000000"/>
                <w:sz w:val="16"/>
              </w:rPr>
            </w:pPr>
          </w:p>
        </w:tc>
      </w:tr>
      <w:tr w:rsidR="006E05F9" w:rsidTr="000A33B1">
        <w:trPr>
          <w:trHeight w:val="1278"/>
        </w:trPr>
        <w:tc>
          <w:tcPr>
            <w:tcW w:w="568" w:type="dxa"/>
            <w:tcBorders>
              <w:top w:val="nil"/>
              <w:left w:val="nil"/>
              <w:bottom w:val="nil"/>
              <w:right w:val="nil"/>
            </w:tcBorders>
          </w:tcPr>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9</w:t>
            </w:r>
          </w:p>
        </w:tc>
        <w:tc>
          <w:tcPr>
            <w:tcW w:w="566" w:type="dxa"/>
            <w:tcBorders>
              <w:top w:val="nil"/>
              <w:left w:val="nil"/>
              <w:bottom w:val="nil"/>
              <w:right w:val="nil"/>
            </w:tcBorders>
          </w:tcPr>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084</w:t>
            </w:r>
          </w:p>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895</w:t>
            </w:r>
          </w:p>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Tao</w:t>
            </w:r>
          </w:p>
        </w:tc>
        <w:tc>
          <w:tcPr>
            <w:tcW w:w="851" w:type="dxa"/>
            <w:tcBorders>
              <w:top w:val="nil"/>
              <w:left w:val="nil"/>
              <w:bottom w:val="nil"/>
              <w:right w:val="nil"/>
            </w:tcBorders>
          </w:tcPr>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1809</w:t>
            </w:r>
          </w:p>
          <w:p w:rsidR="006E05F9" w:rsidRPr="001B61D1" w:rsidRDefault="006E05F9" w:rsidP="000A33B1">
            <w:pPr>
              <w:autoSpaceDE w:val="0"/>
              <w:autoSpaceDN w:val="0"/>
              <w:adjustRightInd w:val="0"/>
              <w:spacing w:line="240" w:lineRule="auto"/>
              <w:rPr>
                <w:rFonts w:ascii="Arial" w:hAnsi="Arial"/>
                <w:sz w:val="16"/>
              </w:rPr>
            </w:pPr>
          </w:p>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191</w:t>
            </w:r>
          </w:p>
        </w:tc>
        <w:tc>
          <w:tcPr>
            <w:tcW w:w="709" w:type="dxa"/>
            <w:tcBorders>
              <w:top w:val="nil"/>
              <w:left w:val="nil"/>
              <w:bottom w:val="nil"/>
              <w:right w:val="nil"/>
            </w:tcBorders>
          </w:tcPr>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725</w:t>
            </w:r>
          </w:p>
        </w:tc>
        <w:tc>
          <w:tcPr>
            <w:tcW w:w="2095" w:type="dxa"/>
            <w:tcBorders>
              <w:top w:val="nil"/>
              <w:left w:val="nil"/>
              <w:bottom w:val="nil"/>
              <w:right w:val="nil"/>
            </w:tcBorders>
          </w:tcPr>
          <w:p w:rsidR="006E05F9" w:rsidRPr="001A7C98" w:rsidRDefault="006E05F9" w:rsidP="000A33B1">
            <w:pPr>
              <w:autoSpaceDE w:val="0"/>
              <w:autoSpaceDN w:val="0"/>
              <w:adjustRightInd w:val="0"/>
              <w:spacing w:line="240" w:lineRule="auto"/>
              <w:rPr>
                <w:rFonts w:ascii="Arial" w:hAnsi="Arial"/>
                <w:sz w:val="16"/>
              </w:rPr>
            </w:pPr>
            <w:r w:rsidRPr="001A7C98">
              <w:rPr>
                <w:rFonts w:ascii="Arial" w:hAnsi="Arial"/>
                <w:sz w:val="16"/>
              </w:rPr>
              <w:t>Aa flow. Nearly level 3m x</w:t>
            </w:r>
          </w:p>
          <w:p w:rsidR="006E05F9" w:rsidRPr="001A7C98" w:rsidRDefault="006E05F9" w:rsidP="000A33B1">
            <w:pPr>
              <w:autoSpaceDE w:val="0"/>
              <w:autoSpaceDN w:val="0"/>
              <w:adjustRightInd w:val="0"/>
              <w:spacing w:line="240" w:lineRule="auto"/>
              <w:rPr>
                <w:rFonts w:ascii="Arial" w:hAnsi="Arial"/>
                <w:sz w:val="16"/>
              </w:rPr>
            </w:pPr>
            <w:r w:rsidRPr="001A7C98">
              <w:rPr>
                <w:rFonts w:ascii="Arial" w:hAnsi="Arial"/>
                <w:sz w:val="16"/>
              </w:rPr>
              <w:t>1.5m surface between lava</w:t>
            </w:r>
            <w:r>
              <w:rPr>
                <w:rFonts w:ascii="Arial" w:hAnsi="Arial"/>
                <w:sz w:val="16"/>
              </w:rPr>
              <w:t xml:space="preserve"> </w:t>
            </w:r>
            <w:r w:rsidRPr="001A7C98">
              <w:rPr>
                <w:rFonts w:ascii="Arial" w:hAnsi="Arial"/>
                <w:sz w:val="16"/>
              </w:rPr>
              <w:t>stones + boulders.</w:t>
            </w:r>
          </w:p>
        </w:tc>
        <w:tc>
          <w:tcPr>
            <w:tcW w:w="1448" w:type="dxa"/>
            <w:tcBorders>
              <w:top w:val="nil"/>
              <w:left w:val="nil"/>
              <w:bottom w:val="nil"/>
              <w:right w:val="nil"/>
            </w:tcBorders>
          </w:tcPr>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discont m, h, g,</w:t>
            </w:r>
          </w:p>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low shr; l on rock</w:t>
            </w:r>
          </w:p>
          <w:p w:rsidR="006E05F9" w:rsidRPr="001B61D1" w:rsidRDefault="006E05F9" w:rsidP="000A33B1">
            <w:pPr>
              <w:autoSpaceDE w:val="0"/>
              <w:autoSpaceDN w:val="0"/>
              <w:adjustRightInd w:val="0"/>
              <w:spacing w:line="240" w:lineRule="auto"/>
              <w:rPr>
                <w:rFonts w:ascii="Arial" w:hAnsi="Arial"/>
                <w:sz w:val="16"/>
              </w:rPr>
            </w:pPr>
            <w:proofErr w:type="gramStart"/>
            <w:r w:rsidRPr="001B61D1">
              <w:rPr>
                <w:rFonts w:ascii="Arial" w:hAnsi="Arial"/>
                <w:sz w:val="16"/>
              </w:rPr>
              <w:t>surfaces</w:t>
            </w:r>
            <w:proofErr w:type="gramEnd"/>
            <w:r w:rsidRPr="001B61D1">
              <w:rPr>
                <w:rFonts w:ascii="Arial" w:hAnsi="Arial"/>
                <w:sz w:val="16"/>
              </w:rPr>
              <w:t>.</w:t>
            </w:r>
          </w:p>
        </w:tc>
        <w:tc>
          <w:tcPr>
            <w:tcW w:w="471" w:type="dxa"/>
            <w:tcBorders>
              <w:top w:val="nil"/>
              <w:left w:val="nil"/>
              <w:bottom w:val="nil"/>
              <w:right w:val="nil"/>
            </w:tcBorders>
          </w:tcPr>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A</w:t>
            </w:r>
          </w:p>
          <w:p w:rsidR="006E05F9" w:rsidRPr="001B61D1" w:rsidRDefault="006E05F9" w:rsidP="000A33B1">
            <w:pPr>
              <w:autoSpaceDE w:val="0"/>
              <w:autoSpaceDN w:val="0"/>
              <w:adjustRightInd w:val="0"/>
              <w:spacing w:line="240" w:lineRule="auto"/>
              <w:rPr>
                <w:rFonts w:ascii="Arial" w:hAnsi="Arial"/>
                <w:sz w:val="16"/>
              </w:rPr>
            </w:pPr>
          </w:p>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C</w:t>
            </w:r>
          </w:p>
          <w:p w:rsidR="006E05F9" w:rsidRPr="001B61D1" w:rsidRDefault="006E05F9" w:rsidP="000A33B1">
            <w:pPr>
              <w:autoSpaceDE w:val="0"/>
              <w:autoSpaceDN w:val="0"/>
              <w:adjustRightInd w:val="0"/>
              <w:spacing w:line="240" w:lineRule="auto"/>
              <w:rPr>
                <w:rFonts w:ascii="Arial" w:hAnsi="Arial"/>
                <w:sz w:val="16"/>
              </w:rPr>
            </w:pPr>
          </w:p>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C</w:t>
            </w:r>
          </w:p>
          <w:p w:rsidR="006E05F9" w:rsidRPr="00356BC0" w:rsidRDefault="006E05F9" w:rsidP="000A33B1">
            <w:pPr>
              <w:autoSpaceDE w:val="0"/>
              <w:autoSpaceDN w:val="0"/>
              <w:adjustRightInd w:val="0"/>
              <w:spacing w:line="240" w:lineRule="auto"/>
              <w:rPr>
                <w:rFonts w:ascii="Arial" w:hAnsi="Arial"/>
                <w:sz w:val="16"/>
              </w:rPr>
            </w:pPr>
          </w:p>
        </w:tc>
        <w:tc>
          <w:tcPr>
            <w:tcW w:w="836" w:type="dxa"/>
            <w:tcBorders>
              <w:top w:val="nil"/>
              <w:left w:val="nil"/>
              <w:bottom w:val="nil"/>
              <w:right w:val="nil"/>
            </w:tcBorders>
          </w:tcPr>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0-3</w:t>
            </w:r>
          </w:p>
          <w:p w:rsidR="006E05F9" w:rsidRPr="001B61D1" w:rsidRDefault="006E05F9" w:rsidP="000A33B1">
            <w:pPr>
              <w:autoSpaceDE w:val="0"/>
              <w:autoSpaceDN w:val="0"/>
              <w:adjustRightInd w:val="0"/>
              <w:spacing w:line="240" w:lineRule="auto"/>
              <w:rPr>
                <w:rFonts w:ascii="Arial" w:hAnsi="Arial"/>
                <w:sz w:val="16"/>
              </w:rPr>
            </w:pPr>
          </w:p>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3-15</w:t>
            </w:r>
          </w:p>
          <w:p w:rsidR="006E05F9" w:rsidRPr="001B61D1" w:rsidRDefault="006E05F9" w:rsidP="000A33B1">
            <w:pPr>
              <w:autoSpaceDE w:val="0"/>
              <w:autoSpaceDN w:val="0"/>
              <w:adjustRightInd w:val="0"/>
              <w:spacing w:line="240" w:lineRule="auto"/>
              <w:rPr>
                <w:rFonts w:ascii="Arial" w:hAnsi="Arial"/>
                <w:sz w:val="16"/>
              </w:rPr>
            </w:pPr>
          </w:p>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30+</w:t>
            </w:r>
          </w:p>
        </w:tc>
        <w:tc>
          <w:tcPr>
            <w:tcW w:w="558" w:type="dxa"/>
            <w:tcBorders>
              <w:top w:val="nil"/>
              <w:left w:val="nil"/>
              <w:bottom w:val="nil"/>
              <w:right w:val="nil"/>
            </w:tcBorders>
          </w:tcPr>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A</w:t>
            </w:r>
          </w:p>
          <w:p w:rsidR="006E05F9" w:rsidRPr="001B61D1" w:rsidRDefault="006E05F9" w:rsidP="000A33B1">
            <w:pPr>
              <w:autoSpaceDE w:val="0"/>
              <w:autoSpaceDN w:val="0"/>
              <w:adjustRightInd w:val="0"/>
              <w:spacing w:line="240" w:lineRule="auto"/>
              <w:rPr>
                <w:rFonts w:ascii="Arial" w:hAnsi="Arial"/>
                <w:sz w:val="16"/>
              </w:rPr>
            </w:pPr>
          </w:p>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C</w:t>
            </w:r>
          </w:p>
          <w:p w:rsidR="006E05F9" w:rsidRPr="001B61D1" w:rsidRDefault="006E05F9" w:rsidP="000A33B1">
            <w:pPr>
              <w:autoSpaceDE w:val="0"/>
              <w:autoSpaceDN w:val="0"/>
              <w:adjustRightInd w:val="0"/>
              <w:spacing w:line="240" w:lineRule="auto"/>
              <w:rPr>
                <w:rFonts w:ascii="Arial" w:hAnsi="Arial"/>
                <w:sz w:val="16"/>
              </w:rPr>
            </w:pPr>
          </w:p>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bns</w:t>
            </w:r>
          </w:p>
        </w:tc>
        <w:tc>
          <w:tcPr>
            <w:tcW w:w="1112" w:type="dxa"/>
            <w:tcBorders>
              <w:top w:val="nil"/>
              <w:left w:val="nil"/>
              <w:bottom w:val="nil"/>
              <w:right w:val="nil"/>
            </w:tcBorders>
          </w:tcPr>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2.5Y2.5/1</w:t>
            </w:r>
          </w:p>
          <w:p w:rsidR="006E05F9" w:rsidRPr="001B61D1" w:rsidRDefault="006E05F9" w:rsidP="000A33B1">
            <w:pPr>
              <w:autoSpaceDE w:val="0"/>
              <w:autoSpaceDN w:val="0"/>
              <w:adjustRightInd w:val="0"/>
              <w:spacing w:line="240" w:lineRule="auto"/>
              <w:rPr>
                <w:rFonts w:ascii="Arial" w:hAnsi="Arial"/>
                <w:sz w:val="16"/>
              </w:rPr>
            </w:pPr>
          </w:p>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2.5Y2.5/1</w:t>
            </w:r>
          </w:p>
          <w:p w:rsidR="006E05F9" w:rsidRPr="001B61D1" w:rsidRDefault="006E05F9" w:rsidP="000A33B1">
            <w:pPr>
              <w:autoSpaceDE w:val="0"/>
              <w:autoSpaceDN w:val="0"/>
              <w:adjustRightInd w:val="0"/>
              <w:spacing w:line="240" w:lineRule="auto"/>
              <w:rPr>
                <w:rFonts w:ascii="Arial" w:hAnsi="Arial"/>
                <w:sz w:val="16"/>
              </w:rPr>
            </w:pPr>
          </w:p>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2.5Y2.5/1</w:t>
            </w:r>
          </w:p>
        </w:tc>
        <w:tc>
          <w:tcPr>
            <w:tcW w:w="709" w:type="dxa"/>
            <w:tcBorders>
              <w:top w:val="nil"/>
              <w:left w:val="nil"/>
              <w:bottom w:val="nil"/>
              <w:right w:val="nil"/>
            </w:tcBorders>
          </w:tcPr>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m +</w:t>
            </w:r>
          </w:p>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co S</w:t>
            </w:r>
          </w:p>
          <w:p w:rsidR="006E05F9" w:rsidRPr="001B61D1" w:rsidRDefault="006E05F9" w:rsidP="000A33B1">
            <w:pPr>
              <w:autoSpaceDE w:val="0"/>
              <w:autoSpaceDN w:val="0"/>
              <w:adjustRightInd w:val="0"/>
              <w:spacing w:line="240" w:lineRule="auto"/>
              <w:rPr>
                <w:rFonts w:ascii="Arial" w:hAnsi="Arial"/>
                <w:sz w:val="16"/>
              </w:rPr>
            </w:pPr>
          </w:p>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m+</w:t>
            </w:r>
          </w:p>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coS</w:t>
            </w:r>
          </w:p>
        </w:tc>
        <w:tc>
          <w:tcPr>
            <w:tcW w:w="1134" w:type="dxa"/>
            <w:tcBorders>
              <w:top w:val="nil"/>
              <w:left w:val="nil"/>
              <w:bottom w:val="nil"/>
              <w:right w:val="nil"/>
            </w:tcBorders>
          </w:tcPr>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10% fp</w:t>
            </w:r>
          </w:p>
          <w:p w:rsidR="006E05F9" w:rsidRPr="001B61D1" w:rsidRDefault="006E05F9" w:rsidP="000A33B1">
            <w:pPr>
              <w:autoSpaceDE w:val="0"/>
              <w:autoSpaceDN w:val="0"/>
              <w:adjustRightInd w:val="0"/>
              <w:spacing w:line="240" w:lineRule="auto"/>
              <w:rPr>
                <w:rFonts w:ascii="Arial" w:hAnsi="Arial"/>
                <w:sz w:val="16"/>
              </w:rPr>
            </w:pPr>
          </w:p>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10% p+c</w:t>
            </w:r>
          </w:p>
          <w:p w:rsidR="006E05F9" w:rsidRPr="001B61D1" w:rsidRDefault="006E05F9" w:rsidP="000A33B1">
            <w:pPr>
              <w:autoSpaceDE w:val="0"/>
              <w:autoSpaceDN w:val="0"/>
              <w:adjustRightInd w:val="0"/>
              <w:spacing w:line="240" w:lineRule="auto"/>
              <w:rPr>
                <w:rFonts w:ascii="Arial" w:hAnsi="Arial"/>
                <w:sz w:val="16"/>
              </w:rPr>
            </w:pPr>
          </w:p>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35% p+c</w:t>
            </w:r>
          </w:p>
        </w:tc>
        <w:tc>
          <w:tcPr>
            <w:tcW w:w="709" w:type="dxa"/>
            <w:tcBorders>
              <w:top w:val="nil"/>
              <w:left w:val="nil"/>
              <w:bottom w:val="nil"/>
              <w:right w:val="nil"/>
            </w:tcBorders>
          </w:tcPr>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l np ns</w:t>
            </w:r>
          </w:p>
          <w:p w:rsidR="006E05F9" w:rsidRPr="001B61D1" w:rsidRDefault="006E05F9" w:rsidP="000A33B1">
            <w:pPr>
              <w:autoSpaceDE w:val="0"/>
              <w:autoSpaceDN w:val="0"/>
              <w:adjustRightInd w:val="0"/>
              <w:spacing w:line="240" w:lineRule="auto"/>
              <w:rPr>
                <w:rFonts w:ascii="Arial" w:hAnsi="Arial"/>
                <w:sz w:val="16"/>
              </w:rPr>
            </w:pPr>
          </w:p>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l np ns</w:t>
            </w:r>
          </w:p>
          <w:p w:rsidR="006E05F9" w:rsidRPr="001B61D1" w:rsidRDefault="006E05F9" w:rsidP="000A33B1">
            <w:pPr>
              <w:autoSpaceDE w:val="0"/>
              <w:autoSpaceDN w:val="0"/>
              <w:adjustRightInd w:val="0"/>
              <w:spacing w:line="240" w:lineRule="auto"/>
              <w:rPr>
                <w:rFonts w:ascii="Arial" w:hAnsi="Arial"/>
                <w:sz w:val="16"/>
              </w:rPr>
            </w:pPr>
          </w:p>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l np ns</w:t>
            </w:r>
          </w:p>
        </w:tc>
        <w:tc>
          <w:tcPr>
            <w:tcW w:w="805" w:type="dxa"/>
            <w:tcBorders>
              <w:top w:val="nil"/>
              <w:left w:val="nil"/>
              <w:bottom w:val="nil"/>
              <w:right w:val="nil"/>
            </w:tcBorders>
          </w:tcPr>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0</w:t>
            </w:r>
          </w:p>
          <w:p w:rsidR="006E05F9" w:rsidRPr="001B61D1" w:rsidRDefault="006E05F9" w:rsidP="000A33B1">
            <w:pPr>
              <w:autoSpaceDE w:val="0"/>
              <w:autoSpaceDN w:val="0"/>
              <w:adjustRightInd w:val="0"/>
              <w:spacing w:line="240" w:lineRule="auto"/>
              <w:rPr>
                <w:rFonts w:ascii="Arial" w:hAnsi="Arial"/>
                <w:sz w:val="16"/>
              </w:rPr>
            </w:pPr>
          </w:p>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0</w:t>
            </w:r>
          </w:p>
          <w:p w:rsidR="006E05F9" w:rsidRPr="001B61D1" w:rsidRDefault="006E05F9" w:rsidP="000A33B1">
            <w:pPr>
              <w:autoSpaceDE w:val="0"/>
              <w:autoSpaceDN w:val="0"/>
              <w:adjustRightInd w:val="0"/>
              <w:spacing w:line="240" w:lineRule="auto"/>
              <w:rPr>
                <w:rFonts w:ascii="Arial" w:hAnsi="Arial"/>
                <w:sz w:val="16"/>
              </w:rPr>
            </w:pPr>
          </w:p>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0</w:t>
            </w:r>
          </w:p>
        </w:tc>
        <w:tc>
          <w:tcPr>
            <w:tcW w:w="1214" w:type="dxa"/>
            <w:tcBorders>
              <w:top w:val="nil"/>
              <w:left w:val="nil"/>
              <w:bottom w:val="nil"/>
              <w:right w:val="nil"/>
            </w:tcBorders>
          </w:tcPr>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m f</w:t>
            </w:r>
          </w:p>
          <w:p w:rsidR="006E05F9" w:rsidRPr="001B61D1" w:rsidRDefault="006E05F9" w:rsidP="000A33B1">
            <w:pPr>
              <w:autoSpaceDE w:val="0"/>
              <w:autoSpaceDN w:val="0"/>
              <w:adjustRightInd w:val="0"/>
              <w:spacing w:line="240" w:lineRule="auto"/>
              <w:rPr>
                <w:rFonts w:ascii="Arial" w:hAnsi="Arial"/>
                <w:sz w:val="16"/>
              </w:rPr>
            </w:pPr>
          </w:p>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c f</w:t>
            </w:r>
          </w:p>
          <w:p w:rsidR="006E05F9" w:rsidRPr="001B61D1" w:rsidRDefault="006E05F9" w:rsidP="000A33B1">
            <w:pPr>
              <w:autoSpaceDE w:val="0"/>
              <w:autoSpaceDN w:val="0"/>
              <w:adjustRightInd w:val="0"/>
              <w:spacing w:line="240" w:lineRule="auto"/>
              <w:rPr>
                <w:rFonts w:ascii="Arial" w:hAnsi="Arial"/>
                <w:sz w:val="16"/>
              </w:rPr>
            </w:pPr>
          </w:p>
          <w:p w:rsidR="006E05F9" w:rsidRPr="001B61D1" w:rsidRDefault="006E05F9" w:rsidP="000A33B1">
            <w:pPr>
              <w:autoSpaceDE w:val="0"/>
              <w:autoSpaceDN w:val="0"/>
              <w:adjustRightInd w:val="0"/>
              <w:spacing w:line="240" w:lineRule="auto"/>
              <w:rPr>
                <w:rFonts w:ascii="Arial" w:hAnsi="Arial"/>
                <w:sz w:val="16"/>
              </w:rPr>
            </w:pPr>
            <w:r w:rsidRPr="001B61D1">
              <w:rPr>
                <w:rFonts w:ascii="Arial" w:hAnsi="Arial"/>
                <w:sz w:val="16"/>
              </w:rPr>
              <w:t>few med</w:t>
            </w:r>
          </w:p>
        </w:tc>
        <w:tc>
          <w:tcPr>
            <w:tcW w:w="487" w:type="dxa"/>
            <w:tcBorders>
              <w:top w:val="nil"/>
              <w:left w:val="nil"/>
              <w:bottom w:val="nil"/>
              <w:right w:val="nil"/>
            </w:tcBorders>
          </w:tcPr>
          <w:p w:rsidR="006E05F9" w:rsidRPr="00CD3C2F" w:rsidRDefault="006E05F9" w:rsidP="000A33B1">
            <w:pPr>
              <w:rPr>
                <w:rFonts w:ascii="Arial" w:hAnsi="Arial"/>
                <w:color w:val="000000"/>
                <w:sz w:val="16"/>
              </w:rPr>
            </w:pPr>
          </w:p>
        </w:tc>
        <w:tc>
          <w:tcPr>
            <w:tcW w:w="1240" w:type="dxa"/>
            <w:tcBorders>
              <w:top w:val="nil"/>
              <w:left w:val="nil"/>
              <w:bottom w:val="nil"/>
              <w:right w:val="nil"/>
            </w:tcBorders>
          </w:tcPr>
          <w:p w:rsidR="006E05F9" w:rsidRPr="00CD3C2F" w:rsidRDefault="006E05F9" w:rsidP="000A33B1">
            <w:pPr>
              <w:rPr>
                <w:rFonts w:ascii="Arial" w:hAnsi="Arial"/>
                <w:color w:val="000000"/>
                <w:sz w:val="16"/>
              </w:rPr>
            </w:pPr>
          </w:p>
        </w:tc>
      </w:tr>
      <w:tr w:rsidR="006E05F9" w:rsidTr="000A33B1">
        <w:trPr>
          <w:trHeight w:val="1701"/>
        </w:trPr>
        <w:tc>
          <w:tcPr>
            <w:tcW w:w="568" w:type="dxa"/>
            <w:tcBorders>
              <w:top w:val="nil"/>
              <w:left w:val="nil"/>
              <w:bottom w:val="nil"/>
              <w:right w:val="nil"/>
            </w:tcBorders>
          </w:tcPr>
          <w:p w:rsidR="006E05F9" w:rsidRPr="00CD3C2F" w:rsidRDefault="006E05F9" w:rsidP="000A33B1">
            <w:pPr>
              <w:rPr>
                <w:rFonts w:ascii="Arial" w:hAnsi="Arial"/>
                <w:color w:val="000000"/>
                <w:sz w:val="16"/>
              </w:rPr>
            </w:pPr>
            <w:r w:rsidRPr="00CD3C2F">
              <w:rPr>
                <w:rFonts w:ascii="Arial" w:hAnsi="Arial"/>
                <w:color w:val="000000"/>
                <w:sz w:val="16"/>
              </w:rPr>
              <w:t>19</w:t>
            </w:r>
          </w:p>
          <w:p w:rsidR="006E05F9" w:rsidRPr="00CD3C2F" w:rsidRDefault="006E05F9" w:rsidP="000A33B1">
            <w:pPr>
              <w:rPr>
                <w:rFonts w:ascii="Arial" w:hAnsi="Arial"/>
                <w:color w:val="000000"/>
                <w:sz w:val="16"/>
              </w:rPr>
            </w:pPr>
          </w:p>
          <w:p w:rsidR="006E05F9" w:rsidRPr="00CD3C2F" w:rsidRDefault="006E05F9" w:rsidP="000A33B1">
            <w:pPr>
              <w:pStyle w:val="Heading7"/>
              <w:rPr>
                <w:b/>
                <w:bCs/>
                <w:color w:val="000000"/>
              </w:rPr>
            </w:pPr>
          </w:p>
        </w:tc>
        <w:tc>
          <w:tcPr>
            <w:tcW w:w="566" w:type="dxa"/>
            <w:tcBorders>
              <w:top w:val="nil"/>
              <w:left w:val="nil"/>
              <w:bottom w:val="nil"/>
              <w:right w:val="nil"/>
            </w:tcBorders>
          </w:tcPr>
          <w:p w:rsidR="006E05F9" w:rsidRPr="00E818C8" w:rsidRDefault="006E05F9" w:rsidP="000A33B1">
            <w:pPr>
              <w:rPr>
                <w:rFonts w:ascii="Arial" w:hAnsi="Arial" w:cs="Arial"/>
                <w:color w:val="000000"/>
                <w:sz w:val="16"/>
                <w:szCs w:val="16"/>
              </w:rPr>
            </w:pPr>
            <w:r w:rsidRPr="00E818C8">
              <w:rPr>
                <w:rFonts w:ascii="Arial" w:hAnsi="Arial" w:cs="Arial"/>
                <w:color w:val="000000"/>
                <w:sz w:val="16"/>
                <w:szCs w:val="16"/>
              </w:rPr>
              <w:t>072</w:t>
            </w:r>
          </w:p>
          <w:p w:rsidR="006E05F9" w:rsidRPr="00E818C8" w:rsidRDefault="006E05F9" w:rsidP="000A33B1">
            <w:pPr>
              <w:rPr>
                <w:rFonts w:ascii="Arial" w:hAnsi="Arial" w:cs="Arial"/>
                <w:color w:val="000000"/>
                <w:sz w:val="16"/>
                <w:szCs w:val="16"/>
              </w:rPr>
            </w:pPr>
            <w:r w:rsidRPr="00E818C8">
              <w:rPr>
                <w:rFonts w:ascii="Arial" w:hAnsi="Arial" w:cs="Arial"/>
                <w:color w:val="000000"/>
                <w:sz w:val="16"/>
                <w:szCs w:val="16"/>
              </w:rPr>
              <w:t>722</w:t>
            </w:r>
          </w:p>
          <w:p w:rsidR="006E05F9" w:rsidRPr="00E818C8" w:rsidRDefault="006E05F9" w:rsidP="000A33B1">
            <w:pPr>
              <w:rPr>
                <w:rFonts w:ascii="Arial" w:hAnsi="Arial" w:cs="Arial"/>
                <w:color w:val="000000"/>
                <w:sz w:val="16"/>
                <w:szCs w:val="16"/>
              </w:rPr>
            </w:pPr>
            <w:r w:rsidRPr="00E818C8">
              <w:rPr>
                <w:rFonts w:ascii="Arial" w:hAnsi="Arial" w:cs="Arial"/>
                <w:color w:val="000000"/>
                <w:sz w:val="16"/>
                <w:szCs w:val="16"/>
              </w:rPr>
              <w:t>Acir</w:t>
            </w:r>
          </w:p>
        </w:tc>
        <w:tc>
          <w:tcPr>
            <w:tcW w:w="851" w:type="dxa"/>
            <w:tcBorders>
              <w:top w:val="nil"/>
              <w:left w:val="nil"/>
              <w:bottom w:val="nil"/>
              <w:right w:val="nil"/>
            </w:tcBorders>
          </w:tcPr>
          <w:p w:rsidR="006E05F9" w:rsidRDefault="006E05F9" w:rsidP="000A33B1">
            <w:pPr>
              <w:rPr>
                <w:rFonts w:ascii="Arial" w:hAnsi="Arial" w:cs="Arial"/>
                <w:color w:val="000000"/>
                <w:sz w:val="16"/>
                <w:szCs w:val="16"/>
              </w:rPr>
            </w:pPr>
            <w:r w:rsidRPr="00E818C8">
              <w:rPr>
                <w:rFonts w:ascii="Arial" w:hAnsi="Arial" w:cs="Arial"/>
                <w:color w:val="000000"/>
                <w:sz w:val="16"/>
                <w:szCs w:val="16"/>
              </w:rPr>
              <w:t>1792</w:t>
            </w:r>
          </w:p>
          <w:p w:rsidR="006E05F9" w:rsidRPr="00E818C8" w:rsidRDefault="006E05F9" w:rsidP="000A33B1">
            <w:pPr>
              <w:rPr>
                <w:rFonts w:ascii="Arial" w:hAnsi="Arial" w:cs="Arial"/>
                <w:color w:val="000000"/>
                <w:sz w:val="16"/>
                <w:szCs w:val="16"/>
              </w:rPr>
            </w:pPr>
          </w:p>
          <w:p w:rsidR="006E05F9" w:rsidRPr="00E818C8" w:rsidRDefault="006E05F9" w:rsidP="000A33B1">
            <w:pPr>
              <w:rPr>
                <w:rFonts w:ascii="Arial" w:hAnsi="Arial" w:cs="Arial"/>
                <w:color w:val="000000"/>
                <w:sz w:val="16"/>
                <w:szCs w:val="16"/>
              </w:rPr>
            </w:pPr>
            <w:r w:rsidRPr="00E818C8">
              <w:rPr>
                <w:rFonts w:ascii="Arial" w:hAnsi="Arial" w:cs="Arial"/>
                <w:color w:val="000000"/>
                <w:sz w:val="16"/>
                <w:szCs w:val="16"/>
              </w:rPr>
              <w:t xml:space="preserve"> 208</w:t>
            </w:r>
          </w:p>
        </w:tc>
        <w:tc>
          <w:tcPr>
            <w:tcW w:w="709" w:type="dxa"/>
            <w:tcBorders>
              <w:top w:val="nil"/>
              <w:left w:val="nil"/>
              <w:bottom w:val="nil"/>
              <w:right w:val="nil"/>
            </w:tcBorders>
          </w:tcPr>
          <w:p w:rsidR="006E05F9" w:rsidRPr="00E818C8" w:rsidRDefault="006E05F9" w:rsidP="000A33B1">
            <w:pPr>
              <w:rPr>
                <w:rFonts w:ascii="Arial" w:hAnsi="Arial" w:cs="Arial"/>
                <w:color w:val="000000"/>
                <w:sz w:val="16"/>
                <w:szCs w:val="16"/>
              </w:rPr>
            </w:pPr>
            <w:r w:rsidRPr="00E818C8">
              <w:rPr>
                <w:rFonts w:ascii="Arial" w:hAnsi="Arial" w:cs="Arial"/>
                <w:color w:val="000000"/>
                <w:sz w:val="16"/>
                <w:szCs w:val="16"/>
              </w:rPr>
              <w:t>1030</w:t>
            </w:r>
          </w:p>
        </w:tc>
        <w:tc>
          <w:tcPr>
            <w:tcW w:w="2095" w:type="dxa"/>
            <w:tcBorders>
              <w:top w:val="nil"/>
              <w:left w:val="nil"/>
              <w:bottom w:val="nil"/>
              <w:right w:val="nil"/>
            </w:tcBorders>
          </w:tcPr>
          <w:p w:rsidR="006E05F9" w:rsidRPr="001A7C98" w:rsidRDefault="006E05F9" w:rsidP="000A33B1">
            <w:pPr>
              <w:autoSpaceDE w:val="0"/>
              <w:autoSpaceDN w:val="0"/>
              <w:adjustRightInd w:val="0"/>
              <w:spacing w:line="240" w:lineRule="auto"/>
              <w:rPr>
                <w:rFonts w:ascii="Arial" w:hAnsi="Arial"/>
                <w:sz w:val="16"/>
              </w:rPr>
            </w:pPr>
            <w:r w:rsidRPr="001A7C98">
              <w:rPr>
                <w:rFonts w:ascii="Arial" w:hAnsi="Arial"/>
                <w:sz w:val="16"/>
              </w:rPr>
              <w:t>Slabby pah with spreads of aa, clinker and young (1998?) lapilli. Nearly level floor of 17m-long depression. Site has 10% cover of ash and lapilli.</w:t>
            </w:r>
          </w:p>
          <w:p w:rsidR="006E05F9" w:rsidRPr="001A7C98" w:rsidRDefault="006E05F9" w:rsidP="000A33B1">
            <w:pPr>
              <w:autoSpaceDE w:val="0"/>
              <w:autoSpaceDN w:val="0"/>
              <w:adjustRightInd w:val="0"/>
              <w:spacing w:line="240" w:lineRule="auto"/>
              <w:rPr>
                <w:rFonts w:ascii="Arial" w:hAnsi="Arial"/>
                <w:sz w:val="16"/>
              </w:rPr>
            </w:pPr>
          </w:p>
        </w:tc>
        <w:tc>
          <w:tcPr>
            <w:tcW w:w="1448" w:type="dxa"/>
            <w:tcBorders>
              <w:top w:val="nil"/>
              <w:left w:val="nil"/>
              <w:bottom w:val="nil"/>
              <w:right w:val="nil"/>
            </w:tcBorders>
          </w:tcPr>
          <w:p w:rsidR="006E05F9" w:rsidRPr="00E818C8" w:rsidRDefault="006E05F9" w:rsidP="000A33B1">
            <w:pPr>
              <w:rPr>
                <w:rFonts w:ascii="Arial" w:hAnsi="Arial" w:cs="Arial"/>
                <w:color w:val="000000"/>
                <w:sz w:val="16"/>
                <w:szCs w:val="16"/>
              </w:rPr>
            </w:pPr>
            <w:proofErr w:type="gramStart"/>
            <w:r w:rsidRPr="00E818C8">
              <w:rPr>
                <w:rFonts w:ascii="Arial" w:hAnsi="Arial" w:cs="Arial"/>
                <w:color w:val="000000"/>
                <w:sz w:val="16"/>
                <w:szCs w:val="16"/>
              </w:rPr>
              <w:t>cont</w:t>
            </w:r>
            <w:proofErr w:type="gramEnd"/>
            <w:r w:rsidRPr="00E818C8">
              <w:rPr>
                <w:rFonts w:ascii="Arial" w:hAnsi="Arial" w:cs="Arial"/>
                <w:color w:val="000000"/>
                <w:sz w:val="16"/>
                <w:szCs w:val="16"/>
              </w:rPr>
              <w:t xml:space="preserve"> h, g, ho (3.5</w:t>
            </w:r>
            <w:r>
              <w:rPr>
                <w:rFonts w:ascii="Arial" w:hAnsi="Arial" w:cs="Arial"/>
                <w:color w:val="000000"/>
                <w:sz w:val="16"/>
                <w:szCs w:val="16"/>
              </w:rPr>
              <w:t>m</w:t>
            </w:r>
            <w:r w:rsidRPr="00E818C8">
              <w:rPr>
                <w:rFonts w:ascii="Arial" w:hAnsi="Arial" w:cs="Arial"/>
                <w:color w:val="000000"/>
                <w:sz w:val="16"/>
                <w:szCs w:val="16"/>
              </w:rPr>
              <w:t>),  br (3.5</w:t>
            </w:r>
            <w:r>
              <w:rPr>
                <w:rFonts w:ascii="Arial" w:hAnsi="Arial" w:cs="Arial"/>
                <w:color w:val="000000"/>
                <w:sz w:val="16"/>
                <w:szCs w:val="16"/>
              </w:rPr>
              <w:t>m</w:t>
            </w:r>
            <w:r w:rsidRPr="00E818C8">
              <w:rPr>
                <w:rFonts w:ascii="Arial" w:hAnsi="Arial" w:cs="Arial"/>
                <w:color w:val="000000"/>
                <w:sz w:val="16"/>
                <w:szCs w:val="16"/>
              </w:rPr>
              <w:t>). Signs of rabbit-grazing.</w:t>
            </w:r>
          </w:p>
        </w:tc>
        <w:tc>
          <w:tcPr>
            <w:tcW w:w="471" w:type="dxa"/>
            <w:tcBorders>
              <w:top w:val="nil"/>
              <w:left w:val="nil"/>
              <w:bottom w:val="nil"/>
              <w:right w:val="nil"/>
            </w:tcBorders>
          </w:tcPr>
          <w:p w:rsidR="006E05F9" w:rsidRPr="00E818C8" w:rsidRDefault="006E05F9" w:rsidP="000A33B1">
            <w:pPr>
              <w:rPr>
                <w:rFonts w:ascii="Arial" w:hAnsi="Arial" w:cs="Arial"/>
                <w:color w:val="000000"/>
                <w:sz w:val="16"/>
                <w:szCs w:val="16"/>
              </w:rPr>
            </w:pPr>
            <w:r w:rsidRPr="00E818C8">
              <w:rPr>
                <w:rFonts w:ascii="Arial" w:hAnsi="Arial" w:cs="Arial"/>
                <w:color w:val="000000"/>
                <w:sz w:val="16"/>
                <w:szCs w:val="16"/>
              </w:rPr>
              <w:t>A</w:t>
            </w:r>
          </w:p>
          <w:p w:rsidR="006E05F9" w:rsidRPr="00E818C8" w:rsidRDefault="006E05F9" w:rsidP="000A33B1">
            <w:pPr>
              <w:rPr>
                <w:rFonts w:ascii="Arial" w:hAnsi="Arial" w:cs="Arial"/>
                <w:color w:val="000000"/>
                <w:sz w:val="16"/>
                <w:szCs w:val="16"/>
              </w:rPr>
            </w:pPr>
          </w:p>
          <w:p w:rsidR="006E05F9" w:rsidRPr="00E818C8" w:rsidRDefault="006E05F9" w:rsidP="000A33B1">
            <w:pPr>
              <w:rPr>
                <w:rFonts w:ascii="Arial" w:hAnsi="Arial" w:cs="Arial"/>
                <w:color w:val="000000"/>
                <w:sz w:val="16"/>
                <w:szCs w:val="16"/>
              </w:rPr>
            </w:pPr>
            <w:r w:rsidRPr="00E818C8">
              <w:rPr>
                <w:rFonts w:ascii="Arial" w:hAnsi="Arial" w:cs="Arial"/>
                <w:color w:val="000000"/>
                <w:sz w:val="16"/>
                <w:szCs w:val="16"/>
              </w:rPr>
              <w:t>C</w:t>
            </w:r>
          </w:p>
          <w:p w:rsidR="006E05F9" w:rsidRPr="00E818C8" w:rsidRDefault="006E05F9" w:rsidP="000A33B1">
            <w:pPr>
              <w:rPr>
                <w:rFonts w:ascii="Arial" w:hAnsi="Arial" w:cs="Arial"/>
                <w:color w:val="000000"/>
                <w:sz w:val="16"/>
                <w:szCs w:val="16"/>
              </w:rPr>
            </w:pPr>
          </w:p>
          <w:p w:rsidR="006E05F9" w:rsidRPr="00E818C8" w:rsidRDefault="006E05F9" w:rsidP="000A33B1">
            <w:pPr>
              <w:rPr>
                <w:rFonts w:ascii="Arial" w:hAnsi="Arial" w:cs="Arial"/>
                <w:color w:val="000000"/>
                <w:sz w:val="16"/>
                <w:szCs w:val="16"/>
              </w:rPr>
            </w:pPr>
            <w:r w:rsidRPr="00E818C8">
              <w:rPr>
                <w:rFonts w:ascii="Arial" w:hAnsi="Arial" w:cs="Arial"/>
                <w:color w:val="000000"/>
                <w:sz w:val="16"/>
                <w:szCs w:val="16"/>
              </w:rPr>
              <w:t>R</w:t>
            </w:r>
          </w:p>
        </w:tc>
        <w:tc>
          <w:tcPr>
            <w:tcW w:w="836" w:type="dxa"/>
            <w:tcBorders>
              <w:top w:val="nil"/>
              <w:left w:val="nil"/>
              <w:bottom w:val="nil"/>
              <w:right w:val="nil"/>
            </w:tcBorders>
          </w:tcPr>
          <w:p w:rsidR="006E05F9" w:rsidRPr="00E818C8" w:rsidRDefault="006E05F9" w:rsidP="000A33B1">
            <w:pPr>
              <w:rPr>
                <w:rFonts w:ascii="Arial" w:hAnsi="Arial" w:cs="Arial"/>
                <w:color w:val="000000"/>
                <w:sz w:val="16"/>
                <w:szCs w:val="16"/>
              </w:rPr>
            </w:pPr>
            <w:r w:rsidRPr="00E818C8">
              <w:rPr>
                <w:rFonts w:ascii="Arial" w:hAnsi="Arial" w:cs="Arial"/>
                <w:color w:val="000000"/>
                <w:sz w:val="16"/>
                <w:szCs w:val="16"/>
              </w:rPr>
              <w:t>0-3</w:t>
            </w:r>
          </w:p>
          <w:p w:rsidR="006E05F9" w:rsidRPr="00E818C8" w:rsidRDefault="006E05F9" w:rsidP="000A33B1">
            <w:pPr>
              <w:rPr>
                <w:rFonts w:ascii="Arial" w:hAnsi="Arial" w:cs="Arial"/>
                <w:color w:val="000000"/>
                <w:sz w:val="16"/>
                <w:szCs w:val="16"/>
              </w:rPr>
            </w:pPr>
          </w:p>
          <w:p w:rsidR="006E05F9" w:rsidRPr="00E818C8" w:rsidRDefault="006E05F9" w:rsidP="000A33B1">
            <w:pPr>
              <w:rPr>
                <w:rFonts w:ascii="Arial" w:hAnsi="Arial" w:cs="Arial"/>
                <w:color w:val="000000"/>
                <w:sz w:val="16"/>
                <w:szCs w:val="16"/>
              </w:rPr>
            </w:pPr>
            <w:r w:rsidRPr="00E818C8">
              <w:rPr>
                <w:rFonts w:ascii="Arial" w:hAnsi="Arial" w:cs="Arial"/>
                <w:color w:val="000000"/>
                <w:sz w:val="16"/>
                <w:szCs w:val="16"/>
              </w:rPr>
              <w:t>3-7/25</w:t>
            </w:r>
          </w:p>
          <w:p w:rsidR="006E05F9" w:rsidRPr="00E818C8" w:rsidRDefault="006E05F9" w:rsidP="000A33B1">
            <w:pPr>
              <w:rPr>
                <w:rFonts w:ascii="Arial" w:hAnsi="Arial" w:cs="Arial"/>
                <w:color w:val="000000"/>
                <w:sz w:val="16"/>
                <w:szCs w:val="16"/>
              </w:rPr>
            </w:pPr>
          </w:p>
          <w:p w:rsidR="006E05F9" w:rsidRPr="00E818C8" w:rsidRDefault="006E05F9" w:rsidP="000A33B1">
            <w:pPr>
              <w:rPr>
                <w:rFonts w:ascii="Arial" w:hAnsi="Arial" w:cs="Arial"/>
                <w:color w:val="000000"/>
                <w:sz w:val="16"/>
                <w:szCs w:val="16"/>
              </w:rPr>
            </w:pPr>
            <w:r w:rsidRPr="00E818C8">
              <w:rPr>
                <w:rFonts w:ascii="Arial" w:hAnsi="Arial" w:cs="Arial"/>
                <w:color w:val="000000"/>
                <w:sz w:val="16"/>
                <w:szCs w:val="16"/>
              </w:rPr>
              <w:t>7/25+</w:t>
            </w:r>
          </w:p>
          <w:p w:rsidR="006E05F9" w:rsidRPr="00E818C8" w:rsidRDefault="006E05F9" w:rsidP="000A33B1">
            <w:pPr>
              <w:rPr>
                <w:rFonts w:ascii="Arial" w:hAnsi="Arial" w:cs="Arial"/>
                <w:color w:val="000000"/>
                <w:sz w:val="16"/>
                <w:szCs w:val="16"/>
              </w:rPr>
            </w:pPr>
          </w:p>
        </w:tc>
        <w:tc>
          <w:tcPr>
            <w:tcW w:w="558" w:type="dxa"/>
            <w:tcBorders>
              <w:top w:val="nil"/>
              <w:left w:val="nil"/>
              <w:bottom w:val="nil"/>
              <w:right w:val="nil"/>
            </w:tcBorders>
          </w:tcPr>
          <w:p w:rsidR="006E05F9" w:rsidRPr="00E818C8" w:rsidRDefault="006E05F9" w:rsidP="000A33B1">
            <w:pPr>
              <w:rPr>
                <w:rFonts w:ascii="Arial" w:hAnsi="Arial" w:cs="Arial"/>
                <w:color w:val="000000"/>
                <w:sz w:val="16"/>
                <w:szCs w:val="16"/>
              </w:rPr>
            </w:pPr>
            <w:r w:rsidRPr="00E818C8">
              <w:rPr>
                <w:rFonts w:ascii="Arial" w:hAnsi="Arial" w:cs="Arial"/>
                <w:color w:val="000000"/>
                <w:sz w:val="16"/>
                <w:szCs w:val="16"/>
              </w:rPr>
              <w:t>a</w:t>
            </w:r>
          </w:p>
          <w:p w:rsidR="006E05F9" w:rsidRPr="00E818C8" w:rsidRDefault="006E05F9" w:rsidP="000A33B1">
            <w:pPr>
              <w:rPr>
                <w:rFonts w:ascii="Arial" w:hAnsi="Arial" w:cs="Arial"/>
                <w:color w:val="000000"/>
                <w:sz w:val="16"/>
                <w:szCs w:val="16"/>
              </w:rPr>
            </w:pPr>
          </w:p>
          <w:p w:rsidR="006E05F9" w:rsidRPr="00E818C8" w:rsidRDefault="006E05F9" w:rsidP="000A33B1">
            <w:pPr>
              <w:rPr>
                <w:rFonts w:ascii="Arial" w:hAnsi="Arial" w:cs="Arial"/>
                <w:color w:val="000000"/>
                <w:sz w:val="16"/>
                <w:szCs w:val="16"/>
              </w:rPr>
            </w:pPr>
          </w:p>
        </w:tc>
        <w:tc>
          <w:tcPr>
            <w:tcW w:w="1112" w:type="dxa"/>
            <w:tcBorders>
              <w:top w:val="nil"/>
              <w:left w:val="nil"/>
              <w:bottom w:val="nil"/>
              <w:right w:val="nil"/>
            </w:tcBorders>
          </w:tcPr>
          <w:p w:rsidR="006E05F9" w:rsidRPr="00E818C8" w:rsidRDefault="006E05F9" w:rsidP="000A33B1">
            <w:pPr>
              <w:rPr>
                <w:rFonts w:ascii="Arial" w:hAnsi="Arial" w:cs="Arial"/>
                <w:color w:val="000000"/>
                <w:sz w:val="16"/>
                <w:szCs w:val="16"/>
              </w:rPr>
            </w:pPr>
            <w:r w:rsidRPr="00E818C8">
              <w:rPr>
                <w:rFonts w:ascii="Arial" w:hAnsi="Arial" w:cs="Arial"/>
                <w:color w:val="000000"/>
                <w:sz w:val="16"/>
                <w:szCs w:val="16"/>
              </w:rPr>
              <w:t>2.5Y2.5/1</w:t>
            </w:r>
          </w:p>
          <w:p w:rsidR="006E05F9" w:rsidRPr="00E818C8" w:rsidRDefault="006E05F9" w:rsidP="000A33B1">
            <w:pPr>
              <w:rPr>
                <w:rFonts w:ascii="Arial" w:hAnsi="Arial" w:cs="Arial"/>
                <w:color w:val="000000"/>
                <w:sz w:val="16"/>
                <w:szCs w:val="16"/>
              </w:rPr>
            </w:pPr>
          </w:p>
          <w:p w:rsidR="006E05F9" w:rsidRPr="00E818C8" w:rsidRDefault="006E05F9" w:rsidP="000A33B1">
            <w:pPr>
              <w:rPr>
                <w:rFonts w:ascii="Arial" w:hAnsi="Arial" w:cs="Arial"/>
                <w:color w:val="000000"/>
                <w:sz w:val="16"/>
                <w:szCs w:val="16"/>
              </w:rPr>
            </w:pPr>
            <w:r w:rsidRPr="00E818C8">
              <w:rPr>
                <w:rFonts w:ascii="Arial" w:hAnsi="Arial" w:cs="Arial"/>
                <w:color w:val="000000"/>
                <w:sz w:val="16"/>
                <w:szCs w:val="16"/>
              </w:rPr>
              <w:t>2.5Y2.5/1</w:t>
            </w:r>
          </w:p>
        </w:tc>
        <w:tc>
          <w:tcPr>
            <w:tcW w:w="709" w:type="dxa"/>
            <w:tcBorders>
              <w:top w:val="nil"/>
              <w:left w:val="nil"/>
              <w:bottom w:val="nil"/>
              <w:right w:val="nil"/>
            </w:tcBorders>
          </w:tcPr>
          <w:p w:rsidR="006E05F9" w:rsidRPr="00E818C8" w:rsidRDefault="006E05F9" w:rsidP="000A33B1">
            <w:pPr>
              <w:rPr>
                <w:rFonts w:ascii="Arial" w:hAnsi="Arial" w:cs="Arial"/>
                <w:color w:val="000000"/>
                <w:sz w:val="16"/>
                <w:szCs w:val="16"/>
              </w:rPr>
            </w:pPr>
            <w:r w:rsidRPr="00E818C8">
              <w:rPr>
                <w:rFonts w:ascii="Arial" w:hAnsi="Arial" w:cs="Arial"/>
                <w:color w:val="000000"/>
                <w:sz w:val="16"/>
                <w:szCs w:val="16"/>
              </w:rPr>
              <w:t>S</w:t>
            </w:r>
          </w:p>
          <w:p w:rsidR="006E05F9" w:rsidRPr="00E818C8" w:rsidRDefault="006E05F9" w:rsidP="000A33B1">
            <w:pPr>
              <w:rPr>
                <w:rFonts w:ascii="Arial" w:hAnsi="Arial" w:cs="Arial"/>
                <w:color w:val="000000"/>
                <w:sz w:val="16"/>
                <w:szCs w:val="16"/>
              </w:rPr>
            </w:pPr>
          </w:p>
          <w:p w:rsidR="006E05F9" w:rsidRPr="00E818C8" w:rsidRDefault="006E05F9" w:rsidP="000A33B1">
            <w:pPr>
              <w:rPr>
                <w:rFonts w:ascii="Arial" w:hAnsi="Arial" w:cs="Arial"/>
                <w:color w:val="000000"/>
                <w:sz w:val="16"/>
                <w:szCs w:val="16"/>
              </w:rPr>
            </w:pPr>
            <w:r w:rsidRPr="00E818C8">
              <w:rPr>
                <w:rFonts w:ascii="Arial" w:hAnsi="Arial" w:cs="Arial"/>
                <w:color w:val="000000"/>
                <w:sz w:val="16"/>
                <w:szCs w:val="16"/>
              </w:rPr>
              <w:t>LS</w:t>
            </w:r>
          </w:p>
        </w:tc>
        <w:tc>
          <w:tcPr>
            <w:tcW w:w="1134" w:type="dxa"/>
            <w:tcBorders>
              <w:top w:val="nil"/>
              <w:left w:val="nil"/>
              <w:bottom w:val="nil"/>
              <w:right w:val="nil"/>
            </w:tcBorders>
          </w:tcPr>
          <w:p w:rsidR="006E05F9" w:rsidRPr="00E818C8" w:rsidRDefault="006E05F9" w:rsidP="000A33B1">
            <w:pPr>
              <w:rPr>
                <w:rFonts w:ascii="Arial" w:hAnsi="Arial" w:cs="Arial"/>
                <w:color w:val="000000"/>
                <w:sz w:val="16"/>
                <w:szCs w:val="16"/>
              </w:rPr>
            </w:pPr>
            <w:r w:rsidRPr="00E818C8">
              <w:rPr>
                <w:rFonts w:ascii="Arial" w:hAnsi="Arial" w:cs="Arial"/>
                <w:color w:val="000000"/>
                <w:sz w:val="16"/>
                <w:szCs w:val="16"/>
              </w:rPr>
              <w:t>0</w:t>
            </w:r>
          </w:p>
          <w:p w:rsidR="006E05F9" w:rsidRPr="00E818C8" w:rsidRDefault="006E05F9" w:rsidP="000A33B1">
            <w:pPr>
              <w:rPr>
                <w:rFonts w:ascii="Arial" w:hAnsi="Arial" w:cs="Arial"/>
                <w:color w:val="000000"/>
                <w:sz w:val="16"/>
                <w:szCs w:val="16"/>
              </w:rPr>
            </w:pPr>
          </w:p>
          <w:p w:rsidR="006E05F9" w:rsidRPr="00E818C8" w:rsidRDefault="006E05F9" w:rsidP="000A33B1">
            <w:pPr>
              <w:rPr>
                <w:rFonts w:ascii="Arial" w:hAnsi="Arial" w:cs="Arial"/>
                <w:color w:val="000000"/>
                <w:sz w:val="16"/>
                <w:szCs w:val="16"/>
              </w:rPr>
            </w:pPr>
            <w:r w:rsidRPr="00E818C8">
              <w:rPr>
                <w:rFonts w:ascii="Arial" w:hAnsi="Arial" w:cs="Arial"/>
                <w:color w:val="000000"/>
                <w:sz w:val="16"/>
                <w:szCs w:val="16"/>
              </w:rPr>
              <w:t>60% p</w:t>
            </w:r>
          </w:p>
        </w:tc>
        <w:tc>
          <w:tcPr>
            <w:tcW w:w="709" w:type="dxa"/>
            <w:tcBorders>
              <w:top w:val="nil"/>
              <w:left w:val="nil"/>
              <w:bottom w:val="nil"/>
              <w:right w:val="nil"/>
            </w:tcBorders>
          </w:tcPr>
          <w:p w:rsidR="006E05F9" w:rsidRPr="00E818C8" w:rsidRDefault="006E05F9" w:rsidP="000A33B1">
            <w:pPr>
              <w:rPr>
                <w:rFonts w:ascii="Arial" w:hAnsi="Arial" w:cs="Arial"/>
                <w:color w:val="000000"/>
                <w:sz w:val="16"/>
                <w:szCs w:val="16"/>
              </w:rPr>
            </w:pPr>
            <w:r w:rsidRPr="00E818C8">
              <w:rPr>
                <w:rFonts w:ascii="Arial" w:hAnsi="Arial" w:cs="Arial"/>
                <w:color w:val="000000"/>
                <w:sz w:val="16"/>
                <w:szCs w:val="16"/>
              </w:rPr>
              <w:t>l ns np</w:t>
            </w:r>
          </w:p>
          <w:p w:rsidR="006E05F9" w:rsidRPr="00E818C8" w:rsidRDefault="006E05F9" w:rsidP="000A33B1">
            <w:pPr>
              <w:rPr>
                <w:rFonts w:ascii="Arial" w:hAnsi="Arial" w:cs="Arial"/>
                <w:color w:val="000000"/>
                <w:sz w:val="16"/>
                <w:szCs w:val="16"/>
              </w:rPr>
            </w:pPr>
          </w:p>
          <w:p w:rsidR="006E05F9" w:rsidRPr="00E818C8" w:rsidRDefault="006E05F9" w:rsidP="000A33B1">
            <w:pPr>
              <w:rPr>
                <w:rFonts w:ascii="Arial" w:hAnsi="Arial" w:cs="Arial"/>
                <w:color w:val="000000"/>
                <w:sz w:val="16"/>
                <w:szCs w:val="16"/>
              </w:rPr>
            </w:pPr>
            <w:r w:rsidRPr="00E818C8">
              <w:rPr>
                <w:rFonts w:ascii="Arial" w:hAnsi="Arial" w:cs="Arial"/>
                <w:color w:val="000000"/>
                <w:sz w:val="16"/>
                <w:szCs w:val="16"/>
              </w:rPr>
              <w:t>l ns np</w:t>
            </w:r>
          </w:p>
        </w:tc>
        <w:tc>
          <w:tcPr>
            <w:tcW w:w="805" w:type="dxa"/>
            <w:tcBorders>
              <w:top w:val="nil"/>
              <w:left w:val="nil"/>
              <w:bottom w:val="nil"/>
              <w:right w:val="nil"/>
            </w:tcBorders>
          </w:tcPr>
          <w:p w:rsidR="006E05F9" w:rsidRPr="00E818C8" w:rsidRDefault="006E05F9" w:rsidP="000A33B1">
            <w:pPr>
              <w:rPr>
                <w:rFonts w:ascii="Arial" w:hAnsi="Arial" w:cs="Arial"/>
                <w:color w:val="000000"/>
                <w:sz w:val="16"/>
                <w:szCs w:val="16"/>
              </w:rPr>
            </w:pPr>
            <w:r w:rsidRPr="00E818C8">
              <w:rPr>
                <w:rFonts w:ascii="Arial" w:hAnsi="Arial" w:cs="Arial"/>
                <w:color w:val="000000"/>
                <w:sz w:val="16"/>
                <w:szCs w:val="16"/>
              </w:rPr>
              <w:t>0</w:t>
            </w:r>
          </w:p>
          <w:p w:rsidR="006E05F9" w:rsidRPr="00E818C8" w:rsidRDefault="006E05F9" w:rsidP="000A33B1">
            <w:pPr>
              <w:rPr>
                <w:rFonts w:ascii="Arial" w:hAnsi="Arial" w:cs="Arial"/>
                <w:color w:val="000000"/>
                <w:sz w:val="16"/>
                <w:szCs w:val="16"/>
              </w:rPr>
            </w:pPr>
          </w:p>
          <w:p w:rsidR="006E05F9" w:rsidRPr="00E818C8" w:rsidRDefault="006E05F9" w:rsidP="000A33B1">
            <w:pPr>
              <w:rPr>
                <w:rFonts w:ascii="Arial" w:hAnsi="Arial" w:cs="Arial"/>
                <w:color w:val="000000"/>
                <w:sz w:val="16"/>
                <w:szCs w:val="16"/>
              </w:rPr>
            </w:pPr>
            <w:r w:rsidRPr="00E818C8">
              <w:rPr>
                <w:rFonts w:ascii="Arial" w:hAnsi="Arial" w:cs="Arial"/>
                <w:color w:val="000000"/>
                <w:sz w:val="16"/>
                <w:szCs w:val="16"/>
              </w:rPr>
              <w:t>0</w:t>
            </w:r>
          </w:p>
        </w:tc>
        <w:tc>
          <w:tcPr>
            <w:tcW w:w="1214" w:type="dxa"/>
            <w:tcBorders>
              <w:top w:val="nil"/>
              <w:left w:val="nil"/>
              <w:bottom w:val="nil"/>
              <w:right w:val="nil"/>
            </w:tcBorders>
          </w:tcPr>
          <w:p w:rsidR="006E05F9" w:rsidRPr="00E818C8" w:rsidRDefault="006E05F9" w:rsidP="000A33B1">
            <w:pPr>
              <w:rPr>
                <w:rFonts w:ascii="Arial" w:hAnsi="Arial" w:cs="Arial"/>
                <w:color w:val="000000"/>
                <w:sz w:val="16"/>
                <w:szCs w:val="16"/>
              </w:rPr>
            </w:pPr>
            <w:r w:rsidRPr="00E818C8">
              <w:rPr>
                <w:rFonts w:ascii="Arial" w:hAnsi="Arial" w:cs="Arial"/>
                <w:color w:val="000000"/>
                <w:sz w:val="16"/>
                <w:szCs w:val="16"/>
              </w:rPr>
              <w:t>m v f</w:t>
            </w:r>
          </w:p>
          <w:p w:rsidR="006E05F9" w:rsidRPr="00E818C8" w:rsidRDefault="006E05F9" w:rsidP="000A33B1">
            <w:pPr>
              <w:rPr>
                <w:rFonts w:ascii="Arial" w:hAnsi="Arial" w:cs="Arial"/>
                <w:color w:val="000000"/>
                <w:sz w:val="16"/>
                <w:szCs w:val="16"/>
              </w:rPr>
            </w:pPr>
          </w:p>
          <w:p w:rsidR="006E05F9" w:rsidRPr="00E818C8" w:rsidRDefault="006E05F9" w:rsidP="000A33B1">
            <w:pPr>
              <w:rPr>
                <w:rFonts w:ascii="Arial" w:hAnsi="Arial" w:cs="Arial"/>
                <w:color w:val="000000"/>
                <w:sz w:val="16"/>
                <w:szCs w:val="16"/>
              </w:rPr>
            </w:pPr>
            <w:r w:rsidRPr="00E818C8">
              <w:rPr>
                <w:rFonts w:ascii="Arial" w:hAnsi="Arial" w:cs="Arial"/>
                <w:color w:val="000000"/>
                <w:sz w:val="16"/>
                <w:szCs w:val="16"/>
              </w:rPr>
              <w:t>c v f</w:t>
            </w:r>
          </w:p>
        </w:tc>
        <w:tc>
          <w:tcPr>
            <w:tcW w:w="487" w:type="dxa"/>
            <w:tcBorders>
              <w:top w:val="nil"/>
              <w:left w:val="nil"/>
              <w:bottom w:val="nil"/>
              <w:right w:val="nil"/>
            </w:tcBorders>
          </w:tcPr>
          <w:p w:rsidR="006E05F9" w:rsidRPr="00E818C8" w:rsidRDefault="006E05F9" w:rsidP="000A33B1">
            <w:pPr>
              <w:rPr>
                <w:rFonts w:ascii="Arial" w:hAnsi="Arial" w:cs="Arial"/>
                <w:color w:val="000000"/>
                <w:sz w:val="16"/>
                <w:szCs w:val="16"/>
              </w:rPr>
            </w:pPr>
          </w:p>
          <w:p w:rsidR="006E05F9" w:rsidRPr="00E818C8" w:rsidRDefault="006E05F9" w:rsidP="000A33B1">
            <w:pPr>
              <w:rPr>
                <w:rFonts w:ascii="Arial" w:hAnsi="Arial" w:cs="Arial"/>
                <w:color w:val="000000"/>
                <w:sz w:val="16"/>
                <w:szCs w:val="16"/>
              </w:rPr>
            </w:pPr>
          </w:p>
          <w:p w:rsidR="006E05F9" w:rsidRPr="00E818C8" w:rsidRDefault="006E05F9" w:rsidP="000A33B1">
            <w:pPr>
              <w:rPr>
                <w:rFonts w:ascii="Arial" w:hAnsi="Arial" w:cs="Arial"/>
                <w:color w:val="000000"/>
                <w:sz w:val="16"/>
                <w:szCs w:val="16"/>
              </w:rPr>
            </w:pPr>
            <w:r w:rsidRPr="00E818C8">
              <w:rPr>
                <w:rFonts w:ascii="Arial" w:hAnsi="Arial" w:cs="Arial"/>
                <w:color w:val="000000"/>
                <w:sz w:val="16"/>
                <w:szCs w:val="16"/>
              </w:rPr>
              <w:t>l</w:t>
            </w:r>
          </w:p>
        </w:tc>
        <w:tc>
          <w:tcPr>
            <w:tcW w:w="1240" w:type="dxa"/>
            <w:tcBorders>
              <w:top w:val="nil"/>
              <w:left w:val="nil"/>
              <w:bottom w:val="nil"/>
              <w:right w:val="nil"/>
            </w:tcBorders>
          </w:tcPr>
          <w:p w:rsidR="006E05F9" w:rsidRPr="00E818C8" w:rsidRDefault="006E05F9" w:rsidP="000A33B1">
            <w:pPr>
              <w:rPr>
                <w:rFonts w:ascii="Arial" w:hAnsi="Arial" w:cs="Arial"/>
                <w:color w:val="000000"/>
                <w:sz w:val="16"/>
                <w:szCs w:val="16"/>
              </w:rPr>
            </w:pPr>
          </w:p>
          <w:p w:rsidR="006E05F9" w:rsidRPr="00E818C8" w:rsidRDefault="006E05F9" w:rsidP="000A33B1">
            <w:pPr>
              <w:rPr>
                <w:rFonts w:ascii="Arial" w:hAnsi="Arial" w:cs="Arial"/>
                <w:color w:val="000000"/>
                <w:sz w:val="16"/>
                <w:szCs w:val="16"/>
              </w:rPr>
            </w:pPr>
          </w:p>
          <w:p w:rsidR="006E05F9" w:rsidRPr="00E818C8" w:rsidRDefault="006E05F9" w:rsidP="000A33B1">
            <w:pPr>
              <w:rPr>
                <w:rFonts w:ascii="Arial" w:hAnsi="Arial" w:cs="Arial"/>
                <w:color w:val="000000"/>
                <w:sz w:val="16"/>
                <w:szCs w:val="16"/>
              </w:rPr>
            </w:pPr>
          </w:p>
        </w:tc>
      </w:tr>
      <w:tr w:rsidR="006E05F9" w:rsidTr="000A33B1">
        <w:trPr>
          <w:trHeight w:val="1701"/>
        </w:trPr>
        <w:tc>
          <w:tcPr>
            <w:tcW w:w="568" w:type="dxa"/>
            <w:tcBorders>
              <w:top w:val="nil"/>
              <w:left w:val="nil"/>
              <w:bottom w:val="nil"/>
              <w:right w:val="nil"/>
            </w:tcBorders>
          </w:tcPr>
          <w:p w:rsidR="006E05F9" w:rsidRPr="00CD3C2F" w:rsidRDefault="006E05F9" w:rsidP="000A33B1">
            <w:pPr>
              <w:rPr>
                <w:rFonts w:ascii="Arial" w:hAnsi="Arial"/>
                <w:color w:val="000000"/>
                <w:sz w:val="16"/>
              </w:rPr>
            </w:pPr>
            <w:r>
              <w:rPr>
                <w:rFonts w:ascii="Arial" w:hAnsi="Arial"/>
                <w:color w:val="000000"/>
                <w:sz w:val="16"/>
              </w:rPr>
              <w:t>15</w:t>
            </w:r>
          </w:p>
        </w:tc>
        <w:tc>
          <w:tcPr>
            <w:tcW w:w="566"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097</w:t>
            </w: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769</w:t>
            </w:r>
          </w:p>
          <w:p w:rsidR="006E05F9" w:rsidRPr="00E818C8" w:rsidRDefault="006E05F9" w:rsidP="000A33B1">
            <w:pPr>
              <w:rPr>
                <w:rFonts w:ascii="Arial" w:hAnsi="Arial" w:cs="Arial"/>
                <w:color w:val="000000"/>
                <w:sz w:val="16"/>
                <w:szCs w:val="16"/>
              </w:rPr>
            </w:pPr>
            <w:r w:rsidRPr="00E818C8">
              <w:rPr>
                <w:rFonts w:ascii="Arial" w:hAnsi="Arial" w:cs="Arial"/>
                <w:kern w:val="0"/>
                <w:sz w:val="16"/>
                <w:szCs w:val="16"/>
              </w:rPr>
              <w:t>Acir</w:t>
            </w:r>
          </w:p>
        </w:tc>
        <w:tc>
          <w:tcPr>
            <w:tcW w:w="851" w:type="dxa"/>
            <w:tcBorders>
              <w:top w:val="nil"/>
              <w:left w:val="nil"/>
              <w:bottom w:val="nil"/>
              <w:right w:val="nil"/>
            </w:tcBorders>
          </w:tcPr>
          <w:p w:rsidR="006E05F9"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1689</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rPr>
                <w:rFonts w:ascii="Arial" w:hAnsi="Arial" w:cs="Arial"/>
                <w:color w:val="000000"/>
                <w:sz w:val="16"/>
                <w:szCs w:val="16"/>
              </w:rPr>
            </w:pPr>
            <w:r w:rsidRPr="00E818C8">
              <w:rPr>
                <w:rFonts w:ascii="Arial" w:hAnsi="Arial" w:cs="Arial"/>
                <w:kern w:val="0"/>
                <w:sz w:val="16"/>
                <w:szCs w:val="16"/>
              </w:rPr>
              <w:t>31</w:t>
            </w:r>
            <w:r>
              <w:rPr>
                <w:rFonts w:ascii="Arial" w:hAnsi="Arial" w:cs="Arial"/>
                <w:kern w:val="0"/>
                <w:sz w:val="16"/>
                <w:szCs w:val="16"/>
              </w:rPr>
              <w:t>1</w:t>
            </w:r>
          </w:p>
        </w:tc>
        <w:tc>
          <w:tcPr>
            <w:tcW w:w="709" w:type="dxa"/>
            <w:tcBorders>
              <w:top w:val="nil"/>
              <w:left w:val="nil"/>
              <w:bottom w:val="nil"/>
              <w:right w:val="nil"/>
            </w:tcBorders>
          </w:tcPr>
          <w:p w:rsidR="006E05F9" w:rsidRPr="00E818C8" w:rsidRDefault="006E05F9" w:rsidP="000A33B1">
            <w:pPr>
              <w:rPr>
                <w:rFonts w:ascii="Arial" w:hAnsi="Arial" w:cs="Arial"/>
                <w:color w:val="000000"/>
                <w:sz w:val="16"/>
                <w:szCs w:val="16"/>
              </w:rPr>
            </w:pPr>
            <w:r w:rsidRPr="00E818C8">
              <w:rPr>
                <w:rFonts w:ascii="Arial" w:hAnsi="Arial" w:cs="Arial"/>
                <w:kern w:val="0"/>
                <w:sz w:val="16"/>
                <w:szCs w:val="16"/>
              </w:rPr>
              <w:t>875</w:t>
            </w:r>
          </w:p>
        </w:tc>
        <w:tc>
          <w:tcPr>
            <w:tcW w:w="2095"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color w:val="000000"/>
                <w:sz w:val="16"/>
                <w:szCs w:val="16"/>
              </w:rPr>
            </w:pPr>
            <w:r w:rsidRPr="00E818C8">
              <w:rPr>
                <w:rFonts w:ascii="Arial" w:hAnsi="Arial" w:cs="Arial"/>
                <w:kern w:val="0"/>
                <w:sz w:val="16"/>
                <w:szCs w:val="16"/>
              </w:rPr>
              <w:t>Aa flow. Nearly level surface</w:t>
            </w:r>
            <w:r>
              <w:rPr>
                <w:rFonts w:ascii="Arial" w:hAnsi="Arial" w:cs="Arial"/>
                <w:kern w:val="0"/>
                <w:sz w:val="16"/>
                <w:szCs w:val="16"/>
              </w:rPr>
              <w:t xml:space="preserve"> </w:t>
            </w:r>
            <w:r w:rsidRPr="00E818C8">
              <w:rPr>
                <w:rFonts w:ascii="Arial" w:hAnsi="Arial" w:cs="Arial"/>
                <w:kern w:val="0"/>
                <w:sz w:val="16"/>
                <w:szCs w:val="16"/>
              </w:rPr>
              <w:t>in small valley.</w:t>
            </w:r>
          </w:p>
        </w:tc>
        <w:tc>
          <w:tcPr>
            <w:tcW w:w="1448"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cont h, g, m, br,</w:t>
            </w:r>
          </w:p>
          <w:p w:rsidR="006E05F9" w:rsidRPr="00E818C8" w:rsidRDefault="006E05F9" w:rsidP="000A33B1">
            <w:pPr>
              <w:autoSpaceDE w:val="0"/>
              <w:autoSpaceDN w:val="0"/>
              <w:adjustRightInd w:val="0"/>
              <w:spacing w:line="240" w:lineRule="auto"/>
              <w:rPr>
                <w:rFonts w:ascii="Arial" w:hAnsi="Arial" w:cs="Arial"/>
                <w:color w:val="000000"/>
                <w:sz w:val="16"/>
                <w:szCs w:val="16"/>
              </w:rPr>
            </w:pPr>
            <w:proofErr w:type="gramStart"/>
            <w:r w:rsidRPr="00E818C8">
              <w:rPr>
                <w:rFonts w:ascii="Arial" w:hAnsi="Arial" w:cs="Arial"/>
                <w:kern w:val="0"/>
                <w:sz w:val="16"/>
                <w:szCs w:val="16"/>
              </w:rPr>
              <w:t>bramble</w:t>
            </w:r>
            <w:proofErr w:type="gramEnd"/>
            <w:r w:rsidRPr="00E818C8">
              <w:rPr>
                <w:rFonts w:ascii="Arial" w:hAnsi="Arial" w:cs="Arial"/>
                <w:kern w:val="0"/>
                <w:sz w:val="16"/>
                <w:szCs w:val="16"/>
              </w:rPr>
              <w:t>, do (8</w:t>
            </w:r>
            <w:r>
              <w:rPr>
                <w:rFonts w:ascii="Arial" w:hAnsi="Arial" w:cs="Arial"/>
                <w:kern w:val="0"/>
                <w:sz w:val="16"/>
                <w:szCs w:val="16"/>
              </w:rPr>
              <w:t>m</w:t>
            </w:r>
            <w:r w:rsidRPr="00E818C8">
              <w:rPr>
                <w:rFonts w:ascii="Arial" w:hAnsi="Arial" w:cs="Arial"/>
                <w:kern w:val="0"/>
                <w:sz w:val="16"/>
                <w:szCs w:val="16"/>
              </w:rPr>
              <w:t>).</w:t>
            </w:r>
            <w:r>
              <w:rPr>
                <w:rFonts w:ascii="Arial" w:hAnsi="Arial" w:cs="Arial"/>
                <w:kern w:val="0"/>
                <w:sz w:val="16"/>
                <w:szCs w:val="16"/>
              </w:rPr>
              <w:t xml:space="preserve"> </w:t>
            </w:r>
            <w:r w:rsidRPr="00E818C8">
              <w:rPr>
                <w:rFonts w:ascii="Arial" w:hAnsi="Arial" w:cs="Arial"/>
                <w:color w:val="000000"/>
                <w:sz w:val="16"/>
                <w:szCs w:val="16"/>
              </w:rPr>
              <w:t>Signs of rabbit-grazing.</w:t>
            </w:r>
          </w:p>
        </w:tc>
        <w:tc>
          <w:tcPr>
            <w:tcW w:w="471"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Oe</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A</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C</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C</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spacing w:line="240" w:lineRule="auto"/>
              <w:rPr>
                <w:rFonts w:ascii="Arial" w:hAnsi="Arial" w:cs="Arial"/>
                <w:color w:val="000000"/>
                <w:sz w:val="16"/>
                <w:szCs w:val="16"/>
              </w:rPr>
            </w:pPr>
            <w:r w:rsidRPr="00E818C8">
              <w:rPr>
                <w:rFonts w:ascii="Arial" w:hAnsi="Arial" w:cs="Arial"/>
                <w:kern w:val="0"/>
                <w:sz w:val="16"/>
                <w:szCs w:val="16"/>
              </w:rPr>
              <w:t>R</w:t>
            </w:r>
          </w:p>
        </w:tc>
        <w:tc>
          <w:tcPr>
            <w:tcW w:w="836"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0-0.5</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0.5-15</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15-50</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50-75</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spacing w:line="240" w:lineRule="auto"/>
              <w:rPr>
                <w:rFonts w:ascii="Arial" w:hAnsi="Arial" w:cs="Arial"/>
                <w:color w:val="000000"/>
                <w:sz w:val="16"/>
                <w:szCs w:val="16"/>
              </w:rPr>
            </w:pPr>
            <w:r w:rsidRPr="00E818C8">
              <w:rPr>
                <w:rFonts w:ascii="Arial" w:hAnsi="Arial" w:cs="Arial"/>
                <w:kern w:val="0"/>
                <w:sz w:val="16"/>
                <w:szCs w:val="16"/>
              </w:rPr>
              <w:t>75+</w:t>
            </w:r>
          </w:p>
        </w:tc>
        <w:tc>
          <w:tcPr>
            <w:tcW w:w="558" w:type="dxa"/>
            <w:tcBorders>
              <w:top w:val="nil"/>
              <w:left w:val="nil"/>
              <w:bottom w:val="nil"/>
              <w:right w:val="nil"/>
            </w:tcBorders>
          </w:tcPr>
          <w:p w:rsidR="006E05F9" w:rsidRPr="00E818C8" w:rsidRDefault="006E05F9" w:rsidP="000A33B1">
            <w:pPr>
              <w:spacing w:line="240" w:lineRule="auto"/>
              <w:rPr>
                <w:rFonts w:ascii="Arial" w:hAnsi="Arial" w:cs="Arial"/>
                <w:kern w:val="0"/>
                <w:sz w:val="16"/>
                <w:szCs w:val="16"/>
              </w:rPr>
            </w:pPr>
            <w:r w:rsidRPr="00E818C8">
              <w:rPr>
                <w:rFonts w:ascii="Arial" w:hAnsi="Arial" w:cs="Arial"/>
                <w:kern w:val="0"/>
                <w:sz w:val="16"/>
                <w:szCs w:val="16"/>
              </w:rPr>
              <w:t>a</w:t>
            </w:r>
          </w:p>
          <w:p w:rsidR="006E05F9" w:rsidRPr="00E818C8" w:rsidRDefault="006E05F9" w:rsidP="000A33B1">
            <w:pPr>
              <w:spacing w:line="240" w:lineRule="auto"/>
              <w:rPr>
                <w:rFonts w:ascii="Arial" w:hAnsi="Arial" w:cs="Arial"/>
                <w:color w:val="000000"/>
                <w:sz w:val="16"/>
                <w:szCs w:val="16"/>
              </w:rPr>
            </w:pPr>
          </w:p>
          <w:p w:rsidR="006E05F9" w:rsidRPr="00E818C8" w:rsidRDefault="006E05F9" w:rsidP="000A33B1">
            <w:pPr>
              <w:spacing w:line="240" w:lineRule="auto"/>
              <w:rPr>
                <w:rFonts w:ascii="Arial" w:hAnsi="Arial" w:cs="Arial"/>
                <w:color w:val="000000"/>
                <w:sz w:val="16"/>
                <w:szCs w:val="16"/>
              </w:rPr>
            </w:pPr>
            <w:r w:rsidRPr="00E818C8">
              <w:rPr>
                <w:rFonts w:ascii="Arial" w:hAnsi="Arial" w:cs="Arial"/>
                <w:color w:val="000000"/>
                <w:sz w:val="16"/>
                <w:szCs w:val="16"/>
              </w:rPr>
              <w:t>a</w:t>
            </w:r>
          </w:p>
          <w:p w:rsidR="006E05F9" w:rsidRPr="00E818C8" w:rsidRDefault="006E05F9" w:rsidP="000A33B1">
            <w:pPr>
              <w:spacing w:line="240" w:lineRule="auto"/>
              <w:rPr>
                <w:rFonts w:ascii="Arial" w:hAnsi="Arial" w:cs="Arial"/>
                <w:color w:val="000000"/>
                <w:sz w:val="16"/>
                <w:szCs w:val="16"/>
              </w:rPr>
            </w:pPr>
          </w:p>
          <w:p w:rsidR="006E05F9" w:rsidRPr="00E818C8" w:rsidRDefault="006E05F9" w:rsidP="000A33B1">
            <w:pPr>
              <w:spacing w:line="240" w:lineRule="auto"/>
              <w:rPr>
                <w:rFonts w:ascii="Arial" w:hAnsi="Arial" w:cs="Arial"/>
                <w:color w:val="000000"/>
                <w:sz w:val="16"/>
                <w:szCs w:val="16"/>
              </w:rPr>
            </w:pPr>
            <w:r w:rsidRPr="00E818C8">
              <w:rPr>
                <w:rFonts w:ascii="Arial" w:hAnsi="Arial" w:cs="Arial"/>
                <w:color w:val="000000"/>
                <w:sz w:val="16"/>
                <w:szCs w:val="16"/>
              </w:rPr>
              <w:t>g</w:t>
            </w:r>
          </w:p>
        </w:tc>
        <w:tc>
          <w:tcPr>
            <w:tcW w:w="1112"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2.5Y2.5/1</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2.5Y2.5/1</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rPr>
                <w:rFonts w:ascii="Arial" w:hAnsi="Arial" w:cs="Arial"/>
                <w:color w:val="000000"/>
                <w:sz w:val="16"/>
                <w:szCs w:val="16"/>
              </w:rPr>
            </w:pPr>
            <w:r w:rsidRPr="00E818C8">
              <w:rPr>
                <w:rFonts w:ascii="Arial" w:hAnsi="Arial" w:cs="Arial"/>
                <w:kern w:val="0"/>
                <w:sz w:val="16"/>
                <w:szCs w:val="16"/>
              </w:rPr>
              <w:t>2.5Y2.5/1</w:t>
            </w:r>
          </w:p>
        </w:tc>
        <w:tc>
          <w:tcPr>
            <w:tcW w:w="709"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LS</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S</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rPr>
                <w:rFonts w:ascii="Arial" w:hAnsi="Arial" w:cs="Arial"/>
                <w:color w:val="000000"/>
                <w:sz w:val="16"/>
                <w:szCs w:val="16"/>
              </w:rPr>
            </w:pPr>
            <w:r w:rsidRPr="00E818C8">
              <w:rPr>
                <w:rFonts w:ascii="Arial" w:hAnsi="Arial" w:cs="Arial"/>
                <w:kern w:val="0"/>
                <w:sz w:val="16"/>
                <w:szCs w:val="16"/>
              </w:rPr>
              <w:t>coS</w:t>
            </w:r>
          </w:p>
        </w:tc>
        <w:tc>
          <w:tcPr>
            <w:tcW w:w="1134"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&lt;5% f+mp</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&lt;5% p (max 4)</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rPr>
                <w:rFonts w:ascii="Arial" w:hAnsi="Arial" w:cs="Arial"/>
                <w:color w:val="000000"/>
                <w:sz w:val="16"/>
                <w:szCs w:val="16"/>
              </w:rPr>
            </w:pPr>
            <w:r w:rsidRPr="00E818C8">
              <w:rPr>
                <w:rFonts w:ascii="Arial" w:hAnsi="Arial" w:cs="Arial"/>
                <w:kern w:val="0"/>
                <w:sz w:val="16"/>
                <w:szCs w:val="16"/>
              </w:rPr>
              <w:t>5% f+mp</w:t>
            </w:r>
          </w:p>
        </w:tc>
        <w:tc>
          <w:tcPr>
            <w:tcW w:w="709"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f ns np</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l ns np</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rPr>
                <w:rFonts w:ascii="Arial" w:hAnsi="Arial" w:cs="Arial"/>
                <w:color w:val="000000"/>
                <w:sz w:val="16"/>
                <w:szCs w:val="16"/>
              </w:rPr>
            </w:pPr>
            <w:r w:rsidRPr="00E818C8">
              <w:rPr>
                <w:rFonts w:ascii="Arial" w:hAnsi="Arial" w:cs="Arial"/>
                <w:kern w:val="0"/>
                <w:sz w:val="16"/>
                <w:szCs w:val="16"/>
              </w:rPr>
              <w:t>l ns np</w:t>
            </w:r>
          </w:p>
        </w:tc>
        <w:tc>
          <w:tcPr>
            <w:tcW w:w="805"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vw f b</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0</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rPr>
                <w:rFonts w:ascii="Arial" w:hAnsi="Arial" w:cs="Arial"/>
                <w:color w:val="000000"/>
                <w:sz w:val="16"/>
                <w:szCs w:val="16"/>
              </w:rPr>
            </w:pPr>
            <w:r w:rsidRPr="00E818C8">
              <w:rPr>
                <w:rFonts w:ascii="Arial" w:hAnsi="Arial" w:cs="Arial"/>
                <w:kern w:val="0"/>
                <w:sz w:val="16"/>
                <w:szCs w:val="16"/>
              </w:rPr>
              <w:t>0</w:t>
            </w:r>
          </w:p>
        </w:tc>
        <w:tc>
          <w:tcPr>
            <w:tcW w:w="1214"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m v f</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m v f</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c v f</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rPr>
                <w:rFonts w:ascii="Arial" w:hAnsi="Arial" w:cs="Arial"/>
                <w:color w:val="000000"/>
                <w:sz w:val="16"/>
                <w:szCs w:val="16"/>
              </w:rPr>
            </w:pPr>
            <w:r w:rsidRPr="00E818C8">
              <w:rPr>
                <w:rFonts w:ascii="Arial" w:hAnsi="Arial" w:cs="Arial"/>
                <w:kern w:val="0"/>
                <w:sz w:val="16"/>
                <w:szCs w:val="16"/>
              </w:rPr>
              <w:t>few v f</w:t>
            </w:r>
          </w:p>
        </w:tc>
        <w:tc>
          <w:tcPr>
            <w:tcW w:w="487"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L</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rPr>
                <w:rFonts w:ascii="Arial" w:hAnsi="Arial" w:cs="Arial"/>
                <w:color w:val="000000"/>
                <w:sz w:val="16"/>
                <w:szCs w:val="16"/>
              </w:rPr>
            </w:pPr>
            <w:r w:rsidRPr="00E818C8">
              <w:rPr>
                <w:rFonts w:ascii="Arial" w:hAnsi="Arial" w:cs="Arial"/>
                <w:kern w:val="0"/>
                <w:sz w:val="16"/>
                <w:szCs w:val="16"/>
              </w:rPr>
              <w:t>l</w:t>
            </w:r>
          </w:p>
        </w:tc>
        <w:tc>
          <w:tcPr>
            <w:tcW w:w="1240"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between</w:t>
            </w: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20-30cm:</w:t>
            </w: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charcoal,</w:t>
            </w: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fragments,</w:t>
            </w: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coke and</w:t>
            </w: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rusty iron nail</w:t>
            </w:r>
          </w:p>
          <w:p w:rsidR="006E05F9" w:rsidRPr="00E818C8" w:rsidRDefault="006E05F9" w:rsidP="000A33B1">
            <w:pPr>
              <w:rPr>
                <w:rFonts w:ascii="Arial" w:hAnsi="Arial" w:cs="Arial"/>
                <w:color w:val="000000"/>
                <w:sz w:val="16"/>
                <w:szCs w:val="16"/>
              </w:rPr>
            </w:pPr>
          </w:p>
        </w:tc>
      </w:tr>
      <w:tr w:rsidR="006E05F9" w:rsidTr="000A33B1">
        <w:trPr>
          <w:trHeight w:val="1137"/>
        </w:trPr>
        <w:tc>
          <w:tcPr>
            <w:tcW w:w="568" w:type="dxa"/>
            <w:tcBorders>
              <w:top w:val="nil"/>
              <w:left w:val="nil"/>
              <w:bottom w:val="nil"/>
              <w:right w:val="nil"/>
            </w:tcBorders>
          </w:tcPr>
          <w:p w:rsidR="006E05F9" w:rsidRPr="00B83147" w:rsidRDefault="006E05F9" w:rsidP="000A33B1">
            <w:pPr>
              <w:rPr>
                <w:rFonts w:ascii="Arial" w:hAnsi="Arial" w:cs="Arial"/>
                <w:color w:val="000000"/>
                <w:sz w:val="16"/>
                <w:szCs w:val="16"/>
              </w:rPr>
            </w:pPr>
            <w:r w:rsidRPr="00B83147">
              <w:rPr>
                <w:rFonts w:ascii="Arial" w:hAnsi="Arial" w:cs="Arial"/>
                <w:color w:val="000000"/>
                <w:sz w:val="16"/>
                <w:szCs w:val="16"/>
              </w:rPr>
              <w:t>12</w:t>
            </w:r>
          </w:p>
        </w:tc>
        <w:tc>
          <w:tcPr>
            <w:tcW w:w="566" w:type="dxa"/>
            <w:tcBorders>
              <w:top w:val="nil"/>
              <w:left w:val="nil"/>
              <w:bottom w:val="nil"/>
              <w:right w:val="nil"/>
            </w:tcBorders>
          </w:tcPr>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863</w:t>
            </w: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806</w:t>
            </w: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Mt</w:t>
            </w:r>
          </w:p>
          <w:p w:rsidR="006E05F9" w:rsidRPr="00B83147" w:rsidRDefault="006E05F9" w:rsidP="000A33B1">
            <w:pPr>
              <w:rPr>
                <w:rFonts w:ascii="Arial" w:hAnsi="Arial" w:cs="Arial"/>
                <w:color w:val="000000"/>
                <w:sz w:val="16"/>
                <w:szCs w:val="16"/>
              </w:rPr>
            </w:pPr>
            <w:r w:rsidRPr="00B83147">
              <w:rPr>
                <w:rFonts w:ascii="Arial" w:hAnsi="Arial" w:cs="Arial"/>
                <w:kern w:val="0"/>
                <w:sz w:val="16"/>
                <w:szCs w:val="16"/>
              </w:rPr>
              <w:t>E</w:t>
            </w:r>
          </w:p>
        </w:tc>
        <w:tc>
          <w:tcPr>
            <w:tcW w:w="851" w:type="dxa"/>
            <w:tcBorders>
              <w:top w:val="nil"/>
              <w:left w:val="nil"/>
              <w:bottom w:val="nil"/>
              <w:right w:val="nil"/>
            </w:tcBorders>
          </w:tcPr>
          <w:p w:rsidR="006E05F9" w:rsidRDefault="006E05F9" w:rsidP="000A33B1">
            <w:pPr>
              <w:rPr>
                <w:rFonts w:ascii="Arial" w:hAnsi="Arial" w:cs="Arial"/>
                <w:kern w:val="0"/>
                <w:sz w:val="16"/>
                <w:szCs w:val="16"/>
              </w:rPr>
            </w:pPr>
            <w:r w:rsidRPr="00B83147">
              <w:rPr>
                <w:rFonts w:ascii="Arial" w:hAnsi="Arial" w:cs="Arial"/>
                <w:kern w:val="0"/>
                <w:sz w:val="16"/>
                <w:szCs w:val="16"/>
              </w:rPr>
              <w:t>1651</w:t>
            </w:r>
          </w:p>
          <w:p w:rsidR="006E05F9" w:rsidRPr="00B83147" w:rsidRDefault="006E05F9" w:rsidP="000A33B1">
            <w:pPr>
              <w:rPr>
                <w:rFonts w:ascii="Arial" w:hAnsi="Arial" w:cs="Arial"/>
                <w:kern w:val="0"/>
                <w:sz w:val="16"/>
                <w:szCs w:val="16"/>
              </w:rPr>
            </w:pPr>
          </w:p>
          <w:p w:rsidR="006E05F9" w:rsidRPr="00B83147" w:rsidRDefault="006E05F9" w:rsidP="000A33B1">
            <w:pPr>
              <w:rPr>
                <w:rFonts w:ascii="Arial" w:hAnsi="Arial" w:cs="Arial"/>
                <w:color w:val="000000"/>
                <w:sz w:val="16"/>
                <w:szCs w:val="16"/>
              </w:rPr>
            </w:pPr>
            <w:r w:rsidRPr="00B83147">
              <w:rPr>
                <w:rFonts w:ascii="Arial" w:hAnsi="Arial" w:cs="Arial"/>
                <w:color w:val="000000"/>
                <w:sz w:val="16"/>
                <w:szCs w:val="16"/>
              </w:rPr>
              <w:t>349</w:t>
            </w:r>
          </w:p>
        </w:tc>
        <w:tc>
          <w:tcPr>
            <w:tcW w:w="709" w:type="dxa"/>
            <w:tcBorders>
              <w:top w:val="nil"/>
              <w:left w:val="nil"/>
              <w:bottom w:val="nil"/>
              <w:right w:val="nil"/>
            </w:tcBorders>
          </w:tcPr>
          <w:p w:rsidR="006E05F9" w:rsidRPr="00B83147" w:rsidRDefault="006E05F9" w:rsidP="000A33B1">
            <w:pPr>
              <w:rPr>
                <w:rFonts w:ascii="Arial" w:hAnsi="Arial" w:cs="Arial"/>
                <w:color w:val="000000"/>
                <w:sz w:val="16"/>
                <w:szCs w:val="16"/>
              </w:rPr>
            </w:pPr>
            <w:r w:rsidRPr="00B83147">
              <w:rPr>
                <w:rFonts w:ascii="Arial" w:hAnsi="Arial" w:cs="Arial"/>
                <w:kern w:val="0"/>
                <w:sz w:val="16"/>
                <w:szCs w:val="16"/>
              </w:rPr>
              <w:t>925</w:t>
            </w:r>
          </w:p>
        </w:tc>
        <w:tc>
          <w:tcPr>
            <w:tcW w:w="2095" w:type="dxa"/>
            <w:tcBorders>
              <w:top w:val="nil"/>
              <w:left w:val="nil"/>
              <w:bottom w:val="nil"/>
              <w:right w:val="nil"/>
            </w:tcBorders>
          </w:tcPr>
          <w:p w:rsidR="006E05F9" w:rsidRPr="00B83147" w:rsidRDefault="006E05F9" w:rsidP="000A33B1">
            <w:pPr>
              <w:autoSpaceDE w:val="0"/>
              <w:autoSpaceDN w:val="0"/>
              <w:adjustRightInd w:val="0"/>
              <w:spacing w:line="240" w:lineRule="auto"/>
              <w:rPr>
                <w:rFonts w:ascii="Arial" w:hAnsi="Arial" w:cs="Arial"/>
                <w:kern w:val="0"/>
                <w:sz w:val="16"/>
                <w:szCs w:val="16"/>
              </w:rPr>
            </w:pPr>
            <w:proofErr w:type="gramStart"/>
            <w:r w:rsidRPr="00B83147">
              <w:rPr>
                <w:rFonts w:ascii="Arial" w:hAnsi="Arial" w:cs="Arial"/>
                <w:kern w:val="0"/>
                <w:sz w:val="16"/>
                <w:szCs w:val="16"/>
              </w:rPr>
              <w:t>nearly</w:t>
            </w:r>
            <w:proofErr w:type="gramEnd"/>
            <w:r w:rsidRPr="00B83147">
              <w:rPr>
                <w:rFonts w:ascii="Arial" w:hAnsi="Arial" w:cs="Arial"/>
                <w:kern w:val="0"/>
                <w:sz w:val="16"/>
                <w:szCs w:val="16"/>
              </w:rPr>
              <w:t xml:space="preserve"> level surface, ~100m</w:t>
            </w:r>
            <w:r>
              <w:rPr>
                <w:rFonts w:ascii="Arial" w:hAnsi="Arial" w:cs="Arial"/>
                <w:kern w:val="0"/>
                <w:sz w:val="16"/>
                <w:szCs w:val="16"/>
              </w:rPr>
              <w:t>-</w:t>
            </w:r>
            <w:r w:rsidRPr="00B83147">
              <w:rPr>
                <w:rFonts w:ascii="Arial" w:hAnsi="Arial" w:cs="Arial"/>
                <w:kern w:val="0"/>
                <w:sz w:val="16"/>
                <w:szCs w:val="16"/>
              </w:rPr>
              <w:t>wide, between pah ridges.</w:t>
            </w:r>
            <w:r>
              <w:rPr>
                <w:rFonts w:ascii="Arial" w:hAnsi="Arial" w:cs="Arial"/>
                <w:kern w:val="0"/>
                <w:sz w:val="16"/>
                <w:szCs w:val="16"/>
              </w:rPr>
              <w:t xml:space="preserve"> </w:t>
            </w:r>
            <w:r w:rsidRPr="00B83147">
              <w:rPr>
                <w:rFonts w:ascii="Arial" w:hAnsi="Arial" w:cs="Arial"/>
                <w:kern w:val="0"/>
                <w:sz w:val="16"/>
                <w:szCs w:val="16"/>
              </w:rPr>
              <w:t>65% of surface covered with</w:t>
            </w:r>
          </w:p>
          <w:p w:rsidR="006E05F9" w:rsidRPr="0046183A" w:rsidRDefault="006E05F9" w:rsidP="000A33B1">
            <w:pPr>
              <w:rPr>
                <w:rFonts w:ascii="Arial" w:hAnsi="Arial" w:cs="Arial"/>
                <w:sz w:val="16"/>
                <w:szCs w:val="16"/>
              </w:rPr>
            </w:pPr>
            <w:r w:rsidRPr="0046183A">
              <w:rPr>
                <w:rFonts w:ascii="Arial" w:hAnsi="Arial" w:cs="Arial"/>
                <w:kern w:val="0"/>
                <w:sz w:val="16"/>
                <w:szCs w:val="16"/>
              </w:rPr>
              <w:t>c, b.</w:t>
            </w:r>
          </w:p>
        </w:tc>
        <w:tc>
          <w:tcPr>
            <w:tcW w:w="1448" w:type="dxa"/>
            <w:tcBorders>
              <w:top w:val="nil"/>
              <w:left w:val="nil"/>
              <w:bottom w:val="nil"/>
              <w:right w:val="nil"/>
            </w:tcBorders>
          </w:tcPr>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cont l, m with</w:t>
            </w: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isolated low sh,</w:t>
            </w:r>
          </w:p>
          <w:p w:rsidR="006E05F9" w:rsidRPr="00B83147" w:rsidRDefault="006E05F9" w:rsidP="000A33B1">
            <w:pPr>
              <w:rPr>
                <w:rFonts w:ascii="Arial" w:hAnsi="Arial" w:cs="Arial"/>
                <w:color w:val="000000"/>
                <w:sz w:val="16"/>
                <w:szCs w:val="16"/>
              </w:rPr>
            </w:pPr>
            <w:r w:rsidRPr="00B83147">
              <w:rPr>
                <w:rFonts w:ascii="Arial" w:hAnsi="Arial" w:cs="Arial"/>
                <w:kern w:val="0"/>
                <w:sz w:val="16"/>
                <w:szCs w:val="16"/>
              </w:rPr>
              <w:t>bramble, ho (6</w:t>
            </w:r>
            <w:r>
              <w:rPr>
                <w:rFonts w:ascii="Arial" w:hAnsi="Arial" w:cs="Arial"/>
                <w:kern w:val="0"/>
                <w:sz w:val="16"/>
                <w:szCs w:val="16"/>
              </w:rPr>
              <w:t>m</w:t>
            </w:r>
            <w:r w:rsidRPr="00B83147">
              <w:rPr>
                <w:rFonts w:ascii="Arial" w:hAnsi="Arial" w:cs="Arial"/>
                <w:kern w:val="0"/>
                <w:sz w:val="16"/>
                <w:szCs w:val="16"/>
              </w:rPr>
              <w:t>)</w:t>
            </w:r>
          </w:p>
        </w:tc>
        <w:tc>
          <w:tcPr>
            <w:tcW w:w="471" w:type="dxa"/>
            <w:tcBorders>
              <w:top w:val="nil"/>
              <w:left w:val="nil"/>
              <w:bottom w:val="nil"/>
              <w:right w:val="nil"/>
            </w:tcBorders>
          </w:tcPr>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A</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C</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rPr>
                <w:rFonts w:ascii="Arial" w:hAnsi="Arial" w:cs="Arial"/>
                <w:color w:val="000000"/>
                <w:sz w:val="16"/>
                <w:szCs w:val="16"/>
              </w:rPr>
            </w:pPr>
            <w:r w:rsidRPr="00B83147">
              <w:rPr>
                <w:rFonts w:ascii="Arial" w:hAnsi="Arial" w:cs="Arial"/>
                <w:kern w:val="0"/>
                <w:sz w:val="16"/>
                <w:szCs w:val="16"/>
              </w:rPr>
              <w:t>C</w:t>
            </w:r>
          </w:p>
        </w:tc>
        <w:tc>
          <w:tcPr>
            <w:tcW w:w="836" w:type="dxa"/>
            <w:tcBorders>
              <w:top w:val="nil"/>
              <w:left w:val="nil"/>
              <w:bottom w:val="nil"/>
              <w:right w:val="nil"/>
            </w:tcBorders>
          </w:tcPr>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0-15</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15-45</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rPr>
                <w:rFonts w:ascii="Arial" w:hAnsi="Arial" w:cs="Arial"/>
                <w:color w:val="000000"/>
                <w:sz w:val="16"/>
                <w:szCs w:val="16"/>
              </w:rPr>
            </w:pPr>
            <w:r w:rsidRPr="00B83147">
              <w:rPr>
                <w:rFonts w:ascii="Arial" w:hAnsi="Arial" w:cs="Arial"/>
                <w:kern w:val="0"/>
                <w:sz w:val="16"/>
                <w:szCs w:val="16"/>
              </w:rPr>
              <w:t>45+</w:t>
            </w:r>
          </w:p>
        </w:tc>
        <w:tc>
          <w:tcPr>
            <w:tcW w:w="558" w:type="dxa"/>
            <w:tcBorders>
              <w:top w:val="nil"/>
              <w:left w:val="nil"/>
              <w:bottom w:val="nil"/>
              <w:right w:val="nil"/>
            </w:tcBorders>
          </w:tcPr>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C</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G</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rPr>
                <w:rFonts w:ascii="Arial" w:hAnsi="Arial" w:cs="Arial"/>
                <w:color w:val="000000"/>
                <w:sz w:val="16"/>
                <w:szCs w:val="16"/>
              </w:rPr>
            </w:pPr>
            <w:r w:rsidRPr="00B83147">
              <w:rPr>
                <w:rFonts w:ascii="Arial" w:hAnsi="Arial" w:cs="Arial"/>
                <w:kern w:val="0"/>
                <w:sz w:val="16"/>
                <w:szCs w:val="16"/>
              </w:rPr>
              <w:t>bns</w:t>
            </w:r>
          </w:p>
        </w:tc>
        <w:tc>
          <w:tcPr>
            <w:tcW w:w="1112" w:type="dxa"/>
            <w:tcBorders>
              <w:top w:val="nil"/>
              <w:left w:val="nil"/>
              <w:bottom w:val="nil"/>
              <w:right w:val="nil"/>
            </w:tcBorders>
          </w:tcPr>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10YR3/1.</w:t>
            </w: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5</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10YR3/1</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rPr>
                <w:rFonts w:ascii="Arial" w:hAnsi="Arial" w:cs="Arial"/>
                <w:color w:val="000000"/>
                <w:sz w:val="16"/>
                <w:szCs w:val="16"/>
              </w:rPr>
            </w:pPr>
            <w:r w:rsidRPr="00B83147">
              <w:rPr>
                <w:rFonts w:ascii="Arial" w:hAnsi="Arial" w:cs="Arial"/>
                <w:kern w:val="0"/>
                <w:sz w:val="16"/>
                <w:szCs w:val="16"/>
              </w:rPr>
              <w:t>10YR3/1</w:t>
            </w:r>
          </w:p>
        </w:tc>
        <w:tc>
          <w:tcPr>
            <w:tcW w:w="709" w:type="dxa"/>
            <w:tcBorders>
              <w:top w:val="nil"/>
              <w:left w:val="nil"/>
              <w:bottom w:val="nil"/>
              <w:right w:val="nil"/>
            </w:tcBorders>
          </w:tcPr>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LcoS</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coS</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rPr>
                <w:rFonts w:ascii="Arial" w:hAnsi="Arial" w:cs="Arial"/>
                <w:color w:val="000000"/>
                <w:sz w:val="16"/>
                <w:szCs w:val="16"/>
              </w:rPr>
            </w:pPr>
            <w:r w:rsidRPr="00B83147">
              <w:rPr>
                <w:rFonts w:ascii="Arial" w:hAnsi="Arial" w:cs="Arial"/>
                <w:kern w:val="0"/>
                <w:sz w:val="16"/>
                <w:szCs w:val="16"/>
              </w:rPr>
              <w:t>coS</w:t>
            </w:r>
          </w:p>
        </w:tc>
        <w:tc>
          <w:tcPr>
            <w:tcW w:w="1134" w:type="dxa"/>
            <w:tcBorders>
              <w:top w:val="nil"/>
              <w:left w:val="nil"/>
              <w:bottom w:val="nil"/>
              <w:right w:val="nil"/>
            </w:tcBorders>
          </w:tcPr>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50% p</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60% p+c</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rPr>
                <w:rFonts w:ascii="Arial" w:hAnsi="Arial" w:cs="Arial"/>
                <w:color w:val="000000"/>
                <w:sz w:val="16"/>
                <w:szCs w:val="16"/>
              </w:rPr>
            </w:pPr>
            <w:r w:rsidRPr="00B83147">
              <w:rPr>
                <w:rFonts w:ascii="Arial" w:hAnsi="Arial" w:cs="Arial"/>
                <w:kern w:val="0"/>
                <w:sz w:val="16"/>
                <w:szCs w:val="16"/>
              </w:rPr>
              <w:t>90% p+c</w:t>
            </w:r>
          </w:p>
        </w:tc>
        <w:tc>
          <w:tcPr>
            <w:tcW w:w="709" w:type="dxa"/>
            <w:tcBorders>
              <w:top w:val="nil"/>
              <w:left w:val="nil"/>
              <w:bottom w:val="nil"/>
              <w:right w:val="nil"/>
            </w:tcBorders>
          </w:tcPr>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l np ns</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l np ns</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rPr>
                <w:rFonts w:ascii="Arial" w:hAnsi="Arial" w:cs="Arial"/>
                <w:color w:val="000000"/>
                <w:sz w:val="16"/>
                <w:szCs w:val="16"/>
              </w:rPr>
            </w:pPr>
            <w:r w:rsidRPr="00B83147">
              <w:rPr>
                <w:rFonts w:ascii="Arial" w:hAnsi="Arial" w:cs="Arial"/>
                <w:kern w:val="0"/>
                <w:sz w:val="16"/>
                <w:szCs w:val="16"/>
              </w:rPr>
              <w:t>l np ns</w:t>
            </w:r>
          </w:p>
        </w:tc>
        <w:tc>
          <w:tcPr>
            <w:tcW w:w="805" w:type="dxa"/>
            <w:tcBorders>
              <w:top w:val="nil"/>
              <w:left w:val="nil"/>
              <w:bottom w:val="nil"/>
              <w:right w:val="nil"/>
            </w:tcBorders>
          </w:tcPr>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0</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0</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rPr>
                <w:rFonts w:ascii="Arial" w:hAnsi="Arial" w:cs="Arial"/>
                <w:color w:val="000000"/>
                <w:sz w:val="16"/>
                <w:szCs w:val="16"/>
              </w:rPr>
            </w:pPr>
            <w:r w:rsidRPr="00B83147">
              <w:rPr>
                <w:rFonts w:ascii="Arial" w:hAnsi="Arial" w:cs="Arial"/>
                <w:kern w:val="0"/>
                <w:sz w:val="16"/>
                <w:szCs w:val="16"/>
              </w:rPr>
              <w:t>0</w:t>
            </w:r>
          </w:p>
          <w:p w:rsidR="006E05F9" w:rsidRPr="00B83147" w:rsidRDefault="006E05F9" w:rsidP="000A33B1">
            <w:pPr>
              <w:rPr>
                <w:rFonts w:ascii="Arial" w:hAnsi="Arial" w:cs="Arial"/>
                <w:sz w:val="16"/>
                <w:szCs w:val="16"/>
              </w:rPr>
            </w:pPr>
          </w:p>
        </w:tc>
        <w:tc>
          <w:tcPr>
            <w:tcW w:w="1214" w:type="dxa"/>
            <w:tcBorders>
              <w:top w:val="nil"/>
              <w:left w:val="nil"/>
              <w:bottom w:val="nil"/>
              <w:right w:val="nil"/>
            </w:tcBorders>
          </w:tcPr>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m v f</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m v f + f</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rPr>
                <w:rFonts w:ascii="Arial" w:hAnsi="Arial" w:cs="Arial"/>
                <w:color w:val="000000"/>
                <w:sz w:val="16"/>
                <w:szCs w:val="16"/>
              </w:rPr>
            </w:pPr>
            <w:r w:rsidRPr="00B83147">
              <w:rPr>
                <w:rFonts w:ascii="Arial" w:hAnsi="Arial" w:cs="Arial"/>
                <w:kern w:val="0"/>
                <w:sz w:val="16"/>
                <w:szCs w:val="16"/>
              </w:rPr>
              <w:t>f v f</w:t>
            </w:r>
          </w:p>
        </w:tc>
        <w:tc>
          <w:tcPr>
            <w:tcW w:w="487" w:type="dxa"/>
            <w:tcBorders>
              <w:top w:val="nil"/>
              <w:left w:val="nil"/>
              <w:bottom w:val="nil"/>
              <w:right w:val="nil"/>
            </w:tcBorders>
          </w:tcPr>
          <w:p w:rsidR="006E05F9" w:rsidRPr="00CD3C2F" w:rsidRDefault="006E05F9" w:rsidP="000A33B1">
            <w:pPr>
              <w:rPr>
                <w:rFonts w:ascii="Arial" w:hAnsi="Arial"/>
                <w:color w:val="000000"/>
                <w:sz w:val="16"/>
              </w:rPr>
            </w:pPr>
          </w:p>
        </w:tc>
        <w:tc>
          <w:tcPr>
            <w:tcW w:w="1240" w:type="dxa"/>
            <w:tcBorders>
              <w:top w:val="nil"/>
              <w:left w:val="nil"/>
              <w:bottom w:val="nil"/>
              <w:right w:val="nil"/>
            </w:tcBorders>
          </w:tcPr>
          <w:p w:rsidR="006E05F9" w:rsidRPr="00CD3C2F" w:rsidRDefault="006E05F9" w:rsidP="000A33B1">
            <w:pPr>
              <w:rPr>
                <w:rFonts w:ascii="Arial" w:hAnsi="Arial"/>
                <w:color w:val="000000"/>
                <w:sz w:val="16"/>
              </w:rPr>
            </w:pPr>
          </w:p>
        </w:tc>
      </w:tr>
      <w:tr w:rsidR="006E05F9" w:rsidTr="000A33B1">
        <w:trPr>
          <w:trHeight w:val="1349"/>
        </w:trPr>
        <w:tc>
          <w:tcPr>
            <w:tcW w:w="568" w:type="dxa"/>
            <w:tcBorders>
              <w:top w:val="nil"/>
              <w:left w:val="nil"/>
              <w:bottom w:val="nil"/>
              <w:right w:val="nil"/>
            </w:tcBorders>
          </w:tcPr>
          <w:p w:rsidR="006E05F9" w:rsidRDefault="006E05F9" w:rsidP="000A33B1">
            <w:pPr>
              <w:rPr>
                <w:rFonts w:ascii="Arial" w:hAnsi="Arial"/>
                <w:sz w:val="16"/>
              </w:rPr>
            </w:pPr>
            <w:r>
              <w:rPr>
                <w:rFonts w:ascii="Arial" w:hAnsi="Arial"/>
                <w:sz w:val="16"/>
              </w:rPr>
              <w:t>7</w:t>
            </w:r>
          </w:p>
          <w:p w:rsidR="006E05F9" w:rsidRDefault="006E05F9" w:rsidP="000A33B1">
            <w:pPr>
              <w:rPr>
                <w:rFonts w:ascii="Arial" w:hAnsi="Arial"/>
                <w:sz w:val="16"/>
              </w:rPr>
            </w:pPr>
          </w:p>
          <w:p w:rsidR="006E05F9" w:rsidRDefault="006E05F9" w:rsidP="000A33B1">
            <w:pPr>
              <w:pStyle w:val="Heading7"/>
            </w:pPr>
          </w:p>
        </w:tc>
        <w:tc>
          <w:tcPr>
            <w:tcW w:w="566" w:type="dxa"/>
            <w:tcBorders>
              <w:top w:val="nil"/>
              <w:left w:val="nil"/>
              <w:bottom w:val="nil"/>
              <w:right w:val="nil"/>
            </w:tcBorders>
          </w:tcPr>
          <w:p w:rsidR="006E05F9" w:rsidRDefault="006E05F9" w:rsidP="000A33B1">
            <w:pPr>
              <w:rPr>
                <w:rFonts w:ascii="Arial" w:hAnsi="Arial"/>
                <w:sz w:val="16"/>
              </w:rPr>
            </w:pPr>
            <w:r>
              <w:rPr>
                <w:rFonts w:ascii="Arial" w:hAnsi="Arial"/>
                <w:sz w:val="16"/>
              </w:rPr>
              <w:t>094</w:t>
            </w:r>
          </w:p>
          <w:p w:rsidR="006E05F9" w:rsidRDefault="006E05F9" w:rsidP="000A33B1">
            <w:pPr>
              <w:rPr>
                <w:rFonts w:ascii="Arial" w:hAnsi="Arial"/>
                <w:sz w:val="16"/>
              </w:rPr>
            </w:pPr>
            <w:r>
              <w:rPr>
                <w:rFonts w:ascii="Arial" w:hAnsi="Arial"/>
                <w:sz w:val="16"/>
              </w:rPr>
              <w:t>877</w:t>
            </w:r>
          </w:p>
          <w:p w:rsidR="006E05F9" w:rsidRDefault="006E05F9" w:rsidP="000A33B1">
            <w:pPr>
              <w:rPr>
                <w:rFonts w:ascii="Arial" w:hAnsi="Arial"/>
                <w:sz w:val="16"/>
              </w:rPr>
            </w:pPr>
            <w:r>
              <w:rPr>
                <w:rFonts w:ascii="Arial" w:hAnsi="Arial"/>
                <w:sz w:val="16"/>
              </w:rPr>
              <w:t>Cast</w:t>
            </w:r>
          </w:p>
        </w:tc>
        <w:tc>
          <w:tcPr>
            <w:tcW w:w="851" w:type="dxa"/>
            <w:tcBorders>
              <w:top w:val="nil"/>
              <w:left w:val="nil"/>
              <w:bottom w:val="nil"/>
              <w:right w:val="nil"/>
            </w:tcBorders>
          </w:tcPr>
          <w:p w:rsidR="006E05F9" w:rsidRDefault="006E05F9" w:rsidP="000A33B1">
            <w:pPr>
              <w:rPr>
                <w:rFonts w:ascii="Arial" w:hAnsi="Arial" w:cs="Arial"/>
                <w:sz w:val="16"/>
              </w:rPr>
            </w:pPr>
            <w:r>
              <w:rPr>
                <w:rFonts w:ascii="Arial" w:hAnsi="Arial"/>
                <w:sz w:val="16"/>
              </w:rPr>
              <w:t>1180</w:t>
            </w:r>
            <w:r>
              <w:rPr>
                <w:rFonts w:ascii="Arial" w:hAnsi="Arial" w:cs="Arial"/>
                <w:sz w:val="16"/>
              </w:rPr>
              <w:t>±30 AD</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 xml:space="preserve">  820</w:t>
            </w:r>
          </w:p>
        </w:tc>
        <w:tc>
          <w:tcPr>
            <w:tcW w:w="709" w:type="dxa"/>
            <w:tcBorders>
              <w:top w:val="nil"/>
              <w:left w:val="nil"/>
              <w:bottom w:val="nil"/>
              <w:right w:val="nil"/>
            </w:tcBorders>
          </w:tcPr>
          <w:p w:rsidR="006E05F9" w:rsidRDefault="006E05F9" w:rsidP="000A33B1">
            <w:pPr>
              <w:rPr>
                <w:rFonts w:ascii="Arial" w:hAnsi="Arial"/>
                <w:sz w:val="16"/>
              </w:rPr>
            </w:pPr>
            <w:r>
              <w:rPr>
                <w:rFonts w:ascii="Arial" w:hAnsi="Arial"/>
                <w:sz w:val="16"/>
              </w:rPr>
              <w:t>820</w:t>
            </w:r>
          </w:p>
        </w:tc>
        <w:tc>
          <w:tcPr>
            <w:tcW w:w="2095" w:type="dxa"/>
            <w:tcBorders>
              <w:top w:val="nil"/>
              <w:left w:val="nil"/>
              <w:bottom w:val="nil"/>
              <w:right w:val="nil"/>
            </w:tcBorders>
          </w:tcPr>
          <w:p w:rsidR="006E05F9" w:rsidRDefault="006E05F9" w:rsidP="000A33B1">
            <w:pPr>
              <w:rPr>
                <w:rFonts w:ascii="Arial" w:hAnsi="Arial"/>
                <w:sz w:val="16"/>
              </w:rPr>
            </w:pPr>
            <w:proofErr w:type="gramStart"/>
            <w:r>
              <w:rPr>
                <w:rFonts w:ascii="Arial" w:hAnsi="Arial"/>
                <w:sz w:val="16"/>
              </w:rPr>
              <w:t>slabby</w:t>
            </w:r>
            <w:proofErr w:type="gramEnd"/>
            <w:r>
              <w:rPr>
                <w:rFonts w:ascii="Arial" w:hAnsi="Arial"/>
                <w:sz w:val="16"/>
              </w:rPr>
              <w:t xml:space="preserve"> aa. Moist depression</w:t>
            </w:r>
          </w:p>
        </w:tc>
        <w:tc>
          <w:tcPr>
            <w:tcW w:w="1448" w:type="dxa"/>
            <w:tcBorders>
              <w:top w:val="nil"/>
              <w:left w:val="nil"/>
              <w:bottom w:val="nil"/>
              <w:right w:val="nil"/>
            </w:tcBorders>
          </w:tcPr>
          <w:p w:rsidR="006E05F9" w:rsidRDefault="006E05F9" w:rsidP="000A33B1">
            <w:pPr>
              <w:rPr>
                <w:rFonts w:ascii="Arial" w:hAnsi="Arial"/>
                <w:sz w:val="16"/>
              </w:rPr>
            </w:pPr>
            <w:proofErr w:type="gramStart"/>
            <w:r>
              <w:rPr>
                <w:rFonts w:ascii="Arial" w:hAnsi="Arial"/>
                <w:sz w:val="16"/>
              </w:rPr>
              <w:t>cont</w:t>
            </w:r>
            <w:proofErr w:type="gramEnd"/>
            <w:r>
              <w:rPr>
                <w:rFonts w:ascii="Arial" w:hAnsi="Arial"/>
                <w:sz w:val="16"/>
              </w:rPr>
              <w:t xml:space="preserve"> h, g, m,  bramble, br (3m), do (3m) near site; cattle; </w:t>
            </w:r>
            <w:r>
              <w:rPr>
                <w:rFonts w:ascii="Arial" w:hAnsi="Arial"/>
                <w:color w:val="000000"/>
                <w:sz w:val="16"/>
              </w:rPr>
              <w:t>Signs of r</w:t>
            </w:r>
            <w:r w:rsidRPr="00A30574">
              <w:rPr>
                <w:rFonts w:ascii="Arial" w:hAnsi="Arial"/>
                <w:color w:val="000000"/>
                <w:sz w:val="16"/>
              </w:rPr>
              <w:t>abbit</w:t>
            </w:r>
            <w:r>
              <w:rPr>
                <w:rFonts w:ascii="Arial" w:hAnsi="Arial"/>
                <w:color w:val="000000"/>
                <w:sz w:val="16"/>
              </w:rPr>
              <w:t>-grazing</w:t>
            </w:r>
            <w:r w:rsidRPr="00A30574">
              <w:rPr>
                <w:rFonts w:ascii="Arial" w:hAnsi="Arial"/>
                <w:color w:val="000000"/>
                <w:sz w:val="16"/>
              </w:rPr>
              <w:t>.</w:t>
            </w:r>
          </w:p>
        </w:tc>
        <w:tc>
          <w:tcPr>
            <w:tcW w:w="471" w:type="dxa"/>
            <w:tcBorders>
              <w:top w:val="nil"/>
              <w:left w:val="nil"/>
              <w:bottom w:val="nil"/>
              <w:right w:val="nil"/>
            </w:tcBorders>
          </w:tcPr>
          <w:p w:rsidR="006E05F9" w:rsidRDefault="006E05F9" w:rsidP="000A33B1">
            <w:pPr>
              <w:rPr>
                <w:rFonts w:ascii="Arial" w:hAnsi="Arial"/>
                <w:sz w:val="16"/>
              </w:rPr>
            </w:pPr>
            <w:r>
              <w:rPr>
                <w:rFonts w:ascii="Arial" w:hAnsi="Arial"/>
                <w:sz w:val="16"/>
              </w:rPr>
              <w:t>A</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C</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R</w:t>
            </w:r>
          </w:p>
        </w:tc>
        <w:tc>
          <w:tcPr>
            <w:tcW w:w="836" w:type="dxa"/>
            <w:tcBorders>
              <w:top w:val="nil"/>
              <w:left w:val="nil"/>
              <w:bottom w:val="nil"/>
              <w:right w:val="nil"/>
            </w:tcBorders>
          </w:tcPr>
          <w:p w:rsidR="006E05F9" w:rsidRDefault="006E05F9" w:rsidP="000A33B1">
            <w:pPr>
              <w:rPr>
                <w:rFonts w:ascii="Arial" w:hAnsi="Arial"/>
                <w:sz w:val="16"/>
              </w:rPr>
            </w:pPr>
            <w:r>
              <w:rPr>
                <w:rFonts w:ascii="Arial" w:hAnsi="Arial"/>
                <w:sz w:val="16"/>
              </w:rPr>
              <w:t>0-5</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5-35</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35+</w:t>
            </w:r>
          </w:p>
        </w:tc>
        <w:tc>
          <w:tcPr>
            <w:tcW w:w="558" w:type="dxa"/>
            <w:tcBorders>
              <w:top w:val="nil"/>
              <w:left w:val="nil"/>
              <w:bottom w:val="nil"/>
              <w:right w:val="nil"/>
            </w:tcBorders>
          </w:tcPr>
          <w:p w:rsidR="006E05F9" w:rsidRDefault="006E05F9" w:rsidP="000A33B1">
            <w:pPr>
              <w:rPr>
                <w:rFonts w:ascii="Arial" w:hAnsi="Arial"/>
                <w:sz w:val="16"/>
              </w:rPr>
            </w:pPr>
            <w:r>
              <w:rPr>
                <w:rFonts w:ascii="Arial" w:hAnsi="Arial"/>
                <w:sz w:val="16"/>
              </w:rPr>
              <w:t>a</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c</w:t>
            </w:r>
          </w:p>
        </w:tc>
        <w:tc>
          <w:tcPr>
            <w:tcW w:w="1112" w:type="dxa"/>
            <w:tcBorders>
              <w:top w:val="nil"/>
              <w:left w:val="nil"/>
              <w:bottom w:val="nil"/>
              <w:right w:val="nil"/>
            </w:tcBorders>
          </w:tcPr>
          <w:p w:rsidR="006E05F9" w:rsidRDefault="006E05F9" w:rsidP="000A33B1">
            <w:pPr>
              <w:rPr>
                <w:rFonts w:ascii="Arial" w:hAnsi="Arial"/>
                <w:sz w:val="16"/>
              </w:rPr>
            </w:pPr>
            <w:r>
              <w:rPr>
                <w:rFonts w:ascii="Arial" w:hAnsi="Arial"/>
                <w:sz w:val="16"/>
              </w:rPr>
              <w:t>2.5Y2.5/1</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2.5Y2.5/1</w:t>
            </w:r>
          </w:p>
        </w:tc>
        <w:tc>
          <w:tcPr>
            <w:tcW w:w="709" w:type="dxa"/>
            <w:tcBorders>
              <w:top w:val="nil"/>
              <w:left w:val="nil"/>
              <w:bottom w:val="nil"/>
              <w:right w:val="nil"/>
            </w:tcBorders>
          </w:tcPr>
          <w:p w:rsidR="006E05F9" w:rsidRDefault="006E05F9" w:rsidP="000A33B1">
            <w:pPr>
              <w:rPr>
                <w:rFonts w:ascii="Arial" w:hAnsi="Arial"/>
                <w:sz w:val="16"/>
              </w:rPr>
            </w:pPr>
            <w:r>
              <w:rPr>
                <w:rFonts w:ascii="Arial" w:hAnsi="Arial"/>
                <w:sz w:val="16"/>
              </w:rPr>
              <w:t>SL</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SL</w:t>
            </w:r>
          </w:p>
        </w:tc>
        <w:tc>
          <w:tcPr>
            <w:tcW w:w="1134" w:type="dxa"/>
            <w:tcBorders>
              <w:top w:val="nil"/>
              <w:left w:val="nil"/>
              <w:bottom w:val="nil"/>
              <w:right w:val="nil"/>
            </w:tcBorders>
          </w:tcPr>
          <w:p w:rsidR="006E05F9" w:rsidRDefault="006E05F9" w:rsidP="000A33B1">
            <w:pPr>
              <w:rPr>
                <w:rFonts w:ascii="Arial" w:hAnsi="Arial"/>
                <w:sz w:val="16"/>
              </w:rPr>
            </w:pPr>
            <w:r>
              <w:rPr>
                <w:rFonts w:ascii="Arial" w:hAnsi="Arial"/>
                <w:sz w:val="16"/>
              </w:rPr>
              <w:t>&lt;5% fp</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1-% fp</w:t>
            </w:r>
          </w:p>
        </w:tc>
        <w:tc>
          <w:tcPr>
            <w:tcW w:w="709" w:type="dxa"/>
            <w:tcBorders>
              <w:top w:val="nil"/>
              <w:left w:val="nil"/>
              <w:bottom w:val="nil"/>
              <w:right w:val="nil"/>
            </w:tcBorders>
          </w:tcPr>
          <w:p w:rsidR="006E05F9" w:rsidRDefault="006E05F9" w:rsidP="000A33B1">
            <w:pPr>
              <w:rPr>
                <w:rFonts w:ascii="Arial" w:hAnsi="Arial"/>
                <w:sz w:val="16"/>
              </w:rPr>
            </w:pPr>
            <w:r>
              <w:rPr>
                <w:rFonts w:ascii="Arial" w:hAnsi="Arial"/>
                <w:sz w:val="16"/>
              </w:rPr>
              <w:t>f ss np</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f ss np</w:t>
            </w:r>
          </w:p>
        </w:tc>
        <w:tc>
          <w:tcPr>
            <w:tcW w:w="805" w:type="dxa"/>
            <w:tcBorders>
              <w:top w:val="nil"/>
              <w:left w:val="nil"/>
              <w:bottom w:val="nil"/>
              <w:right w:val="nil"/>
            </w:tcBorders>
          </w:tcPr>
          <w:p w:rsidR="006E05F9" w:rsidRDefault="006E05F9" w:rsidP="000A33B1">
            <w:pPr>
              <w:rPr>
                <w:rFonts w:ascii="Arial" w:hAnsi="Arial"/>
                <w:sz w:val="16"/>
              </w:rPr>
            </w:pPr>
            <w:r>
              <w:rPr>
                <w:rFonts w:ascii="Arial" w:hAnsi="Arial"/>
                <w:sz w:val="16"/>
              </w:rPr>
              <w:t>mod c g</w:t>
            </w:r>
          </w:p>
          <w:p w:rsidR="006E05F9" w:rsidRDefault="006E05F9" w:rsidP="000A33B1">
            <w:pPr>
              <w:rPr>
                <w:rFonts w:ascii="Arial" w:hAnsi="Arial"/>
                <w:sz w:val="16"/>
              </w:rPr>
            </w:pPr>
            <w:r>
              <w:rPr>
                <w:rFonts w:ascii="Arial" w:hAnsi="Arial"/>
                <w:sz w:val="16"/>
              </w:rPr>
              <w:t xml:space="preserve">0 </w:t>
            </w:r>
          </w:p>
        </w:tc>
        <w:tc>
          <w:tcPr>
            <w:tcW w:w="1214" w:type="dxa"/>
            <w:tcBorders>
              <w:top w:val="nil"/>
              <w:left w:val="nil"/>
              <w:bottom w:val="nil"/>
              <w:right w:val="nil"/>
            </w:tcBorders>
          </w:tcPr>
          <w:p w:rsidR="006E05F9" w:rsidRDefault="006E05F9" w:rsidP="000A33B1">
            <w:pPr>
              <w:rPr>
                <w:rFonts w:ascii="Arial" w:hAnsi="Arial"/>
                <w:sz w:val="16"/>
              </w:rPr>
            </w:pPr>
            <w:r>
              <w:rPr>
                <w:rFonts w:ascii="Arial" w:hAnsi="Arial"/>
                <w:sz w:val="16"/>
              </w:rPr>
              <w:t>m v f</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c v f</w:t>
            </w:r>
          </w:p>
        </w:tc>
        <w:tc>
          <w:tcPr>
            <w:tcW w:w="487" w:type="dxa"/>
            <w:tcBorders>
              <w:top w:val="nil"/>
              <w:left w:val="nil"/>
              <w:bottom w:val="nil"/>
              <w:right w:val="nil"/>
            </w:tcBorders>
          </w:tcPr>
          <w:p w:rsidR="006E05F9" w:rsidRDefault="006E05F9" w:rsidP="000A33B1">
            <w:pPr>
              <w:rPr>
                <w:rFonts w:ascii="Arial" w:hAnsi="Arial"/>
                <w:sz w:val="16"/>
              </w:rPr>
            </w:pPr>
            <w:r>
              <w:rPr>
                <w:rFonts w:ascii="Arial" w:hAnsi="Arial"/>
                <w:sz w:val="16"/>
              </w:rPr>
              <w:t>w</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w</w:t>
            </w:r>
          </w:p>
        </w:tc>
        <w:tc>
          <w:tcPr>
            <w:tcW w:w="1240" w:type="dxa"/>
            <w:tcBorders>
              <w:top w:val="nil"/>
              <w:left w:val="nil"/>
              <w:bottom w:val="nil"/>
              <w:right w:val="nil"/>
            </w:tcBorders>
          </w:tcPr>
          <w:p w:rsidR="006E05F9" w:rsidRDefault="006E05F9" w:rsidP="000A33B1">
            <w:pPr>
              <w:rPr>
                <w:rFonts w:ascii="Arial" w:hAnsi="Arial"/>
                <w:sz w:val="16"/>
              </w:rPr>
            </w:pPr>
            <w:r>
              <w:rPr>
                <w:rFonts w:ascii="Arial" w:hAnsi="Arial"/>
                <w:sz w:val="16"/>
              </w:rPr>
              <w:t>layer of lapilli (max 0.5cm) between 7-8cm and</w:t>
            </w:r>
            <w:r w:rsidRPr="00FF0B0B">
              <w:rPr>
                <w:rFonts w:ascii="Arial" w:hAnsi="Arial"/>
                <w:color w:val="FF0000"/>
                <w:sz w:val="16"/>
              </w:rPr>
              <w:t xml:space="preserve"> </w:t>
            </w:r>
            <w:r w:rsidRPr="00700070">
              <w:rPr>
                <w:rFonts w:ascii="Arial" w:hAnsi="Arial"/>
                <w:color w:val="000000"/>
                <w:sz w:val="16"/>
              </w:rPr>
              <w:t>ash lenses in top 12cm</w:t>
            </w:r>
          </w:p>
        </w:tc>
      </w:tr>
      <w:tr w:rsidR="006E05F9" w:rsidTr="000A33B1">
        <w:tc>
          <w:tcPr>
            <w:tcW w:w="568" w:type="dxa"/>
            <w:tcBorders>
              <w:top w:val="nil"/>
              <w:left w:val="nil"/>
              <w:bottom w:val="nil"/>
              <w:right w:val="nil"/>
            </w:tcBorders>
          </w:tcPr>
          <w:p w:rsidR="006E05F9" w:rsidRDefault="006E05F9" w:rsidP="000A33B1">
            <w:pPr>
              <w:rPr>
                <w:rFonts w:ascii="Arial" w:hAnsi="Arial"/>
                <w:sz w:val="16"/>
              </w:rPr>
            </w:pPr>
            <w:r>
              <w:rPr>
                <w:rFonts w:ascii="Arial" w:hAnsi="Arial"/>
                <w:sz w:val="16"/>
              </w:rPr>
              <w:lastRenderedPageBreak/>
              <w:t>21</w:t>
            </w:r>
          </w:p>
          <w:p w:rsidR="006E05F9" w:rsidRDefault="006E05F9" w:rsidP="000A33B1">
            <w:pPr>
              <w:rPr>
                <w:rFonts w:ascii="Arial" w:hAnsi="Arial"/>
                <w:sz w:val="16"/>
              </w:rPr>
            </w:pPr>
          </w:p>
          <w:p w:rsidR="006E05F9" w:rsidRDefault="006E05F9" w:rsidP="000A33B1">
            <w:pPr>
              <w:pStyle w:val="Heading7"/>
              <w:rPr>
                <w:b/>
                <w:bCs/>
              </w:rPr>
            </w:pPr>
          </w:p>
        </w:tc>
        <w:tc>
          <w:tcPr>
            <w:tcW w:w="566" w:type="dxa"/>
            <w:tcBorders>
              <w:top w:val="nil"/>
              <w:left w:val="nil"/>
              <w:bottom w:val="nil"/>
              <w:right w:val="nil"/>
            </w:tcBorders>
          </w:tcPr>
          <w:p w:rsidR="006E05F9" w:rsidRDefault="006E05F9" w:rsidP="000A33B1">
            <w:pPr>
              <w:rPr>
                <w:rFonts w:ascii="Arial" w:hAnsi="Arial"/>
                <w:sz w:val="16"/>
              </w:rPr>
            </w:pPr>
            <w:r>
              <w:rPr>
                <w:rFonts w:ascii="Arial" w:hAnsi="Arial"/>
                <w:sz w:val="16"/>
              </w:rPr>
              <w:t>048</w:t>
            </w:r>
          </w:p>
          <w:p w:rsidR="006E05F9" w:rsidRDefault="006E05F9" w:rsidP="000A33B1">
            <w:pPr>
              <w:rPr>
                <w:rFonts w:ascii="Arial" w:hAnsi="Arial"/>
                <w:sz w:val="16"/>
              </w:rPr>
            </w:pPr>
            <w:r>
              <w:rPr>
                <w:rFonts w:ascii="Arial" w:hAnsi="Arial"/>
                <w:sz w:val="16"/>
              </w:rPr>
              <w:t>653</w:t>
            </w:r>
          </w:p>
          <w:p w:rsidR="006E05F9" w:rsidRDefault="006E05F9" w:rsidP="000A33B1">
            <w:pPr>
              <w:rPr>
                <w:rFonts w:ascii="Arial" w:hAnsi="Arial"/>
                <w:sz w:val="16"/>
              </w:rPr>
            </w:pPr>
            <w:r>
              <w:rPr>
                <w:rFonts w:ascii="Arial" w:hAnsi="Arial"/>
                <w:sz w:val="16"/>
              </w:rPr>
              <w:t>Acir</w:t>
            </w:r>
          </w:p>
        </w:tc>
        <w:tc>
          <w:tcPr>
            <w:tcW w:w="851" w:type="dxa"/>
            <w:tcBorders>
              <w:top w:val="nil"/>
              <w:left w:val="nil"/>
              <w:bottom w:val="nil"/>
              <w:right w:val="nil"/>
            </w:tcBorders>
          </w:tcPr>
          <w:p w:rsidR="006E05F9" w:rsidRDefault="006E05F9" w:rsidP="000A33B1">
            <w:pPr>
              <w:rPr>
                <w:rFonts w:ascii="Arial" w:hAnsi="Arial"/>
                <w:sz w:val="16"/>
              </w:rPr>
            </w:pPr>
            <w:r>
              <w:rPr>
                <w:rFonts w:ascii="Arial" w:hAnsi="Arial"/>
                <w:sz w:val="16"/>
              </w:rPr>
              <w:t>1408</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 xml:space="preserve">  592</w:t>
            </w:r>
          </w:p>
        </w:tc>
        <w:tc>
          <w:tcPr>
            <w:tcW w:w="709" w:type="dxa"/>
            <w:tcBorders>
              <w:top w:val="nil"/>
              <w:left w:val="nil"/>
              <w:bottom w:val="nil"/>
              <w:right w:val="nil"/>
            </w:tcBorders>
          </w:tcPr>
          <w:p w:rsidR="006E05F9" w:rsidRDefault="006E05F9" w:rsidP="000A33B1">
            <w:pPr>
              <w:rPr>
                <w:rFonts w:ascii="Arial" w:hAnsi="Arial"/>
                <w:sz w:val="16"/>
              </w:rPr>
            </w:pPr>
            <w:r>
              <w:rPr>
                <w:rFonts w:ascii="Arial" w:hAnsi="Arial"/>
                <w:sz w:val="16"/>
              </w:rPr>
              <w:t>720</w:t>
            </w:r>
          </w:p>
        </w:tc>
        <w:tc>
          <w:tcPr>
            <w:tcW w:w="2095" w:type="dxa"/>
            <w:tcBorders>
              <w:top w:val="nil"/>
              <w:left w:val="nil"/>
              <w:bottom w:val="nil"/>
              <w:right w:val="nil"/>
            </w:tcBorders>
          </w:tcPr>
          <w:p w:rsidR="006E05F9" w:rsidRDefault="006E05F9" w:rsidP="000A33B1">
            <w:pPr>
              <w:ind w:right="-446"/>
              <w:rPr>
                <w:rFonts w:ascii="Arial" w:hAnsi="Arial"/>
                <w:sz w:val="16"/>
              </w:rPr>
            </w:pPr>
            <w:r>
              <w:rPr>
                <w:rFonts w:ascii="Arial" w:hAnsi="Arial"/>
                <w:sz w:val="16"/>
              </w:rPr>
              <w:t>level site on slabby aa flow</w:t>
            </w:r>
          </w:p>
        </w:tc>
        <w:tc>
          <w:tcPr>
            <w:tcW w:w="1448" w:type="dxa"/>
            <w:tcBorders>
              <w:top w:val="nil"/>
              <w:left w:val="nil"/>
              <w:bottom w:val="nil"/>
              <w:right w:val="nil"/>
            </w:tcBorders>
          </w:tcPr>
          <w:p w:rsidR="006E05F9" w:rsidRDefault="006E05F9" w:rsidP="000A33B1">
            <w:pPr>
              <w:rPr>
                <w:rFonts w:ascii="Arial" w:hAnsi="Arial"/>
                <w:sz w:val="16"/>
              </w:rPr>
            </w:pPr>
            <w:r>
              <w:rPr>
                <w:rFonts w:ascii="Arial" w:hAnsi="Arial"/>
                <w:sz w:val="16"/>
              </w:rPr>
              <w:t>cont under mature do woodland; h, g, shr, including br</w:t>
            </w:r>
          </w:p>
        </w:tc>
        <w:tc>
          <w:tcPr>
            <w:tcW w:w="471" w:type="dxa"/>
            <w:tcBorders>
              <w:top w:val="nil"/>
              <w:left w:val="nil"/>
              <w:bottom w:val="nil"/>
              <w:right w:val="nil"/>
            </w:tcBorders>
          </w:tcPr>
          <w:p w:rsidR="006E05F9" w:rsidRDefault="006E05F9" w:rsidP="000A33B1">
            <w:pPr>
              <w:rPr>
                <w:rFonts w:ascii="Arial" w:hAnsi="Arial"/>
                <w:sz w:val="16"/>
              </w:rPr>
            </w:pPr>
            <w:r>
              <w:rPr>
                <w:rFonts w:ascii="Arial" w:hAnsi="Arial"/>
                <w:sz w:val="16"/>
              </w:rPr>
              <w:t>Oe</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A</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C</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R</w:t>
            </w:r>
          </w:p>
        </w:tc>
        <w:tc>
          <w:tcPr>
            <w:tcW w:w="836" w:type="dxa"/>
            <w:tcBorders>
              <w:top w:val="nil"/>
              <w:left w:val="nil"/>
              <w:bottom w:val="nil"/>
              <w:right w:val="nil"/>
            </w:tcBorders>
          </w:tcPr>
          <w:p w:rsidR="006E05F9" w:rsidRDefault="006E05F9" w:rsidP="000A33B1">
            <w:pPr>
              <w:rPr>
                <w:rFonts w:ascii="Arial" w:hAnsi="Arial"/>
                <w:sz w:val="16"/>
              </w:rPr>
            </w:pPr>
            <w:r>
              <w:rPr>
                <w:rFonts w:ascii="Arial" w:hAnsi="Arial"/>
                <w:sz w:val="16"/>
              </w:rPr>
              <w:t>0-0.25</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0.25-5/8</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5/8-8/45+</w:t>
            </w:r>
          </w:p>
          <w:p w:rsidR="006E05F9" w:rsidRDefault="006E05F9" w:rsidP="000A33B1">
            <w:pPr>
              <w:rPr>
                <w:rFonts w:ascii="Arial" w:hAnsi="Arial"/>
                <w:sz w:val="16"/>
              </w:rPr>
            </w:pPr>
            <w:r>
              <w:rPr>
                <w:rFonts w:ascii="Arial" w:hAnsi="Arial"/>
                <w:sz w:val="16"/>
              </w:rPr>
              <w:t>8/45+</w:t>
            </w:r>
          </w:p>
          <w:p w:rsidR="006E05F9" w:rsidRDefault="006E05F9" w:rsidP="000A33B1">
            <w:pPr>
              <w:rPr>
                <w:rFonts w:ascii="Arial" w:hAnsi="Arial"/>
                <w:sz w:val="16"/>
              </w:rPr>
            </w:pPr>
          </w:p>
        </w:tc>
        <w:tc>
          <w:tcPr>
            <w:tcW w:w="558" w:type="dxa"/>
            <w:tcBorders>
              <w:top w:val="nil"/>
              <w:left w:val="nil"/>
              <w:bottom w:val="nil"/>
              <w:right w:val="nil"/>
            </w:tcBorders>
          </w:tcPr>
          <w:p w:rsidR="006E05F9" w:rsidRDefault="006E05F9" w:rsidP="000A33B1">
            <w:pPr>
              <w:rPr>
                <w:rFonts w:ascii="Arial" w:hAnsi="Arial"/>
                <w:sz w:val="16"/>
              </w:rPr>
            </w:pPr>
            <w:r>
              <w:rPr>
                <w:rFonts w:ascii="Arial" w:hAnsi="Arial"/>
                <w:sz w:val="16"/>
              </w:rPr>
              <w:t>a</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a</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c</w:t>
            </w:r>
          </w:p>
          <w:p w:rsidR="006E05F9" w:rsidRDefault="006E05F9" w:rsidP="000A33B1">
            <w:pPr>
              <w:rPr>
                <w:rFonts w:ascii="Arial" w:hAnsi="Arial"/>
                <w:sz w:val="16"/>
              </w:rPr>
            </w:pPr>
          </w:p>
          <w:p w:rsidR="006E05F9" w:rsidRDefault="006E05F9" w:rsidP="000A33B1">
            <w:pPr>
              <w:rPr>
                <w:rFonts w:ascii="Arial" w:hAnsi="Arial"/>
                <w:sz w:val="16"/>
              </w:rPr>
            </w:pPr>
          </w:p>
        </w:tc>
        <w:tc>
          <w:tcPr>
            <w:tcW w:w="1112" w:type="dxa"/>
            <w:tcBorders>
              <w:top w:val="nil"/>
              <w:left w:val="nil"/>
              <w:bottom w:val="nil"/>
              <w:right w:val="nil"/>
            </w:tcBorders>
          </w:tcPr>
          <w:p w:rsidR="006E05F9" w:rsidRDefault="006E05F9" w:rsidP="000A33B1">
            <w:pPr>
              <w:rPr>
                <w:rFonts w:ascii="Arial" w:hAnsi="Arial"/>
                <w:sz w:val="16"/>
              </w:rPr>
            </w:pP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2.5Y2.5/1</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2.5Y2.5/1</w:t>
            </w:r>
          </w:p>
          <w:p w:rsidR="006E05F9" w:rsidRDefault="006E05F9" w:rsidP="000A33B1">
            <w:pPr>
              <w:rPr>
                <w:rFonts w:ascii="Arial" w:hAnsi="Arial"/>
                <w:sz w:val="16"/>
              </w:rPr>
            </w:pPr>
          </w:p>
          <w:p w:rsidR="006E05F9" w:rsidRDefault="006E05F9" w:rsidP="000A33B1">
            <w:pPr>
              <w:rPr>
                <w:rFonts w:ascii="Arial" w:hAnsi="Arial"/>
                <w:sz w:val="16"/>
              </w:rPr>
            </w:pPr>
          </w:p>
        </w:tc>
        <w:tc>
          <w:tcPr>
            <w:tcW w:w="709" w:type="dxa"/>
            <w:tcBorders>
              <w:top w:val="nil"/>
              <w:left w:val="nil"/>
              <w:bottom w:val="nil"/>
              <w:right w:val="nil"/>
            </w:tcBorders>
          </w:tcPr>
          <w:p w:rsidR="006E05F9" w:rsidRDefault="006E05F9" w:rsidP="000A33B1">
            <w:pPr>
              <w:rPr>
                <w:rFonts w:ascii="Arial" w:hAnsi="Arial"/>
                <w:sz w:val="16"/>
              </w:rPr>
            </w:pP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S</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LS</w:t>
            </w:r>
          </w:p>
          <w:p w:rsidR="006E05F9" w:rsidRDefault="006E05F9" w:rsidP="000A33B1">
            <w:pPr>
              <w:rPr>
                <w:rFonts w:ascii="Arial" w:hAnsi="Arial"/>
                <w:sz w:val="16"/>
              </w:rPr>
            </w:pPr>
          </w:p>
          <w:p w:rsidR="006E05F9" w:rsidRDefault="006E05F9" w:rsidP="000A33B1">
            <w:pPr>
              <w:rPr>
                <w:rFonts w:ascii="Arial" w:hAnsi="Arial"/>
                <w:sz w:val="16"/>
              </w:rPr>
            </w:pPr>
          </w:p>
        </w:tc>
        <w:tc>
          <w:tcPr>
            <w:tcW w:w="1134" w:type="dxa"/>
            <w:tcBorders>
              <w:top w:val="nil"/>
              <w:left w:val="nil"/>
              <w:bottom w:val="nil"/>
              <w:right w:val="nil"/>
            </w:tcBorders>
          </w:tcPr>
          <w:p w:rsidR="006E05F9" w:rsidRDefault="006E05F9" w:rsidP="000A33B1">
            <w:pPr>
              <w:rPr>
                <w:rFonts w:ascii="Arial" w:hAnsi="Arial"/>
                <w:sz w:val="16"/>
              </w:rPr>
            </w:pP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5% fp</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10% p+c (max 15)</w:t>
            </w:r>
          </w:p>
          <w:p w:rsidR="006E05F9" w:rsidRDefault="006E05F9" w:rsidP="000A33B1">
            <w:pPr>
              <w:rPr>
                <w:rFonts w:ascii="Arial" w:hAnsi="Arial"/>
                <w:sz w:val="16"/>
              </w:rPr>
            </w:pPr>
          </w:p>
        </w:tc>
        <w:tc>
          <w:tcPr>
            <w:tcW w:w="709" w:type="dxa"/>
            <w:tcBorders>
              <w:top w:val="nil"/>
              <w:left w:val="nil"/>
              <w:bottom w:val="nil"/>
              <w:right w:val="nil"/>
            </w:tcBorders>
          </w:tcPr>
          <w:p w:rsidR="006E05F9" w:rsidRDefault="006E05F9" w:rsidP="000A33B1">
            <w:pPr>
              <w:rPr>
                <w:rFonts w:ascii="Arial" w:hAnsi="Arial"/>
                <w:sz w:val="16"/>
              </w:rPr>
            </w:pP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l ns np</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l ns np</w:t>
            </w:r>
          </w:p>
          <w:p w:rsidR="006E05F9" w:rsidRDefault="006E05F9" w:rsidP="000A33B1">
            <w:pPr>
              <w:rPr>
                <w:rFonts w:ascii="Arial" w:hAnsi="Arial"/>
                <w:sz w:val="16"/>
              </w:rPr>
            </w:pPr>
          </w:p>
          <w:p w:rsidR="006E05F9" w:rsidRDefault="006E05F9" w:rsidP="000A33B1">
            <w:pPr>
              <w:rPr>
                <w:rFonts w:ascii="Arial" w:hAnsi="Arial"/>
                <w:sz w:val="16"/>
              </w:rPr>
            </w:pPr>
          </w:p>
        </w:tc>
        <w:tc>
          <w:tcPr>
            <w:tcW w:w="805" w:type="dxa"/>
            <w:tcBorders>
              <w:top w:val="nil"/>
              <w:left w:val="nil"/>
              <w:bottom w:val="nil"/>
              <w:right w:val="nil"/>
            </w:tcBorders>
          </w:tcPr>
          <w:p w:rsidR="006E05F9" w:rsidRDefault="006E05F9" w:rsidP="000A33B1">
            <w:pPr>
              <w:rPr>
                <w:rFonts w:ascii="Arial" w:hAnsi="Arial"/>
                <w:sz w:val="16"/>
              </w:rPr>
            </w:pP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0</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0</w:t>
            </w:r>
          </w:p>
          <w:p w:rsidR="006E05F9" w:rsidRDefault="006E05F9" w:rsidP="000A33B1">
            <w:pPr>
              <w:rPr>
                <w:rFonts w:ascii="Arial" w:hAnsi="Arial"/>
                <w:sz w:val="16"/>
              </w:rPr>
            </w:pPr>
          </w:p>
        </w:tc>
        <w:tc>
          <w:tcPr>
            <w:tcW w:w="1214" w:type="dxa"/>
            <w:tcBorders>
              <w:top w:val="nil"/>
              <w:left w:val="nil"/>
              <w:bottom w:val="nil"/>
              <w:right w:val="nil"/>
            </w:tcBorders>
          </w:tcPr>
          <w:p w:rsidR="006E05F9" w:rsidRDefault="006E05F9" w:rsidP="000A33B1">
            <w:pPr>
              <w:rPr>
                <w:rFonts w:ascii="Arial" w:hAnsi="Arial"/>
                <w:sz w:val="16"/>
              </w:rPr>
            </w:pPr>
            <w:r>
              <w:rPr>
                <w:rFonts w:ascii="Arial" w:hAnsi="Arial"/>
                <w:sz w:val="16"/>
              </w:rPr>
              <w:t>c v f</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c v f</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c v f; few med</w:t>
            </w:r>
          </w:p>
          <w:p w:rsidR="006E05F9" w:rsidRDefault="006E05F9" w:rsidP="000A33B1">
            <w:pPr>
              <w:rPr>
                <w:rFonts w:ascii="Arial" w:hAnsi="Arial"/>
                <w:sz w:val="16"/>
              </w:rPr>
            </w:pPr>
          </w:p>
        </w:tc>
        <w:tc>
          <w:tcPr>
            <w:tcW w:w="487" w:type="dxa"/>
            <w:tcBorders>
              <w:top w:val="nil"/>
              <w:left w:val="nil"/>
              <w:bottom w:val="nil"/>
              <w:right w:val="nil"/>
            </w:tcBorders>
          </w:tcPr>
          <w:p w:rsidR="006E05F9" w:rsidRDefault="006E05F9" w:rsidP="000A33B1">
            <w:pPr>
              <w:rPr>
                <w:rFonts w:ascii="Arial" w:hAnsi="Arial"/>
                <w:sz w:val="16"/>
              </w:rPr>
            </w:pPr>
          </w:p>
        </w:tc>
        <w:tc>
          <w:tcPr>
            <w:tcW w:w="1240" w:type="dxa"/>
            <w:tcBorders>
              <w:top w:val="nil"/>
              <w:left w:val="nil"/>
              <w:bottom w:val="nil"/>
              <w:right w:val="nil"/>
            </w:tcBorders>
          </w:tcPr>
          <w:p w:rsidR="006E05F9" w:rsidRDefault="006E05F9" w:rsidP="000A33B1">
            <w:pPr>
              <w:rPr>
                <w:rFonts w:ascii="Arial" w:hAnsi="Arial"/>
                <w:sz w:val="16"/>
              </w:rPr>
            </w:pPr>
            <w:r>
              <w:rPr>
                <w:rFonts w:ascii="Arial" w:hAnsi="Arial"/>
                <w:sz w:val="16"/>
              </w:rPr>
              <w:t xml:space="preserve">bedrock surface sloping across pit from 8cm to pit-base at 45cm </w:t>
            </w:r>
          </w:p>
          <w:p w:rsidR="006E05F9" w:rsidRDefault="006E05F9" w:rsidP="000A33B1">
            <w:pPr>
              <w:rPr>
                <w:rFonts w:ascii="Arial" w:hAnsi="Arial"/>
                <w:sz w:val="16"/>
              </w:rPr>
            </w:pPr>
          </w:p>
        </w:tc>
      </w:tr>
      <w:tr w:rsidR="006E05F9" w:rsidTr="000A33B1">
        <w:tc>
          <w:tcPr>
            <w:tcW w:w="568" w:type="dxa"/>
            <w:tcBorders>
              <w:top w:val="nil"/>
              <w:left w:val="nil"/>
              <w:bottom w:val="nil"/>
              <w:right w:val="nil"/>
            </w:tcBorders>
          </w:tcPr>
          <w:p w:rsidR="006E05F9" w:rsidRDefault="006E05F9" w:rsidP="000A33B1">
            <w:pPr>
              <w:rPr>
                <w:rFonts w:ascii="Arial" w:hAnsi="Arial"/>
                <w:sz w:val="16"/>
              </w:rPr>
            </w:pPr>
            <w:r>
              <w:rPr>
                <w:rFonts w:ascii="Arial" w:hAnsi="Arial"/>
                <w:sz w:val="16"/>
              </w:rPr>
              <w:t>20</w:t>
            </w:r>
          </w:p>
          <w:p w:rsidR="006E05F9" w:rsidRDefault="006E05F9" w:rsidP="000A33B1">
            <w:pPr>
              <w:rPr>
                <w:rFonts w:ascii="Arial" w:hAnsi="Arial"/>
                <w:sz w:val="16"/>
              </w:rPr>
            </w:pPr>
          </w:p>
          <w:p w:rsidR="006E05F9" w:rsidRDefault="006E05F9" w:rsidP="000A33B1">
            <w:pPr>
              <w:pStyle w:val="Heading7"/>
              <w:rPr>
                <w:b/>
                <w:bCs/>
              </w:rPr>
            </w:pPr>
          </w:p>
        </w:tc>
        <w:tc>
          <w:tcPr>
            <w:tcW w:w="566" w:type="dxa"/>
            <w:tcBorders>
              <w:top w:val="nil"/>
              <w:left w:val="nil"/>
              <w:bottom w:val="nil"/>
              <w:right w:val="nil"/>
            </w:tcBorders>
          </w:tcPr>
          <w:p w:rsidR="006E05F9" w:rsidRDefault="006E05F9" w:rsidP="000A33B1">
            <w:pPr>
              <w:rPr>
                <w:rFonts w:ascii="Arial" w:hAnsi="Arial"/>
                <w:sz w:val="16"/>
              </w:rPr>
            </w:pPr>
            <w:r>
              <w:rPr>
                <w:rFonts w:ascii="Arial" w:hAnsi="Arial"/>
                <w:sz w:val="16"/>
              </w:rPr>
              <w:t>092</w:t>
            </w:r>
          </w:p>
          <w:p w:rsidR="006E05F9" w:rsidRDefault="006E05F9" w:rsidP="000A33B1">
            <w:pPr>
              <w:rPr>
                <w:rFonts w:ascii="Arial" w:hAnsi="Arial"/>
                <w:sz w:val="16"/>
              </w:rPr>
            </w:pPr>
            <w:r>
              <w:rPr>
                <w:rFonts w:ascii="Arial" w:hAnsi="Arial"/>
                <w:sz w:val="16"/>
              </w:rPr>
              <w:t>674</w:t>
            </w:r>
          </w:p>
          <w:p w:rsidR="006E05F9" w:rsidRDefault="006E05F9" w:rsidP="000A33B1">
            <w:pPr>
              <w:rPr>
                <w:rFonts w:ascii="Arial" w:hAnsi="Arial"/>
                <w:sz w:val="16"/>
              </w:rPr>
            </w:pPr>
            <w:r>
              <w:rPr>
                <w:rFonts w:ascii="Arial" w:hAnsi="Arial"/>
                <w:sz w:val="16"/>
              </w:rPr>
              <w:t>Acir</w:t>
            </w:r>
          </w:p>
        </w:tc>
        <w:tc>
          <w:tcPr>
            <w:tcW w:w="851" w:type="dxa"/>
            <w:tcBorders>
              <w:top w:val="nil"/>
              <w:left w:val="nil"/>
              <w:bottom w:val="nil"/>
              <w:right w:val="nil"/>
            </w:tcBorders>
          </w:tcPr>
          <w:p w:rsidR="006E05F9" w:rsidRDefault="006E05F9" w:rsidP="000A33B1">
            <w:pPr>
              <w:rPr>
                <w:rFonts w:ascii="Arial" w:hAnsi="Arial"/>
                <w:sz w:val="16"/>
              </w:rPr>
            </w:pPr>
            <w:r>
              <w:rPr>
                <w:rFonts w:ascii="Arial" w:hAnsi="Arial"/>
                <w:sz w:val="16"/>
              </w:rPr>
              <w:t>1329</w:t>
            </w:r>
          </w:p>
          <w:p w:rsidR="006E05F9" w:rsidRDefault="006E05F9" w:rsidP="000A33B1">
            <w:pPr>
              <w:rPr>
                <w:rFonts w:ascii="Arial" w:hAnsi="Arial"/>
                <w:sz w:val="16"/>
              </w:rPr>
            </w:pPr>
            <w:r>
              <w:rPr>
                <w:rFonts w:ascii="Arial" w:hAnsi="Arial"/>
                <w:sz w:val="16"/>
              </w:rPr>
              <w:t xml:space="preserve"> </w:t>
            </w:r>
          </w:p>
          <w:p w:rsidR="006E05F9" w:rsidRPr="00314EA4" w:rsidRDefault="006E05F9" w:rsidP="000A33B1">
            <w:pPr>
              <w:rPr>
                <w:rFonts w:ascii="Arial" w:hAnsi="Arial"/>
                <w:sz w:val="16"/>
              </w:rPr>
            </w:pPr>
            <w:r>
              <w:rPr>
                <w:rFonts w:ascii="Arial" w:hAnsi="Arial"/>
                <w:sz w:val="16"/>
              </w:rPr>
              <w:t>671</w:t>
            </w:r>
          </w:p>
        </w:tc>
        <w:tc>
          <w:tcPr>
            <w:tcW w:w="709" w:type="dxa"/>
            <w:tcBorders>
              <w:top w:val="nil"/>
              <w:left w:val="nil"/>
              <w:bottom w:val="nil"/>
              <w:right w:val="nil"/>
            </w:tcBorders>
          </w:tcPr>
          <w:p w:rsidR="006E05F9" w:rsidRDefault="006E05F9" w:rsidP="000A33B1">
            <w:pPr>
              <w:rPr>
                <w:rFonts w:ascii="Arial" w:hAnsi="Arial"/>
                <w:sz w:val="16"/>
              </w:rPr>
            </w:pPr>
            <w:r>
              <w:rPr>
                <w:rFonts w:ascii="Arial" w:hAnsi="Arial"/>
                <w:sz w:val="16"/>
              </w:rPr>
              <w:t>500</w:t>
            </w:r>
          </w:p>
        </w:tc>
        <w:tc>
          <w:tcPr>
            <w:tcW w:w="2095" w:type="dxa"/>
            <w:tcBorders>
              <w:top w:val="nil"/>
              <w:left w:val="nil"/>
              <w:bottom w:val="nil"/>
              <w:right w:val="nil"/>
            </w:tcBorders>
          </w:tcPr>
          <w:p w:rsidR="006E05F9" w:rsidRDefault="006E05F9" w:rsidP="000A33B1">
            <w:pPr>
              <w:rPr>
                <w:rFonts w:ascii="Arial" w:hAnsi="Arial"/>
                <w:sz w:val="16"/>
              </w:rPr>
            </w:pPr>
            <w:proofErr w:type="gramStart"/>
            <w:r>
              <w:rPr>
                <w:rFonts w:ascii="Arial" w:hAnsi="Arial"/>
                <w:sz w:val="16"/>
              </w:rPr>
              <w:t>lava</w:t>
            </w:r>
            <w:proofErr w:type="gramEnd"/>
            <w:r>
              <w:rPr>
                <w:rFonts w:ascii="Arial" w:hAnsi="Arial"/>
                <w:sz w:val="16"/>
              </w:rPr>
              <w:t xml:space="preserve"> morphology concealed by agricultural terraces; lava outcrops 3m from pit. Scoriaceous clinker has been piled up. Reddish-brown scoria in pit is from Monti Rossi cinder cone and may have been carried in to level the ground</w:t>
            </w:r>
          </w:p>
        </w:tc>
        <w:tc>
          <w:tcPr>
            <w:tcW w:w="1448" w:type="dxa"/>
            <w:tcBorders>
              <w:top w:val="nil"/>
              <w:left w:val="nil"/>
              <w:bottom w:val="nil"/>
              <w:right w:val="nil"/>
            </w:tcBorders>
          </w:tcPr>
          <w:p w:rsidR="006E05F9" w:rsidRDefault="006E05F9" w:rsidP="000A33B1">
            <w:pPr>
              <w:rPr>
                <w:rFonts w:ascii="Arial" w:hAnsi="Arial"/>
                <w:sz w:val="16"/>
              </w:rPr>
            </w:pPr>
            <w:proofErr w:type="gramStart"/>
            <w:r>
              <w:rPr>
                <w:rFonts w:ascii="Arial" w:hAnsi="Arial"/>
                <w:sz w:val="16"/>
              </w:rPr>
              <w:t>abandoned  walled</w:t>
            </w:r>
            <w:proofErr w:type="gramEnd"/>
            <w:r>
              <w:rPr>
                <w:rFonts w:ascii="Arial" w:hAnsi="Arial"/>
                <w:sz w:val="16"/>
              </w:rPr>
              <w:t xml:space="preserve"> fields and terraces. Pit on terrace, 3m from front; 2m from back. </w:t>
            </w:r>
            <w:proofErr w:type="gramStart"/>
            <w:r>
              <w:rPr>
                <w:rFonts w:ascii="Arial" w:hAnsi="Arial"/>
                <w:sz w:val="16"/>
              </w:rPr>
              <w:t>cont</w:t>
            </w:r>
            <w:proofErr w:type="gramEnd"/>
            <w:r>
              <w:rPr>
                <w:rFonts w:ascii="Arial" w:hAnsi="Arial"/>
                <w:sz w:val="16"/>
              </w:rPr>
              <w:t xml:space="preserve"> h, g, ho (6m), br.(4m), bramble. </w:t>
            </w:r>
            <w:r>
              <w:rPr>
                <w:rFonts w:ascii="Arial" w:hAnsi="Arial"/>
                <w:color w:val="000000"/>
                <w:sz w:val="16"/>
              </w:rPr>
              <w:t>Signs of r</w:t>
            </w:r>
            <w:r w:rsidRPr="00A30574">
              <w:rPr>
                <w:rFonts w:ascii="Arial" w:hAnsi="Arial"/>
                <w:color w:val="000000"/>
                <w:sz w:val="16"/>
              </w:rPr>
              <w:t>abbit</w:t>
            </w:r>
            <w:r>
              <w:rPr>
                <w:rFonts w:ascii="Arial" w:hAnsi="Arial"/>
                <w:color w:val="000000"/>
                <w:sz w:val="16"/>
              </w:rPr>
              <w:t>-grazing</w:t>
            </w:r>
            <w:r w:rsidRPr="00A30574">
              <w:rPr>
                <w:rFonts w:ascii="Arial" w:hAnsi="Arial"/>
                <w:color w:val="000000"/>
                <w:sz w:val="16"/>
              </w:rPr>
              <w:t>.</w:t>
            </w:r>
          </w:p>
          <w:p w:rsidR="006E05F9" w:rsidRDefault="006E05F9" w:rsidP="000A33B1">
            <w:pPr>
              <w:rPr>
                <w:rFonts w:ascii="Arial" w:hAnsi="Arial"/>
                <w:sz w:val="16"/>
              </w:rPr>
            </w:pPr>
          </w:p>
        </w:tc>
        <w:tc>
          <w:tcPr>
            <w:tcW w:w="471" w:type="dxa"/>
            <w:tcBorders>
              <w:top w:val="nil"/>
              <w:left w:val="nil"/>
              <w:bottom w:val="nil"/>
              <w:right w:val="nil"/>
            </w:tcBorders>
          </w:tcPr>
          <w:p w:rsidR="006E05F9" w:rsidRDefault="006E05F9" w:rsidP="000A33B1">
            <w:pPr>
              <w:rPr>
                <w:rFonts w:ascii="Arial" w:hAnsi="Arial"/>
                <w:sz w:val="16"/>
              </w:rPr>
            </w:pPr>
            <w:r>
              <w:rPr>
                <w:rFonts w:ascii="Arial" w:hAnsi="Arial"/>
                <w:sz w:val="16"/>
              </w:rPr>
              <w:t>A</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C</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C</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R</w:t>
            </w:r>
          </w:p>
        </w:tc>
        <w:tc>
          <w:tcPr>
            <w:tcW w:w="836" w:type="dxa"/>
            <w:tcBorders>
              <w:top w:val="nil"/>
              <w:left w:val="nil"/>
              <w:bottom w:val="nil"/>
              <w:right w:val="nil"/>
            </w:tcBorders>
          </w:tcPr>
          <w:p w:rsidR="006E05F9" w:rsidRDefault="006E05F9" w:rsidP="000A33B1">
            <w:pPr>
              <w:rPr>
                <w:rFonts w:ascii="Arial" w:hAnsi="Arial"/>
                <w:sz w:val="16"/>
              </w:rPr>
            </w:pPr>
            <w:r>
              <w:rPr>
                <w:rFonts w:ascii="Arial" w:hAnsi="Arial"/>
                <w:sz w:val="16"/>
              </w:rPr>
              <w:t>0-12</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12-40</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40-45</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45+</w:t>
            </w:r>
          </w:p>
          <w:p w:rsidR="006E05F9" w:rsidRDefault="006E05F9" w:rsidP="000A33B1">
            <w:pPr>
              <w:rPr>
                <w:rFonts w:ascii="Arial" w:hAnsi="Arial"/>
                <w:sz w:val="16"/>
              </w:rPr>
            </w:pPr>
          </w:p>
        </w:tc>
        <w:tc>
          <w:tcPr>
            <w:tcW w:w="558" w:type="dxa"/>
            <w:tcBorders>
              <w:top w:val="nil"/>
              <w:left w:val="nil"/>
              <w:bottom w:val="nil"/>
              <w:right w:val="nil"/>
            </w:tcBorders>
          </w:tcPr>
          <w:p w:rsidR="006E05F9" w:rsidRDefault="006E05F9" w:rsidP="000A33B1">
            <w:pPr>
              <w:rPr>
                <w:rFonts w:ascii="Arial" w:hAnsi="Arial"/>
                <w:sz w:val="16"/>
              </w:rPr>
            </w:pPr>
            <w:r>
              <w:rPr>
                <w:rFonts w:ascii="Arial" w:hAnsi="Arial"/>
                <w:sz w:val="16"/>
              </w:rPr>
              <w:t>c</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a</w:t>
            </w:r>
          </w:p>
        </w:tc>
        <w:tc>
          <w:tcPr>
            <w:tcW w:w="1112" w:type="dxa"/>
            <w:tcBorders>
              <w:top w:val="nil"/>
              <w:left w:val="nil"/>
              <w:bottom w:val="nil"/>
              <w:right w:val="nil"/>
            </w:tcBorders>
          </w:tcPr>
          <w:p w:rsidR="006E05F9" w:rsidRDefault="006E05F9" w:rsidP="000A33B1">
            <w:pPr>
              <w:rPr>
                <w:rFonts w:ascii="Arial" w:hAnsi="Arial"/>
                <w:sz w:val="16"/>
              </w:rPr>
            </w:pPr>
            <w:r>
              <w:rPr>
                <w:rFonts w:ascii="Arial" w:hAnsi="Arial"/>
                <w:sz w:val="16"/>
              </w:rPr>
              <w:t>2.5Y2.5/1</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2.5Y2.5/1</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2.5Y2.5/1</w:t>
            </w:r>
          </w:p>
          <w:p w:rsidR="006E05F9" w:rsidRDefault="006E05F9" w:rsidP="000A33B1">
            <w:pPr>
              <w:rPr>
                <w:rFonts w:ascii="Arial" w:hAnsi="Arial"/>
                <w:sz w:val="16"/>
              </w:rPr>
            </w:pPr>
          </w:p>
          <w:p w:rsidR="006E05F9" w:rsidRDefault="006E05F9" w:rsidP="000A33B1">
            <w:pPr>
              <w:rPr>
                <w:rFonts w:ascii="Arial" w:hAnsi="Arial"/>
                <w:sz w:val="16"/>
              </w:rPr>
            </w:pPr>
          </w:p>
          <w:p w:rsidR="006E05F9" w:rsidRDefault="006E05F9" w:rsidP="000A33B1">
            <w:pPr>
              <w:rPr>
                <w:rFonts w:ascii="Arial" w:hAnsi="Arial"/>
                <w:sz w:val="16"/>
              </w:rPr>
            </w:pPr>
          </w:p>
        </w:tc>
        <w:tc>
          <w:tcPr>
            <w:tcW w:w="709" w:type="dxa"/>
            <w:tcBorders>
              <w:top w:val="nil"/>
              <w:left w:val="nil"/>
              <w:bottom w:val="nil"/>
              <w:right w:val="nil"/>
            </w:tcBorders>
          </w:tcPr>
          <w:p w:rsidR="006E05F9" w:rsidRDefault="006E05F9" w:rsidP="000A33B1">
            <w:pPr>
              <w:rPr>
                <w:rFonts w:ascii="Arial" w:hAnsi="Arial"/>
                <w:sz w:val="16"/>
              </w:rPr>
            </w:pPr>
            <w:r>
              <w:rPr>
                <w:rFonts w:ascii="Arial" w:hAnsi="Arial"/>
                <w:sz w:val="16"/>
              </w:rPr>
              <w:t>LcoS</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coS</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coS</w:t>
            </w:r>
          </w:p>
        </w:tc>
        <w:tc>
          <w:tcPr>
            <w:tcW w:w="1134" w:type="dxa"/>
            <w:tcBorders>
              <w:top w:val="nil"/>
              <w:left w:val="nil"/>
              <w:bottom w:val="nil"/>
              <w:right w:val="nil"/>
            </w:tcBorders>
          </w:tcPr>
          <w:p w:rsidR="006E05F9" w:rsidRDefault="006E05F9" w:rsidP="000A33B1">
            <w:pPr>
              <w:rPr>
                <w:rFonts w:ascii="Arial" w:hAnsi="Arial"/>
                <w:sz w:val="16"/>
              </w:rPr>
            </w:pPr>
            <w:r>
              <w:rPr>
                <w:rFonts w:ascii="Arial" w:hAnsi="Arial"/>
                <w:sz w:val="16"/>
              </w:rPr>
              <w:t>10% f+mp</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10% p</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95% p</w:t>
            </w:r>
          </w:p>
        </w:tc>
        <w:tc>
          <w:tcPr>
            <w:tcW w:w="709" w:type="dxa"/>
            <w:tcBorders>
              <w:top w:val="nil"/>
              <w:left w:val="nil"/>
              <w:bottom w:val="nil"/>
              <w:right w:val="nil"/>
            </w:tcBorders>
          </w:tcPr>
          <w:p w:rsidR="006E05F9" w:rsidRDefault="006E05F9" w:rsidP="000A33B1">
            <w:pPr>
              <w:rPr>
                <w:rFonts w:ascii="Arial" w:hAnsi="Arial"/>
                <w:sz w:val="16"/>
              </w:rPr>
            </w:pPr>
            <w:r>
              <w:rPr>
                <w:rFonts w:ascii="Arial" w:hAnsi="Arial"/>
                <w:sz w:val="16"/>
              </w:rPr>
              <w:t>l ns np</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l ns np</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l ns np</w:t>
            </w:r>
          </w:p>
          <w:p w:rsidR="006E05F9" w:rsidRDefault="006E05F9" w:rsidP="000A33B1">
            <w:pPr>
              <w:rPr>
                <w:rFonts w:ascii="Arial" w:hAnsi="Arial"/>
                <w:sz w:val="16"/>
              </w:rPr>
            </w:pPr>
          </w:p>
          <w:p w:rsidR="006E05F9" w:rsidRDefault="006E05F9" w:rsidP="000A33B1">
            <w:pPr>
              <w:rPr>
                <w:rFonts w:ascii="Arial" w:hAnsi="Arial"/>
                <w:sz w:val="16"/>
              </w:rPr>
            </w:pPr>
          </w:p>
        </w:tc>
        <w:tc>
          <w:tcPr>
            <w:tcW w:w="805" w:type="dxa"/>
            <w:tcBorders>
              <w:top w:val="nil"/>
              <w:left w:val="nil"/>
              <w:bottom w:val="nil"/>
              <w:right w:val="nil"/>
            </w:tcBorders>
          </w:tcPr>
          <w:p w:rsidR="006E05F9" w:rsidRDefault="006E05F9" w:rsidP="000A33B1">
            <w:pPr>
              <w:rPr>
                <w:rFonts w:ascii="Arial" w:hAnsi="Arial"/>
                <w:sz w:val="16"/>
              </w:rPr>
            </w:pPr>
            <w:r>
              <w:rPr>
                <w:rFonts w:ascii="Arial" w:hAnsi="Arial"/>
                <w:sz w:val="16"/>
              </w:rPr>
              <w:t>0</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0</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0</w:t>
            </w:r>
          </w:p>
        </w:tc>
        <w:tc>
          <w:tcPr>
            <w:tcW w:w="1214" w:type="dxa"/>
            <w:tcBorders>
              <w:top w:val="nil"/>
              <w:left w:val="nil"/>
              <w:bottom w:val="nil"/>
              <w:right w:val="nil"/>
            </w:tcBorders>
          </w:tcPr>
          <w:p w:rsidR="006E05F9" w:rsidRDefault="006E05F9" w:rsidP="000A33B1">
            <w:pPr>
              <w:rPr>
                <w:rFonts w:ascii="Arial" w:hAnsi="Arial"/>
                <w:sz w:val="16"/>
              </w:rPr>
            </w:pPr>
            <w:r>
              <w:rPr>
                <w:rFonts w:ascii="Arial" w:hAnsi="Arial"/>
                <w:sz w:val="16"/>
              </w:rPr>
              <w:t>m f</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c f</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few f</w:t>
            </w:r>
          </w:p>
        </w:tc>
        <w:tc>
          <w:tcPr>
            <w:tcW w:w="487" w:type="dxa"/>
            <w:tcBorders>
              <w:top w:val="nil"/>
              <w:left w:val="nil"/>
              <w:bottom w:val="nil"/>
              <w:right w:val="nil"/>
            </w:tcBorders>
          </w:tcPr>
          <w:p w:rsidR="006E05F9" w:rsidRDefault="006E05F9" w:rsidP="000A33B1">
            <w:pPr>
              <w:rPr>
                <w:rFonts w:ascii="Arial" w:hAnsi="Arial"/>
                <w:sz w:val="16"/>
              </w:rPr>
            </w:pPr>
            <w:r>
              <w:rPr>
                <w:rFonts w:ascii="Arial" w:hAnsi="Arial"/>
                <w:sz w:val="16"/>
              </w:rPr>
              <w:t>l</w:t>
            </w:r>
          </w:p>
        </w:tc>
        <w:tc>
          <w:tcPr>
            <w:tcW w:w="1240" w:type="dxa"/>
            <w:tcBorders>
              <w:top w:val="nil"/>
              <w:left w:val="nil"/>
              <w:bottom w:val="nil"/>
              <w:right w:val="nil"/>
            </w:tcBorders>
          </w:tcPr>
          <w:p w:rsidR="006E05F9" w:rsidRDefault="006E05F9" w:rsidP="000A33B1">
            <w:pPr>
              <w:rPr>
                <w:rFonts w:ascii="Arial" w:hAnsi="Arial"/>
                <w:sz w:val="16"/>
              </w:rPr>
            </w:pPr>
            <w:r>
              <w:rPr>
                <w:rFonts w:ascii="Arial" w:hAnsi="Arial"/>
                <w:sz w:val="16"/>
              </w:rPr>
              <w:t>5cm-thick layer of scoria (2.5YR3/4) from Monti Rossi lies over bedrock.</w:t>
            </w:r>
          </w:p>
        </w:tc>
      </w:tr>
      <w:tr w:rsidR="006E05F9" w:rsidTr="000A33B1">
        <w:trPr>
          <w:trHeight w:val="987"/>
        </w:trPr>
        <w:tc>
          <w:tcPr>
            <w:tcW w:w="568" w:type="dxa"/>
            <w:tcBorders>
              <w:top w:val="nil"/>
              <w:left w:val="nil"/>
              <w:bottom w:val="nil"/>
              <w:right w:val="nil"/>
            </w:tcBorders>
          </w:tcPr>
          <w:p w:rsidR="006E05F9" w:rsidRPr="00E818C8" w:rsidRDefault="006E05F9" w:rsidP="000A33B1">
            <w:pPr>
              <w:jc w:val="center"/>
              <w:rPr>
                <w:rFonts w:ascii="Arial" w:hAnsi="Arial" w:cs="Arial"/>
                <w:color w:val="000000"/>
                <w:sz w:val="16"/>
                <w:szCs w:val="16"/>
              </w:rPr>
            </w:pPr>
            <w:r w:rsidRPr="00E818C8">
              <w:rPr>
                <w:rFonts w:ascii="Arial" w:hAnsi="Arial" w:cs="Arial"/>
                <w:color w:val="000000"/>
                <w:sz w:val="16"/>
                <w:szCs w:val="16"/>
              </w:rPr>
              <w:t>5</w:t>
            </w:r>
          </w:p>
        </w:tc>
        <w:tc>
          <w:tcPr>
            <w:tcW w:w="566"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934</w:t>
            </w: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903</w:t>
            </w: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Ran</w:t>
            </w:r>
          </w:p>
        </w:tc>
        <w:tc>
          <w:tcPr>
            <w:tcW w:w="851" w:type="dxa"/>
            <w:tcBorders>
              <w:top w:val="nil"/>
              <w:left w:val="nil"/>
              <w:bottom w:val="nil"/>
              <w:right w:val="nil"/>
            </w:tcBorders>
          </w:tcPr>
          <w:p w:rsidR="006E05F9" w:rsidRPr="001B61D1" w:rsidRDefault="006E05F9" w:rsidP="000A33B1">
            <w:pPr>
              <w:rPr>
                <w:rFonts w:ascii="Arial" w:hAnsi="Arial" w:cs="Arial"/>
                <w:sz w:val="16"/>
                <w:szCs w:val="16"/>
              </w:rPr>
            </w:pPr>
            <w:r w:rsidRPr="001B61D1">
              <w:rPr>
                <w:rFonts w:ascii="Arial" w:hAnsi="Arial" w:cs="Arial"/>
                <w:sz w:val="16"/>
                <w:szCs w:val="16"/>
              </w:rPr>
              <w:t>950</w:t>
            </w:r>
          </w:p>
          <w:p w:rsidR="006E05F9" w:rsidRDefault="006E05F9" w:rsidP="000A33B1">
            <w:pPr>
              <w:rPr>
                <w:rFonts w:ascii="Arial" w:hAnsi="Arial"/>
                <w:sz w:val="16"/>
              </w:rPr>
            </w:pPr>
            <w:r w:rsidRPr="001B61D1">
              <w:rPr>
                <w:rFonts w:ascii="Arial" w:hAnsi="Arial" w:cs="Arial"/>
                <w:sz w:val="16"/>
              </w:rPr>
              <w:t>±</w:t>
            </w:r>
            <w:r w:rsidRPr="001B61D1">
              <w:rPr>
                <w:rFonts w:ascii="Arial" w:hAnsi="Arial"/>
                <w:sz w:val="16"/>
              </w:rPr>
              <w:t xml:space="preserve">50 </w:t>
            </w:r>
          </w:p>
          <w:p w:rsidR="006E05F9" w:rsidRPr="001B61D1" w:rsidRDefault="006E05F9" w:rsidP="000A33B1">
            <w:pPr>
              <w:rPr>
                <w:rFonts w:ascii="Arial" w:hAnsi="Arial"/>
                <w:sz w:val="16"/>
              </w:rPr>
            </w:pPr>
          </w:p>
          <w:p w:rsidR="006E05F9" w:rsidRPr="001B61D1" w:rsidRDefault="006E05F9" w:rsidP="000A33B1">
            <w:pPr>
              <w:rPr>
                <w:rFonts w:ascii="Arial" w:hAnsi="Arial" w:cs="Arial"/>
                <w:sz w:val="16"/>
                <w:szCs w:val="16"/>
              </w:rPr>
            </w:pPr>
            <w:r w:rsidRPr="001B61D1">
              <w:rPr>
                <w:rFonts w:ascii="Arial" w:hAnsi="Arial" w:cs="Arial"/>
                <w:sz w:val="16"/>
                <w:szCs w:val="16"/>
              </w:rPr>
              <w:t>10</w:t>
            </w:r>
            <w:r>
              <w:rPr>
                <w:rFonts w:ascii="Arial" w:hAnsi="Arial" w:cs="Arial"/>
                <w:sz w:val="16"/>
                <w:szCs w:val="16"/>
              </w:rPr>
              <w:t>00</w:t>
            </w:r>
          </w:p>
          <w:p w:rsidR="006E05F9" w:rsidRPr="00E818C8" w:rsidRDefault="006E05F9" w:rsidP="000A33B1">
            <w:pPr>
              <w:rPr>
                <w:rFonts w:ascii="Arial" w:hAnsi="Arial" w:cs="Arial"/>
                <w:color w:val="000000"/>
                <w:sz w:val="16"/>
                <w:szCs w:val="16"/>
              </w:rPr>
            </w:pPr>
          </w:p>
        </w:tc>
        <w:tc>
          <w:tcPr>
            <w:tcW w:w="709" w:type="dxa"/>
            <w:tcBorders>
              <w:top w:val="nil"/>
              <w:left w:val="nil"/>
              <w:bottom w:val="nil"/>
              <w:right w:val="nil"/>
            </w:tcBorders>
          </w:tcPr>
          <w:p w:rsidR="006E05F9" w:rsidRPr="00E818C8" w:rsidRDefault="006E05F9" w:rsidP="000A33B1">
            <w:pPr>
              <w:rPr>
                <w:rFonts w:ascii="Arial" w:hAnsi="Arial" w:cs="Arial"/>
                <w:kern w:val="0"/>
                <w:sz w:val="16"/>
                <w:szCs w:val="16"/>
              </w:rPr>
            </w:pPr>
            <w:r w:rsidRPr="00E818C8">
              <w:rPr>
                <w:rFonts w:ascii="Arial" w:hAnsi="Arial" w:cs="Arial"/>
                <w:kern w:val="0"/>
                <w:sz w:val="16"/>
                <w:szCs w:val="16"/>
              </w:rPr>
              <w:t>880</w:t>
            </w:r>
          </w:p>
        </w:tc>
        <w:tc>
          <w:tcPr>
            <w:tcW w:w="2095"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exposure cleaned in 1m-wide</w:t>
            </w: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levée on aa flow</w:t>
            </w:r>
          </w:p>
        </w:tc>
        <w:tc>
          <w:tcPr>
            <w:tcW w:w="1448"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discont h, g</w:t>
            </w:r>
          </w:p>
        </w:tc>
        <w:tc>
          <w:tcPr>
            <w:tcW w:w="471"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A</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C</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C</w:t>
            </w:r>
          </w:p>
        </w:tc>
        <w:tc>
          <w:tcPr>
            <w:tcW w:w="836"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0-15</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15-55</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55-127+</w:t>
            </w:r>
          </w:p>
        </w:tc>
        <w:tc>
          <w:tcPr>
            <w:tcW w:w="558"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c</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g</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bns</w:t>
            </w:r>
          </w:p>
        </w:tc>
        <w:tc>
          <w:tcPr>
            <w:tcW w:w="1112"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10YR2/1</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10YR2/1</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10YR2/1</w:t>
            </w:r>
          </w:p>
        </w:tc>
        <w:tc>
          <w:tcPr>
            <w:tcW w:w="709"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SL</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LS</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LS</w:t>
            </w:r>
          </w:p>
        </w:tc>
        <w:tc>
          <w:tcPr>
            <w:tcW w:w="1134"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10% f+mp</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15% p+c</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80% p+c+ s</w:t>
            </w:r>
          </w:p>
        </w:tc>
        <w:tc>
          <w:tcPr>
            <w:tcW w:w="709"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l ns np</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l ns np</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l ns np</w:t>
            </w:r>
          </w:p>
        </w:tc>
        <w:tc>
          <w:tcPr>
            <w:tcW w:w="805"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0</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0</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0</w:t>
            </w:r>
            <w:r>
              <w:rPr>
                <w:rFonts w:ascii="Arial" w:hAnsi="Arial" w:cs="Arial"/>
                <w:kern w:val="0"/>
                <w:sz w:val="16"/>
                <w:szCs w:val="16"/>
              </w:rPr>
              <w:t xml:space="preserve"> </w:t>
            </w:r>
          </w:p>
        </w:tc>
        <w:tc>
          <w:tcPr>
            <w:tcW w:w="1214"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m v f</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c v f</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rPr>
                <w:rFonts w:ascii="Arial" w:hAnsi="Arial" w:cs="Arial"/>
                <w:sz w:val="16"/>
                <w:szCs w:val="16"/>
              </w:rPr>
            </w:pPr>
            <w:r w:rsidRPr="00E818C8">
              <w:rPr>
                <w:rFonts w:ascii="Arial" w:hAnsi="Arial" w:cs="Arial"/>
                <w:kern w:val="0"/>
                <w:sz w:val="16"/>
                <w:szCs w:val="16"/>
              </w:rPr>
              <w:t>c v f</w:t>
            </w:r>
          </w:p>
        </w:tc>
        <w:tc>
          <w:tcPr>
            <w:tcW w:w="487" w:type="dxa"/>
            <w:tcBorders>
              <w:top w:val="nil"/>
              <w:left w:val="nil"/>
              <w:bottom w:val="nil"/>
              <w:right w:val="nil"/>
            </w:tcBorders>
          </w:tcPr>
          <w:p w:rsidR="006E05F9" w:rsidRPr="00E818C8" w:rsidRDefault="006E05F9" w:rsidP="000A33B1">
            <w:pPr>
              <w:rPr>
                <w:rFonts w:ascii="Arial" w:hAnsi="Arial" w:cs="Arial"/>
                <w:color w:val="000000"/>
                <w:sz w:val="16"/>
                <w:szCs w:val="16"/>
              </w:rPr>
            </w:pPr>
          </w:p>
        </w:tc>
        <w:tc>
          <w:tcPr>
            <w:tcW w:w="1240"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below 55cm,</w:t>
            </w: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soil</w:t>
            </w: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penetrates</w:t>
            </w: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fissures in</w:t>
            </w:r>
          </w:p>
          <w:p w:rsidR="006E05F9" w:rsidRPr="00E818C8" w:rsidRDefault="006E05F9" w:rsidP="000A33B1">
            <w:pPr>
              <w:rPr>
                <w:rFonts w:ascii="Arial" w:hAnsi="Arial" w:cs="Arial"/>
                <w:color w:val="000000"/>
                <w:sz w:val="16"/>
                <w:szCs w:val="16"/>
              </w:rPr>
            </w:pPr>
            <w:r w:rsidRPr="00E818C8">
              <w:rPr>
                <w:rFonts w:ascii="Arial" w:hAnsi="Arial" w:cs="Arial"/>
                <w:kern w:val="0"/>
                <w:sz w:val="16"/>
                <w:szCs w:val="16"/>
              </w:rPr>
              <w:t>bedrock</w:t>
            </w:r>
          </w:p>
        </w:tc>
      </w:tr>
      <w:tr w:rsidR="006E05F9" w:rsidTr="000A33B1">
        <w:trPr>
          <w:trHeight w:val="1412"/>
        </w:trPr>
        <w:tc>
          <w:tcPr>
            <w:tcW w:w="568" w:type="dxa"/>
            <w:tcBorders>
              <w:top w:val="nil"/>
              <w:left w:val="nil"/>
              <w:bottom w:val="nil"/>
              <w:right w:val="nil"/>
            </w:tcBorders>
          </w:tcPr>
          <w:p w:rsidR="006E05F9" w:rsidRPr="00E818C8" w:rsidRDefault="006E05F9" w:rsidP="000A33B1">
            <w:pPr>
              <w:jc w:val="center"/>
              <w:rPr>
                <w:rFonts w:ascii="Arial" w:hAnsi="Arial" w:cs="Arial"/>
                <w:color w:val="000000"/>
                <w:sz w:val="16"/>
                <w:szCs w:val="16"/>
              </w:rPr>
            </w:pPr>
            <w:r w:rsidRPr="00E818C8">
              <w:rPr>
                <w:rFonts w:ascii="Arial" w:hAnsi="Arial" w:cs="Arial"/>
                <w:color w:val="000000"/>
                <w:sz w:val="16"/>
                <w:szCs w:val="16"/>
              </w:rPr>
              <w:t>23</w:t>
            </w:r>
          </w:p>
        </w:tc>
        <w:tc>
          <w:tcPr>
            <w:tcW w:w="566"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793</w:t>
            </w: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668</w:t>
            </w:r>
          </w:p>
          <w:p w:rsidR="006E05F9" w:rsidRPr="00E818C8" w:rsidRDefault="006E05F9" w:rsidP="000A33B1">
            <w:pPr>
              <w:autoSpaceDE w:val="0"/>
              <w:autoSpaceDN w:val="0"/>
              <w:adjustRightInd w:val="0"/>
              <w:spacing w:line="240" w:lineRule="auto"/>
              <w:rPr>
                <w:rFonts w:ascii="Arial" w:hAnsi="Arial" w:cs="Arial"/>
                <w:color w:val="000000"/>
                <w:sz w:val="16"/>
                <w:szCs w:val="16"/>
              </w:rPr>
            </w:pPr>
            <w:r w:rsidRPr="00E818C8">
              <w:rPr>
                <w:rFonts w:ascii="Arial" w:hAnsi="Arial" w:cs="Arial"/>
                <w:kern w:val="0"/>
                <w:sz w:val="16"/>
                <w:szCs w:val="16"/>
              </w:rPr>
              <w:t>Mt</w:t>
            </w:r>
            <w:r>
              <w:rPr>
                <w:rFonts w:ascii="Arial" w:hAnsi="Arial" w:cs="Arial"/>
                <w:kern w:val="0"/>
                <w:sz w:val="16"/>
                <w:szCs w:val="16"/>
              </w:rPr>
              <w:t xml:space="preserve"> </w:t>
            </w:r>
            <w:r w:rsidRPr="00E818C8">
              <w:rPr>
                <w:rFonts w:ascii="Arial" w:hAnsi="Arial" w:cs="Arial"/>
                <w:kern w:val="0"/>
                <w:sz w:val="16"/>
                <w:szCs w:val="16"/>
              </w:rPr>
              <w:t>E</w:t>
            </w:r>
          </w:p>
        </w:tc>
        <w:tc>
          <w:tcPr>
            <w:tcW w:w="851" w:type="dxa"/>
            <w:tcBorders>
              <w:top w:val="nil"/>
              <w:left w:val="nil"/>
              <w:bottom w:val="nil"/>
              <w:right w:val="nil"/>
            </w:tcBorders>
          </w:tcPr>
          <w:p w:rsidR="006E05F9" w:rsidRPr="00A93CE1" w:rsidRDefault="006E05F9" w:rsidP="000A33B1">
            <w:pPr>
              <w:rPr>
                <w:rFonts w:ascii="Arial" w:hAnsi="Arial" w:cs="Arial"/>
                <w:sz w:val="16"/>
                <w:szCs w:val="16"/>
              </w:rPr>
            </w:pPr>
            <w:proofErr w:type="gramStart"/>
            <w:r>
              <w:rPr>
                <w:rFonts w:ascii="Arial" w:hAnsi="Arial" w:cs="Arial"/>
                <w:sz w:val="16"/>
                <w:szCs w:val="16"/>
              </w:rPr>
              <w:t>dagala</w:t>
            </w:r>
            <w:proofErr w:type="gramEnd"/>
            <w:r>
              <w:rPr>
                <w:rFonts w:ascii="Arial" w:hAnsi="Arial" w:cs="Arial"/>
                <w:sz w:val="16"/>
                <w:szCs w:val="16"/>
              </w:rPr>
              <w:t xml:space="preserve"> within 1780 AD flow. Age not known.</w:t>
            </w:r>
          </w:p>
        </w:tc>
        <w:tc>
          <w:tcPr>
            <w:tcW w:w="709" w:type="dxa"/>
            <w:tcBorders>
              <w:top w:val="nil"/>
              <w:left w:val="nil"/>
              <w:bottom w:val="nil"/>
              <w:right w:val="nil"/>
            </w:tcBorders>
          </w:tcPr>
          <w:p w:rsidR="006E05F9" w:rsidRPr="00E818C8" w:rsidRDefault="006E05F9" w:rsidP="000A33B1">
            <w:pPr>
              <w:rPr>
                <w:rFonts w:ascii="Arial" w:hAnsi="Arial" w:cs="Arial"/>
                <w:color w:val="000000"/>
                <w:sz w:val="16"/>
                <w:szCs w:val="16"/>
              </w:rPr>
            </w:pPr>
            <w:r w:rsidRPr="00E818C8">
              <w:rPr>
                <w:rFonts w:ascii="Arial" w:hAnsi="Arial" w:cs="Arial"/>
                <w:kern w:val="0"/>
                <w:sz w:val="16"/>
                <w:szCs w:val="16"/>
              </w:rPr>
              <w:t>975</w:t>
            </w:r>
          </w:p>
        </w:tc>
        <w:tc>
          <w:tcPr>
            <w:tcW w:w="2095"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Flow morphology concealed.</w:t>
            </w: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Site on level surface of</w:t>
            </w:r>
          </w:p>
          <w:p w:rsidR="006E05F9" w:rsidRPr="00E818C8" w:rsidRDefault="006E05F9" w:rsidP="000A33B1">
            <w:pPr>
              <w:autoSpaceDE w:val="0"/>
              <w:autoSpaceDN w:val="0"/>
              <w:adjustRightInd w:val="0"/>
              <w:spacing w:line="240" w:lineRule="auto"/>
              <w:rPr>
                <w:rFonts w:ascii="Arial" w:hAnsi="Arial" w:cs="Arial"/>
                <w:kern w:val="0"/>
                <w:sz w:val="16"/>
                <w:szCs w:val="16"/>
              </w:rPr>
            </w:pPr>
            <w:proofErr w:type="gramStart"/>
            <w:r w:rsidRPr="00E818C8">
              <w:rPr>
                <w:rFonts w:ascii="Arial" w:hAnsi="Arial" w:cs="Arial"/>
                <w:kern w:val="0"/>
                <w:sz w:val="16"/>
                <w:szCs w:val="16"/>
              </w:rPr>
              <w:t>dagala</w:t>
            </w:r>
            <w:proofErr w:type="gramEnd"/>
            <w:r w:rsidRPr="00E818C8">
              <w:rPr>
                <w:rFonts w:ascii="Arial" w:hAnsi="Arial" w:cs="Arial"/>
                <w:kern w:val="0"/>
                <w:sz w:val="16"/>
                <w:szCs w:val="16"/>
              </w:rPr>
              <w:t>.</w:t>
            </w:r>
          </w:p>
          <w:p w:rsidR="006E05F9" w:rsidRPr="00E818C8" w:rsidRDefault="006E05F9" w:rsidP="000A33B1">
            <w:pPr>
              <w:rPr>
                <w:rFonts w:ascii="Arial" w:hAnsi="Arial" w:cs="Arial"/>
                <w:color w:val="000000"/>
                <w:sz w:val="16"/>
                <w:szCs w:val="16"/>
              </w:rPr>
            </w:pPr>
          </w:p>
        </w:tc>
        <w:tc>
          <w:tcPr>
            <w:tcW w:w="1448"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cont h, g,</w:t>
            </w:r>
          </w:p>
          <w:p w:rsidR="006E05F9" w:rsidRPr="00E818C8" w:rsidRDefault="006E05F9" w:rsidP="000A33B1">
            <w:pPr>
              <w:autoSpaceDE w:val="0"/>
              <w:autoSpaceDN w:val="0"/>
              <w:adjustRightInd w:val="0"/>
              <w:spacing w:line="240" w:lineRule="auto"/>
              <w:rPr>
                <w:rFonts w:ascii="Arial" w:hAnsi="Arial" w:cs="Arial"/>
                <w:color w:val="000000"/>
                <w:sz w:val="16"/>
                <w:szCs w:val="16"/>
              </w:rPr>
            </w:pPr>
            <w:r w:rsidRPr="00E818C8">
              <w:rPr>
                <w:rFonts w:ascii="Arial" w:hAnsi="Arial" w:cs="Arial"/>
                <w:kern w:val="0"/>
                <w:sz w:val="16"/>
                <w:szCs w:val="16"/>
              </w:rPr>
              <w:t>bramble, do (8</w:t>
            </w:r>
            <w:r>
              <w:rPr>
                <w:rFonts w:ascii="Arial" w:hAnsi="Arial" w:cs="Arial"/>
                <w:kern w:val="0"/>
                <w:sz w:val="16"/>
                <w:szCs w:val="16"/>
              </w:rPr>
              <w:t>m</w:t>
            </w:r>
            <w:r w:rsidRPr="00E818C8">
              <w:rPr>
                <w:rFonts w:ascii="Arial" w:hAnsi="Arial" w:cs="Arial"/>
                <w:kern w:val="0"/>
                <w:sz w:val="16"/>
                <w:szCs w:val="16"/>
              </w:rPr>
              <w:t>),o, chestnut and</w:t>
            </w:r>
            <w:r>
              <w:rPr>
                <w:rFonts w:ascii="Arial" w:hAnsi="Arial" w:cs="Arial"/>
                <w:kern w:val="0"/>
                <w:sz w:val="16"/>
                <w:szCs w:val="16"/>
              </w:rPr>
              <w:t xml:space="preserve"> </w:t>
            </w:r>
            <w:r w:rsidRPr="00E818C8">
              <w:rPr>
                <w:rFonts w:ascii="Arial" w:hAnsi="Arial" w:cs="Arial"/>
                <w:kern w:val="0"/>
                <w:sz w:val="16"/>
                <w:szCs w:val="16"/>
              </w:rPr>
              <w:t>other deciduoustree species (7</w:t>
            </w:r>
            <w:r>
              <w:rPr>
                <w:rFonts w:ascii="Arial" w:hAnsi="Arial" w:cs="Arial"/>
                <w:kern w:val="0"/>
                <w:sz w:val="16"/>
                <w:szCs w:val="16"/>
              </w:rPr>
              <w:t>m</w:t>
            </w:r>
            <w:r w:rsidRPr="00E818C8">
              <w:rPr>
                <w:rFonts w:ascii="Arial" w:hAnsi="Arial" w:cs="Arial"/>
                <w:kern w:val="0"/>
                <w:sz w:val="16"/>
                <w:szCs w:val="16"/>
              </w:rPr>
              <w:t>)</w:t>
            </w:r>
          </w:p>
        </w:tc>
        <w:tc>
          <w:tcPr>
            <w:tcW w:w="471"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A</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C</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rPr>
                <w:rFonts w:ascii="Arial" w:hAnsi="Arial" w:cs="Arial"/>
                <w:color w:val="000000"/>
                <w:sz w:val="16"/>
                <w:szCs w:val="16"/>
              </w:rPr>
            </w:pPr>
            <w:r w:rsidRPr="00E818C8">
              <w:rPr>
                <w:rFonts w:ascii="Arial" w:hAnsi="Arial" w:cs="Arial"/>
                <w:kern w:val="0"/>
                <w:sz w:val="16"/>
                <w:szCs w:val="16"/>
              </w:rPr>
              <w:t>C</w:t>
            </w:r>
          </w:p>
        </w:tc>
        <w:tc>
          <w:tcPr>
            <w:tcW w:w="836"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0-5</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5-30</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rPr>
                <w:rFonts w:ascii="Arial" w:hAnsi="Arial" w:cs="Arial"/>
                <w:color w:val="000000"/>
                <w:sz w:val="16"/>
                <w:szCs w:val="16"/>
              </w:rPr>
            </w:pPr>
            <w:r w:rsidRPr="00E818C8">
              <w:rPr>
                <w:rFonts w:ascii="Arial" w:hAnsi="Arial" w:cs="Arial"/>
                <w:kern w:val="0"/>
                <w:sz w:val="16"/>
                <w:szCs w:val="16"/>
              </w:rPr>
              <w:t>30-40+</w:t>
            </w:r>
          </w:p>
        </w:tc>
        <w:tc>
          <w:tcPr>
            <w:tcW w:w="558" w:type="dxa"/>
            <w:tcBorders>
              <w:top w:val="nil"/>
              <w:left w:val="nil"/>
              <w:bottom w:val="nil"/>
              <w:right w:val="nil"/>
            </w:tcBorders>
          </w:tcPr>
          <w:p w:rsidR="006E05F9" w:rsidRPr="00B7561E" w:rsidRDefault="006E05F9" w:rsidP="000A33B1">
            <w:pPr>
              <w:autoSpaceDE w:val="0"/>
              <w:autoSpaceDN w:val="0"/>
              <w:adjustRightInd w:val="0"/>
              <w:spacing w:line="240" w:lineRule="auto"/>
              <w:rPr>
                <w:rFonts w:ascii="Arial" w:hAnsi="Arial" w:cs="Arial"/>
                <w:kern w:val="0"/>
                <w:sz w:val="16"/>
                <w:szCs w:val="16"/>
              </w:rPr>
            </w:pPr>
            <w:r w:rsidRPr="00B7561E">
              <w:rPr>
                <w:rFonts w:ascii="Arial" w:hAnsi="Arial" w:cs="Arial"/>
                <w:kern w:val="0"/>
                <w:sz w:val="16"/>
                <w:szCs w:val="16"/>
              </w:rPr>
              <w:t>a</w:t>
            </w:r>
          </w:p>
          <w:p w:rsidR="006E05F9" w:rsidRPr="00B7561E" w:rsidRDefault="006E05F9" w:rsidP="000A33B1">
            <w:pPr>
              <w:autoSpaceDE w:val="0"/>
              <w:autoSpaceDN w:val="0"/>
              <w:adjustRightInd w:val="0"/>
              <w:spacing w:line="240" w:lineRule="auto"/>
              <w:rPr>
                <w:rFonts w:ascii="Arial" w:hAnsi="Arial" w:cs="Arial"/>
                <w:kern w:val="0"/>
                <w:sz w:val="16"/>
                <w:szCs w:val="16"/>
              </w:rPr>
            </w:pPr>
          </w:p>
          <w:p w:rsidR="006E05F9" w:rsidRPr="00B7561E" w:rsidRDefault="006E05F9" w:rsidP="000A33B1">
            <w:pPr>
              <w:autoSpaceDE w:val="0"/>
              <w:autoSpaceDN w:val="0"/>
              <w:adjustRightInd w:val="0"/>
              <w:spacing w:line="240" w:lineRule="auto"/>
              <w:rPr>
                <w:rFonts w:ascii="Arial" w:hAnsi="Arial" w:cs="Arial"/>
                <w:kern w:val="0"/>
                <w:sz w:val="16"/>
                <w:szCs w:val="16"/>
              </w:rPr>
            </w:pPr>
            <w:r w:rsidRPr="00B7561E">
              <w:rPr>
                <w:rFonts w:ascii="Arial" w:hAnsi="Arial" w:cs="Arial"/>
                <w:kern w:val="0"/>
                <w:sz w:val="16"/>
                <w:szCs w:val="16"/>
              </w:rPr>
              <w:t>c</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rPr>
                <w:rFonts w:ascii="Arial" w:hAnsi="Arial" w:cs="Arial"/>
                <w:color w:val="000000"/>
                <w:sz w:val="16"/>
                <w:szCs w:val="16"/>
              </w:rPr>
            </w:pPr>
            <w:r w:rsidRPr="00E818C8">
              <w:rPr>
                <w:rFonts w:ascii="Arial" w:hAnsi="Arial" w:cs="Arial"/>
                <w:kern w:val="0"/>
                <w:sz w:val="16"/>
                <w:szCs w:val="16"/>
              </w:rPr>
              <w:t>bns</w:t>
            </w:r>
          </w:p>
        </w:tc>
        <w:tc>
          <w:tcPr>
            <w:tcW w:w="1112"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2.5Y2.5/1</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2.5Y2.5/1</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rPr>
                <w:rFonts w:ascii="Arial" w:hAnsi="Arial" w:cs="Arial"/>
                <w:color w:val="000000"/>
                <w:sz w:val="16"/>
                <w:szCs w:val="16"/>
              </w:rPr>
            </w:pPr>
            <w:r w:rsidRPr="00E818C8">
              <w:rPr>
                <w:rFonts w:ascii="Arial" w:hAnsi="Arial" w:cs="Arial"/>
                <w:kern w:val="0"/>
                <w:sz w:val="16"/>
                <w:szCs w:val="16"/>
              </w:rPr>
              <w:t>2.5Y2.5/1</w:t>
            </w:r>
          </w:p>
        </w:tc>
        <w:tc>
          <w:tcPr>
            <w:tcW w:w="709"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LS</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SL</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rPr>
                <w:rFonts w:ascii="Arial" w:hAnsi="Arial" w:cs="Arial"/>
                <w:color w:val="000000"/>
                <w:sz w:val="16"/>
                <w:szCs w:val="16"/>
              </w:rPr>
            </w:pPr>
            <w:r w:rsidRPr="00E818C8">
              <w:rPr>
                <w:rFonts w:ascii="Arial" w:hAnsi="Arial" w:cs="Arial"/>
                <w:kern w:val="0"/>
                <w:sz w:val="16"/>
                <w:szCs w:val="16"/>
              </w:rPr>
              <w:t>LS</w:t>
            </w:r>
          </w:p>
        </w:tc>
        <w:tc>
          <w:tcPr>
            <w:tcW w:w="1134"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&lt;5% fp</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40% p+c</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rPr>
                <w:rFonts w:ascii="Arial" w:hAnsi="Arial" w:cs="Arial"/>
                <w:color w:val="000000"/>
                <w:sz w:val="16"/>
                <w:szCs w:val="16"/>
              </w:rPr>
            </w:pPr>
            <w:r w:rsidRPr="00E818C8">
              <w:rPr>
                <w:rFonts w:ascii="Arial" w:hAnsi="Arial" w:cs="Arial"/>
                <w:kern w:val="0"/>
                <w:sz w:val="16"/>
                <w:szCs w:val="16"/>
              </w:rPr>
              <w:t>90% p+c+s</w:t>
            </w:r>
          </w:p>
        </w:tc>
        <w:tc>
          <w:tcPr>
            <w:tcW w:w="709"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vf ss</w:t>
            </w: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np</w:t>
            </w: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l ns np</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rPr>
                <w:rFonts w:ascii="Arial" w:hAnsi="Arial" w:cs="Arial"/>
                <w:color w:val="000000"/>
                <w:sz w:val="16"/>
                <w:szCs w:val="16"/>
              </w:rPr>
            </w:pPr>
            <w:r w:rsidRPr="00E818C8">
              <w:rPr>
                <w:rFonts w:ascii="Arial" w:hAnsi="Arial" w:cs="Arial"/>
                <w:kern w:val="0"/>
                <w:sz w:val="16"/>
                <w:szCs w:val="16"/>
              </w:rPr>
              <w:t>l ns np</w:t>
            </w:r>
          </w:p>
        </w:tc>
        <w:tc>
          <w:tcPr>
            <w:tcW w:w="805"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w</w:t>
            </w:r>
            <w:r>
              <w:rPr>
                <w:rFonts w:ascii="Arial" w:hAnsi="Arial" w:cs="Arial"/>
                <w:kern w:val="0"/>
                <w:sz w:val="16"/>
                <w:szCs w:val="16"/>
              </w:rPr>
              <w:t xml:space="preserve"> </w:t>
            </w:r>
            <w:r w:rsidRPr="00E818C8">
              <w:rPr>
                <w:rFonts w:ascii="Arial" w:hAnsi="Arial" w:cs="Arial"/>
                <w:kern w:val="0"/>
                <w:sz w:val="16"/>
                <w:szCs w:val="16"/>
              </w:rPr>
              <w:t>m</w:t>
            </w:r>
            <w:r>
              <w:rPr>
                <w:rFonts w:ascii="Arial" w:hAnsi="Arial" w:cs="Arial"/>
                <w:kern w:val="0"/>
                <w:sz w:val="16"/>
                <w:szCs w:val="16"/>
              </w:rPr>
              <w:t xml:space="preserve"> </w:t>
            </w:r>
            <w:r w:rsidRPr="00E818C8">
              <w:rPr>
                <w:rFonts w:ascii="Arial" w:hAnsi="Arial" w:cs="Arial"/>
                <w:kern w:val="0"/>
                <w:sz w:val="16"/>
                <w:szCs w:val="16"/>
              </w:rPr>
              <w:t>b</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0</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rPr>
                <w:rFonts w:ascii="Arial" w:hAnsi="Arial" w:cs="Arial"/>
                <w:color w:val="000000"/>
                <w:sz w:val="16"/>
                <w:szCs w:val="16"/>
              </w:rPr>
            </w:pPr>
            <w:r w:rsidRPr="00E818C8">
              <w:rPr>
                <w:rFonts w:ascii="Arial" w:hAnsi="Arial" w:cs="Arial"/>
                <w:kern w:val="0"/>
                <w:sz w:val="16"/>
                <w:szCs w:val="16"/>
              </w:rPr>
              <w:t>0</w:t>
            </w:r>
          </w:p>
        </w:tc>
        <w:tc>
          <w:tcPr>
            <w:tcW w:w="1214" w:type="dxa"/>
            <w:tcBorders>
              <w:top w:val="nil"/>
              <w:left w:val="nil"/>
              <w:bottom w:val="nil"/>
              <w:right w:val="nil"/>
            </w:tcBorders>
          </w:tcPr>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m f</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autoSpaceDE w:val="0"/>
              <w:autoSpaceDN w:val="0"/>
              <w:adjustRightInd w:val="0"/>
              <w:spacing w:line="240" w:lineRule="auto"/>
              <w:rPr>
                <w:rFonts w:ascii="Arial" w:hAnsi="Arial" w:cs="Arial"/>
                <w:kern w:val="0"/>
                <w:sz w:val="16"/>
                <w:szCs w:val="16"/>
              </w:rPr>
            </w:pPr>
            <w:r w:rsidRPr="00E818C8">
              <w:rPr>
                <w:rFonts w:ascii="Arial" w:hAnsi="Arial" w:cs="Arial"/>
                <w:kern w:val="0"/>
                <w:sz w:val="16"/>
                <w:szCs w:val="16"/>
              </w:rPr>
              <w:t>few f + m</w:t>
            </w:r>
          </w:p>
          <w:p w:rsidR="006E05F9" w:rsidRPr="00E818C8" w:rsidRDefault="006E05F9" w:rsidP="000A33B1">
            <w:pPr>
              <w:autoSpaceDE w:val="0"/>
              <w:autoSpaceDN w:val="0"/>
              <w:adjustRightInd w:val="0"/>
              <w:spacing w:line="240" w:lineRule="auto"/>
              <w:rPr>
                <w:rFonts w:ascii="Arial" w:hAnsi="Arial" w:cs="Arial"/>
                <w:kern w:val="0"/>
                <w:sz w:val="16"/>
                <w:szCs w:val="16"/>
              </w:rPr>
            </w:pPr>
          </w:p>
          <w:p w:rsidR="006E05F9" w:rsidRPr="00E818C8" w:rsidRDefault="006E05F9" w:rsidP="000A33B1">
            <w:pPr>
              <w:rPr>
                <w:rFonts w:ascii="Arial" w:hAnsi="Arial" w:cs="Arial"/>
                <w:color w:val="000000"/>
                <w:sz w:val="16"/>
                <w:szCs w:val="16"/>
              </w:rPr>
            </w:pPr>
            <w:r w:rsidRPr="00E818C8">
              <w:rPr>
                <w:rFonts w:ascii="Arial" w:hAnsi="Arial" w:cs="Arial"/>
                <w:kern w:val="0"/>
                <w:sz w:val="16"/>
                <w:szCs w:val="16"/>
              </w:rPr>
              <w:t>few f</w:t>
            </w:r>
          </w:p>
        </w:tc>
        <w:tc>
          <w:tcPr>
            <w:tcW w:w="487" w:type="dxa"/>
            <w:tcBorders>
              <w:top w:val="nil"/>
              <w:left w:val="nil"/>
              <w:bottom w:val="nil"/>
              <w:right w:val="nil"/>
            </w:tcBorders>
          </w:tcPr>
          <w:p w:rsidR="006E05F9" w:rsidRPr="00E818C8" w:rsidRDefault="006E05F9" w:rsidP="000A33B1">
            <w:pPr>
              <w:rPr>
                <w:rFonts w:ascii="Arial" w:hAnsi="Arial" w:cs="Arial"/>
                <w:color w:val="000000"/>
                <w:sz w:val="16"/>
                <w:szCs w:val="16"/>
              </w:rPr>
            </w:pPr>
          </w:p>
        </w:tc>
        <w:tc>
          <w:tcPr>
            <w:tcW w:w="1240" w:type="dxa"/>
            <w:tcBorders>
              <w:top w:val="nil"/>
              <w:left w:val="nil"/>
              <w:bottom w:val="nil"/>
              <w:right w:val="nil"/>
            </w:tcBorders>
          </w:tcPr>
          <w:p w:rsidR="006E05F9" w:rsidRPr="00E818C8" w:rsidRDefault="006E05F9" w:rsidP="000A33B1">
            <w:pPr>
              <w:rPr>
                <w:rFonts w:ascii="Arial" w:hAnsi="Arial" w:cs="Arial"/>
                <w:color w:val="000000"/>
                <w:sz w:val="16"/>
                <w:szCs w:val="16"/>
              </w:rPr>
            </w:pPr>
          </w:p>
        </w:tc>
      </w:tr>
      <w:tr w:rsidR="006E05F9" w:rsidTr="000A33B1">
        <w:trPr>
          <w:trHeight w:val="1702"/>
        </w:trPr>
        <w:tc>
          <w:tcPr>
            <w:tcW w:w="568" w:type="dxa"/>
            <w:tcBorders>
              <w:top w:val="nil"/>
              <w:left w:val="nil"/>
              <w:bottom w:val="nil"/>
              <w:right w:val="nil"/>
            </w:tcBorders>
          </w:tcPr>
          <w:p w:rsidR="006E05F9" w:rsidRPr="00A30574" w:rsidRDefault="006E05F9" w:rsidP="000A33B1">
            <w:pPr>
              <w:jc w:val="center"/>
              <w:rPr>
                <w:rFonts w:ascii="Arial" w:hAnsi="Arial"/>
                <w:color w:val="000000"/>
                <w:sz w:val="16"/>
              </w:rPr>
            </w:pPr>
            <w:r w:rsidRPr="00A30574">
              <w:rPr>
                <w:rFonts w:ascii="Arial" w:hAnsi="Arial"/>
                <w:color w:val="000000"/>
                <w:sz w:val="16"/>
              </w:rPr>
              <w:t>24</w:t>
            </w:r>
          </w:p>
          <w:p w:rsidR="006E05F9" w:rsidRPr="00A30574" w:rsidRDefault="006E05F9" w:rsidP="000A33B1">
            <w:pPr>
              <w:jc w:val="center"/>
              <w:rPr>
                <w:rFonts w:ascii="Arial" w:hAnsi="Arial"/>
                <w:color w:val="000000"/>
                <w:sz w:val="16"/>
              </w:rPr>
            </w:pPr>
          </w:p>
          <w:p w:rsidR="006E05F9" w:rsidRPr="00585D9C" w:rsidRDefault="006E05F9" w:rsidP="000A33B1">
            <w:pPr>
              <w:pStyle w:val="Heading7"/>
              <w:jc w:val="center"/>
              <w:rPr>
                <w:b/>
                <w:bCs/>
              </w:rPr>
            </w:pPr>
          </w:p>
        </w:tc>
        <w:tc>
          <w:tcPr>
            <w:tcW w:w="566" w:type="dxa"/>
            <w:tcBorders>
              <w:top w:val="nil"/>
              <w:left w:val="nil"/>
              <w:bottom w:val="nil"/>
              <w:right w:val="nil"/>
            </w:tcBorders>
          </w:tcPr>
          <w:p w:rsidR="006E05F9" w:rsidRPr="00A30574" w:rsidRDefault="006E05F9" w:rsidP="000A33B1">
            <w:pPr>
              <w:rPr>
                <w:rFonts w:ascii="Arial" w:hAnsi="Arial"/>
                <w:color w:val="000000"/>
                <w:sz w:val="16"/>
              </w:rPr>
            </w:pPr>
            <w:r w:rsidRPr="00A30574">
              <w:rPr>
                <w:rFonts w:ascii="Arial" w:hAnsi="Arial"/>
                <w:color w:val="000000"/>
                <w:sz w:val="16"/>
              </w:rPr>
              <w:t>963</w:t>
            </w:r>
          </w:p>
          <w:p w:rsidR="006E05F9" w:rsidRDefault="006E05F9" w:rsidP="000A33B1">
            <w:pPr>
              <w:rPr>
                <w:rFonts w:ascii="Arial" w:hAnsi="Arial"/>
                <w:color w:val="000000"/>
                <w:sz w:val="16"/>
              </w:rPr>
            </w:pPr>
            <w:r w:rsidRPr="00A30574">
              <w:rPr>
                <w:rFonts w:ascii="Arial" w:hAnsi="Arial"/>
                <w:color w:val="000000"/>
                <w:sz w:val="16"/>
              </w:rPr>
              <w:t>653</w:t>
            </w:r>
          </w:p>
          <w:p w:rsidR="006E05F9" w:rsidRDefault="006E05F9" w:rsidP="000A33B1">
            <w:pPr>
              <w:rPr>
                <w:rFonts w:ascii="Arial" w:hAnsi="Arial"/>
                <w:color w:val="000000"/>
                <w:sz w:val="16"/>
              </w:rPr>
            </w:pPr>
            <w:r>
              <w:rPr>
                <w:rFonts w:ascii="Arial" w:hAnsi="Arial"/>
                <w:color w:val="000000"/>
                <w:sz w:val="16"/>
              </w:rPr>
              <w:t>Mt</w:t>
            </w:r>
          </w:p>
          <w:p w:rsidR="006E05F9" w:rsidRPr="00A30574" w:rsidRDefault="006E05F9" w:rsidP="000A33B1">
            <w:pPr>
              <w:rPr>
                <w:rFonts w:ascii="Arial" w:hAnsi="Arial"/>
                <w:color w:val="000000"/>
                <w:sz w:val="16"/>
              </w:rPr>
            </w:pPr>
            <w:r>
              <w:rPr>
                <w:rFonts w:ascii="Arial" w:hAnsi="Arial"/>
                <w:color w:val="000000"/>
                <w:sz w:val="16"/>
              </w:rPr>
              <w:t>E</w:t>
            </w:r>
          </w:p>
        </w:tc>
        <w:tc>
          <w:tcPr>
            <w:tcW w:w="851" w:type="dxa"/>
            <w:tcBorders>
              <w:top w:val="nil"/>
              <w:left w:val="nil"/>
              <w:bottom w:val="nil"/>
              <w:right w:val="nil"/>
            </w:tcBorders>
          </w:tcPr>
          <w:p w:rsidR="006E05F9" w:rsidRDefault="006E05F9" w:rsidP="000A33B1">
            <w:pPr>
              <w:rPr>
                <w:rFonts w:ascii="Arial" w:hAnsi="Arial"/>
                <w:sz w:val="16"/>
              </w:rPr>
            </w:pPr>
            <w:r w:rsidRPr="00A93CE1">
              <w:rPr>
                <w:rFonts w:ascii="Arial" w:hAnsi="Arial"/>
                <w:sz w:val="16"/>
              </w:rPr>
              <w:t>1000</w:t>
            </w:r>
            <w:r>
              <w:rPr>
                <w:rFonts w:ascii="Arial" w:hAnsi="Arial"/>
                <w:sz w:val="16"/>
              </w:rPr>
              <w:t xml:space="preserve"> </w:t>
            </w:r>
            <w:r>
              <w:rPr>
                <w:rFonts w:ascii="Arial" w:hAnsi="Arial" w:cs="Arial"/>
                <w:sz w:val="16"/>
              </w:rPr>
              <w:t>±</w:t>
            </w:r>
            <w:r>
              <w:rPr>
                <w:rFonts w:ascii="Arial" w:hAnsi="Arial"/>
                <w:sz w:val="16"/>
              </w:rPr>
              <w:t>50 AD</w:t>
            </w:r>
          </w:p>
          <w:p w:rsidR="006E05F9" w:rsidRDefault="006E05F9" w:rsidP="000A33B1">
            <w:pPr>
              <w:rPr>
                <w:rFonts w:ascii="Arial" w:hAnsi="Arial"/>
                <w:sz w:val="16"/>
              </w:rPr>
            </w:pPr>
          </w:p>
          <w:p w:rsidR="006E05F9" w:rsidRPr="00A93CE1" w:rsidRDefault="006E05F9" w:rsidP="000A33B1">
            <w:pPr>
              <w:rPr>
                <w:rFonts w:ascii="Arial" w:hAnsi="Arial"/>
                <w:sz w:val="16"/>
              </w:rPr>
            </w:pPr>
            <w:r>
              <w:rPr>
                <w:rFonts w:ascii="Arial" w:hAnsi="Arial"/>
                <w:sz w:val="16"/>
              </w:rPr>
              <w:t>1000</w:t>
            </w:r>
          </w:p>
        </w:tc>
        <w:tc>
          <w:tcPr>
            <w:tcW w:w="709" w:type="dxa"/>
            <w:tcBorders>
              <w:top w:val="nil"/>
              <w:left w:val="nil"/>
              <w:bottom w:val="nil"/>
              <w:right w:val="nil"/>
            </w:tcBorders>
          </w:tcPr>
          <w:p w:rsidR="006E05F9" w:rsidRPr="00A30574" w:rsidRDefault="006E05F9" w:rsidP="000A33B1">
            <w:pPr>
              <w:rPr>
                <w:rFonts w:ascii="Arial" w:hAnsi="Arial"/>
                <w:color w:val="000000"/>
                <w:sz w:val="16"/>
              </w:rPr>
            </w:pPr>
            <w:r w:rsidRPr="00A30574">
              <w:rPr>
                <w:rFonts w:ascii="Arial" w:hAnsi="Arial"/>
                <w:color w:val="000000"/>
                <w:sz w:val="16"/>
              </w:rPr>
              <w:t>790</w:t>
            </w:r>
          </w:p>
        </w:tc>
        <w:tc>
          <w:tcPr>
            <w:tcW w:w="2095" w:type="dxa"/>
            <w:tcBorders>
              <w:top w:val="nil"/>
              <w:left w:val="nil"/>
              <w:bottom w:val="nil"/>
              <w:right w:val="nil"/>
            </w:tcBorders>
          </w:tcPr>
          <w:p w:rsidR="006E05F9" w:rsidRPr="00A30574" w:rsidRDefault="006E05F9" w:rsidP="000A33B1">
            <w:pPr>
              <w:rPr>
                <w:rFonts w:ascii="Arial" w:hAnsi="Arial"/>
                <w:color w:val="000000"/>
                <w:sz w:val="16"/>
              </w:rPr>
            </w:pPr>
            <w:proofErr w:type="gramStart"/>
            <w:r w:rsidRPr="00A30574">
              <w:rPr>
                <w:rFonts w:ascii="Arial" w:hAnsi="Arial"/>
                <w:color w:val="000000"/>
                <w:sz w:val="16"/>
              </w:rPr>
              <w:t>slabby</w:t>
            </w:r>
            <w:proofErr w:type="gramEnd"/>
            <w:r w:rsidRPr="00A30574">
              <w:rPr>
                <w:rFonts w:ascii="Arial" w:hAnsi="Arial"/>
                <w:color w:val="000000"/>
                <w:sz w:val="16"/>
              </w:rPr>
              <w:t xml:space="preserve"> pah with </w:t>
            </w:r>
            <w:r w:rsidRPr="0084015B">
              <w:rPr>
                <w:rFonts w:ascii="Arial" w:hAnsi="Arial"/>
                <w:sz w:val="16"/>
              </w:rPr>
              <w:t>large tumuli.</w:t>
            </w:r>
            <w:r>
              <w:rPr>
                <w:rFonts w:ascii="Arial" w:hAnsi="Arial"/>
                <w:color w:val="000000"/>
                <w:sz w:val="16"/>
              </w:rPr>
              <w:t xml:space="preserve"> Pit in 1m-deep, 2m-</w:t>
            </w:r>
            <w:r w:rsidRPr="00A30574">
              <w:rPr>
                <w:rFonts w:ascii="Arial" w:hAnsi="Arial"/>
                <w:color w:val="000000"/>
                <w:sz w:val="16"/>
              </w:rPr>
              <w:t>wide axial crack of tumulus with level floor</w:t>
            </w:r>
          </w:p>
        </w:tc>
        <w:tc>
          <w:tcPr>
            <w:tcW w:w="1448" w:type="dxa"/>
            <w:tcBorders>
              <w:top w:val="nil"/>
              <w:left w:val="nil"/>
              <w:bottom w:val="nil"/>
              <w:right w:val="nil"/>
            </w:tcBorders>
          </w:tcPr>
          <w:p w:rsidR="006E05F9" w:rsidRPr="00A30574" w:rsidRDefault="006E05F9" w:rsidP="000A33B1">
            <w:pPr>
              <w:rPr>
                <w:rFonts w:ascii="Arial" w:hAnsi="Arial"/>
                <w:color w:val="000000"/>
                <w:sz w:val="16"/>
              </w:rPr>
            </w:pPr>
            <w:r w:rsidRPr="00A30574">
              <w:rPr>
                <w:rFonts w:ascii="Arial" w:hAnsi="Arial"/>
                <w:color w:val="000000"/>
                <w:sz w:val="16"/>
              </w:rPr>
              <w:t>cont h, g, m shr, do (4</w:t>
            </w:r>
            <w:r>
              <w:rPr>
                <w:rFonts w:ascii="Arial" w:hAnsi="Arial"/>
                <w:color w:val="000000"/>
                <w:sz w:val="16"/>
              </w:rPr>
              <w:t>m</w:t>
            </w:r>
            <w:r w:rsidRPr="00A30574">
              <w:rPr>
                <w:rFonts w:ascii="Arial" w:hAnsi="Arial"/>
                <w:color w:val="000000"/>
                <w:sz w:val="16"/>
              </w:rPr>
              <w:t>),  br (3</w:t>
            </w:r>
            <w:r>
              <w:rPr>
                <w:rFonts w:ascii="Arial" w:hAnsi="Arial"/>
                <w:color w:val="000000"/>
                <w:sz w:val="16"/>
              </w:rPr>
              <w:t>m</w:t>
            </w:r>
            <w:r w:rsidRPr="00A30574">
              <w:rPr>
                <w:rFonts w:ascii="Arial" w:hAnsi="Arial"/>
                <w:color w:val="000000"/>
                <w:sz w:val="16"/>
              </w:rPr>
              <w:t>)</w:t>
            </w:r>
          </w:p>
        </w:tc>
        <w:tc>
          <w:tcPr>
            <w:tcW w:w="471" w:type="dxa"/>
            <w:tcBorders>
              <w:top w:val="nil"/>
              <w:left w:val="nil"/>
              <w:bottom w:val="nil"/>
              <w:right w:val="nil"/>
            </w:tcBorders>
          </w:tcPr>
          <w:p w:rsidR="006E05F9" w:rsidRPr="00A30574" w:rsidRDefault="006E05F9" w:rsidP="000A33B1">
            <w:pPr>
              <w:rPr>
                <w:rFonts w:ascii="Arial" w:hAnsi="Arial"/>
                <w:color w:val="000000"/>
                <w:sz w:val="16"/>
              </w:rPr>
            </w:pPr>
            <w:r w:rsidRPr="00A30574">
              <w:rPr>
                <w:rFonts w:ascii="Arial" w:hAnsi="Arial"/>
                <w:color w:val="000000"/>
                <w:sz w:val="16"/>
              </w:rPr>
              <w:t>A</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C</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C</w:t>
            </w:r>
          </w:p>
        </w:tc>
        <w:tc>
          <w:tcPr>
            <w:tcW w:w="836" w:type="dxa"/>
            <w:tcBorders>
              <w:top w:val="nil"/>
              <w:left w:val="nil"/>
              <w:bottom w:val="nil"/>
              <w:right w:val="nil"/>
            </w:tcBorders>
          </w:tcPr>
          <w:p w:rsidR="006E05F9" w:rsidRPr="00A30574" w:rsidRDefault="006E05F9" w:rsidP="000A33B1">
            <w:pPr>
              <w:rPr>
                <w:rFonts w:ascii="Arial" w:hAnsi="Arial"/>
                <w:color w:val="000000"/>
                <w:sz w:val="16"/>
              </w:rPr>
            </w:pPr>
            <w:r w:rsidRPr="00A30574">
              <w:rPr>
                <w:rFonts w:ascii="Arial" w:hAnsi="Arial"/>
                <w:color w:val="000000"/>
                <w:sz w:val="16"/>
              </w:rPr>
              <w:t>0-5</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5-20</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20-61+</w:t>
            </w:r>
          </w:p>
          <w:p w:rsidR="006E05F9" w:rsidRPr="00A30574" w:rsidRDefault="006E05F9" w:rsidP="000A33B1">
            <w:pPr>
              <w:rPr>
                <w:rFonts w:ascii="Arial" w:hAnsi="Arial"/>
                <w:color w:val="000000"/>
                <w:sz w:val="16"/>
              </w:rPr>
            </w:pPr>
          </w:p>
        </w:tc>
        <w:tc>
          <w:tcPr>
            <w:tcW w:w="558" w:type="dxa"/>
            <w:tcBorders>
              <w:top w:val="nil"/>
              <w:left w:val="nil"/>
              <w:bottom w:val="nil"/>
              <w:right w:val="nil"/>
            </w:tcBorders>
          </w:tcPr>
          <w:p w:rsidR="006E05F9" w:rsidRPr="00A30574" w:rsidRDefault="006E05F9" w:rsidP="000A33B1">
            <w:pPr>
              <w:rPr>
                <w:rFonts w:ascii="Arial" w:hAnsi="Arial"/>
                <w:color w:val="000000"/>
                <w:sz w:val="16"/>
              </w:rPr>
            </w:pPr>
            <w:r w:rsidRPr="00A30574">
              <w:rPr>
                <w:rFonts w:ascii="Arial" w:hAnsi="Arial"/>
                <w:color w:val="000000"/>
                <w:sz w:val="16"/>
              </w:rPr>
              <w:t>a</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a</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bns</w:t>
            </w:r>
          </w:p>
        </w:tc>
        <w:tc>
          <w:tcPr>
            <w:tcW w:w="1112" w:type="dxa"/>
            <w:tcBorders>
              <w:top w:val="nil"/>
              <w:left w:val="nil"/>
              <w:bottom w:val="nil"/>
              <w:right w:val="nil"/>
            </w:tcBorders>
          </w:tcPr>
          <w:p w:rsidR="006E05F9" w:rsidRPr="00A30574" w:rsidRDefault="006E05F9" w:rsidP="000A33B1">
            <w:pPr>
              <w:rPr>
                <w:rFonts w:ascii="Arial" w:hAnsi="Arial"/>
                <w:color w:val="000000"/>
                <w:sz w:val="16"/>
              </w:rPr>
            </w:pPr>
            <w:r w:rsidRPr="00A30574">
              <w:rPr>
                <w:rFonts w:ascii="Arial" w:hAnsi="Arial"/>
                <w:color w:val="000000"/>
                <w:sz w:val="16"/>
              </w:rPr>
              <w:t>2.5Y2.5/1</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2.5Y2.5/1</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2.5Y2.5/1</w:t>
            </w:r>
          </w:p>
        </w:tc>
        <w:tc>
          <w:tcPr>
            <w:tcW w:w="709" w:type="dxa"/>
            <w:tcBorders>
              <w:top w:val="nil"/>
              <w:left w:val="nil"/>
              <w:bottom w:val="nil"/>
              <w:right w:val="nil"/>
            </w:tcBorders>
          </w:tcPr>
          <w:p w:rsidR="006E05F9" w:rsidRPr="00A30574" w:rsidRDefault="006E05F9" w:rsidP="000A33B1">
            <w:pPr>
              <w:rPr>
                <w:rFonts w:ascii="Arial" w:hAnsi="Arial"/>
                <w:color w:val="000000"/>
                <w:sz w:val="16"/>
              </w:rPr>
            </w:pPr>
            <w:r w:rsidRPr="00A30574">
              <w:rPr>
                <w:rFonts w:ascii="Arial" w:hAnsi="Arial"/>
                <w:color w:val="000000"/>
                <w:sz w:val="16"/>
              </w:rPr>
              <w:t>SL</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LcoS</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S</w:t>
            </w:r>
          </w:p>
        </w:tc>
        <w:tc>
          <w:tcPr>
            <w:tcW w:w="1134" w:type="dxa"/>
            <w:tcBorders>
              <w:top w:val="nil"/>
              <w:left w:val="nil"/>
              <w:bottom w:val="nil"/>
              <w:right w:val="nil"/>
            </w:tcBorders>
          </w:tcPr>
          <w:p w:rsidR="006E05F9" w:rsidRPr="00A30574" w:rsidRDefault="006E05F9" w:rsidP="000A33B1">
            <w:pPr>
              <w:rPr>
                <w:rFonts w:ascii="Arial" w:hAnsi="Arial"/>
                <w:color w:val="000000"/>
                <w:sz w:val="16"/>
              </w:rPr>
            </w:pPr>
            <w:r w:rsidRPr="00A30574">
              <w:rPr>
                <w:rFonts w:ascii="Arial" w:hAnsi="Arial"/>
                <w:color w:val="000000"/>
                <w:sz w:val="16"/>
              </w:rPr>
              <w:t>5% fp</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Pr>
                <w:rFonts w:ascii="Arial" w:hAnsi="Arial"/>
                <w:color w:val="000000"/>
                <w:sz w:val="16"/>
              </w:rPr>
              <w:t xml:space="preserve">20% </w:t>
            </w:r>
            <w:r w:rsidRPr="00A30574">
              <w:rPr>
                <w:rFonts w:ascii="Arial" w:hAnsi="Arial"/>
                <w:color w:val="000000"/>
                <w:sz w:val="16"/>
              </w:rPr>
              <w:t>p (max 3)</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90% p (max 3)</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p>
        </w:tc>
        <w:tc>
          <w:tcPr>
            <w:tcW w:w="709" w:type="dxa"/>
            <w:tcBorders>
              <w:top w:val="nil"/>
              <w:left w:val="nil"/>
              <w:bottom w:val="nil"/>
              <w:right w:val="nil"/>
            </w:tcBorders>
          </w:tcPr>
          <w:p w:rsidR="006E05F9" w:rsidRPr="00A30574" w:rsidRDefault="006E05F9" w:rsidP="000A33B1">
            <w:pPr>
              <w:rPr>
                <w:rFonts w:ascii="Arial" w:hAnsi="Arial"/>
                <w:color w:val="000000"/>
                <w:sz w:val="16"/>
              </w:rPr>
            </w:pPr>
            <w:r w:rsidRPr="00A30574">
              <w:rPr>
                <w:rFonts w:ascii="Arial" w:hAnsi="Arial"/>
                <w:color w:val="000000"/>
                <w:sz w:val="16"/>
              </w:rPr>
              <w:t>vf ns np</w:t>
            </w:r>
          </w:p>
          <w:p w:rsidR="006E05F9" w:rsidRPr="00A30574" w:rsidRDefault="006E05F9" w:rsidP="000A33B1">
            <w:pPr>
              <w:rPr>
                <w:rFonts w:ascii="Arial" w:hAnsi="Arial"/>
                <w:color w:val="000000"/>
                <w:sz w:val="16"/>
              </w:rPr>
            </w:pPr>
            <w:r w:rsidRPr="00A30574">
              <w:rPr>
                <w:rFonts w:ascii="Arial" w:hAnsi="Arial"/>
                <w:color w:val="000000"/>
                <w:sz w:val="16"/>
              </w:rPr>
              <w:t>l ns np</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 xml:space="preserve">l </w:t>
            </w:r>
          </w:p>
        </w:tc>
        <w:tc>
          <w:tcPr>
            <w:tcW w:w="805" w:type="dxa"/>
            <w:tcBorders>
              <w:top w:val="nil"/>
              <w:left w:val="nil"/>
              <w:bottom w:val="nil"/>
              <w:right w:val="nil"/>
            </w:tcBorders>
          </w:tcPr>
          <w:p w:rsidR="006E05F9" w:rsidRPr="00A30574" w:rsidRDefault="006E05F9" w:rsidP="000A33B1">
            <w:pPr>
              <w:rPr>
                <w:rFonts w:ascii="Arial" w:hAnsi="Arial"/>
                <w:color w:val="000000"/>
                <w:sz w:val="16"/>
              </w:rPr>
            </w:pPr>
            <w:r w:rsidRPr="00A30574">
              <w:rPr>
                <w:rFonts w:ascii="Arial" w:hAnsi="Arial"/>
                <w:color w:val="000000"/>
                <w:sz w:val="16"/>
              </w:rPr>
              <w:t>w f to m b</w:t>
            </w:r>
          </w:p>
          <w:p w:rsidR="006E05F9" w:rsidRPr="00A30574" w:rsidRDefault="006E05F9" w:rsidP="000A33B1">
            <w:pPr>
              <w:rPr>
                <w:rFonts w:ascii="Arial" w:hAnsi="Arial"/>
                <w:color w:val="000000"/>
                <w:sz w:val="16"/>
              </w:rPr>
            </w:pPr>
            <w:r w:rsidRPr="00A30574">
              <w:rPr>
                <w:rFonts w:ascii="Arial" w:hAnsi="Arial"/>
                <w:color w:val="000000"/>
                <w:sz w:val="16"/>
              </w:rPr>
              <w:t>0</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0</w:t>
            </w:r>
          </w:p>
        </w:tc>
        <w:tc>
          <w:tcPr>
            <w:tcW w:w="1214" w:type="dxa"/>
            <w:tcBorders>
              <w:top w:val="nil"/>
              <w:left w:val="nil"/>
              <w:bottom w:val="nil"/>
              <w:right w:val="nil"/>
            </w:tcBorders>
          </w:tcPr>
          <w:p w:rsidR="006E05F9" w:rsidRPr="00A30574" w:rsidRDefault="006E05F9" w:rsidP="000A33B1">
            <w:pPr>
              <w:rPr>
                <w:rFonts w:ascii="Arial" w:hAnsi="Arial"/>
                <w:color w:val="000000"/>
                <w:sz w:val="16"/>
              </w:rPr>
            </w:pPr>
            <w:r w:rsidRPr="00A30574">
              <w:rPr>
                <w:rFonts w:ascii="Arial" w:hAnsi="Arial"/>
                <w:color w:val="000000"/>
                <w:sz w:val="16"/>
              </w:rPr>
              <w:t>m f</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c f</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r w:rsidRPr="00A30574">
              <w:rPr>
                <w:rFonts w:ascii="Arial" w:hAnsi="Arial"/>
                <w:color w:val="000000"/>
                <w:sz w:val="16"/>
              </w:rPr>
              <w:t>few f + med</w:t>
            </w:r>
          </w:p>
        </w:tc>
        <w:tc>
          <w:tcPr>
            <w:tcW w:w="487" w:type="dxa"/>
            <w:tcBorders>
              <w:top w:val="nil"/>
              <w:left w:val="nil"/>
              <w:bottom w:val="nil"/>
              <w:right w:val="nil"/>
            </w:tcBorders>
          </w:tcPr>
          <w:p w:rsidR="006E05F9" w:rsidRPr="00A30574" w:rsidRDefault="006E05F9" w:rsidP="000A33B1">
            <w:pPr>
              <w:rPr>
                <w:rFonts w:ascii="Arial" w:hAnsi="Arial"/>
                <w:color w:val="000000"/>
                <w:sz w:val="16"/>
              </w:rPr>
            </w:pPr>
          </w:p>
        </w:tc>
        <w:tc>
          <w:tcPr>
            <w:tcW w:w="1240" w:type="dxa"/>
            <w:tcBorders>
              <w:top w:val="nil"/>
              <w:left w:val="nil"/>
              <w:bottom w:val="nil"/>
              <w:right w:val="nil"/>
            </w:tcBorders>
          </w:tcPr>
          <w:p w:rsidR="006E05F9" w:rsidRPr="00A30574" w:rsidRDefault="006E05F9" w:rsidP="000A33B1">
            <w:pPr>
              <w:rPr>
                <w:rFonts w:ascii="Arial" w:hAnsi="Arial"/>
                <w:color w:val="000000"/>
                <w:sz w:val="16"/>
              </w:rPr>
            </w:pPr>
            <w:r w:rsidRPr="00A30574">
              <w:rPr>
                <w:rFonts w:ascii="Arial" w:hAnsi="Arial"/>
                <w:color w:val="000000"/>
                <w:sz w:val="16"/>
              </w:rPr>
              <w:t xml:space="preserve">below 20cm are lapilli from </w:t>
            </w:r>
            <w:r>
              <w:rPr>
                <w:rFonts w:ascii="Arial" w:hAnsi="Arial"/>
                <w:color w:val="000000"/>
                <w:sz w:val="16"/>
              </w:rPr>
              <w:t xml:space="preserve">1669 </w:t>
            </w:r>
            <w:r w:rsidRPr="00A30574">
              <w:rPr>
                <w:rFonts w:ascii="Arial" w:hAnsi="Arial"/>
                <w:color w:val="000000"/>
                <w:sz w:val="16"/>
              </w:rPr>
              <w:t>Monti</w:t>
            </w:r>
            <w:r>
              <w:rPr>
                <w:rFonts w:ascii="Arial" w:hAnsi="Arial"/>
                <w:color w:val="000000"/>
                <w:sz w:val="16"/>
              </w:rPr>
              <w:t xml:space="preserve"> Rossi eruption:</w:t>
            </w:r>
            <w:r w:rsidRPr="00A30574">
              <w:rPr>
                <w:rFonts w:ascii="Arial" w:hAnsi="Arial"/>
                <w:color w:val="000000"/>
                <w:sz w:val="16"/>
              </w:rPr>
              <w:t xml:space="preserve"> 95% volume of gravel</w:t>
            </w:r>
          </w:p>
          <w:p w:rsidR="006E05F9" w:rsidRPr="00A30574" w:rsidRDefault="006E05F9" w:rsidP="000A33B1">
            <w:pPr>
              <w:rPr>
                <w:rFonts w:ascii="Arial" w:hAnsi="Arial"/>
                <w:color w:val="000000"/>
                <w:sz w:val="16"/>
              </w:rPr>
            </w:pPr>
          </w:p>
          <w:p w:rsidR="006E05F9" w:rsidRPr="00A30574" w:rsidRDefault="006E05F9" w:rsidP="000A33B1">
            <w:pPr>
              <w:rPr>
                <w:rFonts w:ascii="Arial" w:hAnsi="Arial"/>
                <w:color w:val="000000"/>
                <w:sz w:val="16"/>
              </w:rPr>
            </w:pPr>
          </w:p>
        </w:tc>
      </w:tr>
      <w:tr w:rsidR="006E05F9" w:rsidTr="000A33B1">
        <w:trPr>
          <w:trHeight w:val="1702"/>
        </w:trPr>
        <w:tc>
          <w:tcPr>
            <w:tcW w:w="568" w:type="dxa"/>
            <w:tcBorders>
              <w:top w:val="nil"/>
              <w:left w:val="nil"/>
              <w:bottom w:val="nil"/>
              <w:right w:val="nil"/>
            </w:tcBorders>
          </w:tcPr>
          <w:p w:rsidR="006E05F9" w:rsidRPr="001A7C98" w:rsidRDefault="006E05F9" w:rsidP="000A33B1">
            <w:pPr>
              <w:jc w:val="center"/>
              <w:rPr>
                <w:rFonts w:ascii="Arial" w:hAnsi="Arial"/>
                <w:sz w:val="16"/>
              </w:rPr>
            </w:pPr>
            <w:r w:rsidRPr="001A7C98">
              <w:rPr>
                <w:rFonts w:ascii="Arial" w:hAnsi="Arial"/>
                <w:sz w:val="16"/>
              </w:rPr>
              <w:lastRenderedPageBreak/>
              <w:t>13</w:t>
            </w:r>
          </w:p>
          <w:p w:rsidR="006E05F9" w:rsidRPr="001A7C98" w:rsidRDefault="006E05F9" w:rsidP="000A33B1">
            <w:pPr>
              <w:jc w:val="center"/>
              <w:rPr>
                <w:rFonts w:ascii="Arial" w:hAnsi="Arial"/>
                <w:sz w:val="16"/>
              </w:rPr>
            </w:pPr>
          </w:p>
          <w:p w:rsidR="006E05F9" w:rsidRPr="001A7C98" w:rsidRDefault="006E05F9" w:rsidP="000A33B1">
            <w:pPr>
              <w:pStyle w:val="Heading8"/>
              <w:rPr>
                <w:b w:val="0"/>
                <w:bCs/>
              </w:rPr>
            </w:pPr>
          </w:p>
        </w:tc>
        <w:tc>
          <w:tcPr>
            <w:tcW w:w="566" w:type="dxa"/>
            <w:tcBorders>
              <w:top w:val="nil"/>
              <w:left w:val="nil"/>
              <w:bottom w:val="nil"/>
              <w:right w:val="nil"/>
            </w:tcBorders>
          </w:tcPr>
          <w:p w:rsidR="006E05F9" w:rsidRPr="001A7C98" w:rsidRDefault="006E05F9" w:rsidP="000A33B1">
            <w:pPr>
              <w:rPr>
                <w:rFonts w:ascii="Arial" w:hAnsi="Arial"/>
                <w:sz w:val="16"/>
              </w:rPr>
            </w:pPr>
            <w:r w:rsidRPr="001A7C98">
              <w:rPr>
                <w:rFonts w:ascii="Arial" w:hAnsi="Arial"/>
                <w:sz w:val="16"/>
              </w:rPr>
              <w:t>851</w:t>
            </w:r>
          </w:p>
          <w:p w:rsidR="006E05F9" w:rsidRPr="001A7C98" w:rsidRDefault="006E05F9" w:rsidP="000A33B1">
            <w:pPr>
              <w:rPr>
                <w:rFonts w:ascii="Arial" w:hAnsi="Arial"/>
                <w:sz w:val="16"/>
              </w:rPr>
            </w:pPr>
            <w:r w:rsidRPr="001A7C98">
              <w:rPr>
                <w:rFonts w:ascii="Arial" w:hAnsi="Arial"/>
                <w:sz w:val="16"/>
              </w:rPr>
              <w:t>087</w:t>
            </w:r>
          </w:p>
          <w:p w:rsidR="006E05F9" w:rsidRPr="001A7C98" w:rsidRDefault="006E05F9" w:rsidP="000A33B1">
            <w:pPr>
              <w:rPr>
                <w:rFonts w:ascii="Arial" w:hAnsi="Arial"/>
                <w:sz w:val="16"/>
              </w:rPr>
            </w:pPr>
            <w:r w:rsidRPr="001A7C98">
              <w:rPr>
                <w:rFonts w:ascii="Arial" w:hAnsi="Arial"/>
                <w:sz w:val="16"/>
              </w:rPr>
              <w:t>Mt</w:t>
            </w:r>
          </w:p>
          <w:p w:rsidR="006E05F9" w:rsidRPr="001A7C98" w:rsidRDefault="006E05F9" w:rsidP="000A33B1">
            <w:pPr>
              <w:rPr>
                <w:rFonts w:ascii="Arial" w:hAnsi="Arial"/>
                <w:sz w:val="16"/>
              </w:rPr>
            </w:pPr>
            <w:r w:rsidRPr="001A7C98">
              <w:rPr>
                <w:rFonts w:ascii="Arial" w:hAnsi="Arial"/>
                <w:sz w:val="16"/>
              </w:rPr>
              <w:t>E</w:t>
            </w:r>
          </w:p>
          <w:p w:rsidR="006E05F9" w:rsidRPr="001A7C98" w:rsidRDefault="006E05F9" w:rsidP="000A33B1">
            <w:pPr>
              <w:rPr>
                <w:rFonts w:ascii="Arial" w:hAnsi="Arial"/>
                <w:sz w:val="16"/>
              </w:rPr>
            </w:pPr>
          </w:p>
          <w:p w:rsidR="006E05F9" w:rsidRPr="001A7C98" w:rsidRDefault="006E05F9" w:rsidP="000A33B1">
            <w:pPr>
              <w:rPr>
                <w:rFonts w:ascii="Arial" w:hAnsi="Arial"/>
                <w:sz w:val="16"/>
              </w:rPr>
            </w:pPr>
          </w:p>
        </w:tc>
        <w:tc>
          <w:tcPr>
            <w:tcW w:w="851" w:type="dxa"/>
            <w:tcBorders>
              <w:top w:val="nil"/>
              <w:left w:val="nil"/>
              <w:bottom w:val="nil"/>
              <w:right w:val="nil"/>
            </w:tcBorders>
          </w:tcPr>
          <w:p w:rsidR="006E05F9" w:rsidRDefault="006E05F9" w:rsidP="000A33B1">
            <w:pPr>
              <w:rPr>
                <w:rFonts w:ascii="Arial" w:hAnsi="Arial"/>
                <w:sz w:val="16"/>
              </w:rPr>
            </w:pPr>
            <w:r w:rsidRPr="001A7C98">
              <w:rPr>
                <w:rFonts w:ascii="Arial" w:hAnsi="Arial"/>
                <w:sz w:val="16"/>
              </w:rPr>
              <w:t>450</w:t>
            </w:r>
          </w:p>
          <w:p w:rsidR="006E05F9" w:rsidRPr="001A7C98" w:rsidRDefault="006E05F9" w:rsidP="000A33B1">
            <w:pPr>
              <w:rPr>
                <w:rFonts w:ascii="Arial" w:hAnsi="Arial"/>
                <w:sz w:val="16"/>
              </w:rPr>
            </w:pPr>
          </w:p>
          <w:p w:rsidR="006E05F9" w:rsidRPr="001A7C98" w:rsidRDefault="006E05F9" w:rsidP="000A33B1">
            <w:pPr>
              <w:rPr>
                <w:rFonts w:ascii="Arial" w:hAnsi="Arial"/>
                <w:sz w:val="16"/>
              </w:rPr>
            </w:pPr>
            <w:r>
              <w:rPr>
                <w:rFonts w:ascii="Arial" w:hAnsi="Arial"/>
                <w:sz w:val="16"/>
              </w:rPr>
              <w:t>1550</w:t>
            </w:r>
          </w:p>
        </w:tc>
        <w:tc>
          <w:tcPr>
            <w:tcW w:w="709" w:type="dxa"/>
            <w:tcBorders>
              <w:top w:val="nil"/>
              <w:left w:val="nil"/>
              <w:bottom w:val="nil"/>
              <w:right w:val="nil"/>
            </w:tcBorders>
          </w:tcPr>
          <w:p w:rsidR="006E05F9" w:rsidRPr="001A7C98" w:rsidRDefault="006E05F9" w:rsidP="000A33B1">
            <w:pPr>
              <w:rPr>
                <w:rFonts w:ascii="Arial" w:hAnsi="Arial"/>
                <w:sz w:val="16"/>
              </w:rPr>
            </w:pPr>
            <w:r w:rsidRPr="001A7C98">
              <w:rPr>
                <w:rFonts w:ascii="Arial" w:hAnsi="Arial"/>
                <w:sz w:val="16"/>
              </w:rPr>
              <w:t>800</w:t>
            </w:r>
          </w:p>
        </w:tc>
        <w:tc>
          <w:tcPr>
            <w:tcW w:w="2095" w:type="dxa"/>
            <w:tcBorders>
              <w:top w:val="nil"/>
              <w:left w:val="nil"/>
              <w:bottom w:val="nil"/>
              <w:right w:val="nil"/>
            </w:tcBorders>
          </w:tcPr>
          <w:p w:rsidR="006E05F9" w:rsidRPr="001A7C98" w:rsidRDefault="006E05F9" w:rsidP="000A33B1">
            <w:pPr>
              <w:rPr>
                <w:rFonts w:ascii="Arial" w:hAnsi="Arial"/>
                <w:sz w:val="16"/>
              </w:rPr>
            </w:pPr>
            <w:proofErr w:type="gramStart"/>
            <w:r w:rsidRPr="001A7C98">
              <w:rPr>
                <w:rFonts w:ascii="Arial" w:hAnsi="Arial"/>
                <w:sz w:val="16"/>
              </w:rPr>
              <w:t>flow</w:t>
            </w:r>
            <w:proofErr w:type="gramEnd"/>
            <w:r w:rsidRPr="001A7C98">
              <w:rPr>
                <w:rFonts w:ascii="Arial" w:hAnsi="Arial"/>
                <w:sz w:val="16"/>
              </w:rPr>
              <w:t xml:space="preserve"> concealed by terraces + walls. Pit on level, walled, 25m-wide terrace.</w:t>
            </w:r>
          </w:p>
        </w:tc>
        <w:tc>
          <w:tcPr>
            <w:tcW w:w="1448" w:type="dxa"/>
            <w:tcBorders>
              <w:top w:val="nil"/>
              <w:left w:val="nil"/>
              <w:bottom w:val="nil"/>
              <w:right w:val="nil"/>
            </w:tcBorders>
          </w:tcPr>
          <w:p w:rsidR="006E05F9" w:rsidRPr="00795F20" w:rsidRDefault="006E05F9" w:rsidP="000A33B1">
            <w:pPr>
              <w:rPr>
                <w:rFonts w:ascii="Arial" w:hAnsi="Arial"/>
                <w:sz w:val="16"/>
              </w:rPr>
            </w:pPr>
            <w:r w:rsidRPr="002A22C6">
              <w:rPr>
                <w:rFonts w:ascii="Arial" w:hAnsi="Arial"/>
                <w:sz w:val="16"/>
                <w:lang w:val="fr-FR"/>
              </w:rPr>
              <w:t xml:space="preserve">cont h, g, o, pistachios, pp. </w:t>
            </w:r>
            <w:r w:rsidRPr="00795F20">
              <w:rPr>
                <w:rFonts w:ascii="Arial" w:hAnsi="Arial"/>
                <w:sz w:val="16"/>
              </w:rPr>
              <w:t>Used for grain</w:t>
            </w:r>
          </w:p>
        </w:tc>
        <w:tc>
          <w:tcPr>
            <w:tcW w:w="471" w:type="dxa"/>
            <w:tcBorders>
              <w:top w:val="nil"/>
              <w:left w:val="nil"/>
              <w:bottom w:val="nil"/>
              <w:right w:val="nil"/>
            </w:tcBorders>
          </w:tcPr>
          <w:p w:rsidR="006E05F9" w:rsidRPr="00795F20" w:rsidRDefault="006E05F9" w:rsidP="000A33B1">
            <w:pPr>
              <w:rPr>
                <w:rFonts w:ascii="Arial" w:hAnsi="Arial"/>
                <w:sz w:val="16"/>
              </w:rPr>
            </w:pPr>
            <w:r w:rsidRPr="00795F20">
              <w:rPr>
                <w:rFonts w:ascii="Arial" w:hAnsi="Arial"/>
                <w:sz w:val="16"/>
              </w:rPr>
              <w:t>A</w:t>
            </w:r>
            <w:r w:rsidRPr="00795F20">
              <w:rPr>
                <w:rFonts w:ascii="Arial" w:hAnsi="Arial"/>
                <w:sz w:val="16"/>
                <w:vertAlign w:val="subscript"/>
              </w:rPr>
              <w:t>p</w:t>
            </w:r>
          </w:p>
          <w:p w:rsidR="006E05F9" w:rsidRPr="00795F20" w:rsidRDefault="006E05F9" w:rsidP="000A33B1">
            <w:pPr>
              <w:rPr>
                <w:rFonts w:ascii="Arial" w:hAnsi="Arial"/>
                <w:sz w:val="16"/>
              </w:rPr>
            </w:pPr>
          </w:p>
          <w:p w:rsidR="006E05F9" w:rsidRPr="00795F20" w:rsidRDefault="006E05F9" w:rsidP="000A33B1">
            <w:pPr>
              <w:rPr>
                <w:rFonts w:ascii="Arial" w:hAnsi="Arial"/>
                <w:sz w:val="16"/>
              </w:rPr>
            </w:pPr>
            <w:r w:rsidRPr="00795F20">
              <w:rPr>
                <w:rFonts w:ascii="Arial" w:hAnsi="Arial"/>
                <w:sz w:val="16"/>
              </w:rPr>
              <w:t>Bw/C</w:t>
            </w:r>
          </w:p>
          <w:p w:rsidR="006E05F9" w:rsidRPr="00795F20" w:rsidRDefault="006E05F9" w:rsidP="000A33B1">
            <w:pPr>
              <w:rPr>
                <w:rFonts w:ascii="Arial" w:hAnsi="Arial"/>
                <w:sz w:val="16"/>
              </w:rPr>
            </w:pPr>
            <w:r w:rsidRPr="00795F20">
              <w:rPr>
                <w:rFonts w:ascii="Arial" w:hAnsi="Arial"/>
                <w:sz w:val="16"/>
              </w:rPr>
              <w:t>C</w:t>
            </w:r>
          </w:p>
          <w:p w:rsidR="006E05F9" w:rsidRPr="00795F20" w:rsidRDefault="006E05F9" w:rsidP="000A33B1">
            <w:pPr>
              <w:rPr>
                <w:rFonts w:ascii="Arial" w:hAnsi="Arial"/>
                <w:sz w:val="16"/>
              </w:rPr>
            </w:pPr>
          </w:p>
          <w:p w:rsidR="006E05F9" w:rsidRPr="00795F20" w:rsidRDefault="006E05F9" w:rsidP="000A33B1">
            <w:pPr>
              <w:rPr>
                <w:rFonts w:ascii="Arial" w:hAnsi="Arial"/>
                <w:sz w:val="16"/>
              </w:rPr>
            </w:pPr>
          </w:p>
          <w:p w:rsidR="006E05F9" w:rsidRPr="00795F20" w:rsidRDefault="006E05F9" w:rsidP="000A33B1">
            <w:pPr>
              <w:rPr>
                <w:rFonts w:ascii="Arial" w:hAnsi="Arial"/>
                <w:sz w:val="16"/>
              </w:rPr>
            </w:pPr>
          </w:p>
        </w:tc>
        <w:tc>
          <w:tcPr>
            <w:tcW w:w="836" w:type="dxa"/>
            <w:tcBorders>
              <w:top w:val="nil"/>
              <w:left w:val="nil"/>
              <w:bottom w:val="nil"/>
              <w:right w:val="nil"/>
            </w:tcBorders>
          </w:tcPr>
          <w:p w:rsidR="006E05F9" w:rsidRPr="00795F20" w:rsidRDefault="006E05F9" w:rsidP="000A33B1">
            <w:pPr>
              <w:rPr>
                <w:rFonts w:ascii="Arial" w:hAnsi="Arial"/>
                <w:sz w:val="16"/>
              </w:rPr>
            </w:pPr>
            <w:r w:rsidRPr="00795F20">
              <w:rPr>
                <w:rFonts w:ascii="Arial" w:hAnsi="Arial"/>
                <w:sz w:val="16"/>
              </w:rPr>
              <w:t>0-15</w:t>
            </w:r>
          </w:p>
          <w:p w:rsidR="006E05F9" w:rsidRPr="00795F20" w:rsidRDefault="006E05F9" w:rsidP="000A33B1">
            <w:pPr>
              <w:rPr>
                <w:rFonts w:ascii="Arial" w:hAnsi="Arial"/>
                <w:sz w:val="16"/>
              </w:rPr>
            </w:pPr>
          </w:p>
          <w:p w:rsidR="006E05F9" w:rsidRPr="00795F20" w:rsidRDefault="006E05F9" w:rsidP="000A33B1">
            <w:pPr>
              <w:rPr>
                <w:rFonts w:ascii="Arial" w:hAnsi="Arial"/>
                <w:sz w:val="16"/>
              </w:rPr>
            </w:pPr>
            <w:r w:rsidRPr="00795F20">
              <w:rPr>
                <w:rFonts w:ascii="Arial" w:hAnsi="Arial"/>
                <w:sz w:val="16"/>
              </w:rPr>
              <w:t>15-35</w:t>
            </w:r>
          </w:p>
          <w:p w:rsidR="006E05F9" w:rsidRPr="00795F20" w:rsidRDefault="006E05F9" w:rsidP="000A33B1">
            <w:pPr>
              <w:rPr>
                <w:rFonts w:ascii="Arial" w:hAnsi="Arial"/>
                <w:sz w:val="16"/>
              </w:rPr>
            </w:pPr>
          </w:p>
          <w:p w:rsidR="006E05F9" w:rsidRPr="00795F20" w:rsidRDefault="006E05F9" w:rsidP="000A33B1">
            <w:pPr>
              <w:rPr>
                <w:rFonts w:ascii="Arial" w:hAnsi="Arial"/>
                <w:sz w:val="16"/>
              </w:rPr>
            </w:pPr>
            <w:r w:rsidRPr="00795F20">
              <w:rPr>
                <w:rFonts w:ascii="Arial" w:hAnsi="Arial"/>
                <w:sz w:val="16"/>
              </w:rPr>
              <w:t>35-40+</w:t>
            </w:r>
          </w:p>
          <w:p w:rsidR="006E05F9" w:rsidRPr="00795F20" w:rsidRDefault="006E05F9" w:rsidP="000A33B1">
            <w:pPr>
              <w:rPr>
                <w:rFonts w:ascii="Arial" w:hAnsi="Arial"/>
                <w:sz w:val="16"/>
              </w:rPr>
            </w:pPr>
          </w:p>
          <w:p w:rsidR="006E05F9" w:rsidRPr="00795F20" w:rsidRDefault="006E05F9" w:rsidP="000A33B1">
            <w:pPr>
              <w:rPr>
                <w:rFonts w:ascii="Arial" w:hAnsi="Arial"/>
                <w:sz w:val="16"/>
              </w:rPr>
            </w:pPr>
          </w:p>
        </w:tc>
        <w:tc>
          <w:tcPr>
            <w:tcW w:w="558" w:type="dxa"/>
            <w:tcBorders>
              <w:top w:val="nil"/>
              <w:left w:val="nil"/>
              <w:bottom w:val="nil"/>
              <w:right w:val="nil"/>
            </w:tcBorders>
          </w:tcPr>
          <w:p w:rsidR="006E05F9" w:rsidRPr="00795F20" w:rsidRDefault="006E05F9" w:rsidP="000A33B1">
            <w:pPr>
              <w:rPr>
                <w:rFonts w:ascii="Arial" w:hAnsi="Arial"/>
                <w:sz w:val="16"/>
              </w:rPr>
            </w:pPr>
            <w:r w:rsidRPr="00795F20">
              <w:rPr>
                <w:rFonts w:ascii="Arial" w:hAnsi="Arial"/>
                <w:sz w:val="16"/>
              </w:rPr>
              <w:t>a</w:t>
            </w:r>
          </w:p>
          <w:p w:rsidR="006E05F9" w:rsidRPr="00795F20" w:rsidRDefault="006E05F9" w:rsidP="000A33B1">
            <w:pPr>
              <w:rPr>
                <w:rFonts w:ascii="Arial" w:hAnsi="Arial"/>
                <w:sz w:val="16"/>
              </w:rPr>
            </w:pPr>
          </w:p>
          <w:p w:rsidR="006E05F9" w:rsidRPr="00795F20" w:rsidRDefault="006E05F9" w:rsidP="000A33B1">
            <w:pPr>
              <w:rPr>
                <w:rFonts w:ascii="Arial" w:hAnsi="Arial"/>
                <w:sz w:val="16"/>
              </w:rPr>
            </w:pPr>
            <w:r w:rsidRPr="00795F20">
              <w:rPr>
                <w:rFonts w:ascii="Arial" w:hAnsi="Arial"/>
                <w:sz w:val="16"/>
              </w:rPr>
              <w:t xml:space="preserve">c </w:t>
            </w:r>
          </w:p>
          <w:p w:rsidR="006E05F9" w:rsidRPr="00795F20" w:rsidRDefault="006E05F9" w:rsidP="000A33B1">
            <w:pPr>
              <w:rPr>
                <w:rFonts w:ascii="Arial" w:hAnsi="Arial"/>
                <w:sz w:val="16"/>
              </w:rPr>
            </w:pPr>
          </w:p>
          <w:p w:rsidR="006E05F9" w:rsidRPr="00795F20" w:rsidRDefault="006E05F9" w:rsidP="000A33B1">
            <w:pPr>
              <w:rPr>
                <w:rFonts w:ascii="Arial" w:hAnsi="Arial"/>
                <w:sz w:val="16"/>
              </w:rPr>
            </w:pPr>
            <w:r w:rsidRPr="00795F20">
              <w:rPr>
                <w:rFonts w:ascii="Arial" w:hAnsi="Arial"/>
                <w:sz w:val="16"/>
              </w:rPr>
              <w:t>bns</w:t>
            </w:r>
          </w:p>
        </w:tc>
        <w:tc>
          <w:tcPr>
            <w:tcW w:w="1112" w:type="dxa"/>
            <w:tcBorders>
              <w:top w:val="nil"/>
              <w:left w:val="nil"/>
              <w:bottom w:val="nil"/>
              <w:right w:val="nil"/>
            </w:tcBorders>
          </w:tcPr>
          <w:p w:rsidR="006E05F9" w:rsidRPr="00602BFA" w:rsidRDefault="006E05F9" w:rsidP="000A33B1">
            <w:pPr>
              <w:rPr>
                <w:rFonts w:ascii="Arial" w:hAnsi="Arial"/>
                <w:sz w:val="16"/>
              </w:rPr>
            </w:pPr>
            <w:r>
              <w:rPr>
                <w:rFonts w:ascii="Arial" w:hAnsi="Arial"/>
                <w:sz w:val="16"/>
              </w:rPr>
              <w:t>10YR4/3</w:t>
            </w:r>
          </w:p>
          <w:p w:rsidR="006E05F9" w:rsidRPr="00795F20" w:rsidRDefault="006E05F9" w:rsidP="000A33B1">
            <w:pPr>
              <w:rPr>
                <w:rFonts w:ascii="Arial" w:hAnsi="Arial"/>
                <w:sz w:val="16"/>
              </w:rPr>
            </w:pPr>
          </w:p>
          <w:p w:rsidR="006E05F9" w:rsidRPr="00602BFA" w:rsidRDefault="006E05F9" w:rsidP="000A33B1">
            <w:pPr>
              <w:rPr>
                <w:rFonts w:ascii="Arial" w:hAnsi="Arial"/>
                <w:sz w:val="16"/>
              </w:rPr>
            </w:pPr>
            <w:r>
              <w:rPr>
                <w:rFonts w:ascii="Arial" w:hAnsi="Arial"/>
                <w:sz w:val="16"/>
              </w:rPr>
              <w:t>10YR4/3</w:t>
            </w:r>
          </w:p>
          <w:p w:rsidR="006E05F9" w:rsidRPr="00795F20" w:rsidRDefault="006E05F9" w:rsidP="000A33B1">
            <w:pPr>
              <w:rPr>
                <w:rFonts w:ascii="Arial" w:hAnsi="Arial"/>
                <w:sz w:val="16"/>
              </w:rPr>
            </w:pPr>
          </w:p>
          <w:p w:rsidR="006E05F9" w:rsidRPr="00602BFA" w:rsidRDefault="006E05F9" w:rsidP="000A33B1">
            <w:pPr>
              <w:rPr>
                <w:rFonts w:ascii="Arial" w:hAnsi="Arial"/>
                <w:sz w:val="16"/>
              </w:rPr>
            </w:pPr>
            <w:r>
              <w:rPr>
                <w:rFonts w:ascii="Arial" w:hAnsi="Arial"/>
                <w:sz w:val="16"/>
              </w:rPr>
              <w:t>10YR4/3</w:t>
            </w:r>
          </w:p>
          <w:p w:rsidR="006E05F9" w:rsidRPr="00795F20" w:rsidRDefault="006E05F9" w:rsidP="000A33B1">
            <w:pPr>
              <w:rPr>
                <w:rFonts w:ascii="Arial" w:hAnsi="Arial"/>
                <w:sz w:val="16"/>
              </w:rPr>
            </w:pPr>
          </w:p>
        </w:tc>
        <w:tc>
          <w:tcPr>
            <w:tcW w:w="709" w:type="dxa"/>
            <w:tcBorders>
              <w:top w:val="nil"/>
              <w:left w:val="nil"/>
              <w:bottom w:val="nil"/>
              <w:right w:val="nil"/>
            </w:tcBorders>
          </w:tcPr>
          <w:p w:rsidR="006E05F9" w:rsidRPr="00795F20" w:rsidRDefault="006E05F9" w:rsidP="000A33B1">
            <w:pPr>
              <w:rPr>
                <w:rFonts w:ascii="Arial" w:hAnsi="Arial"/>
                <w:sz w:val="16"/>
              </w:rPr>
            </w:pPr>
            <w:r>
              <w:rPr>
                <w:rFonts w:ascii="Arial" w:hAnsi="Arial"/>
                <w:sz w:val="16"/>
              </w:rPr>
              <w:t>L</w:t>
            </w:r>
          </w:p>
          <w:p w:rsidR="006E05F9" w:rsidRPr="00795F20" w:rsidRDefault="006E05F9" w:rsidP="000A33B1">
            <w:pPr>
              <w:rPr>
                <w:rFonts w:ascii="Arial" w:hAnsi="Arial"/>
                <w:sz w:val="16"/>
              </w:rPr>
            </w:pPr>
          </w:p>
          <w:p w:rsidR="006E05F9" w:rsidRPr="00795F20" w:rsidRDefault="006E05F9" w:rsidP="000A33B1">
            <w:pPr>
              <w:rPr>
                <w:rFonts w:ascii="Arial" w:hAnsi="Arial"/>
                <w:sz w:val="16"/>
              </w:rPr>
            </w:pPr>
            <w:r w:rsidRPr="00795F20">
              <w:rPr>
                <w:rFonts w:ascii="Arial" w:hAnsi="Arial"/>
                <w:sz w:val="16"/>
              </w:rPr>
              <w:t>L</w:t>
            </w:r>
          </w:p>
          <w:p w:rsidR="006E05F9" w:rsidRPr="00795F20" w:rsidRDefault="006E05F9" w:rsidP="000A33B1">
            <w:pPr>
              <w:rPr>
                <w:rFonts w:ascii="Arial" w:hAnsi="Arial"/>
                <w:sz w:val="16"/>
              </w:rPr>
            </w:pPr>
          </w:p>
          <w:p w:rsidR="006E05F9" w:rsidRPr="00795F20" w:rsidRDefault="006E05F9" w:rsidP="000A33B1">
            <w:pPr>
              <w:rPr>
                <w:rFonts w:ascii="Arial" w:hAnsi="Arial"/>
                <w:sz w:val="16"/>
              </w:rPr>
            </w:pPr>
            <w:r w:rsidRPr="00795F20">
              <w:rPr>
                <w:rFonts w:ascii="Arial" w:hAnsi="Arial"/>
                <w:sz w:val="16"/>
              </w:rPr>
              <w:t>L</w:t>
            </w:r>
          </w:p>
          <w:p w:rsidR="006E05F9" w:rsidRPr="00795F20" w:rsidRDefault="006E05F9" w:rsidP="000A33B1">
            <w:pPr>
              <w:rPr>
                <w:rFonts w:ascii="Arial" w:hAnsi="Arial"/>
                <w:sz w:val="16"/>
              </w:rPr>
            </w:pPr>
          </w:p>
        </w:tc>
        <w:tc>
          <w:tcPr>
            <w:tcW w:w="1134" w:type="dxa"/>
            <w:tcBorders>
              <w:top w:val="nil"/>
              <w:left w:val="nil"/>
              <w:bottom w:val="nil"/>
              <w:right w:val="nil"/>
            </w:tcBorders>
          </w:tcPr>
          <w:p w:rsidR="006E05F9" w:rsidRPr="00795F20" w:rsidRDefault="006E05F9" w:rsidP="000A33B1">
            <w:pPr>
              <w:rPr>
                <w:rFonts w:ascii="Arial" w:hAnsi="Arial"/>
                <w:sz w:val="16"/>
              </w:rPr>
            </w:pPr>
            <w:r w:rsidRPr="00795F20">
              <w:rPr>
                <w:rFonts w:ascii="Arial" w:hAnsi="Arial"/>
                <w:sz w:val="16"/>
              </w:rPr>
              <w:t>20% f+mp</w:t>
            </w:r>
          </w:p>
          <w:p w:rsidR="006E05F9" w:rsidRPr="00795F20" w:rsidRDefault="006E05F9" w:rsidP="000A33B1">
            <w:pPr>
              <w:rPr>
                <w:rFonts w:ascii="Arial" w:hAnsi="Arial"/>
                <w:sz w:val="16"/>
              </w:rPr>
            </w:pPr>
          </w:p>
          <w:p w:rsidR="006E05F9" w:rsidRPr="00795F20" w:rsidRDefault="006E05F9" w:rsidP="000A33B1">
            <w:pPr>
              <w:rPr>
                <w:rFonts w:ascii="Arial" w:hAnsi="Arial"/>
                <w:sz w:val="16"/>
              </w:rPr>
            </w:pPr>
            <w:r w:rsidRPr="00795F20">
              <w:rPr>
                <w:rFonts w:ascii="Arial" w:hAnsi="Arial"/>
                <w:sz w:val="16"/>
              </w:rPr>
              <w:t>20% f+mp</w:t>
            </w:r>
          </w:p>
          <w:p w:rsidR="006E05F9" w:rsidRPr="00795F20" w:rsidRDefault="006E05F9" w:rsidP="000A33B1">
            <w:pPr>
              <w:rPr>
                <w:rFonts w:ascii="Arial" w:hAnsi="Arial"/>
                <w:sz w:val="16"/>
              </w:rPr>
            </w:pPr>
          </w:p>
          <w:p w:rsidR="006E05F9" w:rsidRPr="00795F20" w:rsidRDefault="006E05F9" w:rsidP="000A33B1">
            <w:pPr>
              <w:rPr>
                <w:rFonts w:ascii="Arial" w:hAnsi="Arial"/>
                <w:sz w:val="16"/>
              </w:rPr>
            </w:pPr>
            <w:r w:rsidRPr="00795F20">
              <w:rPr>
                <w:rFonts w:ascii="Arial" w:hAnsi="Arial"/>
                <w:sz w:val="16"/>
              </w:rPr>
              <w:t>60% f+mp</w:t>
            </w:r>
          </w:p>
        </w:tc>
        <w:tc>
          <w:tcPr>
            <w:tcW w:w="709" w:type="dxa"/>
            <w:tcBorders>
              <w:top w:val="nil"/>
              <w:left w:val="nil"/>
              <w:bottom w:val="nil"/>
              <w:right w:val="nil"/>
            </w:tcBorders>
          </w:tcPr>
          <w:p w:rsidR="006E05F9" w:rsidRPr="00795F20" w:rsidRDefault="006E05F9" w:rsidP="000A33B1">
            <w:pPr>
              <w:rPr>
                <w:rFonts w:ascii="Arial" w:hAnsi="Arial"/>
                <w:sz w:val="16"/>
              </w:rPr>
            </w:pPr>
            <w:r w:rsidRPr="00795F20">
              <w:rPr>
                <w:rFonts w:ascii="Arial" w:hAnsi="Arial"/>
                <w:sz w:val="16"/>
              </w:rPr>
              <w:t xml:space="preserve">f ss np </w:t>
            </w:r>
          </w:p>
          <w:p w:rsidR="006E05F9" w:rsidRPr="00795F20" w:rsidRDefault="006E05F9" w:rsidP="000A33B1">
            <w:pPr>
              <w:rPr>
                <w:rFonts w:ascii="Arial" w:hAnsi="Arial"/>
                <w:sz w:val="16"/>
              </w:rPr>
            </w:pPr>
          </w:p>
          <w:p w:rsidR="006E05F9" w:rsidRPr="00795F20" w:rsidRDefault="006E05F9" w:rsidP="000A33B1">
            <w:pPr>
              <w:rPr>
                <w:rFonts w:ascii="Arial" w:hAnsi="Arial"/>
                <w:sz w:val="16"/>
              </w:rPr>
            </w:pPr>
            <w:r w:rsidRPr="00795F20">
              <w:rPr>
                <w:rFonts w:ascii="Arial" w:hAnsi="Arial"/>
                <w:sz w:val="16"/>
              </w:rPr>
              <w:t>f ms np</w:t>
            </w:r>
          </w:p>
          <w:p w:rsidR="006E05F9" w:rsidRPr="00795F20" w:rsidRDefault="006E05F9" w:rsidP="000A33B1">
            <w:pPr>
              <w:rPr>
                <w:rFonts w:ascii="Arial" w:hAnsi="Arial"/>
                <w:sz w:val="16"/>
              </w:rPr>
            </w:pPr>
            <w:r w:rsidRPr="00795F20">
              <w:rPr>
                <w:rFonts w:ascii="Arial" w:hAnsi="Arial"/>
                <w:sz w:val="16"/>
              </w:rPr>
              <w:t>f ms np</w:t>
            </w:r>
          </w:p>
        </w:tc>
        <w:tc>
          <w:tcPr>
            <w:tcW w:w="805" w:type="dxa"/>
            <w:tcBorders>
              <w:top w:val="nil"/>
              <w:left w:val="nil"/>
              <w:bottom w:val="nil"/>
              <w:right w:val="nil"/>
            </w:tcBorders>
          </w:tcPr>
          <w:p w:rsidR="006E05F9" w:rsidRPr="00795F20" w:rsidRDefault="006E05F9" w:rsidP="000A33B1">
            <w:pPr>
              <w:rPr>
                <w:rFonts w:ascii="Arial" w:hAnsi="Arial"/>
                <w:sz w:val="16"/>
              </w:rPr>
            </w:pPr>
            <w:r w:rsidRPr="00795F20">
              <w:rPr>
                <w:rFonts w:ascii="Arial" w:hAnsi="Arial"/>
                <w:sz w:val="16"/>
              </w:rPr>
              <w:t>w f-m b</w:t>
            </w:r>
          </w:p>
          <w:p w:rsidR="006E05F9" w:rsidRDefault="006E05F9" w:rsidP="000A33B1">
            <w:pPr>
              <w:rPr>
                <w:rFonts w:ascii="Arial" w:hAnsi="Arial"/>
                <w:sz w:val="16"/>
              </w:rPr>
            </w:pPr>
          </w:p>
          <w:p w:rsidR="006E05F9" w:rsidRPr="00795F20" w:rsidRDefault="006E05F9" w:rsidP="000A33B1">
            <w:pPr>
              <w:rPr>
                <w:rFonts w:ascii="Arial" w:hAnsi="Arial"/>
                <w:sz w:val="16"/>
              </w:rPr>
            </w:pPr>
            <w:r w:rsidRPr="00795F20">
              <w:rPr>
                <w:rFonts w:ascii="Arial" w:hAnsi="Arial"/>
                <w:sz w:val="16"/>
              </w:rPr>
              <w:t>w</w:t>
            </w:r>
            <w:r>
              <w:rPr>
                <w:rFonts w:ascii="Arial" w:hAnsi="Arial"/>
                <w:sz w:val="16"/>
              </w:rPr>
              <w:t xml:space="preserve"> </w:t>
            </w:r>
            <w:r w:rsidRPr="00795F20">
              <w:rPr>
                <w:rFonts w:ascii="Arial" w:hAnsi="Arial"/>
                <w:sz w:val="16"/>
              </w:rPr>
              <w:t>m</w:t>
            </w:r>
            <w:r>
              <w:rPr>
                <w:rFonts w:ascii="Arial" w:hAnsi="Arial"/>
                <w:sz w:val="16"/>
              </w:rPr>
              <w:t xml:space="preserve"> </w:t>
            </w:r>
            <w:r w:rsidRPr="00795F20">
              <w:rPr>
                <w:rFonts w:ascii="Arial" w:hAnsi="Arial"/>
                <w:sz w:val="16"/>
              </w:rPr>
              <w:t>b</w:t>
            </w:r>
          </w:p>
          <w:p w:rsidR="006E05F9" w:rsidRPr="00795F20" w:rsidRDefault="006E05F9" w:rsidP="000A33B1">
            <w:pPr>
              <w:rPr>
                <w:rFonts w:ascii="Arial" w:hAnsi="Arial"/>
                <w:sz w:val="16"/>
              </w:rPr>
            </w:pPr>
          </w:p>
          <w:p w:rsidR="006E05F9" w:rsidRPr="00795F20" w:rsidRDefault="006E05F9" w:rsidP="000A33B1">
            <w:pPr>
              <w:rPr>
                <w:rFonts w:ascii="Arial" w:hAnsi="Arial"/>
                <w:sz w:val="16"/>
              </w:rPr>
            </w:pPr>
            <w:r w:rsidRPr="00795F20">
              <w:rPr>
                <w:rFonts w:ascii="Arial" w:hAnsi="Arial"/>
                <w:sz w:val="16"/>
              </w:rPr>
              <w:t>0</w:t>
            </w:r>
          </w:p>
        </w:tc>
        <w:tc>
          <w:tcPr>
            <w:tcW w:w="1214" w:type="dxa"/>
            <w:tcBorders>
              <w:top w:val="nil"/>
              <w:left w:val="nil"/>
              <w:bottom w:val="nil"/>
              <w:right w:val="nil"/>
            </w:tcBorders>
          </w:tcPr>
          <w:p w:rsidR="006E05F9" w:rsidRPr="00795F20" w:rsidRDefault="006E05F9" w:rsidP="000A33B1">
            <w:pPr>
              <w:rPr>
                <w:rFonts w:ascii="Arial" w:hAnsi="Arial"/>
                <w:sz w:val="16"/>
              </w:rPr>
            </w:pPr>
            <w:r w:rsidRPr="00795F20">
              <w:rPr>
                <w:rFonts w:ascii="Arial" w:hAnsi="Arial"/>
                <w:sz w:val="16"/>
              </w:rPr>
              <w:t>m v f</w:t>
            </w:r>
          </w:p>
          <w:p w:rsidR="006E05F9" w:rsidRPr="00795F20" w:rsidRDefault="006E05F9" w:rsidP="000A33B1">
            <w:pPr>
              <w:rPr>
                <w:rFonts w:ascii="Arial" w:hAnsi="Arial"/>
                <w:sz w:val="16"/>
              </w:rPr>
            </w:pPr>
          </w:p>
          <w:p w:rsidR="006E05F9" w:rsidRPr="00795F20" w:rsidRDefault="006E05F9" w:rsidP="000A33B1">
            <w:pPr>
              <w:rPr>
                <w:rFonts w:ascii="Arial" w:hAnsi="Arial"/>
                <w:sz w:val="16"/>
              </w:rPr>
            </w:pPr>
            <w:r w:rsidRPr="00795F20">
              <w:rPr>
                <w:rFonts w:ascii="Arial" w:hAnsi="Arial"/>
                <w:sz w:val="16"/>
              </w:rPr>
              <w:t xml:space="preserve"> c v f</w:t>
            </w:r>
          </w:p>
          <w:p w:rsidR="006E05F9" w:rsidRPr="00795F20" w:rsidRDefault="006E05F9" w:rsidP="000A33B1">
            <w:pPr>
              <w:rPr>
                <w:rFonts w:ascii="Arial" w:hAnsi="Arial"/>
                <w:sz w:val="16"/>
              </w:rPr>
            </w:pPr>
          </w:p>
          <w:p w:rsidR="006E05F9" w:rsidRPr="00795F20" w:rsidRDefault="006E05F9" w:rsidP="000A33B1">
            <w:pPr>
              <w:rPr>
                <w:rFonts w:ascii="Arial" w:hAnsi="Arial"/>
                <w:sz w:val="16"/>
              </w:rPr>
            </w:pPr>
            <w:r w:rsidRPr="00795F20">
              <w:rPr>
                <w:rFonts w:ascii="Arial" w:hAnsi="Arial"/>
                <w:sz w:val="16"/>
              </w:rPr>
              <w:t>c  v f</w:t>
            </w:r>
          </w:p>
          <w:p w:rsidR="006E05F9" w:rsidRPr="00795F20" w:rsidRDefault="006E05F9" w:rsidP="000A33B1">
            <w:pPr>
              <w:rPr>
                <w:rFonts w:ascii="Arial" w:hAnsi="Arial"/>
                <w:sz w:val="16"/>
              </w:rPr>
            </w:pPr>
          </w:p>
          <w:p w:rsidR="006E05F9" w:rsidRPr="00795F20" w:rsidRDefault="006E05F9" w:rsidP="000A33B1">
            <w:pPr>
              <w:rPr>
                <w:rFonts w:ascii="Arial" w:hAnsi="Arial"/>
                <w:sz w:val="16"/>
              </w:rPr>
            </w:pPr>
          </w:p>
          <w:p w:rsidR="006E05F9" w:rsidRPr="00795F20" w:rsidRDefault="006E05F9" w:rsidP="000A33B1">
            <w:pPr>
              <w:rPr>
                <w:rFonts w:ascii="Arial" w:hAnsi="Arial"/>
                <w:sz w:val="16"/>
              </w:rPr>
            </w:pPr>
          </w:p>
        </w:tc>
        <w:tc>
          <w:tcPr>
            <w:tcW w:w="487" w:type="dxa"/>
            <w:tcBorders>
              <w:top w:val="nil"/>
              <w:left w:val="nil"/>
              <w:bottom w:val="nil"/>
              <w:right w:val="nil"/>
            </w:tcBorders>
          </w:tcPr>
          <w:p w:rsidR="006E05F9" w:rsidRDefault="006E05F9" w:rsidP="000A33B1">
            <w:pPr>
              <w:rPr>
                <w:rFonts w:ascii="Arial" w:hAnsi="Arial"/>
                <w:sz w:val="16"/>
              </w:rPr>
            </w:pPr>
            <w:r>
              <w:rPr>
                <w:rFonts w:ascii="Arial" w:hAnsi="Arial"/>
                <w:sz w:val="16"/>
              </w:rPr>
              <w:t>w</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w</w:t>
            </w:r>
          </w:p>
        </w:tc>
        <w:tc>
          <w:tcPr>
            <w:tcW w:w="1240" w:type="dxa"/>
            <w:tcBorders>
              <w:top w:val="nil"/>
              <w:left w:val="nil"/>
              <w:bottom w:val="nil"/>
              <w:right w:val="nil"/>
            </w:tcBorders>
          </w:tcPr>
          <w:p w:rsidR="006E05F9" w:rsidRDefault="006E05F9" w:rsidP="000A33B1">
            <w:pPr>
              <w:rPr>
                <w:rFonts w:ascii="Arial" w:hAnsi="Arial"/>
                <w:sz w:val="16"/>
              </w:rPr>
            </w:pPr>
          </w:p>
        </w:tc>
      </w:tr>
      <w:tr w:rsidR="006E05F9" w:rsidTr="000A33B1">
        <w:tc>
          <w:tcPr>
            <w:tcW w:w="568" w:type="dxa"/>
            <w:tcBorders>
              <w:top w:val="nil"/>
              <w:left w:val="nil"/>
              <w:bottom w:val="nil"/>
              <w:right w:val="nil"/>
            </w:tcBorders>
          </w:tcPr>
          <w:p w:rsidR="006E05F9" w:rsidRDefault="006E05F9" w:rsidP="000A33B1">
            <w:pPr>
              <w:jc w:val="center"/>
              <w:rPr>
                <w:rFonts w:ascii="Arial" w:hAnsi="Arial"/>
                <w:sz w:val="16"/>
              </w:rPr>
            </w:pPr>
            <w:r>
              <w:rPr>
                <w:rFonts w:ascii="Arial" w:hAnsi="Arial"/>
                <w:sz w:val="16"/>
              </w:rPr>
              <w:t>17</w:t>
            </w:r>
          </w:p>
          <w:p w:rsidR="006E05F9" w:rsidRDefault="006E05F9" w:rsidP="000A33B1">
            <w:pPr>
              <w:jc w:val="center"/>
              <w:rPr>
                <w:rFonts w:ascii="Arial" w:hAnsi="Arial"/>
                <w:sz w:val="16"/>
              </w:rPr>
            </w:pPr>
          </w:p>
          <w:p w:rsidR="006E05F9" w:rsidRPr="009109A6" w:rsidRDefault="006E05F9" w:rsidP="000A33B1">
            <w:pPr>
              <w:pStyle w:val="Heading8"/>
              <w:rPr>
                <w:b w:val="0"/>
                <w:bCs/>
                <w:color w:val="FF0000"/>
              </w:rPr>
            </w:pPr>
          </w:p>
        </w:tc>
        <w:tc>
          <w:tcPr>
            <w:tcW w:w="566" w:type="dxa"/>
            <w:tcBorders>
              <w:top w:val="nil"/>
              <w:left w:val="nil"/>
              <w:bottom w:val="nil"/>
              <w:right w:val="nil"/>
            </w:tcBorders>
          </w:tcPr>
          <w:p w:rsidR="006E05F9" w:rsidRDefault="006E05F9" w:rsidP="000A33B1">
            <w:pPr>
              <w:rPr>
                <w:rFonts w:ascii="Arial" w:hAnsi="Arial"/>
                <w:sz w:val="16"/>
              </w:rPr>
            </w:pPr>
            <w:r>
              <w:rPr>
                <w:rFonts w:ascii="Arial" w:hAnsi="Arial"/>
                <w:sz w:val="16"/>
              </w:rPr>
              <w:t>854</w:t>
            </w:r>
          </w:p>
          <w:p w:rsidR="006E05F9" w:rsidRDefault="006E05F9" w:rsidP="000A33B1">
            <w:pPr>
              <w:rPr>
                <w:rFonts w:ascii="Arial" w:hAnsi="Arial"/>
                <w:sz w:val="16"/>
              </w:rPr>
            </w:pPr>
            <w:r>
              <w:rPr>
                <w:rFonts w:ascii="Arial" w:hAnsi="Arial"/>
                <w:sz w:val="16"/>
              </w:rPr>
              <w:t>892</w:t>
            </w:r>
          </w:p>
          <w:p w:rsidR="006E05F9" w:rsidRDefault="006E05F9" w:rsidP="000A33B1">
            <w:pPr>
              <w:rPr>
                <w:rFonts w:ascii="Arial" w:hAnsi="Arial"/>
                <w:sz w:val="16"/>
              </w:rPr>
            </w:pPr>
            <w:r>
              <w:rPr>
                <w:rFonts w:ascii="Arial" w:hAnsi="Arial"/>
                <w:sz w:val="16"/>
              </w:rPr>
              <w:t>Ran</w:t>
            </w:r>
          </w:p>
        </w:tc>
        <w:tc>
          <w:tcPr>
            <w:tcW w:w="851" w:type="dxa"/>
            <w:tcBorders>
              <w:top w:val="nil"/>
              <w:left w:val="nil"/>
              <w:bottom w:val="nil"/>
              <w:right w:val="nil"/>
            </w:tcBorders>
          </w:tcPr>
          <w:p w:rsidR="006E05F9" w:rsidRDefault="006E05F9" w:rsidP="000A33B1">
            <w:pPr>
              <w:rPr>
                <w:rFonts w:ascii="Arial" w:hAnsi="Arial"/>
                <w:sz w:val="16"/>
              </w:rPr>
            </w:pPr>
            <w:r>
              <w:rPr>
                <w:rFonts w:ascii="Arial" w:hAnsi="Arial"/>
                <w:sz w:val="16"/>
              </w:rPr>
              <w:t>42-28 ka</w:t>
            </w:r>
          </w:p>
          <w:p w:rsidR="006E05F9" w:rsidRDefault="006E05F9" w:rsidP="000A33B1">
            <w:pPr>
              <w:rPr>
                <w:rFonts w:ascii="Arial" w:hAnsi="Arial"/>
                <w:sz w:val="16"/>
              </w:rPr>
            </w:pPr>
          </w:p>
          <w:p w:rsidR="006E05F9" w:rsidRPr="009109A6" w:rsidRDefault="006E05F9" w:rsidP="000A33B1">
            <w:pPr>
              <w:rPr>
                <w:rFonts w:ascii="Arial" w:hAnsi="Arial"/>
                <w:color w:val="FF0000"/>
                <w:sz w:val="16"/>
              </w:rPr>
            </w:pPr>
            <w:r w:rsidRPr="00A93CE1">
              <w:rPr>
                <w:rFonts w:ascii="Arial" w:hAnsi="Arial"/>
                <w:sz w:val="16"/>
              </w:rPr>
              <w:t>35000</w:t>
            </w:r>
            <w:r>
              <w:rPr>
                <w:rFonts w:ascii="Arial" w:hAnsi="Arial"/>
                <w:sz w:val="16"/>
              </w:rPr>
              <w:t xml:space="preserve"> </w:t>
            </w:r>
          </w:p>
        </w:tc>
        <w:tc>
          <w:tcPr>
            <w:tcW w:w="709" w:type="dxa"/>
            <w:tcBorders>
              <w:top w:val="nil"/>
              <w:left w:val="nil"/>
              <w:bottom w:val="nil"/>
              <w:right w:val="nil"/>
            </w:tcBorders>
          </w:tcPr>
          <w:p w:rsidR="006E05F9" w:rsidRDefault="006E05F9" w:rsidP="000A33B1">
            <w:pPr>
              <w:rPr>
                <w:rFonts w:ascii="Arial" w:hAnsi="Arial"/>
                <w:sz w:val="16"/>
              </w:rPr>
            </w:pPr>
            <w:r>
              <w:rPr>
                <w:rFonts w:ascii="Arial" w:hAnsi="Arial"/>
                <w:sz w:val="16"/>
              </w:rPr>
              <w:t>625</w:t>
            </w:r>
          </w:p>
        </w:tc>
        <w:tc>
          <w:tcPr>
            <w:tcW w:w="2095" w:type="dxa"/>
            <w:tcBorders>
              <w:top w:val="nil"/>
              <w:left w:val="nil"/>
              <w:bottom w:val="nil"/>
              <w:right w:val="nil"/>
            </w:tcBorders>
          </w:tcPr>
          <w:p w:rsidR="006E05F9" w:rsidRDefault="006E05F9" w:rsidP="000A33B1">
            <w:pPr>
              <w:rPr>
                <w:rFonts w:ascii="Arial" w:hAnsi="Arial"/>
                <w:sz w:val="16"/>
              </w:rPr>
            </w:pPr>
            <w:r>
              <w:rPr>
                <w:rFonts w:ascii="Arial" w:hAnsi="Arial"/>
                <w:sz w:val="16"/>
              </w:rPr>
              <w:t>Level depression in pah flow field. Very little fragmental material on surface. Possible that soil has been washed into this depression from surrounding flows.</w:t>
            </w:r>
          </w:p>
        </w:tc>
        <w:tc>
          <w:tcPr>
            <w:tcW w:w="1448" w:type="dxa"/>
            <w:tcBorders>
              <w:top w:val="nil"/>
              <w:left w:val="nil"/>
              <w:bottom w:val="nil"/>
              <w:right w:val="nil"/>
            </w:tcBorders>
          </w:tcPr>
          <w:p w:rsidR="006E05F9" w:rsidRDefault="006E05F9" w:rsidP="000A33B1">
            <w:pPr>
              <w:rPr>
                <w:rFonts w:ascii="Arial" w:hAnsi="Arial"/>
                <w:sz w:val="16"/>
              </w:rPr>
            </w:pPr>
            <w:proofErr w:type="gramStart"/>
            <w:r>
              <w:rPr>
                <w:rFonts w:ascii="Arial" w:hAnsi="Arial"/>
                <w:sz w:val="16"/>
              </w:rPr>
              <w:t>cont</w:t>
            </w:r>
            <w:proofErr w:type="gramEnd"/>
            <w:r>
              <w:rPr>
                <w:rFonts w:ascii="Arial" w:hAnsi="Arial"/>
                <w:sz w:val="16"/>
              </w:rPr>
              <w:t xml:space="preserve"> h, g, bramble. Horses, goats, </w:t>
            </w:r>
            <w:r>
              <w:rPr>
                <w:rFonts w:ascii="Arial" w:hAnsi="Arial"/>
                <w:color w:val="000000"/>
                <w:sz w:val="16"/>
              </w:rPr>
              <w:t>Signs of r</w:t>
            </w:r>
            <w:r w:rsidRPr="00A30574">
              <w:rPr>
                <w:rFonts w:ascii="Arial" w:hAnsi="Arial"/>
                <w:color w:val="000000"/>
                <w:sz w:val="16"/>
              </w:rPr>
              <w:t>abbit</w:t>
            </w:r>
            <w:r>
              <w:rPr>
                <w:rFonts w:ascii="Arial" w:hAnsi="Arial"/>
                <w:color w:val="000000"/>
                <w:sz w:val="16"/>
              </w:rPr>
              <w:t>-grazing</w:t>
            </w:r>
            <w:r w:rsidRPr="00A30574">
              <w:rPr>
                <w:rFonts w:ascii="Arial" w:hAnsi="Arial"/>
                <w:color w:val="000000"/>
                <w:sz w:val="16"/>
              </w:rPr>
              <w:t>.</w:t>
            </w:r>
          </w:p>
        </w:tc>
        <w:tc>
          <w:tcPr>
            <w:tcW w:w="471" w:type="dxa"/>
            <w:tcBorders>
              <w:top w:val="nil"/>
              <w:left w:val="nil"/>
              <w:bottom w:val="nil"/>
              <w:right w:val="nil"/>
            </w:tcBorders>
          </w:tcPr>
          <w:p w:rsidR="006E05F9" w:rsidRDefault="006E05F9" w:rsidP="000A33B1">
            <w:pPr>
              <w:rPr>
                <w:rFonts w:ascii="Arial" w:hAnsi="Arial"/>
                <w:sz w:val="16"/>
              </w:rPr>
            </w:pPr>
            <w:r>
              <w:rPr>
                <w:rFonts w:ascii="Arial" w:hAnsi="Arial"/>
                <w:sz w:val="16"/>
              </w:rPr>
              <w:t>A</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C</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C</w:t>
            </w:r>
          </w:p>
          <w:p w:rsidR="006E05F9" w:rsidRDefault="006E05F9" w:rsidP="000A33B1">
            <w:pPr>
              <w:rPr>
                <w:rFonts w:ascii="Arial" w:hAnsi="Arial"/>
                <w:sz w:val="16"/>
              </w:rPr>
            </w:pP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R</w:t>
            </w:r>
          </w:p>
        </w:tc>
        <w:tc>
          <w:tcPr>
            <w:tcW w:w="836" w:type="dxa"/>
            <w:tcBorders>
              <w:top w:val="nil"/>
              <w:left w:val="nil"/>
              <w:bottom w:val="nil"/>
              <w:right w:val="nil"/>
            </w:tcBorders>
          </w:tcPr>
          <w:p w:rsidR="006E05F9" w:rsidRDefault="006E05F9" w:rsidP="000A33B1">
            <w:pPr>
              <w:rPr>
                <w:rFonts w:ascii="Arial" w:hAnsi="Arial"/>
                <w:sz w:val="16"/>
              </w:rPr>
            </w:pPr>
            <w:r>
              <w:rPr>
                <w:rFonts w:ascii="Arial" w:hAnsi="Arial"/>
                <w:sz w:val="16"/>
              </w:rPr>
              <w:t>0-25</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25-45</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45-55/65</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55/65</w:t>
            </w:r>
          </w:p>
          <w:p w:rsidR="006E05F9" w:rsidRDefault="006E05F9" w:rsidP="000A33B1">
            <w:pPr>
              <w:rPr>
                <w:rFonts w:ascii="Arial" w:hAnsi="Arial"/>
                <w:sz w:val="16"/>
              </w:rPr>
            </w:pPr>
          </w:p>
          <w:p w:rsidR="006E05F9" w:rsidRDefault="006E05F9" w:rsidP="000A33B1">
            <w:pPr>
              <w:rPr>
                <w:rFonts w:ascii="Arial" w:hAnsi="Arial"/>
                <w:sz w:val="16"/>
              </w:rPr>
            </w:pPr>
          </w:p>
          <w:p w:rsidR="006E05F9" w:rsidRDefault="006E05F9" w:rsidP="000A33B1">
            <w:pPr>
              <w:rPr>
                <w:rFonts w:ascii="Arial" w:hAnsi="Arial"/>
                <w:sz w:val="16"/>
              </w:rPr>
            </w:pPr>
          </w:p>
        </w:tc>
        <w:tc>
          <w:tcPr>
            <w:tcW w:w="558" w:type="dxa"/>
            <w:tcBorders>
              <w:top w:val="nil"/>
              <w:left w:val="nil"/>
              <w:bottom w:val="nil"/>
              <w:right w:val="nil"/>
            </w:tcBorders>
          </w:tcPr>
          <w:p w:rsidR="006E05F9" w:rsidRDefault="006E05F9" w:rsidP="000A33B1">
            <w:pPr>
              <w:rPr>
                <w:rFonts w:ascii="Arial" w:hAnsi="Arial"/>
                <w:sz w:val="16"/>
              </w:rPr>
            </w:pPr>
            <w:r>
              <w:rPr>
                <w:rFonts w:ascii="Arial" w:hAnsi="Arial"/>
                <w:sz w:val="16"/>
              </w:rPr>
              <w:t>c</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g</w:t>
            </w:r>
          </w:p>
          <w:p w:rsidR="006E05F9" w:rsidRDefault="006E05F9" w:rsidP="000A33B1">
            <w:pPr>
              <w:rPr>
                <w:rFonts w:ascii="Arial" w:hAnsi="Arial"/>
                <w:sz w:val="16"/>
              </w:rPr>
            </w:pPr>
          </w:p>
          <w:p w:rsidR="006E05F9" w:rsidRDefault="006E05F9" w:rsidP="000A33B1">
            <w:pPr>
              <w:rPr>
                <w:rFonts w:ascii="Arial" w:hAnsi="Arial"/>
                <w:sz w:val="16"/>
              </w:rPr>
            </w:pPr>
          </w:p>
        </w:tc>
        <w:tc>
          <w:tcPr>
            <w:tcW w:w="1112" w:type="dxa"/>
            <w:tcBorders>
              <w:top w:val="nil"/>
              <w:left w:val="nil"/>
              <w:bottom w:val="nil"/>
              <w:right w:val="nil"/>
            </w:tcBorders>
          </w:tcPr>
          <w:p w:rsidR="006E05F9" w:rsidRDefault="006E05F9" w:rsidP="000A33B1">
            <w:pPr>
              <w:rPr>
                <w:rFonts w:ascii="Arial" w:hAnsi="Arial"/>
                <w:sz w:val="16"/>
              </w:rPr>
            </w:pPr>
            <w:r>
              <w:rPr>
                <w:rFonts w:ascii="Arial" w:hAnsi="Arial"/>
                <w:sz w:val="16"/>
              </w:rPr>
              <w:t>10YR2/1.5</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10YR2/1.5</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10YR2/1.5</w:t>
            </w:r>
          </w:p>
        </w:tc>
        <w:tc>
          <w:tcPr>
            <w:tcW w:w="709" w:type="dxa"/>
            <w:tcBorders>
              <w:top w:val="nil"/>
              <w:left w:val="nil"/>
              <w:bottom w:val="nil"/>
              <w:right w:val="nil"/>
            </w:tcBorders>
          </w:tcPr>
          <w:p w:rsidR="006E05F9" w:rsidRDefault="006E05F9" w:rsidP="000A33B1">
            <w:pPr>
              <w:rPr>
                <w:rFonts w:ascii="Arial" w:hAnsi="Arial"/>
                <w:sz w:val="16"/>
              </w:rPr>
            </w:pPr>
            <w:r>
              <w:rPr>
                <w:rFonts w:ascii="Arial" w:hAnsi="Arial"/>
                <w:sz w:val="16"/>
              </w:rPr>
              <w:t>SiL</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SiCL</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SiCL</w:t>
            </w:r>
          </w:p>
        </w:tc>
        <w:tc>
          <w:tcPr>
            <w:tcW w:w="1134" w:type="dxa"/>
            <w:tcBorders>
              <w:top w:val="nil"/>
              <w:left w:val="nil"/>
              <w:bottom w:val="nil"/>
              <w:right w:val="nil"/>
            </w:tcBorders>
          </w:tcPr>
          <w:p w:rsidR="006E05F9" w:rsidRDefault="006E05F9" w:rsidP="000A33B1">
            <w:pPr>
              <w:rPr>
                <w:rFonts w:ascii="Arial" w:hAnsi="Arial"/>
                <w:sz w:val="16"/>
              </w:rPr>
            </w:pPr>
            <w:r>
              <w:rPr>
                <w:rFonts w:ascii="Arial" w:hAnsi="Arial"/>
                <w:sz w:val="16"/>
              </w:rPr>
              <w:t>&lt;5% p+c (max 10)</w:t>
            </w:r>
          </w:p>
          <w:p w:rsidR="006E05F9" w:rsidRDefault="006E05F9" w:rsidP="000A33B1">
            <w:pPr>
              <w:rPr>
                <w:rFonts w:ascii="Arial" w:hAnsi="Arial"/>
                <w:sz w:val="16"/>
              </w:rPr>
            </w:pPr>
            <w:r>
              <w:rPr>
                <w:rFonts w:ascii="Arial" w:hAnsi="Arial"/>
                <w:sz w:val="16"/>
              </w:rPr>
              <w:t>0</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0</w:t>
            </w:r>
          </w:p>
        </w:tc>
        <w:tc>
          <w:tcPr>
            <w:tcW w:w="709" w:type="dxa"/>
            <w:tcBorders>
              <w:top w:val="nil"/>
              <w:left w:val="nil"/>
              <w:bottom w:val="nil"/>
              <w:right w:val="nil"/>
            </w:tcBorders>
          </w:tcPr>
          <w:p w:rsidR="006E05F9" w:rsidRDefault="006E05F9" w:rsidP="000A33B1">
            <w:pPr>
              <w:rPr>
                <w:rFonts w:ascii="Arial" w:hAnsi="Arial"/>
                <w:sz w:val="16"/>
              </w:rPr>
            </w:pPr>
            <w:r>
              <w:rPr>
                <w:rFonts w:ascii="Arial" w:hAnsi="Arial"/>
                <w:sz w:val="16"/>
              </w:rPr>
              <w:t>fr ss sp</w:t>
            </w:r>
          </w:p>
          <w:p w:rsidR="006E05F9" w:rsidRDefault="006E05F9" w:rsidP="000A33B1">
            <w:pPr>
              <w:rPr>
                <w:rFonts w:ascii="Arial" w:hAnsi="Arial"/>
                <w:sz w:val="16"/>
              </w:rPr>
            </w:pPr>
            <w:r>
              <w:rPr>
                <w:rFonts w:ascii="Arial" w:hAnsi="Arial"/>
                <w:sz w:val="16"/>
              </w:rPr>
              <w:t>fr ms mp</w:t>
            </w:r>
          </w:p>
          <w:p w:rsidR="006E05F9" w:rsidRDefault="006E05F9" w:rsidP="000A33B1">
            <w:pPr>
              <w:rPr>
                <w:rFonts w:ascii="Arial" w:hAnsi="Arial"/>
                <w:sz w:val="16"/>
              </w:rPr>
            </w:pPr>
            <w:r>
              <w:rPr>
                <w:rFonts w:ascii="Arial" w:hAnsi="Arial"/>
                <w:sz w:val="16"/>
              </w:rPr>
              <w:t>fr ms mp</w:t>
            </w:r>
          </w:p>
        </w:tc>
        <w:tc>
          <w:tcPr>
            <w:tcW w:w="805" w:type="dxa"/>
            <w:tcBorders>
              <w:top w:val="nil"/>
              <w:left w:val="nil"/>
              <w:bottom w:val="nil"/>
              <w:right w:val="nil"/>
            </w:tcBorders>
          </w:tcPr>
          <w:p w:rsidR="006E05F9" w:rsidRDefault="006E05F9" w:rsidP="000A33B1">
            <w:pPr>
              <w:rPr>
                <w:rFonts w:ascii="Arial" w:hAnsi="Arial"/>
                <w:sz w:val="16"/>
              </w:rPr>
            </w:pPr>
            <w:r>
              <w:rPr>
                <w:rFonts w:ascii="Arial" w:hAnsi="Arial"/>
                <w:sz w:val="16"/>
              </w:rPr>
              <w:t>w m b</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0</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0</w:t>
            </w:r>
          </w:p>
          <w:p w:rsidR="006E05F9" w:rsidRDefault="006E05F9" w:rsidP="000A33B1">
            <w:pPr>
              <w:rPr>
                <w:rFonts w:ascii="Arial" w:hAnsi="Arial"/>
                <w:sz w:val="16"/>
              </w:rPr>
            </w:pPr>
          </w:p>
          <w:p w:rsidR="006E05F9" w:rsidRDefault="006E05F9" w:rsidP="000A33B1">
            <w:pPr>
              <w:rPr>
                <w:rFonts w:ascii="Arial" w:hAnsi="Arial"/>
                <w:sz w:val="16"/>
              </w:rPr>
            </w:pPr>
          </w:p>
          <w:p w:rsidR="006E05F9" w:rsidRDefault="006E05F9" w:rsidP="000A33B1">
            <w:pPr>
              <w:rPr>
                <w:rFonts w:ascii="Arial" w:hAnsi="Arial"/>
                <w:sz w:val="16"/>
              </w:rPr>
            </w:pPr>
          </w:p>
        </w:tc>
        <w:tc>
          <w:tcPr>
            <w:tcW w:w="1214" w:type="dxa"/>
            <w:tcBorders>
              <w:top w:val="nil"/>
              <w:left w:val="nil"/>
              <w:bottom w:val="nil"/>
              <w:right w:val="nil"/>
            </w:tcBorders>
          </w:tcPr>
          <w:p w:rsidR="006E05F9" w:rsidRDefault="006E05F9" w:rsidP="000A33B1">
            <w:pPr>
              <w:rPr>
                <w:rFonts w:ascii="Arial" w:hAnsi="Arial"/>
                <w:sz w:val="16"/>
              </w:rPr>
            </w:pPr>
            <w:r>
              <w:rPr>
                <w:rFonts w:ascii="Arial" w:hAnsi="Arial"/>
                <w:sz w:val="16"/>
              </w:rPr>
              <w:t>c v f + f</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few f</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few f</w:t>
            </w:r>
          </w:p>
        </w:tc>
        <w:tc>
          <w:tcPr>
            <w:tcW w:w="487" w:type="dxa"/>
            <w:tcBorders>
              <w:top w:val="nil"/>
              <w:left w:val="nil"/>
              <w:bottom w:val="nil"/>
              <w:right w:val="nil"/>
            </w:tcBorders>
          </w:tcPr>
          <w:p w:rsidR="006E05F9" w:rsidRDefault="006E05F9" w:rsidP="000A33B1">
            <w:pPr>
              <w:rPr>
                <w:rFonts w:ascii="Arial" w:hAnsi="Arial"/>
                <w:sz w:val="16"/>
              </w:rPr>
            </w:pPr>
            <w:r>
              <w:rPr>
                <w:rFonts w:ascii="Arial" w:hAnsi="Arial"/>
                <w:sz w:val="16"/>
              </w:rPr>
              <w:t>a l w</w:t>
            </w:r>
          </w:p>
          <w:p w:rsidR="006E05F9" w:rsidRDefault="006E05F9" w:rsidP="000A33B1">
            <w:pPr>
              <w:rPr>
                <w:rFonts w:ascii="Arial" w:hAnsi="Arial"/>
                <w:sz w:val="16"/>
              </w:rPr>
            </w:pPr>
            <w:r>
              <w:rPr>
                <w:rFonts w:ascii="Arial" w:hAnsi="Arial"/>
                <w:sz w:val="16"/>
              </w:rPr>
              <w:t>w</w:t>
            </w:r>
          </w:p>
          <w:p w:rsidR="006E05F9" w:rsidRDefault="006E05F9" w:rsidP="000A33B1">
            <w:pPr>
              <w:rPr>
                <w:rFonts w:ascii="Arial" w:hAnsi="Arial"/>
                <w:sz w:val="16"/>
              </w:rPr>
            </w:pPr>
          </w:p>
          <w:p w:rsidR="006E05F9" w:rsidRDefault="006E05F9" w:rsidP="000A33B1">
            <w:pPr>
              <w:rPr>
                <w:rFonts w:ascii="Arial" w:hAnsi="Arial"/>
                <w:sz w:val="16"/>
              </w:rPr>
            </w:pPr>
            <w:r>
              <w:rPr>
                <w:rFonts w:ascii="Arial" w:hAnsi="Arial"/>
                <w:sz w:val="16"/>
              </w:rPr>
              <w:t>w</w:t>
            </w:r>
          </w:p>
        </w:tc>
        <w:tc>
          <w:tcPr>
            <w:tcW w:w="1240" w:type="dxa"/>
            <w:tcBorders>
              <w:top w:val="nil"/>
              <w:left w:val="nil"/>
              <w:bottom w:val="nil"/>
              <w:right w:val="nil"/>
            </w:tcBorders>
          </w:tcPr>
          <w:p w:rsidR="006E05F9" w:rsidRDefault="006E05F9" w:rsidP="000A33B1">
            <w:pPr>
              <w:rPr>
                <w:rFonts w:ascii="Arial" w:hAnsi="Arial"/>
                <w:sz w:val="16"/>
              </w:rPr>
            </w:pPr>
            <w:proofErr w:type="gramStart"/>
            <w:r>
              <w:rPr>
                <w:rFonts w:ascii="Arial" w:hAnsi="Arial"/>
                <w:sz w:val="16"/>
              </w:rPr>
              <w:t>faunal</w:t>
            </w:r>
            <w:proofErr w:type="gramEnd"/>
            <w:r>
              <w:rPr>
                <w:rFonts w:ascii="Arial" w:hAnsi="Arial"/>
                <w:sz w:val="16"/>
              </w:rPr>
              <w:t xml:space="preserve"> channels running through whole profile. One 1cm-wide, to base of soil.</w:t>
            </w:r>
          </w:p>
        </w:tc>
      </w:tr>
      <w:tr w:rsidR="006E05F9" w:rsidTr="000A33B1">
        <w:trPr>
          <w:trHeight w:val="600"/>
        </w:trPr>
        <w:tc>
          <w:tcPr>
            <w:tcW w:w="568" w:type="dxa"/>
            <w:tcBorders>
              <w:top w:val="nil"/>
              <w:left w:val="nil"/>
              <w:bottom w:val="nil"/>
              <w:right w:val="nil"/>
            </w:tcBorders>
          </w:tcPr>
          <w:p w:rsidR="006E05F9" w:rsidRPr="00140085" w:rsidRDefault="006E05F9" w:rsidP="000A33B1">
            <w:pPr>
              <w:jc w:val="center"/>
              <w:rPr>
                <w:rFonts w:ascii="Arial" w:hAnsi="Arial"/>
                <w:color w:val="000000"/>
                <w:sz w:val="16"/>
              </w:rPr>
            </w:pPr>
            <w:r w:rsidRPr="00140085">
              <w:rPr>
                <w:rFonts w:ascii="Arial" w:hAnsi="Arial"/>
                <w:color w:val="000000"/>
                <w:sz w:val="16"/>
              </w:rPr>
              <w:t>18</w:t>
            </w:r>
          </w:p>
          <w:p w:rsidR="006E05F9" w:rsidRPr="00140085" w:rsidRDefault="006E05F9" w:rsidP="000A33B1">
            <w:pPr>
              <w:jc w:val="center"/>
              <w:rPr>
                <w:rFonts w:ascii="Arial" w:hAnsi="Arial"/>
                <w:color w:val="000000"/>
                <w:sz w:val="16"/>
              </w:rPr>
            </w:pPr>
          </w:p>
          <w:p w:rsidR="006E05F9" w:rsidRPr="00140085" w:rsidRDefault="006E05F9" w:rsidP="000A33B1">
            <w:pPr>
              <w:pStyle w:val="Heading8"/>
              <w:rPr>
                <w:b w:val="0"/>
                <w:bCs/>
                <w:color w:val="000000"/>
              </w:rPr>
            </w:pPr>
          </w:p>
        </w:tc>
        <w:tc>
          <w:tcPr>
            <w:tcW w:w="566" w:type="dxa"/>
            <w:tcBorders>
              <w:top w:val="nil"/>
              <w:left w:val="nil"/>
              <w:bottom w:val="nil"/>
              <w:right w:val="nil"/>
            </w:tcBorders>
          </w:tcPr>
          <w:p w:rsidR="006E05F9" w:rsidRPr="00140085" w:rsidRDefault="006E05F9" w:rsidP="000A33B1">
            <w:pPr>
              <w:rPr>
                <w:rFonts w:ascii="Arial" w:hAnsi="Arial"/>
                <w:color w:val="000000"/>
                <w:sz w:val="16"/>
              </w:rPr>
            </w:pPr>
            <w:r w:rsidRPr="00140085">
              <w:rPr>
                <w:rFonts w:ascii="Arial" w:hAnsi="Arial"/>
                <w:color w:val="000000"/>
                <w:sz w:val="16"/>
              </w:rPr>
              <w:t>855</w:t>
            </w:r>
          </w:p>
          <w:p w:rsidR="006E05F9" w:rsidRDefault="006E05F9" w:rsidP="000A33B1">
            <w:pPr>
              <w:rPr>
                <w:rFonts w:ascii="Arial" w:hAnsi="Arial"/>
                <w:color w:val="000000"/>
                <w:sz w:val="16"/>
              </w:rPr>
            </w:pPr>
            <w:r w:rsidRPr="00140085">
              <w:rPr>
                <w:rFonts w:ascii="Arial" w:hAnsi="Arial"/>
                <w:color w:val="000000"/>
                <w:sz w:val="16"/>
              </w:rPr>
              <w:t>892</w:t>
            </w:r>
          </w:p>
          <w:p w:rsidR="006E05F9" w:rsidRPr="00140085" w:rsidRDefault="006E05F9" w:rsidP="000A33B1">
            <w:pPr>
              <w:rPr>
                <w:rFonts w:ascii="Arial" w:hAnsi="Arial"/>
                <w:color w:val="000000"/>
                <w:sz w:val="16"/>
              </w:rPr>
            </w:pPr>
            <w:r>
              <w:rPr>
                <w:rFonts w:ascii="Arial" w:hAnsi="Arial"/>
                <w:color w:val="000000"/>
                <w:sz w:val="16"/>
              </w:rPr>
              <w:t>Ran</w:t>
            </w:r>
          </w:p>
        </w:tc>
        <w:tc>
          <w:tcPr>
            <w:tcW w:w="851" w:type="dxa"/>
            <w:tcBorders>
              <w:top w:val="nil"/>
              <w:left w:val="nil"/>
              <w:bottom w:val="nil"/>
              <w:right w:val="nil"/>
            </w:tcBorders>
          </w:tcPr>
          <w:p w:rsidR="006E05F9" w:rsidRDefault="006E05F9" w:rsidP="000A33B1">
            <w:pPr>
              <w:rPr>
                <w:rFonts w:ascii="Arial" w:hAnsi="Arial"/>
                <w:sz w:val="16"/>
              </w:rPr>
            </w:pPr>
            <w:r>
              <w:rPr>
                <w:rFonts w:ascii="Arial" w:hAnsi="Arial"/>
                <w:sz w:val="16"/>
              </w:rPr>
              <w:t>42-28 ka</w:t>
            </w:r>
          </w:p>
          <w:p w:rsidR="006E05F9" w:rsidRDefault="006E05F9" w:rsidP="000A33B1">
            <w:pPr>
              <w:rPr>
                <w:rFonts w:ascii="Arial" w:hAnsi="Arial"/>
                <w:sz w:val="16"/>
              </w:rPr>
            </w:pPr>
          </w:p>
          <w:p w:rsidR="006E05F9" w:rsidRPr="00140085" w:rsidRDefault="006E05F9" w:rsidP="000A33B1">
            <w:pPr>
              <w:rPr>
                <w:rFonts w:ascii="Arial" w:hAnsi="Arial"/>
                <w:color w:val="000000"/>
                <w:sz w:val="16"/>
              </w:rPr>
            </w:pPr>
            <w:r w:rsidRPr="00A93CE1">
              <w:rPr>
                <w:rFonts w:ascii="Arial" w:hAnsi="Arial"/>
                <w:sz w:val="16"/>
              </w:rPr>
              <w:t>35000</w:t>
            </w:r>
          </w:p>
        </w:tc>
        <w:tc>
          <w:tcPr>
            <w:tcW w:w="709" w:type="dxa"/>
            <w:tcBorders>
              <w:top w:val="nil"/>
              <w:left w:val="nil"/>
              <w:bottom w:val="nil"/>
              <w:right w:val="nil"/>
            </w:tcBorders>
          </w:tcPr>
          <w:p w:rsidR="006E05F9" w:rsidRPr="00140085" w:rsidRDefault="006E05F9" w:rsidP="000A33B1">
            <w:pPr>
              <w:rPr>
                <w:rFonts w:ascii="Arial" w:hAnsi="Arial"/>
                <w:color w:val="000000"/>
                <w:sz w:val="16"/>
              </w:rPr>
            </w:pPr>
            <w:r w:rsidRPr="00140085">
              <w:rPr>
                <w:rFonts w:ascii="Arial" w:hAnsi="Arial"/>
                <w:color w:val="000000"/>
                <w:sz w:val="16"/>
              </w:rPr>
              <w:t>627</w:t>
            </w:r>
          </w:p>
        </w:tc>
        <w:tc>
          <w:tcPr>
            <w:tcW w:w="2095" w:type="dxa"/>
            <w:tcBorders>
              <w:top w:val="nil"/>
              <w:left w:val="nil"/>
              <w:bottom w:val="nil"/>
              <w:right w:val="nil"/>
            </w:tcBorders>
          </w:tcPr>
          <w:p w:rsidR="006E05F9" w:rsidRPr="00140085" w:rsidRDefault="006E05F9" w:rsidP="000A33B1">
            <w:pPr>
              <w:rPr>
                <w:rFonts w:ascii="Arial" w:hAnsi="Arial"/>
                <w:color w:val="000000"/>
                <w:sz w:val="16"/>
              </w:rPr>
            </w:pPr>
            <w:r w:rsidRPr="00140085">
              <w:rPr>
                <w:rFonts w:ascii="Arial" w:hAnsi="Arial"/>
                <w:color w:val="000000"/>
                <w:sz w:val="16"/>
              </w:rPr>
              <w:t>Fissure in tumulus summit, 100 m from ES17. Depression is 58cm wide, 20 deep; floor is level.</w:t>
            </w:r>
          </w:p>
        </w:tc>
        <w:tc>
          <w:tcPr>
            <w:tcW w:w="1448" w:type="dxa"/>
            <w:tcBorders>
              <w:top w:val="nil"/>
              <w:left w:val="nil"/>
              <w:bottom w:val="nil"/>
              <w:right w:val="nil"/>
            </w:tcBorders>
          </w:tcPr>
          <w:p w:rsidR="006E05F9" w:rsidRDefault="006E05F9" w:rsidP="000A33B1">
            <w:pPr>
              <w:rPr>
                <w:rFonts w:ascii="Arial" w:hAnsi="Arial"/>
                <w:color w:val="000000"/>
                <w:sz w:val="16"/>
              </w:rPr>
            </w:pPr>
            <w:r w:rsidRPr="00140085">
              <w:rPr>
                <w:rFonts w:ascii="Arial" w:hAnsi="Arial"/>
                <w:color w:val="000000"/>
                <w:sz w:val="16"/>
              </w:rPr>
              <w:t xml:space="preserve">cont h on level floor of </w:t>
            </w:r>
          </w:p>
          <w:p w:rsidR="006E05F9" w:rsidRPr="00140085" w:rsidRDefault="006E05F9" w:rsidP="000A33B1">
            <w:pPr>
              <w:rPr>
                <w:rFonts w:ascii="Arial" w:hAnsi="Arial"/>
                <w:color w:val="000000"/>
                <w:sz w:val="16"/>
              </w:rPr>
            </w:pPr>
            <w:r w:rsidRPr="00140085">
              <w:rPr>
                <w:rFonts w:ascii="Arial" w:hAnsi="Arial"/>
                <w:color w:val="000000"/>
                <w:sz w:val="16"/>
              </w:rPr>
              <w:t>depression</w:t>
            </w:r>
          </w:p>
        </w:tc>
        <w:tc>
          <w:tcPr>
            <w:tcW w:w="471" w:type="dxa"/>
            <w:tcBorders>
              <w:top w:val="nil"/>
              <w:left w:val="nil"/>
              <w:bottom w:val="nil"/>
              <w:right w:val="nil"/>
            </w:tcBorders>
          </w:tcPr>
          <w:p w:rsidR="006E05F9" w:rsidRPr="00140085" w:rsidRDefault="006E05F9" w:rsidP="000A33B1">
            <w:pPr>
              <w:rPr>
                <w:rFonts w:ascii="Arial" w:hAnsi="Arial"/>
                <w:color w:val="000000"/>
                <w:sz w:val="16"/>
              </w:rPr>
            </w:pPr>
            <w:r w:rsidRPr="00140085">
              <w:rPr>
                <w:rFonts w:ascii="Arial" w:hAnsi="Arial"/>
                <w:color w:val="000000"/>
                <w:sz w:val="16"/>
              </w:rPr>
              <w:t>A</w:t>
            </w:r>
          </w:p>
          <w:p w:rsidR="006E05F9" w:rsidRPr="00140085" w:rsidRDefault="006E05F9" w:rsidP="000A33B1">
            <w:pPr>
              <w:rPr>
                <w:rFonts w:ascii="Arial" w:hAnsi="Arial"/>
                <w:color w:val="000000"/>
                <w:sz w:val="16"/>
              </w:rPr>
            </w:pPr>
          </w:p>
          <w:p w:rsidR="006E05F9" w:rsidRPr="00140085" w:rsidRDefault="006E05F9" w:rsidP="000A33B1">
            <w:pPr>
              <w:rPr>
                <w:rFonts w:ascii="Arial" w:hAnsi="Arial"/>
                <w:color w:val="000000"/>
                <w:sz w:val="16"/>
              </w:rPr>
            </w:pPr>
            <w:r w:rsidRPr="00140085">
              <w:rPr>
                <w:rFonts w:ascii="Arial" w:hAnsi="Arial"/>
                <w:color w:val="000000"/>
                <w:sz w:val="16"/>
              </w:rPr>
              <w:t>C</w:t>
            </w:r>
          </w:p>
          <w:p w:rsidR="006E05F9" w:rsidRPr="00140085" w:rsidRDefault="006E05F9" w:rsidP="000A33B1">
            <w:pPr>
              <w:rPr>
                <w:rFonts w:ascii="Arial" w:hAnsi="Arial"/>
                <w:color w:val="000000"/>
                <w:sz w:val="16"/>
              </w:rPr>
            </w:pPr>
          </w:p>
          <w:p w:rsidR="006E05F9" w:rsidRPr="00140085" w:rsidRDefault="006E05F9" w:rsidP="000A33B1">
            <w:pPr>
              <w:rPr>
                <w:rFonts w:ascii="Arial" w:hAnsi="Arial"/>
                <w:color w:val="000000"/>
                <w:sz w:val="16"/>
              </w:rPr>
            </w:pPr>
            <w:r w:rsidRPr="00140085">
              <w:rPr>
                <w:rFonts w:ascii="Arial" w:hAnsi="Arial"/>
                <w:color w:val="000000"/>
                <w:sz w:val="16"/>
              </w:rPr>
              <w:t>R</w:t>
            </w:r>
          </w:p>
        </w:tc>
        <w:tc>
          <w:tcPr>
            <w:tcW w:w="836" w:type="dxa"/>
            <w:tcBorders>
              <w:top w:val="nil"/>
              <w:left w:val="nil"/>
              <w:bottom w:val="nil"/>
              <w:right w:val="nil"/>
            </w:tcBorders>
          </w:tcPr>
          <w:p w:rsidR="006E05F9" w:rsidRPr="00140085" w:rsidRDefault="006E05F9" w:rsidP="000A33B1">
            <w:pPr>
              <w:rPr>
                <w:rFonts w:ascii="Arial" w:hAnsi="Arial"/>
                <w:color w:val="000000"/>
                <w:sz w:val="16"/>
              </w:rPr>
            </w:pPr>
            <w:r w:rsidRPr="00140085">
              <w:rPr>
                <w:rFonts w:ascii="Arial" w:hAnsi="Arial"/>
                <w:color w:val="000000"/>
                <w:sz w:val="16"/>
              </w:rPr>
              <w:t>0-10</w:t>
            </w:r>
          </w:p>
          <w:p w:rsidR="006E05F9" w:rsidRPr="00140085" w:rsidRDefault="006E05F9" w:rsidP="000A33B1">
            <w:pPr>
              <w:rPr>
                <w:rFonts w:ascii="Arial" w:hAnsi="Arial"/>
                <w:color w:val="000000"/>
                <w:sz w:val="16"/>
              </w:rPr>
            </w:pPr>
          </w:p>
          <w:p w:rsidR="006E05F9" w:rsidRPr="00140085" w:rsidRDefault="006E05F9" w:rsidP="000A33B1">
            <w:pPr>
              <w:rPr>
                <w:rFonts w:ascii="Arial" w:hAnsi="Arial"/>
                <w:color w:val="000000"/>
                <w:sz w:val="16"/>
              </w:rPr>
            </w:pPr>
            <w:r w:rsidRPr="00140085">
              <w:rPr>
                <w:rFonts w:ascii="Arial" w:hAnsi="Arial"/>
                <w:color w:val="000000"/>
                <w:sz w:val="16"/>
              </w:rPr>
              <w:t>10-40</w:t>
            </w:r>
          </w:p>
          <w:p w:rsidR="006E05F9" w:rsidRPr="00140085" w:rsidRDefault="006E05F9" w:rsidP="000A33B1">
            <w:pPr>
              <w:rPr>
                <w:rFonts w:ascii="Arial" w:hAnsi="Arial"/>
                <w:color w:val="000000"/>
                <w:sz w:val="16"/>
              </w:rPr>
            </w:pPr>
          </w:p>
          <w:p w:rsidR="006E05F9" w:rsidRPr="00140085" w:rsidRDefault="006E05F9" w:rsidP="000A33B1">
            <w:pPr>
              <w:rPr>
                <w:rFonts w:ascii="Arial" w:hAnsi="Arial"/>
                <w:color w:val="000000"/>
                <w:sz w:val="16"/>
              </w:rPr>
            </w:pPr>
            <w:r w:rsidRPr="00140085">
              <w:rPr>
                <w:rFonts w:ascii="Arial" w:hAnsi="Arial"/>
                <w:color w:val="000000"/>
                <w:sz w:val="16"/>
              </w:rPr>
              <w:t>40+</w:t>
            </w:r>
          </w:p>
          <w:p w:rsidR="006E05F9" w:rsidRPr="00140085" w:rsidRDefault="006E05F9" w:rsidP="000A33B1">
            <w:pPr>
              <w:rPr>
                <w:rFonts w:ascii="Arial" w:hAnsi="Arial"/>
                <w:color w:val="000000"/>
                <w:sz w:val="16"/>
              </w:rPr>
            </w:pPr>
          </w:p>
        </w:tc>
        <w:tc>
          <w:tcPr>
            <w:tcW w:w="558" w:type="dxa"/>
            <w:tcBorders>
              <w:top w:val="nil"/>
              <w:left w:val="nil"/>
              <w:bottom w:val="nil"/>
              <w:right w:val="nil"/>
            </w:tcBorders>
          </w:tcPr>
          <w:p w:rsidR="006E05F9" w:rsidRPr="00140085" w:rsidRDefault="006E05F9" w:rsidP="000A33B1">
            <w:pPr>
              <w:rPr>
                <w:rFonts w:ascii="Arial" w:hAnsi="Arial"/>
                <w:color w:val="000000"/>
                <w:sz w:val="16"/>
              </w:rPr>
            </w:pPr>
            <w:r w:rsidRPr="00140085">
              <w:rPr>
                <w:rFonts w:ascii="Arial" w:hAnsi="Arial"/>
                <w:color w:val="000000"/>
                <w:sz w:val="16"/>
              </w:rPr>
              <w:t>c</w:t>
            </w:r>
          </w:p>
        </w:tc>
        <w:tc>
          <w:tcPr>
            <w:tcW w:w="1112" w:type="dxa"/>
            <w:tcBorders>
              <w:top w:val="nil"/>
              <w:left w:val="nil"/>
              <w:bottom w:val="nil"/>
              <w:right w:val="nil"/>
            </w:tcBorders>
          </w:tcPr>
          <w:p w:rsidR="006E05F9" w:rsidRPr="00140085" w:rsidRDefault="006E05F9" w:rsidP="000A33B1">
            <w:pPr>
              <w:rPr>
                <w:rFonts w:ascii="Arial" w:hAnsi="Arial"/>
                <w:color w:val="000000"/>
                <w:sz w:val="16"/>
              </w:rPr>
            </w:pPr>
            <w:r w:rsidRPr="00140085">
              <w:rPr>
                <w:rFonts w:ascii="Arial" w:hAnsi="Arial"/>
                <w:color w:val="000000"/>
                <w:sz w:val="16"/>
              </w:rPr>
              <w:t>10YR2/2.5</w:t>
            </w:r>
          </w:p>
          <w:p w:rsidR="006E05F9" w:rsidRPr="00140085" w:rsidRDefault="006E05F9" w:rsidP="000A33B1">
            <w:pPr>
              <w:rPr>
                <w:rFonts w:ascii="Arial" w:hAnsi="Arial"/>
                <w:color w:val="000000"/>
                <w:sz w:val="16"/>
              </w:rPr>
            </w:pPr>
          </w:p>
          <w:p w:rsidR="006E05F9" w:rsidRPr="00140085" w:rsidRDefault="006E05F9" w:rsidP="000A33B1">
            <w:pPr>
              <w:rPr>
                <w:rFonts w:ascii="Arial" w:hAnsi="Arial"/>
                <w:color w:val="000000"/>
                <w:sz w:val="16"/>
              </w:rPr>
            </w:pPr>
            <w:r w:rsidRPr="00140085">
              <w:rPr>
                <w:rFonts w:ascii="Arial" w:hAnsi="Arial"/>
                <w:color w:val="000000"/>
                <w:sz w:val="16"/>
              </w:rPr>
              <w:t>10YR2/2.5</w:t>
            </w:r>
          </w:p>
          <w:p w:rsidR="006E05F9" w:rsidRPr="00140085" w:rsidRDefault="006E05F9" w:rsidP="000A33B1">
            <w:pPr>
              <w:rPr>
                <w:rFonts w:ascii="Arial" w:hAnsi="Arial"/>
                <w:color w:val="000000"/>
                <w:sz w:val="16"/>
              </w:rPr>
            </w:pPr>
          </w:p>
          <w:p w:rsidR="006E05F9" w:rsidRPr="00140085" w:rsidRDefault="006E05F9" w:rsidP="000A33B1">
            <w:pPr>
              <w:rPr>
                <w:rFonts w:ascii="Arial" w:hAnsi="Arial"/>
                <w:color w:val="000000"/>
                <w:sz w:val="16"/>
              </w:rPr>
            </w:pPr>
          </w:p>
        </w:tc>
        <w:tc>
          <w:tcPr>
            <w:tcW w:w="709" w:type="dxa"/>
            <w:tcBorders>
              <w:top w:val="nil"/>
              <w:left w:val="nil"/>
              <w:bottom w:val="nil"/>
              <w:right w:val="nil"/>
            </w:tcBorders>
          </w:tcPr>
          <w:p w:rsidR="006E05F9" w:rsidRPr="00140085" w:rsidRDefault="006E05F9" w:rsidP="000A33B1">
            <w:pPr>
              <w:rPr>
                <w:rFonts w:ascii="Arial" w:hAnsi="Arial"/>
                <w:color w:val="000000"/>
                <w:sz w:val="16"/>
              </w:rPr>
            </w:pPr>
            <w:r w:rsidRPr="00140085">
              <w:rPr>
                <w:rFonts w:ascii="Arial" w:hAnsi="Arial"/>
                <w:color w:val="000000"/>
                <w:sz w:val="16"/>
              </w:rPr>
              <w:t>SiCL</w:t>
            </w:r>
          </w:p>
          <w:p w:rsidR="006E05F9" w:rsidRPr="00140085" w:rsidRDefault="006E05F9" w:rsidP="000A33B1">
            <w:pPr>
              <w:rPr>
                <w:rFonts w:ascii="Arial" w:hAnsi="Arial"/>
                <w:color w:val="000000"/>
                <w:sz w:val="16"/>
              </w:rPr>
            </w:pPr>
            <w:r w:rsidRPr="00140085">
              <w:rPr>
                <w:rFonts w:ascii="Arial" w:hAnsi="Arial"/>
                <w:color w:val="000000"/>
                <w:sz w:val="16"/>
              </w:rPr>
              <w:t xml:space="preserve"> </w:t>
            </w:r>
          </w:p>
          <w:p w:rsidR="006E05F9" w:rsidRPr="00140085" w:rsidRDefault="006E05F9" w:rsidP="000A33B1">
            <w:pPr>
              <w:rPr>
                <w:rFonts w:ascii="Arial" w:hAnsi="Arial"/>
                <w:color w:val="000000"/>
                <w:sz w:val="16"/>
              </w:rPr>
            </w:pPr>
            <w:r w:rsidRPr="00140085">
              <w:rPr>
                <w:rFonts w:ascii="Arial" w:hAnsi="Arial"/>
                <w:color w:val="000000"/>
                <w:sz w:val="16"/>
              </w:rPr>
              <w:t>SiCL</w:t>
            </w:r>
          </w:p>
        </w:tc>
        <w:tc>
          <w:tcPr>
            <w:tcW w:w="1134" w:type="dxa"/>
            <w:tcBorders>
              <w:top w:val="nil"/>
              <w:left w:val="nil"/>
              <w:bottom w:val="nil"/>
              <w:right w:val="nil"/>
            </w:tcBorders>
          </w:tcPr>
          <w:p w:rsidR="006E05F9" w:rsidRPr="00140085" w:rsidRDefault="006E05F9" w:rsidP="000A33B1">
            <w:pPr>
              <w:rPr>
                <w:rFonts w:ascii="Arial" w:hAnsi="Arial"/>
                <w:color w:val="000000"/>
                <w:sz w:val="16"/>
              </w:rPr>
            </w:pPr>
            <w:r w:rsidRPr="00140085">
              <w:rPr>
                <w:rFonts w:ascii="Arial" w:hAnsi="Arial"/>
                <w:color w:val="000000"/>
                <w:sz w:val="16"/>
              </w:rPr>
              <w:t>0</w:t>
            </w:r>
          </w:p>
          <w:p w:rsidR="006E05F9" w:rsidRPr="00140085" w:rsidRDefault="006E05F9" w:rsidP="000A33B1">
            <w:pPr>
              <w:rPr>
                <w:rFonts w:ascii="Arial" w:hAnsi="Arial"/>
                <w:color w:val="000000"/>
                <w:sz w:val="16"/>
              </w:rPr>
            </w:pPr>
          </w:p>
          <w:p w:rsidR="006E05F9" w:rsidRPr="00140085" w:rsidRDefault="006E05F9" w:rsidP="000A33B1">
            <w:pPr>
              <w:rPr>
                <w:rFonts w:ascii="Arial" w:hAnsi="Arial"/>
                <w:color w:val="000000"/>
                <w:sz w:val="16"/>
              </w:rPr>
            </w:pPr>
            <w:r w:rsidRPr="00140085">
              <w:rPr>
                <w:rFonts w:ascii="Arial" w:hAnsi="Arial"/>
                <w:color w:val="000000"/>
                <w:sz w:val="16"/>
              </w:rPr>
              <w:t>0</w:t>
            </w:r>
          </w:p>
        </w:tc>
        <w:tc>
          <w:tcPr>
            <w:tcW w:w="709" w:type="dxa"/>
            <w:tcBorders>
              <w:top w:val="nil"/>
              <w:left w:val="nil"/>
              <w:bottom w:val="nil"/>
              <w:right w:val="nil"/>
            </w:tcBorders>
          </w:tcPr>
          <w:p w:rsidR="006E05F9" w:rsidRPr="00140085" w:rsidRDefault="006E05F9" w:rsidP="000A33B1">
            <w:pPr>
              <w:rPr>
                <w:rFonts w:ascii="Arial" w:hAnsi="Arial"/>
                <w:color w:val="000000"/>
                <w:sz w:val="16"/>
              </w:rPr>
            </w:pPr>
            <w:r w:rsidRPr="00140085">
              <w:rPr>
                <w:rFonts w:ascii="Arial" w:hAnsi="Arial"/>
                <w:color w:val="000000"/>
                <w:sz w:val="16"/>
              </w:rPr>
              <w:t xml:space="preserve">f ms </w:t>
            </w:r>
          </w:p>
          <w:p w:rsidR="006E05F9" w:rsidRPr="00140085" w:rsidRDefault="006E05F9" w:rsidP="000A33B1">
            <w:pPr>
              <w:rPr>
                <w:rFonts w:ascii="Arial" w:hAnsi="Arial"/>
                <w:color w:val="000000"/>
                <w:sz w:val="16"/>
              </w:rPr>
            </w:pPr>
            <w:r w:rsidRPr="00140085">
              <w:rPr>
                <w:rFonts w:ascii="Arial" w:hAnsi="Arial"/>
                <w:color w:val="000000"/>
                <w:sz w:val="16"/>
              </w:rPr>
              <w:t>mp</w:t>
            </w:r>
          </w:p>
          <w:p w:rsidR="006E05F9" w:rsidRPr="00140085" w:rsidRDefault="006E05F9" w:rsidP="000A33B1">
            <w:pPr>
              <w:rPr>
                <w:rFonts w:ascii="Arial" w:hAnsi="Arial"/>
                <w:color w:val="000000"/>
                <w:sz w:val="16"/>
              </w:rPr>
            </w:pPr>
            <w:r w:rsidRPr="00140085">
              <w:rPr>
                <w:rFonts w:ascii="Arial" w:hAnsi="Arial"/>
                <w:color w:val="000000"/>
                <w:sz w:val="16"/>
              </w:rPr>
              <w:t>f ms mp</w:t>
            </w:r>
          </w:p>
        </w:tc>
        <w:tc>
          <w:tcPr>
            <w:tcW w:w="805" w:type="dxa"/>
            <w:tcBorders>
              <w:top w:val="nil"/>
              <w:left w:val="nil"/>
              <w:bottom w:val="nil"/>
              <w:right w:val="nil"/>
            </w:tcBorders>
          </w:tcPr>
          <w:p w:rsidR="006E05F9" w:rsidRPr="00140085" w:rsidRDefault="006E05F9" w:rsidP="000A33B1">
            <w:pPr>
              <w:rPr>
                <w:rFonts w:ascii="Arial" w:hAnsi="Arial"/>
                <w:color w:val="000000"/>
                <w:sz w:val="16"/>
              </w:rPr>
            </w:pPr>
            <w:r w:rsidRPr="00140085">
              <w:rPr>
                <w:rFonts w:ascii="Arial" w:hAnsi="Arial"/>
                <w:color w:val="000000"/>
                <w:sz w:val="16"/>
              </w:rPr>
              <w:t>wmb</w:t>
            </w:r>
          </w:p>
          <w:p w:rsidR="006E05F9" w:rsidRPr="00140085" w:rsidRDefault="006E05F9" w:rsidP="000A33B1">
            <w:pPr>
              <w:rPr>
                <w:rFonts w:ascii="Arial" w:hAnsi="Arial"/>
                <w:color w:val="000000"/>
                <w:sz w:val="16"/>
              </w:rPr>
            </w:pPr>
          </w:p>
          <w:p w:rsidR="006E05F9" w:rsidRPr="00140085" w:rsidRDefault="006E05F9" w:rsidP="000A33B1">
            <w:pPr>
              <w:rPr>
                <w:rFonts w:ascii="Arial" w:hAnsi="Arial"/>
                <w:color w:val="000000"/>
                <w:sz w:val="16"/>
              </w:rPr>
            </w:pPr>
            <w:r w:rsidRPr="00140085">
              <w:rPr>
                <w:rFonts w:ascii="Arial" w:hAnsi="Arial"/>
                <w:color w:val="000000"/>
                <w:sz w:val="16"/>
              </w:rPr>
              <w:t>0</w:t>
            </w:r>
          </w:p>
        </w:tc>
        <w:tc>
          <w:tcPr>
            <w:tcW w:w="1214" w:type="dxa"/>
            <w:tcBorders>
              <w:top w:val="nil"/>
              <w:left w:val="nil"/>
              <w:bottom w:val="nil"/>
              <w:right w:val="nil"/>
            </w:tcBorders>
          </w:tcPr>
          <w:p w:rsidR="006E05F9" w:rsidRPr="00140085" w:rsidRDefault="006E05F9" w:rsidP="000A33B1">
            <w:pPr>
              <w:rPr>
                <w:rFonts w:ascii="Arial" w:hAnsi="Arial"/>
                <w:color w:val="000000"/>
                <w:sz w:val="16"/>
              </w:rPr>
            </w:pPr>
            <w:r w:rsidRPr="00140085">
              <w:rPr>
                <w:rFonts w:ascii="Arial" w:hAnsi="Arial"/>
                <w:color w:val="000000"/>
                <w:sz w:val="16"/>
              </w:rPr>
              <w:t>m f</w:t>
            </w:r>
          </w:p>
          <w:p w:rsidR="006E05F9" w:rsidRPr="00140085" w:rsidRDefault="006E05F9" w:rsidP="000A33B1">
            <w:pPr>
              <w:rPr>
                <w:rFonts w:ascii="Arial" w:hAnsi="Arial"/>
                <w:color w:val="000000"/>
                <w:sz w:val="16"/>
              </w:rPr>
            </w:pPr>
          </w:p>
          <w:p w:rsidR="006E05F9" w:rsidRPr="00140085" w:rsidRDefault="006E05F9" w:rsidP="000A33B1">
            <w:pPr>
              <w:rPr>
                <w:rFonts w:ascii="Arial" w:hAnsi="Arial"/>
                <w:color w:val="000000"/>
                <w:sz w:val="16"/>
              </w:rPr>
            </w:pPr>
            <w:r w:rsidRPr="00140085">
              <w:rPr>
                <w:rFonts w:ascii="Arial" w:hAnsi="Arial"/>
                <w:color w:val="000000"/>
                <w:sz w:val="16"/>
              </w:rPr>
              <w:t>few f</w:t>
            </w:r>
          </w:p>
        </w:tc>
        <w:tc>
          <w:tcPr>
            <w:tcW w:w="487" w:type="dxa"/>
            <w:tcBorders>
              <w:top w:val="nil"/>
              <w:left w:val="nil"/>
              <w:bottom w:val="nil"/>
              <w:right w:val="nil"/>
            </w:tcBorders>
          </w:tcPr>
          <w:p w:rsidR="006E05F9" w:rsidRPr="00140085" w:rsidRDefault="006E05F9" w:rsidP="000A33B1">
            <w:pPr>
              <w:rPr>
                <w:rFonts w:ascii="Arial" w:hAnsi="Arial"/>
                <w:color w:val="000000"/>
                <w:sz w:val="16"/>
              </w:rPr>
            </w:pPr>
          </w:p>
        </w:tc>
        <w:tc>
          <w:tcPr>
            <w:tcW w:w="1240" w:type="dxa"/>
            <w:tcBorders>
              <w:top w:val="nil"/>
              <w:left w:val="nil"/>
              <w:bottom w:val="nil"/>
              <w:right w:val="nil"/>
            </w:tcBorders>
          </w:tcPr>
          <w:p w:rsidR="006E05F9" w:rsidRPr="00140085" w:rsidRDefault="006E05F9" w:rsidP="000A33B1">
            <w:pPr>
              <w:rPr>
                <w:rFonts w:ascii="Arial" w:hAnsi="Arial"/>
                <w:color w:val="000000"/>
                <w:sz w:val="16"/>
              </w:rPr>
            </w:pPr>
            <w:r w:rsidRPr="00140085">
              <w:rPr>
                <w:rFonts w:ascii="Arial" w:hAnsi="Arial"/>
                <w:color w:val="000000"/>
                <w:sz w:val="16"/>
              </w:rPr>
              <w:t xml:space="preserve">Soil continues down </w:t>
            </w:r>
            <w:r>
              <w:rPr>
                <w:rFonts w:ascii="Arial" w:hAnsi="Arial"/>
                <w:color w:val="000000"/>
                <w:sz w:val="16"/>
              </w:rPr>
              <w:t>fissure</w:t>
            </w:r>
            <w:r w:rsidRPr="00140085">
              <w:rPr>
                <w:rFonts w:ascii="Arial" w:hAnsi="Arial"/>
                <w:color w:val="000000"/>
                <w:sz w:val="16"/>
              </w:rPr>
              <w:t xml:space="preserve"> in bedrock</w:t>
            </w:r>
          </w:p>
        </w:tc>
      </w:tr>
      <w:tr w:rsidR="006E05F9" w:rsidTr="000A33B1">
        <w:trPr>
          <w:trHeight w:val="630"/>
        </w:trPr>
        <w:tc>
          <w:tcPr>
            <w:tcW w:w="568" w:type="dxa"/>
            <w:tcBorders>
              <w:top w:val="nil"/>
              <w:left w:val="nil"/>
              <w:bottom w:val="nil"/>
              <w:right w:val="nil"/>
            </w:tcBorders>
          </w:tcPr>
          <w:p w:rsidR="006E05F9" w:rsidRPr="0036113E" w:rsidRDefault="006E05F9" w:rsidP="000A33B1">
            <w:pPr>
              <w:jc w:val="center"/>
              <w:rPr>
                <w:rFonts w:ascii="Arial" w:hAnsi="Arial"/>
                <w:color w:val="000000"/>
                <w:sz w:val="16"/>
              </w:rPr>
            </w:pPr>
            <w:r w:rsidRPr="0036113E">
              <w:rPr>
                <w:rFonts w:ascii="Arial" w:hAnsi="Arial"/>
                <w:color w:val="000000"/>
                <w:sz w:val="16"/>
              </w:rPr>
              <w:t>6</w:t>
            </w:r>
          </w:p>
          <w:p w:rsidR="006E05F9" w:rsidRPr="0036113E" w:rsidRDefault="006E05F9" w:rsidP="000A33B1">
            <w:pPr>
              <w:jc w:val="center"/>
              <w:rPr>
                <w:rFonts w:ascii="Arial" w:hAnsi="Arial"/>
                <w:color w:val="000000"/>
                <w:sz w:val="16"/>
              </w:rPr>
            </w:pPr>
          </w:p>
          <w:p w:rsidR="006E05F9" w:rsidRPr="0036113E" w:rsidRDefault="006E05F9" w:rsidP="000A33B1">
            <w:pPr>
              <w:pStyle w:val="Heading7"/>
              <w:jc w:val="center"/>
              <w:rPr>
                <w:b/>
                <w:bCs/>
                <w:color w:val="000000"/>
              </w:rPr>
            </w:pPr>
          </w:p>
        </w:tc>
        <w:tc>
          <w:tcPr>
            <w:tcW w:w="566" w:type="dxa"/>
            <w:tcBorders>
              <w:top w:val="nil"/>
              <w:left w:val="nil"/>
              <w:bottom w:val="nil"/>
              <w:right w:val="nil"/>
            </w:tcBorders>
          </w:tcPr>
          <w:p w:rsidR="006E05F9" w:rsidRPr="0036113E" w:rsidRDefault="006E05F9" w:rsidP="000A33B1">
            <w:pPr>
              <w:rPr>
                <w:rFonts w:ascii="Arial" w:hAnsi="Arial"/>
                <w:color w:val="000000"/>
                <w:sz w:val="16"/>
              </w:rPr>
            </w:pPr>
            <w:r w:rsidRPr="0036113E">
              <w:rPr>
                <w:rFonts w:ascii="Arial" w:hAnsi="Arial"/>
                <w:color w:val="000000"/>
                <w:sz w:val="16"/>
              </w:rPr>
              <w:t>821</w:t>
            </w:r>
          </w:p>
          <w:p w:rsidR="006E05F9" w:rsidRPr="0036113E" w:rsidRDefault="006E05F9" w:rsidP="000A33B1">
            <w:pPr>
              <w:rPr>
                <w:rFonts w:ascii="Arial" w:hAnsi="Arial"/>
                <w:color w:val="000000"/>
                <w:sz w:val="16"/>
              </w:rPr>
            </w:pPr>
            <w:r w:rsidRPr="0036113E">
              <w:rPr>
                <w:rFonts w:ascii="Arial" w:hAnsi="Arial"/>
                <w:color w:val="000000"/>
                <w:sz w:val="16"/>
              </w:rPr>
              <w:t>764</w:t>
            </w:r>
          </w:p>
          <w:p w:rsidR="006E05F9" w:rsidRDefault="006E05F9" w:rsidP="000A33B1">
            <w:pPr>
              <w:rPr>
                <w:rFonts w:ascii="Arial" w:hAnsi="Arial"/>
                <w:color w:val="000000"/>
                <w:sz w:val="16"/>
              </w:rPr>
            </w:pPr>
            <w:r>
              <w:rPr>
                <w:rFonts w:ascii="Arial" w:hAnsi="Arial"/>
                <w:color w:val="000000"/>
                <w:sz w:val="16"/>
              </w:rPr>
              <w:t>Mt</w:t>
            </w:r>
          </w:p>
          <w:p w:rsidR="006E05F9" w:rsidRPr="0036113E" w:rsidRDefault="006E05F9" w:rsidP="000A33B1">
            <w:pPr>
              <w:rPr>
                <w:rFonts w:ascii="Arial" w:hAnsi="Arial"/>
                <w:color w:val="000000"/>
                <w:sz w:val="16"/>
              </w:rPr>
            </w:pPr>
            <w:r>
              <w:rPr>
                <w:rFonts w:ascii="Arial" w:hAnsi="Arial"/>
                <w:color w:val="000000"/>
                <w:sz w:val="16"/>
              </w:rPr>
              <w:t>E</w:t>
            </w:r>
          </w:p>
        </w:tc>
        <w:tc>
          <w:tcPr>
            <w:tcW w:w="851" w:type="dxa"/>
            <w:tcBorders>
              <w:top w:val="nil"/>
              <w:left w:val="nil"/>
              <w:bottom w:val="nil"/>
              <w:right w:val="nil"/>
            </w:tcBorders>
          </w:tcPr>
          <w:p w:rsidR="006E05F9" w:rsidRDefault="006E05F9" w:rsidP="000A33B1">
            <w:pPr>
              <w:rPr>
                <w:rFonts w:ascii="Arial" w:hAnsi="Arial"/>
                <w:color w:val="000000"/>
                <w:sz w:val="16"/>
              </w:rPr>
            </w:pPr>
            <w:r>
              <w:rPr>
                <w:rFonts w:ascii="Arial" w:hAnsi="Arial"/>
                <w:color w:val="000000"/>
                <w:sz w:val="16"/>
              </w:rPr>
              <w:t>15- 3.9 ka</w:t>
            </w:r>
          </w:p>
          <w:p w:rsidR="006E05F9" w:rsidRDefault="006E05F9" w:rsidP="000A33B1">
            <w:pPr>
              <w:rPr>
                <w:rFonts w:ascii="Arial" w:hAnsi="Arial"/>
                <w:color w:val="000000"/>
                <w:sz w:val="16"/>
              </w:rPr>
            </w:pPr>
          </w:p>
          <w:p w:rsidR="006E05F9" w:rsidRPr="0036113E" w:rsidRDefault="006E05F9" w:rsidP="000A33B1">
            <w:pPr>
              <w:rPr>
                <w:rFonts w:ascii="Arial" w:hAnsi="Arial"/>
                <w:color w:val="000000"/>
                <w:sz w:val="16"/>
              </w:rPr>
            </w:pPr>
            <w:r>
              <w:rPr>
                <w:rFonts w:ascii="Arial" w:hAnsi="Arial"/>
                <w:color w:val="000000"/>
                <w:sz w:val="16"/>
              </w:rPr>
              <w:t>9500</w:t>
            </w:r>
          </w:p>
        </w:tc>
        <w:tc>
          <w:tcPr>
            <w:tcW w:w="709" w:type="dxa"/>
            <w:tcBorders>
              <w:top w:val="nil"/>
              <w:left w:val="nil"/>
              <w:bottom w:val="nil"/>
              <w:right w:val="nil"/>
            </w:tcBorders>
          </w:tcPr>
          <w:p w:rsidR="006E05F9" w:rsidRPr="0036113E" w:rsidRDefault="006E05F9" w:rsidP="000A33B1">
            <w:pPr>
              <w:rPr>
                <w:rFonts w:ascii="Arial" w:hAnsi="Arial"/>
                <w:color w:val="000000"/>
                <w:sz w:val="16"/>
              </w:rPr>
            </w:pPr>
            <w:r w:rsidRPr="0036113E">
              <w:rPr>
                <w:rFonts w:ascii="Arial" w:hAnsi="Arial"/>
                <w:color w:val="000000"/>
                <w:sz w:val="16"/>
              </w:rPr>
              <w:t>435</w:t>
            </w:r>
          </w:p>
        </w:tc>
        <w:tc>
          <w:tcPr>
            <w:tcW w:w="2095" w:type="dxa"/>
            <w:tcBorders>
              <w:top w:val="nil"/>
              <w:left w:val="nil"/>
              <w:bottom w:val="nil"/>
              <w:right w:val="nil"/>
            </w:tcBorders>
          </w:tcPr>
          <w:p w:rsidR="006E05F9" w:rsidRPr="0036113E" w:rsidRDefault="006E05F9" w:rsidP="000A33B1">
            <w:pPr>
              <w:rPr>
                <w:rFonts w:ascii="Arial" w:hAnsi="Arial"/>
                <w:color w:val="000000"/>
                <w:sz w:val="16"/>
              </w:rPr>
            </w:pPr>
            <w:r w:rsidRPr="0036113E">
              <w:rPr>
                <w:rFonts w:ascii="Arial" w:hAnsi="Arial"/>
                <w:color w:val="000000"/>
                <w:sz w:val="16"/>
              </w:rPr>
              <w:t>Level floor of 40m-wide depression in pah lava pond. Ground surface is very moist.</w:t>
            </w:r>
          </w:p>
        </w:tc>
        <w:tc>
          <w:tcPr>
            <w:tcW w:w="1448" w:type="dxa"/>
            <w:tcBorders>
              <w:top w:val="nil"/>
              <w:left w:val="nil"/>
              <w:bottom w:val="nil"/>
              <w:right w:val="nil"/>
            </w:tcBorders>
          </w:tcPr>
          <w:p w:rsidR="006E05F9" w:rsidRPr="0036113E" w:rsidRDefault="006E05F9" w:rsidP="000A33B1">
            <w:pPr>
              <w:autoSpaceDE w:val="0"/>
              <w:autoSpaceDN w:val="0"/>
              <w:adjustRightInd w:val="0"/>
              <w:spacing w:line="240" w:lineRule="auto"/>
              <w:rPr>
                <w:rFonts w:ascii="Arial" w:hAnsi="Arial"/>
                <w:color w:val="000000"/>
                <w:sz w:val="16"/>
              </w:rPr>
            </w:pPr>
            <w:r w:rsidRPr="0036113E">
              <w:rPr>
                <w:rFonts w:ascii="Arial" w:hAnsi="Arial"/>
                <w:color w:val="000000"/>
                <w:sz w:val="16"/>
              </w:rPr>
              <w:t>95% cover of g, h, do (4.5</w:t>
            </w:r>
            <w:r>
              <w:rPr>
                <w:rFonts w:ascii="Arial" w:hAnsi="Arial"/>
                <w:color w:val="000000"/>
                <w:sz w:val="16"/>
              </w:rPr>
              <w:t>m</w:t>
            </w:r>
            <w:r w:rsidRPr="0036113E">
              <w:rPr>
                <w:rFonts w:ascii="Arial" w:hAnsi="Arial"/>
                <w:color w:val="000000"/>
                <w:sz w:val="16"/>
              </w:rPr>
              <w:t>) almond, pp, mature o.</w:t>
            </w:r>
            <w:r>
              <w:rPr>
                <w:rFonts w:ascii="Arial" w:hAnsi="Arial"/>
                <w:color w:val="000000"/>
                <w:sz w:val="16"/>
              </w:rPr>
              <w:t xml:space="preserve"> </w:t>
            </w:r>
            <w:r w:rsidRPr="0036113E">
              <w:rPr>
                <w:rFonts w:ascii="Arial" w:hAnsi="Arial"/>
                <w:color w:val="000000"/>
                <w:sz w:val="16"/>
              </w:rPr>
              <w:t xml:space="preserve">Cattle. </w:t>
            </w:r>
          </w:p>
          <w:p w:rsidR="006E05F9" w:rsidRPr="0036113E" w:rsidRDefault="006E05F9" w:rsidP="000A33B1">
            <w:pPr>
              <w:autoSpaceDE w:val="0"/>
              <w:autoSpaceDN w:val="0"/>
              <w:adjustRightInd w:val="0"/>
              <w:spacing w:line="240" w:lineRule="auto"/>
              <w:rPr>
                <w:rFonts w:ascii="Arial" w:hAnsi="Arial"/>
                <w:color w:val="000000"/>
                <w:sz w:val="16"/>
              </w:rPr>
            </w:pPr>
            <w:r w:rsidRPr="0036113E">
              <w:rPr>
                <w:rFonts w:ascii="Arial" w:hAnsi="Arial"/>
                <w:color w:val="000000"/>
                <w:sz w:val="16"/>
              </w:rPr>
              <w:t>Trampled.</w:t>
            </w:r>
          </w:p>
        </w:tc>
        <w:tc>
          <w:tcPr>
            <w:tcW w:w="471" w:type="dxa"/>
            <w:tcBorders>
              <w:top w:val="nil"/>
              <w:left w:val="nil"/>
              <w:bottom w:val="nil"/>
              <w:right w:val="nil"/>
            </w:tcBorders>
          </w:tcPr>
          <w:p w:rsidR="006E05F9" w:rsidRPr="0036113E" w:rsidRDefault="006E05F9" w:rsidP="000A33B1">
            <w:pPr>
              <w:rPr>
                <w:rFonts w:ascii="Arial" w:hAnsi="Arial"/>
                <w:color w:val="000000"/>
                <w:sz w:val="16"/>
              </w:rPr>
            </w:pPr>
            <w:r w:rsidRPr="0036113E">
              <w:rPr>
                <w:rFonts w:ascii="Arial" w:hAnsi="Arial"/>
                <w:color w:val="000000"/>
                <w:sz w:val="16"/>
              </w:rPr>
              <w:t>A</w:t>
            </w:r>
          </w:p>
          <w:p w:rsidR="006E05F9" w:rsidRPr="0036113E" w:rsidRDefault="006E05F9" w:rsidP="000A33B1">
            <w:pPr>
              <w:rPr>
                <w:rFonts w:ascii="Arial" w:hAnsi="Arial"/>
                <w:color w:val="000000"/>
                <w:sz w:val="16"/>
              </w:rPr>
            </w:pPr>
          </w:p>
          <w:p w:rsidR="006E05F9" w:rsidRPr="0036113E" w:rsidRDefault="006E05F9" w:rsidP="000A33B1">
            <w:pPr>
              <w:rPr>
                <w:rFonts w:ascii="Arial" w:hAnsi="Arial"/>
                <w:color w:val="000000"/>
                <w:sz w:val="16"/>
              </w:rPr>
            </w:pPr>
            <w:r w:rsidRPr="0036113E">
              <w:rPr>
                <w:rFonts w:ascii="Arial" w:hAnsi="Arial"/>
                <w:color w:val="000000"/>
                <w:sz w:val="16"/>
              </w:rPr>
              <w:t>Bw</w:t>
            </w:r>
          </w:p>
          <w:p w:rsidR="006E05F9" w:rsidRPr="0036113E" w:rsidRDefault="006E05F9" w:rsidP="000A33B1">
            <w:pPr>
              <w:rPr>
                <w:rFonts w:ascii="Arial" w:hAnsi="Arial"/>
                <w:color w:val="000000"/>
                <w:sz w:val="16"/>
              </w:rPr>
            </w:pPr>
          </w:p>
          <w:p w:rsidR="006E05F9" w:rsidRPr="0036113E" w:rsidRDefault="006E05F9" w:rsidP="000A33B1">
            <w:pPr>
              <w:rPr>
                <w:rFonts w:ascii="Arial" w:hAnsi="Arial"/>
                <w:color w:val="000000"/>
                <w:sz w:val="16"/>
                <w:vertAlign w:val="subscript"/>
              </w:rPr>
            </w:pPr>
            <w:r w:rsidRPr="0036113E">
              <w:rPr>
                <w:rFonts w:ascii="Arial" w:hAnsi="Arial"/>
                <w:color w:val="000000"/>
                <w:sz w:val="16"/>
              </w:rPr>
              <w:t>Bw/C</w:t>
            </w:r>
          </w:p>
          <w:p w:rsidR="006E05F9" w:rsidRPr="0036113E" w:rsidRDefault="006E05F9" w:rsidP="000A33B1">
            <w:pPr>
              <w:rPr>
                <w:rFonts w:ascii="Arial" w:hAnsi="Arial"/>
                <w:color w:val="000000"/>
                <w:sz w:val="16"/>
              </w:rPr>
            </w:pPr>
          </w:p>
        </w:tc>
        <w:tc>
          <w:tcPr>
            <w:tcW w:w="836" w:type="dxa"/>
            <w:tcBorders>
              <w:top w:val="nil"/>
              <w:left w:val="nil"/>
              <w:bottom w:val="nil"/>
              <w:right w:val="nil"/>
            </w:tcBorders>
          </w:tcPr>
          <w:p w:rsidR="006E05F9" w:rsidRPr="0036113E" w:rsidRDefault="006E05F9" w:rsidP="000A33B1">
            <w:pPr>
              <w:rPr>
                <w:rFonts w:ascii="Arial" w:hAnsi="Arial"/>
                <w:color w:val="000000"/>
                <w:sz w:val="16"/>
              </w:rPr>
            </w:pPr>
            <w:r w:rsidRPr="0036113E">
              <w:rPr>
                <w:rFonts w:ascii="Arial" w:hAnsi="Arial"/>
                <w:color w:val="000000"/>
                <w:sz w:val="16"/>
              </w:rPr>
              <w:t>0-12</w:t>
            </w:r>
          </w:p>
          <w:p w:rsidR="006E05F9" w:rsidRPr="0036113E" w:rsidRDefault="006E05F9" w:rsidP="000A33B1">
            <w:pPr>
              <w:rPr>
                <w:rFonts w:ascii="Arial" w:hAnsi="Arial"/>
                <w:color w:val="000000"/>
                <w:sz w:val="16"/>
              </w:rPr>
            </w:pPr>
          </w:p>
          <w:p w:rsidR="006E05F9" w:rsidRPr="0036113E" w:rsidRDefault="006E05F9" w:rsidP="000A33B1">
            <w:pPr>
              <w:rPr>
                <w:rFonts w:ascii="Arial" w:hAnsi="Arial"/>
                <w:color w:val="000000"/>
                <w:sz w:val="16"/>
              </w:rPr>
            </w:pPr>
            <w:r w:rsidRPr="0036113E">
              <w:rPr>
                <w:rFonts w:ascii="Arial" w:hAnsi="Arial"/>
                <w:color w:val="000000"/>
                <w:sz w:val="16"/>
              </w:rPr>
              <w:t>12-40</w:t>
            </w:r>
          </w:p>
          <w:p w:rsidR="006E05F9" w:rsidRPr="0036113E" w:rsidRDefault="006E05F9" w:rsidP="000A33B1">
            <w:pPr>
              <w:rPr>
                <w:rFonts w:ascii="Arial" w:hAnsi="Arial"/>
                <w:color w:val="000000"/>
                <w:sz w:val="16"/>
              </w:rPr>
            </w:pPr>
          </w:p>
          <w:p w:rsidR="006E05F9" w:rsidRPr="0036113E" w:rsidRDefault="006E05F9" w:rsidP="000A33B1">
            <w:pPr>
              <w:rPr>
                <w:rFonts w:ascii="Arial" w:hAnsi="Arial"/>
                <w:color w:val="000000"/>
                <w:sz w:val="16"/>
              </w:rPr>
            </w:pPr>
            <w:r w:rsidRPr="0036113E">
              <w:rPr>
                <w:rFonts w:ascii="Arial" w:hAnsi="Arial"/>
                <w:color w:val="000000"/>
                <w:sz w:val="16"/>
              </w:rPr>
              <w:t>40-66+ bns</w:t>
            </w:r>
          </w:p>
        </w:tc>
        <w:tc>
          <w:tcPr>
            <w:tcW w:w="558" w:type="dxa"/>
            <w:tcBorders>
              <w:top w:val="nil"/>
              <w:left w:val="nil"/>
              <w:bottom w:val="nil"/>
              <w:right w:val="nil"/>
            </w:tcBorders>
          </w:tcPr>
          <w:p w:rsidR="006E05F9" w:rsidRPr="0036113E" w:rsidRDefault="006E05F9" w:rsidP="000A33B1">
            <w:pPr>
              <w:rPr>
                <w:rFonts w:ascii="Arial" w:hAnsi="Arial"/>
                <w:color w:val="000000"/>
                <w:sz w:val="16"/>
              </w:rPr>
            </w:pPr>
            <w:r w:rsidRPr="0036113E">
              <w:rPr>
                <w:rFonts w:ascii="Arial" w:hAnsi="Arial"/>
                <w:color w:val="000000"/>
                <w:sz w:val="16"/>
              </w:rPr>
              <w:t>g</w:t>
            </w:r>
          </w:p>
          <w:p w:rsidR="006E05F9" w:rsidRPr="0036113E" w:rsidRDefault="006E05F9" w:rsidP="000A33B1">
            <w:pPr>
              <w:rPr>
                <w:rFonts w:ascii="Arial" w:hAnsi="Arial"/>
                <w:color w:val="000000"/>
                <w:sz w:val="16"/>
              </w:rPr>
            </w:pPr>
          </w:p>
          <w:p w:rsidR="006E05F9" w:rsidRPr="0036113E" w:rsidRDefault="006E05F9" w:rsidP="000A33B1">
            <w:pPr>
              <w:rPr>
                <w:rFonts w:ascii="Arial" w:hAnsi="Arial"/>
                <w:color w:val="000000"/>
                <w:sz w:val="16"/>
              </w:rPr>
            </w:pPr>
            <w:r w:rsidRPr="0036113E">
              <w:rPr>
                <w:rFonts w:ascii="Arial" w:hAnsi="Arial"/>
                <w:color w:val="000000"/>
                <w:sz w:val="16"/>
              </w:rPr>
              <w:t>g</w:t>
            </w:r>
          </w:p>
        </w:tc>
        <w:tc>
          <w:tcPr>
            <w:tcW w:w="1112" w:type="dxa"/>
            <w:tcBorders>
              <w:top w:val="nil"/>
              <w:left w:val="nil"/>
              <w:bottom w:val="nil"/>
              <w:right w:val="nil"/>
            </w:tcBorders>
          </w:tcPr>
          <w:p w:rsidR="006E05F9" w:rsidRPr="0036113E" w:rsidRDefault="006E05F9" w:rsidP="000A33B1">
            <w:pPr>
              <w:rPr>
                <w:rFonts w:ascii="Arial" w:hAnsi="Arial"/>
                <w:color w:val="000000"/>
                <w:sz w:val="16"/>
              </w:rPr>
            </w:pPr>
            <w:r w:rsidRPr="0036113E">
              <w:rPr>
                <w:rFonts w:ascii="Arial" w:hAnsi="Arial"/>
                <w:color w:val="000000"/>
                <w:sz w:val="16"/>
              </w:rPr>
              <w:t>10YR3/2</w:t>
            </w:r>
          </w:p>
          <w:p w:rsidR="006E05F9" w:rsidRPr="0036113E" w:rsidRDefault="006E05F9" w:rsidP="000A33B1">
            <w:pPr>
              <w:rPr>
                <w:rFonts w:ascii="Arial" w:hAnsi="Arial"/>
                <w:color w:val="000000"/>
                <w:sz w:val="16"/>
              </w:rPr>
            </w:pPr>
          </w:p>
          <w:p w:rsidR="006E05F9" w:rsidRPr="0036113E" w:rsidRDefault="006E05F9" w:rsidP="000A33B1">
            <w:pPr>
              <w:rPr>
                <w:rFonts w:ascii="Arial" w:hAnsi="Arial"/>
                <w:color w:val="000000"/>
                <w:sz w:val="16"/>
              </w:rPr>
            </w:pPr>
            <w:r w:rsidRPr="0036113E">
              <w:rPr>
                <w:rFonts w:ascii="Arial" w:hAnsi="Arial"/>
                <w:color w:val="000000"/>
                <w:sz w:val="16"/>
              </w:rPr>
              <w:t>10YR3/2</w:t>
            </w:r>
          </w:p>
          <w:p w:rsidR="006E05F9" w:rsidRPr="0036113E" w:rsidRDefault="006E05F9" w:rsidP="000A33B1">
            <w:pPr>
              <w:rPr>
                <w:rFonts w:ascii="Arial" w:hAnsi="Arial"/>
                <w:color w:val="000000"/>
                <w:sz w:val="16"/>
              </w:rPr>
            </w:pPr>
          </w:p>
          <w:p w:rsidR="006E05F9" w:rsidRPr="0036113E" w:rsidRDefault="006E05F9" w:rsidP="000A33B1">
            <w:pPr>
              <w:rPr>
                <w:rFonts w:ascii="Arial" w:hAnsi="Arial"/>
                <w:color w:val="000000"/>
                <w:sz w:val="16"/>
              </w:rPr>
            </w:pPr>
            <w:r w:rsidRPr="0036113E">
              <w:rPr>
                <w:rFonts w:ascii="Arial" w:hAnsi="Arial"/>
                <w:color w:val="000000"/>
                <w:sz w:val="16"/>
              </w:rPr>
              <w:t xml:space="preserve">10YR3/2; ped faces: 7.5YR2.5/1 </w:t>
            </w:r>
          </w:p>
        </w:tc>
        <w:tc>
          <w:tcPr>
            <w:tcW w:w="709" w:type="dxa"/>
            <w:tcBorders>
              <w:top w:val="nil"/>
              <w:left w:val="nil"/>
              <w:bottom w:val="nil"/>
              <w:right w:val="nil"/>
            </w:tcBorders>
          </w:tcPr>
          <w:p w:rsidR="006E05F9" w:rsidRPr="0036113E" w:rsidRDefault="006E05F9" w:rsidP="000A33B1">
            <w:pPr>
              <w:rPr>
                <w:rFonts w:ascii="Arial" w:hAnsi="Arial"/>
                <w:color w:val="000000"/>
                <w:sz w:val="16"/>
              </w:rPr>
            </w:pPr>
            <w:r w:rsidRPr="0036113E">
              <w:rPr>
                <w:rFonts w:ascii="Arial" w:hAnsi="Arial"/>
                <w:color w:val="000000"/>
                <w:sz w:val="16"/>
              </w:rPr>
              <w:t>SiL</w:t>
            </w:r>
          </w:p>
          <w:p w:rsidR="006E05F9" w:rsidRPr="0036113E" w:rsidRDefault="006E05F9" w:rsidP="000A33B1">
            <w:pPr>
              <w:rPr>
                <w:rFonts w:ascii="Arial" w:hAnsi="Arial"/>
                <w:color w:val="000000"/>
                <w:sz w:val="16"/>
              </w:rPr>
            </w:pPr>
          </w:p>
          <w:p w:rsidR="006E05F9" w:rsidRPr="0036113E" w:rsidRDefault="006E05F9" w:rsidP="000A33B1">
            <w:pPr>
              <w:rPr>
                <w:rFonts w:ascii="Arial" w:hAnsi="Arial"/>
                <w:color w:val="000000"/>
                <w:sz w:val="16"/>
              </w:rPr>
            </w:pPr>
            <w:r w:rsidRPr="0036113E">
              <w:rPr>
                <w:rFonts w:ascii="Arial" w:hAnsi="Arial"/>
                <w:color w:val="000000"/>
                <w:sz w:val="16"/>
              </w:rPr>
              <w:t>CL</w:t>
            </w:r>
          </w:p>
          <w:p w:rsidR="006E05F9" w:rsidRPr="0036113E" w:rsidRDefault="006E05F9" w:rsidP="000A33B1">
            <w:pPr>
              <w:rPr>
                <w:rFonts w:ascii="Arial" w:hAnsi="Arial"/>
                <w:color w:val="000000"/>
                <w:sz w:val="16"/>
              </w:rPr>
            </w:pPr>
          </w:p>
          <w:p w:rsidR="006E05F9" w:rsidRPr="0036113E" w:rsidRDefault="006E05F9" w:rsidP="000A33B1">
            <w:pPr>
              <w:rPr>
                <w:rFonts w:ascii="Arial" w:hAnsi="Arial"/>
                <w:color w:val="000000"/>
                <w:sz w:val="16"/>
              </w:rPr>
            </w:pPr>
            <w:r w:rsidRPr="0036113E">
              <w:rPr>
                <w:rFonts w:ascii="Arial" w:hAnsi="Arial"/>
                <w:color w:val="000000"/>
                <w:sz w:val="16"/>
              </w:rPr>
              <w:t>CL</w:t>
            </w:r>
          </w:p>
        </w:tc>
        <w:tc>
          <w:tcPr>
            <w:tcW w:w="1134" w:type="dxa"/>
            <w:tcBorders>
              <w:top w:val="nil"/>
              <w:left w:val="nil"/>
              <w:bottom w:val="nil"/>
              <w:right w:val="nil"/>
            </w:tcBorders>
          </w:tcPr>
          <w:p w:rsidR="006E05F9" w:rsidRPr="0036113E" w:rsidRDefault="006E05F9" w:rsidP="000A33B1">
            <w:pPr>
              <w:rPr>
                <w:rFonts w:ascii="Arial" w:hAnsi="Arial"/>
                <w:color w:val="000000"/>
                <w:sz w:val="16"/>
              </w:rPr>
            </w:pPr>
            <w:r w:rsidRPr="0036113E">
              <w:rPr>
                <w:rFonts w:ascii="Arial" w:hAnsi="Arial"/>
                <w:color w:val="000000"/>
                <w:sz w:val="16"/>
              </w:rPr>
              <w:t>5% fg (m)</w:t>
            </w:r>
          </w:p>
          <w:p w:rsidR="006E05F9" w:rsidRPr="0036113E" w:rsidRDefault="006E05F9" w:rsidP="000A33B1">
            <w:pPr>
              <w:rPr>
                <w:rFonts w:ascii="Arial" w:hAnsi="Arial"/>
                <w:color w:val="000000"/>
                <w:sz w:val="16"/>
              </w:rPr>
            </w:pPr>
          </w:p>
          <w:p w:rsidR="006E05F9" w:rsidRPr="0036113E" w:rsidRDefault="006E05F9" w:rsidP="000A33B1">
            <w:pPr>
              <w:rPr>
                <w:rFonts w:ascii="Arial" w:hAnsi="Arial"/>
                <w:color w:val="000000"/>
                <w:sz w:val="16"/>
              </w:rPr>
            </w:pPr>
            <w:r w:rsidRPr="0036113E">
              <w:rPr>
                <w:rFonts w:ascii="Arial" w:hAnsi="Arial"/>
                <w:color w:val="000000"/>
                <w:sz w:val="16"/>
              </w:rPr>
              <w:t>5% fg (few)</w:t>
            </w:r>
          </w:p>
          <w:p w:rsidR="006E05F9" w:rsidRPr="0036113E" w:rsidRDefault="006E05F9" w:rsidP="000A33B1">
            <w:pPr>
              <w:rPr>
                <w:rFonts w:ascii="Arial" w:hAnsi="Arial"/>
                <w:color w:val="000000"/>
                <w:sz w:val="16"/>
              </w:rPr>
            </w:pPr>
          </w:p>
          <w:p w:rsidR="006E05F9" w:rsidRPr="0036113E" w:rsidRDefault="006E05F9" w:rsidP="000A33B1">
            <w:pPr>
              <w:rPr>
                <w:rFonts w:ascii="Arial" w:hAnsi="Arial"/>
                <w:color w:val="000000"/>
                <w:sz w:val="16"/>
              </w:rPr>
            </w:pPr>
            <w:r w:rsidRPr="0036113E">
              <w:rPr>
                <w:rFonts w:ascii="Arial" w:hAnsi="Arial"/>
                <w:color w:val="000000"/>
                <w:sz w:val="16"/>
              </w:rPr>
              <w:t>0</w:t>
            </w:r>
          </w:p>
          <w:p w:rsidR="006E05F9" w:rsidRPr="0036113E" w:rsidRDefault="006E05F9" w:rsidP="000A33B1">
            <w:pPr>
              <w:rPr>
                <w:rFonts w:ascii="Arial" w:hAnsi="Arial"/>
                <w:color w:val="000000"/>
                <w:sz w:val="16"/>
              </w:rPr>
            </w:pPr>
          </w:p>
          <w:p w:rsidR="006E05F9" w:rsidRPr="0036113E" w:rsidRDefault="006E05F9" w:rsidP="000A33B1">
            <w:pPr>
              <w:rPr>
                <w:rFonts w:ascii="Arial" w:hAnsi="Arial"/>
                <w:color w:val="000000"/>
                <w:sz w:val="16"/>
              </w:rPr>
            </w:pPr>
          </w:p>
        </w:tc>
        <w:tc>
          <w:tcPr>
            <w:tcW w:w="709" w:type="dxa"/>
            <w:tcBorders>
              <w:top w:val="nil"/>
              <w:left w:val="nil"/>
              <w:bottom w:val="nil"/>
              <w:right w:val="nil"/>
            </w:tcBorders>
          </w:tcPr>
          <w:p w:rsidR="006E05F9" w:rsidRPr="0036113E" w:rsidRDefault="006E05F9" w:rsidP="000A33B1">
            <w:pPr>
              <w:rPr>
                <w:rFonts w:ascii="Arial" w:hAnsi="Arial"/>
                <w:color w:val="000000"/>
                <w:sz w:val="16"/>
              </w:rPr>
            </w:pPr>
            <w:r w:rsidRPr="0036113E">
              <w:rPr>
                <w:rFonts w:ascii="Arial" w:hAnsi="Arial"/>
                <w:color w:val="000000"/>
                <w:sz w:val="16"/>
              </w:rPr>
              <w:t>f ms mp</w:t>
            </w:r>
          </w:p>
          <w:p w:rsidR="006E05F9" w:rsidRPr="0036113E" w:rsidRDefault="006E05F9" w:rsidP="000A33B1">
            <w:pPr>
              <w:rPr>
                <w:rFonts w:ascii="Arial" w:hAnsi="Arial"/>
                <w:color w:val="000000"/>
                <w:sz w:val="16"/>
              </w:rPr>
            </w:pPr>
            <w:r w:rsidRPr="0036113E">
              <w:rPr>
                <w:rFonts w:ascii="Arial" w:hAnsi="Arial"/>
                <w:color w:val="000000"/>
                <w:sz w:val="16"/>
              </w:rPr>
              <w:t>firm vs mp</w:t>
            </w:r>
          </w:p>
          <w:p w:rsidR="006E05F9" w:rsidRPr="0036113E" w:rsidRDefault="006E05F9" w:rsidP="000A33B1">
            <w:pPr>
              <w:rPr>
                <w:rFonts w:ascii="Arial" w:hAnsi="Arial"/>
                <w:color w:val="000000"/>
                <w:sz w:val="16"/>
              </w:rPr>
            </w:pPr>
            <w:r w:rsidRPr="0036113E">
              <w:rPr>
                <w:rFonts w:ascii="Arial" w:hAnsi="Arial"/>
                <w:color w:val="000000"/>
                <w:sz w:val="16"/>
              </w:rPr>
              <w:t>v firm vs vp</w:t>
            </w:r>
          </w:p>
        </w:tc>
        <w:tc>
          <w:tcPr>
            <w:tcW w:w="805" w:type="dxa"/>
            <w:tcBorders>
              <w:top w:val="nil"/>
              <w:left w:val="nil"/>
              <w:bottom w:val="nil"/>
              <w:right w:val="nil"/>
            </w:tcBorders>
          </w:tcPr>
          <w:p w:rsidR="006E05F9" w:rsidRPr="0036113E" w:rsidRDefault="006E05F9" w:rsidP="000A33B1">
            <w:pPr>
              <w:rPr>
                <w:rFonts w:ascii="Arial" w:hAnsi="Arial"/>
                <w:color w:val="000000"/>
                <w:sz w:val="16"/>
              </w:rPr>
            </w:pPr>
            <w:r w:rsidRPr="0036113E">
              <w:rPr>
                <w:rFonts w:ascii="Arial" w:hAnsi="Arial"/>
                <w:color w:val="000000"/>
                <w:sz w:val="16"/>
              </w:rPr>
              <w:t>wmb</w:t>
            </w:r>
          </w:p>
          <w:p w:rsidR="006E05F9" w:rsidRPr="0036113E" w:rsidRDefault="006E05F9" w:rsidP="000A33B1">
            <w:pPr>
              <w:rPr>
                <w:rFonts w:ascii="Arial" w:hAnsi="Arial"/>
                <w:color w:val="000000"/>
                <w:sz w:val="16"/>
              </w:rPr>
            </w:pPr>
          </w:p>
          <w:p w:rsidR="006E05F9" w:rsidRPr="0036113E" w:rsidRDefault="006E05F9" w:rsidP="000A33B1">
            <w:pPr>
              <w:rPr>
                <w:rFonts w:ascii="Arial" w:hAnsi="Arial"/>
                <w:color w:val="000000"/>
                <w:sz w:val="16"/>
              </w:rPr>
            </w:pPr>
            <w:r w:rsidRPr="0036113E">
              <w:rPr>
                <w:rFonts w:ascii="Arial" w:hAnsi="Arial"/>
                <w:color w:val="000000"/>
                <w:sz w:val="16"/>
              </w:rPr>
              <w:t>wmp</w:t>
            </w:r>
          </w:p>
          <w:p w:rsidR="006E05F9" w:rsidRPr="0036113E" w:rsidRDefault="006E05F9" w:rsidP="000A33B1">
            <w:pPr>
              <w:rPr>
                <w:rFonts w:ascii="Arial" w:hAnsi="Arial"/>
                <w:color w:val="000000"/>
                <w:sz w:val="16"/>
              </w:rPr>
            </w:pPr>
          </w:p>
          <w:p w:rsidR="006E05F9" w:rsidRPr="0036113E" w:rsidRDefault="006E05F9" w:rsidP="000A33B1">
            <w:pPr>
              <w:rPr>
                <w:rFonts w:ascii="Arial" w:hAnsi="Arial"/>
                <w:color w:val="000000"/>
                <w:sz w:val="16"/>
              </w:rPr>
            </w:pPr>
            <w:r w:rsidRPr="0036113E">
              <w:rPr>
                <w:rFonts w:ascii="Arial" w:hAnsi="Arial"/>
                <w:color w:val="000000"/>
                <w:sz w:val="16"/>
              </w:rPr>
              <w:t>wmp</w:t>
            </w:r>
          </w:p>
          <w:p w:rsidR="006E05F9" w:rsidRPr="0036113E" w:rsidRDefault="006E05F9" w:rsidP="000A33B1">
            <w:pPr>
              <w:rPr>
                <w:rFonts w:ascii="Arial" w:hAnsi="Arial"/>
                <w:color w:val="000000"/>
                <w:sz w:val="16"/>
              </w:rPr>
            </w:pPr>
          </w:p>
          <w:p w:rsidR="006E05F9" w:rsidRPr="0036113E" w:rsidRDefault="006E05F9" w:rsidP="000A33B1">
            <w:pPr>
              <w:rPr>
                <w:rFonts w:ascii="Arial" w:hAnsi="Arial"/>
                <w:color w:val="000000"/>
                <w:sz w:val="16"/>
              </w:rPr>
            </w:pPr>
          </w:p>
        </w:tc>
        <w:tc>
          <w:tcPr>
            <w:tcW w:w="1214" w:type="dxa"/>
            <w:tcBorders>
              <w:top w:val="nil"/>
              <w:left w:val="nil"/>
              <w:bottom w:val="nil"/>
              <w:right w:val="nil"/>
            </w:tcBorders>
          </w:tcPr>
          <w:p w:rsidR="006E05F9" w:rsidRPr="0036113E" w:rsidRDefault="006E05F9" w:rsidP="000A33B1">
            <w:pPr>
              <w:rPr>
                <w:rFonts w:ascii="Arial" w:hAnsi="Arial"/>
                <w:color w:val="000000"/>
                <w:sz w:val="16"/>
              </w:rPr>
            </w:pPr>
            <w:r w:rsidRPr="0036113E">
              <w:rPr>
                <w:rFonts w:ascii="Arial" w:hAnsi="Arial"/>
                <w:color w:val="000000"/>
                <w:sz w:val="16"/>
              </w:rPr>
              <w:t>c f+med,</w:t>
            </w:r>
          </w:p>
          <w:p w:rsidR="006E05F9" w:rsidRPr="0036113E" w:rsidRDefault="006E05F9" w:rsidP="000A33B1">
            <w:pPr>
              <w:rPr>
                <w:rFonts w:ascii="Arial" w:hAnsi="Arial"/>
                <w:color w:val="000000"/>
                <w:sz w:val="16"/>
              </w:rPr>
            </w:pPr>
          </w:p>
          <w:p w:rsidR="006E05F9" w:rsidRPr="0036113E" w:rsidRDefault="006E05F9" w:rsidP="000A33B1">
            <w:pPr>
              <w:rPr>
                <w:rFonts w:ascii="Arial" w:hAnsi="Arial"/>
                <w:color w:val="000000"/>
                <w:sz w:val="16"/>
              </w:rPr>
            </w:pPr>
            <w:r w:rsidRPr="0036113E">
              <w:rPr>
                <w:rFonts w:ascii="Arial" w:hAnsi="Arial"/>
                <w:color w:val="000000"/>
                <w:sz w:val="16"/>
              </w:rPr>
              <w:t>c f + med</w:t>
            </w:r>
          </w:p>
          <w:p w:rsidR="006E05F9" w:rsidRPr="0036113E" w:rsidRDefault="006E05F9" w:rsidP="000A33B1">
            <w:pPr>
              <w:rPr>
                <w:rFonts w:ascii="Arial" w:hAnsi="Arial"/>
                <w:color w:val="000000"/>
                <w:sz w:val="16"/>
              </w:rPr>
            </w:pPr>
          </w:p>
          <w:p w:rsidR="006E05F9" w:rsidRPr="0036113E" w:rsidRDefault="006E05F9" w:rsidP="000A33B1">
            <w:pPr>
              <w:rPr>
                <w:rFonts w:ascii="Arial" w:hAnsi="Arial"/>
                <w:color w:val="000000"/>
                <w:sz w:val="16"/>
              </w:rPr>
            </w:pPr>
            <w:r w:rsidRPr="0036113E">
              <w:rPr>
                <w:rFonts w:ascii="Arial" w:hAnsi="Arial"/>
                <w:color w:val="000000"/>
                <w:sz w:val="16"/>
              </w:rPr>
              <w:t>few f</w:t>
            </w:r>
          </w:p>
        </w:tc>
        <w:tc>
          <w:tcPr>
            <w:tcW w:w="487" w:type="dxa"/>
            <w:tcBorders>
              <w:top w:val="nil"/>
              <w:left w:val="nil"/>
              <w:bottom w:val="nil"/>
              <w:right w:val="nil"/>
            </w:tcBorders>
          </w:tcPr>
          <w:p w:rsidR="006E05F9" w:rsidRPr="0036113E" w:rsidRDefault="006E05F9" w:rsidP="000A33B1">
            <w:pPr>
              <w:rPr>
                <w:rFonts w:ascii="Arial" w:hAnsi="Arial"/>
                <w:color w:val="000000"/>
                <w:sz w:val="16"/>
              </w:rPr>
            </w:pPr>
            <w:r w:rsidRPr="0036113E">
              <w:rPr>
                <w:rFonts w:ascii="Arial" w:hAnsi="Arial"/>
                <w:color w:val="000000"/>
                <w:sz w:val="16"/>
              </w:rPr>
              <w:t>w</w:t>
            </w:r>
          </w:p>
          <w:p w:rsidR="006E05F9" w:rsidRPr="0036113E" w:rsidRDefault="006E05F9" w:rsidP="000A33B1">
            <w:pPr>
              <w:rPr>
                <w:rFonts w:ascii="Arial" w:hAnsi="Arial"/>
                <w:color w:val="000000"/>
                <w:sz w:val="16"/>
              </w:rPr>
            </w:pPr>
          </w:p>
          <w:p w:rsidR="006E05F9" w:rsidRPr="0036113E" w:rsidRDefault="006E05F9" w:rsidP="000A33B1">
            <w:pPr>
              <w:rPr>
                <w:rFonts w:ascii="Arial" w:hAnsi="Arial"/>
                <w:color w:val="000000"/>
                <w:sz w:val="16"/>
              </w:rPr>
            </w:pPr>
            <w:r w:rsidRPr="0036113E">
              <w:rPr>
                <w:rFonts w:ascii="Arial" w:hAnsi="Arial"/>
                <w:color w:val="000000"/>
                <w:sz w:val="16"/>
              </w:rPr>
              <w:t>w</w:t>
            </w:r>
          </w:p>
          <w:p w:rsidR="006E05F9" w:rsidRPr="0036113E" w:rsidRDefault="006E05F9" w:rsidP="000A33B1">
            <w:pPr>
              <w:rPr>
                <w:rFonts w:ascii="Arial" w:hAnsi="Arial"/>
                <w:color w:val="000000"/>
                <w:sz w:val="16"/>
              </w:rPr>
            </w:pPr>
          </w:p>
          <w:p w:rsidR="006E05F9" w:rsidRPr="0036113E" w:rsidRDefault="006E05F9" w:rsidP="000A33B1">
            <w:pPr>
              <w:rPr>
                <w:rFonts w:ascii="Arial" w:hAnsi="Arial"/>
                <w:color w:val="000000"/>
                <w:sz w:val="16"/>
              </w:rPr>
            </w:pPr>
            <w:r w:rsidRPr="0036113E">
              <w:rPr>
                <w:rFonts w:ascii="Arial" w:hAnsi="Arial"/>
                <w:color w:val="000000"/>
                <w:sz w:val="16"/>
              </w:rPr>
              <w:t>w</w:t>
            </w:r>
          </w:p>
        </w:tc>
        <w:tc>
          <w:tcPr>
            <w:tcW w:w="1240" w:type="dxa"/>
            <w:tcBorders>
              <w:top w:val="nil"/>
              <w:left w:val="nil"/>
              <w:bottom w:val="nil"/>
              <w:right w:val="nil"/>
            </w:tcBorders>
          </w:tcPr>
          <w:p w:rsidR="006E05F9" w:rsidRPr="0036113E" w:rsidRDefault="006E05F9" w:rsidP="000A33B1">
            <w:pPr>
              <w:rPr>
                <w:rFonts w:ascii="Arial" w:hAnsi="Arial"/>
                <w:color w:val="000000"/>
                <w:sz w:val="16"/>
              </w:rPr>
            </w:pPr>
            <w:r w:rsidRPr="0036113E">
              <w:rPr>
                <w:rFonts w:ascii="Arial" w:hAnsi="Arial"/>
                <w:color w:val="000000"/>
                <w:sz w:val="16"/>
              </w:rPr>
              <w:t>33-34cm: 2 pot sherds and one flake of worked stone</w:t>
            </w:r>
          </w:p>
          <w:p w:rsidR="006E05F9" w:rsidRPr="0036113E" w:rsidRDefault="006E05F9" w:rsidP="000A33B1">
            <w:pPr>
              <w:rPr>
                <w:rFonts w:ascii="Arial" w:hAnsi="Arial"/>
                <w:color w:val="000000"/>
                <w:sz w:val="16"/>
              </w:rPr>
            </w:pPr>
          </w:p>
          <w:p w:rsidR="006E05F9" w:rsidRPr="0036113E" w:rsidRDefault="006E05F9" w:rsidP="000A33B1">
            <w:pPr>
              <w:rPr>
                <w:rFonts w:ascii="Arial" w:hAnsi="Arial"/>
                <w:color w:val="000000"/>
                <w:sz w:val="16"/>
              </w:rPr>
            </w:pPr>
          </w:p>
        </w:tc>
      </w:tr>
      <w:tr w:rsidR="006E05F9" w:rsidTr="000A33B1">
        <w:trPr>
          <w:trHeight w:val="1232"/>
        </w:trPr>
        <w:tc>
          <w:tcPr>
            <w:tcW w:w="568" w:type="dxa"/>
            <w:tcBorders>
              <w:top w:val="nil"/>
              <w:left w:val="nil"/>
              <w:bottom w:val="nil"/>
              <w:right w:val="nil"/>
            </w:tcBorders>
          </w:tcPr>
          <w:p w:rsidR="006E05F9" w:rsidRPr="0036113E" w:rsidRDefault="006E05F9" w:rsidP="000A33B1">
            <w:pPr>
              <w:jc w:val="center"/>
              <w:rPr>
                <w:rFonts w:ascii="Arial" w:hAnsi="Arial"/>
                <w:color w:val="000000"/>
                <w:sz w:val="16"/>
              </w:rPr>
            </w:pPr>
            <w:r>
              <w:rPr>
                <w:rFonts w:ascii="Arial" w:hAnsi="Arial"/>
                <w:color w:val="000000"/>
                <w:sz w:val="16"/>
              </w:rPr>
              <w:t>4</w:t>
            </w:r>
          </w:p>
        </w:tc>
        <w:tc>
          <w:tcPr>
            <w:tcW w:w="566" w:type="dxa"/>
            <w:tcBorders>
              <w:top w:val="nil"/>
              <w:left w:val="nil"/>
              <w:bottom w:val="nil"/>
              <w:right w:val="nil"/>
            </w:tcBorders>
          </w:tcPr>
          <w:p w:rsidR="006E05F9" w:rsidRPr="0046183A" w:rsidRDefault="006E05F9" w:rsidP="000A33B1">
            <w:pPr>
              <w:rPr>
                <w:rFonts w:ascii="Arial" w:hAnsi="Arial"/>
                <w:color w:val="000000"/>
                <w:sz w:val="16"/>
              </w:rPr>
            </w:pPr>
            <w:r w:rsidRPr="0046183A">
              <w:rPr>
                <w:rFonts w:ascii="Arial" w:hAnsi="Arial"/>
                <w:color w:val="000000"/>
                <w:sz w:val="16"/>
              </w:rPr>
              <w:t>836</w:t>
            </w:r>
          </w:p>
          <w:p w:rsidR="006E05F9" w:rsidRPr="0046183A" w:rsidRDefault="006E05F9" w:rsidP="000A33B1">
            <w:pPr>
              <w:rPr>
                <w:rFonts w:ascii="Arial" w:hAnsi="Arial"/>
                <w:color w:val="000000"/>
                <w:sz w:val="16"/>
              </w:rPr>
            </w:pPr>
            <w:r w:rsidRPr="0046183A">
              <w:rPr>
                <w:rFonts w:ascii="Arial" w:hAnsi="Arial"/>
                <w:color w:val="000000"/>
                <w:sz w:val="16"/>
              </w:rPr>
              <w:t>724</w:t>
            </w:r>
          </w:p>
          <w:p w:rsidR="006E05F9" w:rsidRPr="0046183A" w:rsidRDefault="006E05F9" w:rsidP="000A33B1">
            <w:pPr>
              <w:rPr>
                <w:rFonts w:ascii="Arial" w:hAnsi="Arial"/>
                <w:color w:val="000000"/>
                <w:sz w:val="16"/>
              </w:rPr>
            </w:pPr>
            <w:r w:rsidRPr="0046183A">
              <w:rPr>
                <w:rFonts w:ascii="Arial" w:hAnsi="Arial"/>
                <w:color w:val="000000"/>
                <w:sz w:val="16"/>
              </w:rPr>
              <w:t>Mt</w:t>
            </w:r>
          </w:p>
          <w:p w:rsidR="006E05F9" w:rsidRPr="0046183A" w:rsidRDefault="006E05F9" w:rsidP="000A33B1">
            <w:pPr>
              <w:rPr>
                <w:rFonts w:ascii="Arial" w:hAnsi="Arial"/>
                <w:color w:val="000000"/>
                <w:sz w:val="16"/>
              </w:rPr>
            </w:pPr>
            <w:r w:rsidRPr="0046183A">
              <w:rPr>
                <w:rFonts w:ascii="Arial" w:hAnsi="Arial"/>
                <w:color w:val="000000"/>
                <w:sz w:val="16"/>
              </w:rPr>
              <w:t>E</w:t>
            </w:r>
          </w:p>
        </w:tc>
        <w:tc>
          <w:tcPr>
            <w:tcW w:w="851" w:type="dxa"/>
            <w:tcBorders>
              <w:top w:val="nil"/>
              <w:left w:val="nil"/>
              <w:bottom w:val="nil"/>
              <w:right w:val="nil"/>
            </w:tcBorders>
          </w:tcPr>
          <w:p w:rsidR="006E05F9" w:rsidRDefault="006E05F9" w:rsidP="000A33B1">
            <w:pPr>
              <w:rPr>
                <w:rFonts w:ascii="Arial" w:hAnsi="Arial"/>
                <w:color w:val="000000"/>
                <w:sz w:val="16"/>
              </w:rPr>
            </w:pPr>
            <w:r>
              <w:rPr>
                <w:rFonts w:ascii="Arial" w:hAnsi="Arial"/>
                <w:color w:val="000000"/>
                <w:sz w:val="16"/>
              </w:rPr>
              <w:t xml:space="preserve">15- 3.9 </w:t>
            </w:r>
          </w:p>
          <w:p w:rsidR="006E05F9" w:rsidRDefault="006E05F9" w:rsidP="000A33B1">
            <w:pPr>
              <w:rPr>
                <w:rFonts w:ascii="Arial" w:hAnsi="Arial"/>
                <w:color w:val="000000"/>
                <w:sz w:val="16"/>
              </w:rPr>
            </w:pPr>
            <w:r>
              <w:rPr>
                <w:rFonts w:ascii="Arial" w:hAnsi="Arial"/>
                <w:color w:val="000000"/>
                <w:sz w:val="16"/>
              </w:rPr>
              <w:t>ka</w:t>
            </w:r>
          </w:p>
          <w:p w:rsidR="006E05F9" w:rsidRDefault="006E05F9" w:rsidP="000A33B1">
            <w:pPr>
              <w:rPr>
                <w:rFonts w:ascii="Arial" w:hAnsi="Arial"/>
                <w:color w:val="000000"/>
                <w:sz w:val="16"/>
              </w:rPr>
            </w:pPr>
          </w:p>
          <w:p w:rsidR="006E05F9" w:rsidRPr="0036113E" w:rsidRDefault="006E05F9" w:rsidP="000A33B1">
            <w:pPr>
              <w:rPr>
                <w:rFonts w:ascii="Arial" w:hAnsi="Arial"/>
                <w:color w:val="000000"/>
                <w:sz w:val="16"/>
              </w:rPr>
            </w:pPr>
            <w:r>
              <w:rPr>
                <w:rFonts w:ascii="Arial" w:hAnsi="Arial"/>
                <w:color w:val="000000"/>
                <w:sz w:val="16"/>
              </w:rPr>
              <w:t>9500</w:t>
            </w:r>
          </w:p>
        </w:tc>
        <w:tc>
          <w:tcPr>
            <w:tcW w:w="709" w:type="dxa"/>
            <w:tcBorders>
              <w:top w:val="nil"/>
              <w:left w:val="nil"/>
              <w:bottom w:val="nil"/>
              <w:right w:val="nil"/>
            </w:tcBorders>
          </w:tcPr>
          <w:p w:rsidR="006E05F9" w:rsidRPr="0036113E" w:rsidRDefault="006E05F9" w:rsidP="000A33B1">
            <w:pPr>
              <w:rPr>
                <w:rFonts w:ascii="Arial" w:hAnsi="Arial"/>
                <w:color w:val="000000"/>
                <w:sz w:val="16"/>
              </w:rPr>
            </w:pPr>
            <w:r w:rsidRPr="001B61D1">
              <w:rPr>
                <w:rFonts w:ascii="Arial" w:hAnsi="Arial"/>
                <w:color w:val="000000"/>
                <w:sz w:val="16"/>
              </w:rPr>
              <w:t>390</w:t>
            </w:r>
          </w:p>
        </w:tc>
        <w:tc>
          <w:tcPr>
            <w:tcW w:w="2095" w:type="dxa"/>
            <w:tcBorders>
              <w:top w:val="nil"/>
              <w:left w:val="nil"/>
              <w:bottom w:val="nil"/>
              <w:right w:val="nil"/>
            </w:tcBorders>
          </w:tcPr>
          <w:p w:rsidR="006E05F9" w:rsidRPr="001B61D1" w:rsidRDefault="006E05F9" w:rsidP="000A33B1">
            <w:pPr>
              <w:autoSpaceDE w:val="0"/>
              <w:autoSpaceDN w:val="0"/>
              <w:adjustRightInd w:val="0"/>
              <w:spacing w:line="240" w:lineRule="auto"/>
              <w:rPr>
                <w:rFonts w:ascii="Arial" w:hAnsi="Arial"/>
                <w:color w:val="000000"/>
                <w:sz w:val="16"/>
              </w:rPr>
            </w:pPr>
            <w:r w:rsidRPr="001B61D1">
              <w:rPr>
                <w:rFonts w:ascii="Arial" w:hAnsi="Arial"/>
                <w:color w:val="000000"/>
                <w:sz w:val="16"/>
              </w:rPr>
              <w:t>Flow morphology concealed.</w:t>
            </w:r>
          </w:p>
          <w:p w:rsidR="006E05F9" w:rsidRPr="001B61D1" w:rsidRDefault="006E05F9" w:rsidP="000A33B1">
            <w:pPr>
              <w:rPr>
                <w:rFonts w:ascii="Arial" w:hAnsi="Arial"/>
                <w:color w:val="000000"/>
                <w:sz w:val="16"/>
              </w:rPr>
            </w:pPr>
            <w:r w:rsidRPr="001B61D1">
              <w:rPr>
                <w:rFonts w:ascii="Arial" w:hAnsi="Arial"/>
                <w:color w:val="000000"/>
                <w:sz w:val="16"/>
              </w:rPr>
              <w:t>15m-wide walled enclosure.</w:t>
            </w:r>
          </w:p>
        </w:tc>
        <w:tc>
          <w:tcPr>
            <w:tcW w:w="1448" w:type="dxa"/>
            <w:tcBorders>
              <w:top w:val="nil"/>
              <w:left w:val="nil"/>
              <w:bottom w:val="nil"/>
              <w:right w:val="nil"/>
            </w:tcBorders>
          </w:tcPr>
          <w:p w:rsidR="006E05F9" w:rsidRPr="001B61D1" w:rsidRDefault="006E05F9" w:rsidP="000A33B1">
            <w:pPr>
              <w:autoSpaceDE w:val="0"/>
              <w:autoSpaceDN w:val="0"/>
              <w:adjustRightInd w:val="0"/>
              <w:spacing w:line="240" w:lineRule="auto"/>
              <w:rPr>
                <w:rFonts w:ascii="Arial" w:hAnsi="Arial"/>
                <w:color w:val="000000"/>
                <w:sz w:val="16"/>
              </w:rPr>
            </w:pPr>
            <w:r w:rsidRPr="001B61D1">
              <w:rPr>
                <w:rFonts w:ascii="Arial" w:hAnsi="Arial"/>
                <w:color w:val="000000"/>
                <w:sz w:val="16"/>
              </w:rPr>
              <w:t>80% cover of o</w:t>
            </w:r>
          </w:p>
          <w:p w:rsidR="006E05F9" w:rsidRPr="001B61D1" w:rsidRDefault="006E05F9" w:rsidP="000A33B1">
            <w:pPr>
              <w:autoSpaceDE w:val="0"/>
              <w:autoSpaceDN w:val="0"/>
              <w:adjustRightInd w:val="0"/>
              <w:spacing w:line="240" w:lineRule="auto"/>
              <w:rPr>
                <w:rFonts w:ascii="Arial" w:hAnsi="Arial"/>
                <w:color w:val="000000"/>
                <w:sz w:val="16"/>
              </w:rPr>
            </w:pPr>
            <w:proofErr w:type="gramStart"/>
            <w:r w:rsidRPr="001B61D1">
              <w:rPr>
                <w:rFonts w:ascii="Arial" w:hAnsi="Arial"/>
                <w:color w:val="000000"/>
                <w:sz w:val="16"/>
              </w:rPr>
              <w:t>litter</w:t>
            </w:r>
            <w:proofErr w:type="gramEnd"/>
            <w:r w:rsidRPr="001B61D1">
              <w:rPr>
                <w:rFonts w:ascii="Arial" w:hAnsi="Arial"/>
                <w:color w:val="000000"/>
                <w:sz w:val="16"/>
              </w:rPr>
              <w:t xml:space="preserve"> and gravel.</w:t>
            </w:r>
          </w:p>
          <w:p w:rsidR="006E05F9" w:rsidRPr="001B61D1" w:rsidRDefault="006E05F9" w:rsidP="000A33B1">
            <w:pPr>
              <w:autoSpaceDE w:val="0"/>
              <w:autoSpaceDN w:val="0"/>
              <w:adjustRightInd w:val="0"/>
              <w:spacing w:line="240" w:lineRule="auto"/>
              <w:rPr>
                <w:rFonts w:ascii="Arial" w:hAnsi="Arial"/>
                <w:color w:val="000000"/>
                <w:sz w:val="16"/>
              </w:rPr>
            </w:pPr>
            <w:r w:rsidRPr="001B61D1">
              <w:rPr>
                <w:rFonts w:ascii="Arial" w:hAnsi="Arial"/>
                <w:color w:val="000000"/>
                <w:sz w:val="16"/>
              </w:rPr>
              <w:t>O, pp. Citrus in</w:t>
            </w:r>
          </w:p>
          <w:p w:rsidR="006E05F9" w:rsidRPr="001B61D1" w:rsidRDefault="006E05F9" w:rsidP="000A33B1">
            <w:pPr>
              <w:autoSpaceDE w:val="0"/>
              <w:autoSpaceDN w:val="0"/>
              <w:adjustRightInd w:val="0"/>
              <w:spacing w:line="240" w:lineRule="auto"/>
              <w:rPr>
                <w:rFonts w:ascii="Arial" w:hAnsi="Arial"/>
                <w:color w:val="000000"/>
                <w:sz w:val="16"/>
              </w:rPr>
            </w:pPr>
            <w:r w:rsidRPr="001B61D1">
              <w:rPr>
                <w:rFonts w:ascii="Arial" w:hAnsi="Arial"/>
                <w:color w:val="000000"/>
                <w:sz w:val="16"/>
              </w:rPr>
              <w:t>Adjacent terraces</w:t>
            </w:r>
          </w:p>
        </w:tc>
        <w:tc>
          <w:tcPr>
            <w:tcW w:w="471" w:type="dxa"/>
            <w:tcBorders>
              <w:top w:val="nil"/>
              <w:left w:val="nil"/>
              <w:bottom w:val="nil"/>
              <w:right w:val="nil"/>
            </w:tcBorders>
          </w:tcPr>
          <w:p w:rsidR="006E05F9" w:rsidRPr="001B61D1" w:rsidRDefault="006E05F9" w:rsidP="000A33B1">
            <w:pPr>
              <w:autoSpaceDE w:val="0"/>
              <w:autoSpaceDN w:val="0"/>
              <w:adjustRightInd w:val="0"/>
              <w:spacing w:line="240" w:lineRule="auto"/>
              <w:rPr>
                <w:rFonts w:ascii="Arial" w:hAnsi="Arial"/>
                <w:color w:val="000000"/>
                <w:sz w:val="16"/>
              </w:rPr>
            </w:pPr>
            <w:r w:rsidRPr="001B61D1">
              <w:rPr>
                <w:rFonts w:ascii="Arial" w:hAnsi="Arial"/>
                <w:color w:val="000000"/>
                <w:sz w:val="16"/>
              </w:rPr>
              <w:t>A</w:t>
            </w:r>
          </w:p>
          <w:p w:rsidR="006E05F9" w:rsidRPr="001B61D1" w:rsidRDefault="006E05F9" w:rsidP="000A33B1">
            <w:pPr>
              <w:autoSpaceDE w:val="0"/>
              <w:autoSpaceDN w:val="0"/>
              <w:adjustRightInd w:val="0"/>
              <w:spacing w:line="240" w:lineRule="auto"/>
              <w:rPr>
                <w:rFonts w:ascii="Arial" w:hAnsi="Arial"/>
                <w:color w:val="000000"/>
                <w:sz w:val="16"/>
              </w:rPr>
            </w:pPr>
          </w:p>
          <w:p w:rsidR="006E05F9" w:rsidRPr="001B61D1" w:rsidRDefault="006E05F9" w:rsidP="000A33B1">
            <w:pPr>
              <w:autoSpaceDE w:val="0"/>
              <w:autoSpaceDN w:val="0"/>
              <w:adjustRightInd w:val="0"/>
              <w:spacing w:line="240" w:lineRule="auto"/>
              <w:rPr>
                <w:rFonts w:ascii="Arial" w:hAnsi="Arial"/>
                <w:color w:val="000000"/>
                <w:sz w:val="16"/>
              </w:rPr>
            </w:pPr>
            <w:r w:rsidRPr="001B61D1">
              <w:rPr>
                <w:rFonts w:ascii="Arial" w:hAnsi="Arial"/>
                <w:color w:val="000000"/>
                <w:sz w:val="16"/>
              </w:rPr>
              <w:t>C</w:t>
            </w:r>
          </w:p>
        </w:tc>
        <w:tc>
          <w:tcPr>
            <w:tcW w:w="836" w:type="dxa"/>
            <w:tcBorders>
              <w:top w:val="nil"/>
              <w:left w:val="nil"/>
              <w:bottom w:val="nil"/>
              <w:right w:val="nil"/>
            </w:tcBorders>
          </w:tcPr>
          <w:p w:rsidR="006E05F9" w:rsidRPr="001B61D1" w:rsidRDefault="006E05F9" w:rsidP="000A33B1">
            <w:pPr>
              <w:autoSpaceDE w:val="0"/>
              <w:autoSpaceDN w:val="0"/>
              <w:adjustRightInd w:val="0"/>
              <w:spacing w:line="240" w:lineRule="auto"/>
              <w:rPr>
                <w:rFonts w:ascii="Arial" w:hAnsi="Arial"/>
                <w:color w:val="000000"/>
                <w:sz w:val="16"/>
              </w:rPr>
            </w:pPr>
            <w:r w:rsidRPr="001B61D1">
              <w:rPr>
                <w:rFonts w:ascii="Arial" w:hAnsi="Arial"/>
                <w:color w:val="000000"/>
                <w:sz w:val="16"/>
              </w:rPr>
              <w:t>0-5</w:t>
            </w:r>
          </w:p>
          <w:p w:rsidR="006E05F9" w:rsidRPr="001B61D1" w:rsidRDefault="006E05F9" w:rsidP="000A33B1">
            <w:pPr>
              <w:autoSpaceDE w:val="0"/>
              <w:autoSpaceDN w:val="0"/>
              <w:adjustRightInd w:val="0"/>
              <w:spacing w:line="240" w:lineRule="auto"/>
              <w:rPr>
                <w:rFonts w:ascii="Arial" w:hAnsi="Arial"/>
                <w:color w:val="000000"/>
                <w:sz w:val="16"/>
              </w:rPr>
            </w:pPr>
          </w:p>
          <w:p w:rsidR="006E05F9" w:rsidRPr="001B61D1" w:rsidRDefault="006E05F9" w:rsidP="000A33B1">
            <w:pPr>
              <w:autoSpaceDE w:val="0"/>
              <w:autoSpaceDN w:val="0"/>
              <w:adjustRightInd w:val="0"/>
              <w:spacing w:line="240" w:lineRule="auto"/>
              <w:rPr>
                <w:rFonts w:ascii="Arial" w:hAnsi="Arial"/>
                <w:color w:val="000000"/>
                <w:sz w:val="16"/>
              </w:rPr>
            </w:pPr>
            <w:r w:rsidRPr="001B61D1">
              <w:rPr>
                <w:rFonts w:ascii="Arial" w:hAnsi="Arial"/>
                <w:color w:val="000000"/>
                <w:sz w:val="16"/>
              </w:rPr>
              <w:t>5-</w:t>
            </w:r>
          </w:p>
          <w:p w:rsidR="006E05F9" w:rsidRPr="001B61D1" w:rsidRDefault="006E05F9" w:rsidP="000A33B1">
            <w:pPr>
              <w:rPr>
                <w:rFonts w:ascii="Arial" w:hAnsi="Arial"/>
                <w:color w:val="000000"/>
                <w:sz w:val="16"/>
              </w:rPr>
            </w:pPr>
            <w:r w:rsidRPr="001B61D1">
              <w:rPr>
                <w:rFonts w:ascii="Arial" w:hAnsi="Arial"/>
                <w:color w:val="000000"/>
                <w:sz w:val="16"/>
              </w:rPr>
              <w:t>30/70+</w:t>
            </w:r>
          </w:p>
        </w:tc>
        <w:tc>
          <w:tcPr>
            <w:tcW w:w="558" w:type="dxa"/>
            <w:tcBorders>
              <w:top w:val="nil"/>
              <w:left w:val="nil"/>
              <w:bottom w:val="nil"/>
              <w:right w:val="nil"/>
            </w:tcBorders>
          </w:tcPr>
          <w:p w:rsidR="006E05F9" w:rsidRPr="001B61D1" w:rsidRDefault="006E05F9" w:rsidP="000A33B1">
            <w:pPr>
              <w:autoSpaceDE w:val="0"/>
              <w:autoSpaceDN w:val="0"/>
              <w:adjustRightInd w:val="0"/>
              <w:spacing w:line="240" w:lineRule="auto"/>
              <w:rPr>
                <w:rFonts w:ascii="Arial" w:hAnsi="Arial"/>
                <w:color w:val="000000"/>
                <w:sz w:val="16"/>
              </w:rPr>
            </w:pPr>
            <w:r w:rsidRPr="001B61D1">
              <w:rPr>
                <w:rFonts w:ascii="Arial" w:hAnsi="Arial"/>
                <w:color w:val="000000"/>
                <w:sz w:val="16"/>
              </w:rPr>
              <w:t>a</w:t>
            </w:r>
          </w:p>
          <w:p w:rsidR="006E05F9" w:rsidRPr="001B61D1" w:rsidRDefault="006E05F9" w:rsidP="000A33B1">
            <w:pPr>
              <w:autoSpaceDE w:val="0"/>
              <w:autoSpaceDN w:val="0"/>
              <w:adjustRightInd w:val="0"/>
              <w:spacing w:line="240" w:lineRule="auto"/>
              <w:rPr>
                <w:rFonts w:ascii="Arial" w:hAnsi="Arial"/>
                <w:color w:val="000000"/>
                <w:sz w:val="16"/>
              </w:rPr>
            </w:pPr>
          </w:p>
          <w:p w:rsidR="006E05F9" w:rsidRPr="001B61D1" w:rsidRDefault="006E05F9" w:rsidP="000A33B1">
            <w:pPr>
              <w:rPr>
                <w:rFonts w:ascii="Arial" w:hAnsi="Arial"/>
                <w:color w:val="000000"/>
                <w:sz w:val="16"/>
              </w:rPr>
            </w:pPr>
            <w:r w:rsidRPr="001B61D1">
              <w:rPr>
                <w:rFonts w:ascii="Arial" w:hAnsi="Arial"/>
                <w:color w:val="000000"/>
                <w:sz w:val="16"/>
              </w:rPr>
              <w:t>bns</w:t>
            </w:r>
          </w:p>
        </w:tc>
        <w:tc>
          <w:tcPr>
            <w:tcW w:w="1112" w:type="dxa"/>
            <w:tcBorders>
              <w:top w:val="nil"/>
              <w:left w:val="nil"/>
              <w:bottom w:val="nil"/>
              <w:right w:val="nil"/>
            </w:tcBorders>
          </w:tcPr>
          <w:p w:rsidR="006E05F9" w:rsidRPr="001B61D1" w:rsidRDefault="006E05F9" w:rsidP="000A33B1">
            <w:pPr>
              <w:autoSpaceDE w:val="0"/>
              <w:autoSpaceDN w:val="0"/>
              <w:adjustRightInd w:val="0"/>
              <w:spacing w:line="240" w:lineRule="auto"/>
              <w:rPr>
                <w:rFonts w:ascii="Arial" w:hAnsi="Arial"/>
                <w:color w:val="000000"/>
                <w:sz w:val="16"/>
              </w:rPr>
            </w:pPr>
            <w:r w:rsidRPr="001B61D1">
              <w:rPr>
                <w:rFonts w:ascii="Arial" w:hAnsi="Arial"/>
                <w:color w:val="000000"/>
                <w:sz w:val="16"/>
              </w:rPr>
              <w:t>2.5Y3/1</w:t>
            </w:r>
          </w:p>
          <w:p w:rsidR="006E05F9" w:rsidRPr="001B61D1" w:rsidRDefault="006E05F9" w:rsidP="000A33B1">
            <w:pPr>
              <w:autoSpaceDE w:val="0"/>
              <w:autoSpaceDN w:val="0"/>
              <w:adjustRightInd w:val="0"/>
              <w:spacing w:line="240" w:lineRule="auto"/>
              <w:rPr>
                <w:rFonts w:ascii="Arial" w:hAnsi="Arial"/>
                <w:color w:val="000000"/>
                <w:sz w:val="16"/>
              </w:rPr>
            </w:pPr>
          </w:p>
          <w:p w:rsidR="006E05F9" w:rsidRPr="001B61D1" w:rsidRDefault="006E05F9" w:rsidP="000A33B1">
            <w:pPr>
              <w:autoSpaceDE w:val="0"/>
              <w:autoSpaceDN w:val="0"/>
              <w:adjustRightInd w:val="0"/>
              <w:spacing w:line="240" w:lineRule="auto"/>
              <w:rPr>
                <w:rFonts w:ascii="Arial" w:hAnsi="Arial"/>
                <w:color w:val="000000"/>
                <w:sz w:val="16"/>
              </w:rPr>
            </w:pPr>
            <w:r w:rsidRPr="001B61D1">
              <w:rPr>
                <w:rFonts w:ascii="Arial" w:hAnsi="Arial"/>
                <w:color w:val="000000"/>
                <w:sz w:val="16"/>
              </w:rPr>
              <w:t>10YR2/1</w:t>
            </w:r>
          </w:p>
          <w:p w:rsidR="006E05F9" w:rsidRPr="001B61D1" w:rsidRDefault="006E05F9" w:rsidP="000A33B1">
            <w:pPr>
              <w:rPr>
                <w:rFonts w:ascii="Arial" w:hAnsi="Arial"/>
                <w:color w:val="000000"/>
                <w:sz w:val="16"/>
              </w:rPr>
            </w:pPr>
            <w:r w:rsidRPr="001B61D1">
              <w:rPr>
                <w:rFonts w:ascii="Arial" w:hAnsi="Arial"/>
                <w:color w:val="000000"/>
                <w:sz w:val="16"/>
              </w:rPr>
              <w:t>10YR2/2</w:t>
            </w:r>
          </w:p>
        </w:tc>
        <w:tc>
          <w:tcPr>
            <w:tcW w:w="709" w:type="dxa"/>
            <w:tcBorders>
              <w:top w:val="nil"/>
              <w:left w:val="nil"/>
              <w:bottom w:val="nil"/>
              <w:right w:val="nil"/>
            </w:tcBorders>
          </w:tcPr>
          <w:p w:rsidR="006E05F9" w:rsidRPr="001B61D1" w:rsidRDefault="006E05F9" w:rsidP="000A33B1">
            <w:pPr>
              <w:autoSpaceDE w:val="0"/>
              <w:autoSpaceDN w:val="0"/>
              <w:adjustRightInd w:val="0"/>
              <w:spacing w:line="240" w:lineRule="auto"/>
              <w:rPr>
                <w:rFonts w:ascii="Arial" w:hAnsi="Arial"/>
                <w:color w:val="000000"/>
                <w:sz w:val="16"/>
              </w:rPr>
            </w:pPr>
            <w:r w:rsidRPr="001B61D1">
              <w:rPr>
                <w:rFonts w:ascii="Arial" w:hAnsi="Arial"/>
                <w:color w:val="000000"/>
                <w:sz w:val="16"/>
              </w:rPr>
              <w:t>SL</w:t>
            </w:r>
          </w:p>
          <w:p w:rsidR="006E05F9" w:rsidRPr="001B61D1" w:rsidRDefault="006E05F9" w:rsidP="000A33B1">
            <w:pPr>
              <w:autoSpaceDE w:val="0"/>
              <w:autoSpaceDN w:val="0"/>
              <w:adjustRightInd w:val="0"/>
              <w:spacing w:line="240" w:lineRule="auto"/>
              <w:rPr>
                <w:rFonts w:ascii="Arial" w:hAnsi="Arial"/>
                <w:color w:val="000000"/>
                <w:sz w:val="16"/>
              </w:rPr>
            </w:pPr>
          </w:p>
          <w:p w:rsidR="006E05F9" w:rsidRPr="001B61D1" w:rsidRDefault="006E05F9" w:rsidP="000A33B1">
            <w:pPr>
              <w:rPr>
                <w:rFonts w:ascii="Arial" w:hAnsi="Arial"/>
                <w:color w:val="000000"/>
                <w:sz w:val="16"/>
              </w:rPr>
            </w:pPr>
            <w:r w:rsidRPr="001B61D1">
              <w:rPr>
                <w:rFonts w:ascii="Arial" w:hAnsi="Arial"/>
                <w:color w:val="000000"/>
                <w:sz w:val="16"/>
              </w:rPr>
              <w:t>SL</w:t>
            </w:r>
          </w:p>
        </w:tc>
        <w:tc>
          <w:tcPr>
            <w:tcW w:w="1134" w:type="dxa"/>
            <w:tcBorders>
              <w:top w:val="nil"/>
              <w:left w:val="nil"/>
              <w:bottom w:val="nil"/>
              <w:right w:val="nil"/>
            </w:tcBorders>
          </w:tcPr>
          <w:p w:rsidR="006E05F9" w:rsidRPr="001B61D1" w:rsidRDefault="006E05F9" w:rsidP="000A33B1">
            <w:pPr>
              <w:autoSpaceDE w:val="0"/>
              <w:autoSpaceDN w:val="0"/>
              <w:adjustRightInd w:val="0"/>
              <w:spacing w:line="240" w:lineRule="auto"/>
              <w:rPr>
                <w:rFonts w:ascii="Arial" w:hAnsi="Arial"/>
                <w:color w:val="000000"/>
                <w:sz w:val="16"/>
              </w:rPr>
            </w:pPr>
            <w:r w:rsidRPr="001B61D1">
              <w:rPr>
                <w:rFonts w:ascii="Arial" w:hAnsi="Arial"/>
                <w:color w:val="000000"/>
                <w:sz w:val="16"/>
              </w:rPr>
              <w:t>75% p+c</w:t>
            </w:r>
          </w:p>
          <w:p w:rsidR="006E05F9" w:rsidRPr="001B61D1" w:rsidRDefault="006E05F9" w:rsidP="000A33B1">
            <w:pPr>
              <w:autoSpaceDE w:val="0"/>
              <w:autoSpaceDN w:val="0"/>
              <w:adjustRightInd w:val="0"/>
              <w:spacing w:line="240" w:lineRule="auto"/>
              <w:rPr>
                <w:rFonts w:ascii="Arial" w:hAnsi="Arial"/>
                <w:color w:val="000000"/>
                <w:sz w:val="16"/>
              </w:rPr>
            </w:pPr>
          </w:p>
          <w:p w:rsidR="006E05F9" w:rsidRPr="001B61D1" w:rsidRDefault="006E05F9" w:rsidP="000A33B1">
            <w:pPr>
              <w:autoSpaceDE w:val="0"/>
              <w:autoSpaceDN w:val="0"/>
              <w:adjustRightInd w:val="0"/>
              <w:spacing w:line="240" w:lineRule="auto"/>
              <w:rPr>
                <w:rFonts w:ascii="Arial" w:hAnsi="Arial"/>
                <w:color w:val="000000"/>
                <w:sz w:val="16"/>
              </w:rPr>
            </w:pPr>
            <w:r w:rsidRPr="001B61D1">
              <w:rPr>
                <w:rFonts w:ascii="Arial" w:hAnsi="Arial"/>
                <w:color w:val="000000"/>
                <w:sz w:val="16"/>
              </w:rPr>
              <w:t>75% p+c; one</w:t>
            </w:r>
          </w:p>
          <w:p w:rsidR="006E05F9" w:rsidRPr="001B61D1" w:rsidRDefault="006E05F9" w:rsidP="000A33B1">
            <w:pPr>
              <w:autoSpaceDE w:val="0"/>
              <w:autoSpaceDN w:val="0"/>
              <w:adjustRightInd w:val="0"/>
              <w:spacing w:line="240" w:lineRule="auto"/>
              <w:rPr>
                <w:rFonts w:ascii="Arial" w:hAnsi="Arial"/>
                <w:color w:val="000000"/>
                <w:sz w:val="16"/>
              </w:rPr>
            </w:pPr>
            <w:r w:rsidRPr="001B61D1">
              <w:rPr>
                <w:rFonts w:ascii="Arial" w:hAnsi="Arial"/>
                <w:color w:val="000000"/>
                <w:sz w:val="16"/>
              </w:rPr>
              <w:t>stone &gt;40cm</w:t>
            </w:r>
          </w:p>
          <w:p w:rsidR="006E05F9" w:rsidRPr="001B61D1" w:rsidRDefault="006E05F9" w:rsidP="000A33B1">
            <w:pPr>
              <w:rPr>
                <w:rFonts w:ascii="Arial" w:hAnsi="Arial"/>
                <w:color w:val="000000"/>
                <w:sz w:val="16"/>
              </w:rPr>
            </w:pPr>
            <w:r w:rsidRPr="001B61D1">
              <w:rPr>
                <w:rFonts w:ascii="Arial" w:hAnsi="Arial"/>
                <w:color w:val="000000"/>
                <w:sz w:val="16"/>
              </w:rPr>
              <w:t>long</w:t>
            </w:r>
          </w:p>
        </w:tc>
        <w:tc>
          <w:tcPr>
            <w:tcW w:w="709" w:type="dxa"/>
            <w:tcBorders>
              <w:top w:val="nil"/>
              <w:left w:val="nil"/>
              <w:bottom w:val="nil"/>
              <w:right w:val="nil"/>
            </w:tcBorders>
          </w:tcPr>
          <w:p w:rsidR="006E05F9" w:rsidRPr="001B61D1" w:rsidRDefault="006E05F9" w:rsidP="000A33B1">
            <w:pPr>
              <w:autoSpaceDE w:val="0"/>
              <w:autoSpaceDN w:val="0"/>
              <w:adjustRightInd w:val="0"/>
              <w:spacing w:line="240" w:lineRule="auto"/>
              <w:rPr>
                <w:rFonts w:ascii="Arial" w:hAnsi="Arial"/>
                <w:color w:val="000000"/>
                <w:sz w:val="16"/>
              </w:rPr>
            </w:pPr>
            <w:r w:rsidRPr="001B61D1">
              <w:rPr>
                <w:rFonts w:ascii="Arial" w:hAnsi="Arial"/>
                <w:color w:val="000000"/>
                <w:sz w:val="16"/>
              </w:rPr>
              <w:t>l ns np</w:t>
            </w:r>
          </w:p>
          <w:p w:rsidR="006E05F9" w:rsidRPr="001B61D1" w:rsidRDefault="006E05F9" w:rsidP="000A33B1">
            <w:pPr>
              <w:autoSpaceDE w:val="0"/>
              <w:autoSpaceDN w:val="0"/>
              <w:adjustRightInd w:val="0"/>
              <w:spacing w:line="240" w:lineRule="auto"/>
              <w:rPr>
                <w:rFonts w:ascii="Arial" w:hAnsi="Arial"/>
                <w:color w:val="000000"/>
                <w:sz w:val="16"/>
              </w:rPr>
            </w:pPr>
          </w:p>
          <w:p w:rsidR="006E05F9" w:rsidRPr="001B61D1" w:rsidRDefault="006E05F9" w:rsidP="000A33B1">
            <w:pPr>
              <w:rPr>
                <w:rFonts w:ascii="Arial" w:hAnsi="Arial"/>
                <w:color w:val="000000"/>
                <w:sz w:val="16"/>
              </w:rPr>
            </w:pPr>
            <w:r w:rsidRPr="001B61D1">
              <w:rPr>
                <w:rFonts w:ascii="Arial" w:hAnsi="Arial"/>
                <w:color w:val="000000"/>
                <w:sz w:val="16"/>
              </w:rPr>
              <w:t>l ns np</w:t>
            </w:r>
          </w:p>
        </w:tc>
        <w:tc>
          <w:tcPr>
            <w:tcW w:w="805" w:type="dxa"/>
            <w:tcBorders>
              <w:top w:val="nil"/>
              <w:left w:val="nil"/>
              <w:bottom w:val="nil"/>
              <w:right w:val="nil"/>
            </w:tcBorders>
          </w:tcPr>
          <w:p w:rsidR="006E05F9" w:rsidRPr="001B61D1" w:rsidRDefault="006E05F9" w:rsidP="000A33B1">
            <w:pPr>
              <w:autoSpaceDE w:val="0"/>
              <w:autoSpaceDN w:val="0"/>
              <w:adjustRightInd w:val="0"/>
              <w:spacing w:line="240" w:lineRule="auto"/>
              <w:rPr>
                <w:rFonts w:ascii="Arial" w:hAnsi="Arial"/>
                <w:color w:val="000000"/>
                <w:sz w:val="16"/>
              </w:rPr>
            </w:pPr>
            <w:r w:rsidRPr="001B61D1">
              <w:rPr>
                <w:rFonts w:ascii="Arial" w:hAnsi="Arial"/>
                <w:color w:val="000000"/>
                <w:sz w:val="16"/>
              </w:rPr>
              <w:t>0</w:t>
            </w:r>
          </w:p>
          <w:p w:rsidR="006E05F9" w:rsidRPr="001B61D1" w:rsidRDefault="006E05F9" w:rsidP="000A33B1">
            <w:pPr>
              <w:autoSpaceDE w:val="0"/>
              <w:autoSpaceDN w:val="0"/>
              <w:adjustRightInd w:val="0"/>
              <w:spacing w:line="240" w:lineRule="auto"/>
              <w:rPr>
                <w:rFonts w:ascii="Arial" w:hAnsi="Arial"/>
                <w:color w:val="000000"/>
                <w:sz w:val="16"/>
              </w:rPr>
            </w:pPr>
          </w:p>
          <w:p w:rsidR="006E05F9" w:rsidRPr="001B61D1" w:rsidRDefault="006E05F9" w:rsidP="000A33B1">
            <w:pPr>
              <w:rPr>
                <w:rFonts w:ascii="Arial" w:hAnsi="Arial"/>
                <w:color w:val="000000"/>
                <w:sz w:val="16"/>
              </w:rPr>
            </w:pPr>
            <w:r w:rsidRPr="001B61D1">
              <w:rPr>
                <w:rFonts w:ascii="Arial" w:hAnsi="Arial"/>
                <w:color w:val="000000"/>
                <w:sz w:val="16"/>
              </w:rPr>
              <w:t>0</w:t>
            </w:r>
          </w:p>
        </w:tc>
        <w:tc>
          <w:tcPr>
            <w:tcW w:w="1214" w:type="dxa"/>
            <w:tcBorders>
              <w:top w:val="nil"/>
              <w:left w:val="nil"/>
              <w:bottom w:val="nil"/>
              <w:right w:val="nil"/>
            </w:tcBorders>
          </w:tcPr>
          <w:p w:rsidR="006E05F9" w:rsidRPr="001B61D1" w:rsidRDefault="006E05F9" w:rsidP="000A33B1">
            <w:pPr>
              <w:rPr>
                <w:rFonts w:ascii="Arial" w:hAnsi="Arial"/>
                <w:color w:val="000000"/>
                <w:sz w:val="16"/>
              </w:rPr>
            </w:pPr>
            <w:r w:rsidRPr="001B61D1">
              <w:rPr>
                <w:rFonts w:ascii="Arial" w:hAnsi="Arial"/>
                <w:color w:val="000000"/>
                <w:sz w:val="16"/>
              </w:rPr>
              <w:t>few f</w:t>
            </w:r>
          </w:p>
        </w:tc>
        <w:tc>
          <w:tcPr>
            <w:tcW w:w="487" w:type="dxa"/>
            <w:tcBorders>
              <w:top w:val="nil"/>
              <w:left w:val="nil"/>
              <w:bottom w:val="nil"/>
              <w:right w:val="nil"/>
            </w:tcBorders>
          </w:tcPr>
          <w:p w:rsidR="006E05F9" w:rsidRPr="00B83147" w:rsidRDefault="006E05F9" w:rsidP="000A33B1">
            <w:pPr>
              <w:rPr>
                <w:rFonts w:ascii="Arial" w:hAnsi="Arial" w:cs="Arial"/>
                <w:color w:val="000000"/>
                <w:sz w:val="16"/>
                <w:szCs w:val="16"/>
              </w:rPr>
            </w:pPr>
          </w:p>
        </w:tc>
        <w:tc>
          <w:tcPr>
            <w:tcW w:w="1240" w:type="dxa"/>
            <w:tcBorders>
              <w:top w:val="nil"/>
              <w:left w:val="nil"/>
              <w:bottom w:val="nil"/>
              <w:right w:val="nil"/>
            </w:tcBorders>
          </w:tcPr>
          <w:p w:rsidR="006E05F9" w:rsidRPr="0036113E" w:rsidRDefault="006E05F9" w:rsidP="000A33B1">
            <w:pPr>
              <w:rPr>
                <w:rFonts w:ascii="Arial" w:hAnsi="Arial"/>
                <w:color w:val="000000"/>
                <w:sz w:val="16"/>
              </w:rPr>
            </w:pPr>
          </w:p>
        </w:tc>
      </w:tr>
      <w:tr w:rsidR="006E05F9" w:rsidTr="000A33B1">
        <w:trPr>
          <w:trHeight w:val="1232"/>
        </w:trPr>
        <w:tc>
          <w:tcPr>
            <w:tcW w:w="568" w:type="dxa"/>
            <w:tcBorders>
              <w:top w:val="nil"/>
              <w:left w:val="nil"/>
              <w:bottom w:val="nil"/>
              <w:right w:val="nil"/>
            </w:tcBorders>
          </w:tcPr>
          <w:p w:rsidR="006E05F9" w:rsidRPr="001B61D1" w:rsidRDefault="006E05F9" w:rsidP="000A33B1">
            <w:pPr>
              <w:jc w:val="center"/>
              <w:rPr>
                <w:rFonts w:ascii="Arial" w:hAnsi="Arial" w:cs="Arial"/>
                <w:kern w:val="0"/>
                <w:sz w:val="16"/>
                <w:szCs w:val="16"/>
              </w:rPr>
            </w:pPr>
            <w:r w:rsidRPr="001B61D1">
              <w:rPr>
                <w:rFonts w:ascii="Arial" w:hAnsi="Arial" w:cs="Arial"/>
                <w:kern w:val="0"/>
                <w:sz w:val="16"/>
                <w:szCs w:val="16"/>
              </w:rPr>
              <w:lastRenderedPageBreak/>
              <w:t>8</w:t>
            </w:r>
          </w:p>
        </w:tc>
        <w:tc>
          <w:tcPr>
            <w:tcW w:w="566" w:type="dxa"/>
            <w:tcBorders>
              <w:top w:val="nil"/>
              <w:left w:val="nil"/>
              <w:bottom w:val="nil"/>
              <w:right w:val="nil"/>
            </w:tcBorders>
          </w:tcPr>
          <w:p w:rsidR="006E05F9" w:rsidRPr="001B61D1" w:rsidRDefault="006E05F9" w:rsidP="000A33B1">
            <w:pPr>
              <w:autoSpaceDE w:val="0"/>
              <w:autoSpaceDN w:val="0"/>
              <w:adjustRightInd w:val="0"/>
              <w:spacing w:line="240" w:lineRule="auto"/>
              <w:rPr>
                <w:rFonts w:ascii="Arial" w:hAnsi="Arial" w:cs="Arial"/>
                <w:kern w:val="0"/>
                <w:sz w:val="16"/>
                <w:szCs w:val="16"/>
              </w:rPr>
            </w:pPr>
            <w:r w:rsidRPr="001B61D1">
              <w:rPr>
                <w:rFonts w:ascii="Arial" w:hAnsi="Arial" w:cs="Arial"/>
                <w:kern w:val="0"/>
                <w:sz w:val="16"/>
                <w:szCs w:val="16"/>
              </w:rPr>
              <w:t>088</w:t>
            </w:r>
          </w:p>
          <w:p w:rsidR="006E05F9" w:rsidRPr="001B61D1" w:rsidRDefault="006E05F9" w:rsidP="000A33B1">
            <w:pPr>
              <w:autoSpaceDE w:val="0"/>
              <w:autoSpaceDN w:val="0"/>
              <w:adjustRightInd w:val="0"/>
              <w:spacing w:line="240" w:lineRule="auto"/>
              <w:rPr>
                <w:rFonts w:ascii="Arial" w:hAnsi="Arial" w:cs="Arial"/>
                <w:kern w:val="0"/>
                <w:sz w:val="16"/>
                <w:szCs w:val="16"/>
              </w:rPr>
            </w:pPr>
            <w:r w:rsidRPr="001B61D1">
              <w:rPr>
                <w:rFonts w:ascii="Arial" w:hAnsi="Arial" w:cs="Arial"/>
                <w:kern w:val="0"/>
                <w:sz w:val="16"/>
                <w:szCs w:val="16"/>
              </w:rPr>
              <w:t>884</w:t>
            </w:r>
          </w:p>
          <w:p w:rsidR="006E05F9" w:rsidRPr="001B61D1" w:rsidRDefault="006E05F9" w:rsidP="000A33B1">
            <w:pPr>
              <w:rPr>
                <w:rFonts w:ascii="Arial" w:hAnsi="Arial" w:cs="Arial"/>
                <w:kern w:val="0"/>
                <w:sz w:val="16"/>
                <w:szCs w:val="16"/>
              </w:rPr>
            </w:pPr>
            <w:r w:rsidRPr="001B61D1">
              <w:rPr>
                <w:rFonts w:ascii="Arial" w:hAnsi="Arial" w:cs="Arial"/>
                <w:kern w:val="0"/>
                <w:sz w:val="16"/>
                <w:szCs w:val="16"/>
              </w:rPr>
              <w:t>Tao</w:t>
            </w:r>
          </w:p>
        </w:tc>
        <w:tc>
          <w:tcPr>
            <w:tcW w:w="851" w:type="dxa"/>
            <w:tcBorders>
              <w:top w:val="nil"/>
              <w:left w:val="nil"/>
              <w:bottom w:val="nil"/>
              <w:right w:val="nil"/>
            </w:tcBorders>
          </w:tcPr>
          <w:p w:rsidR="006E05F9" w:rsidRPr="001B61D1" w:rsidRDefault="006E05F9" w:rsidP="000A33B1">
            <w:pPr>
              <w:rPr>
                <w:rFonts w:ascii="Arial" w:hAnsi="Arial" w:cs="Arial"/>
                <w:kern w:val="0"/>
                <w:sz w:val="16"/>
                <w:szCs w:val="16"/>
              </w:rPr>
            </w:pPr>
            <w:r w:rsidRPr="001B61D1">
              <w:rPr>
                <w:rFonts w:ascii="Arial" w:hAnsi="Arial" w:cs="Arial"/>
                <w:kern w:val="0"/>
                <w:sz w:val="16"/>
                <w:szCs w:val="16"/>
              </w:rPr>
              <w:t>15- 3.9 ka</w:t>
            </w:r>
          </w:p>
          <w:p w:rsidR="006E05F9" w:rsidRPr="001B61D1" w:rsidRDefault="006E05F9" w:rsidP="000A33B1">
            <w:pPr>
              <w:rPr>
                <w:rFonts w:ascii="Arial" w:hAnsi="Arial" w:cs="Arial"/>
                <w:kern w:val="0"/>
                <w:sz w:val="16"/>
                <w:szCs w:val="16"/>
              </w:rPr>
            </w:pPr>
          </w:p>
          <w:p w:rsidR="006E05F9" w:rsidRPr="001B61D1" w:rsidRDefault="006E05F9" w:rsidP="000A33B1">
            <w:pPr>
              <w:rPr>
                <w:rFonts w:ascii="Arial" w:hAnsi="Arial" w:cs="Arial"/>
                <w:kern w:val="0"/>
                <w:sz w:val="16"/>
                <w:szCs w:val="16"/>
              </w:rPr>
            </w:pPr>
            <w:r w:rsidRPr="001B61D1">
              <w:rPr>
                <w:rFonts w:ascii="Arial" w:hAnsi="Arial" w:cs="Arial"/>
                <w:kern w:val="0"/>
                <w:sz w:val="16"/>
                <w:szCs w:val="16"/>
              </w:rPr>
              <w:t>9500</w:t>
            </w:r>
          </w:p>
        </w:tc>
        <w:tc>
          <w:tcPr>
            <w:tcW w:w="709" w:type="dxa"/>
            <w:tcBorders>
              <w:top w:val="nil"/>
              <w:left w:val="nil"/>
              <w:bottom w:val="nil"/>
              <w:right w:val="nil"/>
            </w:tcBorders>
          </w:tcPr>
          <w:p w:rsidR="006E05F9" w:rsidRPr="001B61D1" w:rsidRDefault="006E05F9" w:rsidP="000A33B1">
            <w:pPr>
              <w:rPr>
                <w:rFonts w:ascii="Arial" w:hAnsi="Arial" w:cs="Arial"/>
                <w:kern w:val="0"/>
                <w:sz w:val="16"/>
                <w:szCs w:val="16"/>
              </w:rPr>
            </w:pPr>
            <w:r w:rsidRPr="001B61D1">
              <w:rPr>
                <w:rFonts w:ascii="Arial" w:hAnsi="Arial" w:cs="Arial"/>
                <w:kern w:val="0"/>
                <w:sz w:val="16"/>
                <w:szCs w:val="16"/>
              </w:rPr>
              <w:t>870</w:t>
            </w:r>
          </w:p>
        </w:tc>
        <w:tc>
          <w:tcPr>
            <w:tcW w:w="2095" w:type="dxa"/>
            <w:tcBorders>
              <w:top w:val="nil"/>
              <w:left w:val="nil"/>
              <w:bottom w:val="nil"/>
              <w:right w:val="nil"/>
            </w:tcBorders>
          </w:tcPr>
          <w:p w:rsidR="006E05F9" w:rsidRPr="001B61D1"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Flow morphology concealed</w:t>
            </w:r>
            <w:r>
              <w:rPr>
                <w:rFonts w:ascii="Arial" w:hAnsi="Arial" w:cs="Arial"/>
                <w:kern w:val="0"/>
                <w:sz w:val="16"/>
                <w:szCs w:val="16"/>
              </w:rPr>
              <w:t xml:space="preserve"> </w:t>
            </w:r>
            <w:r w:rsidRPr="00B83147">
              <w:rPr>
                <w:rFonts w:ascii="Arial" w:hAnsi="Arial" w:cs="Arial"/>
                <w:kern w:val="0"/>
                <w:sz w:val="16"/>
                <w:szCs w:val="16"/>
              </w:rPr>
              <w:t>by agricultural terraces. Pit on</w:t>
            </w:r>
            <w:r>
              <w:rPr>
                <w:rFonts w:ascii="Arial" w:hAnsi="Arial" w:cs="Arial"/>
                <w:kern w:val="0"/>
                <w:sz w:val="16"/>
                <w:szCs w:val="16"/>
              </w:rPr>
              <w:t xml:space="preserve"> </w:t>
            </w:r>
            <w:r w:rsidRPr="00B83147">
              <w:rPr>
                <w:rFonts w:ascii="Arial" w:hAnsi="Arial" w:cs="Arial"/>
                <w:kern w:val="0"/>
                <w:sz w:val="16"/>
                <w:szCs w:val="16"/>
              </w:rPr>
              <w:t>level surface of 7m long x 3m</w:t>
            </w:r>
            <w:r>
              <w:rPr>
                <w:rFonts w:ascii="Arial" w:hAnsi="Arial" w:cs="Arial"/>
                <w:kern w:val="0"/>
                <w:sz w:val="16"/>
                <w:szCs w:val="16"/>
              </w:rPr>
              <w:t xml:space="preserve"> wide</w:t>
            </w:r>
            <w:r w:rsidRPr="00B83147">
              <w:rPr>
                <w:rFonts w:ascii="Arial" w:hAnsi="Arial" w:cs="Arial"/>
                <w:kern w:val="0"/>
                <w:sz w:val="16"/>
                <w:szCs w:val="16"/>
              </w:rPr>
              <w:t xml:space="preserve"> terrace.</w:t>
            </w:r>
          </w:p>
        </w:tc>
        <w:tc>
          <w:tcPr>
            <w:tcW w:w="1448" w:type="dxa"/>
            <w:tcBorders>
              <w:top w:val="nil"/>
              <w:left w:val="nil"/>
              <w:bottom w:val="nil"/>
              <w:right w:val="nil"/>
            </w:tcBorders>
          </w:tcPr>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cont h, g, shr,</w:t>
            </w:r>
          </w:p>
          <w:p w:rsidR="006E05F9" w:rsidRPr="001B61D1" w:rsidRDefault="006E05F9" w:rsidP="000A33B1">
            <w:pPr>
              <w:rPr>
                <w:rFonts w:ascii="Arial" w:hAnsi="Arial" w:cs="Arial"/>
                <w:kern w:val="0"/>
                <w:sz w:val="16"/>
                <w:szCs w:val="16"/>
              </w:rPr>
            </w:pPr>
            <w:r w:rsidRPr="00B83147">
              <w:rPr>
                <w:rFonts w:ascii="Arial" w:hAnsi="Arial" w:cs="Arial"/>
                <w:kern w:val="0"/>
                <w:sz w:val="16"/>
                <w:szCs w:val="16"/>
              </w:rPr>
              <w:t>bramble, do (6</w:t>
            </w:r>
            <w:r>
              <w:rPr>
                <w:rFonts w:ascii="Arial" w:hAnsi="Arial" w:cs="Arial"/>
                <w:kern w:val="0"/>
                <w:sz w:val="16"/>
                <w:szCs w:val="16"/>
              </w:rPr>
              <w:t>m</w:t>
            </w:r>
            <w:r w:rsidRPr="00B83147">
              <w:rPr>
                <w:rFonts w:ascii="Arial" w:hAnsi="Arial" w:cs="Arial"/>
                <w:kern w:val="0"/>
                <w:sz w:val="16"/>
                <w:szCs w:val="16"/>
              </w:rPr>
              <w:t>)</w:t>
            </w:r>
          </w:p>
        </w:tc>
        <w:tc>
          <w:tcPr>
            <w:tcW w:w="471" w:type="dxa"/>
            <w:tcBorders>
              <w:top w:val="nil"/>
              <w:left w:val="nil"/>
              <w:bottom w:val="nil"/>
              <w:right w:val="nil"/>
            </w:tcBorders>
          </w:tcPr>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A</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C</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C</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1B61D1" w:rsidRDefault="006E05F9" w:rsidP="000A33B1">
            <w:pPr>
              <w:rPr>
                <w:rFonts w:ascii="Arial" w:hAnsi="Arial" w:cs="Arial"/>
                <w:kern w:val="0"/>
                <w:sz w:val="16"/>
                <w:szCs w:val="16"/>
              </w:rPr>
            </w:pPr>
            <w:r w:rsidRPr="00B83147">
              <w:rPr>
                <w:rFonts w:ascii="Arial" w:hAnsi="Arial" w:cs="Arial"/>
                <w:kern w:val="0"/>
                <w:sz w:val="16"/>
                <w:szCs w:val="16"/>
              </w:rPr>
              <w:t>C</w:t>
            </w:r>
          </w:p>
        </w:tc>
        <w:tc>
          <w:tcPr>
            <w:tcW w:w="836" w:type="dxa"/>
            <w:tcBorders>
              <w:top w:val="nil"/>
              <w:left w:val="nil"/>
              <w:bottom w:val="nil"/>
              <w:right w:val="nil"/>
            </w:tcBorders>
          </w:tcPr>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0-3</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3-35</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35-45</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1B61D1" w:rsidRDefault="006E05F9" w:rsidP="000A33B1">
            <w:pPr>
              <w:rPr>
                <w:rFonts w:ascii="Arial" w:hAnsi="Arial" w:cs="Arial"/>
                <w:kern w:val="0"/>
                <w:sz w:val="16"/>
                <w:szCs w:val="16"/>
              </w:rPr>
            </w:pPr>
            <w:r w:rsidRPr="00B83147">
              <w:rPr>
                <w:rFonts w:ascii="Arial" w:hAnsi="Arial" w:cs="Arial"/>
                <w:kern w:val="0"/>
                <w:sz w:val="16"/>
                <w:szCs w:val="16"/>
              </w:rPr>
              <w:t>45-55+</w:t>
            </w:r>
          </w:p>
        </w:tc>
        <w:tc>
          <w:tcPr>
            <w:tcW w:w="558" w:type="dxa"/>
            <w:tcBorders>
              <w:top w:val="nil"/>
              <w:left w:val="nil"/>
              <w:bottom w:val="nil"/>
              <w:right w:val="nil"/>
            </w:tcBorders>
          </w:tcPr>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a</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c</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c</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1B61D1" w:rsidRDefault="006E05F9" w:rsidP="000A33B1">
            <w:pPr>
              <w:rPr>
                <w:rFonts w:ascii="Arial" w:hAnsi="Arial" w:cs="Arial"/>
                <w:kern w:val="0"/>
                <w:sz w:val="16"/>
                <w:szCs w:val="16"/>
              </w:rPr>
            </w:pPr>
            <w:r w:rsidRPr="00B83147">
              <w:rPr>
                <w:rFonts w:ascii="Arial" w:hAnsi="Arial" w:cs="Arial"/>
                <w:kern w:val="0"/>
                <w:sz w:val="16"/>
                <w:szCs w:val="16"/>
              </w:rPr>
              <w:t>bns</w:t>
            </w:r>
          </w:p>
        </w:tc>
        <w:tc>
          <w:tcPr>
            <w:tcW w:w="1112" w:type="dxa"/>
            <w:tcBorders>
              <w:top w:val="nil"/>
              <w:left w:val="nil"/>
              <w:bottom w:val="nil"/>
              <w:right w:val="nil"/>
            </w:tcBorders>
          </w:tcPr>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10YR2/1</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10YR2/1</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10YR2/1</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1B61D1" w:rsidRDefault="006E05F9" w:rsidP="000A33B1">
            <w:pPr>
              <w:rPr>
                <w:rFonts w:ascii="Arial" w:hAnsi="Arial" w:cs="Arial"/>
                <w:kern w:val="0"/>
                <w:sz w:val="16"/>
                <w:szCs w:val="16"/>
              </w:rPr>
            </w:pPr>
            <w:r w:rsidRPr="00B83147">
              <w:rPr>
                <w:rFonts w:ascii="Arial" w:hAnsi="Arial" w:cs="Arial"/>
                <w:kern w:val="0"/>
                <w:sz w:val="16"/>
                <w:szCs w:val="16"/>
              </w:rPr>
              <w:t>10YR2/1</w:t>
            </w:r>
          </w:p>
        </w:tc>
        <w:tc>
          <w:tcPr>
            <w:tcW w:w="709" w:type="dxa"/>
            <w:tcBorders>
              <w:top w:val="nil"/>
              <w:left w:val="nil"/>
              <w:bottom w:val="nil"/>
              <w:right w:val="nil"/>
            </w:tcBorders>
          </w:tcPr>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SL</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SL</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L</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rPr>
                <w:rFonts w:ascii="Arial" w:hAnsi="Arial" w:cs="Arial"/>
                <w:kern w:val="0"/>
                <w:sz w:val="16"/>
                <w:szCs w:val="16"/>
              </w:rPr>
            </w:pPr>
            <w:r w:rsidRPr="00B83147">
              <w:rPr>
                <w:rFonts w:ascii="Arial" w:hAnsi="Arial" w:cs="Arial"/>
                <w:kern w:val="0"/>
                <w:sz w:val="16"/>
                <w:szCs w:val="16"/>
              </w:rPr>
              <w:t>L</w:t>
            </w:r>
          </w:p>
        </w:tc>
        <w:tc>
          <w:tcPr>
            <w:tcW w:w="1134" w:type="dxa"/>
            <w:tcBorders>
              <w:top w:val="nil"/>
              <w:left w:val="nil"/>
              <w:bottom w:val="nil"/>
              <w:right w:val="nil"/>
            </w:tcBorders>
          </w:tcPr>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15% p</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20% p</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20% p</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1B61D1" w:rsidRDefault="006E05F9" w:rsidP="000A33B1">
            <w:pPr>
              <w:rPr>
                <w:rFonts w:ascii="Arial" w:hAnsi="Arial" w:cs="Arial"/>
                <w:kern w:val="0"/>
                <w:sz w:val="16"/>
                <w:szCs w:val="16"/>
              </w:rPr>
            </w:pPr>
            <w:r w:rsidRPr="00B83147">
              <w:rPr>
                <w:rFonts w:ascii="Arial" w:hAnsi="Arial" w:cs="Arial"/>
                <w:kern w:val="0"/>
                <w:sz w:val="16"/>
                <w:szCs w:val="16"/>
              </w:rPr>
              <w:t>85% p+c</w:t>
            </w:r>
          </w:p>
        </w:tc>
        <w:tc>
          <w:tcPr>
            <w:tcW w:w="709" w:type="dxa"/>
            <w:tcBorders>
              <w:top w:val="nil"/>
              <w:left w:val="nil"/>
              <w:bottom w:val="nil"/>
              <w:right w:val="nil"/>
            </w:tcBorders>
          </w:tcPr>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vf ns</w:t>
            </w: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np</w:t>
            </w: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vf ns</w:t>
            </w: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np</w:t>
            </w: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f ns np</w:t>
            </w: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vf ns</w:t>
            </w:r>
          </w:p>
          <w:p w:rsidR="006E05F9" w:rsidRPr="001B61D1" w:rsidRDefault="006E05F9" w:rsidP="000A33B1">
            <w:pPr>
              <w:rPr>
                <w:rFonts w:ascii="Arial" w:hAnsi="Arial" w:cs="Arial"/>
                <w:kern w:val="0"/>
                <w:sz w:val="16"/>
                <w:szCs w:val="16"/>
              </w:rPr>
            </w:pPr>
            <w:r w:rsidRPr="00B83147">
              <w:rPr>
                <w:rFonts w:ascii="Arial" w:hAnsi="Arial" w:cs="Arial"/>
                <w:kern w:val="0"/>
                <w:sz w:val="16"/>
                <w:szCs w:val="16"/>
              </w:rPr>
              <w:t>np</w:t>
            </w:r>
          </w:p>
        </w:tc>
        <w:tc>
          <w:tcPr>
            <w:tcW w:w="805" w:type="dxa"/>
            <w:tcBorders>
              <w:top w:val="nil"/>
              <w:left w:val="nil"/>
              <w:bottom w:val="nil"/>
              <w:right w:val="nil"/>
            </w:tcBorders>
          </w:tcPr>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0</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0</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0</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1B61D1" w:rsidRDefault="006E05F9" w:rsidP="000A33B1">
            <w:pPr>
              <w:rPr>
                <w:rFonts w:ascii="Arial" w:hAnsi="Arial" w:cs="Arial"/>
                <w:kern w:val="0"/>
                <w:sz w:val="16"/>
                <w:szCs w:val="16"/>
              </w:rPr>
            </w:pPr>
            <w:r w:rsidRPr="00B83147">
              <w:rPr>
                <w:rFonts w:ascii="Arial" w:hAnsi="Arial" w:cs="Arial"/>
                <w:kern w:val="0"/>
                <w:sz w:val="16"/>
                <w:szCs w:val="16"/>
              </w:rPr>
              <w:t>0</w:t>
            </w:r>
          </w:p>
        </w:tc>
        <w:tc>
          <w:tcPr>
            <w:tcW w:w="1214" w:type="dxa"/>
            <w:tcBorders>
              <w:top w:val="nil"/>
              <w:left w:val="nil"/>
              <w:bottom w:val="nil"/>
              <w:right w:val="nil"/>
            </w:tcBorders>
          </w:tcPr>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m f</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m f</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m f</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1B61D1" w:rsidRDefault="006E05F9" w:rsidP="000A33B1">
            <w:pPr>
              <w:rPr>
                <w:rFonts w:ascii="Arial" w:hAnsi="Arial" w:cs="Arial"/>
                <w:kern w:val="0"/>
                <w:sz w:val="16"/>
                <w:szCs w:val="16"/>
              </w:rPr>
            </w:pPr>
            <w:r w:rsidRPr="00B83147">
              <w:rPr>
                <w:rFonts w:ascii="Arial" w:hAnsi="Arial" w:cs="Arial"/>
                <w:kern w:val="0"/>
                <w:sz w:val="16"/>
                <w:szCs w:val="16"/>
              </w:rPr>
              <w:t>m f</w:t>
            </w:r>
          </w:p>
        </w:tc>
        <w:tc>
          <w:tcPr>
            <w:tcW w:w="487" w:type="dxa"/>
            <w:tcBorders>
              <w:top w:val="nil"/>
              <w:left w:val="nil"/>
              <w:bottom w:val="nil"/>
              <w:right w:val="nil"/>
            </w:tcBorders>
          </w:tcPr>
          <w:p w:rsidR="006E05F9" w:rsidRPr="001B61D1" w:rsidRDefault="006E05F9" w:rsidP="000A33B1">
            <w:pPr>
              <w:rPr>
                <w:rFonts w:ascii="Arial" w:hAnsi="Arial" w:cs="Arial"/>
                <w:kern w:val="0"/>
                <w:sz w:val="16"/>
                <w:szCs w:val="16"/>
              </w:rPr>
            </w:pPr>
          </w:p>
        </w:tc>
        <w:tc>
          <w:tcPr>
            <w:tcW w:w="1240" w:type="dxa"/>
            <w:tcBorders>
              <w:top w:val="nil"/>
              <w:left w:val="nil"/>
              <w:bottom w:val="nil"/>
              <w:right w:val="nil"/>
            </w:tcBorders>
          </w:tcPr>
          <w:p w:rsidR="006E05F9" w:rsidRPr="0046183A" w:rsidRDefault="006E05F9" w:rsidP="000A33B1">
            <w:pPr>
              <w:rPr>
                <w:rFonts w:ascii="Arial" w:hAnsi="Arial" w:cs="Arial"/>
                <w:kern w:val="0"/>
                <w:sz w:val="16"/>
                <w:szCs w:val="16"/>
              </w:rPr>
            </w:pPr>
            <w:r w:rsidRPr="0046183A">
              <w:rPr>
                <w:rFonts w:ascii="Arial" w:hAnsi="Arial" w:cs="Arial"/>
                <w:kern w:val="0"/>
                <w:sz w:val="16"/>
                <w:szCs w:val="16"/>
              </w:rPr>
              <w:t>Buried soil?</w:t>
            </w:r>
          </w:p>
        </w:tc>
      </w:tr>
      <w:tr w:rsidR="006E05F9" w:rsidTr="000A33B1">
        <w:trPr>
          <w:trHeight w:val="1135"/>
        </w:trPr>
        <w:tc>
          <w:tcPr>
            <w:tcW w:w="568" w:type="dxa"/>
            <w:tcBorders>
              <w:top w:val="nil"/>
              <w:left w:val="nil"/>
              <w:bottom w:val="single" w:sz="4" w:space="0" w:color="auto"/>
              <w:right w:val="nil"/>
            </w:tcBorders>
          </w:tcPr>
          <w:p w:rsidR="006E05F9" w:rsidRDefault="006E05F9" w:rsidP="000A33B1">
            <w:pPr>
              <w:jc w:val="center"/>
              <w:rPr>
                <w:rFonts w:ascii="Arial" w:hAnsi="Arial"/>
                <w:sz w:val="16"/>
              </w:rPr>
            </w:pPr>
            <w:r>
              <w:rPr>
                <w:rFonts w:ascii="Arial" w:hAnsi="Arial"/>
                <w:sz w:val="16"/>
              </w:rPr>
              <w:t>10</w:t>
            </w:r>
          </w:p>
          <w:p w:rsidR="006E05F9" w:rsidRDefault="006E05F9" w:rsidP="000A33B1">
            <w:pPr>
              <w:jc w:val="center"/>
              <w:rPr>
                <w:rFonts w:ascii="Arial" w:hAnsi="Arial"/>
                <w:sz w:val="16"/>
              </w:rPr>
            </w:pPr>
          </w:p>
          <w:p w:rsidR="006E05F9" w:rsidRDefault="006E05F9" w:rsidP="000A33B1">
            <w:pPr>
              <w:pStyle w:val="Heading8"/>
              <w:rPr>
                <w:b w:val="0"/>
                <w:bCs/>
              </w:rPr>
            </w:pPr>
          </w:p>
        </w:tc>
        <w:tc>
          <w:tcPr>
            <w:tcW w:w="566" w:type="dxa"/>
            <w:tcBorders>
              <w:top w:val="nil"/>
              <w:left w:val="nil"/>
              <w:bottom w:val="single" w:sz="4" w:space="0" w:color="auto"/>
              <w:right w:val="nil"/>
            </w:tcBorders>
          </w:tcPr>
          <w:p w:rsidR="006E05F9" w:rsidRDefault="006E05F9" w:rsidP="000A33B1">
            <w:pPr>
              <w:rPr>
                <w:rFonts w:ascii="Arial" w:hAnsi="Arial"/>
                <w:sz w:val="16"/>
              </w:rPr>
            </w:pPr>
            <w:r>
              <w:rPr>
                <w:rFonts w:ascii="Arial" w:hAnsi="Arial"/>
                <w:sz w:val="16"/>
              </w:rPr>
              <w:t>177</w:t>
            </w:r>
          </w:p>
          <w:p w:rsidR="006E05F9" w:rsidRDefault="006E05F9" w:rsidP="000A33B1">
            <w:pPr>
              <w:rPr>
                <w:rFonts w:ascii="Arial" w:hAnsi="Arial"/>
                <w:sz w:val="16"/>
              </w:rPr>
            </w:pPr>
            <w:r>
              <w:rPr>
                <w:rFonts w:ascii="Arial" w:hAnsi="Arial"/>
                <w:sz w:val="16"/>
              </w:rPr>
              <w:t>844</w:t>
            </w:r>
          </w:p>
          <w:p w:rsidR="006E05F9" w:rsidRDefault="006E05F9" w:rsidP="000A33B1">
            <w:pPr>
              <w:rPr>
                <w:rFonts w:ascii="Arial" w:hAnsi="Arial"/>
                <w:sz w:val="16"/>
              </w:rPr>
            </w:pPr>
            <w:r>
              <w:rPr>
                <w:rFonts w:ascii="Arial" w:hAnsi="Arial"/>
                <w:sz w:val="16"/>
              </w:rPr>
              <w:t>Tao</w:t>
            </w:r>
          </w:p>
        </w:tc>
        <w:tc>
          <w:tcPr>
            <w:tcW w:w="851" w:type="dxa"/>
            <w:tcBorders>
              <w:top w:val="nil"/>
              <w:left w:val="nil"/>
              <w:bottom w:val="single" w:sz="4" w:space="0" w:color="auto"/>
              <w:right w:val="nil"/>
            </w:tcBorders>
          </w:tcPr>
          <w:p w:rsidR="006E05F9" w:rsidRDefault="006E05F9" w:rsidP="000A33B1">
            <w:pPr>
              <w:rPr>
                <w:rFonts w:ascii="Arial" w:hAnsi="Arial"/>
                <w:color w:val="000000"/>
                <w:sz w:val="16"/>
              </w:rPr>
            </w:pPr>
            <w:r>
              <w:rPr>
                <w:rFonts w:ascii="Arial" w:hAnsi="Arial"/>
                <w:color w:val="000000"/>
                <w:sz w:val="16"/>
              </w:rPr>
              <w:t>15- 3.9 ka</w:t>
            </w:r>
          </w:p>
          <w:p w:rsidR="006E05F9" w:rsidRDefault="006E05F9" w:rsidP="000A33B1">
            <w:pPr>
              <w:rPr>
                <w:rFonts w:ascii="Arial" w:hAnsi="Arial"/>
                <w:color w:val="000000"/>
                <w:sz w:val="16"/>
              </w:rPr>
            </w:pPr>
          </w:p>
          <w:p w:rsidR="006E05F9" w:rsidRDefault="006E05F9" w:rsidP="000A33B1">
            <w:pPr>
              <w:rPr>
                <w:rFonts w:ascii="Arial" w:hAnsi="Arial"/>
                <w:sz w:val="16"/>
              </w:rPr>
            </w:pPr>
            <w:r>
              <w:rPr>
                <w:rFonts w:ascii="Arial" w:hAnsi="Arial"/>
                <w:color w:val="000000"/>
                <w:sz w:val="16"/>
              </w:rPr>
              <w:t>9500</w:t>
            </w:r>
          </w:p>
        </w:tc>
        <w:tc>
          <w:tcPr>
            <w:tcW w:w="709" w:type="dxa"/>
            <w:tcBorders>
              <w:top w:val="nil"/>
              <w:left w:val="nil"/>
              <w:bottom w:val="single" w:sz="4" w:space="0" w:color="auto"/>
              <w:right w:val="nil"/>
            </w:tcBorders>
          </w:tcPr>
          <w:p w:rsidR="006E05F9" w:rsidRDefault="006E05F9" w:rsidP="000A33B1">
            <w:pPr>
              <w:rPr>
                <w:rFonts w:ascii="Arial" w:hAnsi="Arial"/>
                <w:sz w:val="16"/>
              </w:rPr>
            </w:pPr>
            <w:r>
              <w:rPr>
                <w:rFonts w:ascii="Arial" w:hAnsi="Arial"/>
                <w:sz w:val="16"/>
              </w:rPr>
              <w:t>120</w:t>
            </w:r>
          </w:p>
        </w:tc>
        <w:tc>
          <w:tcPr>
            <w:tcW w:w="2095" w:type="dxa"/>
            <w:tcBorders>
              <w:top w:val="nil"/>
              <w:left w:val="nil"/>
              <w:bottom w:val="single" w:sz="4" w:space="0" w:color="auto"/>
              <w:right w:val="nil"/>
            </w:tcBorders>
          </w:tcPr>
          <w:p w:rsidR="006E05F9" w:rsidRPr="00B83147" w:rsidRDefault="006E05F9" w:rsidP="000A33B1">
            <w:pPr>
              <w:rPr>
                <w:rFonts w:ascii="Arial" w:hAnsi="Arial" w:cs="Arial"/>
                <w:sz w:val="16"/>
                <w:szCs w:val="16"/>
              </w:rPr>
            </w:pPr>
            <w:r w:rsidRPr="00B83147">
              <w:rPr>
                <w:rFonts w:ascii="Arial" w:hAnsi="Arial" w:cs="Arial"/>
                <w:kern w:val="0"/>
                <w:sz w:val="16"/>
                <w:szCs w:val="16"/>
              </w:rPr>
              <w:t>Lava morphology concealed. Section through old agricultural terrace on strong slope</w:t>
            </w:r>
            <w:r w:rsidRPr="00B83147">
              <w:rPr>
                <w:rFonts w:ascii="Arial" w:hAnsi="Arial" w:cs="Arial"/>
                <w:sz w:val="16"/>
                <w:szCs w:val="16"/>
              </w:rPr>
              <w:t>.</w:t>
            </w:r>
          </w:p>
        </w:tc>
        <w:tc>
          <w:tcPr>
            <w:tcW w:w="1448" w:type="dxa"/>
            <w:tcBorders>
              <w:top w:val="nil"/>
              <w:left w:val="nil"/>
              <w:bottom w:val="single" w:sz="4" w:space="0" w:color="auto"/>
              <w:right w:val="nil"/>
            </w:tcBorders>
          </w:tcPr>
          <w:p w:rsidR="006E05F9" w:rsidRPr="00B83147" w:rsidRDefault="006E05F9" w:rsidP="000A33B1">
            <w:pPr>
              <w:rPr>
                <w:rFonts w:ascii="Arial" w:hAnsi="Arial" w:cs="Arial"/>
                <w:sz w:val="16"/>
                <w:szCs w:val="16"/>
              </w:rPr>
            </w:pPr>
            <w:r w:rsidRPr="00B83147">
              <w:rPr>
                <w:rFonts w:ascii="Arial" w:hAnsi="Arial" w:cs="Arial"/>
                <w:sz w:val="16"/>
                <w:szCs w:val="16"/>
              </w:rPr>
              <w:t>cont h, g, o</w:t>
            </w:r>
          </w:p>
        </w:tc>
        <w:tc>
          <w:tcPr>
            <w:tcW w:w="471" w:type="dxa"/>
            <w:tcBorders>
              <w:top w:val="nil"/>
              <w:left w:val="nil"/>
              <w:bottom w:val="single" w:sz="4" w:space="0" w:color="auto"/>
              <w:right w:val="nil"/>
            </w:tcBorders>
          </w:tcPr>
          <w:p w:rsidR="006E05F9" w:rsidRPr="00B83147" w:rsidRDefault="006E05F9" w:rsidP="000A33B1">
            <w:pPr>
              <w:rPr>
                <w:rFonts w:ascii="Arial" w:hAnsi="Arial" w:cs="Arial"/>
                <w:sz w:val="16"/>
                <w:szCs w:val="16"/>
              </w:rPr>
            </w:pPr>
            <w:r w:rsidRPr="00B83147">
              <w:rPr>
                <w:rFonts w:ascii="Arial" w:hAnsi="Arial" w:cs="Arial"/>
                <w:sz w:val="16"/>
                <w:szCs w:val="16"/>
              </w:rPr>
              <w:t>A</w:t>
            </w:r>
            <w:r w:rsidRPr="00B83147">
              <w:rPr>
                <w:rFonts w:ascii="Arial" w:hAnsi="Arial" w:cs="Arial"/>
                <w:sz w:val="16"/>
                <w:szCs w:val="16"/>
                <w:vertAlign w:val="subscript"/>
              </w:rPr>
              <w:t>p</w:t>
            </w:r>
          </w:p>
          <w:p w:rsidR="006E05F9" w:rsidRPr="00B83147" w:rsidRDefault="006E05F9" w:rsidP="000A33B1">
            <w:pPr>
              <w:rPr>
                <w:rFonts w:ascii="Arial" w:hAnsi="Arial" w:cs="Arial"/>
                <w:sz w:val="16"/>
                <w:szCs w:val="16"/>
              </w:rPr>
            </w:pPr>
          </w:p>
          <w:p w:rsidR="006E05F9" w:rsidRPr="00B83147" w:rsidRDefault="006E05F9" w:rsidP="000A33B1">
            <w:pPr>
              <w:rPr>
                <w:rFonts w:ascii="Arial" w:hAnsi="Arial" w:cs="Arial"/>
                <w:sz w:val="16"/>
                <w:szCs w:val="16"/>
              </w:rPr>
            </w:pPr>
            <w:r w:rsidRPr="00B83147">
              <w:rPr>
                <w:rFonts w:ascii="Arial" w:hAnsi="Arial" w:cs="Arial"/>
                <w:sz w:val="16"/>
                <w:szCs w:val="16"/>
              </w:rPr>
              <w:t>C</w:t>
            </w:r>
          </w:p>
        </w:tc>
        <w:tc>
          <w:tcPr>
            <w:tcW w:w="836" w:type="dxa"/>
            <w:tcBorders>
              <w:top w:val="nil"/>
              <w:left w:val="nil"/>
              <w:bottom w:val="single" w:sz="4" w:space="0" w:color="auto"/>
              <w:right w:val="nil"/>
            </w:tcBorders>
          </w:tcPr>
          <w:p w:rsidR="006E05F9" w:rsidRPr="00B83147" w:rsidRDefault="006E05F9" w:rsidP="000A33B1">
            <w:pPr>
              <w:rPr>
                <w:rFonts w:ascii="Arial" w:hAnsi="Arial" w:cs="Arial"/>
                <w:sz w:val="16"/>
                <w:szCs w:val="16"/>
              </w:rPr>
            </w:pPr>
            <w:r w:rsidRPr="00B83147">
              <w:rPr>
                <w:rFonts w:ascii="Arial" w:hAnsi="Arial" w:cs="Arial"/>
                <w:sz w:val="16"/>
                <w:szCs w:val="16"/>
              </w:rPr>
              <w:t>0-12</w:t>
            </w:r>
          </w:p>
          <w:p w:rsidR="006E05F9" w:rsidRPr="00B83147" w:rsidRDefault="006E05F9" w:rsidP="000A33B1">
            <w:pPr>
              <w:rPr>
                <w:rFonts w:ascii="Arial" w:hAnsi="Arial" w:cs="Arial"/>
                <w:sz w:val="16"/>
                <w:szCs w:val="16"/>
              </w:rPr>
            </w:pPr>
          </w:p>
          <w:p w:rsidR="006E05F9" w:rsidRPr="00B83147" w:rsidRDefault="006E05F9" w:rsidP="000A33B1">
            <w:pPr>
              <w:rPr>
                <w:rFonts w:ascii="Arial" w:hAnsi="Arial" w:cs="Arial"/>
                <w:sz w:val="16"/>
                <w:szCs w:val="16"/>
              </w:rPr>
            </w:pPr>
            <w:r w:rsidRPr="00B83147">
              <w:rPr>
                <w:rFonts w:ascii="Arial" w:hAnsi="Arial" w:cs="Arial"/>
                <w:sz w:val="16"/>
                <w:szCs w:val="16"/>
              </w:rPr>
              <w:t>12-80+</w:t>
            </w:r>
          </w:p>
          <w:p w:rsidR="006E05F9" w:rsidRPr="00B83147" w:rsidRDefault="006E05F9" w:rsidP="000A33B1">
            <w:pPr>
              <w:rPr>
                <w:rFonts w:ascii="Arial" w:hAnsi="Arial" w:cs="Arial"/>
                <w:sz w:val="16"/>
                <w:szCs w:val="16"/>
              </w:rPr>
            </w:pPr>
          </w:p>
          <w:p w:rsidR="006E05F9" w:rsidRPr="00B83147" w:rsidRDefault="006E05F9" w:rsidP="000A33B1">
            <w:pPr>
              <w:rPr>
                <w:rFonts w:ascii="Arial" w:hAnsi="Arial" w:cs="Arial"/>
                <w:sz w:val="16"/>
                <w:szCs w:val="16"/>
              </w:rPr>
            </w:pPr>
          </w:p>
        </w:tc>
        <w:tc>
          <w:tcPr>
            <w:tcW w:w="558" w:type="dxa"/>
            <w:tcBorders>
              <w:top w:val="nil"/>
              <w:left w:val="nil"/>
              <w:bottom w:val="single" w:sz="4" w:space="0" w:color="auto"/>
              <w:right w:val="nil"/>
            </w:tcBorders>
          </w:tcPr>
          <w:p w:rsidR="006E05F9" w:rsidRPr="00B83147" w:rsidRDefault="006E05F9" w:rsidP="000A33B1">
            <w:pPr>
              <w:rPr>
                <w:rFonts w:ascii="Arial" w:hAnsi="Arial" w:cs="Arial"/>
                <w:sz w:val="16"/>
                <w:szCs w:val="16"/>
              </w:rPr>
            </w:pPr>
            <w:r w:rsidRPr="00B83147">
              <w:rPr>
                <w:rFonts w:ascii="Arial" w:hAnsi="Arial" w:cs="Arial"/>
                <w:sz w:val="16"/>
                <w:szCs w:val="16"/>
              </w:rPr>
              <w:t>a</w:t>
            </w:r>
          </w:p>
          <w:p w:rsidR="006E05F9" w:rsidRPr="00B83147" w:rsidRDefault="006E05F9" w:rsidP="000A33B1">
            <w:pPr>
              <w:rPr>
                <w:rFonts w:ascii="Arial" w:hAnsi="Arial" w:cs="Arial"/>
                <w:sz w:val="16"/>
                <w:szCs w:val="16"/>
              </w:rPr>
            </w:pPr>
          </w:p>
          <w:p w:rsidR="006E05F9" w:rsidRPr="00B83147" w:rsidRDefault="006E05F9" w:rsidP="000A33B1">
            <w:pPr>
              <w:rPr>
                <w:rFonts w:ascii="Arial" w:hAnsi="Arial" w:cs="Arial"/>
                <w:sz w:val="16"/>
                <w:szCs w:val="16"/>
              </w:rPr>
            </w:pPr>
            <w:r w:rsidRPr="00B83147">
              <w:rPr>
                <w:rFonts w:ascii="Arial" w:hAnsi="Arial" w:cs="Arial"/>
                <w:sz w:val="16"/>
                <w:szCs w:val="16"/>
              </w:rPr>
              <w:t>bns</w:t>
            </w:r>
          </w:p>
        </w:tc>
        <w:tc>
          <w:tcPr>
            <w:tcW w:w="1112" w:type="dxa"/>
            <w:tcBorders>
              <w:top w:val="nil"/>
              <w:left w:val="nil"/>
              <w:bottom w:val="single" w:sz="4" w:space="0" w:color="auto"/>
              <w:right w:val="nil"/>
            </w:tcBorders>
          </w:tcPr>
          <w:p w:rsidR="006E05F9" w:rsidRPr="00B83147" w:rsidRDefault="006E05F9" w:rsidP="000A33B1">
            <w:pPr>
              <w:rPr>
                <w:rFonts w:ascii="Arial" w:hAnsi="Arial" w:cs="Arial"/>
                <w:sz w:val="16"/>
                <w:szCs w:val="16"/>
              </w:rPr>
            </w:pPr>
            <w:r w:rsidRPr="00B83147">
              <w:rPr>
                <w:rFonts w:ascii="Arial" w:hAnsi="Arial" w:cs="Arial"/>
                <w:sz w:val="16"/>
                <w:szCs w:val="16"/>
              </w:rPr>
              <w:t>10YR2/1</w:t>
            </w:r>
          </w:p>
          <w:p w:rsidR="006E05F9" w:rsidRPr="00B83147" w:rsidRDefault="006E05F9" w:rsidP="000A33B1">
            <w:pPr>
              <w:rPr>
                <w:rFonts w:ascii="Arial" w:hAnsi="Arial" w:cs="Arial"/>
                <w:sz w:val="16"/>
                <w:szCs w:val="16"/>
              </w:rPr>
            </w:pPr>
          </w:p>
          <w:p w:rsidR="006E05F9" w:rsidRPr="00B83147" w:rsidRDefault="006E05F9" w:rsidP="000A33B1">
            <w:pPr>
              <w:rPr>
                <w:rFonts w:ascii="Arial" w:hAnsi="Arial" w:cs="Arial"/>
                <w:sz w:val="16"/>
                <w:szCs w:val="16"/>
              </w:rPr>
            </w:pPr>
            <w:r w:rsidRPr="00B83147">
              <w:rPr>
                <w:rFonts w:ascii="Arial" w:hAnsi="Arial" w:cs="Arial"/>
                <w:sz w:val="16"/>
                <w:szCs w:val="16"/>
              </w:rPr>
              <w:t xml:space="preserve">10YR2/1 over </w:t>
            </w:r>
          </w:p>
          <w:p w:rsidR="006E05F9" w:rsidRPr="00B83147" w:rsidRDefault="006E05F9" w:rsidP="000A33B1">
            <w:pPr>
              <w:rPr>
                <w:rFonts w:ascii="Arial" w:hAnsi="Arial" w:cs="Arial"/>
                <w:sz w:val="16"/>
                <w:szCs w:val="16"/>
              </w:rPr>
            </w:pPr>
            <w:r w:rsidRPr="00B83147">
              <w:rPr>
                <w:rFonts w:ascii="Arial" w:hAnsi="Arial" w:cs="Arial"/>
                <w:sz w:val="16"/>
                <w:szCs w:val="16"/>
              </w:rPr>
              <w:t>10YR2/2</w:t>
            </w:r>
          </w:p>
        </w:tc>
        <w:tc>
          <w:tcPr>
            <w:tcW w:w="709" w:type="dxa"/>
            <w:tcBorders>
              <w:top w:val="nil"/>
              <w:left w:val="nil"/>
              <w:bottom w:val="single" w:sz="4" w:space="0" w:color="auto"/>
              <w:right w:val="nil"/>
            </w:tcBorders>
          </w:tcPr>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SL</w:t>
            </w:r>
          </w:p>
          <w:p w:rsidR="006E05F9" w:rsidRPr="00B83147" w:rsidRDefault="006E05F9" w:rsidP="000A33B1">
            <w:pPr>
              <w:autoSpaceDE w:val="0"/>
              <w:autoSpaceDN w:val="0"/>
              <w:adjustRightInd w:val="0"/>
              <w:spacing w:line="240" w:lineRule="auto"/>
              <w:rPr>
                <w:rFonts w:ascii="Arial" w:hAnsi="Arial" w:cs="Arial"/>
                <w:kern w:val="0"/>
                <w:sz w:val="16"/>
                <w:szCs w:val="16"/>
              </w:rPr>
            </w:pPr>
          </w:p>
          <w:p w:rsidR="006E05F9" w:rsidRPr="00B83147" w:rsidRDefault="006E05F9" w:rsidP="000A33B1">
            <w:pPr>
              <w:autoSpaceDE w:val="0"/>
              <w:autoSpaceDN w:val="0"/>
              <w:adjustRightInd w:val="0"/>
              <w:spacing w:line="240" w:lineRule="auto"/>
              <w:rPr>
                <w:rFonts w:ascii="Arial" w:hAnsi="Arial" w:cs="Arial"/>
                <w:kern w:val="0"/>
                <w:sz w:val="16"/>
                <w:szCs w:val="16"/>
              </w:rPr>
            </w:pPr>
            <w:r w:rsidRPr="00B83147">
              <w:rPr>
                <w:rFonts w:ascii="Arial" w:hAnsi="Arial" w:cs="Arial"/>
                <w:kern w:val="0"/>
                <w:sz w:val="16"/>
                <w:szCs w:val="16"/>
              </w:rPr>
              <w:t>SL</w:t>
            </w:r>
          </w:p>
        </w:tc>
        <w:tc>
          <w:tcPr>
            <w:tcW w:w="1134" w:type="dxa"/>
            <w:tcBorders>
              <w:top w:val="nil"/>
              <w:left w:val="nil"/>
              <w:bottom w:val="single" w:sz="4" w:space="0" w:color="auto"/>
              <w:right w:val="nil"/>
            </w:tcBorders>
          </w:tcPr>
          <w:p w:rsidR="006E05F9" w:rsidRPr="00B83147" w:rsidRDefault="006E05F9" w:rsidP="000A33B1">
            <w:pPr>
              <w:rPr>
                <w:rFonts w:ascii="Arial" w:hAnsi="Arial" w:cs="Arial"/>
                <w:sz w:val="16"/>
                <w:szCs w:val="16"/>
              </w:rPr>
            </w:pPr>
            <w:r w:rsidRPr="00B83147">
              <w:rPr>
                <w:rFonts w:ascii="Arial" w:hAnsi="Arial" w:cs="Arial"/>
                <w:sz w:val="16"/>
                <w:szCs w:val="16"/>
              </w:rPr>
              <w:t>35%  p</w:t>
            </w:r>
          </w:p>
          <w:p w:rsidR="006E05F9" w:rsidRPr="00B83147" w:rsidRDefault="006E05F9" w:rsidP="000A33B1">
            <w:pPr>
              <w:rPr>
                <w:rFonts w:ascii="Arial" w:hAnsi="Arial" w:cs="Arial"/>
                <w:sz w:val="16"/>
                <w:szCs w:val="16"/>
              </w:rPr>
            </w:pPr>
          </w:p>
          <w:p w:rsidR="006E05F9" w:rsidRPr="00B83147" w:rsidRDefault="006E05F9" w:rsidP="000A33B1">
            <w:pPr>
              <w:rPr>
                <w:rFonts w:ascii="Arial" w:hAnsi="Arial" w:cs="Arial"/>
                <w:sz w:val="16"/>
                <w:szCs w:val="16"/>
              </w:rPr>
            </w:pPr>
            <w:r w:rsidRPr="00B83147">
              <w:rPr>
                <w:rFonts w:ascii="Arial" w:hAnsi="Arial" w:cs="Arial"/>
                <w:sz w:val="16"/>
                <w:szCs w:val="16"/>
              </w:rPr>
              <w:t>40% p</w:t>
            </w:r>
          </w:p>
        </w:tc>
        <w:tc>
          <w:tcPr>
            <w:tcW w:w="709" w:type="dxa"/>
            <w:tcBorders>
              <w:top w:val="nil"/>
              <w:left w:val="nil"/>
              <w:bottom w:val="single" w:sz="4" w:space="0" w:color="auto"/>
              <w:right w:val="nil"/>
            </w:tcBorders>
          </w:tcPr>
          <w:p w:rsidR="006E05F9" w:rsidRPr="00B83147" w:rsidRDefault="006E05F9" w:rsidP="000A33B1">
            <w:pPr>
              <w:rPr>
                <w:rFonts w:ascii="Arial" w:hAnsi="Arial" w:cs="Arial"/>
                <w:sz w:val="16"/>
                <w:szCs w:val="16"/>
              </w:rPr>
            </w:pPr>
            <w:r w:rsidRPr="00B83147">
              <w:rPr>
                <w:rFonts w:ascii="Arial" w:hAnsi="Arial" w:cs="Arial"/>
                <w:sz w:val="16"/>
                <w:szCs w:val="16"/>
              </w:rPr>
              <w:t>f ns np</w:t>
            </w:r>
          </w:p>
          <w:p w:rsidR="006E05F9" w:rsidRPr="00B83147" w:rsidRDefault="006E05F9" w:rsidP="000A33B1">
            <w:pPr>
              <w:rPr>
                <w:rFonts w:ascii="Arial" w:hAnsi="Arial" w:cs="Arial"/>
                <w:sz w:val="16"/>
                <w:szCs w:val="16"/>
              </w:rPr>
            </w:pPr>
          </w:p>
          <w:p w:rsidR="006E05F9" w:rsidRPr="00B83147" w:rsidRDefault="006E05F9" w:rsidP="000A33B1">
            <w:pPr>
              <w:rPr>
                <w:rFonts w:ascii="Arial" w:hAnsi="Arial" w:cs="Arial"/>
                <w:sz w:val="16"/>
                <w:szCs w:val="16"/>
              </w:rPr>
            </w:pPr>
            <w:r w:rsidRPr="00B83147">
              <w:rPr>
                <w:rFonts w:ascii="Arial" w:hAnsi="Arial" w:cs="Arial"/>
                <w:sz w:val="16"/>
                <w:szCs w:val="16"/>
              </w:rPr>
              <w:t>f ns np</w:t>
            </w:r>
          </w:p>
        </w:tc>
        <w:tc>
          <w:tcPr>
            <w:tcW w:w="805" w:type="dxa"/>
            <w:tcBorders>
              <w:top w:val="nil"/>
              <w:left w:val="nil"/>
              <w:bottom w:val="single" w:sz="4" w:space="0" w:color="auto"/>
              <w:right w:val="nil"/>
            </w:tcBorders>
          </w:tcPr>
          <w:p w:rsidR="006E05F9" w:rsidRPr="00B83147" w:rsidRDefault="006E05F9" w:rsidP="000A33B1">
            <w:pPr>
              <w:rPr>
                <w:rFonts w:ascii="Arial" w:hAnsi="Arial" w:cs="Arial"/>
                <w:sz w:val="16"/>
                <w:szCs w:val="16"/>
              </w:rPr>
            </w:pPr>
            <w:r w:rsidRPr="00B83147">
              <w:rPr>
                <w:rFonts w:ascii="Arial" w:hAnsi="Arial" w:cs="Arial"/>
                <w:sz w:val="16"/>
                <w:szCs w:val="16"/>
              </w:rPr>
              <w:t>wmb</w:t>
            </w:r>
          </w:p>
          <w:p w:rsidR="006E05F9" w:rsidRPr="00B83147" w:rsidRDefault="006E05F9" w:rsidP="000A33B1">
            <w:pPr>
              <w:rPr>
                <w:rFonts w:ascii="Arial" w:hAnsi="Arial" w:cs="Arial"/>
                <w:sz w:val="16"/>
                <w:szCs w:val="16"/>
              </w:rPr>
            </w:pPr>
          </w:p>
          <w:p w:rsidR="006E05F9" w:rsidRPr="00B83147" w:rsidRDefault="006E05F9" w:rsidP="000A33B1">
            <w:pPr>
              <w:rPr>
                <w:rFonts w:ascii="Arial" w:hAnsi="Arial" w:cs="Arial"/>
                <w:sz w:val="16"/>
                <w:szCs w:val="16"/>
              </w:rPr>
            </w:pPr>
            <w:r w:rsidRPr="00B83147">
              <w:rPr>
                <w:rFonts w:ascii="Arial" w:hAnsi="Arial" w:cs="Arial"/>
                <w:sz w:val="16"/>
                <w:szCs w:val="16"/>
              </w:rPr>
              <w:t>0</w:t>
            </w:r>
          </w:p>
        </w:tc>
        <w:tc>
          <w:tcPr>
            <w:tcW w:w="1214" w:type="dxa"/>
            <w:tcBorders>
              <w:top w:val="nil"/>
              <w:left w:val="nil"/>
              <w:bottom w:val="single" w:sz="4" w:space="0" w:color="auto"/>
              <w:right w:val="nil"/>
            </w:tcBorders>
          </w:tcPr>
          <w:p w:rsidR="006E05F9" w:rsidRPr="00B83147" w:rsidRDefault="006E05F9" w:rsidP="000A33B1">
            <w:pPr>
              <w:rPr>
                <w:rFonts w:ascii="Arial" w:hAnsi="Arial" w:cs="Arial"/>
                <w:sz w:val="16"/>
                <w:szCs w:val="16"/>
              </w:rPr>
            </w:pPr>
            <w:r w:rsidRPr="00B83147">
              <w:rPr>
                <w:rFonts w:ascii="Arial" w:hAnsi="Arial" w:cs="Arial"/>
                <w:sz w:val="16"/>
                <w:szCs w:val="16"/>
              </w:rPr>
              <w:t>m f</w:t>
            </w:r>
          </w:p>
          <w:p w:rsidR="006E05F9" w:rsidRPr="00B83147" w:rsidRDefault="006E05F9" w:rsidP="000A33B1">
            <w:pPr>
              <w:rPr>
                <w:rFonts w:ascii="Arial" w:hAnsi="Arial" w:cs="Arial"/>
                <w:sz w:val="16"/>
                <w:szCs w:val="16"/>
              </w:rPr>
            </w:pPr>
          </w:p>
          <w:p w:rsidR="006E05F9" w:rsidRPr="00B83147" w:rsidRDefault="006E05F9" w:rsidP="000A33B1">
            <w:pPr>
              <w:rPr>
                <w:rFonts w:ascii="Arial" w:hAnsi="Arial" w:cs="Arial"/>
                <w:sz w:val="16"/>
                <w:szCs w:val="16"/>
              </w:rPr>
            </w:pPr>
            <w:r w:rsidRPr="00B83147">
              <w:rPr>
                <w:rFonts w:ascii="Arial" w:hAnsi="Arial" w:cs="Arial"/>
                <w:sz w:val="16"/>
                <w:szCs w:val="16"/>
              </w:rPr>
              <w:t>m f</w:t>
            </w:r>
          </w:p>
        </w:tc>
        <w:tc>
          <w:tcPr>
            <w:tcW w:w="487" w:type="dxa"/>
            <w:tcBorders>
              <w:top w:val="nil"/>
              <w:left w:val="nil"/>
              <w:bottom w:val="single" w:sz="4" w:space="0" w:color="auto"/>
              <w:right w:val="nil"/>
            </w:tcBorders>
          </w:tcPr>
          <w:p w:rsidR="006E05F9" w:rsidRPr="00B83147" w:rsidRDefault="006E05F9" w:rsidP="000A33B1">
            <w:pPr>
              <w:rPr>
                <w:rFonts w:ascii="Arial" w:hAnsi="Arial" w:cs="Arial"/>
                <w:sz w:val="16"/>
                <w:szCs w:val="16"/>
              </w:rPr>
            </w:pPr>
            <w:r w:rsidRPr="00B83147">
              <w:rPr>
                <w:rFonts w:ascii="Arial" w:hAnsi="Arial" w:cs="Arial"/>
                <w:sz w:val="16"/>
                <w:szCs w:val="16"/>
              </w:rPr>
              <w:t>w m</w:t>
            </w:r>
          </w:p>
        </w:tc>
        <w:tc>
          <w:tcPr>
            <w:tcW w:w="1240" w:type="dxa"/>
            <w:tcBorders>
              <w:top w:val="nil"/>
              <w:left w:val="nil"/>
              <w:bottom w:val="single" w:sz="4" w:space="0" w:color="auto"/>
              <w:right w:val="nil"/>
            </w:tcBorders>
          </w:tcPr>
          <w:p w:rsidR="006E05F9" w:rsidRDefault="006E05F9" w:rsidP="000A33B1">
            <w:pPr>
              <w:rPr>
                <w:rFonts w:ascii="Arial" w:hAnsi="Arial"/>
                <w:sz w:val="16"/>
              </w:rPr>
            </w:pPr>
            <w:r>
              <w:rPr>
                <w:rFonts w:ascii="Arial" w:hAnsi="Arial"/>
                <w:sz w:val="16"/>
              </w:rPr>
              <w:t>pot sherd or tile fragment at 25cm depth</w:t>
            </w:r>
          </w:p>
        </w:tc>
      </w:tr>
    </w:tbl>
    <w:p w:rsidR="006E05F9" w:rsidRPr="00E57609" w:rsidRDefault="006E05F9" w:rsidP="006E05F9">
      <w:pPr>
        <w:rPr>
          <w:sz w:val="22"/>
          <w:szCs w:val="22"/>
        </w:rPr>
      </w:pPr>
      <w:proofErr w:type="gramStart"/>
      <w:r w:rsidRPr="00E57609">
        <w:rPr>
          <w:sz w:val="22"/>
          <w:szCs w:val="22"/>
          <w:vertAlign w:val="superscript"/>
        </w:rPr>
        <w:t>a</w:t>
      </w:r>
      <w:r w:rsidRPr="00E57609">
        <w:rPr>
          <w:sz w:val="22"/>
          <w:szCs w:val="22"/>
          <w:vertAlign w:val="subscript"/>
        </w:rPr>
        <w:t xml:space="preserve">  </w:t>
      </w:r>
      <w:r w:rsidRPr="00E57609">
        <w:rPr>
          <w:sz w:val="22"/>
          <w:szCs w:val="22"/>
        </w:rPr>
        <w:t>Soil</w:t>
      </w:r>
      <w:proofErr w:type="gramEnd"/>
      <w:r w:rsidRPr="00E57609">
        <w:rPr>
          <w:sz w:val="22"/>
          <w:szCs w:val="22"/>
        </w:rPr>
        <w:t xml:space="preserve"> group</w:t>
      </w:r>
      <w:r>
        <w:rPr>
          <w:sz w:val="22"/>
          <w:szCs w:val="22"/>
        </w:rPr>
        <w:t>,</w:t>
      </w:r>
      <w:r w:rsidRPr="00E57609">
        <w:rPr>
          <w:sz w:val="22"/>
          <w:szCs w:val="22"/>
        </w:rPr>
        <w:t xml:space="preserve"> </w:t>
      </w:r>
      <w:r>
        <w:rPr>
          <w:sz w:val="22"/>
          <w:szCs w:val="22"/>
        </w:rPr>
        <w:t xml:space="preserve">as defined in Table 4 </w:t>
      </w:r>
      <w:r w:rsidRPr="00E57609">
        <w:rPr>
          <w:sz w:val="22"/>
          <w:szCs w:val="22"/>
        </w:rPr>
        <w:t>shown</w:t>
      </w:r>
      <w:r>
        <w:rPr>
          <w:sz w:val="22"/>
          <w:szCs w:val="22"/>
        </w:rPr>
        <w:t>,</w:t>
      </w:r>
      <w:r w:rsidRPr="00E57609">
        <w:rPr>
          <w:sz w:val="22"/>
          <w:szCs w:val="22"/>
        </w:rPr>
        <w:t xml:space="preserve"> in brackets</w:t>
      </w:r>
    </w:p>
    <w:p w:rsidR="006E05F9" w:rsidRPr="00E57609" w:rsidRDefault="006E05F9" w:rsidP="006E05F9">
      <w:pPr>
        <w:rPr>
          <w:sz w:val="22"/>
          <w:szCs w:val="22"/>
        </w:rPr>
      </w:pPr>
      <w:proofErr w:type="gramStart"/>
      <w:r w:rsidRPr="00E57609">
        <w:rPr>
          <w:sz w:val="22"/>
          <w:szCs w:val="22"/>
          <w:vertAlign w:val="superscript"/>
        </w:rPr>
        <w:t>b</w:t>
      </w:r>
      <w:proofErr w:type="gramEnd"/>
      <w:r w:rsidRPr="00E57609">
        <w:rPr>
          <w:sz w:val="22"/>
          <w:szCs w:val="22"/>
        </w:rPr>
        <w:t xml:space="preserve"> 1:50000 map sheets: Acir = Acireale  Mt E = Monte Etna  Ran = Randazzo</w:t>
      </w:r>
      <w:r w:rsidRPr="00E57609">
        <w:rPr>
          <w:sz w:val="22"/>
          <w:szCs w:val="22"/>
          <w:vertAlign w:val="superscript"/>
        </w:rPr>
        <w:t xml:space="preserve">  </w:t>
      </w:r>
      <w:r w:rsidRPr="00E57609">
        <w:rPr>
          <w:sz w:val="22"/>
          <w:szCs w:val="22"/>
        </w:rPr>
        <w:t>Tao = Taormina</w:t>
      </w:r>
    </w:p>
    <w:p w:rsidR="006E05F9" w:rsidRPr="00E57609" w:rsidRDefault="006E05F9" w:rsidP="006E05F9">
      <w:pPr>
        <w:rPr>
          <w:sz w:val="22"/>
          <w:szCs w:val="22"/>
          <w:vertAlign w:val="superscript"/>
        </w:rPr>
      </w:pPr>
      <w:proofErr w:type="gramStart"/>
      <w:r w:rsidRPr="00E57609">
        <w:rPr>
          <w:sz w:val="22"/>
          <w:szCs w:val="22"/>
          <w:vertAlign w:val="superscript"/>
        </w:rPr>
        <w:t>c</w:t>
      </w:r>
      <w:proofErr w:type="gramEnd"/>
      <w:r w:rsidRPr="00E57609">
        <w:rPr>
          <w:sz w:val="22"/>
          <w:szCs w:val="22"/>
        </w:rPr>
        <w:t xml:space="preserve"> pah = pahoehoe; b = boulders;</w:t>
      </w:r>
      <w:r w:rsidRPr="00E57609">
        <w:rPr>
          <w:sz w:val="22"/>
          <w:szCs w:val="22"/>
          <w:vertAlign w:val="superscript"/>
        </w:rPr>
        <w:t xml:space="preserve">  </w:t>
      </w:r>
      <w:r w:rsidRPr="00E57609">
        <w:rPr>
          <w:sz w:val="22"/>
          <w:szCs w:val="22"/>
        </w:rPr>
        <w:t xml:space="preserve">c = cobbles; p = pebbles; s = stones </w:t>
      </w:r>
    </w:p>
    <w:p w:rsidR="006E05F9" w:rsidRPr="00E57609" w:rsidRDefault="006E05F9" w:rsidP="006E05F9">
      <w:pPr>
        <w:rPr>
          <w:sz w:val="22"/>
          <w:szCs w:val="22"/>
        </w:rPr>
      </w:pPr>
      <w:proofErr w:type="gramStart"/>
      <w:r w:rsidRPr="00E57609">
        <w:rPr>
          <w:sz w:val="22"/>
          <w:szCs w:val="22"/>
          <w:vertAlign w:val="superscript"/>
        </w:rPr>
        <w:t xml:space="preserve">d </w:t>
      </w:r>
      <w:r w:rsidRPr="00E57609">
        <w:rPr>
          <w:sz w:val="22"/>
          <w:szCs w:val="22"/>
        </w:rPr>
        <w:t xml:space="preserve"> con</w:t>
      </w:r>
      <w:proofErr w:type="gramEnd"/>
      <w:r w:rsidRPr="00E57609">
        <w:rPr>
          <w:sz w:val="22"/>
          <w:szCs w:val="22"/>
        </w:rPr>
        <w:t xml:space="preserve"> = continuous plant cover; disc = discontinuous cover; br = broom; do = deciduous oak; g = grasses; h = herbs; ho = holm oak; l = lichens; m = moss; o = olive; pp = prickly pear; shr = shrubs; (3.5) = maximum height of species in m. Animals are those grazing site</w:t>
      </w:r>
    </w:p>
    <w:p w:rsidR="006E05F9" w:rsidRPr="00E57609" w:rsidRDefault="006E05F9" w:rsidP="006E05F9">
      <w:pPr>
        <w:rPr>
          <w:sz w:val="22"/>
          <w:szCs w:val="22"/>
        </w:rPr>
      </w:pPr>
      <w:proofErr w:type="gramStart"/>
      <w:r w:rsidRPr="00E57609">
        <w:rPr>
          <w:sz w:val="22"/>
          <w:szCs w:val="22"/>
        </w:rPr>
        <w:t>e  tentative</w:t>
      </w:r>
      <w:proofErr w:type="gramEnd"/>
      <w:r w:rsidRPr="00E57609">
        <w:rPr>
          <w:sz w:val="22"/>
          <w:szCs w:val="22"/>
        </w:rPr>
        <w:t xml:space="preserve"> genetic designation    </w:t>
      </w:r>
    </w:p>
    <w:p w:rsidR="006E05F9" w:rsidRPr="00E57609" w:rsidRDefault="006E05F9" w:rsidP="006E05F9">
      <w:pPr>
        <w:rPr>
          <w:sz w:val="22"/>
          <w:szCs w:val="22"/>
        </w:rPr>
      </w:pPr>
      <w:proofErr w:type="gramStart"/>
      <w:r w:rsidRPr="00E57609">
        <w:rPr>
          <w:sz w:val="22"/>
          <w:szCs w:val="22"/>
        </w:rPr>
        <w:t>f  bns</w:t>
      </w:r>
      <w:proofErr w:type="gramEnd"/>
      <w:r w:rsidRPr="00E57609">
        <w:rPr>
          <w:sz w:val="22"/>
          <w:szCs w:val="22"/>
        </w:rPr>
        <w:t xml:space="preserve"> </w:t>
      </w:r>
      <w:r>
        <w:rPr>
          <w:sz w:val="22"/>
          <w:szCs w:val="22"/>
        </w:rPr>
        <w:t xml:space="preserve">= </w:t>
      </w:r>
      <w:r w:rsidRPr="00E57609">
        <w:rPr>
          <w:sz w:val="22"/>
          <w:szCs w:val="22"/>
        </w:rPr>
        <w:t xml:space="preserve">lower boundary not seen; a = abrupt; c = clear; g= gradual      </w:t>
      </w:r>
    </w:p>
    <w:p w:rsidR="006E05F9" w:rsidRPr="00E57609" w:rsidRDefault="006E05F9" w:rsidP="006E05F9">
      <w:pPr>
        <w:rPr>
          <w:sz w:val="22"/>
          <w:szCs w:val="22"/>
        </w:rPr>
      </w:pPr>
      <w:proofErr w:type="gramStart"/>
      <w:r w:rsidRPr="00E57609">
        <w:rPr>
          <w:sz w:val="22"/>
          <w:szCs w:val="22"/>
          <w:vertAlign w:val="superscript"/>
        </w:rPr>
        <w:t xml:space="preserve">g  </w:t>
      </w:r>
      <w:r w:rsidRPr="00E57609">
        <w:rPr>
          <w:sz w:val="22"/>
          <w:szCs w:val="22"/>
        </w:rPr>
        <w:t>C</w:t>
      </w:r>
      <w:proofErr w:type="gramEnd"/>
      <w:r w:rsidRPr="00E57609">
        <w:rPr>
          <w:sz w:val="22"/>
          <w:szCs w:val="22"/>
        </w:rPr>
        <w:t xml:space="preserve"> = clay; Si = silt; S = sand; L = loam or loamy; co = coarse; m = medium </w:t>
      </w:r>
    </w:p>
    <w:p w:rsidR="006E05F9" w:rsidRPr="00E57609" w:rsidRDefault="006E05F9" w:rsidP="006E05F9">
      <w:pPr>
        <w:rPr>
          <w:sz w:val="22"/>
          <w:szCs w:val="22"/>
        </w:rPr>
      </w:pPr>
      <w:proofErr w:type="gramStart"/>
      <w:r w:rsidRPr="00E57609">
        <w:rPr>
          <w:sz w:val="22"/>
          <w:szCs w:val="22"/>
          <w:vertAlign w:val="superscript"/>
        </w:rPr>
        <w:t>h</w:t>
      </w:r>
      <w:proofErr w:type="gramEnd"/>
      <w:r w:rsidRPr="00E57609">
        <w:rPr>
          <w:sz w:val="22"/>
          <w:szCs w:val="22"/>
          <w:vertAlign w:val="superscript"/>
        </w:rPr>
        <w:t xml:space="preserve">   </w:t>
      </w:r>
      <w:r w:rsidRPr="00E57609">
        <w:rPr>
          <w:sz w:val="22"/>
          <w:szCs w:val="22"/>
        </w:rPr>
        <w:t>p = pebbles; c = cobbles; s = stones; b = boulders; f = fine; m = medium; co = coarse</w:t>
      </w:r>
    </w:p>
    <w:p w:rsidR="006E05F9" w:rsidRPr="00E57609" w:rsidRDefault="006E05F9" w:rsidP="006E05F9">
      <w:pPr>
        <w:rPr>
          <w:sz w:val="22"/>
          <w:szCs w:val="22"/>
        </w:rPr>
      </w:pPr>
      <w:proofErr w:type="gramStart"/>
      <w:r w:rsidRPr="00E57609">
        <w:rPr>
          <w:sz w:val="22"/>
          <w:szCs w:val="22"/>
          <w:vertAlign w:val="superscript"/>
        </w:rPr>
        <w:t>i</w:t>
      </w:r>
      <w:r w:rsidRPr="00E57609">
        <w:rPr>
          <w:sz w:val="22"/>
          <w:szCs w:val="22"/>
        </w:rPr>
        <w:t xml:space="preserve">  l</w:t>
      </w:r>
      <w:proofErr w:type="gramEnd"/>
      <w:r w:rsidRPr="00E57609">
        <w:rPr>
          <w:sz w:val="22"/>
          <w:szCs w:val="22"/>
        </w:rPr>
        <w:t xml:space="preserve"> = loose; ns = non-sticky; np = non-plastic; ss = slightly sticky; sp = slightly plastic; f = friable; m = moderately</w:t>
      </w:r>
    </w:p>
    <w:p w:rsidR="006E05F9" w:rsidRPr="00E57609" w:rsidRDefault="006E05F9" w:rsidP="006E05F9">
      <w:pPr>
        <w:rPr>
          <w:sz w:val="22"/>
          <w:szCs w:val="22"/>
        </w:rPr>
      </w:pPr>
      <w:proofErr w:type="gramStart"/>
      <w:r w:rsidRPr="00E57609">
        <w:rPr>
          <w:sz w:val="22"/>
          <w:szCs w:val="22"/>
          <w:vertAlign w:val="superscript"/>
        </w:rPr>
        <w:t>j</w:t>
      </w:r>
      <w:r w:rsidRPr="00E57609">
        <w:rPr>
          <w:sz w:val="22"/>
          <w:szCs w:val="22"/>
        </w:rPr>
        <w:t xml:space="preserve">  f</w:t>
      </w:r>
      <w:proofErr w:type="gramEnd"/>
      <w:r w:rsidRPr="00E57609">
        <w:rPr>
          <w:sz w:val="22"/>
          <w:szCs w:val="22"/>
        </w:rPr>
        <w:t xml:space="preserve"> = fine; m = medium; bl = blocky; p = prismatic; w = weak;  0 = structureless</w:t>
      </w:r>
    </w:p>
    <w:p w:rsidR="006E05F9" w:rsidRPr="00E57609" w:rsidRDefault="006E05F9" w:rsidP="006E05F9">
      <w:pPr>
        <w:rPr>
          <w:sz w:val="22"/>
          <w:szCs w:val="22"/>
        </w:rPr>
      </w:pPr>
      <w:proofErr w:type="gramStart"/>
      <w:r w:rsidRPr="00E57609">
        <w:rPr>
          <w:sz w:val="22"/>
          <w:szCs w:val="22"/>
          <w:vertAlign w:val="superscript"/>
        </w:rPr>
        <w:t>k</w:t>
      </w:r>
      <w:r w:rsidRPr="00E57609">
        <w:rPr>
          <w:sz w:val="22"/>
          <w:szCs w:val="22"/>
        </w:rPr>
        <w:t xml:space="preserve">  f</w:t>
      </w:r>
      <w:proofErr w:type="gramEnd"/>
      <w:r w:rsidRPr="00E57609">
        <w:rPr>
          <w:sz w:val="22"/>
          <w:szCs w:val="22"/>
        </w:rPr>
        <w:t xml:space="preserve"> = fine; vf = very fine; med = medium, c = common; m = many; mod = moderately; f = fine; med = medium, co = coarse  </w:t>
      </w:r>
    </w:p>
    <w:p w:rsidR="006E05F9" w:rsidRPr="00E57609" w:rsidRDefault="006E05F9" w:rsidP="006E05F9">
      <w:pPr>
        <w:tabs>
          <w:tab w:val="left" w:pos="0"/>
        </w:tabs>
        <w:rPr>
          <w:sz w:val="22"/>
          <w:szCs w:val="22"/>
        </w:rPr>
      </w:pPr>
      <w:proofErr w:type="gramStart"/>
      <w:r w:rsidRPr="00E57609">
        <w:rPr>
          <w:sz w:val="22"/>
          <w:szCs w:val="22"/>
          <w:vertAlign w:val="superscript"/>
        </w:rPr>
        <w:t>l</w:t>
      </w:r>
      <w:r w:rsidRPr="00E57609">
        <w:rPr>
          <w:sz w:val="22"/>
          <w:szCs w:val="22"/>
        </w:rPr>
        <w:t xml:space="preserve">  a</w:t>
      </w:r>
      <w:proofErr w:type="gramEnd"/>
      <w:r w:rsidRPr="00E57609">
        <w:rPr>
          <w:sz w:val="22"/>
          <w:szCs w:val="22"/>
        </w:rPr>
        <w:t xml:space="preserve"> = ants; ch = faunal channels; l = larva; m = millipede; w = earthworms </w:t>
      </w:r>
    </w:p>
    <w:p w:rsidR="006E05F9" w:rsidRDefault="006E05F9" w:rsidP="006E05F9">
      <w:pPr>
        <w:tabs>
          <w:tab w:val="left" w:pos="0"/>
        </w:tabs>
      </w:pPr>
    </w:p>
    <w:p w:rsidR="006E05F9" w:rsidRDefault="006E05F9" w:rsidP="006E05F9">
      <w:pPr>
        <w:tabs>
          <w:tab w:val="left" w:pos="0"/>
        </w:tabs>
        <w:spacing w:line="240" w:lineRule="auto"/>
      </w:pPr>
      <w:r w:rsidRPr="007C683A">
        <w:t xml:space="preserve">Table </w:t>
      </w:r>
      <w:r>
        <w:t>3</w:t>
      </w:r>
      <w:r w:rsidRPr="007C683A">
        <w:t xml:space="preserve">. </w:t>
      </w:r>
    </w:p>
    <w:p w:rsidR="006E05F9" w:rsidRDefault="006E05F9" w:rsidP="006E05F9">
      <w:pPr>
        <w:tabs>
          <w:tab w:val="left" w:pos="0"/>
        </w:tabs>
        <w:spacing w:line="240" w:lineRule="auto"/>
        <w:sectPr w:rsidR="006E05F9" w:rsidSect="005942D4">
          <w:pgSz w:w="16838" w:h="11906" w:orient="landscape"/>
          <w:pgMar w:top="1418" w:right="1440" w:bottom="1440" w:left="1440" w:header="708" w:footer="708" w:gutter="0"/>
          <w:cols w:space="708"/>
          <w:docGrid w:linePitch="360"/>
        </w:sectPr>
      </w:pPr>
      <w:r w:rsidRPr="007C683A">
        <w:t xml:space="preserve">Site characteristics and selected morphological properties of </w:t>
      </w:r>
      <w:r>
        <w:t>soils</w:t>
      </w:r>
      <w:r w:rsidRPr="007C683A">
        <w:t>. Terms are those of Soil Survey Divisio</w:t>
      </w:r>
      <w:r>
        <w:t>n Staff, 1993.</w:t>
      </w:r>
    </w:p>
    <w:tbl>
      <w:tblPr>
        <w:tblW w:w="8510" w:type="dxa"/>
        <w:jc w:val="center"/>
        <w:tblLayout w:type="fixed"/>
        <w:tblLook w:val="04A0" w:firstRow="1" w:lastRow="0" w:firstColumn="1" w:lastColumn="0" w:noHBand="0" w:noVBand="1"/>
      </w:tblPr>
      <w:tblGrid>
        <w:gridCol w:w="687"/>
        <w:gridCol w:w="1029"/>
        <w:gridCol w:w="850"/>
        <w:gridCol w:w="5944"/>
      </w:tblGrid>
      <w:tr w:rsidR="006E05F9" w:rsidRPr="0013188D" w:rsidTr="000A33B1">
        <w:trPr>
          <w:trHeight w:val="300"/>
          <w:jc w:val="center"/>
        </w:trPr>
        <w:tc>
          <w:tcPr>
            <w:tcW w:w="687" w:type="dxa"/>
            <w:tcBorders>
              <w:bottom w:val="single" w:sz="4" w:space="0" w:color="auto"/>
            </w:tcBorders>
            <w:vAlign w:val="center"/>
          </w:tcPr>
          <w:p w:rsidR="006E05F9" w:rsidRPr="0013188D" w:rsidRDefault="006E05F9" w:rsidP="000A33B1">
            <w:pPr>
              <w:spacing w:line="240" w:lineRule="auto"/>
              <w:jc w:val="center"/>
              <w:rPr>
                <w:rFonts w:asciiTheme="minorHAnsi" w:hAnsiTheme="minorHAnsi" w:cs="Times New Roman"/>
                <w:color w:val="000000"/>
                <w:sz w:val="20"/>
                <w:szCs w:val="20"/>
              </w:rPr>
            </w:pPr>
            <w:r>
              <w:rPr>
                <w:rFonts w:asciiTheme="minorHAnsi" w:hAnsiTheme="minorHAnsi" w:cs="Times New Roman"/>
                <w:color w:val="000000"/>
                <w:sz w:val="20"/>
                <w:szCs w:val="20"/>
              </w:rPr>
              <w:lastRenderedPageBreak/>
              <w:t>S</w:t>
            </w:r>
            <w:r w:rsidRPr="0013188D">
              <w:rPr>
                <w:rFonts w:asciiTheme="minorHAnsi" w:hAnsiTheme="minorHAnsi" w:cs="Times New Roman"/>
                <w:color w:val="000000"/>
                <w:sz w:val="20"/>
                <w:szCs w:val="20"/>
              </w:rPr>
              <w:t>oil</w:t>
            </w:r>
          </w:p>
        </w:tc>
        <w:tc>
          <w:tcPr>
            <w:tcW w:w="1029" w:type="dxa"/>
            <w:tcBorders>
              <w:bottom w:val="single" w:sz="4" w:space="0" w:color="auto"/>
            </w:tcBorders>
            <w:vAlign w:val="center"/>
          </w:tcPr>
          <w:p w:rsidR="006E05F9" w:rsidRPr="0013188D" w:rsidRDefault="006E05F9" w:rsidP="000A33B1">
            <w:pPr>
              <w:spacing w:line="240" w:lineRule="auto"/>
              <w:jc w:val="center"/>
              <w:rPr>
                <w:rFonts w:asciiTheme="minorHAnsi" w:hAnsiTheme="minorHAnsi" w:cs="Times New Roman"/>
                <w:color w:val="000000"/>
                <w:sz w:val="20"/>
                <w:szCs w:val="20"/>
              </w:rPr>
            </w:pPr>
            <w:r w:rsidRPr="0013188D">
              <w:rPr>
                <w:rFonts w:asciiTheme="minorHAnsi" w:hAnsiTheme="minorHAnsi" w:cs="Times New Roman"/>
                <w:color w:val="000000"/>
                <w:sz w:val="20"/>
                <w:szCs w:val="20"/>
              </w:rPr>
              <w:t>Age</w:t>
            </w:r>
            <w:r>
              <w:rPr>
                <w:rFonts w:asciiTheme="minorHAnsi" w:hAnsiTheme="minorHAnsi" w:cs="Times New Roman"/>
                <w:color w:val="000000"/>
                <w:sz w:val="20"/>
                <w:szCs w:val="20"/>
              </w:rPr>
              <w:t xml:space="preserve"> of flow, yr</w:t>
            </w:r>
          </w:p>
        </w:tc>
        <w:tc>
          <w:tcPr>
            <w:tcW w:w="850" w:type="dxa"/>
            <w:tcBorders>
              <w:bottom w:val="single" w:sz="4" w:space="0" w:color="auto"/>
            </w:tcBorders>
          </w:tcPr>
          <w:p w:rsidR="006E05F9" w:rsidRPr="0013188D" w:rsidRDefault="006E05F9" w:rsidP="000A33B1">
            <w:pPr>
              <w:spacing w:line="240" w:lineRule="auto"/>
              <w:jc w:val="center"/>
              <w:rPr>
                <w:rFonts w:asciiTheme="minorHAnsi" w:hAnsiTheme="minorHAnsi" w:cs="Times New Roman"/>
                <w:color w:val="000000"/>
                <w:sz w:val="20"/>
                <w:szCs w:val="20"/>
              </w:rPr>
            </w:pPr>
          </w:p>
        </w:tc>
        <w:tc>
          <w:tcPr>
            <w:tcW w:w="5944" w:type="dxa"/>
            <w:tcBorders>
              <w:bottom w:val="single" w:sz="4" w:space="0" w:color="auto"/>
            </w:tcBorders>
            <w:vAlign w:val="center"/>
          </w:tcPr>
          <w:p w:rsidR="006E05F9" w:rsidRPr="0013188D" w:rsidRDefault="006E05F9" w:rsidP="000A33B1">
            <w:pPr>
              <w:spacing w:line="240" w:lineRule="auto"/>
              <w:jc w:val="center"/>
              <w:rPr>
                <w:rFonts w:asciiTheme="minorHAnsi" w:hAnsiTheme="minorHAnsi" w:cs="Times New Roman"/>
                <w:color w:val="000000"/>
                <w:sz w:val="20"/>
                <w:szCs w:val="20"/>
              </w:rPr>
            </w:pPr>
            <w:r w:rsidRPr="0013188D">
              <w:rPr>
                <w:rFonts w:asciiTheme="minorHAnsi" w:hAnsiTheme="minorHAnsi" w:cs="Times New Roman"/>
                <w:color w:val="000000"/>
                <w:sz w:val="20"/>
                <w:szCs w:val="20"/>
              </w:rPr>
              <w:t>Broad soil characteristics</w:t>
            </w:r>
          </w:p>
        </w:tc>
      </w:tr>
      <w:tr w:rsidR="006E05F9" w:rsidRPr="0013188D" w:rsidTr="000A33B1">
        <w:trPr>
          <w:trHeight w:val="300"/>
          <w:jc w:val="center"/>
        </w:trPr>
        <w:tc>
          <w:tcPr>
            <w:tcW w:w="687" w:type="dxa"/>
            <w:tcBorders>
              <w:top w:val="single" w:sz="4" w:space="0" w:color="auto"/>
            </w:tcBorders>
          </w:tcPr>
          <w:p w:rsidR="006E05F9" w:rsidRPr="0013188D" w:rsidRDefault="006E05F9" w:rsidP="000A33B1">
            <w:pPr>
              <w:jc w:val="center"/>
              <w:rPr>
                <w:rFonts w:asciiTheme="minorHAnsi" w:hAnsiTheme="minorHAnsi" w:cs="Times New Roman"/>
                <w:color w:val="000000"/>
                <w:sz w:val="20"/>
                <w:szCs w:val="20"/>
              </w:rPr>
            </w:pPr>
            <w:r>
              <w:rPr>
                <w:rFonts w:asciiTheme="minorHAnsi" w:hAnsiTheme="minorHAnsi" w:cs="Times New Roman"/>
                <w:color w:val="000000"/>
                <w:sz w:val="20"/>
                <w:szCs w:val="20"/>
              </w:rPr>
              <w:t>ES</w:t>
            </w:r>
            <w:r w:rsidRPr="0013188D">
              <w:rPr>
                <w:rFonts w:asciiTheme="minorHAnsi" w:hAnsiTheme="minorHAnsi" w:cs="Times New Roman"/>
                <w:color w:val="000000"/>
                <w:sz w:val="20"/>
                <w:szCs w:val="20"/>
              </w:rPr>
              <w:t>1</w:t>
            </w:r>
          </w:p>
        </w:tc>
        <w:tc>
          <w:tcPr>
            <w:tcW w:w="1029" w:type="dxa"/>
            <w:tcBorders>
              <w:top w:val="single" w:sz="4" w:space="0" w:color="auto"/>
            </w:tcBorders>
          </w:tcPr>
          <w:p w:rsidR="006E05F9" w:rsidRPr="0013188D" w:rsidRDefault="006E05F9" w:rsidP="000A33B1">
            <w:pPr>
              <w:jc w:val="center"/>
              <w:rPr>
                <w:rFonts w:asciiTheme="minorHAnsi" w:hAnsiTheme="minorHAnsi" w:cs="Times New Roman"/>
                <w:color w:val="000000"/>
                <w:sz w:val="20"/>
                <w:szCs w:val="20"/>
              </w:rPr>
            </w:pPr>
            <w:r w:rsidRPr="0013188D">
              <w:rPr>
                <w:rFonts w:asciiTheme="minorHAnsi" w:hAnsiTheme="minorHAnsi" w:cs="Times New Roman"/>
                <w:color w:val="000000"/>
                <w:sz w:val="20"/>
                <w:szCs w:val="20"/>
              </w:rPr>
              <w:t>72</w:t>
            </w:r>
          </w:p>
        </w:tc>
        <w:tc>
          <w:tcPr>
            <w:tcW w:w="850" w:type="dxa"/>
            <w:vMerge w:val="restart"/>
            <w:tcBorders>
              <w:top w:val="single" w:sz="4" w:space="0" w:color="auto"/>
              <w:bottom w:val="single" w:sz="4" w:space="0" w:color="auto"/>
            </w:tcBorders>
          </w:tcPr>
          <w:p w:rsidR="006E05F9" w:rsidRDefault="006E05F9" w:rsidP="000A33B1">
            <w:pPr>
              <w:jc w:val="center"/>
              <w:rPr>
                <w:rFonts w:asciiTheme="minorHAnsi" w:hAnsiTheme="minorHAnsi" w:cs="Times New Roman"/>
                <w:color w:val="000000"/>
                <w:sz w:val="20"/>
                <w:szCs w:val="20"/>
              </w:rPr>
            </w:pPr>
          </w:p>
          <w:p w:rsidR="006E05F9" w:rsidRDefault="006E05F9" w:rsidP="000A33B1">
            <w:pPr>
              <w:jc w:val="center"/>
              <w:rPr>
                <w:rFonts w:asciiTheme="minorHAnsi" w:hAnsiTheme="minorHAnsi" w:cs="Times New Roman"/>
                <w:color w:val="000000"/>
                <w:sz w:val="20"/>
                <w:szCs w:val="20"/>
              </w:rPr>
            </w:pPr>
            <w:r>
              <w:rPr>
                <w:rFonts w:asciiTheme="minorHAnsi" w:hAnsiTheme="minorHAnsi" w:cs="Times New Roman"/>
                <w:color w:val="000000"/>
                <w:sz w:val="20"/>
                <w:szCs w:val="20"/>
              </w:rPr>
              <w:t>I</w:t>
            </w:r>
          </w:p>
        </w:tc>
        <w:tc>
          <w:tcPr>
            <w:tcW w:w="5944" w:type="dxa"/>
            <w:vMerge w:val="restart"/>
            <w:tcBorders>
              <w:top w:val="single" w:sz="4" w:space="0" w:color="auto"/>
              <w:bottom w:val="single" w:sz="4" w:space="0" w:color="auto"/>
            </w:tcBorders>
            <w:vAlign w:val="center"/>
          </w:tcPr>
          <w:p w:rsidR="006E05F9" w:rsidRPr="0013188D" w:rsidRDefault="006E05F9" w:rsidP="000A33B1">
            <w:pPr>
              <w:rPr>
                <w:rFonts w:asciiTheme="minorHAnsi" w:hAnsiTheme="minorHAnsi" w:cs="Times New Roman"/>
                <w:color w:val="000000"/>
                <w:sz w:val="20"/>
                <w:szCs w:val="20"/>
              </w:rPr>
            </w:pPr>
            <w:r>
              <w:rPr>
                <w:rFonts w:asciiTheme="minorHAnsi" w:hAnsiTheme="minorHAnsi" w:cs="Times New Roman"/>
                <w:color w:val="000000"/>
                <w:sz w:val="20"/>
                <w:szCs w:val="20"/>
              </w:rPr>
              <w:t>Very shallow, black Psamment or Orthents in</w:t>
            </w:r>
            <w:r w:rsidRPr="0013188D">
              <w:rPr>
                <w:rFonts w:asciiTheme="minorHAnsi" w:hAnsiTheme="minorHAnsi" w:cs="Times New Roman"/>
                <w:color w:val="000000"/>
                <w:sz w:val="20"/>
                <w:szCs w:val="20"/>
              </w:rPr>
              <w:t xml:space="preserve"> pockets in lava.</w:t>
            </w:r>
            <w:r>
              <w:rPr>
                <w:rFonts w:asciiTheme="minorHAnsi" w:hAnsiTheme="minorHAnsi" w:cs="Times New Roman"/>
                <w:color w:val="000000"/>
                <w:sz w:val="20"/>
                <w:szCs w:val="20"/>
              </w:rPr>
              <w:t xml:space="preserve"> </w:t>
            </w:r>
            <w:r w:rsidRPr="0013188D">
              <w:rPr>
                <w:rFonts w:asciiTheme="minorHAnsi" w:hAnsiTheme="minorHAnsi" w:cs="Times New Roman"/>
                <w:color w:val="000000"/>
                <w:sz w:val="20"/>
                <w:szCs w:val="20"/>
              </w:rPr>
              <w:t>Plant cover predominantly mosses and lichens; few vascular plants.</w:t>
            </w:r>
          </w:p>
        </w:tc>
      </w:tr>
      <w:tr w:rsidR="006E05F9" w:rsidRPr="0013188D" w:rsidTr="000A33B1">
        <w:trPr>
          <w:trHeight w:val="300"/>
          <w:jc w:val="center"/>
        </w:trPr>
        <w:tc>
          <w:tcPr>
            <w:tcW w:w="687" w:type="dxa"/>
          </w:tcPr>
          <w:p w:rsidR="006E05F9" w:rsidRPr="0013188D" w:rsidRDefault="006E05F9" w:rsidP="000A33B1">
            <w:pPr>
              <w:jc w:val="center"/>
              <w:rPr>
                <w:rFonts w:asciiTheme="minorHAnsi" w:hAnsiTheme="minorHAnsi" w:cs="Times New Roman"/>
                <w:color w:val="000000"/>
                <w:sz w:val="20"/>
                <w:szCs w:val="20"/>
              </w:rPr>
            </w:pPr>
            <w:r>
              <w:rPr>
                <w:rFonts w:asciiTheme="minorHAnsi" w:hAnsiTheme="minorHAnsi" w:cs="Times New Roman"/>
                <w:color w:val="000000"/>
                <w:sz w:val="20"/>
                <w:szCs w:val="20"/>
              </w:rPr>
              <w:t>ES</w:t>
            </w:r>
            <w:r w:rsidRPr="0013188D">
              <w:rPr>
                <w:rFonts w:asciiTheme="minorHAnsi" w:hAnsiTheme="minorHAnsi" w:cs="Times New Roman"/>
                <w:color w:val="000000"/>
                <w:sz w:val="20"/>
                <w:szCs w:val="20"/>
              </w:rPr>
              <w:t>2</w:t>
            </w:r>
          </w:p>
        </w:tc>
        <w:tc>
          <w:tcPr>
            <w:tcW w:w="1029" w:type="dxa"/>
          </w:tcPr>
          <w:p w:rsidR="006E05F9" w:rsidRPr="0013188D" w:rsidRDefault="006E05F9" w:rsidP="000A33B1">
            <w:pPr>
              <w:jc w:val="center"/>
              <w:rPr>
                <w:rFonts w:asciiTheme="minorHAnsi" w:hAnsiTheme="minorHAnsi" w:cs="Times New Roman"/>
                <w:color w:val="000000"/>
                <w:sz w:val="20"/>
                <w:szCs w:val="20"/>
              </w:rPr>
            </w:pPr>
            <w:r w:rsidRPr="0013188D">
              <w:rPr>
                <w:rFonts w:asciiTheme="minorHAnsi" w:hAnsiTheme="minorHAnsi" w:cs="Times New Roman"/>
                <w:color w:val="000000"/>
                <w:sz w:val="20"/>
                <w:szCs w:val="20"/>
              </w:rPr>
              <w:t>72</w:t>
            </w:r>
          </w:p>
        </w:tc>
        <w:tc>
          <w:tcPr>
            <w:tcW w:w="850" w:type="dxa"/>
            <w:vMerge/>
            <w:tcBorders>
              <w:bottom w:val="single" w:sz="4" w:space="0" w:color="auto"/>
            </w:tcBorders>
          </w:tcPr>
          <w:p w:rsidR="006E05F9" w:rsidRPr="0013188D" w:rsidRDefault="006E05F9" w:rsidP="000A33B1">
            <w:pPr>
              <w:jc w:val="right"/>
              <w:rPr>
                <w:rFonts w:asciiTheme="minorHAnsi" w:hAnsiTheme="minorHAnsi" w:cs="Times New Roman"/>
                <w:color w:val="000000"/>
                <w:sz w:val="20"/>
                <w:szCs w:val="20"/>
              </w:rPr>
            </w:pPr>
          </w:p>
        </w:tc>
        <w:tc>
          <w:tcPr>
            <w:tcW w:w="5944" w:type="dxa"/>
            <w:vMerge/>
            <w:tcBorders>
              <w:bottom w:val="single" w:sz="4" w:space="0" w:color="auto"/>
            </w:tcBorders>
          </w:tcPr>
          <w:p w:rsidR="006E05F9" w:rsidRPr="0013188D" w:rsidRDefault="006E05F9" w:rsidP="000A33B1">
            <w:pPr>
              <w:jc w:val="right"/>
              <w:rPr>
                <w:rFonts w:asciiTheme="minorHAnsi" w:hAnsiTheme="minorHAnsi" w:cs="Times New Roman"/>
                <w:color w:val="000000"/>
                <w:sz w:val="20"/>
                <w:szCs w:val="20"/>
              </w:rPr>
            </w:pPr>
          </w:p>
        </w:tc>
      </w:tr>
      <w:tr w:rsidR="006E05F9" w:rsidRPr="0013188D" w:rsidTr="000A33B1">
        <w:trPr>
          <w:trHeight w:val="300"/>
          <w:jc w:val="center"/>
        </w:trPr>
        <w:tc>
          <w:tcPr>
            <w:tcW w:w="687" w:type="dxa"/>
            <w:tcBorders>
              <w:bottom w:val="single" w:sz="4" w:space="0" w:color="auto"/>
            </w:tcBorders>
            <w:vAlign w:val="center"/>
          </w:tcPr>
          <w:p w:rsidR="006E05F9" w:rsidRPr="0013188D" w:rsidRDefault="006E05F9" w:rsidP="000A33B1">
            <w:pPr>
              <w:jc w:val="center"/>
              <w:rPr>
                <w:rFonts w:asciiTheme="minorHAnsi" w:hAnsiTheme="minorHAnsi" w:cs="Times New Roman"/>
                <w:color w:val="000000"/>
                <w:sz w:val="20"/>
                <w:szCs w:val="20"/>
              </w:rPr>
            </w:pPr>
            <w:r>
              <w:rPr>
                <w:rFonts w:asciiTheme="minorHAnsi" w:hAnsiTheme="minorHAnsi" w:cs="Times New Roman"/>
                <w:color w:val="000000"/>
                <w:sz w:val="20"/>
                <w:szCs w:val="20"/>
              </w:rPr>
              <w:t>ES</w:t>
            </w:r>
            <w:r w:rsidRPr="0013188D">
              <w:rPr>
                <w:rFonts w:asciiTheme="minorHAnsi" w:hAnsiTheme="minorHAnsi" w:cs="Times New Roman"/>
                <w:color w:val="000000"/>
                <w:sz w:val="20"/>
                <w:szCs w:val="20"/>
              </w:rPr>
              <w:t>3</w:t>
            </w:r>
          </w:p>
        </w:tc>
        <w:tc>
          <w:tcPr>
            <w:tcW w:w="1029" w:type="dxa"/>
            <w:tcBorders>
              <w:bottom w:val="single" w:sz="4" w:space="0" w:color="auto"/>
            </w:tcBorders>
            <w:vAlign w:val="center"/>
          </w:tcPr>
          <w:p w:rsidR="006E05F9" w:rsidRPr="0013188D" w:rsidRDefault="006E05F9" w:rsidP="000A33B1">
            <w:pPr>
              <w:jc w:val="center"/>
              <w:rPr>
                <w:rFonts w:asciiTheme="minorHAnsi" w:hAnsiTheme="minorHAnsi" w:cs="Times New Roman"/>
                <w:color w:val="000000"/>
                <w:sz w:val="20"/>
                <w:szCs w:val="20"/>
              </w:rPr>
            </w:pPr>
            <w:r w:rsidRPr="0013188D">
              <w:rPr>
                <w:rFonts w:asciiTheme="minorHAnsi" w:hAnsiTheme="minorHAnsi" w:cs="Times New Roman"/>
                <w:color w:val="000000"/>
                <w:sz w:val="20"/>
                <w:szCs w:val="20"/>
              </w:rPr>
              <w:t>72</w:t>
            </w:r>
          </w:p>
        </w:tc>
        <w:tc>
          <w:tcPr>
            <w:tcW w:w="850" w:type="dxa"/>
            <w:vMerge/>
            <w:tcBorders>
              <w:bottom w:val="single" w:sz="4" w:space="0" w:color="auto"/>
            </w:tcBorders>
          </w:tcPr>
          <w:p w:rsidR="006E05F9" w:rsidRPr="0013188D" w:rsidRDefault="006E05F9" w:rsidP="000A33B1">
            <w:pPr>
              <w:jc w:val="right"/>
              <w:rPr>
                <w:rFonts w:asciiTheme="minorHAnsi" w:hAnsiTheme="minorHAnsi" w:cs="Times New Roman"/>
                <w:color w:val="000000"/>
                <w:sz w:val="20"/>
                <w:szCs w:val="20"/>
              </w:rPr>
            </w:pPr>
          </w:p>
        </w:tc>
        <w:tc>
          <w:tcPr>
            <w:tcW w:w="5944" w:type="dxa"/>
            <w:vMerge/>
            <w:tcBorders>
              <w:bottom w:val="single" w:sz="4" w:space="0" w:color="auto"/>
            </w:tcBorders>
          </w:tcPr>
          <w:p w:rsidR="006E05F9" w:rsidRPr="0013188D" w:rsidRDefault="006E05F9" w:rsidP="000A33B1">
            <w:pPr>
              <w:jc w:val="right"/>
              <w:rPr>
                <w:rFonts w:asciiTheme="minorHAnsi" w:hAnsiTheme="minorHAnsi" w:cs="Times New Roman"/>
                <w:color w:val="000000"/>
                <w:sz w:val="20"/>
                <w:szCs w:val="20"/>
              </w:rPr>
            </w:pPr>
          </w:p>
        </w:tc>
      </w:tr>
      <w:tr w:rsidR="006E05F9" w:rsidRPr="0013188D" w:rsidTr="000A33B1">
        <w:trPr>
          <w:trHeight w:val="300"/>
          <w:jc w:val="center"/>
        </w:trPr>
        <w:tc>
          <w:tcPr>
            <w:tcW w:w="687" w:type="dxa"/>
            <w:tcBorders>
              <w:top w:val="single" w:sz="4" w:space="0" w:color="auto"/>
            </w:tcBorders>
          </w:tcPr>
          <w:p w:rsidR="006E05F9" w:rsidRPr="0013188D" w:rsidRDefault="006E05F9" w:rsidP="000A33B1">
            <w:pPr>
              <w:jc w:val="center"/>
              <w:rPr>
                <w:rFonts w:asciiTheme="minorHAnsi" w:hAnsiTheme="minorHAnsi" w:cs="Times New Roman"/>
                <w:color w:val="000000"/>
                <w:sz w:val="20"/>
                <w:szCs w:val="20"/>
              </w:rPr>
            </w:pPr>
            <w:r>
              <w:rPr>
                <w:rFonts w:asciiTheme="minorHAnsi" w:hAnsiTheme="minorHAnsi" w:cs="Times New Roman"/>
                <w:color w:val="000000"/>
                <w:sz w:val="20"/>
                <w:szCs w:val="20"/>
              </w:rPr>
              <w:t>ES</w:t>
            </w:r>
            <w:r w:rsidRPr="0013188D">
              <w:rPr>
                <w:rFonts w:asciiTheme="minorHAnsi" w:hAnsiTheme="minorHAnsi" w:cs="Times New Roman"/>
                <w:color w:val="000000"/>
                <w:sz w:val="20"/>
                <w:szCs w:val="20"/>
              </w:rPr>
              <w:t>11</w:t>
            </w:r>
          </w:p>
        </w:tc>
        <w:tc>
          <w:tcPr>
            <w:tcW w:w="1029" w:type="dxa"/>
            <w:tcBorders>
              <w:top w:val="single" w:sz="4" w:space="0" w:color="auto"/>
            </w:tcBorders>
          </w:tcPr>
          <w:p w:rsidR="006E05F9" w:rsidRPr="0013188D" w:rsidRDefault="006E05F9" w:rsidP="000A33B1">
            <w:pPr>
              <w:jc w:val="center"/>
              <w:rPr>
                <w:rFonts w:asciiTheme="minorHAnsi" w:hAnsiTheme="minorHAnsi" w:cs="Times New Roman"/>
                <w:color w:val="000000"/>
                <w:sz w:val="20"/>
                <w:szCs w:val="20"/>
              </w:rPr>
            </w:pPr>
            <w:r w:rsidRPr="0013188D">
              <w:rPr>
                <w:rFonts w:asciiTheme="minorHAnsi" w:hAnsiTheme="minorHAnsi" w:cs="Times New Roman"/>
                <w:color w:val="000000"/>
                <w:sz w:val="20"/>
                <w:szCs w:val="20"/>
              </w:rPr>
              <w:t>77</w:t>
            </w:r>
          </w:p>
        </w:tc>
        <w:tc>
          <w:tcPr>
            <w:tcW w:w="850" w:type="dxa"/>
            <w:vMerge w:val="restart"/>
            <w:tcBorders>
              <w:top w:val="single" w:sz="4" w:space="0" w:color="auto"/>
              <w:bottom w:val="single" w:sz="4" w:space="0" w:color="auto"/>
            </w:tcBorders>
          </w:tcPr>
          <w:p w:rsidR="006E05F9" w:rsidRDefault="006E05F9" w:rsidP="000A33B1">
            <w:pPr>
              <w:jc w:val="center"/>
              <w:rPr>
                <w:rFonts w:asciiTheme="minorHAnsi" w:hAnsiTheme="minorHAnsi" w:cs="Times New Roman"/>
                <w:color w:val="000000"/>
                <w:sz w:val="20"/>
                <w:szCs w:val="20"/>
              </w:rPr>
            </w:pPr>
          </w:p>
          <w:p w:rsidR="006E05F9" w:rsidRDefault="006E05F9" w:rsidP="000A33B1">
            <w:pPr>
              <w:jc w:val="center"/>
              <w:rPr>
                <w:rFonts w:asciiTheme="minorHAnsi" w:hAnsiTheme="minorHAnsi" w:cs="Times New Roman"/>
                <w:color w:val="000000"/>
                <w:sz w:val="20"/>
                <w:szCs w:val="20"/>
              </w:rPr>
            </w:pPr>
          </w:p>
          <w:p w:rsidR="006E05F9" w:rsidRDefault="006E05F9" w:rsidP="000A33B1">
            <w:pPr>
              <w:jc w:val="center"/>
              <w:rPr>
                <w:rFonts w:asciiTheme="minorHAnsi" w:hAnsiTheme="minorHAnsi" w:cs="Times New Roman"/>
                <w:color w:val="000000"/>
                <w:sz w:val="20"/>
                <w:szCs w:val="20"/>
              </w:rPr>
            </w:pPr>
          </w:p>
          <w:p w:rsidR="006E05F9" w:rsidRDefault="006E05F9" w:rsidP="000A33B1">
            <w:pPr>
              <w:jc w:val="center"/>
              <w:rPr>
                <w:rFonts w:asciiTheme="minorHAnsi" w:hAnsiTheme="minorHAnsi" w:cs="Times New Roman"/>
                <w:color w:val="000000"/>
                <w:sz w:val="20"/>
                <w:szCs w:val="20"/>
              </w:rPr>
            </w:pPr>
          </w:p>
          <w:p w:rsidR="006E05F9" w:rsidRDefault="006E05F9" w:rsidP="000A33B1">
            <w:pPr>
              <w:jc w:val="center"/>
              <w:rPr>
                <w:rFonts w:asciiTheme="minorHAnsi" w:hAnsiTheme="minorHAnsi" w:cs="Times New Roman"/>
                <w:color w:val="000000"/>
                <w:sz w:val="20"/>
                <w:szCs w:val="20"/>
              </w:rPr>
            </w:pPr>
            <w:r>
              <w:rPr>
                <w:rFonts w:asciiTheme="minorHAnsi" w:hAnsiTheme="minorHAnsi" w:cs="Times New Roman"/>
                <w:color w:val="000000"/>
                <w:sz w:val="20"/>
                <w:szCs w:val="20"/>
              </w:rPr>
              <w:t>II</w:t>
            </w:r>
          </w:p>
        </w:tc>
        <w:tc>
          <w:tcPr>
            <w:tcW w:w="5944" w:type="dxa"/>
            <w:vMerge w:val="restart"/>
            <w:tcBorders>
              <w:top w:val="single" w:sz="4" w:space="0" w:color="auto"/>
              <w:bottom w:val="single" w:sz="4" w:space="0" w:color="auto"/>
            </w:tcBorders>
            <w:vAlign w:val="center"/>
          </w:tcPr>
          <w:p w:rsidR="006E05F9" w:rsidRPr="0013188D" w:rsidRDefault="006E05F9" w:rsidP="000A33B1">
            <w:pPr>
              <w:rPr>
                <w:rFonts w:asciiTheme="minorHAnsi" w:hAnsiTheme="minorHAnsi" w:cs="Times New Roman"/>
                <w:color w:val="000000"/>
                <w:sz w:val="20"/>
                <w:szCs w:val="20"/>
              </w:rPr>
            </w:pPr>
            <w:r>
              <w:rPr>
                <w:rFonts w:asciiTheme="minorHAnsi" w:hAnsiTheme="minorHAnsi" w:cs="Times New Roman"/>
                <w:color w:val="000000"/>
                <w:sz w:val="20"/>
                <w:szCs w:val="20"/>
              </w:rPr>
              <w:t>Black soils Including Entisols, Psamments (possibly Andisols) in</w:t>
            </w:r>
            <w:r w:rsidRPr="0013188D">
              <w:rPr>
                <w:rFonts w:asciiTheme="minorHAnsi" w:hAnsiTheme="minorHAnsi" w:cs="Times New Roman"/>
                <w:color w:val="000000"/>
                <w:sz w:val="20"/>
                <w:szCs w:val="20"/>
              </w:rPr>
              <w:t xml:space="preserve"> little-altered tephra</w:t>
            </w:r>
            <w:r>
              <w:rPr>
                <w:rFonts w:asciiTheme="minorHAnsi" w:hAnsiTheme="minorHAnsi" w:cs="Times New Roman"/>
                <w:color w:val="000000"/>
                <w:sz w:val="20"/>
                <w:szCs w:val="20"/>
              </w:rPr>
              <w:t xml:space="preserve">. Soil </w:t>
            </w:r>
            <w:r w:rsidRPr="0013188D">
              <w:rPr>
                <w:rFonts w:asciiTheme="minorHAnsi" w:hAnsiTheme="minorHAnsi" w:cs="Times New Roman"/>
                <w:color w:val="000000"/>
                <w:sz w:val="20"/>
                <w:szCs w:val="20"/>
              </w:rPr>
              <w:t xml:space="preserve">depth </w:t>
            </w:r>
            <w:r>
              <w:rPr>
                <w:rFonts w:asciiTheme="minorHAnsi" w:hAnsiTheme="minorHAnsi" w:cs="Times New Roman"/>
                <w:color w:val="000000"/>
                <w:sz w:val="20"/>
                <w:szCs w:val="20"/>
              </w:rPr>
              <w:t xml:space="preserve">and </w:t>
            </w:r>
            <w:r w:rsidRPr="0013188D">
              <w:rPr>
                <w:rFonts w:asciiTheme="minorHAnsi" w:hAnsiTheme="minorHAnsi" w:cs="Times New Roman"/>
                <w:color w:val="000000"/>
                <w:sz w:val="20"/>
                <w:szCs w:val="20"/>
              </w:rPr>
              <w:t>range of soil mesofauna</w:t>
            </w:r>
            <w:r>
              <w:rPr>
                <w:rFonts w:asciiTheme="minorHAnsi" w:hAnsiTheme="minorHAnsi" w:cs="Times New Roman"/>
                <w:color w:val="000000"/>
                <w:sz w:val="20"/>
                <w:szCs w:val="20"/>
              </w:rPr>
              <w:t xml:space="preserve"> are greater</w:t>
            </w:r>
            <w:r w:rsidRPr="0013188D">
              <w:rPr>
                <w:rFonts w:asciiTheme="minorHAnsi" w:hAnsiTheme="minorHAnsi" w:cs="Times New Roman"/>
                <w:color w:val="000000"/>
                <w:sz w:val="20"/>
                <w:szCs w:val="20"/>
              </w:rPr>
              <w:t xml:space="preserve"> than in group </w:t>
            </w:r>
            <w:r>
              <w:rPr>
                <w:rFonts w:asciiTheme="minorHAnsi" w:hAnsiTheme="minorHAnsi" w:cs="Times New Roman"/>
                <w:color w:val="000000"/>
                <w:sz w:val="20"/>
                <w:szCs w:val="20"/>
              </w:rPr>
              <w:t>I, though no evidence of earthworms was found</w:t>
            </w:r>
            <w:r w:rsidRPr="0013188D">
              <w:rPr>
                <w:rFonts w:asciiTheme="minorHAnsi" w:hAnsiTheme="minorHAnsi" w:cs="Times New Roman"/>
                <w:color w:val="000000"/>
                <w:sz w:val="20"/>
                <w:szCs w:val="20"/>
              </w:rPr>
              <w:t xml:space="preserve">. </w:t>
            </w:r>
            <w:r>
              <w:rPr>
                <w:rFonts w:asciiTheme="minorHAnsi" w:hAnsiTheme="minorHAnsi" w:cs="Times New Roman"/>
                <w:color w:val="000000"/>
                <w:sz w:val="20"/>
                <w:szCs w:val="20"/>
              </w:rPr>
              <w:t>O</w:t>
            </w:r>
            <w:r w:rsidRPr="0013188D">
              <w:rPr>
                <w:rFonts w:asciiTheme="minorHAnsi" w:hAnsiTheme="minorHAnsi" w:cs="Times New Roman"/>
                <w:color w:val="000000"/>
                <w:sz w:val="20"/>
                <w:szCs w:val="20"/>
              </w:rPr>
              <w:t xml:space="preserve">ccasionally very weak structure </w:t>
            </w:r>
            <w:r>
              <w:rPr>
                <w:rFonts w:asciiTheme="minorHAnsi" w:hAnsiTheme="minorHAnsi" w:cs="Times New Roman"/>
                <w:color w:val="000000"/>
                <w:sz w:val="20"/>
                <w:szCs w:val="20"/>
              </w:rPr>
              <w:t xml:space="preserve">in </w:t>
            </w:r>
            <w:r w:rsidRPr="0013188D">
              <w:rPr>
                <w:rFonts w:asciiTheme="minorHAnsi" w:hAnsiTheme="minorHAnsi" w:cs="Times New Roman"/>
                <w:color w:val="000000"/>
                <w:sz w:val="20"/>
                <w:szCs w:val="20"/>
              </w:rPr>
              <w:t xml:space="preserve">A horizons. </w:t>
            </w:r>
            <w:r>
              <w:rPr>
                <w:rFonts w:asciiTheme="minorHAnsi" w:hAnsiTheme="minorHAnsi" w:cs="Times New Roman"/>
                <w:color w:val="000000"/>
                <w:sz w:val="20"/>
                <w:szCs w:val="20"/>
              </w:rPr>
              <w:t>Highly variable</w:t>
            </w:r>
            <w:r w:rsidRPr="0013188D">
              <w:rPr>
                <w:rFonts w:asciiTheme="minorHAnsi" w:hAnsiTheme="minorHAnsi" w:cs="Times New Roman"/>
                <w:color w:val="000000"/>
                <w:sz w:val="20"/>
                <w:szCs w:val="20"/>
              </w:rPr>
              <w:t xml:space="preserve"> vegetation from bryophytes and grasses to mature trees. Some agricultural terracing.</w:t>
            </w:r>
          </w:p>
        </w:tc>
      </w:tr>
      <w:tr w:rsidR="006E05F9" w:rsidRPr="0013188D" w:rsidTr="000A33B1">
        <w:trPr>
          <w:trHeight w:val="300"/>
          <w:jc w:val="center"/>
        </w:trPr>
        <w:tc>
          <w:tcPr>
            <w:tcW w:w="687" w:type="dxa"/>
          </w:tcPr>
          <w:p w:rsidR="006E05F9" w:rsidRPr="0013188D" w:rsidRDefault="006E05F9" w:rsidP="000A33B1">
            <w:pPr>
              <w:jc w:val="center"/>
              <w:rPr>
                <w:rFonts w:asciiTheme="minorHAnsi" w:hAnsiTheme="minorHAnsi" w:cs="Times New Roman"/>
                <w:color w:val="000000"/>
                <w:sz w:val="20"/>
                <w:szCs w:val="20"/>
              </w:rPr>
            </w:pPr>
            <w:r>
              <w:rPr>
                <w:rFonts w:asciiTheme="minorHAnsi" w:hAnsiTheme="minorHAnsi" w:cs="Times New Roman"/>
                <w:color w:val="000000"/>
                <w:sz w:val="20"/>
                <w:szCs w:val="20"/>
              </w:rPr>
              <w:t>ES</w:t>
            </w:r>
            <w:r w:rsidRPr="0013188D">
              <w:rPr>
                <w:rFonts w:asciiTheme="minorHAnsi" w:hAnsiTheme="minorHAnsi" w:cs="Times New Roman"/>
                <w:color w:val="000000"/>
                <w:sz w:val="20"/>
                <w:szCs w:val="20"/>
              </w:rPr>
              <w:t>14</w:t>
            </w:r>
          </w:p>
        </w:tc>
        <w:tc>
          <w:tcPr>
            <w:tcW w:w="1029" w:type="dxa"/>
          </w:tcPr>
          <w:p w:rsidR="006E05F9" w:rsidRPr="0013188D" w:rsidRDefault="006E05F9" w:rsidP="000A33B1">
            <w:pPr>
              <w:jc w:val="center"/>
              <w:rPr>
                <w:rFonts w:asciiTheme="minorHAnsi" w:hAnsiTheme="minorHAnsi" w:cs="Times New Roman"/>
                <w:color w:val="000000"/>
                <w:sz w:val="20"/>
                <w:szCs w:val="20"/>
              </w:rPr>
            </w:pPr>
            <w:r w:rsidRPr="0013188D">
              <w:rPr>
                <w:rFonts w:asciiTheme="minorHAnsi" w:hAnsiTheme="minorHAnsi" w:cs="Times New Roman"/>
                <w:color w:val="000000"/>
                <w:sz w:val="20"/>
                <w:szCs w:val="20"/>
              </w:rPr>
              <w:t>135</w:t>
            </w:r>
          </w:p>
        </w:tc>
        <w:tc>
          <w:tcPr>
            <w:tcW w:w="850" w:type="dxa"/>
            <w:vMerge/>
            <w:tcBorders>
              <w:bottom w:val="single" w:sz="4" w:space="0" w:color="auto"/>
            </w:tcBorders>
          </w:tcPr>
          <w:p w:rsidR="006E05F9" w:rsidRPr="0013188D" w:rsidRDefault="006E05F9" w:rsidP="000A33B1">
            <w:pPr>
              <w:jc w:val="right"/>
              <w:rPr>
                <w:rFonts w:asciiTheme="minorHAnsi" w:hAnsiTheme="minorHAnsi" w:cs="Times New Roman"/>
                <w:color w:val="000000"/>
                <w:sz w:val="20"/>
                <w:szCs w:val="20"/>
              </w:rPr>
            </w:pPr>
          </w:p>
        </w:tc>
        <w:tc>
          <w:tcPr>
            <w:tcW w:w="5944" w:type="dxa"/>
            <w:vMerge/>
            <w:tcBorders>
              <w:bottom w:val="single" w:sz="4" w:space="0" w:color="auto"/>
            </w:tcBorders>
          </w:tcPr>
          <w:p w:rsidR="006E05F9" w:rsidRPr="0013188D" w:rsidRDefault="006E05F9" w:rsidP="000A33B1">
            <w:pPr>
              <w:jc w:val="right"/>
              <w:rPr>
                <w:rFonts w:asciiTheme="minorHAnsi" w:hAnsiTheme="minorHAnsi" w:cs="Times New Roman"/>
                <w:color w:val="000000"/>
                <w:sz w:val="20"/>
                <w:szCs w:val="20"/>
              </w:rPr>
            </w:pPr>
          </w:p>
        </w:tc>
      </w:tr>
      <w:tr w:rsidR="006E05F9" w:rsidRPr="0013188D" w:rsidTr="000A33B1">
        <w:trPr>
          <w:trHeight w:val="300"/>
          <w:jc w:val="center"/>
        </w:trPr>
        <w:tc>
          <w:tcPr>
            <w:tcW w:w="687" w:type="dxa"/>
          </w:tcPr>
          <w:p w:rsidR="006E05F9" w:rsidRPr="0013188D" w:rsidRDefault="006E05F9" w:rsidP="000A33B1">
            <w:pPr>
              <w:jc w:val="center"/>
              <w:rPr>
                <w:rFonts w:asciiTheme="minorHAnsi" w:hAnsiTheme="minorHAnsi" w:cs="Times New Roman"/>
                <w:color w:val="000000"/>
                <w:sz w:val="20"/>
                <w:szCs w:val="20"/>
              </w:rPr>
            </w:pPr>
            <w:r>
              <w:rPr>
                <w:rFonts w:asciiTheme="minorHAnsi" w:hAnsiTheme="minorHAnsi" w:cs="Times New Roman"/>
                <w:color w:val="000000"/>
                <w:sz w:val="20"/>
                <w:szCs w:val="20"/>
              </w:rPr>
              <w:t>ES</w:t>
            </w:r>
            <w:r w:rsidRPr="0013188D">
              <w:rPr>
                <w:rFonts w:asciiTheme="minorHAnsi" w:hAnsiTheme="minorHAnsi" w:cs="Times New Roman"/>
                <w:color w:val="000000"/>
                <w:sz w:val="20"/>
                <w:szCs w:val="20"/>
              </w:rPr>
              <w:t>22</w:t>
            </w:r>
          </w:p>
        </w:tc>
        <w:tc>
          <w:tcPr>
            <w:tcW w:w="1029" w:type="dxa"/>
          </w:tcPr>
          <w:p w:rsidR="006E05F9" w:rsidRPr="0013188D" w:rsidRDefault="006E05F9" w:rsidP="000A33B1">
            <w:pPr>
              <w:jc w:val="center"/>
              <w:rPr>
                <w:rFonts w:asciiTheme="minorHAnsi" w:hAnsiTheme="minorHAnsi" w:cs="Times New Roman"/>
                <w:color w:val="000000"/>
                <w:sz w:val="20"/>
                <w:szCs w:val="20"/>
              </w:rPr>
            </w:pPr>
            <w:r w:rsidRPr="0013188D">
              <w:rPr>
                <w:rFonts w:asciiTheme="minorHAnsi" w:hAnsiTheme="minorHAnsi" w:cs="Times New Roman"/>
                <w:color w:val="000000"/>
                <w:sz w:val="20"/>
                <w:szCs w:val="20"/>
              </w:rPr>
              <w:t>157</w:t>
            </w:r>
          </w:p>
        </w:tc>
        <w:tc>
          <w:tcPr>
            <w:tcW w:w="850" w:type="dxa"/>
            <w:vMerge/>
            <w:tcBorders>
              <w:bottom w:val="single" w:sz="4" w:space="0" w:color="auto"/>
            </w:tcBorders>
          </w:tcPr>
          <w:p w:rsidR="006E05F9" w:rsidRPr="0013188D" w:rsidRDefault="006E05F9" w:rsidP="000A33B1">
            <w:pPr>
              <w:jc w:val="right"/>
              <w:rPr>
                <w:rFonts w:asciiTheme="minorHAnsi" w:hAnsiTheme="minorHAnsi" w:cs="Times New Roman"/>
                <w:color w:val="000000"/>
                <w:sz w:val="20"/>
                <w:szCs w:val="20"/>
              </w:rPr>
            </w:pPr>
          </w:p>
        </w:tc>
        <w:tc>
          <w:tcPr>
            <w:tcW w:w="5944" w:type="dxa"/>
            <w:vMerge/>
            <w:tcBorders>
              <w:bottom w:val="single" w:sz="4" w:space="0" w:color="auto"/>
            </w:tcBorders>
          </w:tcPr>
          <w:p w:rsidR="006E05F9" w:rsidRPr="0013188D" w:rsidRDefault="006E05F9" w:rsidP="000A33B1">
            <w:pPr>
              <w:jc w:val="right"/>
              <w:rPr>
                <w:rFonts w:asciiTheme="minorHAnsi" w:hAnsiTheme="minorHAnsi" w:cs="Times New Roman"/>
                <w:color w:val="000000"/>
                <w:sz w:val="20"/>
                <w:szCs w:val="20"/>
              </w:rPr>
            </w:pPr>
          </w:p>
        </w:tc>
      </w:tr>
      <w:tr w:rsidR="006E05F9" w:rsidRPr="0013188D" w:rsidTr="000A33B1">
        <w:trPr>
          <w:trHeight w:val="300"/>
          <w:jc w:val="center"/>
        </w:trPr>
        <w:tc>
          <w:tcPr>
            <w:tcW w:w="687" w:type="dxa"/>
          </w:tcPr>
          <w:p w:rsidR="006E05F9" w:rsidRPr="0013188D" w:rsidRDefault="006E05F9" w:rsidP="000A33B1">
            <w:pPr>
              <w:jc w:val="center"/>
              <w:rPr>
                <w:rFonts w:asciiTheme="minorHAnsi" w:hAnsiTheme="minorHAnsi" w:cs="Times New Roman"/>
                <w:color w:val="000000"/>
                <w:sz w:val="20"/>
                <w:szCs w:val="20"/>
              </w:rPr>
            </w:pPr>
            <w:r>
              <w:rPr>
                <w:rFonts w:asciiTheme="minorHAnsi" w:hAnsiTheme="minorHAnsi" w:cs="Times New Roman"/>
                <w:color w:val="000000"/>
                <w:sz w:val="20"/>
                <w:szCs w:val="20"/>
              </w:rPr>
              <w:t>ES</w:t>
            </w:r>
            <w:r w:rsidRPr="0013188D">
              <w:rPr>
                <w:rFonts w:asciiTheme="minorHAnsi" w:hAnsiTheme="minorHAnsi" w:cs="Times New Roman"/>
                <w:color w:val="000000"/>
                <w:sz w:val="20"/>
                <w:szCs w:val="20"/>
              </w:rPr>
              <w:t>9</w:t>
            </w:r>
          </w:p>
        </w:tc>
        <w:tc>
          <w:tcPr>
            <w:tcW w:w="1029" w:type="dxa"/>
          </w:tcPr>
          <w:p w:rsidR="006E05F9" w:rsidRPr="0013188D" w:rsidRDefault="006E05F9" w:rsidP="000A33B1">
            <w:pPr>
              <w:jc w:val="center"/>
              <w:rPr>
                <w:rFonts w:asciiTheme="minorHAnsi" w:hAnsiTheme="minorHAnsi" w:cs="Times New Roman"/>
                <w:color w:val="000000"/>
                <w:sz w:val="20"/>
                <w:szCs w:val="20"/>
              </w:rPr>
            </w:pPr>
            <w:r w:rsidRPr="0013188D">
              <w:rPr>
                <w:rFonts w:asciiTheme="minorHAnsi" w:hAnsiTheme="minorHAnsi" w:cs="Times New Roman"/>
                <w:color w:val="000000"/>
                <w:sz w:val="20"/>
                <w:szCs w:val="20"/>
              </w:rPr>
              <w:t>191</w:t>
            </w:r>
          </w:p>
        </w:tc>
        <w:tc>
          <w:tcPr>
            <w:tcW w:w="850" w:type="dxa"/>
            <w:vMerge/>
            <w:tcBorders>
              <w:bottom w:val="single" w:sz="4" w:space="0" w:color="auto"/>
            </w:tcBorders>
          </w:tcPr>
          <w:p w:rsidR="006E05F9" w:rsidRPr="0013188D" w:rsidRDefault="006E05F9" w:rsidP="000A33B1">
            <w:pPr>
              <w:jc w:val="right"/>
              <w:rPr>
                <w:rFonts w:asciiTheme="minorHAnsi" w:hAnsiTheme="minorHAnsi" w:cs="Times New Roman"/>
                <w:color w:val="000000"/>
                <w:sz w:val="20"/>
                <w:szCs w:val="20"/>
              </w:rPr>
            </w:pPr>
          </w:p>
        </w:tc>
        <w:tc>
          <w:tcPr>
            <w:tcW w:w="5944" w:type="dxa"/>
            <w:vMerge/>
            <w:tcBorders>
              <w:bottom w:val="single" w:sz="4" w:space="0" w:color="auto"/>
            </w:tcBorders>
          </w:tcPr>
          <w:p w:rsidR="006E05F9" w:rsidRPr="0013188D" w:rsidRDefault="006E05F9" w:rsidP="000A33B1">
            <w:pPr>
              <w:jc w:val="right"/>
              <w:rPr>
                <w:rFonts w:asciiTheme="minorHAnsi" w:hAnsiTheme="minorHAnsi" w:cs="Times New Roman"/>
                <w:color w:val="000000"/>
                <w:sz w:val="20"/>
                <w:szCs w:val="20"/>
              </w:rPr>
            </w:pPr>
          </w:p>
        </w:tc>
      </w:tr>
      <w:tr w:rsidR="006E05F9" w:rsidRPr="0013188D" w:rsidTr="000A33B1">
        <w:trPr>
          <w:trHeight w:val="300"/>
          <w:jc w:val="center"/>
        </w:trPr>
        <w:tc>
          <w:tcPr>
            <w:tcW w:w="687" w:type="dxa"/>
          </w:tcPr>
          <w:p w:rsidR="006E05F9" w:rsidRPr="00495316" w:rsidRDefault="006E05F9" w:rsidP="000A33B1">
            <w:pPr>
              <w:jc w:val="center"/>
              <w:rPr>
                <w:rFonts w:asciiTheme="minorHAnsi" w:hAnsiTheme="minorHAnsi" w:cs="Times New Roman"/>
                <w:sz w:val="20"/>
                <w:szCs w:val="20"/>
              </w:rPr>
            </w:pPr>
            <w:r w:rsidRPr="00495316">
              <w:rPr>
                <w:rFonts w:asciiTheme="minorHAnsi" w:hAnsiTheme="minorHAnsi" w:cs="Times New Roman"/>
                <w:sz w:val="20"/>
                <w:szCs w:val="20"/>
              </w:rPr>
              <w:t>ES19</w:t>
            </w:r>
          </w:p>
        </w:tc>
        <w:tc>
          <w:tcPr>
            <w:tcW w:w="1029" w:type="dxa"/>
          </w:tcPr>
          <w:p w:rsidR="006E05F9" w:rsidRPr="0013188D" w:rsidRDefault="006E05F9" w:rsidP="000A33B1">
            <w:pPr>
              <w:jc w:val="center"/>
              <w:rPr>
                <w:rFonts w:asciiTheme="minorHAnsi" w:hAnsiTheme="minorHAnsi" w:cs="Times New Roman"/>
                <w:color w:val="000000"/>
                <w:sz w:val="20"/>
                <w:szCs w:val="20"/>
              </w:rPr>
            </w:pPr>
            <w:r w:rsidRPr="0013188D">
              <w:rPr>
                <w:rFonts w:asciiTheme="minorHAnsi" w:hAnsiTheme="minorHAnsi" w:cs="Times New Roman"/>
                <w:color w:val="000000"/>
                <w:sz w:val="20"/>
                <w:szCs w:val="20"/>
              </w:rPr>
              <w:t>208</w:t>
            </w:r>
          </w:p>
        </w:tc>
        <w:tc>
          <w:tcPr>
            <w:tcW w:w="850" w:type="dxa"/>
            <w:vMerge/>
            <w:tcBorders>
              <w:bottom w:val="single" w:sz="4" w:space="0" w:color="auto"/>
            </w:tcBorders>
          </w:tcPr>
          <w:p w:rsidR="006E05F9" w:rsidRPr="0013188D" w:rsidRDefault="006E05F9" w:rsidP="000A33B1">
            <w:pPr>
              <w:jc w:val="right"/>
              <w:rPr>
                <w:rFonts w:asciiTheme="minorHAnsi" w:hAnsiTheme="minorHAnsi" w:cs="Times New Roman"/>
                <w:color w:val="000000"/>
                <w:sz w:val="20"/>
                <w:szCs w:val="20"/>
              </w:rPr>
            </w:pPr>
          </w:p>
        </w:tc>
        <w:tc>
          <w:tcPr>
            <w:tcW w:w="5944" w:type="dxa"/>
            <w:vMerge/>
            <w:tcBorders>
              <w:bottom w:val="single" w:sz="4" w:space="0" w:color="auto"/>
            </w:tcBorders>
          </w:tcPr>
          <w:p w:rsidR="006E05F9" w:rsidRPr="0013188D" w:rsidRDefault="006E05F9" w:rsidP="000A33B1">
            <w:pPr>
              <w:jc w:val="right"/>
              <w:rPr>
                <w:rFonts w:asciiTheme="minorHAnsi" w:hAnsiTheme="minorHAnsi" w:cs="Times New Roman"/>
                <w:color w:val="000000"/>
                <w:sz w:val="20"/>
                <w:szCs w:val="20"/>
              </w:rPr>
            </w:pPr>
          </w:p>
        </w:tc>
      </w:tr>
      <w:tr w:rsidR="006E05F9" w:rsidRPr="0013188D" w:rsidTr="000A33B1">
        <w:trPr>
          <w:trHeight w:val="300"/>
          <w:jc w:val="center"/>
        </w:trPr>
        <w:tc>
          <w:tcPr>
            <w:tcW w:w="687" w:type="dxa"/>
          </w:tcPr>
          <w:p w:rsidR="006E05F9" w:rsidRPr="00495316" w:rsidRDefault="006E05F9" w:rsidP="000A33B1">
            <w:pPr>
              <w:jc w:val="center"/>
              <w:rPr>
                <w:rFonts w:asciiTheme="minorHAnsi" w:hAnsiTheme="minorHAnsi" w:cs="Times New Roman"/>
                <w:sz w:val="20"/>
                <w:szCs w:val="20"/>
              </w:rPr>
            </w:pPr>
            <w:r w:rsidRPr="00495316">
              <w:rPr>
                <w:rFonts w:asciiTheme="minorHAnsi" w:hAnsiTheme="minorHAnsi" w:cs="Times New Roman"/>
                <w:sz w:val="20"/>
                <w:szCs w:val="20"/>
              </w:rPr>
              <w:t>ES15</w:t>
            </w:r>
          </w:p>
        </w:tc>
        <w:tc>
          <w:tcPr>
            <w:tcW w:w="1029" w:type="dxa"/>
          </w:tcPr>
          <w:p w:rsidR="006E05F9" w:rsidRPr="0013188D" w:rsidRDefault="006E05F9" w:rsidP="000A33B1">
            <w:pPr>
              <w:jc w:val="center"/>
              <w:rPr>
                <w:rFonts w:asciiTheme="minorHAnsi" w:hAnsiTheme="minorHAnsi" w:cs="Times New Roman"/>
                <w:color w:val="000000"/>
                <w:sz w:val="20"/>
                <w:szCs w:val="20"/>
              </w:rPr>
            </w:pPr>
            <w:r w:rsidRPr="0013188D">
              <w:rPr>
                <w:rFonts w:asciiTheme="minorHAnsi" w:hAnsiTheme="minorHAnsi" w:cs="Times New Roman"/>
                <w:color w:val="000000"/>
                <w:sz w:val="20"/>
                <w:szCs w:val="20"/>
              </w:rPr>
              <w:t>311</w:t>
            </w:r>
          </w:p>
        </w:tc>
        <w:tc>
          <w:tcPr>
            <w:tcW w:w="850" w:type="dxa"/>
            <w:vMerge/>
            <w:tcBorders>
              <w:bottom w:val="single" w:sz="4" w:space="0" w:color="auto"/>
            </w:tcBorders>
          </w:tcPr>
          <w:p w:rsidR="006E05F9" w:rsidRPr="0013188D" w:rsidRDefault="006E05F9" w:rsidP="000A33B1">
            <w:pPr>
              <w:jc w:val="right"/>
              <w:rPr>
                <w:rFonts w:asciiTheme="minorHAnsi" w:hAnsiTheme="minorHAnsi" w:cs="Times New Roman"/>
                <w:color w:val="000000"/>
                <w:sz w:val="20"/>
                <w:szCs w:val="20"/>
              </w:rPr>
            </w:pPr>
          </w:p>
        </w:tc>
        <w:tc>
          <w:tcPr>
            <w:tcW w:w="5944" w:type="dxa"/>
            <w:vMerge/>
            <w:tcBorders>
              <w:bottom w:val="single" w:sz="4" w:space="0" w:color="auto"/>
            </w:tcBorders>
          </w:tcPr>
          <w:p w:rsidR="006E05F9" w:rsidRPr="0013188D" w:rsidRDefault="006E05F9" w:rsidP="000A33B1">
            <w:pPr>
              <w:jc w:val="right"/>
              <w:rPr>
                <w:rFonts w:asciiTheme="minorHAnsi" w:hAnsiTheme="minorHAnsi" w:cs="Times New Roman"/>
                <w:color w:val="000000"/>
                <w:sz w:val="20"/>
                <w:szCs w:val="20"/>
              </w:rPr>
            </w:pPr>
          </w:p>
        </w:tc>
      </w:tr>
      <w:tr w:rsidR="006E05F9" w:rsidRPr="0013188D" w:rsidTr="000A33B1">
        <w:trPr>
          <w:trHeight w:val="300"/>
          <w:jc w:val="center"/>
        </w:trPr>
        <w:tc>
          <w:tcPr>
            <w:tcW w:w="687" w:type="dxa"/>
          </w:tcPr>
          <w:p w:rsidR="006E05F9" w:rsidRPr="00495316" w:rsidRDefault="006E05F9" w:rsidP="000A33B1">
            <w:pPr>
              <w:jc w:val="center"/>
              <w:rPr>
                <w:rFonts w:asciiTheme="minorHAnsi" w:hAnsiTheme="minorHAnsi" w:cs="Times New Roman"/>
                <w:sz w:val="20"/>
                <w:szCs w:val="20"/>
              </w:rPr>
            </w:pPr>
            <w:r w:rsidRPr="00495316">
              <w:rPr>
                <w:rFonts w:asciiTheme="minorHAnsi" w:hAnsiTheme="minorHAnsi" w:cs="Times New Roman"/>
                <w:sz w:val="20"/>
                <w:szCs w:val="20"/>
              </w:rPr>
              <w:t>ES12</w:t>
            </w:r>
          </w:p>
        </w:tc>
        <w:tc>
          <w:tcPr>
            <w:tcW w:w="1029" w:type="dxa"/>
          </w:tcPr>
          <w:p w:rsidR="006E05F9" w:rsidRPr="0013188D" w:rsidRDefault="006E05F9" w:rsidP="000A33B1">
            <w:pPr>
              <w:jc w:val="center"/>
              <w:rPr>
                <w:rFonts w:asciiTheme="minorHAnsi" w:hAnsiTheme="minorHAnsi" w:cs="Times New Roman"/>
                <w:color w:val="000000"/>
                <w:sz w:val="20"/>
                <w:szCs w:val="20"/>
              </w:rPr>
            </w:pPr>
            <w:r w:rsidRPr="0013188D">
              <w:rPr>
                <w:rFonts w:asciiTheme="minorHAnsi" w:hAnsiTheme="minorHAnsi" w:cs="Times New Roman"/>
                <w:color w:val="000000"/>
                <w:sz w:val="20"/>
                <w:szCs w:val="20"/>
              </w:rPr>
              <w:t>349</w:t>
            </w:r>
          </w:p>
        </w:tc>
        <w:tc>
          <w:tcPr>
            <w:tcW w:w="850" w:type="dxa"/>
            <w:vMerge/>
            <w:tcBorders>
              <w:bottom w:val="single" w:sz="4" w:space="0" w:color="auto"/>
            </w:tcBorders>
          </w:tcPr>
          <w:p w:rsidR="006E05F9" w:rsidRPr="0013188D" w:rsidRDefault="006E05F9" w:rsidP="000A33B1">
            <w:pPr>
              <w:jc w:val="right"/>
              <w:rPr>
                <w:rFonts w:asciiTheme="minorHAnsi" w:hAnsiTheme="minorHAnsi" w:cs="Times New Roman"/>
                <w:color w:val="000000"/>
                <w:sz w:val="20"/>
                <w:szCs w:val="20"/>
              </w:rPr>
            </w:pPr>
          </w:p>
        </w:tc>
        <w:tc>
          <w:tcPr>
            <w:tcW w:w="5944" w:type="dxa"/>
            <w:vMerge/>
            <w:tcBorders>
              <w:bottom w:val="single" w:sz="4" w:space="0" w:color="auto"/>
            </w:tcBorders>
          </w:tcPr>
          <w:p w:rsidR="006E05F9" w:rsidRPr="0013188D" w:rsidRDefault="006E05F9" w:rsidP="000A33B1">
            <w:pPr>
              <w:jc w:val="right"/>
              <w:rPr>
                <w:rFonts w:asciiTheme="minorHAnsi" w:hAnsiTheme="minorHAnsi" w:cs="Times New Roman"/>
                <w:color w:val="000000"/>
                <w:sz w:val="20"/>
                <w:szCs w:val="20"/>
              </w:rPr>
            </w:pPr>
          </w:p>
        </w:tc>
      </w:tr>
      <w:tr w:rsidR="006E05F9" w:rsidRPr="0013188D" w:rsidTr="000A33B1">
        <w:trPr>
          <w:trHeight w:val="300"/>
          <w:jc w:val="center"/>
        </w:trPr>
        <w:tc>
          <w:tcPr>
            <w:tcW w:w="687" w:type="dxa"/>
          </w:tcPr>
          <w:p w:rsidR="006E05F9" w:rsidRPr="00495316" w:rsidRDefault="006E05F9" w:rsidP="000A33B1">
            <w:pPr>
              <w:jc w:val="center"/>
              <w:rPr>
                <w:rFonts w:asciiTheme="minorHAnsi" w:hAnsiTheme="minorHAnsi" w:cs="Times New Roman"/>
                <w:sz w:val="20"/>
                <w:szCs w:val="20"/>
              </w:rPr>
            </w:pPr>
            <w:r w:rsidRPr="00495316">
              <w:rPr>
                <w:rFonts w:asciiTheme="minorHAnsi" w:hAnsiTheme="minorHAnsi" w:cs="Times New Roman"/>
                <w:sz w:val="20"/>
                <w:szCs w:val="20"/>
              </w:rPr>
              <w:t>ES21</w:t>
            </w:r>
          </w:p>
        </w:tc>
        <w:tc>
          <w:tcPr>
            <w:tcW w:w="1029" w:type="dxa"/>
          </w:tcPr>
          <w:p w:rsidR="006E05F9" w:rsidRPr="0013188D" w:rsidRDefault="006E05F9" w:rsidP="000A33B1">
            <w:pPr>
              <w:jc w:val="center"/>
              <w:rPr>
                <w:rFonts w:asciiTheme="minorHAnsi" w:hAnsiTheme="minorHAnsi" w:cs="Times New Roman"/>
                <w:color w:val="000000"/>
                <w:sz w:val="20"/>
                <w:szCs w:val="20"/>
              </w:rPr>
            </w:pPr>
            <w:r w:rsidRPr="0013188D">
              <w:rPr>
                <w:rFonts w:asciiTheme="minorHAnsi" w:hAnsiTheme="minorHAnsi" w:cs="Times New Roman"/>
                <w:color w:val="000000"/>
                <w:sz w:val="20"/>
                <w:szCs w:val="20"/>
              </w:rPr>
              <w:t>592</w:t>
            </w:r>
          </w:p>
        </w:tc>
        <w:tc>
          <w:tcPr>
            <w:tcW w:w="850" w:type="dxa"/>
            <w:vMerge/>
            <w:tcBorders>
              <w:bottom w:val="single" w:sz="4" w:space="0" w:color="auto"/>
            </w:tcBorders>
          </w:tcPr>
          <w:p w:rsidR="006E05F9" w:rsidRPr="0013188D" w:rsidRDefault="006E05F9" w:rsidP="000A33B1">
            <w:pPr>
              <w:jc w:val="right"/>
              <w:rPr>
                <w:rFonts w:asciiTheme="minorHAnsi" w:hAnsiTheme="minorHAnsi" w:cs="Times New Roman"/>
                <w:color w:val="000000"/>
                <w:sz w:val="20"/>
                <w:szCs w:val="20"/>
              </w:rPr>
            </w:pPr>
          </w:p>
        </w:tc>
        <w:tc>
          <w:tcPr>
            <w:tcW w:w="5944" w:type="dxa"/>
            <w:vMerge/>
            <w:tcBorders>
              <w:bottom w:val="single" w:sz="4" w:space="0" w:color="auto"/>
            </w:tcBorders>
          </w:tcPr>
          <w:p w:rsidR="006E05F9" w:rsidRPr="0013188D" w:rsidRDefault="006E05F9" w:rsidP="000A33B1">
            <w:pPr>
              <w:jc w:val="right"/>
              <w:rPr>
                <w:rFonts w:asciiTheme="minorHAnsi" w:hAnsiTheme="minorHAnsi" w:cs="Times New Roman"/>
                <w:color w:val="000000"/>
                <w:sz w:val="20"/>
                <w:szCs w:val="20"/>
              </w:rPr>
            </w:pPr>
          </w:p>
        </w:tc>
      </w:tr>
      <w:tr w:rsidR="006E05F9" w:rsidRPr="0013188D" w:rsidTr="000A33B1">
        <w:trPr>
          <w:trHeight w:val="300"/>
          <w:jc w:val="center"/>
        </w:trPr>
        <w:tc>
          <w:tcPr>
            <w:tcW w:w="687" w:type="dxa"/>
            <w:tcBorders>
              <w:bottom w:val="single" w:sz="4" w:space="0" w:color="auto"/>
            </w:tcBorders>
          </w:tcPr>
          <w:p w:rsidR="006E05F9" w:rsidRPr="00495316" w:rsidRDefault="006E05F9" w:rsidP="000A33B1">
            <w:pPr>
              <w:jc w:val="center"/>
              <w:rPr>
                <w:rFonts w:asciiTheme="minorHAnsi" w:hAnsiTheme="minorHAnsi" w:cs="Times New Roman"/>
                <w:sz w:val="20"/>
                <w:szCs w:val="20"/>
              </w:rPr>
            </w:pPr>
            <w:r w:rsidRPr="00495316">
              <w:rPr>
                <w:rFonts w:asciiTheme="minorHAnsi" w:hAnsiTheme="minorHAnsi" w:cs="Times New Roman"/>
                <w:sz w:val="20"/>
                <w:szCs w:val="20"/>
              </w:rPr>
              <w:t>ES20</w:t>
            </w:r>
          </w:p>
        </w:tc>
        <w:tc>
          <w:tcPr>
            <w:tcW w:w="1029" w:type="dxa"/>
            <w:tcBorders>
              <w:bottom w:val="single" w:sz="4" w:space="0" w:color="auto"/>
            </w:tcBorders>
          </w:tcPr>
          <w:p w:rsidR="006E05F9" w:rsidRPr="0013188D" w:rsidRDefault="006E05F9" w:rsidP="000A33B1">
            <w:pPr>
              <w:jc w:val="center"/>
              <w:rPr>
                <w:rFonts w:asciiTheme="minorHAnsi" w:hAnsiTheme="minorHAnsi" w:cs="Times New Roman"/>
                <w:color w:val="000000"/>
                <w:sz w:val="20"/>
                <w:szCs w:val="20"/>
              </w:rPr>
            </w:pPr>
            <w:r w:rsidRPr="0013188D">
              <w:rPr>
                <w:rFonts w:asciiTheme="minorHAnsi" w:hAnsiTheme="minorHAnsi" w:cs="Times New Roman"/>
                <w:color w:val="000000"/>
                <w:sz w:val="20"/>
                <w:szCs w:val="20"/>
              </w:rPr>
              <w:t>671</w:t>
            </w:r>
          </w:p>
        </w:tc>
        <w:tc>
          <w:tcPr>
            <w:tcW w:w="850" w:type="dxa"/>
            <w:vMerge/>
            <w:tcBorders>
              <w:bottom w:val="single" w:sz="4" w:space="0" w:color="auto"/>
            </w:tcBorders>
          </w:tcPr>
          <w:p w:rsidR="006E05F9" w:rsidRPr="0013188D" w:rsidRDefault="006E05F9" w:rsidP="000A33B1">
            <w:pPr>
              <w:jc w:val="right"/>
              <w:rPr>
                <w:rFonts w:asciiTheme="minorHAnsi" w:hAnsiTheme="minorHAnsi" w:cs="Times New Roman"/>
                <w:color w:val="000000"/>
                <w:sz w:val="20"/>
                <w:szCs w:val="20"/>
              </w:rPr>
            </w:pPr>
          </w:p>
        </w:tc>
        <w:tc>
          <w:tcPr>
            <w:tcW w:w="5944" w:type="dxa"/>
            <w:vMerge/>
            <w:tcBorders>
              <w:bottom w:val="single" w:sz="4" w:space="0" w:color="auto"/>
            </w:tcBorders>
          </w:tcPr>
          <w:p w:rsidR="006E05F9" w:rsidRPr="0013188D" w:rsidRDefault="006E05F9" w:rsidP="000A33B1">
            <w:pPr>
              <w:jc w:val="right"/>
              <w:rPr>
                <w:rFonts w:asciiTheme="minorHAnsi" w:hAnsiTheme="minorHAnsi" w:cs="Times New Roman"/>
                <w:color w:val="000000"/>
                <w:sz w:val="20"/>
                <w:szCs w:val="20"/>
              </w:rPr>
            </w:pPr>
          </w:p>
        </w:tc>
      </w:tr>
      <w:tr w:rsidR="006E05F9" w:rsidRPr="0013188D" w:rsidTr="000A33B1">
        <w:trPr>
          <w:trHeight w:val="300"/>
          <w:jc w:val="center"/>
        </w:trPr>
        <w:tc>
          <w:tcPr>
            <w:tcW w:w="687" w:type="dxa"/>
            <w:tcBorders>
              <w:top w:val="single" w:sz="4" w:space="0" w:color="auto"/>
            </w:tcBorders>
            <w:vAlign w:val="center"/>
          </w:tcPr>
          <w:p w:rsidR="006E05F9" w:rsidRPr="00495316" w:rsidRDefault="006E05F9" w:rsidP="000A33B1">
            <w:pPr>
              <w:jc w:val="center"/>
              <w:rPr>
                <w:rFonts w:asciiTheme="minorHAnsi" w:hAnsiTheme="minorHAnsi" w:cs="Times New Roman"/>
                <w:sz w:val="20"/>
                <w:szCs w:val="20"/>
              </w:rPr>
            </w:pPr>
            <w:r w:rsidRPr="00495316">
              <w:rPr>
                <w:rFonts w:asciiTheme="minorHAnsi" w:hAnsiTheme="minorHAnsi" w:cs="Times New Roman"/>
                <w:sz w:val="20"/>
                <w:szCs w:val="20"/>
              </w:rPr>
              <w:t>ES7</w:t>
            </w:r>
          </w:p>
        </w:tc>
        <w:tc>
          <w:tcPr>
            <w:tcW w:w="1029" w:type="dxa"/>
            <w:tcBorders>
              <w:top w:val="single" w:sz="4" w:space="0" w:color="auto"/>
            </w:tcBorders>
            <w:vAlign w:val="center"/>
          </w:tcPr>
          <w:p w:rsidR="006E05F9" w:rsidRPr="0013188D" w:rsidRDefault="006E05F9" w:rsidP="000A33B1">
            <w:pPr>
              <w:jc w:val="center"/>
              <w:rPr>
                <w:rFonts w:asciiTheme="minorHAnsi" w:hAnsiTheme="minorHAnsi" w:cs="Times New Roman"/>
                <w:color w:val="000000"/>
                <w:sz w:val="20"/>
                <w:szCs w:val="20"/>
              </w:rPr>
            </w:pPr>
            <w:r w:rsidRPr="0013188D">
              <w:rPr>
                <w:rFonts w:asciiTheme="minorHAnsi" w:hAnsiTheme="minorHAnsi" w:cs="Times New Roman"/>
                <w:color w:val="000000"/>
                <w:sz w:val="20"/>
                <w:szCs w:val="20"/>
              </w:rPr>
              <w:t>820</w:t>
            </w:r>
          </w:p>
        </w:tc>
        <w:tc>
          <w:tcPr>
            <w:tcW w:w="850" w:type="dxa"/>
            <w:vMerge w:val="restart"/>
            <w:tcBorders>
              <w:top w:val="single" w:sz="4" w:space="0" w:color="auto"/>
              <w:bottom w:val="single" w:sz="4" w:space="0" w:color="auto"/>
            </w:tcBorders>
          </w:tcPr>
          <w:p w:rsidR="006E05F9" w:rsidRDefault="006E05F9" w:rsidP="000A33B1">
            <w:pPr>
              <w:jc w:val="center"/>
              <w:rPr>
                <w:rFonts w:asciiTheme="minorHAnsi" w:hAnsiTheme="minorHAnsi" w:cs="Times New Roman"/>
                <w:color w:val="000000"/>
                <w:sz w:val="20"/>
                <w:szCs w:val="20"/>
              </w:rPr>
            </w:pPr>
          </w:p>
          <w:p w:rsidR="006E05F9" w:rsidRDefault="006E05F9" w:rsidP="000A33B1">
            <w:pPr>
              <w:jc w:val="center"/>
              <w:rPr>
                <w:rFonts w:asciiTheme="minorHAnsi" w:hAnsiTheme="minorHAnsi" w:cs="Times New Roman"/>
                <w:color w:val="000000"/>
                <w:sz w:val="20"/>
                <w:szCs w:val="20"/>
              </w:rPr>
            </w:pPr>
          </w:p>
          <w:p w:rsidR="006E05F9" w:rsidRDefault="006E05F9" w:rsidP="000A33B1">
            <w:pPr>
              <w:jc w:val="center"/>
              <w:rPr>
                <w:rFonts w:asciiTheme="minorHAnsi" w:hAnsiTheme="minorHAnsi" w:cs="Times New Roman"/>
                <w:color w:val="000000"/>
                <w:sz w:val="20"/>
                <w:szCs w:val="20"/>
              </w:rPr>
            </w:pPr>
          </w:p>
          <w:p w:rsidR="006E05F9" w:rsidRDefault="006E05F9" w:rsidP="000A33B1">
            <w:pPr>
              <w:jc w:val="center"/>
              <w:rPr>
                <w:rFonts w:asciiTheme="minorHAnsi" w:hAnsiTheme="minorHAnsi" w:cs="Times New Roman"/>
                <w:color w:val="000000"/>
                <w:sz w:val="20"/>
                <w:szCs w:val="20"/>
              </w:rPr>
            </w:pPr>
          </w:p>
          <w:p w:rsidR="006E05F9" w:rsidRDefault="006E05F9" w:rsidP="000A33B1">
            <w:pPr>
              <w:jc w:val="center"/>
              <w:rPr>
                <w:rFonts w:asciiTheme="minorHAnsi" w:hAnsiTheme="minorHAnsi" w:cs="Times New Roman"/>
                <w:color w:val="000000"/>
                <w:sz w:val="20"/>
                <w:szCs w:val="20"/>
              </w:rPr>
            </w:pPr>
            <w:r>
              <w:rPr>
                <w:rFonts w:asciiTheme="minorHAnsi" w:hAnsiTheme="minorHAnsi" w:cs="Times New Roman"/>
                <w:color w:val="000000"/>
                <w:sz w:val="20"/>
                <w:szCs w:val="20"/>
              </w:rPr>
              <w:t>III</w:t>
            </w:r>
          </w:p>
        </w:tc>
        <w:tc>
          <w:tcPr>
            <w:tcW w:w="5944" w:type="dxa"/>
            <w:vMerge w:val="restart"/>
            <w:tcBorders>
              <w:top w:val="single" w:sz="4" w:space="0" w:color="auto"/>
              <w:bottom w:val="single" w:sz="4" w:space="0" w:color="auto"/>
            </w:tcBorders>
            <w:vAlign w:val="center"/>
          </w:tcPr>
          <w:p w:rsidR="006E05F9" w:rsidRPr="0013188D" w:rsidRDefault="006E05F9" w:rsidP="000A33B1">
            <w:pPr>
              <w:rPr>
                <w:rFonts w:asciiTheme="minorHAnsi" w:hAnsiTheme="minorHAnsi" w:cs="Times New Roman"/>
                <w:color w:val="000000"/>
                <w:sz w:val="20"/>
                <w:szCs w:val="20"/>
              </w:rPr>
            </w:pPr>
            <w:r>
              <w:rPr>
                <w:rFonts w:asciiTheme="minorHAnsi" w:hAnsiTheme="minorHAnsi" w:cs="Times New Roman"/>
                <w:color w:val="000000"/>
                <w:sz w:val="20"/>
                <w:szCs w:val="20"/>
              </w:rPr>
              <w:t>Black l</w:t>
            </w:r>
            <w:r w:rsidRPr="0013188D">
              <w:rPr>
                <w:rFonts w:asciiTheme="minorHAnsi" w:hAnsiTheme="minorHAnsi" w:cs="Times New Roman"/>
                <w:color w:val="000000"/>
                <w:sz w:val="20"/>
                <w:szCs w:val="20"/>
              </w:rPr>
              <w:t>oamy Entisols</w:t>
            </w:r>
            <w:r>
              <w:rPr>
                <w:rFonts w:asciiTheme="minorHAnsi" w:hAnsiTheme="minorHAnsi" w:cs="Times New Roman"/>
                <w:color w:val="000000"/>
                <w:sz w:val="20"/>
                <w:szCs w:val="20"/>
              </w:rPr>
              <w:t xml:space="preserve">, possibly Andisols; </w:t>
            </w:r>
            <w:r w:rsidRPr="0013188D">
              <w:rPr>
                <w:rFonts w:asciiTheme="minorHAnsi" w:hAnsiTheme="minorHAnsi" w:cs="Times New Roman"/>
                <w:color w:val="000000"/>
                <w:sz w:val="20"/>
                <w:szCs w:val="20"/>
              </w:rPr>
              <w:t xml:space="preserve">occasional weak granular or blocky structure; earthworms. Vegetation includes mature cropped trees associated with terraced agriculture. </w:t>
            </w:r>
          </w:p>
        </w:tc>
      </w:tr>
      <w:tr w:rsidR="006E05F9" w:rsidRPr="0013188D" w:rsidTr="000A33B1">
        <w:trPr>
          <w:trHeight w:val="300"/>
          <w:jc w:val="center"/>
        </w:trPr>
        <w:tc>
          <w:tcPr>
            <w:tcW w:w="687" w:type="dxa"/>
          </w:tcPr>
          <w:p w:rsidR="006E05F9" w:rsidRPr="00495316" w:rsidRDefault="006E05F9" w:rsidP="000A33B1">
            <w:pPr>
              <w:jc w:val="center"/>
              <w:rPr>
                <w:rFonts w:asciiTheme="minorHAnsi" w:hAnsiTheme="minorHAnsi" w:cs="Times New Roman"/>
                <w:sz w:val="20"/>
                <w:szCs w:val="20"/>
              </w:rPr>
            </w:pPr>
            <w:r w:rsidRPr="00495316">
              <w:rPr>
                <w:rFonts w:asciiTheme="minorHAnsi" w:hAnsiTheme="minorHAnsi" w:cs="Times New Roman"/>
                <w:sz w:val="20"/>
                <w:szCs w:val="20"/>
              </w:rPr>
              <w:t>ES24</w:t>
            </w:r>
          </w:p>
        </w:tc>
        <w:tc>
          <w:tcPr>
            <w:tcW w:w="1029" w:type="dxa"/>
          </w:tcPr>
          <w:p w:rsidR="006E05F9" w:rsidRPr="0013188D" w:rsidRDefault="006E05F9" w:rsidP="000A33B1">
            <w:pPr>
              <w:jc w:val="center"/>
              <w:rPr>
                <w:rFonts w:asciiTheme="minorHAnsi" w:hAnsiTheme="minorHAnsi" w:cs="Times New Roman"/>
                <w:color w:val="000000"/>
                <w:sz w:val="20"/>
                <w:szCs w:val="20"/>
              </w:rPr>
            </w:pPr>
            <w:r w:rsidRPr="0013188D">
              <w:rPr>
                <w:rFonts w:asciiTheme="minorHAnsi" w:hAnsiTheme="minorHAnsi" w:cs="Times New Roman"/>
                <w:color w:val="000000"/>
                <w:sz w:val="20"/>
                <w:szCs w:val="20"/>
              </w:rPr>
              <w:t>1000</w:t>
            </w:r>
          </w:p>
        </w:tc>
        <w:tc>
          <w:tcPr>
            <w:tcW w:w="850" w:type="dxa"/>
            <w:vMerge/>
            <w:tcBorders>
              <w:bottom w:val="single" w:sz="4" w:space="0" w:color="auto"/>
            </w:tcBorders>
          </w:tcPr>
          <w:p w:rsidR="006E05F9" w:rsidRPr="0013188D" w:rsidRDefault="006E05F9" w:rsidP="000A33B1">
            <w:pPr>
              <w:rPr>
                <w:rFonts w:asciiTheme="minorHAnsi" w:hAnsiTheme="minorHAnsi" w:cs="Times New Roman"/>
                <w:color w:val="000000"/>
                <w:sz w:val="20"/>
                <w:szCs w:val="20"/>
              </w:rPr>
            </w:pPr>
          </w:p>
        </w:tc>
        <w:tc>
          <w:tcPr>
            <w:tcW w:w="5944" w:type="dxa"/>
            <w:vMerge/>
            <w:tcBorders>
              <w:bottom w:val="single" w:sz="4" w:space="0" w:color="auto"/>
            </w:tcBorders>
          </w:tcPr>
          <w:p w:rsidR="006E05F9" w:rsidRPr="0013188D" w:rsidRDefault="006E05F9" w:rsidP="000A33B1">
            <w:pPr>
              <w:rPr>
                <w:rFonts w:asciiTheme="minorHAnsi" w:hAnsiTheme="minorHAnsi" w:cs="Times New Roman"/>
                <w:color w:val="000000"/>
                <w:sz w:val="20"/>
                <w:szCs w:val="20"/>
              </w:rPr>
            </w:pPr>
          </w:p>
        </w:tc>
      </w:tr>
      <w:tr w:rsidR="006E05F9" w:rsidRPr="0013188D" w:rsidTr="000A33B1">
        <w:trPr>
          <w:trHeight w:val="300"/>
          <w:jc w:val="center"/>
        </w:trPr>
        <w:tc>
          <w:tcPr>
            <w:tcW w:w="687" w:type="dxa"/>
          </w:tcPr>
          <w:p w:rsidR="006E05F9" w:rsidRPr="00495316" w:rsidRDefault="006E05F9" w:rsidP="000A33B1">
            <w:pPr>
              <w:jc w:val="center"/>
              <w:rPr>
                <w:rFonts w:asciiTheme="minorHAnsi" w:hAnsiTheme="minorHAnsi" w:cs="Times New Roman"/>
                <w:sz w:val="20"/>
                <w:szCs w:val="20"/>
              </w:rPr>
            </w:pPr>
            <w:r w:rsidRPr="00495316">
              <w:rPr>
                <w:rFonts w:asciiTheme="minorHAnsi" w:hAnsiTheme="minorHAnsi" w:cs="Times New Roman"/>
                <w:sz w:val="20"/>
                <w:szCs w:val="20"/>
              </w:rPr>
              <w:t>ES5</w:t>
            </w:r>
          </w:p>
        </w:tc>
        <w:tc>
          <w:tcPr>
            <w:tcW w:w="1029" w:type="dxa"/>
            <w:vAlign w:val="center"/>
          </w:tcPr>
          <w:p w:rsidR="006E05F9" w:rsidRPr="0013188D" w:rsidRDefault="006E05F9" w:rsidP="000A33B1">
            <w:pPr>
              <w:jc w:val="center"/>
              <w:rPr>
                <w:rFonts w:asciiTheme="minorHAnsi" w:hAnsiTheme="minorHAnsi" w:cs="Times New Roman"/>
                <w:color w:val="000000"/>
                <w:sz w:val="20"/>
                <w:szCs w:val="20"/>
              </w:rPr>
            </w:pPr>
            <w:r w:rsidRPr="0013188D">
              <w:rPr>
                <w:rFonts w:asciiTheme="minorHAnsi" w:hAnsiTheme="minorHAnsi" w:cs="Times New Roman"/>
                <w:color w:val="000000"/>
                <w:sz w:val="20"/>
                <w:szCs w:val="20"/>
              </w:rPr>
              <w:t>1050</w:t>
            </w:r>
          </w:p>
        </w:tc>
        <w:tc>
          <w:tcPr>
            <w:tcW w:w="850" w:type="dxa"/>
            <w:vMerge/>
            <w:tcBorders>
              <w:bottom w:val="single" w:sz="4" w:space="0" w:color="auto"/>
            </w:tcBorders>
          </w:tcPr>
          <w:p w:rsidR="006E05F9" w:rsidRPr="0013188D" w:rsidRDefault="006E05F9" w:rsidP="000A33B1">
            <w:pPr>
              <w:rPr>
                <w:rFonts w:asciiTheme="minorHAnsi" w:hAnsiTheme="minorHAnsi" w:cs="Times New Roman"/>
                <w:color w:val="000000"/>
                <w:sz w:val="20"/>
                <w:szCs w:val="20"/>
              </w:rPr>
            </w:pPr>
          </w:p>
        </w:tc>
        <w:tc>
          <w:tcPr>
            <w:tcW w:w="5944" w:type="dxa"/>
            <w:vMerge/>
            <w:tcBorders>
              <w:bottom w:val="single" w:sz="4" w:space="0" w:color="auto"/>
            </w:tcBorders>
          </w:tcPr>
          <w:p w:rsidR="006E05F9" w:rsidRPr="0013188D" w:rsidRDefault="006E05F9" w:rsidP="000A33B1">
            <w:pPr>
              <w:rPr>
                <w:rFonts w:asciiTheme="minorHAnsi" w:hAnsiTheme="minorHAnsi" w:cs="Times New Roman"/>
                <w:color w:val="000000"/>
                <w:sz w:val="20"/>
                <w:szCs w:val="20"/>
              </w:rPr>
            </w:pPr>
          </w:p>
        </w:tc>
      </w:tr>
      <w:tr w:rsidR="006E05F9" w:rsidRPr="0013188D" w:rsidTr="000A33B1">
        <w:trPr>
          <w:trHeight w:val="300"/>
          <w:jc w:val="center"/>
        </w:trPr>
        <w:tc>
          <w:tcPr>
            <w:tcW w:w="687" w:type="dxa"/>
          </w:tcPr>
          <w:p w:rsidR="006E05F9" w:rsidRPr="00495316" w:rsidRDefault="006E05F9" w:rsidP="000A33B1">
            <w:pPr>
              <w:jc w:val="center"/>
              <w:rPr>
                <w:rFonts w:asciiTheme="minorHAnsi" w:hAnsiTheme="minorHAnsi" w:cs="Times New Roman"/>
                <w:sz w:val="20"/>
                <w:szCs w:val="20"/>
              </w:rPr>
            </w:pPr>
            <w:r w:rsidRPr="00495316">
              <w:rPr>
                <w:rFonts w:asciiTheme="minorHAnsi" w:hAnsiTheme="minorHAnsi" w:cs="Times New Roman"/>
                <w:sz w:val="20"/>
                <w:szCs w:val="20"/>
              </w:rPr>
              <w:t>ES23</w:t>
            </w:r>
          </w:p>
        </w:tc>
        <w:tc>
          <w:tcPr>
            <w:tcW w:w="1029" w:type="dxa"/>
          </w:tcPr>
          <w:p w:rsidR="006E05F9" w:rsidRPr="0013188D" w:rsidRDefault="006E05F9" w:rsidP="000A33B1">
            <w:pPr>
              <w:tabs>
                <w:tab w:val="left" w:pos="312"/>
              </w:tabs>
              <w:jc w:val="center"/>
              <w:rPr>
                <w:rFonts w:asciiTheme="minorHAnsi" w:hAnsiTheme="minorHAnsi" w:cs="Times New Roman"/>
                <w:color w:val="000000"/>
                <w:sz w:val="20"/>
                <w:szCs w:val="20"/>
              </w:rPr>
            </w:pPr>
            <w:r>
              <w:rPr>
                <w:rFonts w:asciiTheme="minorHAnsi" w:hAnsiTheme="minorHAnsi" w:cs="Times New Roman"/>
                <w:color w:val="000000"/>
                <w:sz w:val="20"/>
                <w:szCs w:val="20"/>
              </w:rPr>
              <w:t>unknown</w:t>
            </w:r>
          </w:p>
        </w:tc>
        <w:tc>
          <w:tcPr>
            <w:tcW w:w="850" w:type="dxa"/>
            <w:vMerge/>
            <w:tcBorders>
              <w:bottom w:val="single" w:sz="4" w:space="0" w:color="auto"/>
            </w:tcBorders>
          </w:tcPr>
          <w:p w:rsidR="006E05F9" w:rsidRPr="0013188D" w:rsidRDefault="006E05F9" w:rsidP="000A33B1">
            <w:pPr>
              <w:rPr>
                <w:rFonts w:asciiTheme="minorHAnsi" w:hAnsiTheme="minorHAnsi" w:cs="Times New Roman"/>
                <w:color w:val="000000"/>
                <w:sz w:val="20"/>
                <w:szCs w:val="20"/>
              </w:rPr>
            </w:pPr>
          </w:p>
        </w:tc>
        <w:tc>
          <w:tcPr>
            <w:tcW w:w="5944" w:type="dxa"/>
            <w:vMerge/>
            <w:tcBorders>
              <w:bottom w:val="single" w:sz="4" w:space="0" w:color="auto"/>
            </w:tcBorders>
          </w:tcPr>
          <w:p w:rsidR="006E05F9" w:rsidRPr="0013188D" w:rsidRDefault="006E05F9" w:rsidP="000A33B1">
            <w:pPr>
              <w:rPr>
                <w:rFonts w:asciiTheme="minorHAnsi" w:hAnsiTheme="minorHAnsi" w:cs="Times New Roman"/>
                <w:color w:val="000000"/>
                <w:sz w:val="20"/>
                <w:szCs w:val="20"/>
              </w:rPr>
            </w:pPr>
          </w:p>
        </w:tc>
      </w:tr>
      <w:tr w:rsidR="006E05F9" w:rsidRPr="0013188D" w:rsidTr="000A33B1">
        <w:trPr>
          <w:trHeight w:val="300"/>
          <w:jc w:val="center"/>
        </w:trPr>
        <w:tc>
          <w:tcPr>
            <w:tcW w:w="687" w:type="dxa"/>
          </w:tcPr>
          <w:p w:rsidR="006E05F9" w:rsidRPr="00495316" w:rsidRDefault="006E05F9" w:rsidP="000A33B1">
            <w:pPr>
              <w:jc w:val="center"/>
              <w:rPr>
                <w:rFonts w:asciiTheme="minorHAnsi" w:hAnsiTheme="minorHAnsi" w:cs="Times New Roman"/>
                <w:sz w:val="20"/>
                <w:szCs w:val="20"/>
              </w:rPr>
            </w:pPr>
            <w:r w:rsidRPr="00495316">
              <w:rPr>
                <w:rFonts w:asciiTheme="minorHAnsi" w:hAnsiTheme="minorHAnsi" w:cs="Times New Roman"/>
                <w:sz w:val="20"/>
                <w:szCs w:val="20"/>
              </w:rPr>
              <w:t>ES8</w:t>
            </w:r>
          </w:p>
        </w:tc>
        <w:tc>
          <w:tcPr>
            <w:tcW w:w="1029" w:type="dxa"/>
            <w:vAlign w:val="center"/>
          </w:tcPr>
          <w:p w:rsidR="006E05F9" w:rsidRPr="0013188D" w:rsidRDefault="006E05F9" w:rsidP="000A33B1">
            <w:pPr>
              <w:tabs>
                <w:tab w:val="left" w:pos="326"/>
              </w:tabs>
              <w:jc w:val="center"/>
              <w:rPr>
                <w:rFonts w:asciiTheme="minorHAnsi" w:hAnsiTheme="minorHAnsi" w:cs="Times New Roman"/>
                <w:color w:val="000000"/>
                <w:sz w:val="20"/>
                <w:szCs w:val="20"/>
              </w:rPr>
            </w:pPr>
            <w:r>
              <w:rPr>
                <w:rFonts w:asciiTheme="minorHAnsi" w:hAnsiTheme="minorHAnsi" w:cs="Times New Roman"/>
                <w:color w:val="000000"/>
                <w:sz w:val="20"/>
                <w:szCs w:val="20"/>
              </w:rPr>
              <w:t>~</w:t>
            </w:r>
            <w:r w:rsidRPr="0013188D">
              <w:rPr>
                <w:rFonts w:asciiTheme="minorHAnsi" w:hAnsiTheme="minorHAnsi" w:cs="Times New Roman"/>
                <w:color w:val="000000"/>
                <w:sz w:val="20"/>
                <w:szCs w:val="20"/>
              </w:rPr>
              <w:t>9500</w:t>
            </w:r>
          </w:p>
        </w:tc>
        <w:tc>
          <w:tcPr>
            <w:tcW w:w="850" w:type="dxa"/>
            <w:vMerge/>
            <w:tcBorders>
              <w:bottom w:val="single" w:sz="4" w:space="0" w:color="auto"/>
            </w:tcBorders>
          </w:tcPr>
          <w:p w:rsidR="006E05F9" w:rsidRPr="0013188D" w:rsidRDefault="006E05F9" w:rsidP="000A33B1">
            <w:pPr>
              <w:rPr>
                <w:rFonts w:asciiTheme="minorHAnsi" w:hAnsiTheme="minorHAnsi" w:cs="Times New Roman"/>
                <w:color w:val="000000"/>
                <w:sz w:val="20"/>
                <w:szCs w:val="20"/>
              </w:rPr>
            </w:pPr>
          </w:p>
        </w:tc>
        <w:tc>
          <w:tcPr>
            <w:tcW w:w="5944" w:type="dxa"/>
            <w:vMerge/>
            <w:tcBorders>
              <w:bottom w:val="single" w:sz="4" w:space="0" w:color="auto"/>
            </w:tcBorders>
          </w:tcPr>
          <w:p w:rsidR="006E05F9" w:rsidRPr="0013188D" w:rsidRDefault="006E05F9" w:rsidP="000A33B1">
            <w:pPr>
              <w:rPr>
                <w:rFonts w:asciiTheme="minorHAnsi" w:hAnsiTheme="minorHAnsi" w:cs="Times New Roman"/>
                <w:color w:val="000000"/>
                <w:sz w:val="20"/>
                <w:szCs w:val="20"/>
              </w:rPr>
            </w:pPr>
          </w:p>
        </w:tc>
      </w:tr>
      <w:tr w:rsidR="006E05F9" w:rsidRPr="0013188D" w:rsidTr="000A33B1">
        <w:trPr>
          <w:trHeight w:val="300"/>
          <w:jc w:val="center"/>
        </w:trPr>
        <w:tc>
          <w:tcPr>
            <w:tcW w:w="687" w:type="dxa"/>
          </w:tcPr>
          <w:p w:rsidR="006E05F9" w:rsidRPr="00495316" w:rsidRDefault="006E05F9" w:rsidP="000A33B1">
            <w:pPr>
              <w:jc w:val="center"/>
              <w:rPr>
                <w:rFonts w:asciiTheme="minorHAnsi" w:hAnsiTheme="minorHAnsi" w:cs="Times New Roman"/>
                <w:sz w:val="20"/>
                <w:szCs w:val="20"/>
              </w:rPr>
            </w:pPr>
            <w:r w:rsidRPr="00495316">
              <w:rPr>
                <w:rFonts w:asciiTheme="minorHAnsi" w:hAnsiTheme="minorHAnsi" w:cs="Times New Roman"/>
                <w:sz w:val="20"/>
                <w:szCs w:val="20"/>
              </w:rPr>
              <w:t>ES4</w:t>
            </w:r>
          </w:p>
        </w:tc>
        <w:tc>
          <w:tcPr>
            <w:tcW w:w="1029" w:type="dxa"/>
            <w:vAlign w:val="center"/>
          </w:tcPr>
          <w:p w:rsidR="006E05F9" w:rsidRPr="0013188D" w:rsidRDefault="006E05F9" w:rsidP="000A33B1">
            <w:pPr>
              <w:jc w:val="center"/>
              <w:rPr>
                <w:rFonts w:asciiTheme="minorHAnsi" w:hAnsiTheme="minorHAnsi" w:cs="Times New Roman"/>
                <w:color w:val="000000"/>
                <w:sz w:val="20"/>
                <w:szCs w:val="20"/>
              </w:rPr>
            </w:pPr>
            <w:r>
              <w:rPr>
                <w:rFonts w:asciiTheme="minorHAnsi" w:hAnsiTheme="minorHAnsi" w:cs="Times New Roman"/>
                <w:color w:val="000000"/>
                <w:sz w:val="20"/>
                <w:szCs w:val="20"/>
              </w:rPr>
              <w:t>~</w:t>
            </w:r>
            <w:r w:rsidRPr="0013188D">
              <w:rPr>
                <w:rFonts w:asciiTheme="minorHAnsi" w:hAnsiTheme="minorHAnsi" w:cs="Times New Roman"/>
                <w:color w:val="000000"/>
                <w:sz w:val="20"/>
                <w:szCs w:val="20"/>
              </w:rPr>
              <w:t>9500</w:t>
            </w:r>
          </w:p>
        </w:tc>
        <w:tc>
          <w:tcPr>
            <w:tcW w:w="850" w:type="dxa"/>
            <w:vMerge/>
            <w:tcBorders>
              <w:bottom w:val="single" w:sz="4" w:space="0" w:color="auto"/>
            </w:tcBorders>
          </w:tcPr>
          <w:p w:rsidR="006E05F9" w:rsidRPr="0013188D" w:rsidRDefault="006E05F9" w:rsidP="000A33B1">
            <w:pPr>
              <w:jc w:val="right"/>
              <w:rPr>
                <w:rFonts w:asciiTheme="minorHAnsi" w:hAnsiTheme="minorHAnsi" w:cs="Times New Roman"/>
                <w:color w:val="000000"/>
                <w:sz w:val="20"/>
                <w:szCs w:val="20"/>
              </w:rPr>
            </w:pPr>
          </w:p>
        </w:tc>
        <w:tc>
          <w:tcPr>
            <w:tcW w:w="5944" w:type="dxa"/>
            <w:vMerge/>
            <w:tcBorders>
              <w:bottom w:val="single" w:sz="4" w:space="0" w:color="auto"/>
            </w:tcBorders>
          </w:tcPr>
          <w:p w:rsidR="006E05F9" w:rsidRPr="0013188D" w:rsidRDefault="006E05F9" w:rsidP="000A33B1">
            <w:pPr>
              <w:jc w:val="right"/>
              <w:rPr>
                <w:rFonts w:asciiTheme="minorHAnsi" w:hAnsiTheme="minorHAnsi" w:cs="Times New Roman"/>
                <w:color w:val="000000"/>
                <w:sz w:val="20"/>
                <w:szCs w:val="20"/>
              </w:rPr>
            </w:pPr>
          </w:p>
        </w:tc>
      </w:tr>
      <w:tr w:rsidR="006E05F9" w:rsidRPr="0013188D" w:rsidTr="000A33B1">
        <w:trPr>
          <w:trHeight w:val="300"/>
          <w:jc w:val="center"/>
        </w:trPr>
        <w:tc>
          <w:tcPr>
            <w:tcW w:w="687" w:type="dxa"/>
          </w:tcPr>
          <w:p w:rsidR="006E05F9" w:rsidRPr="00495316" w:rsidRDefault="006E05F9" w:rsidP="000A33B1">
            <w:pPr>
              <w:jc w:val="center"/>
              <w:rPr>
                <w:rFonts w:asciiTheme="minorHAnsi" w:hAnsiTheme="minorHAnsi" w:cs="Times New Roman"/>
                <w:sz w:val="20"/>
                <w:szCs w:val="20"/>
              </w:rPr>
            </w:pPr>
            <w:r w:rsidRPr="00495316">
              <w:rPr>
                <w:rFonts w:asciiTheme="minorHAnsi" w:hAnsiTheme="minorHAnsi" w:cs="Times New Roman"/>
                <w:sz w:val="20"/>
                <w:szCs w:val="20"/>
              </w:rPr>
              <w:t>ES10</w:t>
            </w:r>
          </w:p>
        </w:tc>
        <w:tc>
          <w:tcPr>
            <w:tcW w:w="1029" w:type="dxa"/>
            <w:vAlign w:val="center"/>
          </w:tcPr>
          <w:p w:rsidR="006E05F9" w:rsidRPr="0013188D" w:rsidRDefault="006E05F9" w:rsidP="000A33B1">
            <w:pPr>
              <w:jc w:val="center"/>
              <w:rPr>
                <w:rFonts w:asciiTheme="minorHAnsi" w:hAnsiTheme="minorHAnsi" w:cs="Times New Roman"/>
                <w:color w:val="000000"/>
                <w:sz w:val="20"/>
                <w:szCs w:val="20"/>
              </w:rPr>
            </w:pPr>
            <w:r>
              <w:rPr>
                <w:rFonts w:asciiTheme="minorHAnsi" w:hAnsiTheme="minorHAnsi" w:cs="Times New Roman"/>
                <w:color w:val="000000"/>
                <w:sz w:val="20"/>
                <w:szCs w:val="20"/>
              </w:rPr>
              <w:t>~</w:t>
            </w:r>
            <w:r w:rsidRPr="0013188D">
              <w:rPr>
                <w:rFonts w:asciiTheme="minorHAnsi" w:hAnsiTheme="minorHAnsi" w:cs="Times New Roman"/>
                <w:color w:val="000000"/>
                <w:sz w:val="20"/>
                <w:szCs w:val="20"/>
              </w:rPr>
              <w:t>9500</w:t>
            </w:r>
          </w:p>
        </w:tc>
        <w:tc>
          <w:tcPr>
            <w:tcW w:w="850" w:type="dxa"/>
            <w:vMerge/>
            <w:tcBorders>
              <w:bottom w:val="single" w:sz="4" w:space="0" w:color="auto"/>
            </w:tcBorders>
          </w:tcPr>
          <w:p w:rsidR="006E05F9" w:rsidRPr="0013188D" w:rsidRDefault="006E05F9" w:rsidP="000A33B1">
            <w:pPr>
              <w:jc w:val="right"/>
              <w:rPr>
                <w:rFonts w:asciiTheme="minorHAnsi" w:hAnsiTheme="minorHAnsi" w:cs="Times New Roman"/>
                <w:color w:val="000000"/>
                <w:sz w:val="20"/>
                <w:szCs w:val="20"/>
              </w:rPr>
            </w:pPr>
          </w:p>
        </w:tc>
        <w:tc>
          <w:tcPr>
            <w:tcW w:w="5944" w:type="dxa"/>
            <w:vMerge/>
            <w:tcBorders>
              <w:bottom w:val="single" w:sz="4" w:space="0" w:color="auto"/>
            </w:tcBorders>
          </w:tcPr>
          <w:p w:rsidR="006E05F9" w:rsidRPr="0013188D" w:rsidRDefault="006E05F9" w:rsidP="000A33B1">
            <w:pPr>
              <w:jc w:val="right"/>
              <w:rPr>
                <w:rFonts w:asciiTheme="minorHAnsi" w:hAnsiTheme="minorHAnsi" w:cs="Times New Roman"/>
                <w:color w:val="000000"/>
                <w:sz w:val="20"/>
                <w:szCs w:val="20"/>
              </w:rPr>
            </w:pPr>
          </w:p>
        </w:tc>
      </w:tr>
      <w:tr w:rsidR="006E05F9" w:rsidRPr="0013188D" w:rsidTr="000A33B1">
        <w:trPr>
          <w:trHeight w:val="300"/>
          <w:jc w:val="center"/>
        </w:trPr>
        <w:tc>
          <w:tcPr>
            <w:tcW w:w="687" w:type="dxa"/>
          </w:tcPr>
          <w:p w:rsidR="006E05F9" w:rsidRPr="00495316" w:rsidRDefault="006E05F9" w:rsidP="000A33B1">
            <w:pPr>
              <w:jc w:val="center"/>
              <w:rPr>
                <w:rFonts w:asciiTheme="minorHAnsi" w:hAnsiTheme="minorHAnsi" w:cs="Times New Roman"/>
                <w:sz w:val="20"/>
                <w:szCs w:val="20"/>
              </w:rPr>
            </w:pPr>
            <w:r w:rsidRPr="00495316">
              <w:rPr>
                <w:rFonts w:asciiTheme="minorHAnsi" w:hAnsiTheme="minorHAnsi" w:cs="Times New Roman"/>
                <w:sz w:val="20"/>
                <w:szCs w:val="20"/>
              </w:rPr>
              <w:t>ES17</w:t>
            </w:r>
          </w:p>
        </w:tc>
        <w:tc>
          <w:tcPr>
            <w:tcW w:w="1029" w:type="dxa"/>
            <w:vAlign w:val="center"/>
          </w:tcPr>
          <w:p w:rsidR="006E05F9" w:rsidRPr="0013188D" w:rsidRDefault="006E05F9" w:rsidP="000A33B1">
            <w:pPr>
              <w:jc w:val="center"/>
              <w:rPr>
                <w:rFonts w:asciiTheme="minorHAnsi" w:hAnsiTheme="minorHAnsi" w:cs="Times New Roman"/>
                <w:color w:val="000000"/>
                <w:sz w:val="20"/>
                <w:szCs w:val="20"/>
              </w:rPr>
            </w:pPr>
            <w:r>
              <w:rPr>
                <w:rFonts w:asciiTheme="minorHAnsi" w:hAnsiTheme="minorHAnsi" w:cs="Times New Roman"/>
                <w:color w:val="000000"/>
                <w:sz w:val="20"/>
                <w:szCs w:val="20"/>
              </w:rPr>
              <w:t>~</w:t>
            </w:r>
            <w:r w:rsidRPr="0013188D">
              <w:rPr>
                <w:rFonts w:asciiTheme="minorHAnsi" w:hAnsiTheme="minorHAnsi" w:cs="Times New Roman"/>
                <w:color w:val="000000"/>
                <w:sz w:val="20"/>
                <w:szCs w:val="20"/>
              </w:rPr>
              <w:t>35000</w:t>
            </w:r>
          </w:p>
        </w:tc>
        <w:tc>
          <w:tcPr>
            <w:tcW w:w="850" w:type="dxa"/>
            <w:vMerge/>
            <w:tcBorders>
              <w:bottom w:val="single" w:sz="4" w:space="0" w:color="auto"/>
            </w:tcBorders>
          </w:tcPr>
          <w:p w:rsidR="006E05F9" w:rsidRPr="0013188D" w:rsidRDefault="006E05F9" w:rsidP="000A33B1">
            <w:pPr>
              <w:jc w:val="right"/>
              <w:rPr>
                <w:rFonts w:asciiTheme="minorHAnsi" w:hAnsiTheme="minorHAnsi" w:cs="Times New Roman"/>
                <w:color w:val="000000"/>
                <w:sz w:val="20"/>
                <w:szCs w:val="20"/>
              </w:rPr>
            </w:pPr>
          </w:p>
        </w:tc>
        <w:tc>
          <w:tcPr>
            <w:tcW w:w="5944" w:type="dxa"/>
            <w:vMerge/>
            <w:tcBorders>
              <w:bottom w:val="single" w:sz="4" w:space="0" w:color="auto"/>
            </w:tcBorders>
          </w:tcPr>
          <w:p w:rsidR="006E05F9" w:rsidRPr="0013188D" w:rsidRDefault="006E05F9" w:rsidP="000A33B1">
            <w:pPr>
              <w:jc w:val="right"/>
              <w:rPr>
                <w:rFonts w:asciiTheme="minorHAnsi" w:hAnsiTheme="minorHAnsi" w:cs="Times New Roman"/>
                <w:color w:val="000000"/>
                <w:sz w:val="20"/>
                <w:szCs w:val="20"/>
              </w:rPr>
            </w:pPr>
          </w:p>
        </w:tc>
      </w:tr>
      <w:tr w:rsidR="006E05F9" w:rsidRPr="0013188D" w:rsidTr="000A33B1">
        <w:trPr>
          <w:trHeight w:val="300"/>
          <w:jc w:val="center"/>
        </w:trPr>
        <w:tc>
          <w:tcPr>
            <w:tcW w:w="687" w:type="dxa"/>
            <w:tcBorders>
              <w:bottom w:val="single" w:sz="4" w:space="0" w:color="auto"/>
            </w:tcBorders>
          </w:tcPr>
          <w:p w:rsidR="006E05F9" w:rsidRPr="00495316" w:rsidRDefault="006E05F9" w:rsidP="000A33B1">
            <w:pPr>
              <w:jc w:val="center"/>
              <w:rPr>
                <w:rFonts w:asciiTheme="minorHAnsi" w:hAnsiTheme="minorHAnsi" w:cs="Times New Roman"/>
                <w:sz w:val="20"/>
                <w:szCs w:val="20"/>
              </w:rPr>
            </w:pPr>
            <w:r w:rsidRPr="00495316">
              <w:rPr>
                <w:rFonts w:asciiTheme="minorHAnsi" w:hAnsiTheme="minorHAnsi" w:cs="Times New Roman"/>
                <w:sz w:val="20"/>
                <w:szCs w:val="20"/>
              </w:rPr>
              <w:t>ES18</w:t>
            </w:r>
          </w:p>
        </w:tc>
        <w:tc>
          <w:tcPr>
            <w:tcW w:w="1029" w:type="dxa"/>
            <w:tcBorders>
              <w:bottom w:val="single" w:sz="4" w:space="0" w:color="auto"/>
            </w:tcBorders>
            <w:vAlign w:val="center"/>
          </w:tcPr>
          <w:p w:rsidR="006E05F9" w:rsidRPr="0013188D" w:rsidRDefault="006E05F9" w:rsidP="000A33B1">
            <w:pPr>
              <w:jc w:val="center"/>
              <w:rPr>
                <w:rFonts w:asciiTheme="minorHAnsi" w:hAnsiTheme="minorHAnsi" w:cs="Times New Roman"/>
                <w:color w:val="000000"/>
                <w:sz w:val="20"/>
                <w:szCs w:val="20"/>
              </w:rPr>
            </w:pPr>
            <w:r>
              <w:rPr>
                <w:rFonts w:asciiTheme="minorHAnsi" w:hAnsiTheme="minorHAnsi" w:cs="Times New Roman"/>
                <w:color w:val="000000"/>
                <w:sz w:val="20"/>
                <w:szCs w:val="20"/>
              </w:rPr>
              <w:t>~</w:t>
            </w:r>
            <w:r w:rsidRPr="0013188D">
              <w:rPr>
                <w:rFonts w:asciiTheme="minorHAnsi" w:hAnsiTheme="minorHAnsi" w:cs="Times New Roman"/>
                <w:color w:val="000000"/>
                <w:sz w:val="20"/>
                <w:szCs w:val="20"/>
              </w:rPr>
              <w:t>35000</w:t>
            </w:r>
          </w:p>
        </w:tc>
        <w:tc>
          <w:tcPr>
            <w:tcW w:w="850" w:type="dxa"/>
            <w:vMerge/>
            <w:tcBorders>
              <w:bottom w:val="single" w:sz="4" w:space="0" w:color="auto"/>
            </w:tcBorders>
          </w:tcPr>
          <w:p w:rsidR="006E05F9" w:rsidRPr="0013188D" w:rsidRDefault="006E05F9" w:rsidP="000A33B1">
            <w:pPr>
              <w:jc w:val="right"/>
              <w:rPr>
                <w:rFonts w:asciiTheme="minorHAnsi" w:hAnsiTheme="minorHAnsi" w:cs="Times New Roman"/>
                <w:color w:val="000000"/>
                <w:sz w:val="20"/>
                <w:szCs w:val="20"/>
              </w:rPr>
            </w:pPr>
          </w:p>
        </w:tc>
        <w:tc>
          <w:tcPr>
            <w:tcW w:w="5944" w:type="dxa"/>
            <w:vMerge/>
            <w:tcBorders>
              <w:bottom w:val="single" w:sz="4" w:space="0" w:color="auto"/>
            </w:tcBorders>
          </w:tcPr>
          <w:p w:rsidR="006E05F9" w:rsidRPr="0013188D" w:rsidRDefault="006E05F9" w:rsidP="000A33B1">
            <w:pPr>
              <w:jc w:val="right"/>
              <w:rPr>
                <w:rFonts w:asciiTheme="minorHAnsi" w:hAnsiTheme="minorHAnsi" w:cs="Times New Roman"/>
                <w:color w:val="000000"/>
                <w:sz w:val="20"/>
                <w:szCs w:val="20"/>
              </w:rPr>
            </w:pPr>
          </w:p>
        </w:tc>
      </w:tr>
      <w:tr w:rsidR="006E05F9" w:rsidRPr="0013188D" w:rsidTr="000A33B1">
        <w:trPr>
          <w:trHeight w:val="300"/>
          <w:jc w:val="center"/>
        </w:trPr>
        <w:tc>
          <w:tcPr>
            <w:tcW w:w="687" w:type="dxa"/>
            <w:tcBorders>
              <w:top w:val="single" w:sz="4" w:space="0" w:color="auto"/>
            </w:tcBorders>
          </w:tcPr>
          <w:p w:rsidR="006E05F9" w:rsidRPr="00495316" w:rsidRDefault="006E05F9" w:rsidP="000A33B1">
            <w:pPr>
              <w:jc w:val="center"/>
              <w:rPr>
                <w:rFonts w:asciiTheme="minorHAnsi" w:hAnsiTheme="minorHAnsi" w:cs="Times New Roman"/>
                <w:sz w:val="20"/>
                <w:szCs w:val="20"/>
              </w:rPr>
            </w:pPr>
            <w:r w:rsidRPr="00495316">
              <w:rPr>
                <w:rFonts w:asciiTheme="minorHAnsi" w:hAnsiTheme="minorHAnsi" w:cs="Times New Roman"/>
                <w:sz w:val="20"/>
                <w:szCs w:val="20"/>
              </w:rPr>
              <w:t>ES13</w:t>
            </w:r>
          </w:p>
        </w:tc>
        <w:tc>
          <w:tcPr>
            <w:tcW w:w="1029" w:type="dxa"/>
            <w:tcBorders>
              <w:top w:val="single" w:sz="4" w:space="0" w:color="auto"/>
            </w:tcBorders>
          </w:tcPr>
          <w:p w:rsidR="006E05F9" w:rsidRPr="0013188D" w:rsidRDefault="006E05F9" w:rsidP="000A33B1">
            <w:pPr>
              <w:jc w:val="center"/>
              <w:rPr>
                <w:rFonts w:asciiTheme="minorHAnsi" w:hAnsiTheme="minorHAnsi" w:cs="Times New Roman"/>
                <w:color w:val="000000"/>
                <w:sz w:val="20"/>
                <w:szCs w:val="20"/>
              </w:rPr>
            </w:pPr>
            <w:r>
              <w:rPr>
                <w:rFonts w:asciiTheme="minorHAnsi" w:hAnsiTheme="minorHAnsi" w:cs="Times New Roman"/>
                <w:color w:val="000000"/>
                <w:sz w:val="20"/>
                <w:szCs w:val="20"/>
              </w:rPr>
              <w:t>1550</w:t>
            </w:r>
          </w:p>
        </w:tc>
        <w:tc>
          <w:tcPr>
            <w:tcW w:w="850" w:type="dxa"/>
            <w:vMerge w:val="restart"/>
            <w:tcBorders>
              <w:top w:val="single" w:sz="4" w:space="0" w:color="auto"/>
            </w:tcBorders>
          </w:tcPr>
          <w:p w:rsidR="006E05F9" w:rsidRDefault="006E05F9" w:rsidP="000A33B1">
            <w:pPr>
              <w:tabs>
                <w:tab w:val="left" w:pos="2741"/>
              </w:tabs>
              <w:jc w:val="center"/>
              <w:rPr>
                <w:rFonts w:asciiTheme="minorHAnsi" w:hAnsiTheme="minorHAnsi" w:cs="Times New Roman"/>
                <w:color w:val="000000"/>
                <w:sz w:val="20"/>
                <w:szCs w:val="20"/>
              </w:rPr>
            </w:pPr>
          </w:p>
          <w:p w:rsidR="006E05F9" w:rsidRDefault="006E05F9" w:rsidP="000A33B1">
            <w:pPr>
              <w:tabs>
                <w:tab w:val="left" w:pos="2741"/>
              </w:tabs>
              <w:jc w:val="center"/>
              <w:rPr>
                <w:rFonts w:asciiTheme="minorHAnsi" w:hAnsiTheme="minorHAnsi" w:cs="Times New Roman"/>
                <w:color w:val="000000"/>
                <w:sz w:val="20"/>
                <w:szCs w:val="20"/>
              </w:rPr>
            </w:pPr>
            <w:r>
              <w:rPr>
                <w:rFonts w:asciiTheme="minorHAnsi" w:hAnsiTheme="minorHAnsi" w:cs="Times New Roman"/>
                <w:color w:val="000000"/>
                <w:sz w:val="20"/>
                <w:szCs w:val="20"/>
              </w:rPr>
              <w:t>IV</w:t>
            </w:r>
          </w:p>
        </w:tc>
        <w:tc>
          <w:tcPr>
            <w:tcW w:w="5944" w:type="dxa"/>
            <w:vMerge w:val="restart"/>
            <w:tcBorders>
              <w:top w:val="single" w:sz="4" w:space="0" w:color="auto"/>
            </w:tcBorders>
          </w:tcPr>
          <w:p w:rsidR="006E05F9" w:rsidRPr="0013188D" w:rsidRDefault="006E05F9" w:rsidP="000A33B1">
            <w:pPr>
              <w:tabs>
                <w:tab w:val="left" w:pos="2741"/>
              </w:tabs>
              <w:rPr>
                <w:rFonts w:asciiTheme="minorHAnsi" w:hAnsiTheme="minorHAnsi" w:cs="Times New Roman"/>
                <w:color w:val="000000"/>
                <w:sz w:val="20"/>
                <w:szCs w:val="20"/>
              </w:rPr>
            </w:pPr>
            <w:r>
              <w:rPr>
                <w:rFonts w:asciiTheme="minorHAnsi" w:hAnsiTheme="minorHAnsi" w:cs="Times New Roman"/>
                <w:color w:val="000000"/>
                <w:sz w:val="20"/>
                <w:szCs w:val="20"/>
              </w:rPr>
              <w:t>G</w:t>
            </w:r>
            <w:r w:rsidRPr="0013188D">
              <w:rPr>
                <w:rFonts w:asciiTheme="minorHAnsi" w:hAnsiTheme="minorHAnsi" w:cs="Times New Roman"/>
                <w:color w:val="000000"/>
                <w:sz w:val="20"/>
                <w:szCs w:val="20"/>
              </w:rPr>
              <w:t xml:space="preserve">rayish-brown to brown, loamy and fine </w:t>
            </w:r>
            <w:r>
              <w:rPr>
                <w:rFonts w:asciiTheme="minorHAnsi" w:hAnsiTheme="minorHAnsi" w:cs="Times New Roman"/>
                <w:color w:val="000000"/>
                <w:sz w:val="20"/>
                <w:szCs w:val="20"/>
              </w:rPr>
              <w:t>l</w:t>
            </w:r>
            <w:r w:rsidRPr="0013188D">
              <w:rPr>
                <w:rFonts w:asciiTheme="minorHAnsi" w:hAnsiTheme="minorHAnsi" w:cs="Times New Roman"/>
                <w:color w:val="000000"/>
                <w:sz w:val="20"/>
                <w:szCs w:val="20"/>
              </w:rPr>
              <w:t>oamy</w:t>
            </w:r>
            <w:r>
              <w:rPr>
                <w:rFonts w:asciiTheme="minorHAnsi" w:hAnsiTheme="minorHAnsi" w:cs="Times New Roman"/>
                <w:color w:val="000000"/>
                <w:sz w:val="20"/>
                <w:szCs w:val="20"/>
              </w:rPr>
              <w:t xml:space="preserve"> I</w:t>
            </w:r>
            <w:r w:rsidRPr="0013188D">
              <w:rPr>
                <w:rFonts w:asciiTheme="minorHAnsi" w:hAnsiTheme="minorHAnsi" w:cs="Times New Roman"/>
                <w:color w:val="000000"/>
                <w:sz w:val="20"/>
                <w:szCs w:val="20"/>
              </w:rPr>
              <w:t>nceptisols</w:t>
            </w:r>
            <w:r>
              <w:rPr>
                <w:rFonts w:asciiTheme="minorHAnsi" w:hAnsiTheme="minorHAnsi" w:cs="Times New Roman"/>
                <w:color w:val="000000"/>
                <w:sz w:val="20"/>
                <w:szCs w:val="20"/>
              </w:rPr>
              <w:t>; possibly Andisols</w:t>
            </w:r>
            <w:r w:rsidRPr="0013188D">
              <w:rPr>
                <w:rFonts w:asciiTheme="minorHAnsi" w:hAnsiTheme="minorHAnsi" w:cs="Times New Roman"/>
                <w:color w:val="000000"/>
                <w:sz w:val="20"/>
                <w:szCs w:val="20"/>
              </w:rPr>
              <w:t xml:space="preserve">: </w:t>
            </w:r>
            <w:r>
              <w:rPr>
                <w:rFonts w:asciiTheme="minorHAnsi" w:hAnsiTheme="minorHAnsi" w:cs="Times New Roman"/>
                <w:color w:val="000000"/>
                <w:sz w:val="20"/>
                <w:szCs w:val="20"/>
              </w:rPr>
              <w:t>b</w:t>
            </w:r>
            <w:r w:rsidRPr="0013188D">
              <w:rPr>
                <w:rFonts w:asciiTheme="minorHAnsi" w:hAnsiTheme="minorHAnsi" w:cs="Times New Roman"/>
                <w:color w:val="000000"/>
                <w:sz w:val="20"/>
                <w:szCs w:val="20"/>
              </w:rPr>
              <w:t xml:space="preserve">locky A </w:t>
            </w:r>
            <w:r>
              <w:rPr>
                <w:rFonts w:asciiTheme="minorHAnsi" w:hAnsiTheme="minorHAnsi" w:cs="Times New Roman"/>
                <w:color w:val="000000"/>
                <w:sz w:val="20"/>
                <w:szCs w:val="20"/>
              </w:rPr>
              <w:t>(</w:t>
            </w:r>
            <w:r w:rsidRPr="0013188D">
              <w:rPr>
                <w:rFonts w:asciiTheme="minorHAnsi" w:hAnsiTheme="minorHAnsi" w:cs="Times New Roman"/>
                <w:color w:val="000000"/>
                <w:sz w:val="20"/>
                <w:szCs w:val="20"/>
              </w:rPr>
              <w:t>over prismatic Bw horizon</w:t>
            </w:r>
            <w:r>
              <w:rPr>
                <w:rFonts w:asciiTheme="minorHAnsi" w:hAnsiTheme="minorHAnsi" w:cs="Times New Roman"/>
                <w:color w:val="000000"/>
                <w:sz w:val="20"/>
                <w:szCs w:val="20"/>
              </w:rPr>
              <w:t xml:space="preserve"> in ES6)</w:t>
            </w:r>
            <w:r w:rsidRPr="0013188D">
              <w:rPr>
                <w:rFonts w:asciiTheme="minorHAnsi" w:hAnsiTheme="minorHAnsi" w:cs="Times New Roman"/>
                <w:color w:val="000000"/>
                <w:sz w:val="20"/>
                <w:szCs w:val="20"/>
              </w:rPr>
              <w:t>. E</w:t>
            </w:r>
            <w:r>
              <w:rPr>
                <w:rFonts w:asciiTheme="minorHAnsi" w:hAnsiTheme="minorHAnsi" w:cs="Times New Roman"/>
                <w:color w:val="000000"/>
                <w:sz w:val="20"/>
                <w:szCs w:val="20"/>
              </w:rPr>
              <w:t>S</w:t>
            </w:r>
            <w:r w:rsidRPr="0013188D">
              <w:rPr>
                <w:rFonts w:asciiTheme="minorHAnsi" w:hAnsiTheme="minorHAnsi" w:cs="Times New Roman"/>
                <w:color w:val="000000"/>
                <w:sz w:val="20"/>
                <w:szCs w:val="20"/>
              </w:rPr>
              <w:t>6 is pasture; E</w:t>
            </w:r>
            <w:r>
              <w:rPr>
                <w:rFonts w:asciiTheme="minorHAnsi" w:hAnsiTheme="minorHAnsi" w:cs="Times New Roman"/>
                <w:color w:val="000000"/>
                <w:sz w:val="20"/>
                <w:szCs w:val="20"/>
              </w:rPr>
              <w:t>S</w:t>
            </w:r>
            <w:r w:rsidRPr="0013188D">
              <w:rPr>
                <w:rFonts w:asciiTheme="minorHAnsi" w:hAnsiTheme="minorHAnsi" w:cs="Times New Roman"/>
                <w:color w:val="000000"/>
                <w:sz w:val="20"/>
                <w:szCs w:val="20"/>
              </w:rPr>
              <w:t>13 pistachio orchard.</w:t>
            </w:r>
          </w:p>
        </w:tc>
      </w:tr>
      <w:tr w:rsidR="006E05F9" w:rsidTr="000A33B1">
        <w:trPr>
          <w:trHeight w:val="300"/>
          <w:jc w:val="center"/>
        </w:trPr>
        <w:tc>
          <w:tcPr>
            <w:tcW w:w="687" w:type="dxa"/>
            <w:tcBorders>
              <w:bottom w:val="single" w:sz="4" w:space="0" w:color="auto"/>
            </w:tcBorders>
          </w:tcPr>
          <w:p w:rsidR="006E05F9" w:rsidRPr="00495316" w:rsidRDefault="006E05F9" w:rsidP="000A33B1">
            <w:pPr>
              <w:jc w:val="center"/>
              <w:rPr>
                <w:sz w:val="20"/>
                <w:szCs w:val="20"/>
              </w:rPr>
            </w:pPr>
            <w:r w:rsidRPr="00495316">
              <w:rPr>
                <w:sz w:val="20"/>
                <w:szCs w:val="20"/>
              </w:rPr>
              <w:t>ES6</w:t>
            </w:r>
          </w:p>
        </w:tc>
        <w:tc>
          <w:tcPr>
            <w:tcW w:w="1029" w:type="dxa"/>
            <w:tcBorders>
              <w:bottom w:val="single" w:sz="4" w:space="0" w:color="auto"/>
            </w:tcBorders>
          </w:tcPr>
          <w:p w:rsidR="006E05F9" w:rsidRPr="0013188D" w:rsidRDefault="006E05F9" w:rsidP="000A33B1">
            <w:pPr>
              <w:jc w:val="center"/>
              <w:rPr>
                <w:color w:val="000000"/>
                <w:sz w:val="20"/>
                <w:szCs w:val="20"/>
              </w:rPr>
            </w:pPr>
            <w:r>
              <w:rPr>
                <w:color w:val="000000"/>
                <w:sz w:val="20"/>
                <w:szCs w:val="20"/>
              </w:rPr>
              <w:t>~</w:t>
            </w:r>
            <w:r w:rsidRPr="0013188D">
              <w:rPr>
                <w:color w:val="000000"/>
                <w:sz w:val="20"/>
                <w:szCs w:val="20"/>
              </w:rPr>
              <w:t>9500</w:t>
            </w:r>
          </w:p>
        </w:tc>
        <w:tc>
          <w:tcPr>
            <w:tcW w:w="850" w:type="dxa"/>
            <w:vMerge/>
            <w:tcBorders>
              <w:bottom w:val="single" w:sz="4" w:space="0" w:color="auto"/>
            </w:tcBorders>
          </w:tcPr>
          <w:p w:rsidR="006E05F9" w:rsidRDefault="006E05F9" w:rsidP="000A33B1">
            <w:pPr>
              <w:jc w:val="right"/>
              <w:rPr>
                <w:color w:val="000000"/>
                <w:sz w:val="22"/>
                <w:szCs w:val="22"/>
              </w:rPr>
            </w:pPr>
          </w:p>
        </w:tc>
        <w:tc>
          <w:tcPr>
            <w:tcW w:w="5944" w:type="dxa"/>
            <w:vMerge/>
            <w:tcBorders>
              <w:bottom w:val="single" w:sz="4" w:space="0" w:color="auto"/>
            </w:tcBorders>
          </w:tcPr>
          <w:p w:rsidR="006E05F9" w:rsidRDefault="006E05F9" w:rsidP="000A33B1">
            <w:pPr>
              <w:jc w:val="right"/>
              <w:rPr>
                <w:color w:val="000000"/>
                <w:sz w:val="22"/>
                <w:szCs w:val="22"/>
              </w:rPr>
            </w:pPr>
          </w:p>
        </w:tc>
      </w:tr>
    </w:tbl>
    <w:p w:rsidR="006E05F9" w:rsidRDefault="006E05F9" w:rsidP="006E05F9"/>
    <w:p w:rsidR="006E05F9" w:rsidRPr="00252422" w:rsidRDefault="006E05F9" w:rsidP="006E05F9">
      <w:pPr>
        <w:autoSpaceDE w:val="0"/>
        <w:autoSpaceDN w:val="0"/>
        <w:adjustRightInd w:val="0"/>
        <w:spacing w:line="240" w:lineRule="auto"/>
        <w:rPr>
          <w:rFonts w:asciiTheme="minorHAnsi" w:hAnsiTheme="minorHAnsi" w:cs="Times New Roman"/>
          <w:kern w:val="0"/>
        </w:rPr>
      </w:pPr>
      <w:r w:rsidRPr="00252422">
        <w:rPr>
          <w:rFonts w:asciiTheme="minorHAnsi" w:hAnsiTheme="minorHAnsi" w:cs="Times New Roman"/>
          <w:kern w:val="0"/>
        </w:rPr>
        <w:t>Table 4.</w:t>
      </w:r>
    </w:p>
    <w:p w:rsidR="006E05F9" w:rsidRDefault="006E05F9" w:rsidP="006E05F9">
      <w:pPr>
        <w:tabs>
          <w:tab w:val="left" w:pos="2741"/>
        </w:tabs>
        <w:spacing w:line="240" w:lineRule="auto"/>
        <w:rPr>
          <w:rFonts w:asciiTheme="minorHAnsi" w:hAnsiTheme="minorHAnsi"/>
          <w:kern w:val="0"/>
        </w:rPr>
      </w:pPr>
      <w:r w:rsidRPr="00252422">
        <w:rPr>
          <w:rFonts w:asciiTheme="minorHAnsi" w:hAnsiTheme="minorHAnsi"/>
          <w:kern w:val="0"/>
        </w:rPr>
        <w:t>Summary of general soil and site characteristics grouped into (tentative) soil Orders (I to IV</w:t>
      </w:r>
      <w:r w:rsidRPr="00197998">
        <w:rPr>
          <w:rFonts w:asciiTheme="minorHAnsi" w:hAnsiTheme="minorHAnsi"/>
          <w:kern w:val="0"/>
        </w:rPr>
        <w:t>). There is a trend of increasing pedogenesis</w:t>
      </w:r>
      <w:r w:rsidRPr="00252422">
        <w:rPr>
          <w:rFonts w:asciiTheme="minorHAnsi" w:hAnsiTheme="minorHAnsi"/>
          <w:kern w:val="0"/>
        </w:rPr>
        <w:t xml:space="preserve"> with age of lava flow</w:t>
      </w:r>
      <w:r>
        <w:rPr>
          <w:rFonts w:asciiTheme="minorHAnsi" w:hAnsiTheme="minorHAnsi"/>
          <w:kern w:val="0"/>
        </w:rPr>
        <w:t xml:space="preserve"> (with the exception of ES6 and ES13)</w:t>
      </w:r>
      <w:r w:rsidRPr="00252422">
        <w:rPr>
          <w:rFonts w:asciiTheme="minorHAnsi" w:hAnsiTheme="minorHAnsi"/>
          <w:kern w:val="0"/>
        </w:rPr>
        <w:t xml:space="preserve">, from I to IV. Soils are listed by age but </w:t>
      </w:r>
      <w:r w:rsidRPr="00E57609">
        <w:rPr>
          <w:rFonts w:asciiTheme="minorHAnsi" w:hAnsiTheme="minorHAnsi"/>
          <w:kern w:val="0"/>
        </w:rPr>
        <w:t>within</w:t>
      </w:r>
      <w:r w:rsidRPr="00252422">
        <w:rPr>
          <w:rFonts w:asciiTheme="minorHAnsi" w:hAnsiTheme="minorHAnsi"/>
          <w:kern w:val="0"/>
        </w:rPr>
        <w:t xml:space="preserve"> each group it is not possible to separate soils on the basis </w:t>
      </w:r>
      <w:proofErr w:type="gramStart"/>
      <w:r w:rsidRPr="00252422">
        <w:rPr>
          <w:rFonts w:asciiTheme="minorHAnsi" w:hAnsiTheme="minorHAnsi"/>
          <w:kern w:val="0"/>
        </w:rPr>
        <w:t>of  extent</w:t>
      </w:r>
      <w:proofErr w:type="gramEnd"/>
      <w:r w:rsidRPr="00252422">
        <w:rPr>
          <w:rFonts w:asciiTheme="minorHAnsi" w:hAnsiTheme="minorHAnsi"/>
          <w:kern w:val="0"/>
        </w:rPr>
        <w:t xml:space="preserve"> of development. </w:t>
      </w:r>
    </w:p>
    <w:p w:rsidR="006E05F9" w:rsidRDefault="006E05F9" w:rsidP="006E05F9">
      <w:pPr>
        <w:rPr>
          <w:rFonts w:asciiTheme="minorHAnsi" w:hAnsiTheme="minorHAnsi"/>
          <w:kern w:val="0"/>
        </w:rPr>
      </w:pPr>
      <w:r>
        <w:rPr>
          <w:rFonts w:asciiTheme="minorHAnsi" w:hAnsiTheme="minorHAnsi"/>
          <w:kern w:val="0"/>
        </w:rPr>
        <w:br w:type="page"/>
      </w:r>
    </w:p>
    <w:tbl>
      <w:tblPr>
        <w:tblW w:w="4658" w:type="dxa"/>
        <w:tblInd w:w="20" w:type="dxa"/>
        <w:tblLayout w:type="fixed"/>
        <w:tblCellMar>
          <w:left w:w="0" w:type="dxa"/>
          <w:right w:w="0" w:type="dxa"/>
        </w:tblCellMar>
        <w:tblLook w:val="0000" w:firstRow="0" w:lastRow="0" w:firstColumn="0" w:lastColumn="0" w:noHBand="0" w:noVBand="0"/>
      </w:tblPr>
      <w:tblGrid>
        <w:gridCol w:w="40"/>
        <w:gridCol w:w="953"/>
        <w:gridCol w:w="425"/>
        <w:gridCol w:w="992"/>
        <w:gridCol w:w="992"/>
        <w:gridCol w:w="1256"/>
      </w:tblGrid>
      <w:tr w:rsidR="006E05F9" w:rsidRPr="004F3056" w:rsidTr="000A33B1">
        <w:trPr>
          <w:cantSplit/>
        </w:trPr>
        <w:tc>
          <w:tcPr>
            <w:tcW w:w="1418" w:type="dxa"/>
            <w:gridSpan w:val="3"/>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p>
        </w:tc>
        <w:tc>
          <w:tcPr>
            <w:tcW w:w="1984" w:type="dxa"/>
            <w:gridSpan w:val="2"/>
            <w:shd w:val="clear" w:color="auto" w:fill="FFFFFF"/>
            <w:vAlign w:val="center"/>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sidRPr="006F201F">
              <w:rPr>
                <w:rFonts w:ascii="Arial" w:hAnsi="Arial" w:cs="Arial"/>
                <w:kern w:val="0"/>
                <w:sz w:val="18"/>
                <w:szCs w:val="18"/>
              </w:rPr>
              <w:t>All samples</w:t>
            </w:r>
          </w:p>
        </w:tc>
        <w:tc>
          <w:tcPr>
            <w:tcW w:w="1256" w:type="dxa"/>
            <w:shd w:val="clear" w:color="auto" w:fill="FFFFFF"/>
          </w:tcPr>
          <w:p w:rsidR="006E05F9" w:rsidRPr="006F201F" w:rsidRDefault="006E05F9" w:rsidP="000A33B1">
            <w:pPr>
              <w:autoSpaceDE w:val="0"/>
              <w:autoSpaceDN w:val="0"/>
              <w:adjustRightInd w:val="0"/>
              <w:spacing w:line="240" w:lineRule="auto"/>
              <w:ind w:left="60" w:right="60"/>
              <w:jc w:val="center"/>
              <w:rPr>
                <w:rFonts w:ascii="Arial" w:hAnsi="Arial" w:cs="Arial"/>
                <w:kern w:val="0"/>
                <w:sz w:val="18"/>
                <w:szCs w:val="18"/>
              </w:rPr>
            </w:pPr>
            <w:r w:rsidRPr="006F201F">
              <w:rPr>
                <w:rFonts w:ascii="Arial" w:hAnsi="Arial" w:cs="Arial"/>
                <w:kern w:val="0"/>
                <w:sz w:val="18"/>
                <w:szCs w:val="18"/>
              </w:rPr>
              <w:t xml:space="preserve">Near-surface samples only </w:t>
            </w:r>
          </w:p>
        </w:tc>
      </w:tr>
      <w:tr w:rsidR="006E05F9" w:rsidRPr="004F3056" w:rsidTr="000A33B1">
        <w:trPr>
          <w:cantSplit/>
        </w:trPr>
        <w:tc>
          <w:tcPr>
            <w:tcW w:w="1418" w:type="dxa"/>
            <w:gridSpan w:val="3"/>
            <w:tcBorders>
              <w:bottom w:val="single" w:sz="4" w:space="0" w:color="auto"/>
            </w:tcBorders>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p>
        </w:tc>
        <w:tc>
          <w:tcPr>
            <w:tcW w:w="992" w:type="dxa"/>
            <w:tcBorders>
              <w:bottom w:val="single" w:sz="4" w:space="0" w:color="auto"/>
            </w:tcBorders>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sidRPr="006F201F">
              <w:rPr>
                <w:rFonts w:ascii="Arial" w:hAnsi="Arial" w:cs="Arial"/>
                <w:kern w:val="0"/>
                <w:sz w:val="18"/>
                <w:szCs w:val="18"/>
              </w:rPr>
              <w:t>Age</w:t>
            </w:r>
          </w:p>
        </w:tc>
        <w:tc>
          <w:tcPr>
            <w:tcW w:w="992" w:type="dxa"/>
            <w:tcBorders>
              <w:bottom w:val="single" w:sz="4" w:space="0" w:color="auto"/>
            </w:tcBorders>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Pr>
                <w:rFonts w:ascii="Arial" w:hAnsi="Arial" w:cs="Arial"/>
                <w:kern w:val="0"/>
                <w:sz w:val="18"/>
                <w:szCs w:val="18"/>
              </w:rPr>
              <w:t>R</w:t>
            </w:r>
            <w:r w:rsidRPr="006F201F">
              <w:rPr>
                <w:rFonts w:ascii="Arial" w:hAnsi="Arial" w:cs="Arial"/>
                <w:kern w:val="0"/>
                <w:sz w:val="18"/>
                <w:szCs w:val="18"/>
              </w:rPr>
              <w:t>ain</w:t>
            </w:r>
          </w:p>
        </w:tc>
        <w:tc>
          <w:tcPr>
            <w:tcW w:w="1256" w:type="dxa"/>
            <w:tcBorders>
              <w:bottom w:val="single" w:sz="4" w:space="0" w:color="auto"/>
            </w:tcBorders>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sidRPr="006F201F">
              <w:rPr>
                <w:rFonts w:ascii="Arial" w:hAnsi="Arial" w:cs="Arial"/>
                <w:kern w:val="0"/>
                <w:sz w:val="18"/>
                <w:szCs w:val="18"/>
              </w:rPr>
              <w:t>Age</w:t>
            </w:r>
          </w:p>
        </w:tc>
      </w:tr>
      <w:tr w:rsidR="006E05F9" w:rsidRPr="004F3056" w:rsidTr="000A33B1">
        <w:trPr>
          <w:cantSplit/>
        </w:trPr>
        <w:tc>
          <w:tcPr>
            <w:tcW w:w="40" w:type="dxa"/>
            <w:vMerge w:val="restart"/>
            <w:tcBorders>
              <w:top w:val="single" w:sz="4" w:space="0" w:color="auto"/>
            </w:tcBorders>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val="restart"/>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sidRPr="006F201F">
              <w:rPr>
                <w:rFonts w:ascii="Arial" w:hAnsi="Arial" w:cs="Arial"/>
                <w:kern w:val="0"/>
                <w:sz w:val="18"/>
                <w:szCs w:val="18"/>
              </w:rPr>
              <w:t>&lt;.002 mm</w:t>
            </w: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i/>
                <w:kern w:val="0"/>
                <w:sz w:val="18"/>
                <w:szCs w:val="18"/>
              </w:rPr>
            </w:pPr>
            <w:r w:rsidRPr="006F201F">
              <w:rPr>
                <w:rFonts w:ascii="Arial" w:hAnsi="Arial" w:cs="Arial"/>
                <w:i/>
                <w:kern w:val="0"/>
                <w:sz w:val="18"/>
                <w:szCs w:val="18"/>
              </w:rPr>
              <w:t xml:space="preserve"> ρ</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.760</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-.591</w:t>
            </w:r>
          </w:p>
        </w:tc>
        <w:tc>
          <w:tcPr>
            <w:tcW w:w="1256" w:type="dxa"/>
            <w:shd w:val="clear" w:color="auto" w:fill="FFFFFF"/>
            <w:vAlign w:val="center"/>
          </w:tcPr>
          <w:p w:rsidR="006E05F9" w:rsidRPr="006F201F" w:rsidRDefault="006E05F9" w:rsidP="000A33B1">
            <w:pPr>
              <w:autoSpaceDE w:val="0"/>
              <w:autoSpaceDN w:val="0"/>
              <w:adjustRightInd w:val="0"/>
              <w:spacing w:line="320" w:lineRule="atLeast"/>
              <w:ind w:left="60" w:right="60"/>
              <w:jc w:val="center"/>
              <w:rPr>
                <w:rFonts w:ascii="Arial" w:hAnsi="Arial" w:cs="Arial"/>
                <w:b/>
                <w:kern w:val="0"/>
                <w:sz w:val="18"/>
                <w:szCs w:val="18"/>
              </w:rPr>
            </w:pPr>
            <w:r w:rsidRPr="006F201F">
              <w:rPr>
                <w:rFonts w:ascii="Arial" w:hAnsi="Arial" w:cs="Arial"/>
                <w:b/>
                <w:kern w:val="0"/>
                <w:sz w:val="18"/>
                <w:szCs w:val="18"/>
              </w:rPr>
              <w:t>.8</w:t>
            </w:r>
            <w:r>
              <w:rPr>
                <w:rFonts w:ascii="Arial" w:hAnsi="Arial" w:cs="Arial"/>
                <w:b/>
                <w:kern w:val="0"/>
                <w:sz w:val="18"/>
                <w:szCs w:val="18"/>
              </w:rPr>
              <w:t>68</w:t>
            </w: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shd w:val="clear" w:color="auto" w:fill="FFFFFF"/>
          </w:tcPr>
          <w:p w:rsidR="006E05F9" w:rsidRPr="006F201F" w:rsidRDefault="006E05F9" w:rsidP="000A33B1">
            <w:pPr>
              <w:autoSpaceDE w:val="0"/>
              <w:autoSpaceDN w:val="0"/>
              <w:adjustRightInd w:val="0"/>
              <w:spacing w:line="240" w:lineRule="auto"/>
              <w:jc w:val="center"/>
              <w:rPr>
                <w:rFonts w:ascii="Arial" w:hAnsi="Arial" w:cs="Arial"/>
                <w:kern w:val="0"/>
                <w:sz w:val="18"/>
                <w:szCs w:val="18"/>
              </w:rPr>
            </w:pP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p</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&lt;.001</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.000</w:t>
            </w:r>
          </w:p>
        </w:tc>
        <w:tc>
          <w:tcPr>
            <w:tcW w:w="1256" w:type="dxa"/>
            <w:shd w:val="clear" w:color="auto" w:fill="FFFFFF"/>
            <w:vAlign w:val="center"/>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sidRPr="006F201F">
              <w:rPr>
                <w:rFonts w:ascii="Arial" w:hAnsi="Arial" w:cs="Arial"/>
                <w:kern w:val="0"/>
                <w:sz w:val="18"/>
                <w:szCs w:val="18"/>
              </w:rPr>
              <w:t>.000</w:t>
            </w: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val="restart"/>
            <w:shd w:val="clear" w:color="auto" w:fill="FFFFFF"/>
          </w:tcPr>
          <w:p w:rsidR="006E05F9" w:rsidRPr="006F201F" w:rsidRDefault="006E05F9" w:rsidP="000A33B1">
            <w:pPr>
              <w:autoSpaceDE w:val="0"/>
              <w:autoSpaceDN w:val="0"/>
              <w:adjustRightInd w:val="0"/>
              <w:spacing w:line="240" w:lineRule="auto"/>
              <w:ind w:left="60" w:right="60"/>
              <w:jc w:val="center"/>
              <w:rPr>
                <w:rFonts w:ascii="Arial" w:hAnsi="Arial" w:cs="Arial"/>
                <w:kern w:val="0"/>
                <w:sz w:val="18"/>
                <w:szCs w:val="18"/>
              </w:rPr>
            </w:pPr>
            <w:r>
              <w:rPr>
                <w:rFonts w:ascii="Arial" w:hAnsi="Arial" w:cs="Arial"/>
                <w:kern w:val="0"/>
                <w:sz w:val="18"/>
                <w:szCs w:val="18"/>
              </w:rPr>
              <w:t>.002 - &lt;.02 mm</w:t>
            </w: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i/>
                <w:kern w:val="0"/>
                <w:sz w:val="18"/>
                <w:szCs w:val="18"/>
              </w:rPr>
            </w:pPr>
            <w:r w:rsidRPr="006F201F">
              <w:rPr>
                <w:rFonts w:ascii="Arial" w:hAnsi="Arial" w:cs="Arial"/>
                <w:i/>
                <w:kern w:val="0"/>
                <w:sz w:val="18"/>
                <w:szCs w:val="18"/>
              </w:rPr>
              <w:t>ρ</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.748</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-.561</w:t>
            </w:r>
          </w:p>
        </w:tc>
        <w:tc>
          <w:tcPr>
            <w:tcW w:w="1256" w:type="dxa"/>
            <w:shd w:val="clear" w:color="auto" w:fill="FFFFFF"/>
            <w:vAlign w:val="center"/>
          </w:tcPr>
          <w:p w:rsidR="006E05F9" w:rsidRPr="00BF5007" w:rsidRDefault="006E05F9" w:rsidP="000A33B1">
            <w:pPr>
              <w:autoSpaceDE w:val="0"/>
              <w:autoSpaceDN w:val="0"/>
              <w:adjustRightInd w:val="0"/>
              <w:spacing w:line="320" w:lineRule="atLeast"/>
              <w:ind w:left="60" w:right="60"/>
              <w:jc w:val="center"/>
              <w:rPr>
                <w:rFonts w:ascii="Arial" w:hAnsi="Arial" w:cs="Arial"/>
                <w:b/>
                <w:kern w:val="0"/>
                <w:sz w:val="18"/>
                <w:szCs w:val="18"/>
              </w:rPr>
            </w:pPr>
            <w:r w:rsidRPr="00BF5007">
              <w:rPr>
                <w:rFonts w:ascii="Arial" w:hAnsi="Arial" w:cs="Arial"/>
                <w:b/>
                <w:kern w:val="0"/>
                <w:sz w:val="18"/>
                <w:szCs w:val="18"/>
              </w:rPr>
              <w:t>.871</w:t>
            </w: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shd w:val="clear" w:color="auto" w:fill="FFFFFF"/>
          </w:tcPr>
          <w:p w:rsidR="006E05F9" w:rsidRPr="006F201F" w:rsidRDefault="006E05F9" w:rsidP="000A33B1">
            <w:pPr>
              <w:autoSpaceDE w:val="0"/>
              <w:autoSpaceDN w:val="0"/>
              <w:adjustRightInd w:val="0"/>
              <w:spacing w:line="240" w:lineRule="auto"/>
              <w:jc w:val="center"/>
              <w:rPr>
                <w:rFonts w:ascii="Arial" w:hAnsi="Arial" w:cs="Arial"/>
                <w:kern w:val="0"/>
                <w:sz w:val="18"/>
                <w:szCs w:val="18"/>
              </w:rPr>
            </w:pP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p</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&lt;.001</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.000</w:t>
            </w:r>
          </w:p>
        </w:tc>
        <w:tc>
          <w:tcPr>
            <w:tcW w:w="1256" w:type="dxa"/>
            <w:shd w:val="clear" w:color="auto" w:fill="FFFFFF"/>
            <w:vAlign w:val="center"/>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sidRPr="006F201F">
              <w:rPr>
                <w:rFonts w:ascii="Arial" w:hAnsi="Arial" w:cs="Arial"/>
                <w:kern w:val="0"/>
                <w:sz w:val="18"/>
                <w:szCs w:val="18"/>
              </w:rPr>
              <w:t>&lt;.000</w:t>
            </w: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val="restart"/>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sidRPr="006F201F">
              <w:rPr>
                <w:rFonts w:ascii="Arial" w:hAnsi="Arial" w:cs="Arial"/>
                <w:kern w:val="0"/>
                <w:sz w:val="18"/>
                <w:szCs w:val="18"/>
              </w:rPr>
              <w:t>Organic</w:t>
            </w:r>
            <w:r>
              <w:rPr>
                <w:rFonts w:ascii="Arial" w:hAnsi="Arial" w:cs="Arial"/>
                <w:kern w:val="0"/>
                <w:sz w:val="18"/>
                <w:szCs w:val="18"/>
              </w:rPr>
              <w:t xml:space="preserve"> </w:t>
            </w:r>
            <w:r w:rsidRPr="006F201F">
              <w:rPr>
                <w:rFonts w:ascii="Arial" w:hAnsi="Arial" w:cs="Arial"/>
                <w:kern w:val="0"/>
                <w:sz w:val="18"/>
                <w:szCs w:val="18"/>
              </w:rPr>
              <w:t>C</w:t>
            </w: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i/>
                <w:kern w:val="0"/>
                <w:sz w:val="18"/>
                <w:szCs w:val="18"/>
              </w:rPr>
            </w:pPr>
            <w:r w:rsidRPr="006F201F">
              <w:rPr>
                <w:rFonts w:ascii="Arial" w:hAnsi="Arial" w:cs="Arial"/>
                <w:i/>
                <w:kern w:val="0"/>
                <w:sz w:val="18"/>
                <w:szCs w:val="18"/>
              </w:rPr>
              <w:t>ρ</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.272</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-.017</w:t>
            </w:r>
          </w:p>
        </w:tc>
        <w:tc>
          <w:tcPr>
            <w:tcW w:w="1256" w:type="dxa"/>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shd w:val="clear" w:color="auto" w:fill="FFFFFF"/>
          </w:tcPr>
          <w:p w:rsidR="006E05F9" w:rsidRPr="006F201F" w:rsidRDefault="006E05F9" w:rsidP="000A33B1">
            <w:pPr>
              <w:autoSpaceDE w:val="0"/>
              <w:autoSpaceDN w:val="0"/>
              <w:adjustRightInd w:val="0"/>
              <w:spacing w:line="240" w:lineRule="auto"/>
              <w:jc w:val="center"/>
              <w:rPr>
                <w:rFonts w:ascii="Arial" w:hAnsi="Arial" w:cs="Arial"/>
                <w:kern w:val="0"/>
                <w:sz w:val="18"/>
                <w:szCs w:val="18"/>
              </w:rPr>
            </w:pP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p</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.015</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.879</w:t>
            </w:r>
          </w:p>
        </w:tc>
        <w:tc>
          <w:tcPr>
            <w:tcW w:w="1256" w:type="dxa"/>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sidRPr="006F201F">
              <w:rPr>
                <w:rFonts w:ascii="Arial" w:hAnsi="Arial" w:cs="Arial"/>
                <w:kern w:val="0"/>
                <w:sz w:val="18"/>
                <w:szCs w:val="18"/>
              </w:rPr>
              <w:t>Organic N</w:t>
            </w: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i/>
                <w:kern w:val="0"/>
                <w:sz w:val="18"/>
                <w:szCs w:val="18"/>
              </w:rPr>
            </w:pPr>
            <w:r w:rsidRPr="006F201F">
              <w:rPr>
                <w:rFonts w:ascii="Arial" w:hAnsi="Arial" w:cs="Arial"/>
                <w:i/>
                <w:kern w:val="0"/>
                <w:sz w:val="18"/>
                <w:szCs w:val="18"/>
              </w:rPr>
              <w:t>ρ</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.445</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-.271</w:t>
            </w:r>
          </w:p>
        </w:tc>
        <w:tc>
          <w:tcPr>
            <w:tcW w:w="1256" w:type="dxa"/>
            <w:shd w:val="clear" w:color="auto" w:fill="FFFFFF"/>
            <w:vAlign w:val="center"/>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p</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&lt;.001</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.012</w:t>
            </w:r>
          </w:p>
        </w:tc>
        <w:tc>
          <w:tcPr>
            <w:tcW w:w="1256" w:type="dxa"/>
            <w:shd w:val="clear" w:color="auto" w:fill="FFFFFF"/>
            <w:vAlign w:val="center"/>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val="restart"/>
            <w:tcBorders>
              <w:bottom w:val="single" w:sz="4" w:space="0" w:color="auto"/>
            </w:tcBorders>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sidRPr="006F201F">
              <w:rPr>
                <w:rFonts w:ascii="Arial" w:hAnsi="Arial" w:cs="Arial"/>
                <w:kern w:val="0"/>
                <w:sz w:val="18"/>
                <w:szCs w:val="18"/>
              </w:rPr>
              <w:t>C/N</w:t>
            </w: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i/>
                <w:kern w:val="0"/>
                <w:sz w:val="18"/>
                <w:szCs w:val="18"/>
              </w:rPr>
            </w:pPr>
            <w:r w:rsidRPr="006F201F">
              <w:rPr>
                <w:rFonts w:ascii="Arial" w:hAnsi="Arial" w:cs="Arial"/>
                <w:i/>
                <w:kern w:val="0"/>
                <w:sz w:val="18"/>
                <w:szCs w:val="18"/>
              </w:rPr>
              <w:t>ρ</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-.455</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.593</w:t>
            </w:r>
          </w:p>
        </w:tc>
        <w:tc>
          <w:tcPr>
            <w:tcW w:w="1256" w:type="dxa"/>
            <w:shd w:val="clear" w:color="auto" w:fill="FFFFFF"/>
            <w:vAlign w:val="center"/>
          </w:tcPr>
          <w:p w:rsidR="006E05F9" w:rsidRPr="006F201F" w:rsidRDefault="006E05F9" w:rsidP="000A33B1">
            <w:pPr>
              <w:autoSpaceDE w:val="0"/>
              <w:autoSpaceDN w:val="0"/>
              <w:adjustRightInd w:val="0"/>
              <w:spacing w:line="320" w:lineRule="atLeast"/>
              <w:ind w:left="60" w:right="60"/>
              <w:jc w:val="center"/>
              <w:rPr>
                <w:rFonts w:ascii="Arial" w:hAnsi="Arial" w:cs="Arial"/>
                <w:b/>
                <w:kern w:val="0"/>
                <w:sz w:val="18"/>
                <w:szCs w:val="18"/>
              </w:rPr>
            </w:pPr>
            <w:r w:rsidRPr="006F201F">
              <w:rPr>
                <w:rFonts w:ascii="Arial" w:hAnsi="Arial" w:cs="Arial"/>
                <w:b/>
                <w:kern w:val="0"/>
                <w:sz w:val="18"/>
                <w:szCs w:val="18"/>
              </w:rPr>
              <w:t>-.4</w:t>
            </w:r>
            <w:r>
              <w:rPr>
                <w:rFonts w:ascii="Arial" w:hAnsi="Arial" w:cs="Arial"/>
                <w:b/>
                <w:kern w:val="0"/>
                <w:sz w:val="18"/>
                <w:szCs w:val="18"/>
              </w:rPr>
              <w:t>22</w:t>
            </w: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shd w:val="clear" w:color="auto" w:fill="FFFFFF"/>
          </w:tcPr>
          <w:p w:rsidR="006E05F9" w:rsidRPr="006F201F" w:rsidRDefault="006E05F9" w:rsidP="000A33B1">
            <w:pPr>
              <w:autoSpaceDE w:val="0"/>
              <w:autoSpaceDN w:val="0"/>
              <w:adjustRightInd w:val="0"/>
              <w:spacing w:line="240" w:lineRule="auto"/>
              <w:jc w:val="center"/>
              <w:rPr>
                <w:rFonts w:ascii="Arial" w:hAnsi="Arial" w:cs="Arial"/>
                <w:kern w:val="0"/>
                <w:sz w:val="18"/>
                <w:szCs w:val="18"/>
              </w:rPr>
            </w:pP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p</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&lt;.001</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.000</w:t>
            </w:r>
          </w:p>
        </w:tc>
        <w:tc>
          <w:tcPr>
            <w:tcW w:w="1256" w:type="dxa"/>
            <w:shd w:val="clear" w:color="auto" w:fill="FFFFFF"/>
            <w:vAlign w:val="center"/>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sidRPr="006F201F">
              <w:rPr>
                <w:rFonts w:ascii="Arial" w:hAnsi="Arial" w:cs="Arial"/>
                <w:kern w:val="0"/>
                <w:sz w:val="18"/>
                <w:szCs w:val="18"/>
              </w:rPr>
              <w:t>.0</w:t>
            </w:r>
            <w:r>
              <w:rPr>
                <w:rFonts w:ascii="Arial" w:hAnsi="Arial" w:cs="Arial"/>
                <w:kern w:val="0"/>
                <w:sz w:val="18"/>
                <w:szCs w:val="18"/>
              </w:rPr>
              <w:t>50</w:t>
            </w: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val="restart"/>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sidRPr="006F201F">
              <w:rPr>
                <w:rFonts w:ascii="Arial" w:hAnsi="Arial" w:cs="Arial"/>
                <w:kern w:val="0"/>
                <w:sz w:val="18"/>
                <w:szCs w:val="18"/>
              </w:rPr>
              <w:t>pH</w:t>
            </w: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i/>
                <w:kern w:val="0"/>
                <w:sz w:val="18"/>
                <w:szCs w:val="18"/>
              </w:rPr>
            </w:pPr>
            <w:r w:rsidRPr="006F201F">
              <w:rPr>
                <w:rFonts w:ascii="Arial" w:hAnsi="Arial" w:cs="Arial"/>
                <w:i/>
                <w:kern w:val="0"/>
                <w:sz w:val="18"/>
                <w:szCs w:val="18"/>
              </w:rPr>
              <w:t>ρ</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.324</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-.320</w:t>
            </w:r>
          </w:p>
        </w:tc>
        <w:tc>
          <w:tcPr>
            <w:tcW w:w="1256" w:type="dxa"/>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b/>
                <w:kern w:val="0"/>
                <w:sz w:val="18"/>
                <w:szCs w:val="18"/>
              </w:rPr>
            </w:pP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shd w:val="clear" w:color="auto" w:fill="FFFFFF"/>
          </w:tcPr>
          <w:p w:rsidR="006E05F9" w:rsidRPr="006F201F" w:rsidRDefault="006E05F9" w:rsidP="000A33B1">
            <w:pPr>
              <w:autoSpaceDE w:val="0"/>
              <w:autoSpaceDN w:val="0"/>
              <w:adjustRightInd w:val="0"/>
              <w:spacing w:line="240" w:lineRule="auto"/>
              <w:jc w:val="center"/>
              <w:rPr>
                <w:rFonts w:ascii="Arial" w:hAnsi="Arial" w:cs="Arial"/>
                <w:kern w:val="0"/>
                <w:sz w:val="18"/>
                <w:szCs w:val="18"/>
              </w:rPr>
            </w:pP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p</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.003</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.003</w:t>
            </w:r>
          </w:p>
        </w:tc>
        <w:tc>
          <w:tcPr>
            <w:tcW w:w="1256" w:type="dxa"/>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val="restart"/>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sidRPr="006F201F">
              <w:rPr>
                <w:rFonts w:ascii="Arial" w:hAnsi="Arial" w:cs="Arial"/>
                <w:kern w:val="0"/>
                <w:sz w:val="18"/>
                <w:szCs w:val="18"/>
              </w:rPr>
              <w:t>Ca</w:t>
            </w: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i/>
                <w:kern w:val="0"/>
                <w:sz w:val="18"/>
                <w:szCs w:val="18"/>
              </w:rPr>
            </w:pPr>
            <w:r w:rsidRPr="006F201F">
              <w:rPr>
                <w:rFonts w:ascii="Arial" w:hAnsi="Arial" w:cs="Arial"/>
                <w:i/>
                <w:kern w:val="0"/>
                <w:sz w:val="18"/>
                <w:szCs w:val="18"/>
              </w:rPr>
              <w:t>ρ</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-.156</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.388</w:t>
            </w:r>
          </w:p>
        </w:tc>
        <w:tc>
          <w:tcPr>
            <w:tcW w:w="1256" w:type="dxa"/>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b/>
                <w:kern w:val="0"/>
                <w:sz w:val="18"/>
                <w:szCs w:val="18"/>
              </w:rPr>
            </w:pP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shd w:val="clear" w:color="auto" w:fill="FFFFFF"/>
          </w:tcPr>
          <w:p w:rsidR="006E05F9" w:rsidRPr="006F201F" w:rsidRDefault="006E05F9" w:rsidP="000A33B1">
            <w:pPr>
              <w:autoSpaceDE w:val="0"/>
              <w:autoSpaceDN w:val="0"/>
              <w:adjustRightInd w:val="0"/>
              <w:spacing w:line="240" w:lineRule="auto"/>
              <w:jc w:val="center"/>
              <w:rPr>
                <w:rFonts w:ascii="Arial" w:hAnsi="Arial" w:cs="Arial"/>
                <w:kern w:val="0"/>
                <w:sz w:val="18"/>
                <w:szCs w:val="18"/>
              </w:rPr>
            </w:pP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p</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.166</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.000</w:t>
            </w:r>
          </w:p>
        </w:tc>
        <w:tc>
          <w:tcPr>
            <w:tcW w:w="1256" w:type="dxa"/>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val="restart"/>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sidRPr="006F201F">
              <w:rPr>
                <w:rFonts w:ascii="Arial" w:hAnsi="Arial" w:cs="Arial"/>
                <w:kern w:val="0"/>
                <w:sz w:val="18"/>
                <w:szCs w:val="18"/>
              </w:rPr>
              <w:t>Mg</w:t>
            </w: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i/>
                <w:kern w:val="0"/>
                <w:sz w:val="18"/>
                <w:szCs w:val="18"/>
              </w:rPr>
            </w:pPr>
            <w:r w:rsidRPr="006F201F">
              <w:rPr>
                <w:rFonts w:ascii="Arial" w:hAnsi="Arial" w:cs="Arial"/>
                <w:i/>
                <w:kern w:val="0"/>
                <w:sz w:val="18"/>
                <w:szCs w:val="18"/>
              </w:rPr>
              <w:t>ρ</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-.165</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.258</w:t>
            </w:r>
          </w:p>
        </w:tc>
        <w:tc>
          <w:tcPr>
            <w:tcW w:w="1256" w:type="dxa"/>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b/>
                <w:kern w:val="0"/>
                <w:sz w:val="18"/>
                <w:szCs w:val="18"/>
              </w:rPr>
            </w:pPr>
            <w:r>
              <w:rPr>
                <w:rFonts w:ascii="Arial" w:hAnsi="Arial" w:cs="Arial"/>
                <w:b/>
                <w:kern w:val="0"/>
                <w:sz w:val="18"/>
                <w:szCs w:val="18"/>
              </w:rPr>
              <w:t>-.424</w:t>
            </w: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shd w:val="clear" w:color="auto" w:fill="FFFFFF"/>
          </w:tcPr>
          <w:p w:rsidR="006E05F9" w:rsidRPr="006F201F" w:rsidRDefault="006E05F9" w:rsidP="000A33B1">
            <w:pPr>
              <w:autoSpaceDE w:val="0"/>
              <w:autoSpaceDN w:val="0"/>
              <w:adjustRightInd w:val="0"/>
              <w:spacing w:line="240" w:lineRule="auto"/>
              <w:jc w:val="center"/>
              <w:rPr>
                <w:rFonts w:ascii="Arial" w:hAnsi="Arial" w:cs="Arial"/>
                <w:kern w:val="0"/>
                <w:sz w:val="18"/>
                <w:szCs w:val="18"/>
              </w:rPr>
            </w:pP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p</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.143</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.018</w:t>
            </w:r>
          </w:p>
        </w:tc>
        <w:tc>
          <w:tcPr>
            <w:tcW w:w="1256" w:type="dxa"/>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Pr>
                <w:rFonts w:ascii="Arial" w:hAnsi="Arial" w:cs="Arial"/>
                <w:kern w:val="0"/>
                <w:sz w:val="18"/>
                <w:szCs w:val="18"/>
              </w:rPr>
              <w:t>.049</w:t>
            </w: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val="restart"/>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sidRPr="006F201F">
              <w:rPr>
                <w:rFonts w:ascii="Arial" w:hAnsi="Arial" w:cs="Arial"/>
                <w:kern w:val="0"/>
                <w:sz w:val="18"/>
                <w:szCs w:val="18"/>
              </w:rPr>
              <w:t>Na</w:t>
            </w: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i/>
                <w:kern w:val="0"/>
                <w:sz w:val="18"/>
                <w:szCs w:val="18"/>
              </w:rPr>
            </w:pPr>
            <w:r w:rsidRPr="006F201F">
              <w:rPr>
                <w:rFonts w:ascii="Arial" w:hAnsi="Arial" w:cs="Arial"/>
                <w:i/>
                <w:kern w:val="0"/>
                <w:sz w:val="18"/>
                <w:szCs w:val="18"/>
              </w:rPr>
              <w:t>ρ</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-.850</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.379</w:t>
            </w:r>
          </w:p>
        </w:tc>
        <w:tc>
          <w:tcPr>
            <w:tcW w:w="1256" w:type="dxa"/>
            <w:shd w:val="clear" w:color="auto" w:fill="FFFFFF"/>
            <w:vAlign w:val="center"/>
          </w:tcPr>
          <w:p w:rsidR="006E05F9" w:rsidRPr="006F201F" w:rsidRDefault="006E05F9" w:rsidP="000A33B1">
            <w:pPr>
              <w:autoSpaceDE w:val="0"/>
              <w:autoSpaceDN w:val="0"/>
              <w:adjustRightInd w:val="0"/>
              <w:spacing w:line="320" w:lineRule="atLeast"/>
              <w:ind w:left="60" w:right="60"/>
              <w:jc w:val="center"/>
              <w:rPr>
                <w:rFonts w:ascii="Arial" w:hAnsi="Arial" w:cs="Arial"/>
                <w:b/>
                <w:kern w:val="0"/>
                <w:sz w:val="18"/>
                <w:szCs w:val="18"/>
              </w:rPr>
            </w:pPr>
            <w:r w:rsidRPr="006F201F">
              <w:rPr>
                <w:rFonts w:ascii="Arial" w:hAnsi="Arial" w:cs="Arial"/>
                <w:b/>
                <w:kern w:val="0"/>
                <w:sz w:val="18"/>
                <w:szCs w:val="18"/>
              </w:rPr>
              <w:t>-.9</w:t>
            </w:r>
            <w:r>
              <w:rPr>
                <w:rFonts w:ascii="Arial" w:hAnsi="Arial" w:cs="Arial"/>
                <w:b/>
                <w:kern w:val="0"/>
                <w:sz w:val="18"/>
                <w:szCs w:val="18"/>
              </w:rPr>
              <w:t>29</w:t>
            </w: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shd w:val="clear" w:color="auto" w:fill="FFFFFF"/>
          </w:tcPr>
          <w:p w:rsidR="006E05F9" w:rsidRPr="006F201F" w:rsidRDefault="006E05F9" w:rsidP="000A33B1">
            <w:pPr>
              <w:autoSpaceDE w:val="0"/>
              <w:autoSpaceDN w:val="0"/>
              <w:adjustRightInd w:val="0"/>
              <w:spacing w:line="240" w:lineRule="auto"/>
              <w:jc w:val="center"/>
              <w:rPr>
                <w:rFonts w:ascii="Arial" w:hAnsi="Arial" w:cs="Arial"/>
                <w:kern w:val="0"/>
                <w:sz w:val="18"/>
                <w:szCs w:val="18"/>
              </w:rPr>
            </w:pP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p</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&lt;.001</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.000</w:t>
            </w:r>
          </w:p>
        </w:tc>
        <w:tc>
          <w:tcPr>
            <w:tcW w:w="1256" w:type="dxa"/>
            <w:shd w:val="clear" w:color="auto" w:fill="FFFFFF"/>
            <w:vAlign w:val="center"/>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sidRPr="006F201F">
              <w:rPr>
                <w:rFonts w:ascii="Arial" w:hAnsi="Arial" w:cs="Arial"/>
                <w:kern w:val="0"/>
                <w:sz w:val="18"/>
                <w:szCs w:val="18"/>
              </w:rPr>
              <w:t>&lt;.000</w:t>
            </w: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val="restart"/>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sidRPr="006F201F">
              <w:rPr>
                <w:rFonts w:ascii="Arial" w:hAnsi="Arial" w:cs="Arial"/>
                <w:kern w:val="0"/>
                <w:sz w:val="18"/>
                <w:szCs w:val="18"/>
              </w:rPr>
              <w:t>K</w:t>
            </w: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i/>
                <w:kern w:val="0"/>
                <w:sz w:val="18"/>
                <w:szCs w:val="18"/>
              </w:rPr>
            </w:pPr>
            <w:r w:rsidRPr="006F201F">
              <w:rPr>
                <w:rFonts w:ascii="Arial" w:hAnsi="Arial" w:cs="Arial"/>
                <w:i/>
                <w:kern w:val="0"/>
                <w:sz w:val="18"/>
                <w:szCs w:val="18"/>
              </w:rPr>
              <w:t>ρ</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.135</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-.601</w:t>
            </w:r>
          </w:p>
        </w:tc>
        <w:tc>
          <w:tcPr>
            <w:tcW w:w="1256" w:type="dxa"/>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shd w:val="clear" w:color="auto" w:fill="FFFFFF"/>
          </w:tcPr>
          <w:p w:rsidR="006E05F9" w:rsidRPr="006F201F" w:rsidRDefault="006E05F9" w:rsidP="000A33B1">
            <w:pPr>
              <w:autoSpaceDE w:val="0"/>
              <w:autoSpaceDN w:val="0"/>
              <w:adjustRightInd w:val="0"/>
              <w:spacing w:line="240" w:lineRule="auto"/>
              <w:jc w:val="center"/>
              <w:rPr>
                <w:rFonts w:ascii="Arial" w:hAnsi="Arial" w:cs="Arial"/>
                <w:kern w:val="0"/>
                <w:sz w:val="18"/>
                <w:szCs w:val="18"/>
              </w:rPr>
            </w:pP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p</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232</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.000</w:t>
            </w:r>
          </w:p>
        </w:tc>
        <w:tc>
          <w:tcPr>
            <w:tcW w:w="1256" w:type="dxa"/>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val="restart"/>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sidRPr="006F201F">
              <w:rPr>
                <w:rFonts w:ascii="Arial" w:hAnsi="Arial" w:cs="Arial"/>
                <w:kern w:val="0"/>
                <w:sz w:val="18"/>
                <w:szCs w:val="18"/>
              </w:rPr>
              <w:t>Fe</w:t>
            </w:r>
            <w:r w:rsidRPr="006F201F">
              <w:rPr>
                <w:rFonts w:ascii="Arial" w:hAnsi="Arial" w:cs="Arial"/>
                <w:kern w:val="0"/>
                <w:sz w:val="18"/>
                <w:szCs w:val="18"/>
                <w:vertAlign w:val="subscript"/>
              </w:rPr>
              <w:t>p</w:t>
            </w: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i/>
                <w:kern w:val="0"/>
                <w:sz w:val="18"/>
                <w:szCs w:val="18"/>
              </w:rPr>
            </w:pPr>
            <w:r w:rsidRPr="006F201F">
              <w:rPr>
                <w:rFonts w:ascii="Arial" w:hAnsi="Arial" w:cs="Arial"/>
                <w:i/>
                <w:kern w:val="0"/>
                <w:sz w:val="18"/>
                <w:szCs w:val="18"/>
              </w:rPr>
              <w:t>ρ</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.711</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-.404</w:t>
            </w:r>
          </w:p>
        </w:tc>
        <w:tc>
          <w:tcPr>
            <w:tcW w:w="1256" w:type="dxa"/>
            <w:shd w:val="clear" w:color="auto" w:fill="FFFFFF"/>
            <w:vAlign w:val="center"/>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sidRPr="006F201F">
              <w:rPr>
                <w:rFonts w:ascii="Arial" w:hAnsi="Arial" w:cs="Arial"/>
                <w:b/>
                <w:kern w:val="0"/>
                <w:sz w:val="18"/>
                <w:szCs w:val="18"/>
              </w:rPr>
              <w:t>.</w:t>
            </w:r>
            <w:r>
              <w:rPr>
                <w:rFonts w:ascii="Arial" w:hAnsi="Arial" w:cs="Arial"/>
                <w:b/>
                <w:kern w:val="0"/>
                <w:sz w:val="18"/>
                <w:szCs w:val="18"/>
              </w:rPr>
              <w:t>531</w:t>
            </w: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shd w:val="clear" w:color="auto" w:fill="FFFFFF"/>
          </w:tcPr>
          <w:p w:rsidR="006E05F9" w:rsidRPr="006F201F" w:rsidRDefault="006E05F9" w:rsidP="000A33B1">
            <w:pPr>
              <w:autoSpaceDE w:val="0"/>
              <w:autoSpaceDN w:val="0"/>
              <w:adjustRightInd w:val="0"/>
              <w:spacing w:line="240" w:lineRule="auto"/>
              <w:jc w:val="center"/>
              <w:rPr>
                <w:rFonts w:ascii="Arial" w:hAnsi="Arial" w:cs="Arial"/>
                <w:kern w:val="0"/>
                <w:sz w:val="18"/>
                <w:szCs w:val="18"/>
              </w:rPr>
            </w:pP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p</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&lt;.001</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.000</w:t>
            </w:r>
          </w:p>
        </w:tc>
        <w:tc>
          <w:tcPr>
            <w:tcW w:w="1256" w:type="dxa"/>
            <w:shd w:val="clear" w:color="auto" w:fill="FFFFFF"/>
            <w:vAlign w:val="center"/>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sidRPr="006F201F">
              <w:rPr>
                <w:rFonts w:ascii="Arial" w:hAnsi="Arial" w:cs="Arial"/>
                <w:kern w:val="0"/>
                <w:sz w:val="18"/>
                <w:szCs w:val="18"/>
              </w:rPr>
              <w:t>.0</w:t>
            </w:r>
            <w:r>
              <w:rPr>
                <w:rFonts w:ascii="Arial" w:hAnsi="Arial" w:cs="Arial"/>
                <w:kern w:val="0"/>
                <w:sz w:val="18"/>
                <w:szCs w:val="18"/>
              </w:rPr>
              <w:t>11</w:t>
            </w: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val="restart"/>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sidRPr="006F201F">
              <w:rPr>
                <w:rFonts w:ascii="Arial" w:hAnsi="Arial" w:cs="Arial"/>
                <w:kern w:val="0"/>
                <w:sz w:val="18"/>
                <w:szCs w:val="18"/>
              </w:rPr>
              <w:t>Fe</w:t>
            </w:r>
            <w:r w:rsidRPr="006F201F">
              <w:rPr>
                <w:rFonts w:ascii="Arial" w:hAnsi="Arial" w:cs="Arial"/>
                <w:kern w:val="0"/>
                <w:sz w:val="18"/>
                <w:szCs w:val="18"/>
                <w:vertAlign w:val="subscript"/>
              </w:rPr>
              <w:t>o-p</w:t>
            </w: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i/>
                <w:kern w:val="0"/>
                <w:sz w:val="18"/>
                <w:szCs w:val="18"/>
              </w:rPr>
            </w:pPr>
            <w:r w:rsidRPr="006F201F">
              <w:rPr>
                <w:rFonts w:ascii="Arial" w:hAnsi="Arial" w:cs="Arial"/>
                <w:i/>
                <w:kern w:val="0"/>
                <w:sz w:val="18"/>
                <w:szCs w:val="18"/>
              </w:rPr>
              <w:t>ρ</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.275</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.256</w:t>
            </w:r>
          </w:p>
        </w:tc>
        <w:tc>
          <w:tcPr>
            <w:tcW w:w="1256" w:type="dxa"/>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b/>
                <w:kern w:val="0"/>
                <w:sz w:val="18"/>
                <w:szCs w:val="18"/>
              </w:rPr>
            </w:pP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shd w:val="clear" w:color="auto" w:fill="FFFFFF"/>
          </w:tcPr>
          <w:p w:rsidR="006E05F9" w:rsidRPr="006F201F" w:rsidRDefault="006E05F9" w:rsidP="000A33B1">
            <w:pPr>
              <w:autoSpaceDE w:val="0"/>
              <w:autoSpaceDN w:val="0"/>
              <w:adjustRightInd w:val="0"/>
              <w:spacing w:line="240" w:lineRule="auto"/>
              <w:jc w:val="center"/>
              <w:rPr>
                <w:rFonts w:ascii="Arial" w:hAnsi="Arial" w:cs="Arial"/>
                <w:kern w:val="0"/>
                <w:sz w:val="18"/>
                <w:szCs w:val="18"/>
              </w:rPr>
            </w:pP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p</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.013</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.019</w:t>
            </w:r>
          </w:p>
        </w:tc>
        <w:tc>
          <w:tcPr>
            <w:tcW w:w="1256" w:type="dxa"/>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val="restart"/>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sidRPr="006F201F">
              <w:rPr>
                <w:rFonts w:ascii="Arial" w:hAnsi="Arial" w:cs="Arial"/>
                <w:kern w:val="0"/>
                <w:sz w:val="18"/>
                <w:szCs w:val="18"/>
              </w:rPr>
              <w:t>Fe</w:t>
            </w:r>
            <w:r w:rsidRPr="006F201F">
              <w:rPr>
                <w:rFonts w:ascii="Arial" w:hAnsi="Arial" w:cs="Arial"/>
                <w:kern w:val="0"/>
                <w:sz w:val="18"/>
                <w:szCs w:val="18"/>
                <w:vertAlign w:val="subscript"/>
              </w:rPr>
              <w:t>d</w:t>
            </w:r>
            <w:r>
              <w:rPr>
                <w:rFonts w:ascii="Arial" w:hAnsi="Arial" w:cs="Arial"/>
                <w:kern w:val="0"/>
                <w:sz w:val="18"/>
                <w:szCs w:val="18"/>
                <w:vertAlign w:val="subscript"/>
              </w:rPr>
              <w:t>-o</w:t>
            </w: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i/>
                <w:kern w:val="0"/>
                <w:sz w:val="18"/>
                <w:szCs w:val="18"/>
              </w:rPr>
            </w:pPr>
            <w:r w:rsidRPr="006F201F">
              <w:rPr>
                <w:rFonts w:ascii="Arial" w:hAnsi="Arial" w:cs="Arial"/>
                <w:i/>
                <w:kern w:val="0"/>
                <w:sz w:val="18"/>
                <w:szCs w:val="18"/>
              </w:rPr>
              <w:t>ρ</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.719</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-.607</w:t>
            </w:r>
          </w:p>
        </w:tc>
        <w:tc>
          <w:tcPr>
            <w:tcW w:w="1256" w:type="dxa"/>
            <w:shd w:val="clear" w:color="auto" w:fill="FFFFFF"/>
            <w:vAlign w:val="center"/>
          </w:tcPr>
          <w:p w:rsidR="006E05F9" w:rsidRPr="006F201F" w:rsidRDefault="006E05F9" w:rsidP="000A33B1">
            <w:pPr>
              <w:autoSpaceDE w:val="0"/>
              <w:autoSpaceDN w:val="0"/>
              <w:adjustRightInd w:val="0"/>
              <w:spacing w:line="320" w:lineRule="atLeast"/>
              <w:ind w:left="60" w:right="60"/>
              <w:jc w:val="center"/>
              <w:rPr>
                <w:rFonts w:ascii="Arial" w:hAnsi="Arial" w:cs="Arial"/>
                <w:b/>
                <w:kern w:val="0"/>
                <w:sz w:val="18"/>
                <w:szCs w:val="18"/>
              </w:rPr>
            </w:pPr>
            <w:r w:rsidRPr="006F201F">
              <w:rPr>
                <w:rFonts w:ascii="Arial" w:hAnsi="Arial" w:cs="Arial"/>
                <w:b/>
                <w:kern w:val="0"/>
                <w:sz w:val="18"/>
                <w:szCs w:val="18"/>
              </w:rPr>
              <w:t>.</w:t>
            </w:r>
            <w:r>
              <w:rPr>
                <w:rFonts w:ascii="Arial" w:hAnsi="Arial" w:cs="Arial"/>
                <w:b/>
                <w:kern w:val="0"/>
                <w:sz w:val="18"/>
                <w:szCs w:val="18"/>
              </w:rPr>
              <w:t>853</w:t>
            </w: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shd w:val="clear" w:color="auto" w:fill="FFFFFF"/>
          </w:tcPr>
          <w:p w:rsidR="006E05F9" w:rsidRPr="006F201F" w:rsidRDefault="006E05F9" w:rsidP="000A33B1">
            <w:pPr>
              <w:autoSpaceDE w:val="0"/>
              <w:autoSpaceDN w:val="0"/>
              <w:adjustRightInd w:val="0"/>
              <w:spacing w:line="240" w:lineRule="auto"/>
              <w:jc w:val="center"/>
              <w:rPr>
                <w:rFonts w:ascii="Arial" w:hAnsi="Arial" w:cs="Arial"/>
                <w:kern w:val="0"/>
                <w:sz w:val="18"/>
                <w:szCs w:val="18"/>
              </w:rPr>
            </w:pP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p</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&lt;.001</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.000</w:t>
            </w:r>
          </w:p>
        </w:tc>
        <w:tc>
          <w:tcPr>
            <w:tcW w:w="1256" w:type="dxa"/>
            <w:shd w:val="clear" w:color="auto" w:fill="FFFFFF"/>
            <w:vAlign w:val="center"/>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sidRPr="006F201F">
              <w:rPr>
                <w:rFonts w:ascii="Arial" w:hAnsi="Arial" w:cs="Arial"/>
                <w:kern w:val="0"/>
                <w:sz w:val="18"/>
                <w:szCs w:val="18"/>
              </w:rPr>
              <w:t>&lt;.000</w:t>
            </w: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val="restart"/>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sidRPr="006F201F">
              <w:rPr>
                <w:rFonts w:ascii="Arial" w:hAnsi="Arial" w:cs="Arial"/>
                <w:kern w:val="0"/>
                <w:sz w:val="18"/>
                <w:szCs w:val="18"/>
              </w:rPr>
              <w:t>Fe</w:t>
            </w:r>
            <w:r w:rsidRPr="006F201F">
              <w:rPr>
                <w:rFonts w:ascii="Arial" w:hAnsi="Arial" w:cs="Arial"/>
                <w:kern w:val="0"/>
                <w:sz w:val="18"/>
                <w:szCs w:val="18"/>
                <w:vertAlign w:val="subscript"/>
              </w:rPr>
              <w:t>o-p</w:t>
            </w:r>
            <w:r w:rsidRPr="006F201F">
              <w:rPr>
                <w:rFonts w:ascii="Arial" w:hAnsi="Arial" w:cs="Arial"/>
                <w:kern w:val="0"/>
                <w:sz w:val="18"/>
                <w:szCs w:val="18"/>
              </w:rPr>
              <w:t>/Fe</w:t>
            </w:r>
            <w:r w:rsidRPr="006F201F">
              <w:rPr>
                <w:rFonts w:ascii="Arial" w:hAnsi="Arial" w:cs="Arial"/>
                <w:kern w:val="0"/>
                <w:sz w:val="18"/>
                <w:szCs w:val="18"/>
                <w:vertAlign w:val="subscript"/>
              </w:rPr>
              <w:t>d-o</w:t>
            </w: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i/>
                <w:kern w:val="0"/>
                <w:sz w:val="18"/>
                <w:szCs w:val="18"/>
              </w:rPr>
            </w:pPr>
            <w:r w:rsidRPr="006F201F">
              <w:rPr>
                <w:rFonts w:ascii="Arial" w:hAnsi="Arial" w:cs="Arial"/>
                <w:i/>
                <w:kern w:val="0"/>
                <w:sz w:val="18"/>
                <w:szCs w:val="18"/>
              </w:rPr>
              <w:t>ρ</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-.286</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.675</w:t>
            </w:r>
          </w:p>
        </w:tc>
        <w:tc>
          <w:tcPr>
            <w:tcW w:w="1256" w:type="dxa"/>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b/>
                <w:kern w:val="0"/>
                <w:sz w:val="18"/>
                <w:szCs w:val="18"/>
              </w:rPr>
            </w:pPr>
            <w:r>
              <w:rPr>
                <w:rFonts w:ascii="Arial" w:hAnsi="Arial" w:cs="Arial"/>
                <w:b/>
                <w:kern w:val="0"/>
                <w:sz w:val="18"/>
                <w:szCs w:val="18"/>
              </w:rPr>
              <w:t>-.509</w:t>
            </w: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shd w:val="clear" w:color="auto" w:fill="FFFFFF"/>
          </w:tcPr>
          <w:p w:rsidR="006E05F9" w:rsidRPr="006F201F" w:rsidRDefault="006E05F9" w:rsidP="000A33B1">
            <w:pPr>
              <w:autoSpaceDE w:val="0"/>
              <w:autoSpaceDN w:val="0"/>
              <w:adjustRightInd w:val="0"/>
              <w:spacing w:line="240" w:lineRule="auto"/>
              <w:jc w:val="center"/>
              <w:rPr>
                <w:rFonts w:ascii="Arial" w:hAnsi="Arial" w:cs="Arial"/>
                <w:kern w:val="0"/>
                <w:sz w:val="18"/>
                <w:szCs w:val="18"/>
              </w:rPr>
            </w:pP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p</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.010</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.000</w:t>
            </w:r>
          </w:p>
        </w:tc>
        <w:tc>
          <w:tcPr>
            <w:tcW w:w="1256" w:type="dxa"/>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Pr>
                <w:rFonts w:ascii="Arial" w:hAnsi="Arial" w:cs="Arial"/>
                <w:kern w:val="0"/>
                <w:sz w:val="18"/>
                <w:szCs w:val="18"/>
              </w:rPr>
              <w:t>.016</w:t>
            </w: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val="restart"/>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sidRPr="006F201F">
              <w:rPr>
                <w:rFonts w:ascii="Arial" w:hAnsi="Arial" w:cs="Arial"/>
                <w:kern w:val="0"/>
                <w:sz w:val="18"/>
                <w:szCs w:val="18"/>
              </w:rPr>
              <w:t>Al</w:t>
            </w:r>
            <w:r w:rsidRPr="006F201F">
              <w:rPr>
                <w:rFonts w:ascii="Arial" w:hAnsi="Arial" w:cs="Arial"/>
                <w:kern w:val="0"/>
                <w:sz w:val="18"/>
                <w:szCs w:val="18"/>
                <w:vertAlign w:val="subscript"/>
              </w:rPr>
              <w:t>p</w:t>
            </w: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i/>
                <w:kern w:val="0"/>
                <w:sz w:val="18"/>
                <w:szCs w:val="18"/>
              </w:rPr>
            </w:pPr>
            <w:r w:rsidRPr="006F201F">
              <w:rPr>
                <w:rFonts w:ascii="Arial" w:hAnsi="Arial" w:cs="Arial"/>
                <w:i/>
                <w:kern w:val="0"/>
                <w:sz w:val="18"/>
                <w:szCs w:val="18"/>
              </w:rPr>
              <w:t>ρ</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.607</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-.489</w:t>
            </w:r>
          </w:p>
        </w:tc>
        <w:tc>
          <w:tcPr>
            <w:tcW w:w="1256" w:type="dxa"/>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b/>
                <w:kern w:val="0"/>
                <w:sz w:val="18"/>
                <w:szCs w:val="18"/>
              </w:rPr>
            </w:pPr>
            <w:r>
              <w:rPr>
                <w:rFonts w:ascii="Arial" w:hAnsi="Arial" w:cs="Arial"/>
                <w:b/>
                <w:kern w:val="0"/>
                <w:sz w:val="18"/>
                <w:szCs w:val="18"/>
              </w:rPr>
              <w:t>.598</w:t>
            </w: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shd w:val="clear" w:color="auto" w:fill="FFFFFF"/>
          </w:tcPr>
          <w:p w:rsidR="006E05F9" w:rsidRPr="006F201F" w:rsidRDefault="006E05F9" w:rsidP="000A33B1">
            <w:pPr>
              <w:autoSpaceDE w:val="0"/>
              <w:autoSpaceDN w:val="0"/>
              <w:adjustRightInd w:val="0"/>
              <w:spacing w:line="240" w:lineRule="auto"/>
              <w:jc w:val="center"/>
              <w:rPr>
                <w:rFonts w:ascii="Arial" w:hAnsi="Arial" w:cs="Arial"/>
                <w:kern w:val="0"/>
                <w:sz w:val="18"/>
                <w:szCs w:val="18"/>
              </w:rPr>
            </w:pP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p</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&lt;.001</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.000</w:t>
            </w:r>
          </w:p>
        </w:tc>
        <w:tc>
          <w:tcPr>
            <w:tcW w:w="1256" w:type="dxa"/>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Pr>
                <w:rFonts w:ascii="Arial" w:hAnsi="Arial" w:cs="Arial"/>
                <w:kern w:val="0"/>
                <w:sz w:val="18"/>
                <w:szCs w:val="18"/>
              </w:rPr>
              <w:t>.003</w:t>
            </w: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val="restart"/>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sidRPr="006F201F">
              <w:rPr>
                <w:rFonts w:ascii="Arial" w:hAnsi="Arial" w:cs="Arial"/>
                <w:kern w:val="0"/>
                <w:sz w:val="18"/>
                <w:szCs w:val="18"/>
              </w:rPr>
              <w:t>Al</w:t>
            </w:r>
            <w:r w:rsidRPr="006F201F">
              <w:rPr>
                <w:rFonts w:ascii="Arial" w:hAnsi="Arial" w:cs="Arial"/>
                <w:kern w:val="0"/>
                <w:sz w:val="18"/>
                <w:szCs w:val="18"/>
                <w:vertAlign w:val="subscript"/>
              </w:rPr>
              <w:t>o-p</w:t>
            </w: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i/>
                <w:kern w:val="0"/>
                <w:sz w:val="18"/>
                <w:szCs w:val="18"/>
              </w:rPr>
            </w:pPr>
            <w:r w:rsidRPr="006F201F">
              <w:rPr>
                <w:rFonts w:ascii="Arial" w:hAnsi="Arial" w:cs="Arial"/>
                <w:i/>
                <w:kern w:val="0"/>
                <w:sz w:val="18"/>
                <w:szCs w:val="18"/>
              </w:rPr>
              <w:t>ρ</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.314</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-.272</w:t>
            </w:r>
          </w:p>
        </w:tc>
        <w:tc>
          <w:tcPr>
            <w:tcW w:w="1256" w:type="dxa"/>
            <w:shd w:val="clear" w:color="auto" w:fill="FFFFFF"/>
            <w:vAlign w:val="center"/>
          </w:tcPr>
          <w:p w:rsidR="006E05F9" w:rsidRPr="006F201F" w:rsidRDefault="006E05F9" w:rsidP="000A33B1">
            <w:pPr>
              <w:autoSpaceDE w:val="0"/>
              <w:autoSpaceDN w:val="0"/>
              <w:adjustRightInd w:val="0"/>
              <w:spacing w:line="320" w:lineRule="atLeast"/>
              <w:ind w:left="60" w:right="60"/>
              <w:jc w:val="center"/>
              <w:rPr>
                <w:rFonts w:ascii="Arial" w:hAnsi="Arial" w:cs="Arial"/>
                <w:b/>
                <w:kern w:val="0"/>
                <w:sz w:val="18"/>
                <w:szCs w:val="18"/>
              </w:rPr>
            </w:pPr>
            <w:r w:rsidRPr="006F201F">
              <w:rPr>
                <w:rFonts w:ascii="Arial" w:hAnsi="Arial" w:cs="Arial"/>
                <w:b/>
                <w:kern w:val="0"/>
                <w:sz w:val="18"/>
                <w:szCs w:val="18"/>
              </w:rPr>
              <w:t>.4</w:t>
            </w:r>
            <w:r>
              <w:rPr>
                <w:rFonts w:ascii="Arial" w:hAnsi="Arial" w:cs="Arial"/>
                <w:b/>
                <w:kern w:val="0"/>
                <w:sz w:val="18"/>
                <w:szCs w:val="18"/>
              </w:rPr>
              <w:t>49</w:t>
            </w: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shd w:val="clear" w:color="auto" w:fill="FFFFFF"/>
          </w:tcPr>
          <w:p w:rsidR="006E05F9" w:rsidRPr="006F201F" w:rsidRDefault="006E05F9" w:rsidP="000A33B1">
            <w:pPr>
              <w:autoSpaceDE w:val="0"/>
              <w:autoSpaceDN w:val="0"/>
              <w:adjustRightInd w:val="0"/>
              <w:spacing w:line="240" w:lineRule="auto"/>
              <w:jc w:val="center"/>
              <w:rPr>
                <w:rFonts w:ascii="Arial" w:hAnsi="Arial" w:cs="Arial"/>
                <w:kern w:val="0"/>
                <w:sz w:val="18"/>
                <w:szCs w:val="18"/>
              </w:rPr>
            </w:pP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p</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.005</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.012</w:t>
            </w:r>
          </w:p>
        </w:tc>
        <w:tc>
          <w:tcPr>
            <w:tcW w:w="1256" w:type="dxa"/>
            <w:shd w:val="clear" w:color="auto" w:fill="FFFFFF"/>
            <w:vAlign w:val="center"/>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sidRPr="006F201F">
              <w:rPr>
                <w:rFonts w:ascii="Arial" w:hAnsi="Arial" w:cs="Arial"/>
                <w:kern w:val="0"/>
                <w:sz w:val="18"/>
                <w:szCs w:val="18"/>
              </w:rPr>
              <w:t>.0</w:t>
            </w:r>
            <w:r>
              <w:rPr>
                <w:rFonts w:ascii="Arial" w:hAnsi="Arial" w:cs="Arial"/>
                <w:kern w:val="0"/>
                <w:sz w:val="18"/>
                <w:szCs w:val="18"/>
              </w:rPr>
              <w:t>36</w:t>
            </w: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val="restart"/>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sidRPr="006F201F">
              <w:rPr>
                <w:rFonts w:ascii="Arial" w:hAnsi="Arial" w:cs="Arial"/>
                <w:kern w:val="0"/>
                <w:sz w:val="18"/>
                <w:szCs w:val="18"/>
              </w:rPr>
              <w:t>Si</w:t>
            </w:r>
            <w:r w:rsidRPr="006F201F">
              <w:rPr>
                <w:rFonts w:ascii="Arial" w:hAnsi="Arial" w:cs="Arial"/>
                <w:kern w:val="0"/>
                <w:sz w:val="18"/>
                <w:szCs w:val="18"/>
                <w:vertAlign w:val="subscript"/>
              </w:rPr>
              <w:t>o-p</w:t>
            </w: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i/>
                <w:kern w:val="0"/>
                <w:sz w:val="18"/>
                <w:szCs w:val="18"/>
              </w:rPr>
            </w:pPr>
            <w:r w:rsidRPr="006F201F">
              <w:rPr>
                <w:rFonts w:ascii="Arial" w:hAnsi="Arial" w:cs="Arial"/>
                <w:i/>
                <w:kern w:val="0"/>
                <w:sz w:val="18"/>
                <w:szCs w:val="18"/>
              </w:rPr>
              <w:t>ρ</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-.170</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.107</w:t>
            </w:r>
          </w:p>
        </w:tc>
        <w:tc>
          <w:tcPr>
            <w:tcW w:w="1256" w:type="dxa"/>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p>
        </w:tc>
      </w:tr>
      <w:tr w:rsidR="006E05F9" w:rsidRPr="004F3056" w:rsidTr="000A33B1">
        <w:trPr>
          <w:cantSplit/>
        </w:trPr>
        <w:tc>
          <w:tcPr>
            <w:tcW w:w="40"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p</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.131</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.331</w:t>
            </w:r>
          </w:p>
        </w:tc>
        <w:tc>
          <w:tcPr>
            <w:tcW w:w="1256" w:type="dxa"/>
            <w:shd w:val="clear" w:color="auto" w:fill="FFFFFF"/>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p>
        </w:tc>
      </w:tr>
      <w:tr w:rsidR="006E05F9" w:rsidRPr="004F3056" w:rsidTr="000A33B1">
        <w:trPr>
          <w:cantSplit/>
        </w:trPr>
        <w:tc>
          <w:tcPr>
            <w:tcW w:w="40" w:type="dxa"/>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val="restart"/>
            <w:shd w:val="clear" w:color="auto" w:fill="FFFFFF"/>
            <w:vAlign w:val="center"/>
          </w:tcPr>
          <w:p w:rsidR="006E05F9" w:rsidRPr="006F201F" w:rsidRDefault="006E05F9" w:rsidP="000A33B1">
            <w:pPr>
              <w:autoSpaceDE w:val="0"/>
              <w:autoSpaceDN w:val="0"/>
              <w:adjustRightInd w:val="0"/>
              <w:spacing w:line="240" w:lineRule="auto"/>
              <w:jc w:val="center"/>
              <w:rPr>
                <w:rFonts w:ascii="Arial" w:hAnsi="Arial" w:cs="Arial"/>
                <w:kern w:val="0"/>
                <w:sz w:val="18"/>
                <w:szCs w:val="18"/>
              </w:rPr>
            </w:pPr>
            <w:r w:rsidRPr="006F201F">
              <w:rPr>
                <w:rFonts w:ascii="Arial" w:hAnsi="Arial" w:cs="Arial"/>
                <w:kern w:val="0"/>
                <w:sz w:val="18"/>
                <w:szCs w:val="18"/>
              </w:rPr>
              <w:t>Pc1</w:t>
            </w: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i/>
                <w:kern w:val="0"/>
                <w:sz w:val="18"/>
                <w:szCs w:val="18"/>
              </w:rPr>
            </w:pPr>
            <w:r w:rsidRPr="006F201F">
              <w:rPr>
                <w:rFonts w:ascii="Arial" w:hAnsi="Arial" w:cs="Arial"/>
                <w:i/>
                <w:kern w:val="0"/>
                <w:sz w:val="18"/>
                <w:szCs w:val="18"/>
              </w:rPr>
              <w:t>ρ</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.766</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-.449</w:t>
            </w:r>
          </w:p>
        </w:tc>
        <w:tc>
          <w:tcPr>
            <w:tcW w:w="1256" w:type="dxa"/>
            <w:shd w:val="clear" w:color="auto" w:fill="FFFFFF"/>
            <w:vAlign w:val="center"/>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sidRPr="006F201F">
              <w:rPr>
                <w:rFonts w:ascii="Arial" w:hAnsi="Arial" w:cs="Arial"/>
                <w:kern w:val="0"/>
                <w:sz w:val="18"/>
                <w:szCs w:val="18"/>
              </w:rPr>
              <w:t>.</w:t>
            </w:r>
            <w:r w:rsidRPr="006F201F">
              <w:rPr>
                <w:rFonts w:ascii="Arial" w:hAnsi="Arial" w:cs="Arial"/>
                <w:b/>
                <w:kern w:val="0"/>
                <w:sz w:val="18"/>
                <w:szCs w:val="18"/>
              </w:rPr>
              <w:t>8</w:t>
            </w:r>
            <w:r>
              <w:rPr>
                <w:rFonts w:ascii="Arial" w:hAnsi="Arial" w:cs="Arial"/>
                <w:b/>
                <w:kern w:val="0"/>
                <w:sz w:val="18"/>
                <w:szCs w:val="18"/>
              </w:rPr>
              <w:t>62</w:t>
            </w:r>
          </w:p>
        </w:tc>
      </w:tr>
      <w:tr w:rsidR="006E05F9" w:rsidRPr="004F3056" w:rsidTr="000A33B1">
        <w:trPr>
          <w:cantSplit/>
        </w:trPr>
        <w:tc>
          <w:tcPr>
            <w:tcW w:w="40" w:type="dxa"/>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p</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&lt;.001</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&lt;.001</w:t>
            </w:r>
          </w:p>
        </w:tc>
        <w:tc>
          <w:tcPr>
            <w:tcW w:w="1256" w:type="dxa"/>
            <w:shd w:val="clear" w:color="auto" w:fill="FFFFFF"/>
            <w:vAlign w:val="center"/>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r w:rsidRPr="006F201F">
              <w:rPr>
                <w:rFonts w:ascii="Arial" w:hAnsi="Arial" w:cs="Arial"/>
                <w:kern w:val="0"/>
                <w:sz w:val="18"/>
                <w:szCs w:val="18"/>
              </w:rPr>
              <w:t>&lt;.000</w:t>
            </w:r>
          </w:p>
        </w:tc>
      </w:tr>
      <w:tr w:rsidR="006E05F9" w:rsidRPr="004F3056" w:rsidTr="000A33B1">
        <w:trPr>
          <w:cantSplit/>
        </w:trPr>
        <w:tc>
          <w:tcPr>
            <w:tcW w:w="40" w:type="dxa"/>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val="restart"/>
            <w:shd w:val="clear" w:color="auto" w:fill="FFFFFF"/>
            <w:vAlign w:val="center"/>
          </w:tcPr>
          <w:p w:rsidR="006E05F9" w:rsidRPr="006F201F" w:rsidRDefault="006E05F9" w:rsidP="000A33B1">
            <w:pPr>
              <w:autoSpaceDE w:val="0"/>
              <w:autoSpaceDN w:val="0"/>
              <w:adjustRightInd w:val="0"/>
              <w:spacing w:line="240" w:lineRule="auto"/>
              <w:jc w:val="center"/>
              <w:rPr>
                <w:rFonts w:ascii="Arial" w:hAnsi="Arial" w:cs="Arial"/>
                <w:kern w:val="0"/>
                <w:sz w:val="18"/>
                <w:szCs w:val="18"/>
              </w:rPr>
            </w:pPr>
            <w:r>
              <w:rPr>
                <w:rFonts w:ascii="Arial" w:hAnsi="Arial" w:cs="Arial"/>
                <w:kern w:val="0"/>
                <w:sz w:val="18"/>
                <w:szCs w:val="18"/>
              </w:rPr>
              <w:t>Pc4</w:t>
            </w: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i/>
                <w:kern w:val="0"/>
                <w:sz w:val="18"/>
                <w:szCs w:val="18"/>
              </w:rPr>
            </w:pPr>
            <w:r w:rsidRPr="006F201F">
              <w:rPr>
                <w:rFonts w:ascii="Arial" w:hAnsi="Arial" w:cs="Arial"/>
                <w:i/>
                <w:kern w:val="0"/>
                <w:sz w:val="18"/>
                <w:szCs w:val="18"/>
              </w:rPr>
              <w:t>ρ</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-247</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p>
        </w:tc>
        <w:tc>
          <w:tcPr>
            <w:tcW w:w="1256" w:type="dxa"/>
            <w:shd w:val="clear" w:color="auto" w:fill="FFFFFF"/>
            <w:vAlign w:val="center"/>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p>
        </w:tc>
      </w:tr>
      <w:tr w:rsidR="006E05F9" w:rsidRPr="004F3056" w:rsidTr="000A33B1">
        <w:trPr>
          <w:cantSplit/>
        </w:trPr>
        <w:tc>
          <w:tcPr>
            <w:tcW w:w="40" w:type="dxa"/>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shd w:val="clear" w:color="auto" w:fill="FFFFFF"/>
            <w:vAlign w:val="center"/>
          </w:tcPr>
          <w:p w:rsidR="006E05F9" w:rsidRPr="006F201F" w:rsidRDefault="006E05F9" w:rsidP="000A33B1">
            <w:pPr>
              <w:autoSpaceDE w:val="0"/>
              <w:autoSpaceDN w:val="0"/>
              <w:adjustRightInd w:val="0"/>
              <w:spacing w:line="240" w:lineRule="auto"/>
              <w:jc w:val="center"/>
              <w:rPr>
                <w:rFonts w:ascii="Arial" w:hAnsi="Arial" w:cs="Arial"/>
                <w:kern w:val="0"/>
                <w:sz w:val="18"/>
                <w:szCs w:val="18"/>
              </w:rPr>
            </w:pP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p</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Pr>
                <w:rFonts w:ascii="Arial" w:hAnsi="Arial" w:cs="Arial"/>
                <w:kern w:val="0"/>
                <w:sz w:val="18"/>
                <w:szCs w:val="18"/>
              </w:rPr>
              <w:t>.027</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p>
        </w:tc>
        <w:tc>
          <w:tcPr>
            <w:tcW w:w="1256" w:type="dxa"/>
            <w:shd w:val="clear" w:color="auto" w:fill="FFFFFF"/>
            <w:vAlign w:val="center"/>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p>
        </w:tc>
      </w:tr>
      <w:tr w:rsidR="006E05F9" w:rsidRPr="004F3056" w:rsidTr="000A33B1">
        <w:trPr>
          <w:cantSplit/>
        </w:trPr>
        <w:tc>
          <w:tcPr>
            <w:tcW w:w="40" w:type="dxa"/>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val="restart"/>
            <w:tcBorders>
              <w:bottom w:val="single" w:sz="4" w:space="0" w:color="auto"/>
            </w:tcBorders>
            <w:shd w:val="clear" w:color="auto" w:fill="FFFFFF"/>
            <w:vAlign w:val="center"/>
          </w:tcPr>
          <w:p w:rsidR="006E05F9" w:rsidRPr="006F201F" w:rsidRDefault="006E05F9" w:rsidP="000A33B1">
            <w:pPr>
              <w:autoSpaceDE w:val="0"/>
              <w:autoSpaceDN w:val="0"/>
              <w:adjustRightInd w:val="0"/>
              <w:spacing w:line="240" w:lineRule="auto"/>
              <w:jc w:val="center"/>
              <w:rPr>
                <w:rFonts w:ascii="Arial" w:hAnsi="Arial" w:cs="Arial"/>
                <w:kern w:val="0"/>
                <w:sz w:val="18"/>
                <w:szCs w:val="18"/>
              </w:rPr>
            </w:pPr>
            <w:r>
              <w:rPr>
                <w:rFonts w:ascii="Arial" w:hAnsi="Arial" w:cs="Arial"/>
                <w:kern w:val="0"/>
                <w:sz w:val="18"/>
                <w:szCs w:val="18"/>
              </w:rPr>
              <w:t>Pc5</w:t>
            </w:r>
          </w:p>
        </w:tc>
        <w:tc>
          <w:tcPr>
            <w:tcW w:w="425"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i/>
                <w:kern w:val="0"/>
                <w:sz w:val="18"/>
                <w:szCs w:val="18"/>
              </w:rPr>
            </w:pPr>
            <w:r w:rsidRPr="006F201F">
              <w:rPr>
                <w:rFonts w:ascii="Arial" w:hAnsi="Arial" w:cs="Arial"/>
                <w:i/>
                <w:kern w:val="0"/>
                <w:sz w:val="18"/>
                <w:szCs w:val="18"/>
              </w:rPr>
              <w:t>ρ</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b/>
                <w:kern w:val="0"/>
                <w:sz w:val="18"/>
                <w:szCs w:val="18"/>
              </w:rPr>
            </w:pPr>
            <w:r w:rsidRPr="006F201F">
              <w:rPr>
                <w:rFonts w:ascii="Arial" w:hAnsi="Arial" w:cs="Arial"/>
                <w:b/>
                <w:kern w:val="0"/>
                <w:sz w:val="18"/>
                <w:szCs w:val="18"/>
              </w:rPr>
              <w:t>.256</w:t>
            </w:r>
          </w:p>
        </w:tc>
        <w:tc>
          <w:tcPr>
            <w:tcW w:w="992" w:type="dxa"/>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p>
        </w:tc>
        <w:tc>
          <w:tcPr>
            <w:tcW w:w="1256" w:type="dxa"/>
            <w:shd w:val="clear" w:color="auto" w:fill="FFFFFF"/>
            <w:vAlign w:val="center"/>
          </w:tcPr>
          <w:p w:rsidR="006E05F9" w:rsidRPr="006F201F" w:rsidRDefault="006E05F9" w:rsidP="000A33B1">
            <w:pPr>
              <w:autoSpaceDE w:val="0"/>
              <w:autoSpaceDN w:val="0"/>
              <w:adjustRightInd w:val="0"/>
              <w:spacing w:line="320" w:lineRule="atLeast"/>
              <w:ind w:left="60" w:right="60"/>
              <w:jc w:val="center"/>
              <w:rPr>
                <w:rFonts w:ascii="Arial" w:hAnsi="Arial" w:cs="Arial"/>
                <w:kern w:val="0"/>
                <w:sz w:val="18"/>
                <w:szCs w:val="18"/>
              </w:rPr>
            </w:pPr>
          </w:p>
        </w:tc>
      </w:tr>
      <w:tr w:rsidR="006E05F9" w:rsidRPr="004F3056" w:rsidTr="000A33B1">
        <w:trPr>
          <w:cantSplit/>
        </w:trPr>
        <w:tc>
          <w:tcPr>
            <w:tcW w:w="40" w:type="dxa"/>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953" w:type="dxa"/>
            <w:vMerge/>
            <w:tcBorders>
              <w:bottom w:val="single" w:sz="4" w:space="0" w:color="auto"/>
            </w:tcBorders>
            <w:shd w:val="clear" w:color="auto" w:fill="FFFFFF"/>
            <w:vAlign w:val="center"/>
          </w:tcPr>
          <w:p w:rsidR="006E05F9" w:rsidRPr="006F201F" w:rsidRDefault="006E05F9" w:rsidP="000A33B1">
            <w:pPr>
              <w:autoSpaceDE w:val="0"/>
              <w:autoSpaceDN w:val="0"/>
              <w:adjustRightInd w:val="0"/>
              <w:spacing w:line="240" w:lineRule="auto"/>
              <w:rPr>
                <w:rFonts w:ascii="Arial" w:hAnsi="Arial" w:cs="Arial"/>
                <w:kern w:val="0"/>
                <w:sz w:val="18"/>
                <w:szCs w:val="18"/>
              </w:rPr>
            </w:pPr>
          </w:p>
        </w:tc>
        <w:tc>
          <w:tcPr>
            <w:tcW w:w="425" w:type="dxa"/>
            <w:tcBorders>
              <w:bottom w:val="single" w:sz="4" w:space="0" w:color="auto"/>
            </w:tcBorders>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p</w:t>
            </w:r>
          </w:p>
        </w:tc>
        <w:tc>
          <w:tcPr>
            <w:tcW w:w="992" w:type="dxa"/>
            <w:tcBorders>
              <w:bottom w:val="single" w:sz="4" w:space="0" w:color="auto"/>
            </w:tcBorders>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r w:rsidRPr="006F201F">
              <w:rPr>
                <w:rFonts w:ascii="Arial" w:hAnsi="Arial" w:cs="Arial"/>
                <w:kern w:val="0"/>
                <w:sz w:val="18"/>
                <w:szCs w:val="18"/>
              </w:rPr>
              <w:t>.022</w:t>
            </w:r>
          </w:p>
        </w:tc>
        <w:tc>
          <w:tcPr>
            <w:tcW w:w="992" w:type="dxa"/>
            <w:tcBorders>
              <w:bottom w:val="single" w:sz="4" w:space="0" w:color="auto"/>
            </w:tcBorders>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p>
        </w:tc>
        <w:tc>
          <w:tcPr>
            <w:tcW w:w="1256" w:type="dxa"/>
            <w:tcBorders>
              <w:bottom w:val="single" w:sz="4" w:space="0" w:color="auto"/>
            </w:tcBorders>
            <w:shd w:val="clear" w:color="auto" w:fill="FFFFFF"/>
            <w:vAlign w:val="center"/>
          </w:tcPr>
          <w:p w:rsidR="006E05F9" w:rsidRPr="006F201F" w:rsidRDefault="006E05F9" w:rsidP="000A33B1">
            <w:pPr>
              <w:autoSpaceDE w:val="0"/>
              <w:autoSpaceDN w:val="0"/>
              <w:adjustRightInd w:val="0"/>
              <w:spacing w:line="320" w:lineRule="atLeast"/>
              <w:ind w:left="60" w:right="60"/>
              <w:jc w:val="right"/>
              <w:rPr>
                <w:rFonts w:ascii="Arial" w:hAnsi="Arial" w:cs="Arial"/>
                <w:kern w:val="0"/>
                <w:sz w:val="18"/>
                <w:szCs w:val="18"/>
              </w:rPr>
            </w:pPr>
          </w:p>
        </w:tc>
      </w:tr>
    </w:tbl>
    <w:p w:rsidR="006E05F9" w:rsidRPr="00700C36" w:rsidRDefault="006E05F9" w:rsidP="006E05F9">
      <w:pPr>
        <w:spacing w:line="240" w:lineRule="auto"/>
        <w:rPr>
          <w:rFonts w:asciiTheme="minorHAnsi" w:hAnsiTheme="minorHAnsi" w:cs="Times New Roman"/>
          <w:kern w:val="0"/>
        </w:rPr>
      </w:pPr>
      <w:r w:rsidRPr="00700C36">
        <w:rPr>
          <w:rFonts w:asciiTheme="minorHAnsi" w:hAnsiTheme="minorHAnsi" w:cs="Times New Roman"/>
          <w:kern w:val="0"/>
        </w:rPr>
        <w:lastRenderedPageBreak/>
        <w:t>Table 5</w:t>
      </w:r>
      <w:r>
        <w:rPr>
          <w:rFonts w:asciiTheme="minorHAnsi" w:hAnsiTheme="minorHAnsi" w:cs="Times New Roman"/>
          <w:kern w:val="0"/>
        </w:rPr>
        <w:t>a. Spearman correlations with a</w:t>
      </w:r>
      <w:r w:rsidRPr="00700C36">
        <w:rPr>
          <w:rFonts w:asciiTheme="minorHAnsi" w:hAnsiTheme="minorHAnsi" w:cs="Times New Roman"/>
          <w:kern w:val="0"/>
        </w:rPr>
        <w:t>ge of flow and rainfall</w:t>
      </w:r>
      <w:r>
        <w:rPr>
          <w:rFonts w:asciiTheme="minorHAnsi" w:hAnsiTheme="minorHAnsi" w:cs="Times New Roman"/>
          <w:kern w:val="0"/>
        </w:rPr>
        <w:t xml:space="preserve"> for all samples and near-surface samples only (only significant correlations shown in third column)</w:t>
      </w:r>
      <w:r w:rsidRPr="00700C36">
        <w:rPr>
          <w:rFonts w:asciiTheme="minorHAnsi" w:hAnsiTheme="minorHAnsi" w:cs="Times New Roman"/>
          <w:kern w:val="0"/>
        </w:rPr>
        <w:t>.</w:t>
      </w:r>
      <w:r>
        <w:rPr>
          <w:rFonts w:asciiTheme="minorHAnsi" w:hAnsiTheme="minorHAnsi" w:cs="Times New Roman"/>
          <w:kern w:val="0"/>
        </w:rPr>
        <w:t xml:space="preserve"> Correlations significant at ≥95% in bold. Pc = principal component score (Table 6). ES23 (</w:t>
      </w:r>
      <w:r w:rsidRPr="00CF22AD">
        <w:rPr>
          <w:rFonts w:asciiTheme="minorHAnsi" w:hAnsiTheme="minorHAnsi" w:cs="Times New Roman"/>
          <w:kern w:val="0"/>
        </w:rPr>
        <w:t>dagala within 1780 AD</w:t>
      </w:r>
      <w:r>
        <w:rPr>
          <w:rFonts w:asciiTheme="minorHAnsi" w:hAnsiTheme="minorHAnsi" w:cs="Times New Roman"/>
          <w:kern w:val="0"/>
        </w:rPr>
        <w:t xml:space="preserve"> flow</w:t>
      </w:r>
      <w:r w:rsidRPr="00CF22AD">
        <w:rPr>
          <w:rFonts w:asciiTheme="minorHAnsi" w:hAnsiTheme="minorHAnsi" w:cs="Times New Roman"/>
          <w:kern w:val="0"/>
        </w:rPr>
        <w:t xml:space="preserve">) </w:t>
      </w:r>
      <w:r>
        <w:rPr>
          <w:rFonts w:asciiTheme="minorHAnsi" w:hAnsiTheme="minorHAnsi" w:cs="Times New Roman"/>
          <w:kern w:val="0"/>
        </w:rPr>
        <w:t>is omitted from analyses involving age of flow.</w:t>
      </w:r>
    </w:p>
    <w:p w:rsidR="006E05F9" w:rsidRDefault="006E05F9" w:rsidP="006E05F9"/>
    <w:p w:rsidR="006E05F9" w:rsidRDefault="006E05F9" w:rsidP="006E05F9">
      <w:pPr>
        <w:tabs>
          <w:tab w:val="left" w:pos="0"/>
        </w:tabs>
        <w:spacing w:line="240" w:lineRule="auto"/>
      </w:pPr>
    </w:p>
    <w:tbl>
      <w:tblPr>
        <w:tblStyle w:val="TableGrid"/>
        <w:tblW w:w="0" w:type="auto"/>
        <w:tblInd w:w="675" w:type="dxa"/>
        <w:tblLayout w:type="fixed"/>
        <w:tblLook w:val="04A0" w:firstRow="1" w:lastRow="0" w:firstColumn="1" w:lastColumn="0" w:noHBand="0" w:noVBand="1"/>
      </w:tblPr>
      <w:tblGrid>
        <w:gridCol w:w="1418"/>
        <w:gridCol w:w="1134"/>
        <w:gridCol w:w="992"/>
      </w:tblGrid>
      <w:tr w:rsidR="006E05F9" w:rsidRPr="00BD5E7E" w:rsidTr="000A33B1">
        <w:trPr>
          <w:trHeight w:val="208"/>
        </w:trPr>
        <w:tc>
          <w:tcPr>
            <w:tcW w:w="3544" w:type="dxa"/>
            <w:gridSpan w:val="3"/>
            <w:tcBorders>
              <w:top w:val="nil"/>
              <w:left w:val="nil"/>
              <w:bottom w:val="nil"/>
              <w:right w:val="nil"/>
            </w:tcBorders>
          </w:tcPr>
          <w:p w:rsidR="006E05F9" w:rsidRPr="00BD5E7E" w:rsidRDefault="006E05F9" w:rsidP="000A33B1">
            <w:pPr>
              <w:jc w:val="center"/>
              <w:rPr>
                <w:color w:val="000000" w:themeColor="text1"/>
                <w:sz w:val="20"/>
                <w:szCs w:val="20"/>
              </w:rPr>
            </w:pPr>
          </w:p>
          <w:p w:rsidR="006E05F9" w:rsidRPr="00BD5E7E" w:rsidRDefault="006E05F9" w:rsidP="000A33B1">
            <w:pPr>
              <w:jc w:val="center"/>
              <w:rPr>
                <w:color w:val="000000" w:themeColor="text1"/>
                <w:sz w:val="20"/>
                <w:szCs w:val="20"/>
              </w:rPr>
            </w:pPr>
            <w:r w:rsidRPr="00BD5E7E">
              <w:rPr>
                <w:color w:val="000000" w:themeColor="text1"/>
                <w:sz w:val="20"/>
                <w:szCs w:val="20"/>
              </w:rPr>
              <w:t>Significant differences</w:t>
            </w:r>
          </w:p>
          <w:p w:rsidR="006E05F9" w:rsidRPr="00BD5E7E" w:rsidRDefault="006E05F9" w:rsidP="000A33B1">
            <w:pPr>
              <w:jc w:val="center"/>
              <w:rPr>
                <w:color w:val="000000" w:themeColor="text1"/>
                <w:sz w:val="20"/>
                <w:szCs w:val="20"/>
              </w:rPr>
            </w:pPr>
          </w:p>
        </w:tc>
      </w:tr>
      <w:tr w:rsidR="006E05F9" w:rsidRPr="00BD5E7E" w:rsidTr="000A33B1">
        <w:trPr>
          <w:trHeight w:val="208"/>
        </w:trPr>
        <w:tc>
          <w:tcPr>
            <w:tcW w:w="1418" w:type="dxa"/>
            <w:tcBorders>
              <w:top w:val="nil"/>
              <w:left w:val="nil"/>
              <w:bottom w:val="single" w:sz="4" w:space="0" w:color="auto"/>
              <w:right w:val="nil"/>
            </w:tcBorders>
          </w:tcPr>
          <w:p w:rsidR="006E05F9" w:rsidRPr="00BD5E7E" w:rsidRDefault="006E05F9" w:rsidP="000A33B1">
            <w:pPr>
              <w:rPr>
                <w:sz w:val="20"/>
                <w:szCs w:val="20"/>
              </w:rPr>
            </w:pPr>
          </w:p>
        </w:tc>
        <w:tc>
          <w:tcPr>
            <w:tcW w:w="1134" w:type="dxa"/>
            <w:tcBorders>
              <w:top w:val="nil"/>
              <w:left w:val="nil"/>
              <w:bottom w:val="single" w:sz="4" w:space="0" w:color="auto"/>
              <w:right w:val="nil"/>
            </w:tcBorders>
          </w:tcPr>
          <w:p w:rsidR="006E05F9" w:rsidRPr="00BD5E7E" w:rsidRDefault="006E05F9" w:rsidP="000A33B1">
            <w:pPr>
              <w:jc w:val="center"/>
              <w:rPr>
                <w:sz w:val="20"/>
                <w:szCs w:val="20"/>
              </w:rPr>
            </w:pPr>
          </w:p>
          <w:p w:rsidR="006E05F9" w:rsidRPr="00BD5E7E" w:rsidRDefault="006E05F9" w:rsidP="000A33B1">
            <w:pPr>
              <w:jc w:val="center"/>
              <w:rPr>
                <w:sz w:val="20"/>
                <w:szCs w:val="20"/>
              </w:rPr>
            </w:pPr>
            <w:r w:rsidRPr="00BD5E7E">
              <w:rPr>
                <w:sz w:val="20"/>
                <w:szCs w:val="20"/>
              </w:rPr>
              <w:t>U</w:t>
            </w:r>
          </w:p>
        </w:tc>
        <w:tc>
          <w:tcPr>
            <w:tcW w:w="992" w:type="dxa"/>
            <w:tcBorders>
              <w:top w:val="nil"/>
              <w:left w:val="nil"/>
              <w:bottom w:val="single" w:sz="4" w:space="0" w:color="auto"/>
              <w:right w:val="nil"/>
            </w:tcBorders>
          </w:tcPr>
          <w:p w:rsidR="006E05F9" w:rsidRPr="00BD5E7E" w:rsidRDefault="006E05F9" w:rsidP="000A33B1">
            <w:pPr>
              <w:jc w:val="center"/>
              <w:rPr>
                <w:sz w:val="20"/>
                <w:szCs w:val="20"/>
              </w:rPr>
            </w:pPr>
            <w:r w:rsidRPr="00BD5E7E">
              <w:rPr>
                <w:sz w:val="20"/>
                <w:szCs w:val="20"/>
              </w:rPr>
              <w:t>Flank with greater median</w:t>
            </w:r>
          </w:p>
        </w:tc>
      </w:tr>
      <w:tr w:rsidR="006E05F9" w:rsidRPr="00BD5E7E" w:rsidTr="000A33B1">
        <w:tc>
          <w:tcPr>
            <w:tcW w:w="1418" w:type="dxa"/>
            <w:tcBorders>
              <w:top w:val="single" w:sz="4" w:space="0" w:color="auto"/>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Fe</w:t>
            </w:r>
            <w:r w:rsidRPr="00BD5E7E">
              <w:rPr>
                <w:color w:val="000000" w:themeColor="text1"/>
                <w:sz w:val="20"/>
                <w:szCs w:val="20"/>
                <w:vertAlign w:val="subscript"/>
              </w:rPr>
              <w:t>d-o</w:t>
            </w:r>
          </w:p>
        </w:tc>
        <w:tc>
          <w:tcPr>
            <w:tcW w:w="1134" w:type="dxa"/>
            <w:tcBorders>
              <w:top w:val="single" w:sz="4" w:space="0" w:color="auto"/>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1354.5</w:t>
            </w:r>
          </w:p>
        </w:tc>
        <w:tc>
          <w:tcPr>
            <w:tcW w:w="992" w:type="dxa"/>
            <w:tcBorders>
              <w:top w:val="single" w:sz="4" w:space="0" w:color="auto"/>
              <w:left w:val="nil"/>
              <w:bottom w:val="nil"/>
              <w:right w:val="nil"/>
            </w:tcBorders>
          </w:tcPr>
          <w:p w:rsidR="006E05F9" w:rsidRPr="00BD5E7E" w:rsidRDefault="006E05F9" w:rsidP="000A33B1">
            <w:pPr>
              <w:jc w:val="center"/>
              <w:rPr>
                <w:color w:val="000000" w:themeColor="text1"/>
                <w:sz w:val="20"/>
                <w:szCs w:val="20"/>
              </w:rPr>
            </w:pPr>
            <w:r w:rsidRPr="00BD5E7E">
              <w:rPr>
                <w:color w:val="000000" w:themeColor="text1"/>
                <w:sz w:val="20"/>
                <w:szCs w:val="20"/>
              </w:rPr>
              <w:t>W</w:t>
            </w:r>
          </w:p>
        </w:tc>
      </w:tr>
      <w:tr w:rsidR="006E05F9" w:rsidRPr="00BD5E7E" w:rsidTr="000A33B1">
        <w:tc>
          <w:tcPr>
            <w:tcW w:w="1418"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Fe</w:t>
            </w:r>
            <w:r w:rsidRPr="00BD5E7E">
              <w:rPr>
                <w:color w:val="000000" w:themeColor="text1"/>
                <w:sz w:val="20"/>
                <w:szCs w:val="20"/>
                <w:vertAlign w:val="subscript"/>
              </w:rPr>
              <w:t>o-p</w:t>
            </w:r>
            <w:r w:rsidRPr="00BD5E7E">
              <w:rPr>
                <w:color w:val="000000" w:themeColor="text1"/>
                <w:sz w:val="20"/>
                <w:szCs w:val="20"/>
              </w:rPr>
              <w:t>/Fe</w:t>
            </w:r>
            <w:r w:rsidRPr="00BD5E7E">
              <w:rPr>
                <w:color w:val="000000" w:themeColor="text1"/>
                <w:sz w:val="20"/>
                <w:szCs w:val="20"/>
                <w:vertAlign w:val="subscript"/>
              </w:rPr>
              <w:t>d-o</w:t>
            </w:r>
            <w:r w:rsidRPr="00BD5E7E">
              <w:rPr>
                <w:color w:val="000000" w:themeColor="text1"/>
                <w:sz w:val="20"/>
                <w:szCs w:val="20"/>
              </w:rPr>
              <w:t xml:space="preserve"> </w:t>
            </w:r>
          </w:p>
        </w:tc>
        <w:tc>
          <w:tcPr>
            <w:tcW w:w="1134"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169</w:t>
            </w:r>
          </w:p>
        </w:tc>
        <w:tc>
          <w:tcPr>
            <w:tcW w:w="992" w:type="dxa"/>
            <w:tcBorders>
              <w:top w:val="nil"/>
              <w:left w:val="nil"/>
              <w:bottom w:val="nil"/>
              <w:right w:val="nil"/>
            </w:tcBorders>
          </w:tcPr>
          <w:p w:rsidR="006E05F9" w:rsidRPr="00BD5E7E" w:rsidRDefault="006E05F9" w:rsidP="000A33B1">
            <w:pPr>
              <w:jc w:val="center"/>
              <w:rPr>
                <w:color w:val="000000" w:themeColor="text1"/>
                <w:sz w:val="20"/>
                <w:szCs w:val="20"/>
              </w:rPr>
            </w:pPr>
            <w:r w:rsidRPr="00BD5E7E">
              <w:rPr>
                <w:color w:val="000000" w:themeColor="text1"/>
                <w:sz w:val="20"/>
                <w:szCs w:val="20"/>
              </w:rPr>
              <w:t>E</w:t>
            </w:r>
          </w:p>
        </w:tc>
      </w:tr>
      <w:tr w:rsidR="006E05F9" w:rsidRPr="00BD5E7E" w:rsidTr="000A33B1">
        <w:tc>
          <w:tcPr>
            <w:tcW w:w="1418"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Fe</w:t>
            </w:r>
            <w:r w:rsidRPr="00BD5E7E">
              <w:rPr>
                <w:color w:val="000000" w:themeColor="text1"/>
                <w:sz w:val="20"/>
                <w:szCs w:val="20"/>
                <w:vertAlign w:val="subscript"/>
              </w:rPr>
              <w:t>o-p</w:t>
            </w:r>
          </w:p>
        </w:tc>
        <w:tc>
          <w:tcPr>
            <w:tcW w:w="1134"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456</w:t>
            </w:r>
          </w:p>
        </w:tc>
        <w:tc>
          <w:tcPr>
            <w:tcW w:w="992" w:type="dxa"/>
            <w:tcBorders>
              <w:top w:val="nil"/>
              <w:left w:val="nil"/>
              <w:bottom w:val="nil"/>
              <w:right w:val="nil"/>
            </w:tcBorders>
          </w:tcPr>
          <w:p w:rsidR="006E05F9" w:rsidRPr="00BD5E7E" w:rsidRDefault="006E05F9" w:rsidP="000A33B1">
            <w:pPr>
              <w:jc w:val="center"/>
              <w:rPr>
                <w:color w:val="000000" w:themeColor="text1"/>
                <w:sz w:val="20"/>
                <w:szCs w:val="20"/>
              </w:rPr>
            </w:pPr>
            <w:r w:rsidRPr="00BD5E7E">
              <w:rPr>
                <w:color w:val="000000" w:themeColor="text1"/>
                <w:sz w:val="20"/>
                <w:szCs w:val="20"/>
              </w:rPr>
              <w:t>E</w:t>
            </w:r>
          </w:p>
        </w:tc>
      </w:tr>
      <w:tr w:rsidR="006E05F9" w:rsidRPr="00BD5E7E" w:rsidTr="000A33B1">
        <w:tc>
          <w:tcPr>
            <w:tcW w:w="1418"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Fe</w:t>
            </w:r>
            <w:r w:rsidRPr="00BD5E7E">
              <w:rPr>
                <w:color w:val="000000" w:themeColor="text1"/>
                <w:sz w:val="20"/>
                <w:szCs w:val="20"/>
                <w:vertAlign w:val="subscript"/>
              </w:rPr>
              <w:t>p</w:t>
            </w:r>
          </w:p>
        </w:tc>
        <w:tc>
          <w:tcPr>
            <w:tcW w:w="1134"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1157.5</w:t>
            </w:r>
          </w:p>
        </w:tc>
        <w:tc>
          <w:tcPr>
            <w:tcW w:w="992" w:type="dxa"/>
            <w:tcBorders>
              <w:top w:val="nil"/>
              <w:left w:val="nil"/>
              <w:bottom w:val="nil"/>
              <w:right w:val="nil"/>
            </w:tcBorders>
          </w:tcPr>
          <w:p w:rsidR="006E05F9" w:rsidRPr="00BD5E7E" w:rsidRDefault="006E05F9" w:rsidP="000A33B1">
            <w:pPr>
              <w:jc w:val="center"/>
              <w:rPr>
                <w:color w:val="000000" w:themeColor="text1"/>
                <w:sz w:val="20"/>
                <w:szCs w:val="20"/>
              </w:rPr>
            </w:pPr>
            <w:r w:rsidRPr="00BD5E7E">
              <w:rPr>
                <w:color w:val="000000" w:themeColor="text1"/>
                <w:sz w:val="20"/>
                <w:szCs w:val="20"/>
              </w:rPr>
              <w:t>W</w:t>
            </w:r>
          </w:p>
        </w:tc>
      </w:tr>
      <w:tr w:rsidR="006E05F9" w:rsidRPr="00BD5E7E" w:rsidTr="000A33B1">
        <w:tc>
          <w:tcPr>
            <w:tcW w:w="1418"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Al</w:t>
            </w:r>
            <w:r w:rsidRPr="00BD5E7E">
              <w:rPr>
                <w:color w:val="000000" w:themeColor="text1"/>
                <w:sz w:val="20"/>
                <w:szCs w:val="20"/>
                <w:vertAlign w:val="subscript"/>
              </w:rPr>
              <w:t>p</w:t>
            </w:r>
            <w:r w:rsidRPr="00BD5E7E">
              <w:rPr>
                <w:color w:val="000000" w:themeColor="text1"/>
                <w:sz w:val="20"/>
                <w:szCs w:val="20"/>
              </w:rPr>
              <w:t xml:space="preserve"> </w:t>
            </w:r>
          </w:p>
        </w:tc>
        <w:tc>
          <w:tcPr>
            <w:tcW w:w="1134"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1171</w:t>
            </w:r>
          </w:p>
        </w:tc>
        <w:tc>
          <w:tcPr>
            <w:tcW w:w="992" w:type="dxa"/>
            <w:tcBorders>
              <w:top w:val="nil"/>
              <w:left w:val="nil"/>
              <w:bottom w:val="nil"/>
              <w:right w:val="nil"/>
            </w:tcBorders>
          </w:tcPr>
          <w:p w:rsidR="006E05F9" w:rsidRPr="00BD5E7E" w:rsidRDefault="006E05F9" w:rsidP="000A33B1">
            <w:pPr>
              <w:jc w:val="center"/>
              <w:rPr>
                <w:color w:val="000000" w:themeColor="text1"/>
                <w:sz w:val="20"/>
                <w:szCs w:val="20"/>
              </w:rPr>
            </w:pPr>
            <w:r w:rsidRPr="00BD5E7E">
              <w:rPr>
                <w:color w:val="000000" w:themeColor="text1"/>
                <w:sz w:val="20"/>
                <w:szCs w:val="20"/>
              </w:rPr>
              <w:t>W</w:t>
            </w:r>
          </w:p>
        </w:tc>
      </w:tr>
      <w:tr w:rsidR="006E05F9" w:rsidRPr="00BD5E7E" w:rsidTr="000A33B1">
        <w:tc>
          <w:tcPr>
            <w:tcW w:w="1418"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Si</w:t>
            </w:r>
            <w:r w:rsidRPr="00BD5E7E">
              <w:rPr>
                <w:color w:val="000000" w:themeColor="text1"/>
                <w:sz w:val="20"/>
                <w:szCs w:val="20"/>
                <w:vertAlign w:val="subscript"/>
              </w:rPr>
              <w:t>o-p</w:t>
            </w:r>
          </w:p>
        </w:tc>
        <w:tc>
          <w:tcPr>
            <w:tcW w:w="1134"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600.5</w:t>
            </w:r>
          </w:p>
        </w:tc>
        <w:tc>
          <w:tcPr>
            <w:tcW w:w="992" w:type="dxa"/>
            <w:tcBorders>
              <w:top w:val="nil"/>
              <w:left w:val="nil"/>
              <w:bottom w:val="nil"/>
              <w:right w:val="nil"/>
            </w:tcBorders>
          </w:tcPr>
          <w:p w:rsidR="006E05F9" w:rsidRPr="00BD5E7E" w:rsidRDefault="006E05F9" w:rsidP="000A33B1">
            <w:pPr>
              <w:jc w:val="center"/>
              <w:rPr>
                <w:color w:val="000000" w:themeColor="text1"/>
                <w:sz w:val="20"/>
                <w:szCs w:val="20"/>
              </w:rPr>
            </w:pPr>
            <w:r w:rsidRPr="00BD5E7E">
              <w:rPr>
                <w:color w:val="000000" w:themeColor="text1"/>
                <w:sz w:val="20"/>
                <w:szCs w:val="20"/>
              </w:rPr>
              <w:t>E</w:t>
            </w:r>
          </w:p>
        </w:tc>
      </w:tr>
      <w:tr w:rsidR="006E05F9" w:rsidRPr="00BD5E7E" w:rsidTr="000A33B1">
        <w:tc>
          <w:tcPr>
            <w:tcW w:w="1418"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C/N</w:t>
            </w:r>
          </w:p>
        </w:tc>
        <w:tc>
          <w:tcPr>
            <w:tcW w:w="1134"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328</w:t>
            </w:r>
          </w:p>
        </w:tc>
        <w:tc>
          <w:tcPr>
            <w:tcW w:w="992" w:type="dxa"/>
            <w:tcBorders>
              <w:top w:val="nil"/>
              <w:left w:val="nil"/>
              <w:bottom w:val="nil"/>
              <w:right w:val="nil"/>
            </w:tcBorders>
          </w:tcPr>
          <w:p w:rsidR="006E05F9" w:rsidRPr="00BD5E7E" w:rsidRDefault="006E05F9" w:rsidP="000A33B1">
            <w:pPr>
              <w:jc w:val="center"/>
              <w:rPr>
                <w:color w:val="000000" w:themeColor="text1"/>
                <w:sz w:val="20"/>
                <w:szCs w:val="20"/>
              </w:rPr>
            </w:pPr>
            <w:r w:rsidRPr="00BD5E7E">
              <w:rPr>
                <w:color w:val="000000" w:themeColor="text1"/>
                <w:sz w:val="20"/>
                <w:szCs w:val="20"/>
              </w:rPr>
              <w:t>E</w:t>
            </w:r>
          </w:p>
        </w:tc>
      </w:tr>
      <w:tr w:rsidR="006E05F9" w:rsidRPr="00BD5E7E" w:rsidTr="000A33B1">
        <w:tc>
          <w:tcPr>
            <w:tcW w:w="1418"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.02-1000 mm</w:t>
            </w:r>
          </w:p>
        </w:tc>
        <w:tc>
          <w:tcPr>
            <w:tcW w:w="1134"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339</w:t>
            </w:r>
          </w:p>
        </w:tc>
        <w:tc>
          <w:tcPr>
            <w:tcW w:w="992" w:type="dxa"/>
            <w:tcBorders>
              <w:top w:val="nil"/>
              <w:left w:val="nil"/>
              <w:bottom w:val="nil"/>
              <w:right w:val="nil"/>
            </w:tcBorders>
          </w:tcPr>
          <w:p w:rsidR="006E05F9" w:rsidRPr="00BD5E7E" w:rsidRDefault="006E05F9" w:rsidP="000A33B1">
            <w:pPr>
              <w:jc w:val="center"/>
              <w:rPr>
                <w:color w:val="000000" w:themeColor="text1"/>
                <w:sz w:val="20"/>
                <w:szCs w:val="20"/>
              </w:rPr>
            </w:pPr>
            <w:r w:rsidRPr="00BD5E7E">
              <w:rPr>
                <w:color w:val="000000" w:themeColor="text1"/>
                <w:sz w:val="20"/>
                <w:szCs w:val="20"/>
              </w:rPr>
              <w:t>E</w:t>
            </w:r>
          </w:p>
        </w:tc>
      </w:tr>
      <w:tr w:rsidR="006E05F9" w:rsidRPr="00BD5E7E" w:rsidTr="000A33B1">
        <w:tc>
          <w:tcPr>
            <w:tcW w:w="1418"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.002-&lt;20 mm</w:t>
            </w:r>
          </w:p>
        </w:tc>
        <w:tc>
          <w:tcPr>
            <w:tcW w:w="1134"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1185</w:t>
            </w:r>
          </w:p>
        </w:tc>
        <w:tc>
          <w:tcPr>
            <w:tcW w:w="992" w:type="dxa"/>
            <w:tcBorders>
              <w:top w:val="nil"/>
              <w:left w:val="nil"/>
              <w:bottom w:val="nil"/>
              <w:right w:val="nil"/>
            </w:tcBorders>
          </w:tcPr>
          <w:p w:rsidR="006E05F9" w:rsidRPr="00BD5E7E" w:rsidRDefault="006E05F9" w:rsidP="000A33B1">
            <w:pPr>
              <w:jc w:val="center"/>
              <w:rPr>
                <w:color w:val="000000" w:themeColor="text1"/>
                <w:sz w:val="20"/>
                <w:szCs w:val="20"/>
              </w:rPr>
            </w:pPr>
            <w:r w:rsidRPr="00BD5E7E">
              <w:rPr>
                <w:color w:val="000000" w:themeColor="text1"/>
                <w:sz w:val="20"/>
                <w:szCs w:val="20"/>
              </w:rPr>
              <w:t>W</w:t>
            </w:r>
          </w:p>
        </w:tc>
      </w:tr>
      <w:tr w:rsidR="006E05F9" w:rsidRPr="00BD5E7E" w:rsidTr="000A33B1">
        <w:tc>
          <w:tcPr>
            <w:tcW w:w="1418"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&lt;.002 mm</w:t>
            </w:r>
          </w:p>
        </w:tc>
        <w:tc>
          <w:tcPr>
            <w:tcW w:w="1134"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1256</w:t>
            </w:r>
          </w:p>
        </w:tc>
        <w:tc>
          <w:tcPr>
            <w:tcW w:w="992" w:type="dxa"/>
            <w:tcBorders>
              <w:top w:val="nil"/>
              <w:left w:val="nil"/>
              <w:bottom w:val="nil"/>
              <w:right w:val="nil"/>
            </w:tcBorders>
          </w:tcPr>
          <w:p w:rsidR="006E05F9" w:rsidRPr="00BD5E7E" w:rsidRDefault="006E05F9" w:rsidP="000A33B1">
            <w:pPr>
              <w:jc w:val="center"/>
              <w:rPr>
                <w:color w:val="000000" w:themeColor="text1"/>
                <w:sz w:val="20"/>
                <w:szCs w:val="20"/>
              </w:rPr>
            </w:pPr>
            <w:r w:rsidRPr="00BD5E7E">
              <w:rPr>
                <w:color w:val="000000" w:themeColor="text1"/>
                <w:sz w:val="20"/>
                <w:szCs w:val="20"/>
              </w:rPr>
              <w:t>W</w:t>
            </w:r>
          </w:p>
        </w:tc>
      </w:tr>
      <w:tr w:rsidR="006E05F9" w:rsidRPr="00BD5E7E" w:rsidTr="000A33B1">
        <w:tc>
          <w:tcPr>
            <w:tcW w:w="1418"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&lt;.001 mm</w:t>
            </w:r>
          </w:p>
        </w:tc>
        <w:tc>
          <w:tcPr>
            <w:tcW w:w="1134"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1241</w:t>
            </w:r>
          </w:p>
        </w:tc>
        <w:tc>
          <w:tcPr>
            <w:tcW w:w="992" w:type="dxa"/>
            <w:tcBorders>
              <w:top w:val="nil"/>
              <w:left w:val="nil"/>
              <w:bottom w:val="nil"/>
              <w:right w:val="nil"/>
            </w:tcBorders>
          </w:tcPr>
          <w:p w:rsidR="006E05F9" w:rsidRPr="00BD5E7E" w:rsidRDefault="006E05F9" w:rsidP="000A33B1">
            <w:pPr>
              <w:jc w:val="center"/>
              <w:rPr>
                <w:color w:val="000000" w:themeColor="text1"/>
                <w:sz w:val="20"/>
                <w:szCs w:val="20"/>
              </w:rPr>
            </w:pPr>
            <w:r w:rsidRPr="00BD5E7E">
              <w:rPr>
                <w:color w:val="000000" w:themeColor="text1"/>
                <w:sz w:val="20"/>
                <w:szCs w:val="20"/>
              </w:rPr>
              <w:t>W</w:t>
            </w:r>
          </w:p>
        </w:tc>
      </w:tr>
      <w:tr w:rsidR="006E05F9" w:rsidRPr="00BD5E7E" w:rsidTr="000A33B1">
        <w:tc>
          <w:tcPr>
            <w:tcW w:w="1418"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K</w:t>
            </w:r>
          </w:p>
        </w:tc>
        <w:tc>
          <w:tcPr>
            <w:tcW w:w="1134"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1249</w:t>
            </w:r>
          </w:p>
        </w:tc>
        <w:tc>
          <w:tcPr>
            <w:tcW w:w="992" w:type="dxa"/>
            <w:tcBorders>
              <w:top w:val="nil"/>
              <w:left w:val="nil"/>
              <w:bottom w:val="nil"/>
              <w:right w:val="nil"/>
            </w:tcBorders>
          </w:tcPr>
          <w:p w:rsidR="006E05F9" w:rsidRPr="00BD5E7E" w:rsidRDefault="006E05F9" w:rsidP="000A33B1">
            <w:pPr>
              <w:jc w:val="center"/>
              <w:rPr>
                <w:color w:val="000000" w:themeColor="text1"/>
                <w:sz w:val="20"/>
                <w:szCs w:val="20"/>
              </w:rPr>
            </w:pPr>
            <w:r w:rsidRPr="00BD5E7E">
              <w:rPr>
                <w:color w:val="000000" w:themeColor="text1"/>
                <w:sz w:val="20"/>
                <w:szCs w:val="20"/>
              </w:rPr>
              <w:t>W</w:t>
            </w:r>
          </w:p>
        </w:tc>
      </w:tr>
      <w:tr w:rsidR="006E05F9" w:rsidRPr="00BD5E7E" w:rsidTr="000A33B1">
        <w:tc>
          <w:tcPr>
            <w:tcW w:w="1418"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Ca</w:t>
            </w:r>
          </w:p>
        </w:tc>
        <w:tc>
          <w:tcPr>
            <w:tcW w:w="1134"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503</w:t>
            </w:r>
          </w:p>
        </w:tc>
        <w:tc>
          <w:tcPr>
            <w:tcW w:w="992" w:type="dxa"/>
            <w:tcBorders>
              <w:top w:val="nil"/>
              <w:left w:val="nil"/>
              <w:bottom w:val="nil"/>
              <w:right w:val="nil"/>
            </w:tcBorders>
          </w:tcPr>
          <w:p w:rsidR="006E05F9" w:rsidRPr="00BD5E7E" w:rsidRDefault="006E05F9" w:rsidP="000A33B1">
            <w:pPr>
              <w:jc w:val="center"/>
              <w:rPr>
                <w:color w:val="000000" w:themeColor="text1"/>
                <w:sz w:val="20"/>
                <w:szCs w:val="20"/>
              </w:rPr>
            </w:pPr>
            <w:r w:rsidRPr="00BD5E7E">
              <w:rPr>
                <w:color w:val="000000" w:themeColor="text1"/>
                <w:sz w:val="20"/>
                <w:szCs w:val="20"/>
              </w:rPr>
              <w:t>E</w:t>
            </w:r>
          </w:p>
        </w:tc>
      </w:tr>
      <w:tr w:rsidR="006E05F9" w:rsidRPr="00BD5E7E" w:rsidTr="000A33B1">
        <w:tc>
          <w:tcPr>
            <w:tcW w:w="1418"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Na</w:t>
            </w:r>
          </w:p>
        </w:tc>
        <w:tc>
          <w:tcPr>
            <w:tcW w:w="1134"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461</w:t>
            </w:r>
          </w:p>
        </w:tc>
        <w:tc>
          <w:tcPr>
            <w:tcW w:w="992" w:type="dxa"/>
            <w:tcBorders>
              <w:top w:val="nil"/>
              <w:left w:val="nil"/>
              <w:bottom w:val="nil"/>
              <w:right w:val="nil"/>
            </w:tcBorders>
          </w:tcPr>
          <w:p w:rsidR="006E05F9" w:rsidRPr="00BD5E7E" w:rsidRDefault="006E05F9" w:rsidP="000A33B1">
            <w:pPr>
              <w:jc w:val="center"/>
              <w:rPr>
                <w:color w:val="000000" w:themeColor="text1"/>
                <w:sz w:val="20"/>
                <w:szCs w:val="20"/>
              </w:rPr>
            </w:pPr>
            <w:r w:rsidRPr="00BD5E7E">
              <w:rPr>
                <w:color w:val="000000" w:themeColor="text1"/>
                <w:sz w:val="20"/>
                <w:szCs w:val="20"/>
              </w:rPr>
              <w:t>E</w:t>
            </w:r>
          </w:p>
        </w:tc>
      </w:tr>
      <w:tr w:rsidR="006E05F9" w:rsidRPr="00BD5E7E" w:rsidTr="000A33B1">
        <w:tc>
          <w:tcPr>
            <w:tcW w:w="1418"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Mg</w:t>
            </w:r>
          </w:p>
        </w:tc>
        <w:tc>
          <w:tcPr>
            <w:tcW w:w="1134"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576</w:t>
            </w:r>
          </w:p>
        </w:tc>
        <w:tc>
          <w:tcPr>
            <w:tcW w:w="992" w:type="dxa"/>
            <w:tcBorders>
              <w:top w:val="nil"/>
              <w:left w:val="nil"/>
              <w:bottom w:val="nil"/>
              <w:right w:val="nil"/>
            </w:tcBorders>
          </w:tcPr>
          <w:p w:rsidR="006E05F9" w:rsidRPr="00BD5E7E" w:rsidRDefault="006E05F9" w:rsidP="000A33B1">
            <w:pPr>
              <w:jc w:val="center"/>
              <w:rPr>
                <w:color w:val="000000" w:themeColor="text1"/>
                <w:sz w:val="20"/>
                <w:szCs w:val="20"/>
              </w:rPr>
            </w:pPr>
            <w:r w:rsidRPr="00BD5E7E">
              <w:rPr>
                <w:color w:val="000000" w:themeColor="text1"/>
                <w:sz w:val="20"/>
                <w:szCs w:val="20"/>
              </w:rPr>
              <w:t>E</w:t>
            </w:r>
          </w:p>
        </w:tc>
      </w:tr>
      <w:tr w:rsidR="006E05F9" w:rsidRPr="00BD5E7E" w:rsidTr="000A33B1">
        <w:tc>
          <w:tcPr>
            <w:tcW w:w="1418"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pH</w:t>
            </w:r>
          </w:p>
        </w:tc>
        <w:tc>
          <w:tcPr>
            <w:tcW w:w="1134"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1065.5</w:t>
            </w:r>
          </w:p>
        </w:tc>
        <w:tc>
          <w:tcPr>
            <w:tcW w:w="992" w:type="dxa"/>
            <w:tcBorders>
              <w:top w:val="nil"/>
              <w:left w:val="nil"/>
              <w:bottom w:val="nil"/>
              <w:right w:val="nil"/>
            </w:tcBorders>
          </w:tcPr>
          <w:p w:rsidR="006E05F9" w:rsidRPr="00BD5E7E" w:rsidRDefault="006E05F9" w:rsidP="000A33B1">
            <w:pPr>
              <w:jc w:val="center"/>
              <w:rPr>
                <w:color w:val="000000" w:themeColor="text1"/>
                <w:sz w:val="20"/>
                <w:szCs w:val="20"/>
              </w:rPr>
            </w:pPr>
            <w:r w:rsidRPr="00BD5E7E">
              <w:rPr>
                <w:color w:val="000000" w:themeColor="text1"/>
                <w:sz w:val="20"/>
                <w:szCs w:val="20"/>
              </w:rPr>
              <w:t>W</w:t>
            </w:r>
          </w:p>
        </w:tc>
      </w:tr>
      <w:tr w:rsidR="006E05F9" w:rsidRPr="00BD5E7E" w:rsidTr="000A33B1">
        <w:trPr>
          <w:trHeight w:val="208"/>
        </w:trPr>
        <w:tc>
          <w:tcPr>
            <w:tcW w:w="1418"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Pc1</w:t>
            </w:r>
          </w:p>
        </w:tc>
        <w:tc>
          <w:tcPr>
            <w:tcW w:w="1134"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1162</w:t>
            </w:r>
          </w:p>
        </w:tc>
        <w:tc>
          <w:tcPr>
            <w:tcW w:w="992" w:type="dxa"/>
            <w:tcBorders>
              <w:top w:val="nil"/>
              <w:left w:val="nil"/>
              <w:bottom w:val="nil"/>
              <w:right w:val="nil"/>
            </w:tcBorders>
          </w:tcPr>
          <w:p w:rsidR="006E05F9" w:rsidRPr="00BD5E7E" w:rsidRDefault="006E05F9" w:rsidP="000A33B1">
            <w:pPr>
              <w:jc w:val="center"/>
              <w:rPr>
                <w:color w:val="000000" w:themeColor="text1"/>
                <w:sz w:val="20"/>
                <w:szCs w:val="20"/>
              </w:rPr>
            </w:pPr>
            <w:r w:rsidRPr="00BD5E7E">
              <w:rPr>
                <w:color w:val="000000" w:themeColor="text1"/>
                <w:sz w:val="20"/>
                <w:szCs w:val="20"/>
              </w:rPr>
              <w:t>W</w:t>
            </w:r>
          </w:p>
        </w:tc>
      </w:tr>
      <w:tr w:rsidR="006E05F9" w:rsidRPr="00BD5E7E" w:rsidTr="000A33B1">
        <w:tc>
          <w:tcPr>
            <w:tcW w:w="1418" w:type="dxa"/>
            <w:tcBorders>
              <w:top w:val="nil"/>
              <w:left w:val="nil"/>
              <w:bottom w:val="nil"/>
              <w:right w:val="nil"/>
            </w:tcBorders>
          </w:tcPr>
          <w:p w:rsidR="006E05F9" w:rsidRPr="00BD5E7E" w:rsidRDefault="006E05F9" w:rsidP="000A33B1">
            <w:pPr>
              <w:rPr>
                <w:sz w:val="20"/>
                <w:szCs w:val="20"/>
              </w:rPr>
            </w:pPr>
            <w:r w:rsidRPr="00BD5E7E">
              <w:rPr>
                <w:sz w:val="20"/>
                <w:szCs w:val="20"/>
              </w:rPr>
              <w:t>Pc3</w:t>
            </w:r>
          </w:p>
        </w:tc>
        <w:tc>
          <w:tcPr>
            <w:tcW w:w="1134" w:type="dxa"/>
            <w:tcBorders>
              <w:top w:val="nil"/>
              <w:left w:val="nil"/>
              <w:bottom w:val="nil"/>
              <w:right w:val="nil"/>
            </w:tcBorders>
          </w:tcPr>
          <w:p w:rsidR="006E05F9" w:rsidRPr="00BD5E7E" w:rsidRDefault="006E05F9" w:rsidP="000A33B1">
            <w:pPr>
              <w:rPr>
                <w:sz w:val="20"/>
                <w:szCs w:val="20"/>
              </w:rPr>
            </w:pPr>
            <w:r w:rsidRPr="00BD5E7E">
              <w:rPr>
                <w:sz w:val="20"/>
                <w:szCs w:val="20"/>
              </w:rPr>
              <w:t>386</w:t>
            </w:r>
          </w:p>
        </w:tc>
        <w:tc>
          <w:tcPr>
            <w:tcW w:w="992" w:type="dxa"/>
            <w:tcBorders>
              <w:top w:val="nil"/>
              <w:left w:val="nil"/>
              <w:bottom w:val="nil"/>
              <w:right w:val="nil"/>
            </w:tcBorders>
          </w:tcPr>
          <w:p w:rsidR="006E05F9" w:rsidRPr="00BD5E7E" w:rsidRDefault="006E05F9" w:rsidP="000A33B1">
            <w:pPr>
              <w:jc w:val="center"/>
              <w:rPr>
                <w:sz w:val="20"/>
                <w:szCs w:val="20"/>
              </w:rPr>
            </w:pPr>
            <w:r w:rsidRPr="00BD5E7E">
              <w:rPr>
                <w:sz w:val="20"/>
                <w:szCs w:val="20"/>
              </w:rPr>
              <w:t>E</w:t>
            </w:r>
          </w:p>
        </w:tc>
      </w:tr>
      <w:tr w:rsidR="006E05F9" w:rsidRPr="00BD5E7E" w:rsidTr="000A33B1">
        <w:tc>
          <w:tcPr>
            <w:tcW w:w="1418"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Pc4</w:t>
            </w:r>
          </w:p>
        </w:tc>
        <w:tc>
          <w:tcPr>
            <w:tcW w:w="1134"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521</w:t>
            </w:r>
          </w:p>
        </w:tc>
        <w:tc>
          <w:tcPr>
            <w:tcW w:w="992" w:type="dxa"/>
            <w:tcBorders>
              <w:top w:val="nil"/>
              <w:left w:val="nil"/>
              <w:bottom w:val="nil"/>
              <w:right w:val="nil"/>
            </w:tcBorders>
          </w:tcPr>
          <w:p w:rsidR="006E05F9" w:rsidRPr="00BD5E7E" w:rsidRDefault="006E05F9" w:rsidP="000A33B1">
            <w:pPr>
              <w:jc w:val="center"/>
              <w:rPr>
                <w:color w:val="000000" w:themeColor="text1"/>
                <w:sz w:val="20"/>
                <w:szCs w:val="20"/>
              </w:rPr>
            </w:pPr>
            <w:r w:rsidRPr="00BD5E7E">
              <w:rPr>
                <w:color w:val="000000" w:themeColor="text1"/>
                <w:sz w:val="20"/>
                <w:szCs w:val="20"/>
              </w:rPr>
              <w:t>E</w:t>
            </w:r>
          </w:p>
        </w:tc>
      </w:tr>
      <w:tr w:rsidR="006E05F9" w:rsidRPr="00BD5E7E" w:rsidTr="000A33B1">
        <w:tc>
          <w:tcPr>
            <w:tcW w:w="3544" w:type="dxa"/>
            <w:gridSpan w:val="3"/>
            <w:tcBorders>
              <w:top w:val="nil"/>
              <w:left w:val="nil"/>
              <w:bottom w:val="single" w:sz="4" w:space="0" w:color="auto"/>
              <w:right w:val="nil"/>
            </w:tcBorders>
          </w:tcPr>
          <w:p w:rsidR="006E05F9" w:rsidRPr="00BD5E7E" w:rsidRDefault="006E05F9" w:rsidP="000A33B1">
            <w:pPr>
              <w:rPr>
                <w:color w:val="000000" w:themeColor="text1"/>
                <w:sz w:val="20"/>
                <w:szCs w:val="20"/>
              </w:rPr>
            </w:pPr>
          </w:p>
          <w:p w:rsidR="006E05F9" w:rsidRPr="00BD5E7E" w:rsidRDefault="006E05F9" w:rsidP="000A33B1">
            <w:pPr>
              <w:jc w:val="center"/>
              <w:rPr>
                <w:color w:val="000000" w:themeColor="text1"/>
                <w:sz w:val="20"/>
                <w:szCs w:val="20"/>
              </w:rPr>
            </w:pPr>
            <w:r w:rsidRPr="00BD5E7E">
              <w:rPr>
                <w:color w:val="000000" w:themeColor="text1"/>
                <w:sz w:val="20"/>
                <w:szCs w:val="20"/>
              </w:rPr>
              <w:t>Not significant</w:t>
            </w:r>
          </w:p>
        </w:tc>
      </w:tr>
      <w:tr w:rsidR="006E05F9" w:rsidRPr="00BD5E7E" w:rsidTr="000A33B1">
        <w:tc>
          <w:tcPr>
            <w:tcW w:w="1418" w:type="dxa"/>
            <w:tcBorders>
              <w:top w:val="single" w:sz="4" w:space="0" w:color="auto"/>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Organic C</w:t>
            </w:r>
          </w:p>
        </w:tc>
        <w:tc>
          <w:tcPr>
            <w:tcW w:w="1134" w:type="dxa"/>
            <w:tcBorders>
              <w:top w:val="single" w:sz="4" w:space="0" w:color="auto"/>
              <w:left w:val="nil"/>
              <w:bottom w:val="nil"/>
              <w:right w:val="nil"/>
            </w:tcBorders>
          </w:tcPr>
          <w:p w:rsidR="006E05F9" w:rsidRPr="00BD5E7E" w:rsidRDefault="006E05F9" w:rsidP="000A33B1">
            <w:pPr>
              <w:rPr>
                <w:color w:val="000000" w:themeColor="text1"/>
                <w:sz w:val="20"/>
                <w:szCs w:val="20"/>
              </w:rPr>
            </w:pPr>
          </w:p>
        </w:tc>
        <w:tc>
          <w:tcPr>
            <w:tcW w:w="992" w:type="dxa"/>
            <w:tcBorders>
              <w:top w:val="single" w:sz="4" w:space="0" w:color="auto"/>
              <w:left w:val="nil"/>
              <w:bottom w:val="nil"/>
              <w:right w:val="nil"/>
            </w:tcBorders>
          </w:tcPr>
          <w:p w:rsidR="006E05F9" w:rsidRPr="00BD5E7E" w:rsidRDefault="006E05F9" w:rsidP="000A33B1">
            <w:pPr>
              <w:rPr>
                <w:color w:val="000000" w:themeColor="text1"/>
                <w:sz w:val="20"/>
                <w:szCs w:val="20"/>
              </w:rPr>
            </w:pPr>
          </w:p>
        </w:tc>
      </w:tr>
      <w:tr w:rsidR="006E05F9" w:rsidRPr="00BD5E7E" w:rsidTr="000A33B1">
        <w:tc>
          <w:tcPr>
            <w:tcW w:w="1418"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 xml:space="preserve">Organic N </w:t>
            </w:r>
          </w:p>
        </w:tc>
        <w:tc>
          <w:tcPr>
            <w:tcW w:w="1134"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 p = .53)</w:t>
            </w:r>
          </w:p>
        </w:tc>
        <w:tc>
          <w:tcPr>
            <w:tcW w:w="992" w:type="dxa"/>
            <w:vMerge w:val="restart"/>
            <w:tcBorders>
              <w:top w:val="nil"/>
              <w:left w:val="nil"/>
              <w:bottom w:val="single" w:sz="4" w:space="0" w:color="auto"/>
              <w:right w:val="nil"/>
            </w:tcBorders>
          </w:tcPr>
          <w:p w:rsidR="006E05F9" w:rsidRPr="00BD5E7E" w:rsidRDefault="006E05F9" w:rsidP="000A33B1">
            <w:pPr>
              <w:rPr>
                <w:color w:val="000000" w:themeColor="text1"/>
                <w:sz w:val="20"/>
                <w:szCs w:val="20"/>
              </w:rPr>
            </w:pPr>
          </w:p>
        </w:tc>
      </w:tr>
      <w:tr w:rsidR="006E05F9" w:rsidRPr="00BD5E7E" w:rsidTr="000A33B1">
        <w:tc>
          <w:tcPr>
            <w:tcW w:w="1418" w:type="dxa"/>
            <w:tcBorders>
              <w:top w:val="nil"/>
              <w:left w:val="nil"/>
              <w:bottom w:val="nil"/>
              <w:right w:val="nil"/>
            </w:tcBorders>
          </w:tcPr>
          <w:p w:rsidR="006E05F9" w:rsidRPr="00BD5E7E" w:rsidRDefault="006E05F9" w:rsidP="000A33B1">
            <w:pPr>
              <w:rPr>
                <w:color w:val="000000" w:themeColor="text1"/>
                <w:sz w:val="20"/>
                <w:szCs w:val="20"/>
              </w:rPr>
            </w:pPr>
            <w:r w:rsidRPr="00BD5E7E">
              <w:rPr>
                <w:color w:val="000000" w:themeColor="text1"/>
                <w:sz w:val="20"/>
                <w:szCs w:val="20"/>
              </w:rPr>
              <w:t>Al</w:t>
            </w:r>
            <w:r w:rsidRPr="00BD5E7E">
              <w:rPr>
                <w:color w:val="000000" w:themeColor="text1"/>
                <w:sz w:val="20"/>
                <w:szCs w:val="20"/>
                <w:vertAlign w:val="subscript"/>
              </w:rPr>
              <w:t>o-p</w:t>
            </w:r>
          </w:p>
        </w:tc>
        <w:tc>
          <w:tcPr>
            <w:tcW w:w="1134" w:type="dxa"/>
            <w:tcBorders>
              <w:top w:val="nil"/>
              <w:left w:val="nil"/>
              <w:bottom w:val="nil"/>
              <w:right w:val="nil"/>
            </w:tcBorders>
          </w:tcPr>
          <w:p w:rsidR="006E05F9" w:rsidRPr="00BD5E7E" w:rsidRDefault="006E05F9" w:rsidP="000A33B1">
            <w:pPr>
              <w:rPr>
                <w:color w:val="000000" w:themeColor="text1"/>
                <w:sz w:val="20"/>
                <w:szCs w:val="20"/>
              </w:rPr>
            </w:pPr>
          </w:p>
        </w:tc>
        <w:tc>
          <w:tcPr>
            <w:tcW w:w="992" w:type="dxa"/>
            <w:vMerge/>
            <w:tcBorders>
              <w:top w:val="nil"/>
              <w:left w:val="nil"/>
              <w:bottom w:val="single" w:sz="4" w:space="0" w:color="auto"/>
              <w:right w:val="nil"/>
            </w:tcBorders>
          </w:tcPr>
          <w:p w:rsidR="006E05F9" w:rsidRPr="00BD5E7E" w:rsidRDefault="006E05F9" w:rsidP="000A33B1">
            <w:pPr>
              <w:rPr>
                <w:color w:val="000000" w:themeColor="text1"/>
                <w:sz w:val="20"/>
                <w:szCs w:val="20"/>
              </w:rPr>
            </w:pPr>
          </w:p>
        </w:tc>
      </w:tr>
      <w:tr w:rsidR="006E05F9" w:rsidRPr="00BD5E7E" w:rsidTr="000A33B1">
        <w:trPr>
          <w:trHeight w:val="70"/>
        </w:trPr>
        <w:tc>
          <w:tcPr>
            <w:tcW w:w="1418" w:type="dxa"/>
            <w:tcBorders>
              <w:top w:val="nil"/>
              <w:left w:val="nil"/>
              <w:bottom w:val="single" w:sz="4" w:space="0" w:color="auto"/>
              <w:right w:val="nil"/>
            </w:tcBorders>
          </w:tcPr>
          <w:p w:rsidR="006E05F9" w:rsidRPr="00BD5E7E" w:rsidRDefault="006E05F9" w:rsidP="000A33B1">
            <w:pPr>
              <w:rPr>
                <w:color w:val="000000" w:themeColor="text1"/>
                <w:sz w:val="20"/>
                <w:szCs w:val="20"/>
              </w:rPr>
            </w:pPr>
            <w:r w:rsidRPr="00BD5E7E">
              <w:rPr>
                <w:color w:val="000000" w:themeColor="text1"/>
                <w:sz w:val="20"/>
                <w:szCs w:val="20"/>
              </w:rPr>
              <w:t>Pc2</w:t>
            </w:r>
          </w:p>
        </w:tc>
        <w:tc>
          <w:tcPr>
            <w:tcW w:w="1134" w:type="dxa"/>
            <w:tcBorders>
              <w:top w:val="nil"/>
              <w:left w:val="nil"/>
              <w:bottom w:val="single" w:sz="4" w:space="0" w:color="auto"/>
              <w:right w:val="nil"/>
            </w:tcBorders>
          </w:tcPr>
          <w:p w:rsidR="006E05F9" w:rsidRPr="00BD5E7E" w:rsidRDefault="006E05F9" w:rsidP="000A33B1">
            <w:pPr>
              <w:rPr>
                <w:color w:val="000000" w:themeColor="text1"/>
                <w:sz w:val="20"/>
                <w:szCs w:val="20"/>
              </w:rPr>
            </w:pPr>
          </w:p>
        </w:tc>
        <w:tc>
          <w:tcPr>
            <w:tcW w:w="992" w:type="dxa"/>
            <w:vMerge/>
            <w:tcBorders>
              <w:top w:val="nil"/>
              <w:left w:val="nil"/>
              <w:bottom w:val="single" w:sz="4" w:space="0" w:color="auto"/>
              <w:right w:val="nil"/>
            </w:tcBorders>
          </w:tcPr>
          <w:p w:rsidR="006E05F9" w:rsidRPr="00BD5E7E" w:rsidRDefault="006E05F9" w:rsidP="000A33B1">
            <w:pPr>
              <w:rPr>
                <w:color w:val="000000" w:themeColor="text1"/>
                <w:sz w:val="20"/>
                <w:szCs w:val="20"/>
              </w:rPr>
            </w:pPr>
          </w:p>
        </w:tc>
      </w:tr>
    </w:tbl>
    <w:p w:rsidR="006E05F9" w:rsidRDefault="006E05F9" w:rsidP="006E05F9">
      <w:pPr>
        <w:autoSpaceDE w:val="0"/>
        <w:autoSpaceDN w:val="0"/>
        <w:adjustRightInd w:val="0"/>
        <w:spacing w:line="240" w:lineRule="auto"/>
        <w:rPr>
          <w:rFonts w:asciiTheme="minorHAnsi" w:hAnsiTheme="minorHAnsi" w:cs="Times New Roman"/>
          <w:kern w:val="0"/>
        </w:rPr>
      </w:pPr>
    </w:p>
    <w:p w:rsidR="006E05F9" w:rsidRPr="00312103" w:rsidRDefault="006E05F9" w:rsidP="006E05F9">
      <w:pPr>
        <w:autoSpaceDE w:val="0"/>
        <w:autoSpaceDN w:val="0"/>
        <w:adjustRightInd w:val="0"/>
        <w:spacing w:line="240" w:lineRule="auto"/>
        <w:rPr>
          <w:rFonts w:asciiTheme="minorHAnsi" w:hAnsiTheme="minorHAnsi" w:cs="Times New Roman"/>
          <w:kern w:val="0"/>
        </w:rPr>
      </w:pPr>
      <w:r w:rsidRPr="00312103">
        <w:rPr>
          <w:rFonts w:asciiTheme="minorHAnsi" w:hAnsiTheme="minorHAnsi" w:cs="Times New Roman"/>
          <w:kern w:val="0"/>
        </w:rPr>
        <w:t>Table 5</w:t>
      </w:r>
      <w:r>
        <w:rPr>
          <w:rFonts w:asciiTheme="minorHAnsi" w:hAnsiTheme="minorHAnsi" w:cs="Times New Roman"/>
          <w:kern w:val="0"/>
        </w:rPr>
        <w:t>b</w:t>
      </w:r>
      <w:r w:rsidRPr="00312103">
        <w:rPr>
          <w:rFonts w:asciiTheme="minorHAnsi" w:hAnsiTheme="minorHAnsi" w:cs="Times New Roman"/>
          <w:kern w:val="0"/>
        </w:rPr>
        <w:t>.</w:t>
      </w:r>
      <w:r w:rsidRPr="00D24B58">
        <w:rPr>
          <w:rFonts w:asciiTheme="minorHAnsi" w:hAnsiTheme="minorHAnsi" w:cs="Times New Roman"/>
          <w:kern w:val="0"/>
        </w:rPr>
        <w:t xml:space="preserve"> </w:t>
      </w:r>
      <w:r>
        <w:rPr>
          <w:rFonts w:asciiTheme="minorHAnsi" w:hAnsiTheme="minorHAnsi" w:cs="Times New Roman"/>
          <w:kern w:val="0"/>
        </w:rPr>
        <w:t>Significant d</w:t>
      </w:r>
      <w:r w:rsidRPr="00312103">
        <w:rPr>
          <w:rFonts w:asciiTheme="minorHAnsi" w:hAnsiTheme="minorHAnsi" w:cs="Times New Roman"/>
          <w:kern w:val="0"/>
        </w:rPr>
        <w:t xml:space="preserve">ifferences </w:t>
      </w:r>
      <w:r>
        <w:rPr>
          <w:rFonts w:asciiTheme="minorHAnsi" w:hAnsiTheme="minorHAnsi" w:cs="Times New Roman"/>
          <w:kern w:val="0"/>
        </w:rPr>
        <w:t xml:space="preserve">(.95% level) </w:t>
      </w:r>
      <w:r w:rsidRPr="00312103">
        <w:rPr>
          <w:rFonts w:asciiTheme="minorHAnsi" w:hAnsiTheme="minorHAnsi" w:cs="Times New Roman"/>
          <w:kern w:val="0"/>
        </w:rPr>
        <w:t xml:space="preserve">between </w:t>
      </w:r>
      <w:r>
        <w:rPr>
          <w:rFonts w:asciiTheme="minorHAnsi" w:hAnsiTheme="minorHAnsi" w:cs="Times New Roman"/>
          <w:kern w:val="0"/>
        </w:rPr>
        <w:t xml:space="preserve">W and E flanks, using </w:t>
      </w:r>
      <w:r w:rsidRPr="00312103">
        <w:rPr>
          <w:rFonts w:asciiTheme="minorHAnsi" w:hAnsiTheme="minorHAnsi" w:cs="Times New Roman"/>
          <w:kern w:val="0"/>
        </w:rPr>
        <w:t xml:space="preserve">Mann-Whitney </w:t>
      </w:r>
      <w:r>
        <w:rPr>
          <w:rFonts w:asciiTheme="minorHAnsi" w:hAnsiTheme="minorHAnsi" w:cs="Times New Roman"/>
          <w:kern w:val="0"/>
        </w:rPr>
        <w:t>U.</w:t>
      </w:r>
    </w:p>
    <w:p w:rsidR="006E05F9" w:rsidRPr="00312103" w:rsidRDefault="006E05F9" w:rsidP="006E05F9">
      <w:pPr>
        <w:autoSpaceDE w:val="0"/>
        <w:autoSpaceDN w:val="0"/>
        <w:adjustRightInd w:val="0"/>
        <w:spacing w:line="240" w:lineRule="auto"/>
        <w:rPr>
          <w:rFonts w:asciiTheme="minorHAnsi" w:hAnsiTheme="minorHAnsi" w:cs="Times New Roman"/>
          <w:kern w:val="0"/>
        </w:rPr>
      </w:pPr>
    </w:p>
    <w:p w:rsidR="006E05F9" w:rsidRPr="00312103" w:rsidRDefault="006E05F9" w:rsidP="006E05F9">
      <w:pPr>
        <w:autoSpaceDE w:val="0"/>
        <w:autoSpaceDN w:val="0"/>
        <w:adjustRightInd w:val="0"/>
        <w:spacing w:line="240" w:lineRule="auto"/>
        <w:rPr>
          <w:rFonts w:asciiTheme="minorHAnsi" w:hAnsiTheme="minorHAnsi" w:cs="Times New Roman"/>
          <w:kern w:val="0"/>
        </w:rPr>
      </w:pPr>
    </w:p>
    <w:p w:rsidR="006E05F9" w:rsidRDefault="006E05F9" w:rsidP="006E05F9">
      <w:pPr>
        <w:rPr>
          <w:rFonts w:asciiTheme="minorHAnsi" w:hAnsiTheme="minorHAnsi" w:cs="Times New Roman"/>
          <w:kern w:val="0"/>
        </w:rPr>
      </w:pPr>
      <w:r>
        <w:rPr>
          <w:rFonts w:asciiTheme="minorHAnsi" w:hAnsiTheme="minorHAnsi" w:cs="Times New Roman"/>
          <w:kern w:val="0"/>
        </w:rPr>
        <w:br w:type="page"/>
      </w:r>
    </w:p>
    <w:tbl>
      <w:tblPr>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1"/>
        <w:gridCol w:w="851"/>
        <w:gridCol w:w="814"/>
        <w:gridCol w:w="1030"/>
        <w:gridCol w:w="1030"/>
        <w:gridCol w:w="1030"/>
      </w:tblGrid>
      <w:tr w:rsidR="006E05F9" w:rsidRPr="00A9077C" w:rsidTr="000A33B1">
        <w:trPr>
          <w:cantSplit/>
        </w:trPr>
        <w:tc>
          <w:tcPr>
            <w:tcW w:w="6456" w:type="dxa"/>
            <w:gridSpan w:val="6"/>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center"/>
              <w:rPr>
                <w:rFonts w:ascii="Arial" w:hAnsi="Arial" w:cs="Arial"/>
                <w:color w:val="000000"/>
                <w:kern w:val="0"/>
                <w:sz w:val="18"/>
                <w:szCs w:val="18"/>
              </w:rPr>
            </w:pPr>
            <w:r w:rsidRPr="00A9077C">
              <w:rPr>
                <w:rFonts w:ascii="Arial" w:hAnsi="Arial" w:cs="Arial"/>
                <w:b/>
                <w:bCs/>
                <w:color w:val="000000"/>
                <w:kern w:val="0"/>
                <w:sz w:val="18"/>
                <w:szCs w:val="18"/>
              </w:rPr>
              <w:lastRenderedPageBreak/>
              <w:t>Rotated Component Matrix</w:t>
            </w:r>
          </w:p>
        </w:tc>
      </w:tr>
      <w:tr w:rsidR="006E05F9" w:rsidRPr="00A9077C" w:rsidTr="000A33B1">
        <w:trPr>
          <w:cantSplit/>
        </w:trPr>
        <w:tc>
          <w:tcPr>
            <w:tcW w:w="1701" w:type="dxa"/>
            <w:vMerge w:val="restart"/>
            <w:tcBorders>
              <w:top w:val="nil"/>
              <w:left w:val="nil"/>
              <w:bottom w:val="single" w:sz="4" w:space="0" w:color="auto"/>
              <w:right w:val="nil"/>
            </w:tcBorders>
            <w:shd w:val="clear" w:color="auto" w:fill="FFFFFF"/>
            <w:vAlign w:val="bottom"/>
          </w:tcPr>
          <w:p w:rsidR="006E05F9" w:rsidRPr="00A9077C" w:rsidRDefault="006E05F9" w:rsidP="000A33B1">
            <w:pPr>
              <w:autoSpaceDE w:val="0"/>
              <w:autoSpaceDN w:val="0"/>
              <w:adjustRightInd w:val="0"/>
              <w:spacing w:line="240" w:lineRule="auto"/>
              <w:rPr>
                <w:rFonts w:ascii="Times New Roman" w:hAnsi="Times New Roman" w:cs="Times New Roman"/>
                <w:kern w:val="0"/>
              </w:rPr>
            </w:pPr>
          </w:p>
        </w:tc>
        <w:tc>
          <w:tcPr>
            <w:tcW w:w="4755" w:type="dxa"/>
            <w:gridSpan w:val="5"/>
            <w:tcBorders>
              <w:top w:val="nil"/>
              <w:left w:val="nil"/>
              <w:bottom w:val="nil"/>
              <w:right w:val="nil"/>
            </w:tcBorders>
            <w:shd w:val="clear" w:color="auto" w:fill="FFFFFF"/>
            <w:vAlign w:val="bottom"/>
          </w:tcPr>
          <w:p w:rsidR="006E05F9" w:rsidRPr="00A9077C" w:rsidRDefault="006E05F9" w:rsidP="000A33B1">
            <w:pPr>
              <w:autoSpaceDE w:val="0"/>
              <w:autoSpaceDN w:val="0"/>
              <w:adjustRightInd w:val="0"/>
              <w:spacing w:line="320" w:lineRule="atLeast"/>
              <w:ind w:left="60" w:right="60"/>
              <w:jc w:val="center"/>
              <w:rPr>
                <w:rFonts w:ascii="Arial" w:hAnsi="Arial" w:cs="Arial"/>
                <w:color w:val="000000"/>
                <w:kern w:val="0"/>
                <w:sz w:val="18"/>
                <w:szCs w:val="18"/>
              </w:rPr>
            </w:pPr>
            <w:r w:rsidRPr="00A9077C">
              <w:rPr>
                <w:rFonts w:ascii="Arial" w:hAnsi="Arial" w:cs="Arial"/>
                <w:color w:val="000000"/>
                <w:kern w:val="0"/>
                <w:sz w:val="18"/>
                <w:szCs w:val="18"/>
              </w:rPr>
              <w:t>Component</w:t>
            </w:r>
          </w:p>
        </w:tc>
      </w:tr>
      <w:tr w:rsidR="006E05F9" w:rsidRPr="00A9077C" w:rsidTr="000A33B1">
        <w:trPr>
          <w:cantSplit/>
        </w:trPr>
        <w:tc>
          <w:tcPr>
            <w:tcW w:w="1701" w:type="dxa"/>
            <w:vMerge/>
            <w:tcBorders>
              <w:top w:val="nil"/>
              <w:left w:val="nil"/>
              <w:bottom w:val="single" w:sz="4" w:space="0" w:color="auto"/>
              <w:right w:val="nil"/>
            </w:tcBorders>
            <w:shd w:val="clear" w:color="auto" w:fill="FFFFFF"/>
            <w:vAlign w:val="bottom"/>
          </w:tcPr>
          <w:p w:rsidR="006E05F9" w:rsidRPr="00A9077C" w:rsidRDefault="006E05F9" w:rsidP="000A33B1">
            <w:pPr>
              <w:autoSpaceDE w:val="0"/>
              <w:autoSpaceDN w:val="0"/>
              <w:adjustRightInd w:val="0"/>
              <w:spacing w:line="240" w:lineRule="auto"/>
              <w:rPr>
                <w:rFonts w:ascii="Arial" w:hAnsi="Arial" w:cs="Arial"/>
                <w:color w:val="000000"/>
                <w:kern w:val="0"/>
                <w:sz w:val="18"/>
                <w:szCs w:val="18"/>
              </w:rPr>
            </w:pPr>
          </w:p>
        </w:tc>
        <w:tc>
          <w:tcPr>
            <w:tcW w:w="851" w:type="dxa"/>
            <w:tcBorders>
              <w:top w:val="nil"/>
              <w:left w:val="nil"/>
              <w:bottom w:val="single" w:sz="4" w:space="0" w:color="auto"/>
              <w:right w:val="nil"/>
            </w:tcBorders>
            <w:shd w:val="clear" w:color="auto" w:fill="FFFFFF"/>
            <w:vAlign w:val="bottom"/>
          </w:tcPr>
          <w:p w:rsidR="006E05F9" w:rsidRPr="00A9077C" w:rsidRDefault="006E05F9" w:rsidP="000A33B1">
            <w:pPr>
              <w:autoSpaceDE w:val="0"/>
              <w:autoSpaceDN w:val="0"/>
              <w:adjustRightInd w:val="0"/>
              <w:spacing w:line="320" w:lineRule="atLeast"/>
              <w:ind w:left="60" w:right="60"/>
              <w:jc w:val="center"/>
              <w:rPr>
                <w:rFonts w:ascii="Arial" w:hAnsi="Arial" w:cs="Arial"/>
                <w:color w:val="000000"/>
                <w:kern w:val="0"/>
                <w:sz w:val="18"/>
                <w:szCs w:val="18"/>
              </w:rPr>
            </w:pPr>
            <w:r w:rsidRPr="00A9077C">
              <w:rPr>
                <w:rFonts w:ascii="Arial" w:hAnsi="Arial" w:cs="Arial"/>
                <w:color w:val="000000"/>
                <w:kern w:val="0"/>
                <w:sz w:val="18"/>
                <w:szCs w:val="18"/>
              </w:rPr>
              <w:t>1</w:t>
            </w:r>
          </w:p>
        </w:tc>
        <w:tc>
          <w:tcPr>
            <w:tcW w:w="814" w:type="dxa"/>
            <w:tcBorders>
              <w:top w:val="nil"/>
              <w:left w:val="nil"/>
              <w:bottom w:val="single" w:sz="4" w:space="0" w:color="auto"/>
              <w:right w:val="nil"/>
            </w:tcBorders>
            <w:shd w:val="clear" w:color="auto" w:fill="FFFFFF"/>
            <w:vAlign w:val="bottom"/>
          </w:tcPr>
          <w:p w:rsidR="006E05F9" w:rsidRPr="00A9077C" w:rsidRDefault="006E05F9" w:rsidP="000A33B1">
            <w:pPr>
              <w:autoSpaceDE w:val="0"/>
              <w:autoSpaceDN w:val="0"/>
              <w:adjustRightInd w:val="0"/>
              <w:spacing w:line="320" w:lineRule="atLeast"/>
              <w:ind w:left="60" w:right="60"/>
              <w:jc w:val="center"/>
              <w:rPr>
                <w:rFonts w:ascii="Arial" w:hAnsi="Arial" w:cs="Arial"/>
                <w:color w:val="000000"/>
                <w:kern w:val="0"/>
                <w:sz w:val="18"/>
                <w:szCs w:val="18"/>
              </w:rPr>
            </w:pPr>
            <w:r w:rsidRPr="00A9077C">
              <w:rPr>
                <w:rFonts w:ascii="Arial" w:hAnsi="Arial" w:cs="Arial"/>
                <w:color w:val="000000"/>
                <w:kern w:val="0"/>
                <w:sz w:val="18"/>
                <w:szCs w:val="18"/>
              </w:rPr>
              <w:t>2</w:t>
            </w:r>
          </w:p>
        </w:tc>
        <w:tc>
          <w:tcPr>
            <w:tcW w:w="1030" w:type="dxa"/>
            <w:tcBorders>
              <w:top w:val="nil"/>
              <w:left w:val="nil"/>
              <w:bottom w:val="single" w:sz="4" w:space="0" w:color="auto"/>
              <w:right w:val="nil"/>
            </w:tcBorders>
            <w:shd w:val="clear" w:color="auto" w:fill="FFFFFF"/>
            <w:vAlign w:val="bottom"/>
          </w:tcPr>
          <w:p w:rsidR="006E05F9" w:rsidRPr="00A9077C" w:rsidRDefault="006E05F9" w:rsidP="000A33B1">
            <w:pPr>
              <w:autoSpaceDE w:val="0"/>
              <w:autoSpaceDN w:val="0"/>
              <w:adjustRightInd w:val="0"/>
              <w:spacing w:line="320" w:lineRule="atLeast"/>
              <w:ind w:left="60" w:right="60"/>
              <w:jc w:val="center"/>
              <w:rPr>
                <w:rFonts w:ascii="Arial" w:hAnsi="Arial" w:cs="Arial"/>
                <w:color w:val="000000"/>
                <w:kern w:val="0"/>
                <w:sz w:val="18"/>
                <w:szCs w:val="18"/>
              </w:rPr>
            </w:pPr>
            <w:r w:rsidRPr="00A9077C">
              <w:rPr>
                <w:rFonts w:ascii="Arial" w:hAnsi="Arial" w:cs="Arial"/>
                <w:color w:val="000000"/>
                <w:kern w:val="0"/>
                <w:sz w:val="18"/>
                <w:szCs w:val="18"/>
              </w:rPr>
              <w:t>3</w:t>
            </w:r>
          </w:p>
        </w:tc>
        <w:tc>
          <w:tcPr>
            <w:tcW w:w="1030" w:type="dxa"/>
            <w:tcBorders>
              <w:top w:val="nil"/>
              <w:left w:val="nil"/>
              <w:bottom w:val="single" w:sz="4" w:space="0" w:color="auto"/>
              <w:right w:val="nil"/>
            </w:tcBorders>
            <w:shd w:val="clear" w:color="auto" w:fill="FFFFFF"/>
            <w:vAlign w:val="bottom"/>
          </w:tcPr>
          <w:p w:rsidR="006E05F9" w:rsidRPr="00A9077C" w:rsidRDefault="006E05F9" w:rsidP="000A33B1">
            <w:pPr>
              <w:autoSpaceDE w:val="0"/>
              <w:autoSpaceDN w:val="0"/>
              <w:adjustRightInd w:val="0"/>
              <w:spacing w:line="320" w:lineRule="atLeast"/>
              <w:ind w:left="60" w:right="60"/>
              <w:jc w:val="center"/>
              <w:rPr>
                <w:rFonts w:ascii="Arial" w:hAnsi="Arial" w:cs="Arial"/>
                <w:color w:val="000000"/>
                <w:kern w:val="0"/>
                <w:sz w:val="18"/>
                <w:szCs w:val="18"/>
              </w:rPr>
            </w:pPr>
            <w:r w:rsidRPr="00A9077C">
              <w:rPr>
                <w:rFonts w:ascii="Arial" w:hAnsi="Arial" w:cs="Arial"/>
                <w:color w:val="000000"/>
                <w:kern w:val="0"/>
                <w:sz w:val="18"/>
                <w:szCs w:val="18"/>
              </w:rPr>
              <w:t>4</w:t>
            </w:r>
          </w:p>
        </w:tc>
        <w:tc>
          <w:tcPr>
            <w:tcW w:w="1030" w:type="dxa"/>
            <w:tcBorders>
              <w:top w:val="nil"/>
              <w:left w:val="nil"/>
              <w:bottom w:val="single" w:sz="4" w:space="0" w:color="auto"/>
              <w:right w:val="nil"/>
            </w:tcBorders>
            <w:shd w:val="clear" w:color="auto" w:fill="FFFFFF"/>
            <w:vAlign w:val="bottom"/>
          </w:tcPr>
          <w:p w:rsidR="006E05F9" w:rsidRPr="00A9077C" w:rsidRDefault="006E05F9" w:rsidP="000A33B1">
            <w:pPr>
              <w:autoSpaceDE w:val="0"/>
              <w:autoSpaceDN w:val="0"/>
              <w:adjustRightInd w:val="0"/>
              <w:spacing w:line="320" w:lineRule="atLeast"/>
              <w:ind w:left="60" w:right="60"/>
              <w:jc w:val="center"/>
              <w:rPr>
                <w:rFonts w:ascii="Arial" w:hAnsi="Arial" w:cs="Arial"/>
                <w:color w:val="000000"/>
                <w:kern w:val="0"/>
                <w:sz w:val="18"/>
                <w:szCs w:val="18"/>
              </w:rPr>
            </w:pPr>
            <w:r w:rsidRPr="00A9077C">
              <w:rPr>
                <w:rFonts w:ascii="Arial" w:hAnsi="Arial" w:cs="Arial"/>
                <w:color w:val="000000"/>
                <w:kern w:val="0"/>
                <w:sz w:val="18"/>
                <w:szCs w:val="18"/>
              </w:rPr>
              <w:t>5</w:t>
            </w:r>
          </w:p>
        </w:tc>
      </w:tr>
      <w:tr w:rsidR="006E05F9" w:rsidRPr="00A9077C" w:rsidTr="000A33B1">
        <w:trPr>
          <w:cantSplit/>
        </w:trPr>
        <w:tc>
          <w:tcPr>
            <w:tcW w:w="1701" w:type="dxa"/>
            <w:tcBorders>
              <w:top w:val="single" w:sz="4" w:space="0" w:color="auto"/>
              <w:left w:val="nil"/>
              <w:bottom w:val="nil"/>
              <w:right w:val="nil"/>
            </w:tcBorders>
            <w:shd w:val="clear" w:color="auto" w:fill="FFFFFF"/>
          </w:tcPr>
          <w:p w:rsidR="006E05F9" w:rsidRPr="006F0B03" w:rsidRDefault="006E05F9" w:rsidP="000A33B1">
            <w:pPr>
              <w:autoSpaceDE w:val="0"/>
              <w:autoSpaceDN w:val="0"/>
              <w:adjustRightInd w:val="0"/>
              <w:spacing w:line="320" w:lineRule="atLeast"/>
              <w:ind w:left="60" w:right="60"/>
              <w:rPr>
                <w:rFonts w:ascii="Arial" w:hAnsi="Arial" w:cs="Arial"/>
                <w:kern w:val="0"/>
                <w:sz w:val="18"/>
                <w:szCs w:val="18"/>
              </w:rPr>
            </w:pPr>
            <w:r w:rsidRPr="006F0B03">
              <w:rPr>
                <w:rFonts w:ascii="Arial" w:hAnsi="Arial" w:cs="Arial"/>
                <w:kern w:val="0"/>
                <w:sz w:val="18"/>
                <w:szCs w:val="18"/>
              </w:rPr>
              <w:t>Log Fe</w:t>
            </w:r>
            <w:r w:rsidRPr="006F0B03">
              <w:rPr>
                <w:rFonts w:ascii="Arial" w:hAnsi="Arial" w:cs="Arial"/>
                <w:kern w:val="0"/>
                <w:sz w:val="18"/>
                <w:szCs w:val="18"/>
                <w:vertAlign w:val="subscript"/>
              </w:rPr>
              <w:t>p</w:t>
            </w:r>
          </w:p>
        </w:tc>
        <w:tc>
          <w:tcPr>
            <w:tcW w:w="851" w:type="dxa"/>
            <w:tcBorders>
              <w:top w:val="single" w:sz="4" w:space="0" w:color="auto"/>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.907</w:t>
            </w:r>
          </w:p>
        </w:tc>
        <w:tc>
          <w:tcPr>
            <w:tcW w:w="814" w:type="dxa"/>
            <w:tcBorders>
              <w:top w:val="single" w:sz="4" w:space="0" w:color="auto"/>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-.124</w:t>
            </w:r>
          </w:p>
        </w:tc>
        <w:tc>
          <w:tcPr>
            <w:tcW w:w="1030" w:type="dxa"/>
            <w:tcBorders>
              <w:top w:val="single" w:sz="4" w:space="0" w:color="auto"/>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-.014</w:t>
            </w:r>
          </w:p>
        </w:tc>
        <w:tc>
          <w:tcPr>
            <w:tcW w:w="1030" w:type="dxa"/>
            <w:tcBorders>
              <w:top w:val="single" w:sz="4" w:space="0" w:color="auto"/>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.116</w:t>
            </w:r>
          </w:p>
        </w:tc>
        <w:tc>
          <w:tcPr>
            <w:tcW w:w="1030" w:type="dxa"/>
            <w:tcBorders>
              <w:top w:val="single" w:sz="4" w:space="0" w:color="auto"/>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.007</w:t>
            </w:r>
          </w:p>
        </w:tc>
      </w:tr>
      <w:tr w:rsidR="006E05F9" w:rsidRPr="00A9077C" w:rsidTr="000A33B1">
        <w:trPr>
          <w:cantSplit/>
        </w:trPr>
        <w:tc>
          <w:tcPr>
            <w:tcW w:w="1701" w:type="dxa"/>
            <w:tcBorders>
              <w:top w:val="nil"/>
              <w:left w:val="nil"/>
              <w:bottom w:val="nil"/>
              <w:right w:val="nil"/>
            </w:tcBorders>
            <w:shd w:val="clear" w:color="auto" w:fill="FFFFFF"/>
          </w:tcPr>
          <w:p w:rsidR="006E05F9" w:rsidRPr="006F0B03" w:rsidRDefault="006E05F9" w:rsidP="000A33B1">
            <w:pPr>
              <w:autoSpaceDE w:val="0"/>
              <w:autoSpaceDN w:val="0"/>
              <w:adjustRightInd w:val="0"/>
              <w:spacing w:line="320" w:lineRule="atLeast"/>
              <w:ind w:left="60" w:right="60"/>
              <w:rPr>
                <w:rFonts w:ascii="Arial" w:hAnsi="Arial" w:cs="Arial"/>
                <w:kern w:val="0"/>
                <w:sz w:val="18"/>
                <w:szCs w:val="18"/>
              </w:rPr>
            </w:pPr>
            <w:r w:rsidRPr="006F0B03">
              <w:rPr>
                <w:rFonts w:ascii="Arial" w:hAnsi="Arial" w:cs="Arial"/>
                <w:kern w:val="0"/>
                <w:sz w:val="18"/>
                <w:szCs w:val="18"/>
              </w:rPr>
              <w:t>Log .002-.&lt;02 mm</w:t>
            </w:r>
          </w:p>
        </w:tc>
        <w:tc>
          <w:tcPr>
            <w:tcW w:w="851"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.904</w:t>
            </w:r>
          </w:p>
        </w:tc>
        <w:tc>
          <w:tcPr>
            <w:tcW w:w="814"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.069</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-.226</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.062</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-.010</w:t>
            </w:r>
          </w:p>
        </w:tc>
      </w:tr>
      <w:tr w:rsidR="006E05F9" w:rsidRPr="00A9077C" w:rsidTr="000A33B1">
        <w:trPr>
          <w:cantSplit/>
        </w:trPr>
        <w:tc>
          <w:tcPr>
            <w:tcW w:w="1701" w:type="dxa"/>
            <w:tcBorders>
              <w:top w:val="nil"/>
              <w:left w:val="nil"/>
              <w:bottom w:val="nil"/>
              <w:right w:val="nil"/>
            </w:tcBorders>
            <w:shd w:val="clear" w:color="auto" w:fill="FFFFFF"/>
          </w:tcPr>
          <w:p w:rsidR="006E05F9" w:rsidRPr="006F0B03" w:rsidRDefault="006E05F9" w:rsidP="000A33B1">
            <w:pPr>
              <w:autoSpaceDE w:val="0"/>
              <w:autoSpaceDN w:val="0"/>
              <w:adjustRightInd w:val="0"/>
              <w:spacing w:line="320" w:lineRule="atLeast"/>
              <w:ind w:left="60" w:right="60"/>
              <w:rPr>
                <w:rFonts w:ascii="Arial" w:hAnsi="Arial" w:cs="Arial"/>
                <w:kern w:val="0"/>
                <w:sz w:val="18"/>
                <w:szCs w:val="18"/>
              </w:rPr>
            </w:pPr>
            <w:r w:rsidRPr="006F0B03">
              <w:rPr>
                <w:rFonts w:ascii="Arial" w:hAnsi="Arial" w:cs="Arial"/>
                <w:kern w:val="0"/>
                <w:sz w:val="18"/>
                <w:szCs w:val="18"/>
              </w:rPr>
              <w:t>Log Na</w:t>
            </w:r>
          </w:p>
        </w:tc>
        <w:tc>
          <w:tcPr>
            <w:tcW w:w="851"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-.896</w:t>
            </w:r>
          </w:p>
        </w:tc>
        <w:tc>
          <w:tcPr>
            <w:tcW w:w="814"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.131</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-.018</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.243</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.043</w:t>
            </w:r>
          </w:p>
        </w:tc>
      </w:tr>
      <w:tr w:rsidR="006E05F9" w:rsidRPr="00A9077C" w:rsidTr="000A33B1">
        <w:trPr>
          <w:cantSplit/>
        </w:trPr>
        <w:tc>
          <w:tcPr>
            <w:tcW w:w="1701" w:type="dxa"/>
            <w:tcBorders>
              <w:top w:val="nil"/>
              <w:left w:val="nil"/>
              <w:bottom w:val="nil"/>
              <w:right w:val="nil"/>
            </w:tcBorders>
            <w:shd w:val="clear" w:color="auto" w:fill="FFFFFF"/>
          </w:tcPr>
          <w:p w:rsidR="006E05F9" w:rsidRPr="006F0B03" w:rsidRDefault="006E05F9" w:rsidP="000A33B1">
            <w:pPr>
              <w:autoSpaceDE w:val="0"/>
              <w:autoSpaceDN w:val="0"/>
              <w:adjustRightInd w:val="0"/>
              <w:spacing w:line="320" w:lineRule="atLeast"/>
              <w:ind w:left="60" w:right="60"/>
              <w:rPr>
                <w:rFonts w:ascii="Arial" w:hAnsi="Arial" w:cs="Arial"/>
                <w:kern w:val="0"/>
                <w:sz w:val="18"/>
                <w:szCs w:val="18"/>
              </w:rPr>
            </w:pPr>
            <w:r w:rsidRPr="006F0B03">
              <w:rPr>
                <w:rFonts w:ascii="Arial" w:hAnsi="Arial" w:cs="Arial"/>
                <w:kern w:val="0"/>
                <w:sz w:val="18"/>
                <w:szCs w:val="18"/>
              </w:rPr>
              <w:t>Log &lt;.002 mm</w:t>
            </w:r>
          </w:p>
        </w:tc>
        <w:tc>
          <w:tcPr>
            <w:tcW w:w="851"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.895</w:t>
            </w:r>
          </w:p>
        </w:tc>
        <w:tc>
          <w:tcPr>
            <w:tcW w:w="814"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.004</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-.225</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.149</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.105</w:t>
            </w:r>
          </w:p>
        </w:tc>
      </w:tr>
      <w:tr w:rsidR="006E05F9" w:rsidRPr="00A9077C" w:rsidTr="000A33B1">
        <w:trPr>
          <w:cantSplit/>
        </w:trPr>
        <w:tc>
          <w:tcPr>
            <w:tcW w:w="1701" w:type="dxa"/>
            <w:tcBorders>
              <w:top w:val="nil"/>
              <w:left w:val="nil"/>
              <w:bottom w:val="nil"/>
              <w:right w:val="nil"/>
            </w:tcBorders>
            <w:shd w:val="clear" w:color="auto" w:fill="FFFFFF"/>
          </w:tcPr>
          <w:p w:rsidR="006E05F9" w:rsidRPr="006F0B03" w:rsidRDefault="006E05F9" w:rsidP="000A33B1">
            <w:pPr>
              <w:autoSpaceDE w:val="0"/>
              <w:autoSpaceDN w:val="0"/>
              <w:adjustRightInd w:val="0"/>
              <w:spacing w:line="320" w:lineRule="atLeast"/>
              <w:ind w:left="60" w:right="60"/>
              <w:rPr>
                <w:rFonts w:ascii="Arial" w:hAnsi="Arial" w:cs="Arial"/>
                <w:kern w:val="0"/>
                <w:sz w:val="18"/>
                <w:szCs w:val="18"/>
              </w:rPr>
            </w:pPr>
            <w:r w:rsidRPr="006F0B03">
              <w:rPr>
                <w:rFonts w:ascii="Arial" w:hAnsi="Arial" w:cs="Arial"/>
                <w:kern w:val="0"/>
                <w:sz w:val="18"/>
                <w:szCs w:val="18"/>
              </w:rPr>
              <w:t>Sqrt Al</w:t>
            </w:r>
            <w:r w:rsidRPr="006F0B03">
              <w:rPr>
                <w:rFonts w:ascii="Arial" w:hAnsi="Arial" w:cs="Arial"/>
                <w:kern w:val="0"/>
                <w:sz w:val="18"/>
                <w:szCs w:val="18"/>
                <w:vertAlign w:val="subscript"/>
              </w:rPr>
              <w:t>p</w:t>
            </w:r>
          </w:p>
        </w:tc>
        <w:tc>
          <w:tcPr>
            <w:tcW w:w="851"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.805</w:t>
            </w:r>
          </w:p>
        </w:tc>
        <w:tc>
          <w:tcPr>
            <w:tcW w:w="814"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.274</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-.274</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-.098</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.072</w:t>
            </w:r>
          </w:p>
        </w:tc>
      </w:tr>
      <w:tr w:rsidR="006E05F9" w:rsidRPr="00A9077C" w:rsidTr="000A33B1">
        <w:trPr>
          <w:cantSplit/>
        </w:trPr>
        <w:tc>
          <w:tcPr>
            <w:tcW w:w="1701" w:type="dxa"/>
            <w:tcBorders>
              <w:top w:val="nil"/>
              <w:left w:val="nil"/>
              <w:bottom w:val="nil"/>
              <w:right w:val="nil"/>
            </w:tcBorders>
            <w:shd w:val="clear" w:color="auto" w:fill="FFFFFF"/>
          </w:tcPr>
          <w:p w:rsidR="006E05F9" w:rsidRPr="006F0B03" w:rsidRDefault="006E05F9" w:rsidP="000A33B1">
            <w:pPr>
              <w:autoSpaceDE w:val="0"/>
              <w:autoSpaceDN w:val="0"/>
              <w:adjustRightInd w:val="0"/>
              <w:spacing w:line="320" w:lineRule="atLeast"/>
              <w:ind w:left="60" w:right="60"/>
              <w:rPr>
                <w:rFonts w:ascii="Arial" w:hAnsi="Arial" w:cs="Arial"/>
                <w:kern w:val="0"/>
                <w:sz w:val="18"/>
                <w:szCs w:val="18"/>
              </w:rPr>
            </w:pPr>
            <w:r w:rsidRPr="006F0B03">
              <w:rPr>
                <w:rFonts w:ascii="Arial" w:hAnsi="Arial" w:cs="Arial"/>
                <w:kern w:val="0"/>
                <w:sz w:val="18"/>
                <w:szCs w:val="18"/>
              </w:rPr>
              <w:t>Inverse Fe</w:t>
            </w:r>
            <w:r w:rsidRPr="006F0B03">
              <w:rPr>
                <w:rFonts w:ascii="Arial" w:hAnsi="Arial" w:cs="Arial"/>
                <w:kern w:val="0"/>
                <w:sz w:val="18"/>
                <w:szCs w:val="18"/>
                <w:vertAlign w:val="subscript"/>
              </w:rPr>
              <w:t>d-o</w:t>
            </w:r>
          </w:p>
        </w:tc>
        <w:tc>
          <w:tcPr>
            <w:tcW w:w="851"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-.752</w:t>
            </w:r>
          </w:p>
        </w:tc>
        <w:tc>
          <w:tcPr>
            <w:tcW w:w="814"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-.184</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.332</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.197</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-.258</w:t>
            </w:r>
          </w:p>
        </w:tc>
      </w:tr>
      <w:tr w:rsidR="006E05F9" w:rsidRPr="00A9077C" w:rsidTr="000A33B1">
        <w:trPr>
          <w:cantSplit/>
        </w:trPr>
        <w:tc>
          <w:tcPr>
            <w:tcW w:w="1701" w:type="dxa"/>
            <w:tcBorders>
              <w:top w:val="nil"/>
              <w:left w:val="nil"/>
              <w:bottom w:val="nil"/>
              <w:right w:val="nil"/>
            </w:tcBorders>
            <w:shd w:val="clear" w:color="auto" w:fill="FFFFFF"/>
          </w:tcPr>
          <w:p w:rsidR="006E05F9" w:rsidRPr="006F0B03" w:rsidRDefault="006E05F9" w:rsidP="000A33B1">
            <w:pPr>
              <w:autoSpaceDE w:val="0"/>
              <w:autoSpaceDN w:val="0"/>
              <w:adjustRightInd w:val="0"/>
              <w:spacing w:line="320" w:lineRule="atLeast"/>
              <w:ind w:left="60" w:right="60"/>
              <w:rPr>
                <w:rFonts w:ascii="Arial" w:hAnsi="Arial" w:cs="Arial"/>
                <w:kern w:val="0"/>
                <w:sz w:val="18"/>
                <w:szCs w:val="18"/>
              </w:rPr>
            </w:pPr>
            <w:r w:rsidRPr="006F0B03">
              <w:rPr>
                <w:rFonts w:ascii="Arial" w:hAnsi="Arial" w:cs="Arial"/>
                <w:kern w:val="0"/>
                <w:sz w:val="18"/>
                <w:szCs w:val="18"/>
              </w:rPr>
              <w:t>Fe</w:t>
            </w:r>
            <w:r w:rsidRPr="006F0B03">
              <w:rPr>
                <w:rFonts w:ascii="Arial" w:hAnsi="Arial" w:cs="Arial"/>
                <w:kern w:val="0"/>
                <w:sz w:val="18"/>
                <w:szCs w:val="18"/>
                <w:vertAlign w:val="subscript"/>
              </w:rPr>
              <w:t>o-p</w:t>
            </w:r>
          </w:p>
        </w:tc>
        <w:tc>
          <w:tcPr>
            <w:tcW w:w="851"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.591</w:t>
            </w:r>
          </w:p>
        </w:tc>
        <w:tc>
          <w:tcPr>
            <w:tcW w:w="814"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.042</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.481</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.249</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-.359</w:t>
            </w:r>
          </w:p>
        </w:tc>
      </w:tr>
      <w:tr w:rsidR="006E05F9" w:rsidRPr="00A9077C" w:rsidTr="000A33B1">
        <w:trPr>
          <w:cantSplit/>
        </w:trPr>
        <w:tc>
          <w:tcPr>
            <w:tcW w:w="1701" w:type="dxa"/>
            <w:tcBorders>
              <w:top w:val="nil"/>
              <w:left w:val="nil"/>
              <w:bottom w:val="nil"/>
              <w:right w:val="nil"/>
            </w:tcBorders>
            <w:shd w:val="clear" w:color="auto" w:fill="FFFFFF"/>
          </w:tcPr>
          <w:p w:rsidR="006E05F9" w:rsidRPr="006F0B03" w:rsidRDefault="006E05F9" w:rsidP="000A33B1">
            <w:pPr>
              <w:autoSpaceDE w:val="0"/>
              <w:autoSpaceDN w:val="0"/>
              <w:adjustRightInd w:val="0"/>
              <w:spacing w:line="320" w:lineRule="atLeast"/>
              <w:ind w:left="60" w:right="60"/>
              <w:rPr>
                <w:rFonts w:ascii="Arial" w:hAnsi="Arial" w:cs="Arial"/>
                <w:kern w:val="0"/>
                <w:sz w:val="18"/>
                <w:szCs w:val="18"/>
              </w:rPr>
            </w:pPr>
            <w:r w:rsidRPr="006F0B03">
              <w:rPr>
                <w:rFonts w:ascii="Arial" w:hAnsi="Arial" w:cs="Arial"/>
                <w:kern w:val="0"/>
                <w:sz w:val="18"/>
                <w:szCs w:val="18"/>
              </w:rPr>
              <w:t>Log Si</w:t>
            </w:r>
            <w:r w:rsidRPr="006F0B03">
              <w:rPr>
                <w:rFonts w:ascii="Arial" w:hAnsi="Arial" w:cs="Arial"/>
                <w:kern w:val="0"/>
                <w:sz w:val="18"/>
                <w:szCs w:val="18"/>
                <w:vertAlign w:val="subscript"/>
              </w:rPr>
              <w:t>o-p</w:t>
            </w:r>
          </w:p>
        </w:tc>
        <w:tc>
          <w:tcPr>
            <w:tcW w:w="851"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-.247</w:t>
            </w:r>
          </w:p>
        </w:tc>
        <w:tc>
          <w:tcPr>
            <w:tcW w:w="814"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.891</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.146</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.019</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-.095</w:t>
            </w:r>
          </w:p>
        </w:tc>
      </w:tr>
      <w:tr w:rsidR="006E05F9" w:rsidRPr="00A9077C" w:rsidTr="000A33B1">
        <w:trPr>
          <w:cantSplit/>
        </w:trPr>
        <w:tc>
          <w:tcPr>
            <w:tcW w:w="1701" w:type="dxa"/>
            <w:tcBorders>
              <w:top w:val="nil"/>
              <w:left w:val="nil"/>
              <w:bottom w:val="nil"/>
              <w:right w:val="nil"/>
            </w:tcBorders>
            <w:shd w:val="clear" w:color="auto" w:fill="FFFFFF"/>
          </w:tcPr>
          <w:p w:rsidR="006E05F9" w:rsidRPr="006F0B03" w:rsidRDefault="006E05F9" w:rsidP="000A33B1">
            <w:pPr>
              <w:autoSpaceDE w:val="0"/>
              <w:autoSpaceDN w:val="0"/>
              <w:adjustRightInd w:val="0"/>
              <w:spacing w:line="320" w:lineRule="atLeast"/>
              <w:ind w:left="60" w:right="60"/>
              <w:rPr>
                <w:rFonts w:ascii="Arial" w:hAnsi="Arial" w:cs="Arial"/>
                <w:kern w:val="0"/>
                <w:sz w:val="18"/>
                <w:szCs w:val="18"/>
              </w:rPr>
            </w:pPr>
            <w:r w:rsidRPr="006F0B03">
              <w:rPr>
                <w:rFonts w:ascii="Arial" w:hAnsi="Arial" w:cs="Arial"/>
                <w:kern w:val="0"/>
                <w:sz w:val="18"/>
                <w:szCs w:val="18"/>
              </w:rPr>
              <w:t>Sq rt Al</w:t>
            </w:r>
            <w:r w:rsidRPr="006F0B03">
              <w:rPr>
                <w:rFonts w:ascii="Arial" w:hAnsi="Arial" w:cs="Arial"/>
                <w:kern w:val="0"/>
                <w:sz w:val="18"/>
                <w:szCs w:val="18"/>
                <w:vertAlign w:val="subscript"/>
              </w:rPr>
              <w:t>o-p</w:t>
            </w:r>
          </w:p>
        </w:tc>
        <w:tc>
          <w:tcPr>
            <w:tcW w:w="851"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.398</w:t>
            </w:r>
          </w:p>
        </w:tc>
        <w:tc>
          <w:tcPr>
            <w:tcW w:w="814"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.850</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.020</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-.170</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-.065</w:t>
            </w:r>
          </w:p>
        </w:tc>
      </w:tr>
      <w:tr w:rsidR="006E05F9" w:rsidRPr="00A9077C" w:rsidTr="000A33B1">
        <w:trPr>
          <w:cantSplit/>
        </w:trPr>
        <w:tc>
          <w:tcPr>
            <w:tcW w:w="1701" w:type="dxa"/>
            <w:tcBorders>
              <w:top w:val="nil"/>
              <w:left w:val="nil"/>
              <w:bottom w:val="nil"/>
              <w:right w:val="nil"/>
            </w:tcBorders>
            <w:shd w:val="clear" w:color="auto" w:fill="FFFFFF"/>
          </w:tcPr>
          <w:p w:rsidR="006E05F9" w:rsidRPr="006F0B03" w:rsidRDefault="006E05F9" w:rsidP="000A33B1">
            <w:pPr>
              <w:autoSpaceDE w:val="0"/>
              <w:autoSpaceDN w:val="0"/>
              <w:adjustRightInd w:val="0"/>
              <w:spacing w:line="320" w:lineRule="atLeast"/>
              <w:ind w:left="60" w:right="60"/>
              <w:rPr>
                <w:rFonts w:ascii="Arial" w:hAnsi="Arial" w:cs="Arial"/>
                <w:kern w:val="0"/>
                <w:sz w:val="18"/>
                <w:szCs w:val="18"/>
              </w:rPr>
            </w:pPr>
            <w:r w:rsidRPr="006F0B03">
              <w:rPr>
                <w:rFonts w:ascii="Arial" w:hAnsi="Arial" w:cs="Arial"/>
                <w:kern w:val="0"/>
                <w:sz w:val="18"/>
                <w:szCs w:val="18"/>
              </w:rPr>
              <w:t>K</w:t>
            </w:r>
          </w:p>
        </w:tc>
        <w:tc>
          <w:tcPr>
            <w:tcW w:w="851"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.202</w:t>
            </w:r>
          </w:p>
        </w:tc>
        <w:tc>
          <w:tcPr>
            <w:tcW w:w="814"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-.005</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-.853</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.094</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-.021</w:t>
            </w:r>
          </w:p>
        </w:tc>
      </w:tr>
      <w:tr w:rsidR="006E05F9" w:rsidRPr="00A9077C" w:rsidTr="000A33B1">
        <w:trPr>
          <w:cantSplit/>
        </w:trPr>
        <w:tc>
          <w:tcPr>
            <w:tcW w:w="1701" w:type="dxa"/>
            <w:tcBorders>
              <w:top w:val="nil"/>
              <w:left w:val="nil"/>
              <w:bottom w:val="nil"/>
              <w:right w:val="nil"/>
            </w:tcBorders>
            <w:shd w:val="clear" w:color="auto" w:fill="FFFFFF"/>
          </w:tcPr>
          <w:p w:rsidR="006E05F9" w:rsidRPr="006F0B03" w:rsidRDefault="006E05F9" w:rsidP="000A33B1">
            <w:pPr>
              <w:autoSpaceDE w:val="0"/>
              <w:autoSpaceDN w:val="0"/>
              <w:adjustRightInd w:val="0"/>
              <w:spacing w:line="320" w:lineRule="atLeast"/>
              <w:ind w:left="60" w:right="60"/>
              <w:rPr>
                <w:rFonts w:ascii="Arial" w:hAnsi="Arial" w:cs="Arial"/>
                <w:kern w:val="0"/>
                <w:sz w:val="18"/>
                <w:szCs w:val="18"/>
              </w:rPr>
            </w:pPr>
            <w:r w:rsidRPr="006F0B03">
              <w:rPr>
                <w:rFonts w:ascii="Arial" w:hAnsi="Arial" w:cs="Arial"/>
                <w:kern w:val="0"/>
                <w:sz w:val="18"/>
                <w:szCs w:val="18"/>
              </w:rPr>
              <w:t>Mg</w:t>
            </w:r>
          </w:p>
        </w:tc>
        <w:tc>
          <w:tcPr>
            <w:tcW w:w="851"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-.203</w:t>
            </w:r>
          </w:p>
        </w:tc>
        <w:tc>
          <w:tcPr>
            <w:tcW w:w="814"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.190</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.626</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.268</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.082</w:t>
            </w:r>
          </w:p>
        </w:tc>
      </w:tr>
      <w:tr w:rsidR="006E05F9" w:rsidRPr="00A9077C" w:rsidTr="000A33B1">
        <w:trPr>
          <w:cantSplit/>
        </w:trPr>
        <w:tc>
          <w:tcPr>
            <w:tcW w:w="1701" w:type="dxa"/>
            <w:tcBorders>
              <w:top w:val="nil"/>
              <w:left w:val="nil"/>
              <w:bottom w:val="nil"/>
              <w:right w:val="nil"/>
            </w:tcBorders>
            <w:shd w:val="clear" w:color="auto" w:fill="FFFFFF"/>
          </w:tcPr>
          <w:p w:rsidR="006E05F9" w:rsidRPr="006F0B03" w:rsidRDefault="006E05F9" w:rsidP="000A33B1">
            <w:pPr>
              <w:autoSpaceDE w:val="0"/>
              <w:autoSpaceDN w:val="0"/>
              <w:adjustRightInd w:val="0"/>
              <w:spacing w:line="320" w:lineRule="atLeast"/>
              <w:ind w:left="60" w:right="60"/>
              <w:rPr>
                <w:rFonts w:ascii="Arial" w:hAnsi="Arial" w:cs="Arial"/>
                <w:kern w:val="0"/>
                <w:sz w:val="18"/>
                <w:szCs w:val="18"/>
              </w:rPr>
            </w:pPr>
            <w:r w:rsidRPr="006F0B03">
              <w:rPr>
                <w:rFonts w:ascii="Arial" w:hAnsi="Arial" w:cs="Arial"/>
                <w:kern w:val="0"/>
                <w:sz w:val="18"/>
                <w:szCs w:val="18"/>
              </w:rPr>
              <w:t>Ca</w:t>
            </w:r>
          </w:p>
        </w:tc>
        <w:tc>
          <w:tcPr>
            <w:tcW w:w="851"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-.051</w:t>
            </w:r>
          </w:p>
        </w:tc>
        <w:tc>
          <w:tcPr>
            <w:tcW w:w="814"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-.189</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.226</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.724</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-.052</w:t>
            </w:r>
          </w:p>
        </w:tc>
      </w:tr>
      <w:tr w:rsidR="006E05F9" w:rsidRPr="00A9077C" w:rsidTr="000A33B1">
        <w:trPr>
          <w:cantSplit/>
        </w:trPr>
        <w:tc>
          <w:tcPr>
            <w:tcW w:w="1701" w:type="dxa"/>
            <w:tcBorders>
              <w:top w:val="nil"/>
              <w:left w:val="nil"/>
              <w:bottom w:val="nil"/>
              <w:right w:val="nil"/>
            </w:tcBorders>
            <w:shd w:val="clear" w:color="auto" w:fill="FFFFFF"/>
          </w:tcPr>
          <w:p w:rsidR="006E05F9" w:rsidRPr="006F0B03" w:rsidRDefault="006E05F9" w:rsidP="000A33B1">
            <w:pPr>
              <w:autoSpaceDE w:val="0"/>
              <w:autoSpaceDN w:val="0"/>
              <w:adjustRightInd w:val="0"/>
              <w:spacing w:line="320" w:lineRule="atLeast"/>
              <w:ind w:left="60" w:right="60"/>
              <w:rPr>
                <w:rFonts w:ascii="Arial" w:hAnsi="Arial" w:cs="Arial"/>
                <w:kern w:val="0"/>
                <w:sz w:val="18"/>
                <w:szCs w:val="18"/>
              </w:rPr>
            </w:pPr>
            <w:r w:rsidRPr="006F0B03">
              <w:rPr>
                <w:rFonts w:ascii="Arial" w:hAnsi="Arial" w:cs="Arial"/>
                <w:kern w:val="0"/>
                <w:sz w:val="18"/>
                <w:szCs w:val="18"/>
              </w:rPr>
              <w:t>Sqrt org. C</w:t>
            </w:r>
          </w:p>
        </w:tc>
        <w:tc>
          <w:tcPr>
            <w:tcW w:w="851"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.553</w:t>
            </w:r>
          </w:p>
        </w:tc>
        <w:tc>
          <w:tcPr>
            <w:tcW w:w="814"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-.005</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-.053</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.679</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.046</w:t>
            </w:r>
          </w:p>
        </w:tc>
      </w:tr>
      <w:tr w:rsidR="006E05F9" w:rsidRPr="00A9077C" w:rsidTr="000A33B1">
        <w:trPr>
          <w:cantSplit/>
        </w:trPr>
        <w:tc>
          <w:tcPr>
            <w:tcW w:w="1701" w:type="dxa"/>
            <w:tcBorders>
              <w:top w:val="nil"/>
              <w:left w:val="nil"/>
              <w:bottom w:val="nil"/>
              <w:right w:val="nil"/>
            </w:tcBorders>
            <w:shd w:val="clear" w:color="auto" w:fill="FFFFFF"/>
          </w:tcPr>
          <w:p w:rsidR="006E05F9" w:rsidRPr="006F0B03" w:rsidRDefault="006E05F9" w:rsidP="000A33B1">
            <w:pPr>
              <w:autoSpaceDE w:val="0"/>
              <w:autoSpaceDN w:val="0"/>
              <w:adjustRightInd w:val="0"/>
              <w:spacing w:line="320" w:lineRule="atLeast"/>
              <w:ind w:left="60" w:right="60"/>
              <w:rPr>
                <w:rFonts w:ascii="Arial" w:hAnsi="Arial" w:cs="Arial"/>
                <w:kern w:val="0"/>
                <w:sz w:val="18"/>
                <w:szCs w:val="18"/>
              </w:rPr>
            </w:pPr>
            <w:r w:rsidRPr="006F0B03">
              <w:rPr>
                <w:rFonts w:ascii="Arial" w:hAnsi="Arial" w:cs="Arial"/>
                <w:kern w:val="0"/>
                <w:sz w:val="18"/>
                <w:szCs w:val="18"/>
              </w:rPr>
              <w:t>C/N</w:t>
            </w:r>
          </w:p>
        </w:tc>
        <w:tc>
          <w:tcPr>
            <w:tcW w:w="851"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-.472</w:t>
            </w:r>
          </w:p>
        </w:tc>
        <w:tc>
          <w:tcPr>
            <w:tcW w:w="814"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.146</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-.121</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.492</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-.072</w:t>
            </w:r>
          </w:p>
        </w:tc>
      </w:tr>
      <w:tr w:rsidR="006E05F9" w:rsidRPr="00A9077C" w:rsidTr="000A33B1">
        <w:trPr>
          <w:cantSplit/>
        </w:trPr>
        <w:tc>
          <w:tcPr>
            <w:tcW w:w="1701" w:type="dxa"/>
            <w:tcBorders>
              <w:top w:val="nil"/>
              <w:left w:val="nil"/>
              <w:bottom w:val="nil"/>
              <w:right w:val="nil"/>
            </w:tcBorders>
            <w:shd w:val="clear" w:color="auto" w:fill="FFFFFF"/>
          </w:tcPr>
          <w:p w:rsidR="006E05F9" w:rsidRPr="006F0B03" w:rsidRDefault="006E05F9" w:rsidP="000A33B1">
            <w:pPr>
              <w:autoSpaceDE w:val="0"/>
              <w:autoSpaceDN w:val="0"/>
              <w:adjustRightInd w:val="0"/>
              <w:spacing w:line="320" w:lineRule="atLeast"/>
              <w:ind w:left="60" w:right="60"/>
              <w:rPr>
                <w:rFonts w:ascii="Arial" w:hAnsi="Arial" w:cs="Arial"/>
                <w:kern w:val="0"/>
                <w:sz w:val="18"/>
                <w:szCs w:val="18"/>
              </w:rPr>
            </w:pPr>
            <w:r w:rsidRPr="006F0B03">
              <w:rPr>
                <w:rFonts w:ascii="Arial" w:hAnsi="Arial" w:cs="Arial"/>
                <w:kern w:val="0"/>
                <w:sz w:val="18"/>
                <w:szCs w:val="18"/>
              </w:rPr>
              <w:t>pH</w:t>
            </w:r>
          </w:p>
        </w:tc>
        <w:tc>
          <w:tcPr>
            <w:tcW w:w="851"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.114</w:t>
            </w:r>
          </w:p>
        </w:tc>
        <w:tc>
          <w:tcPr>
            <w:tcW w:w="814"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-.123</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.066</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-.026</w:t>
            </w:r>
          </w:p>
        </w:tc>
        <w:tc>
          <w:tcPr>
            <w:tcW w:w="1030" w:type="dxa"/>
            <w:tcBorders>
              <w:top w:val="nil"/>
              <w:left w:val="nil"/>
              <w:bottom w:val="nil"/>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A9077C">
              <w:rPr>
                <w:rFonts w:ascii="Arial" w:hAnsi="Arial" w:cs="Arial"/>
                <w:color w:val="000000"/>
                <w:kern w:val="0"/>
                <w:sz w:val="18"/>
                <w:szCs w:val="18"/>
              </w:rPr>
              <w:t>.955</w:t>
            </w:r>
          </w:p>
        </w:tc>
      </w:tr>
      <w:tr w:rsidR="006E05F9" w:rsidRPr="00A9077C" w:rsidTr="000A33B1">
        <w:trPr>
          <w:cantSplit/>
        </w:trPr>
        <w:tc>
          <w:tcPr>
            <w:tcW w:w="1701" w:type="dxa"/>
            <w:tcBorders>
              <w:top w:val="nil"/>
              <w:left w:val="nil"/>
              <w:bottom w:val="single" w:sz="4" w:space="0" w:color="auto"/>
              <w:right w:val="nil"/>
            </w:tcBorders>
            <w:shd w:val="clear" w:color="auto" w:fill="FFFFFF"/>
          </w:tcPr>
          <w:p w:rsidR="006E05F9" w:rsidRPr="00ED5782" w:rsidRDefault="006E05F9" w:rsidP="000A33B1">
            <w:pPr>
              <w:autoSpaceDE w:val="0"/>
              <w:autoSpaceDN w:val="0"/>
              <w:adjustRightInd w:val="0"/>
              <w:spacing w:line="240" w:lineRule="auto"/>
              <w:ind w:left="60" w:right="60"/>
              <w:rPr>
                <w:rFonts w:ascii="Arial" w:hAnsi="Arial" w:cs="Arial"/>
                <w:color w:val="000000"/>
                <w:kern w:val="0"/>
                <w:sz w:val="18"/>
                <w:szCs w:val="18"/>
              </w:rPr>
            </w:pPr>
          </w:p>
          <w:p w:rsidR="006E05F9" w:rsidRPr="00ED5782" w:rsidRDefault="006E05F9" w:rsidP="000A33B1">
            <w:pPr>
              <w:autoSpaceDE w:val="0"/>
              <w:autoSpaceDN w:val="0"/>
              <w:adjustRightInd w:val="0"/>
              <w:spacing w:line="240" w:lineRule="auto"/>
              <w:ind w:left="60" w:right="60"/>
              <w:rPr>
                <w:rFonts w:ascii="Arial" w:hAnsi="Arial" w:cs="Arial"/>
                <w:color w:val="000000"/>
                <w:kern w:val="0"/>
                <w:sz w:val="18"/>
                <w:szCs w:val="18"/>
              </w:rPr>
            </w:pPr>
            <w:r w:rsidRPr="00ED5782">
              <w:rPr>
                <w:rFonts w:ascii="Arial" w:hAnsi="Arial" w:cs="Arial"/>
                <w:color w:val="000000"/>
                <w:kern w:val="0"/>
                <w:sz w:val="18"/>
                <w:szCs w:val="18"/>
              </w:rPr>
              <w:t>% variance explained</w:t>
            </w:r>
          </w:p>
        </w:tc>
        <w:tc>
          <w:tcPr>
            <w:tcW w:w="851" w:type="dxa"/>
            <w:tcBorders>
              <w:top w:val="nil"/>
              <w:left w:val="nil"/>
              <w:bottom w:val="single" w:sz="4" w:space="0" w:color="auto"/>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D23494">
              <w:rPr>
                <w:rFonts w:ascii="Arial" w:hAnsi="Arial" w:cs="Arial"/>
                <w:color w:val="000000"/>
                <w:kern w:val="0"/>
                <w:sz w:val="18"/>
                <w:szCs w:val="18"/>
              </w:rPr>
              <w:t>37.</w:t>
            </w:r>
            <w:r>
              <w:rPr>
                <w:rFonts w:ascii="Arial" w:hAnsi="Arial" w:cs="Arial"/>
                <w:color w:val="000000"/>
                <w:kern w:val="0"/>
                <w:sz w:val="18"/>
                <w:szCs w:val="18"/>
              </w:rPr>
              <w:t>7</w:t>
            </w:r>
          </w:p>
        </w:tc>
        <w:tc>
          <w:tcPr>
            <w:tcW w:w="814" w:type="dxa"/>
            <w:tcBorders>
              <w:top w:val="nil"/>
              <w:left w:val="nil"/>
              <w:bottom w:val="single" w:sz="4" w:space="0" w:color="auto"/>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D23494">
              <w:rPr>
                <w:rFonts w:ascii="Arial" w:hAnsi="Arial" w:cs="Arial"/>
                <w:color w:val="000000"/>
                <w:kern w:val="0"/>
                <w:sz w:val="18"/>
                <w:szCs w:val="18"/>
              </w:rPr>
              <w:t>11.8</w:t>
            </w:r>
          </w:p>
        </w:tc>
        <w:tc>
          <w:tcPr>
            <w:tcW w:w="1030" w:type="dxa"/>
            <w:tcBorders>
              <w:top w:val="nil"/>
              <w:left w:val="nil"/>
              <w:bottom w:val="single" w:sz="4" w:space="0" w:color="auto"/>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D23494">
              <w:rPr>
                <w:rFonts w:ascii="Arial" w:hAnsi="Arial" w:cs="Arial"/>
                <w:color w:val="000000"/>
                <w:kern w:val="0"/>
                <w:sz w:val="18"/>
                <w:szCs w:val="18"/>
              </w:rPr>
              <w:t>11.</w:t>
            </w:r>
            <w:r>
              <w:rPr>
                <w:rFonts w:ascii="Arial" w:hAnsi="Arial" w:cs="Arial"/>
                <w:color w:val="000000"/>
                <w:kern w:val="0"/>
                <w:sz w:val="18"/>
                <w:szCs w:val="18"/>
              </w:rPr>
              <w:t>6</w:t>
            </w:r>
          </w:p>
        </w:tc>
        <w:tc>
          <w:tcPr>
            <w:tcW w:w="1030" w:type="dxa"/>
            <w:tcBorders>
              <w:top w:val="nil"/>
              <w:left w:val="nil"/>
              <w:bottom w:val="single" w:sz="4" w:space="0" w:color="auto"/>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D23494">
              <w:rPr>
                <w:rFonts w:ascii="Arial" w:hAnsi="Arial" w:cs="Arial"/>
                <w:color w:val="000000"/>
                <w:kern w:val="0"/>
                <w:sz w:val="18"/>
                <w:szCs w:val="18"/>
              </w:rPr>
              <w:t>10.34</w:t>
            </w:r>
          </w:p>
        </w:tc>
        <w:tc>
          <w:tcPr>
            <w:tcW w:w="1030" w:type="dxa"/>
            <w:tcBorders>
              <w:top w:val="nil"/>
              <w:left w:val="nil"/>
              <w:bottom w:val="single" w:sz="4" w:space="0" w:color="auto"/>
              <w:right w:val="nil"/>
            </w:tcBorders>
            <w:shd w:val="clear" w:color="auto" w:fill="FFFFFF"/>
            <w:vAlign w:val="center"/>
          </w:tcPr>
          <w:p w:rsidR="006E05F9" w:rsidRPr="00A9077C" w:rsidRDefault="006E05F9" w:rsidP="000A33B1">
            <w:pPr>
              <w:autoSpaceDE w:val="0"/>
              <w:autoSpaceDN w:val="0"/>
              <w:adjustRightInd w:val="0"/>
              <w:spacing w:line="320" w:lineRule="atLeast"/>
              <w:ind w:left="60" w:right="60"/>
              <w:jc w:val="right"/>
              <w:rPr>
                <w:rFonts w:ascii="Arial" w:hAnsi="Arial" w:cs="Arial"/>
                <w:color w:val="000000"/>
                <w:kern w:val="0"/>
                <w:sz w:val="18"/>
                <w:szCs w:val="18"/>
              </w:rPr>
            </w:pPr>
            <w:r w:rsidRPr="00D23494">
              <w:rPr>
                <w:rFonts w:ascii="Arial" w:hAnsi="Arial" w:cs="Arial"/>
                <w:color w:val="000000"/>
                <w:kern w:val="0"/>
                <w:sz w:val="18"/>
                <w:szCs w:val="18"/>
              </w:rPr>
              <w:t>7.7</w:t>
            </w:r>
            <w:r>
              <w:rPr>
                <w:rFonts w:ascii="Arial" w:hAnsi="Arial" w:cs="Arial"/>
                <w:color w:val="000000"/>
                <w:kern w:val="0"/>
                <w:sz w:val="18"/>
                <w:szCs w:val="18"/>
              </w:rPr>
              <w:t>0</w:t>
            </w:r>
          </w:p>
        </w:tc>
      </w:tr>
    </w:tbl>
    <w:p w:rsidR="006E05F9" w:rsidRDefault="006E05F9" w:rsidP="006E05F9">
      <w:pPr>
        <w:tabs>
          <w:tab w:val="left" w:pos="0"/>
        </w:tabs>
        <w:rPr>
          <w:rFonts w:asciiTheme="minorHAnsi" w:hAnsiTheme="minorHAnsi"/>
          <w:kern w:val="0"/>
          <w:sz w:val="23"/>
          <w:szCs w:val="23"/>
        </w:rPr>
      </w:pPr>
    </w:p>
    <w:p w:rsidR="006E05F9" w:rsidRPr="008F59BD" w:rsidRDefault="006E05F9" w:rsidP="006E05F9">
      <w:pPr>
        <w:autoSpaceDE w:val="0"/>
        <w:autoSpaceDN w:val="0"/>
        <w:adjustRightInd w:val="0"/>
        <w:spacing w:line="240" w:lineRule="auto"/>
        <w:rPr>
          <w:rFonts w:asciiTheme="minorHAnsi" w:hAnsiTheme="minorHAnsi" w:cs="Times New Roman"/>
          <w:kern w:val="0"/>
        </w:rPr>
      </w:pPr>
      <w:r w:rsidRPr="008F59BD">
        <w:rPr>
          <w:rFonts w:asciiTheme="minorHAnsi" w:hAnsiTheme="minorHAnsi" w:cs="Times New Roman"/>
          <w:kern w:val="0"/>
        </w:rPr>
        <w:t>Table 6. Principal components analysis</w:t>
      </w:r>
      <w:r>
        <w:rPr>
          <w:rFonts w:asciiTheme="minorHAnsi" w:hAnsiTheme="minorHAnsi" w:cs="Times New Roman"/>
          <w:kern w:val="0"/>
        </w:rPr>
        <w:t xml:space="preserve">: </w:t>
      </w:r>
      <w:r w:rsidRPr="008F59BD">
        <w:rPr>
          <w:rFonts w:asciiTheme="minorHAnsi" w:hAnsiTheme="minorHAnsi" w:cs="Times New Roman"/>
          <w:kern w:val="0"/>
        </w:rPr>
        <w:t xml:space="preserve"> loadings </w:t>
      </w:r>
      <w:r>
        <w:rPr>
          <w:rFonts w:asciiTheme="minorHAnsi" w:hAnsiTheme="minorHAnsi" w:cs="Times New Roman"/>
          <w:kern w:val="0"/>
        </w:rPr>
        <w:t xml:space="preserve">of variables </w:t>
      </w:r>
      <w:proofErr w:type="gramStart"/>
      <w:r>
        <w:rPr>
          <w:rFonts w:asciiTheme="minorHAnsi" w:hAnsiTheme="minorHAnsi" w:cs="Times New Roman"/>
          <w:kern w:val="0"/>
        </w:rPr>
        <w:t>and  %</w:t>
      </w:r>
      <w:proofErr w:type="gramEnd"/>
      <w:r>
        <w:rPr>
          <w:rFonts w:asciiTheme="minorHAnsi" w:hAnsiTheme="minorHAnsi" w:cs="Times New Roman"/>
          <w:kern w:val="0"/>
        </w:rPr>
        <w:t xml:space="preserve"> of variance explained.</w:t>
      </w:r>
      <w:r w:rsidRPr="008F59BD">
        <w:rPr>
          <w:rFonts w:asciiTheme="minorHAnsi" w:hAnsiTheme="minorHAnsi" w:cs="Times New Roman"/>
          <w:kern w:val="0"/>
        </w:rPr>
        <w:t xml:space="preserve"> </w:t>
      </w:r>
    </w:p>
    <w:p w:rsidR="006E05F9" w:rsidRDefault="006E05F9" w:rsidP="006E05F9">
      <w:pPr>
        <w:tabs>
          <w:tab w:val="left" w:pos="0"/>
        </w:tabs>
        <w:rPr>
          <w:rFonts w:asciiTheme="minorHAnsi" w:hAnsiTheme="minorHAnsi"/>
          <w:kern w:val="0"/>
          <w:sz w:val="23"/>
          <w:szCs w:val="23"/>
        </w:rPr>
      </w:pPr>
    </w:p>
    <w:p w:rsidR="006E05F9" w:rsidRDefault="006E05F9" w:rsidP="006E05F9">
      <w:pPr>
        <w:tabs>
          <w:tab w:val="left" w:pos="0"/>
        </w:tabs>
        <w:rPr>
          <w:rFonts w:asciiTheme="minorHAnsi" w:hAnsiTheme="minorHAnsi"/>
          <w:kern w:val="0"/>
          <w:sz w:val="23"/>
          <w:szCs w:val="23"/>
        </w:rPr>
        <w:sectPr w:rsidR="006E05F9" w:rsidSect="006D645E">
          <w:pgSz w:w="11906" w:h="16838"/>
          <w:pgMar w:top="1440" w:right="1418" w:bottom="1440" w:left="1440" w:header="708" w:footer="708" w:gutter="0"/>
          <w:cols w:space="708"/>
          <w:docGrid w:linePitch="360"/>
        </w:sectPr>
      </w:pPr>
    </w:p>
    <w:p w:rsidR="006E05F9" w:rsidRDefault="006E05F9" w:rsidP="006E05F9">
      <w:pPr>
        <w:tabs>
          <w:tab w:val="left" w:pos="0"/>
        </w:tabs>
        <w:jc w:val="center"/>
      </w:pPr>
    </w:p>
    <w:tbl>
      <w:tblPr>
        <w:tblW w:w="13958" w:type="dxa"/>
        <w:tblInd w:w="91" w:type="dxa"/>
        <w:tblLook w:val="04A0" w:firstRow="1" w:lastRow="0" w:firstColumn="1" w:lastColumn="0" w:noHBand="0" w:noVBand="1"/>
      </w:tblPr>
      <w:tblGrid>
        <w:gridCol w:w="608"/>
        <w:gridCol w:w="1252"/>
        <w:gridCol w:w="709"/>
        <w:gridCol w:w="660"/>
        <w:gridCol w:w="572"/>
        <w:gridCol w:w="528"/>
        <w:gridCol w:w="541"/>
        <w:gridCol w:w="619"/>
        <w:gridCol w:w="566"/>
        <w:gridCol w:w="617"/>
        <w:gridCol w:w="617"/>
        <w:gridCol w:w="620"/>
        <w:gridCol w:w="566"/>
        <w:gridCol w:w="564"/>
        <w:gridCol w:w="617"/>
        <w:gridCol w:w="658"/>
        <w:gridCol w:w="528"/>
        <w:gridCol w:w="617"/>
        <w:gridCol w:w="617"/>
        <w:gridCol w:w="617"/>
        <w:gridCol w:w="617"/>
        <w:gridCol w:w="648"/>
      </w:tblGrid>
      <w:tr w:rsidR="006E05F9" w:rsidRPr="004A01DE" w:rsidTr="000A33B1">
        <w:trPr>
          <w:cantSplit/>
          <w:trHeight w:val="1225"/>
        </w:trPr>
        <w:tc>
          <w:tcPr>
            <w:tcW w:w="608" w:type="dxa"/>
            <w:tcBorders>
              <w:top w:val="nil"/>
              <w:left w:val="nil"/>
              <w:bottom w:val="single" w:sz="4" w:space="0" w:color="auto"/>
              <w:right w:val="nil"/>
            </w:tcBorders>
            <w:shd w:val="clear" w:color="auto" w:fill="auto"/>
            <w:noWrap/>
            <w:textDirection w:val="btLr"/>
            <w:vAlign w:val="bottom"/>
            <w:hideMark/>
          </w:tcPr>
          <w:p w:rsidR="006E05F9" w:rsidRPr="004A01DE" w:rsidRDefault="006E05F9" w:rsidP="000A33B1">
            <w:pPr>
              <w:spacing w:line="240" w:lineRule="auto"/>
              <w:ind w:left="113" w:right="113"/>
              <w:jc w:val="center"/>
              <w:rPr>
                <w:rFonts w:ascii="Arial" w:hAnsi="Arial" w:cs="Arial"/>
                <w:kern w:val="0"/>
                <w:sz w:val="18"/>
                <w:szCs w:val="18"/>
                <w:lang w:eastAsia="en-GB"/>
              </w:rPr>
            </w:pPr>
            <w:r w:rsidRPr="00E14B95">
              <w:rPr>
                <w:rFonts w:ascii="Arial" w:hAnsi="Arial" w:cs="Arial"/>
                <w:kern w:val="0"/>
                <w:sz w:val="18"/>
                <w:szCs w:val="18"/>
                <w:lang w:eastAsia="en-GB"/>
              </w:rPr>
              <w:t>Sample</w:t>
            </w:r>
          </w:p>
        </w:tc>
        <w:tc>
          <w:tcPr>
            <w:tcW w:w="1252" w:type="dxa"/>
            <w:tcBorders>
              <w:top w:val="nil"/>
              <w:left w:val="nil"/>
              <w:bottom w:val="single" w:sz="4" w:space="0" w:color="auto"/>
              <w:right w:val="nil"/>
            </w:tcBorders>
            <w:textDirection w:val="btLr"/>
            <w:vAlign w:val="center"/>
          </w:tcPr>
          <w:p w:rsidR="006E05F9" w:rsidRPr="00E14B95" w:rsidRDefault="006E05F9" w:rsidP="000A33B1">
            <w:pPr>
              <w:spacing w:line="240" w:lineRule="auto"/>
              <w:ind w:left="113" w:right="113"/>
              <w:jc w:val="center"/>
              <w:rPr>
                <w:rFonts w:ascii="Arial" w:hAnsi="Arial" w:cs="Arial"/>
                <w:kern w:val="0"/>
                <w:sz w:val="18"/>
                <w:szCs w:val="18"/>
                <w:lang w:eastAsia="en-GB"/>
              </w:rPr>
            </w:pPr>
            <w:r>
              <w:rPr>
                <w:rFonts w:ascii="Arial" w:hAnsi="Arial" w:cs="Arial"/>
                <w:kern w:val="0"/>
                <w:sz w:val="18"/>
                <w:szCs w:val="18"/>
                <w:lang w:eastAsia="en-GB"/>
              </w:rPr>
              <w:t>Date of flow</w:t>
            </w:r>
          </w:p>
        </w:tc>
        <w:tc>
          <w:tcPr>
            <w:tcW w:w="709" w:type="dxa"/>
            <w:tcBorders>
              <w:top w:val="nil"/>
              <w:left w:val="nil"/>
              <w:bottom w:val="single" w:sz="4" w:space="0" w:color="auto"/>
              <w:right w:val="nil"/>
            </w:tcBorders>
            <w:shd w:val="clear" w:color="auto" w:fill="auto"/>
            <w:noWrap/>
            <w:textDirection w:val="btLr"/>
            <w:vAlign w:val="center"/>
            <w:hideMark/>
          </w:tcPr>
          <w:p w:rsidR="006E05F9" w:rsidRPr="004A01DE" w:rsidRDefault="006E05F9" w:rsidP="000A33B1">
            <w:pPr>
              <w:spacing w:line="240" w:lineRule="auto"/>
              <w:ind w:left="113" w:right="113"/>
              <w:jc w:val="center"/>
              <w:rPr>
                <w:rFonts w:ascii="Arial" w:hAnsi="Arial" w:cs="Arial"/>
                <w:kern w:val="0"/>
                <w:sz w:val="18"/>
                <w:szCs w:val="18"/>
                <w:lang w:eastAsia="en-GB"/>
              </w:rPr>
            </w:pPr>
            <w:r w:rsidRPr="00E14B95">
              <w:rPr>
                <w:rFonts w:ascii="Arial" w:hAnsi="Arial" w:cs="Arial"/>
                <w:kern w:val="0"/>
                <w:sz w:val="18"/>
                <w:szCs w:val="18"/>
                <w:lang w:eastAsia="en-GB"/>
              </w:rPr>
              <w:t xml:space="preserve">Age </w:t>
            </w:r>
            <w:r>
              <w:rPr>
                <w:rFonts w:ascii="Arial" w:hAnsi="Arial" w:cs="Arial"/>
                <w:kern w:val="0"/>
                <w:sz w:val="18"/>
                <w:szCs w:val="18"/>
                <w:lang w:eastAsia="en-GB"/>
              </w:rPr>
              <w:t>used in analyses</w:t>
            </w:r>
          </w:p>
        </w:tc>
        <w:tc>
          <w:tcPr>
            <w:tcW w:w="660" w:type="dxa"/>
            <w:tcBorders>
              <w:top w:val="nil"/>
              <w:left w:val="nil"/>
              <w:bottom w:val="single" w:sz="4" w:space="0" w:color="auto"/>
              <w:right w:val="nil"/>
            </w:tcBorders>
            <w:shd w:val="clear" w:color="auto" w:fill="auto"/>
            <w:noWrap/>
            <w:textDirection w:val="btLr"/>
            <w:vAlign w:val="bottom"/>
            <w:hideMark/>
          </w:tcPr>
          <w:p w:rsidR="006E05F9" w:rsidRPr="004A01DE" w:rsidRDefault="006E05F9" w:rsidP="000A33B1">
            <w:pPr>
              <w:spacing w:line="240" w:lineRule="auto"/>
              <w:ind w:left="113" w:right="113"/>
              <w:jc w:val="center"/>
              <w:rPr>
                <w:rFonts w:ascii="Arial" w:hAnsi="Arial" w:cs="Arial"/>
                <w:kern w:val="0"/>
                <w:sz w:val="18"/>
                <w:szCs w:val="18"/>
                <w:lang w:eastAsia="en-GB"/>
              </w:rPr>
            </w:pPr>
            <w:r w:rsidRPr="00E14B95">
              <w:rPr>
                <w:rFonts w:ascii="Arial" w:hAnsi="Arial" w:cs="Arial"/>
                <w:kern w:val="0"/>
                <w:sz w:val="18"/>
                <w:szCs w:val="18"/>
                <w:lang w:eastAsia="en-GB"/>
              </w:rPr>
              <w:t>Elelvation</w:t>
            </w:r>
            <w:r>
              <w:rPr>
                <w:rFonts w:ascii="Arial" w:hAnsi="Arial" w:cs="Arial"/>
                <w:kern w:val="0"/>
                <w:sz w:val="18"/>
                <w:szCs w:val="18"/>
                <w:lang w:eastAsia="en-GB"/>
              </w:rPr>
              <w:t xml:space="preserve"> (m)</w:t>
            </w:r>
          </w:p>
        </w:tc>
        <w:tc>
          <w:tcPr>
            <w:tcW w:w="572" w:type="dxa"/>
            <w:tcBorders>
              <w:top w:val="nil"/>
              <w:left w:val="nil"/>
              <w:bottom w:val="single" w:sz="4" w:space="0" w:color="auto"/>
              <w:right w:val="nil"/>
            </w:tcBorders>
            <w:shd w:val="clear" w:color="auto" w:fill="auto"/>
            <w:noWrap/>
            <w:textDirection w:val="btLr"/>
            <w:vAlign w:val="bottom"/>
            <w:hideMark/>
          </w:tcPr>
          <w:p w:rsidR="006E05F9" w:rsidRPr="004A01DE" w:rsidRDefault="006E05F9" w:rsidP="000A33B1">
            <w:pPr>
              <w:spacing w:line="240" w:lineRule="auto"/>
              <w:ind w:left="113" w:right="113"/>
              <w:jc w:val="center"/>
              <w:rPr>
                <w:rFonts w:ascii="Arial" w:hAnsi="Arial" w:cs="Arial"/>
                <w:kern w:val="0"/>
                <w:sz w:val="18"/>
                <w:szCs w:val="18"/>
                <w:lang w:eastAsia="en-GB"/>
              </w:rPr>
            </w:pPr>
            <w:r w:rsidRPr="00E14B95">
              <w:rPr>
                <w:rFonts w:ascii="Arial" w:hAnsi="Arial" w:cs="Arial"/>
                <w:kern w:val="0"/>
                <w:sz w:val="18"/>
                <w:szCs w:val="18"/>
                <w:lang w:eastAsia="en-GB"/>
              </w:rPr>
              <w:t>Rainfall</w:t>
            </w:r>
            <w:r>
              <w:rPr>
                <w:rFonts w:ascii="Arial" w:hAnsi="Arial" w:cs="Arial"/>
                <w:kern w:val="0"/>
                <w:sz w:val="18"/>
                <w:szCs w:val="18"/>
                <w:lang w:eastAsia="en-GB"/>
              </w:rPr>
              <w:t xml:space="preserve"> (mm)</w:t>
            </w:r>
          </w:p>
        </w:tc>
        <w:tc>
          <w:tcPr>
            <w:tcW w:w="528" w:type="dxa"/>
            <w:tcBorders>
              <w:top w:val="nil"/>
              <w:left w:val="nil"/>
              <w:bottom w:val="single" w:sz="4" w:space="0" w:color="auto"/>
              <w:right w:val="nil"/>
            </w:tcBorders>
            <w:shd w:val="clear" w:color="auto" w:fill="auto"/>
            <w:noWrap/>
            <w:textDirection w:val="btLr"/>
            <w:vAlign w:val="bottom"/>
            <w:hideMark/>
          </w:tcPr>
          <w:p w:rsidR="006E05F9" w:rsidRPr="004A01DE" w:rsidRDefault="006E05F9" w:rsidP="000A33B1">
            <w:pPr>
              <w:spacing w:line="240" w:lineRule="auto"/>
              <w:ind w:left="113" w:right="113"/>
              <w:jc w:val="center"/>
              <w:rPr>
                <w:rFonts w:ascii="Arial" w:hAnsi="Arial" w:cs="Arial"/>
                <w:kern w:val="0"/>
                <w:sz w:val="18"/>
                <w:szCs w:val="18"/>
                <w:lang w:eastAsia="en-GB"/>
              </w:rPr>
            </w:pPr>
            <w:r w:rsidRPr="00E14B95">
              <w:rPr>
                <w:rFonts w:ascii="Arial" w:hAnsi="Arial" w:cs="Arial"/>
                <w:kern w:val="0"/>
                <w:sz w:val="18"/>
                <w:szCs w:val="18"/>
                <w:lang w:eastAsia="en-GB"/>
              </w:rPr>
              <w:t>Sample depth</w:t>
            </w:r>
            <w:r>
              <w:rPr>
                <w:rFonts w:ascii="Arial" w:hAnsi="Arial" w:cs="Arial"/>
                <w:kern w:val="0"/>
                <w:sz w:val="18"/>
                <w:szCs w:val="18"/>
                <w:lang w:eastAsia="en-GB"/>
              </w:rPr>
              <w:t xml:space="preserve"> (cm)</w:t>
            </w:r>
          </w:p>
        </w:tc>
        <w:tc>
          <w:tcPr>
            <w:tcW w:w="541" w:type="dxa"/>
            <w:tcBorders>
              <w:top w:val="nil"/>
              <w:left w:val="nil"/>
              <w:bottom w:val="single" w:sz="4" w:space="0" w:color="auto"/>
              <w:right w:val="nil"/>
            </w:tcBorders>
            <w:shd w:val="clear" w:color="auto" w:fill="auto"/>
            <w:noWrap/>
            <w:textDirection w:val="btLr"/>
            <w:vAlign w:val="bottom"/>
            <w:hideMark/>
          </w:tcPr>
          <w:p w:rsidR="006E05F9" w:rsidRPr="004A01DE" w:rsidRDefault="006E05F9" w:rsidP="000A33B1">
            <w:pPr>
              <w:spacing w:line="240" w:lineRule="auto"/>
              <w:ind w:left="113" w:right="113"/>
              <w:jc w:val="center"/>
              <w:rPr>
                <w:rFonts w:ascii="Arial" w:hAnsi="Arial" w:cs="Arial"/>
                <w:kern w:val="0"/>
                <w:sz w:val="18"/>
                <w:szCs w:val="18"/>
                <w:lang w:eastAsia="en-GB"/>
              </w:rPr>
            </w:pPr>
            <w:r w:rsidRPr="00E14B95">
              <w:rPr>
                <w:rFonts w:ascii="Arial" w:hAnsi="Arial" w:cs="Arial"/>
                <w:kern w:val="0"/>
                <w:sz w:val="18"/>
                <w:szCs w:val="18"/>
                <w:lang w:eastAsia="en-GB"/>
              </w:rPr>
              <w:t>pH</w:t>
            </w:r>
          </w:p>
        </w:tc>
        <w:tc>
          <w:tcPr>
            <w:tcW w:w="619" w:type="dxa"/>
            <w:tcBorders>
              <w:top w:val="nil"/>
              <w:left w:val="nil"/>
              <w:bottom w:val="single" w:sz="4" w:space="0" w:color="auto"/>
              <w:right w:val="nil"/>
            </w:tcBorders>
            <w:shd w:val="clear" w:color="auto" w:fill="auto"/>
            <w:noWrap/>
            <w:textDirection w:val="btLr"/>
            <w:vAlign w:val="bottom"/>
            <w:hideMark/>
          </w:tcPr>
          <w:p w:rsidR="006E05F9" w:rsidRPr="004A01DE" w:rsidRDefault="006E05F9" w:rsidP="000A33B1">
            <w:pPr>
              <w:spacing w:line="240" w:lineRule="auto"/>
              <w:ind w:left="113" w:right="113"/>
              <w:jc w:val="center"/>
              <w:rPr>
                <w:rFonts w:ascii="Arial" w:hAnsi="Arial" w:cs="Arial"/>
                <w:kern w:val="0"/>
                <w:sz w:val="18"/>
                <w:szCs w:val="18"/>
                <w:lang w:eastAsia="en-GB"/>
              </w:rPr>
            </w:pPr>
            <w:r w:rsidRPr="00E14B95">
              <w:rPr>
                <w:rFonts w:ascii="Arial" w:hAnsi="Arial" w:cs="Arial"/>
                <w:kern w:val="0"/>
                <w:sz w:val="18"/>
                <w:szCs w:val="18"/>
                <w:lang w:eastAsia="en-GB"/>
              </w:rPr>
              <w:t>Organic C</w:t>
            </w:r>
            <w:r>
              <w:rPr>
                <w:rFonts w:ascii="Arial" w:hAnsi="Arial" w:cs="Arial"/>
                <w:kern w:val="0"/>
                <w:sz w:val="18"/>
                <w:szCs w:val="18"/>
                <w:lang w:eastAsia="en-GB"/>
              </w:rPr>
              <w:t xml:space="preserve"> %</w:t>
            </w:r>
          </w:p>
        </w:tc>
        <w:tc>
          <w:tcPr>
            <w:tcW w:w="566" w:type="dxa"/>
            <w:tcBorders>
              <w:top w:val="nil"/>
              <w:left w:val="nil"/>
              <w:bottom w:val="single" w:sz="4" w:space="0" w:color="auto"/>
              <w:right w:val="nil"/>
            </w:tcBorders>
            <w:shd w:val="clear" w:color="auto" w:fill="auto"/>
            <w:noWrap/>
            <w:textDirection w:val="btLr"/>
            <w:vAlign w:val="bottom"/>
            <w:hideMark/>
          </w:tcPr>
          <w:p w:rsidR="006E05F9" w:rsidRPr="004A01DE" w:rsidRDefault="006E05F9" w:rsidP="000A33B1">
            <w:pPr>
              <w:spacing w:line="240" w:lineRule="auto"/>
              <w:ind w:left="113" w:right="113"/>
              <w:jc w:val="center"/>
              <w:rPr>
                <w:rFonts w:ascii="Arial" w:hAnsi="Arial" w:cs="Arial"/>
                <w:kern w:val="0"/>
                <w:sz w:val="18"/>
                <w:szCs w:val="18"/>
                <w:lang w:eastAsia="en-GB"/>
              </w:rPr>
            </w:pPr>
            <w:r w:rsidRPr="00E14B95">
              <w:rPr>
                <w:rFonts w:ascii="Arial" w:hAnsi="Arial" w:cs="Arial"/>
                <w:kern w:val="0"/>
                <w:sz w:val="18"/>
                <w:szCs w:val="18"/>
                <w:lang w:eastAsia="en-GB"/>
              </w:rPr>
              <w:t>Organic N</w:t>
            </w:r>
            <w:r>
              <w:rPr>
                <w:rFonts w:ascii="Arial" w:hAnsi="Arial" w:cs="Arial"/>
                <w:kern w:val="0"/>
                <w:sz w:val="18"/>
                <w:szCs w:val="18"/>
                <w:lang w:eastAsia="en-GB"/>
              </w:rPr>
              <w:t xml:space="preserve"> %</w:t>
            </w:r>
          </w:p>
        </w:tc>
        <w:tc>
          <w:tcPr>
            <w:tcW w:w="617" w:type="dxa"/>
            <w:tcBorders>
              <w:top w:val="nil"/>
              <w:left w:val="nil"/>
              <w:bottom w:val="single" w:sz="4" w:space="0" w:color="auto"/>
              <w:right w:val="nil"/>
            </w:tcBorders>
            <w:shd w:val="clear" w:color="auto" w:fill="auto"/>
            <w:noWrap/>
            <w:textDirection w:val="btLr"/>
            <w:vAlign w:val="bottom"/>
            <w:hideMark/>
          </w:tcPr>
          <w:p w:rsidR="006E05F9" w:rsidRPr="00693135" w:rsidRDefault="006E05F9" w:rsidP="000A33B1">
            <w:pPr>
              <w:spacing w:line="240" w:lineRule="auto"/>
              <w:ind w:left="113" w:right="113"/>
              <w:jc w:val="center"/>
              <w:rPr>
                <w:rFonts w:ascii="Arial" w:hAnsi="Arial" w:cs="Arial"/>
                <w:kern w:val="0"/>
                <w:sz w:val="18"/>
                <w:szCs w:val="18"/>
                <w:lang w:eastAsia="en-GB"/>
              </w:rPr>
            </w:pPr>
            <w:r w:rsidRPr="00693135">
              <w:rPr>
                <w:rFonts w:ascii="Arial" w:hAnsi="Arial" w:cs="Arial"/>
                <w:kern w:val="0"/>
                <w:sz w:val="18"/>
                <w:szCs w:val="18"/>
                <w:lang w:eastAsia="en-GB"/>
              </w:rPr>
              <w:t>Ca mg g</w:t>
            </w:r>
            <w:r w:rsidRPr="00693135">
              <w:rPr>
                <w:rFonts w:ascii="Arial" w:hAnsi="Arial" w:cs="Arial"/>
                <w:kern w:val="0"/>
                <w:sz w:val="18"/>
                <w:szCs w:val="18"/>
                <w:vertAlign w:val="subscript"/>
                <w:lang w:eastAsia="en-GB"/>
              </w:rPr>
              <w:t>-1</w:t>
            </w:r>
          </w:p>
        </w:tc>
        <w:tc>
          <w:tcPr>
            <w:tcW w:w="617" w:type="dxa"/>
            <w:tcBorders>
              <w:top w:val="nil"/>
              <w:left w:val="nil"/>
              <w:bottom w:val="single" w:sz="4" w:space="0" w:color="auto"/>
              <w:right w:val="nil"/>
            </w:tcBorders>
            <w:shd w:val="clear" w:color="auto" w:fill="auto"/>
            <w:noWrap/>
            <w:textDirection w:val="btLr"/>
            <w:vAlign w:val="bottom"/>
            <w:hideMark/>
          </w:tcPr>
          <w:p w:rsidR="006E05F9" w:rsidRPr="00693135" w:rsidRDefault="006E05F9" w:rsidP="000A33B1">
            <w:pPr>
              <w:spacing w:line="240" w:lineRule="auto"/>
              <w:ind w:left="113" w:right="113"/>
              <w:jc w:val="center"/>
              <w:rPr>
                <w:rFonts w:ascii="Arial" w:hAnsi="Arial" w:cs="Arial"/>
                <w:kern w:val="0"/>
                <w:sz w:val="18"/>
                <w:szCs w:val="18"/>
                <w:lang w:eastAsia="en-GB"/>
              </w:rPr>
            </w:pPr>
            <w:r w:rsidRPr="00693135">
              <w:rPr>
                <w:rFonts w:ascii="Arial" w:hAnsi="Arial" w:cs="Arial"/>
                <w:kern w:val="0"/>
                <w:sz w:val="18"/>
                <w:szCs w:val="18"/>
                <w:lang w:eastAsia="en-GB"/>
              </w:rPr>
              <w:t>Mg mg g</w:t>
            </w:r>
            <w:r w:rsidRPr="00693135">
              <w:rPr>
                <w:rFonts w:ascii="Arial" w:hAnsi="Arial" w:cs="Arial"/>
                <w:kern w:val="0"/>
                <w:sz w:val="18"/>
                <w:szCs w:val="18"/>
                <w:vertAlign w:val="subscript"/>
                <w:lang w:eastAsia="en-GB"/>
              </w:rPr>
              <w:t>-1</w:t>
            </w:r>
          </w:p>
        </w:tc>
        <w:tc>
          <w:tcPr>
            <w:tcW w:w="620" w:type="dxa"/>
            <w:tcBorders>
              <w:top w:val="nil"/>
              <w:left w:val="nil"/>
              <w:bottom w:val="single" w:sz="4" w:space="0" w:color="auto"/>
              <w:right w:val="nil"/>
            </w:tcBorders>
            <w:shd w:val="clear" w:color="auto" w:fill="auto"/>
            <w:noWrap/>
            <w:textDirection w:val="btLr"/>
            <w:vAlign w:val="bottom"/>
            <w:hideMark/>
          </w:tcPr>
          <w:p w:rsidR="006E05F9" w:rsidRPr="00693135" w:rsidRDefault="006E05F9" w:rsidP="000A33B1">
            <w:pPr>
              <w:spacing w:line="240" w:lineRule="auto"/>
              <w:ind w:left="113" w:right="113"/>
              <w:jc w:val="center"/>
              <w:rPr>
                <w:rFonts w:ascii="Arial" w:hAnsi="Arial" w:cs="Arial"/>
                <w:kern w:val="0"/>
                <w:sz w:val="18"/>
                <w:szCs w:val="18"/>
                <w:lang w:eastAsia="en-GB"/>
              </w:rPr>
            </w:pPr>
            <w:r w:rsidRPr="00693135">
              <w:rPr>
                <w:rFonts w:ascii="Arial" w:hAnsi="Arial" w:cs="Arial"/>
                <w:kern w:val="0"/>
                <w:sz w:val="18"/>
                <w:szCs w:val="18"/>
                <w:lang w:eastAsia="en-GB"/>
              </w:rPr>
              <w:t>K mg g</w:t>
            </w:r>
            <w:r w:rsidRPr="00693135">
              <w:rPr>
                <w:rFonts w:ascii="Arial" w:hAnsi="Arial" w:cs="Arial"/>
                <w:kern w:val="0"/>
                <w:sz w:val="18"/>
                <w:szCs w:val="18"/>
                <w:vertAlign w:val="subscript"/>
                <w:lang w:eastAsia="en-GB"/>
              </w:rPr>
              <w:t>-1</w:t>
            </w:r>
          </w:p>
        </w:tc>
        <w:tc>
          <w:tcPr>
            <w:tcW w:w="566" w:type="dxa"/>
            <w:tcBorders>
              <w:top w:val="nil"/>
              <w:left w:val="nil"/>
              <w:bottom w:val="single" w:sz="4" w:space="0" w:color="auto"/>
              <w:right w:val="nil"/>
            </w:tcBorders>
            <w:shd w:val="clear" w:color="auto" w:fill="auto"/>
            <w:noWrap/>
            <w:textDirection w:val="btLr"/>
            <w:vAlign w:val="bottom"/>
            <w:hideMark/>
          </w:tcPr>
          <w:p w:rsidR="006E05F9" w:rsidRPr="00693135" w:rsidRDefault="006E05F9" w:rsidP="000A33B1">
            <w:pPr>
              <w:spacing w:line="240" w:lineRule="auto"/>
              <w:ind w:left="113" w:right="113"/>
              <w:jc w:val="center"/>
              <w:rPr>
                <w:rFonts w:ascii="Arial" w:hAnsi="Arial" w:cs="Arial"/>
                <w:kern w:val="0"/>
                <w:sz w:val="18"/>
                <w:szCs w:val="18"/>
                <w:lang w:eastAsia="en-GB"/>
              </w:rPr>
            </w:pPr>
            <w:r w:rsidRPr="00693135">
              <w:rPr>
                <w:rFonts w:ascii="Arial" w:hAnsi="Arial" w:cs="Arial"/>
                <w:kern w:val="0"/>
                <w:sz w:val="18"/>
                <w:szCs w:val="18"/>
                <w:lang w:eastAsia="en-GB"/>
              </w:rPr>
              <w:t>Na mg g</w:t>
            </w:r>
            <w:r w:rsidRPr="00693135">
              <w:rPr>
                <w:rFonts w:ascii="Arial" w:hAnsi="Arial" w:cs="Arial"/>
                <w:kern w:val="0"/>
                <w:sz w:val="18"/>
                <w:szCs w:val="18"/>
                <w:vertAlign w:val="subscript"/>
                <w:lang w:eastAsia="en-GB"/>
              </w:rPr>
              <w:t>-1</w:t>
            </w:r>
          </w:p>
        </w:tc>
        <w:tc>
          <w:tcPr>
            <w:tcW w:w="564" w:type="dxa"/>
            <w:tcBorders>
              <w:top w:val="nil"/>
              <w:left w:val="nil"/>
              <w:bottom w:val="single" w:sz="4" w:space="0" w:color="auto"/>
              <w:right w:val="nil"/>
            </w:tcBorders>
            <w:shd w:val="clear" w:color="auto" w:fill="auto"/>
            <w:noWrap/>
            <w:textDirection w:val="btLr"/>
            <w:vAlign w:val="bottom"/>
            <w:hideMark/>
          </w:tcPr>
          <w:p w:rsidR="006E05F9" w:rsidRPr="00693135" w:rsidRDefault="006E05F9" w:rsidP="000A33B1">
            <w:pPr>
              <w:spacing w:line="240" w:lineRule="auto"/>
              <w:ind w:left="113" w:right="113"/>
              <w:jc w:val="center"/>
              <w:rPr>
                <w:rFonts w:ascii="Arial" w:hAnsi="Arial" w:cs="Arial"/>
                <w:kern w:val="0"/>
                <w:sz w:val="18"/>
                <w:szCs w:val="18"/>
                <w:vertAlign w:val="subscript"/>
                <w:lang w:eastAsia="en-GB"/>
              </w:rPr>
            </w:pPr>
            <w:r w:rsidRPr="00693135">
              <w:rPr>
                <w:rFonts w:ascii="Arial" w:hAnsi="Arial" w:cs="Arial"/>
                <w:kern w:val="0"/>
                <w:sz w:val="18"/>
                <w:szCs w:val="18"/>
                <w:lang w:eastAsia="en-GB"/>
              </w:rPr>
              <w:t>Fe</w:t>
            </w:r>
            <w:r w:rsidRPr="00693135">
              <w:rPr>
                <w:rFonts w:ascii="Arial" w:hAnsi="Arial" w:cs="Arial"/>
                <w:kern w:val="0"/>
                <w:sz w:val="18"/>
                <w:szCs w:val="18"/>
                <w:vertAlign w:val="subscript"/>
                <w:lang w:eastAsia="en-GB"/>
              </w:rPr>
              <w:t xml:space="preserve">p </w:t>
            </w:r>
            <w:r w:rsidRPr="00693135">
              <w:rPr>
                <w:rFonts w:ascii="Arial" w:hAnsi="Arial" w:cs="Arial"/>
                <w:kern w:val="0"/>
                <w:sz w:val="18"/>
                <w:szCs w:val="18"/>
                <w:lang w:eastAsia="en-GB"/>
              </w:rPr>
              <w:t>mg g</w:t>
            </w:r>
            <w:r w:rsidRPr="00693135">
              <w:rPr>
                <w:rFonts w:ascii="Arial" w:hAnsi="Arial" w:cs="Arial"/>
                <w:kern w:val="0"/>
                <w:sz w:val="18"/>
                <w:szCs w:val="18"/>
                <w:vertAlign w:val="subscript"/>
                <w:lang w:eastAsia="en-GB"/>
              </w:rPr>
              <w:t>-1</w:t>
            </w:r>
          </w:p>
        </w:tc>
        <w:tc>
          <w:tcPr>
            <w:tcW w:w="617" w:type="dxa"/>
            <w:tcBorders>
              <w:top w:val="nil"/>
              <w:left w:val="nil"/>
              <w:bottom w:val="single" w:sz="4" w:space="0" w:color="auto"/>
              <w:right w:val="nil"/>
            </w:tcBorders>
            <w:shd w:val="clear" w:color="auto" w:fill="auto"/>
            <w:noWrap/>
            <w:textDirection w:val="btLr"/>
            <w:vAlign w:val="bottom"/>
            <w:hideMark/>
          </w:tcPr>
          <w:p w:rsidR="006E05F9" w:rsidRPr="00693135" w:rsidRDefault="006E05F9" w:rsidP="000A33B1">
            <w:pPr>
              <w:spacing w:line="240" w:lineRule="auto"/>
              <w:ind w:left="113" w:right="113"/>
              <w:jc w:val="center"/>
              <w:rPr>
                <w:rFonts w:ascii="Arial" w:hAnsi="Arial" w:cs="Arial"/>
                <w:kern w:val="0"/>
                <w:sz w:val="18"/>
                <w:szCs w:val="18"/>
                <w:lang w:eastAsia="en-GB"/>
              </w:rPr>
            </w:pPr>
            <w:r w:rsidRPr="00693135">
              <w:rPr>
                <w:rFonts w:ascii="Arial" w:hAnsi="Arial" w:cs="Arial"/>
                <w:kern w:val="0"/>
                <w:sz w:val="18"/>
                <w:szCs w:val="18"/>
                <w:lang w:eastAsia="en-GB"/>
              </w:rPr>
              <w:t>Fe</w:t>
            </w:r>
            <w:r w:rsidRPr="00693135">
              <w:rPr>
                <w:rFonts w:ascii="Arial" w:hAnsi="Arial" w:cs="Arial"/>
                <w:kern w:val="0"/>
                <w:sz w:val="18"/>
                <w:szCs w:val="18"/>
                <w:vertAlign w:val="subscript"/>
                <w:lang w:eastAsia="en-GB"/>
              </w:rPr>
              <w:t xml:space="preserve">o-p  </w:t>
            </w:r>
            <w:r w:rsidRPr="00693135">
              <w:rPr>
                <w:rFonts w:ascii="Arial" w:hAnsi="Arial" w:cs="Arial"/>
                <w:kern w:val="0"/>
                <w:sz w:val="18"/>
                <w:szCs w:val="18"/>
                <w:lang w:eastAsia="en-GB"/>
              </w:rPr>
              <w:t>mg g</w:t>
            </w:r>
            <w:r w:rsidRPr="00693135">
              <w:rPr>
                <w:rFonts w:ascii="Arial" w:hAnsi="Arial" w:cs="Arial"/>
                <w:kern w:val="0"/>
                <w:sz w:val="18"/>
                <w:szCs w:val="18"/>
                <w:vertAlign w:val="subscript"/>
                <w:lang w:eastAsia="en-GB"/>
              </w:rPr>
              <w:t>-1</w:t>
            </w:r>
          </w:p>
        </w:tc>
        <w:tc>
          <w:tcPr>
            <w:tcW w:w="658" w:type="dxa"/>
            <w:tcBorders>
              <w:top w:val="nil"/>
              <w:left w:val="nil"/>
              <w:bottom w:val="single" w:sz="4" w:space="0" w:color="auto"/>
              <w:right w:val="nil"/>
            </w:tcBorders>
            <w:shd w:val="clear" w:color="auto" w:fill="auto"/>
            <w:noWrap/>
            <w:textDirection w:val="btLr"/>
            <w:vAlign w:val="bottom"/>
            <w:hideMark/>
          </w:tcPr>
          <w:p w:rsidR="006E05F9" w:rsidRPr="00693135" w:rsidRDefault="006E05F9" w:rsidP="000A33B1">
            <w:pPr>
              <w:spacing w:line="240" w:lineRule="auto"/>
              <w:ind w:left="113" w:right="113"/>
              <w:jc w:val="center"/>
              <w:rPr>
                <w:rFonts w:ascii="Arial" w:hAnsi="Arial" w:cs="Arial"/>
                <w:kern w:val="0"/>
                <w:sz w:val="18"/>
                <w:szCs w:val="18"/>
                <w:vertAlign w:val="subscript"/>
                <w:lang w:eastAsia="en-GB"/>
              </w:rPr>
            </w:pPr>
            <w:r w:rsidRPr="00693135">
              <w:rPr>
                <w:rFonts w:ascii="Arial" w:hAnsi="Arial" w:cs="Arial"/>
                <w:kern w:val="0"/>
                <w:sz w:val="18"/>
                <w:szCs w:val="18"/>
                <w:lang w:eastAsia="en-GB"/>
              </w:rPr>
              <w:t>Fe</w:t>
            </w:r>
            <w:r w:rsidRPr="00693135">
              <w:rPr>
                <w:rFonts w:ascii="Arial" w:hAnsi="Arial" w:cs="Arial"/>
                <w:kern w:val="0"/>
                <w:sz w:val="18"/>
                <w:szCs w:val="18"/>
                <w:vertAlign w:val="subscript"/>
                <w:lang w:eastAsia="en-GB"/>
              </w:rPr>
              <w:t>d-o</w:t>
            </w:r>
            <w:r w:rsidRPr="00693135">
              <w:rPr>
                <w:rFonts w:ascii="Arial" w:hAnsi="Arial" w:cs="Arial"/>
                <w:kern w:val="0"/>
                <w:sz w:val="18"/>
                <w:szCs w:val="18"/>
                <w:lang w:eastAsia="en-GB"/>
              </w:rPr>
              <w:t xml:space="preserve"> mg g</w:t>
            </w:r>
            <w:r w:rsidRPr="00693135">
              <w:rPr>
                <w:rFonts w:ascii="Arial" w:hAnsi="Arial" w:cs="Arial"/>
                <w:kern w:val="0"/>
                <w:sz w:val="18"/>
                <w:szCs w:val="18"/>
                <w:vertAlign w:val="subscript"/>
                <w:lang w:eastAsia="en-GB"/>
              </w:rPr>
              <w:t>-1</w:t>
            </w:r>
          </w:p>
        </w:tc>
        <w:tc>
          <w:tcPr>
            <w:tcW w:w="528" w:type="dxa"/>
            <w:tcBorders>
              <w:top w:val="nil"/>
              <w:left w:val="nil"/>
              <w:bottom w:val="single" w:sz="4" w:space="0" w:color="auto"/>
              <w:right w:val="nil"/>
            </w:tcBorders>
            <w:textDirection w:val="btLr"/>
          </w:tcPr>
          <w:p w:rsidR="006E05F9" w:rsidRPr="00693135" w:rsidRDefault="006E05F9" w:rsidP="000A33B1">
            <w:pPr>
              <w:spacing w:line="240" w:lineRule="auto"/>
              <w:ind w:left="113" w:right="113"/>
              <w:jc w:val="center"/>
              <w:rPr>
                <w:rFonts w:ascii="Arial" w:hAnsi="Arial" w:cs="Arial"/>
                <w:kern w:val="0"/>
                <w:sz w:val="18"/>
                <w:szCs w:val="18"/>
                <w:lang w:eastAsia="en-GB"/>
              </w:rPr>
            </w:pPr>
            <w:r w:rsidRPr="00693135">
              <w:rPr>
                <w:rFonts w:ascii="Arial" w:hAnsi="Arial" w:cs="Arial"/>
                <w:kern w:val="0"/>
                <w:sz w:val="18"/>
                <w:szCs w:val="18"/>
                <w:lang w:eastAsia="en-GB"/>
              </w:rPr>
              <w:t>Al</w:t>
            </w:r>
            <w:r w:rsidRPr="00693135">
              <w:rPr>
                <w:rFonts w:ascii="Arial" w:hAnsi="Arial" w:cs="Arial"/>
                <w:kern w:val="0"/>
                <w:sz w:val="18"/>
                <w:szCs w:val="18"/>
                <w:vertAlign w:val="subscript"/>
                <w:lang w:eastAsia="en-GB"/>
              </w:rPr>
              <w:t>p</w:t>
            </w:r>
            <w:r w:rsidRPr="00693135">
              <w:rPr>
                <w:rFonts w:ascii="Arial" w:hAnsi="Arial" w:cs="Arial"/>
                <w:kern w:val="0"/>
                <w:sz w:val="18"/>
                <w:szCs w:val="18"/>
                <w:lang w:eastAsia="en-GB"/>
              </w:rPr>
              <w:t xml:space="preserve"> mg g</w:t>
            </w:r>
            <w:r w:rsidRPr="00693135">
              <w:rPr>
                <w:rFonts w:ascii="Arial" w:hAnsi="Arial" w:cs="Arial"/>
                <w:kern w:val="0"/>
                <w:sz w:val="18"/>
                <w:szCs w:val="18"/>
                <w:vertAlign w:val="superscript"/>
                <w:lang w:eastAsia="en-GB"/>
              </w:rPr>
              <w:t>-1</w:t>
            </w:r>
          </w:p>
        </w:tc>
        <w:tc>
          <w:tcPr>
            <w:tcW w:w="617" w:type="dxa"/>
            <w:tcBorders>
              <w:top w:val="nil"/>
              <w:left w:val="nil"/>
              <w:bottom w:val="single" w:sz="4" w:space="0" w:color="auto"/>
              <w:right w:val="nil"/>
            </w:tcBorders>
            <w:shd w:val="clear" w:color="auto" w:fill="auto"/>
            <w:noWrap/>
            <w:textDirection w:val="btLr"/>
            <w:vAlign w:val="bottom"/>
            <w:hideMark/>
          </w:tcPr>
          <w:p w:rsidR="006E05F9" w:rsidRPr="00693135" w:rsidRDefault="006E05F9" w:rsidP="000A33B1">
            <w:pPr>
              <w:spacing w:line="240" w:lineRule="auto"/>
              <w:ind w:left="113" w:right="113"/>
              <w:jc w:val="center"/>
              <w:rPr>
                <w:rFonts w:ascii="Arial" w:hAnsi="Arial" w:cs="Arial"/>
                <w:kern w:val="0"/>
                <w:sz w:val="18"/>
                <w:szCs w:val="18"/>
                <w:vertAlign w:val="subscript"/>
                <w:lang w:eastAsia="en-GB"/>
              </w:rPr>
            </w:pPr>
            <w:r w:rsidRPr="00693135">
              <w:rPr>
                <w:rFonts w:ascii="Arial" w:hAnsi="Arial" w:cs="Arial"/>
                <w:kern w:val="0"/>
                <w:sz w:val="18"/>
                <w:szCs w:val="18"/>
                <w:lang w:eastAsia="en-GB"/>
              </w:rPr>
              <w:t>Al</w:t>
            </w:r>
            <w:r w:rsidRPr="00693135">
              <w:rPr>
                <w:rFonts w:ascii="Arial" w:hAnsi="Arial" w:cs="Arial"/>
                <w:kern w:val="0"/>
                <w:sz w:val="18"/>
                <w:szCs w:val="18"/>
                <w:vertAlign w:val="subscript"/>
                <w:lang w:eastAsia="en-GB"/>
              </w:rPr>
              <w:t xml:space="preserve">o-p  </w:t>
            </w:r>
            <w:r w:rsidRPr="00693135">
              <w:rPr>
                <w:rFonts w:ascii="Arial" w:hAnsi="Arial" w:cs="Arial"/>
                <w:kern w:val="0"/>
                <w:sz w:val="18"/>
                <w:szCs w:val="18"/>
                <w:lang w:eastAsia="en-GB"/>
              </w:rPr>
              <w:t>mg g</w:t>
            </w:r>
            <w:r w:rsidRPr="00693135">
              <w:rPr>
                <w:rFonts w:ascii="Arial" w:hAnsi="Arial" w:cs="Arial"/>
                <w:kern w:val="0"/>
                <w:sz w:val="18"/>
                <w:szCs w:val="18"/>
                <w:vertAlign w:val="subscript"/>
                <w:lang w:eastAsia="en-GB"/>
              </w:rPr>
              <w:t>-1</w:t>
            </w:r>
          </w:p>
        </w:tc>
        <w:tc>
          <w:tcPr>
            <w:tcW w:w="617" w:type="dxa"/>
            <w:tcBorders>
              <w:top w:val="nil"/>
              <w:left w:val="nil"/>
              <w:bottom w:val="single" w:sz="4" w:space="0" w:color="auto"/>
              <w:right w:val="nil"/>
            </w:tcBorders>
            <w:shd w:val="clear" w:color="auto" w:fill="auto"/>
            <w:noWrap/>
            <w:textDirection w:val="btLr"/>
            <w:vAlign w:val="bottom"/>
            <w:hideMark/>
          </w:tcPr>
          <w:p w:rsidR="006E05F9" w:rsidRPr="00693135" w:rsidRDefault="006E05F9" w:rsidP="000A33B1">
            <w:pPr>
              <w:spacing w:line="240" w:lineRule="auto"/>
              <w:ind w:left="113" w:right="113"/>
              <w:jc w:val="center"/>
              <w:rPr>
                <w:rFonts w:ascii="Arial" w:hAnsi="Arial" w:cs="Arial"/>
                <w:kern w:val="0"/>
                <w:sz w:val="18"/>
                <w:szCs w:val="18"/>
                <w:vertAlign w:val="subscript"/>
                <w:lang w:eastAsia="en-GB"/>
              </w:rPr>
            </w:pPr>
            <w:r w:rsidRPr="00693135">
              <w:rPr>
                <w:rFonts w:ascii="Arial" w:hAnsi="Arial" w:cs="Arial"/>
                <w:kern w:val="0"/>
                <w:sz w:val="18"/>
                <w:szCs w:val="18"/>
                <w:lang w:eastAsia="en-GB"/>
              </w:rPr>
              <w:t>Si</w:t>
            </w:r>
            <w:r w:rsidRPr="00693135">
              <w:rPr>
                <w:rFonts w:ascii="Arial" w:hAnsi="Arial" w:cs="Arial"/>
                <w:kern w:val="0"/>
                <w:sz w:val="18"/>
                <w:szCs w:val="18"/>
                <w:vertAlign w:val="subscript"/>
                <w:lang w:eastAsia="en-GB"/>
              </w:rPr>
              <w:t xml:space="preserve">o-p  </w:t>
            </w:r>
            <w:r w:rsidRPr="00693135">
              <w:rPr>
                <w:rFonts w:ascii="Arial" w:hAnsi="Arial" w:cs="Arial"/>
                <w:kern w:val="0"/>
                <w:sz w:val="18"/>
                <w:szCs w:val="18"/>
                <w:lang w:eastAsia="en-GB"/>
              </w:rPr>
              <w:t>mg g</w:t>
            </w:r>
            <w:r w:rsidRPr="00693135">
              <w:rPr>
                <w:rFonts w:ascii="Arial" w:hAnsi="Arial" w:cs="Arial"/>
                <w:kern w:val="0"/>
                <w:sz w:val="18"/>
                <w:szCs w:val="18"/>
                <w:vertAlign w:val="subscript"/>
                <w:lang w:eastAsia="en-GB"/>
              </w:rPr>
              <w:t>-1</w:t>
            </w:r>
          </w:p>
        </w:tc>
        <w:tc>
          <w:tcPr>
            <w:tcW w:w="617" w:type="dxa"/>
            <w:tcBorders>
              <w:top w:val="nil"/>
              <w:left w:val="nil"/>
              <w:bottom w:val="single" w:sz="4" w:space="0" w:color="auto"/>
              <w:right w:val="nil"/>
            </w:tcBorders>
            <w:shd w:val="clear" w:color="auto" w:fill="auto"/>
            <w:noWrap/>
            <w:textDirection w:val="btLr"/>
            <w:vAlign w:val="bottom"/>
            <w:hideMark/>
          </w:tcPr>
          <w:p w:rsidR="006E05F9" w:rsidRPr="00693135" w:rsidRDefault="006E05F9" w:rsidP="000A33B1">
            <w:pPr>
              <w:spacing w:line="240" w:lineRule="auto"/>
              <w:ind w:left="113" w:right="113"/>
              <w:jc w:val="center"/>
              <w:rPr>
                <w:rFonts w:ascii="Arial" w:hAnsi="Arial" w:cs="Arial"/>
                <w:kern w:val="0"/>
                <w:sz w:val="18"/>
                <w:szCs w:val="18"/>
                <w:lang w:eastAsia="en-GB"/>
              </w:rPr>
            </w:pPr>
            <w:r w:rsidRPr="00693135">
              <w:rPr>
                <w:rFonts w:ascii="Arial" w:hAnsi="Arial" w:cs="Arial"/>
                <w:kern w:val="0"/>
                <w:sz w:val="18"/>
                <w:szCs w:val="18"/>
                <w:lang w:eastAsia="en-GB"/>
              </w:rPr>
              <w:t>&lt;.002 mm</w:t>
            </w:r>
          </w:p>
        </w:tc>
        <w:tc>
          <w:tcPr>
            <w:tcW w:w="617" w:type="dxa"/>
            <w:tcBorders>
              <w:top w:val="nil"/>
              <w:left w:val="nil"/>
              <w:bottom w:val="single" w:sz="4" w:space="0" w:color="auto"/>
              <w:right w:val="nil"/>
            </w:tcBorders>
            <w:shd w:val="clear" w:color="auto" w:fill="auto"/>
            <w:noWrap/>
            <w:textDirection w:val="btLr"/>
            <w:vAlign w:val="bottom"/>
            <w:hideMark/>
          </w:tcPr>
          <w:p w:rsidR="006E05F9" w:rsidRPr="004A01DE" w:rsidRDefault="006E05F9" w:rsidP="000A33B1">
            <w:pPr>
              <w:spacing w:line="240" w:lineRule="auto"/>
              <w:ind w:left="113" w:right="113"/>
              <w:jc w:val="center"/>
              <w:rPr>
                <w:rFonts w:ascii="Arial" w:hAnsi="Arial" w:cs="Arial"/>
                <w:kern w:val="0"/>
                <w:sz w:val="18"/>
                <w:szCs w:val="18"/>
                <w:lang w:eastAsia="en-GB"/>
              </w:rPr>
            </w:pPr>
            <w:r>
              <w:rPr>
                <w:rFonts w:ascii="Arial" w:hAnsi="Arial" w:cs="Arial"/>
                <w:kern w:val="0"/>
                <w:sz w:val="18"/>
                <w:szCs w:val="18"/>
                <w:lang w:eastAsia="en-GB"/>
              </w:rPr>
              <w:t>.002-&lt;.02 mm</w:t>
            </w:r>
          </w:p>
        </w:tc>
        <w:tc>
          <w:tcPr>
            <w:tcW w:w="648" w:type="dxa"/>
            <w:tcBorders>
              <w:top w:val="nil"/>
              <w:left w:val="nil"/>
              <w:bottom w:val="single" w:sz="4" w:space="0" w:color="auto"/>
              <w:right w:val="nil"/>
            </w:tcBorders>
            <w:shd w:val="clear" w:color="auto" w:fill="auto"/>
            <w:noWrap/>
            <w:textDirection w:val="btLr"/>
            <w:vAlign w:val="bottom"/>
            <w:hideMark/>
          </w:tcPr>
          <w:p w:rsidR="006E05F9" w:rsidRDefault="006E05F9" w:rsidP="000A33B1">
            <w:pPr>
              <w:spacing w:line="240" w:lineRule="auto"/>
              <w:ind w:left="113" w:right="113"/>
              <w:jc w:val="center"/>
              <w:rPr>
                <w:rFonts w:ascii="Arial" w:hAnsi="Arial" w:cs="Arial"/>
                <w:kern w:val="0"/>
                <w:sz w:val="18"/>
                <w:szCs w:val="18"/>
                <w:lang w:eastAsia="en-GB"/>
              </w:rPr>
            </w:pPr>
            <w:r>
              <w:rPr>
                <w:rFonts w:ascii="Arial" w:hAnsi="Arial" w:cs="Arial"/>
                <w:kern w:val="0"/>
                <w:sz w:val="18"/>
                <w:szCs w:val="18"/>
                <w:lang w:eastAsia="en-GB"/>
              </w:rPr>
              <w:t>.02-1 mm</w:t>
            </w:r>
          </w:p>
          <w:p w:rsidR="006E05F9" w:rsidRPr="004A01DE" w:rsidRDefault="006E05F9" w:rsidP="000A33B1">
            <w:pPr>
              <w:spacing w:line="240" w:lineRule="auto"/>
              <w:ind w:left="113" w:right="113"/>
              <w:jc w:val="center"/>
              <w:rPr>
                <w:rFonts w:ascii="Arial" w:hAnsi="Arial" w:cs="Arial"/>
                <w:kern w:val="0"/>
                <w:sz w:val="18"/>
                <w:szCs w:val="18"/>
                <w:lang w:eastAsia="en-GB"/>
              </w:rPr>
            </w:pPr>
          </w:p>
        </w:tc>
      </w:tr>
      <w:tr w:rsidR="006E05F9" w:rsidRPr="004A01DE" w:rsidTr="000A33B1">
        <w:trPr>
          <w:trHeight w:val="255"/>
        </w:trPr>
        <w:tc>
          <w:tcPr>
            <w:tcW w:w="608" w:type="dxa"/>
            <w:tcBorders>
              <w:top w:val="single" w:sz="4" w:space="0" w:color="auto"/>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w:t>
            </w:r>
          </w:p>
        </w:tc>
        <w:tc>
          <w:tcPr>
            <w:tcW w:w="1252" w:type="dxa"/>
            <w:tcBorders>
              <w:top w:val="single" w:sz="4" w:space="0" w:color="auto"/>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1928</w:t>
            </w:r>
          </w:p>
        </w:tc>
        <w:tc>
          <w:tcPr>
            <w:tcW w:w="709" w:type="dxa"/>
            <w:tcBorders>
              <w:top w:val="single" w:sz="4" w:space="0" w:color="auto"/>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72</w:t>
            </w:r>
          </w:p>
        </w:tc>
        <w:tc>
          <w:tcPr>
            <w:tcW w:w="660" w:type="dxa"/>
            <w:tcBorders>
              <w:top w:val="single" w:sz="4" w:space="0" w:color="auto"/>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970</w:t>
            </w:r>
          </w:p>
        </w:tc>
        <w:tc>
          <w:tcPr>
            <w:tcW w:w="572" w:type="dxa"/>
            <w:tcBorders>
              <w:top w:val="single" w:sz="4" w:space="0" w:color="auto"/>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900</w:t>
            </w:r>
          </w:p>
        </w:tc>
        <w:tc>
          <w:tcPr>
            <w:tcW w:w="528" w:type="dxa"/>
            <w:tcBorders>
              <w:top w:val="single" w:sz="4" w:space="0" w:color="auto"/>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w:t>
            </w:r>
          </w:p>
        </w:tc>
        <w:tc>
          <w:tcPr>
            <w:tcW w:w="541" w:type="dxa"/>
            <w:tcBorders>
              <w:top w:val="single" w:sz="4" w:space="0" w:color="auto"/>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5.9</w:t>
            </w:r>
          </w:p>
        </w:tc>
        <w:tc>
          <w:tcPr>
            <w:tcW w:w="619" w:type="dxa"/>
            <w:tcBorders>
              <w:top w:val="single" w:sz="4" w:space="0" w:color="auto"/>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3.52</w:t>
            </w:r>
          </w:p>
        </w:tc>
        <w:tc>
          <w:tcPr>
            <w:tcW w:w="566" w:type="dxa"/>
            <w:tcBorders>
              <w:top w:val="single" w:sz="4" w:space="0" w:color="auto"/>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0.25</w:t>
            </w:r>
          </w:p>
        </w:tc>
        <w:tc>
          <w:tcPr>
            <w:tcW w:w="617" w:type="dxa"/>
            <w:tcBorders>
              <w:top w:val="single" w:sz="4" w:space="0" w:color="auto"/>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13.55</w:t>
            </w:r>
          </w:p>
        </w:tc>
        <w:tc>
          <w:tcPr>
            <w:tcW w:w="617" w:type="dxa"/>
            <w:tcBorders>
              <w:top w:val="single" w:sz="4" w:space="0" w:color="auto"/>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7.67</w:t>
            </w:r>
          </w:p>
        </w:tc>
        <w:tc>
          <w:tcPr>
            <w:tcW w:w="620" w:type="dxa"/>
            <w:tcBorders>
              <w:top w:val="single" w:sz="4" w:space="0" w:color="auto"/>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1.76</w:t>
            </w:r>
          </w:p>
        </w:tc>
        <w:tc>
          <w:tcPr>
            <w:tcW w:w="566" w:type="dxa"/>
            <w:tcBorders>
              <w:top w:val="single" w:sz="4" w:space="0" w:color="auto"/>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3.88</w:t>
            </w:r>
          </w:p>
        </w:tc>
        <w:tc>
          <w:tcPr>
            <w:tcW w:w="564" w:type="dxa"/>
            <w:tcBorders>
              <w:top w:val="single" w:sz="4" w:space="0" w:color="auto"/>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0.39</w:t>
            </w:r>
          </w:p>
        </w:tc>
        <w:tc>
          <w:tcPr>
            <w:tcW w:w="617" w:type="dxa"/>
            <w:tcBorders>
              <w:top w:val="single" w:sz="4" w:space="0" w:color="auto"/>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7.29</w:t>
            </w:r>
          </w:p>
        </w:tc>
        <w:tc>
          <w:tcPr>
            <w:tcW w:w="658" w:type="dxa"/>
            <w:tcBorders>
              <w:top w:val="single" w:sz="4" w:space="0" w:color="auto"/>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8.89</w:t>
            </w:r>
          </w:p>
        </w:tc>
        <w:tc>
          <w:tcPr>
            <w:tcW w:w="528" w:type="dxa"/>
            <w:tcBorders>
              <w:top w:val="single" w:sz="4" w:space="0" w:color="auto"/>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.90</w:t>
            </w:r>
          </w:p>
        </w:tc>
        <w:tc>
          <w:tcPr>
            <w:tcW w:w="617" w:type="dxa"/>
            <w:tcBorders>
              <w:top w:val="single" w:sz="4" w:space="0" w:color="auto"/>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3.07</w:t>
            </w:r>
          </w:p>
        </w:tc>
        <w:tc>
          <w:tcPr>
            <w:tcW w:w="617" w:type="dxa"/>
            <w:tcBorders>
              <w:top w:val="single" w:sz="4" w:space="0" w:color="auto"/>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2.31</w:t>
            </w:r>
          </w:p>
        </w:tc>
        <w:tc>
          <w:tcPr>
            <w:tcW w:w="617" w:type="dxa"/>
            <w:tcBorders>
              <w:top w:val="single" w:sz="4" w:space="0" w:color="auto"/>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13.3</w:t>
            </w:r>
          </w:p>
        </w:tc>
        <w:tc>
          <w:tcPr>
            <w:tcW w:w="617" w:type="dxa"/>
            <w:tcBorders>
              <w:top w:val="single" w:sz="4" w:space="0" w:color="auto"/>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3.8</w:t>
            </w:r>
          </w:p>
        </w:tc>
        <w:tc>
          <w:tcPr>
            <w:tcW w:w="648" w:type="dxa"/>
            <w:tcBorders>
              <w:top w:val="single" w:sz="4" w:space="0" w:color="auto"/>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82.9</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2/1</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1928</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72</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970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5.3</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1.89</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10.26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9.58</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2.99</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7.94</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9.44</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.19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3.56</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9.8</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2.8</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87.4</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3/1</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1928</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72</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960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6.4</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8.81</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0.41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16.38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9.54</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1.99</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4.6</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6.21</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8.11</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.71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4.21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3.48</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13.8</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4.4</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81.8</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4/1</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color w:val="000000"/>
                <w:sz w:val="18"/>
                <w:szCs w:val="18"/>
              </w:rPr>
              <w:t>15-3.9</w:t>
            </w:r>
            <w:r>
              <w:rPr>
                <w:rFonts w:ascii="Arial" w:hAnsi="Arial" w:cs="Arial"/>
                <w:color w:val="000000"/>
                <w:sz w:val="18"/>
                <w:szCs w:val="18"/>
              </w:rPr>
              <w:t xml:space="preserve"> </w:t>
            </w:r>
            <w:r w:rsidRPr="00791BD4">
              <w:rPr>
                <w:rFonts w:ascii="Arial" w:hAnsi="Arial" w:cs="Arial"/>
                <w:color w:val="000000"/>
                <w:sz w:val="18"/>
                <w:szCs w:val="18"/>
              </w:rPr>
              <w:t>ka</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9500</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390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6.6</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8.96</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0.72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20.42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7.76</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0.89</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1.24</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0.62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8.63</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13.43</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2.21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6.81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2.83</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39.7</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14.9</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45.5</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4/2</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color w:val="000000"/>
                <w:sz w:val="18"/>
                <w:szCs w:val="18"/>
              </w:rPr>
              <w:t>15-3.9</w:t>
            </w:r>
            <w:r>
              <w:rPr>
                <w:rFonts w:ascii="Arial" w:hAnsi="Arial" w:cs="Arial"/>
                <w:color w:val="000000"/>
                <w:sz w:val="18"/>
                <w:szCs w:val="18"/>
              </w:rPr>
              <w:t xml:space="preserve"> </w:t>
            </w:r>
            <w:r w:rsidRPr="00791BD4">
              <w:rPr>
                <w:rFonts w:ascii="Arial" w:hAnsi="Arial" w:cs="Arial"/>
                <w:color w:val="000000"/>
                <w:sz w:val="18"/>
                <w:szCs w:val="18"/>
              </w:rPr>
              <w:t>ka</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9500</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390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6.2</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5.79</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0.38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7.89</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0.82</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1.49</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0.64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14.4</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20</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2.10</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8.29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3.26</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36.5</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17.3</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46.2</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4/3</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color w:val="000000"/>
                <w:sz w:val="18"/>
                <w:szCs w:val="18"/>
              </w:rPr>
              <w:t>15-3.9</w:t>
            </w:r>
            <w:r>
              <w:rPr>
                <w:rFonts w:ascii="Arial" w:hAnsi="Arial" w:cs="Arial"/>
                <w:color w:val="000000"/>
                <w:sz w:val="18"/>
                <w:szCs w:val="18"/>
              </w:rPr>
              <w:t xml:space="preserve"> </w:t>
            </w:r>
            <w:r w:rsidRPr="00791BD4">
              <w:rPr>
                <w:rFonts w:ascii="Arial" w:hAnsi="Arial" w:cs="Arial"/>
                <w:color w:val="000000"/>
                <w:sz w:val="18"/>
                <w:szCs w:val="18"/>
              </w:rPr>
              <w:t>ka</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9500</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390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39</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7.5</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4.11</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0.31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8.49</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0.62</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1.25</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0.36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12.78</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17.88</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1.37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3.89</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36.2</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18.4</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45.4</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4/4</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color w:val="000000"/>
                <w:sz w:val="18"/>
                <w:szCs w:val="18"/>
              </w:rPr>
              <w:t>15-3.9</w:t>
            </w:r>
            <w:r>
              <w:rPr>
                <w:rFonts w:ascii="Arial" w:hAnsi="Arial" w:cs="Arial"/>
                <w:color w:val="000000"/>
                <w:sz w:val="18"/>
                <w:szCs w:val="18"/>
              </w:rPr>
              <w:t xml:space="preserve"> </w:t>
            </w:r>
            <w:r w:rsidRPr="00791BD4">
              <w:rPr>
                <w:rFonts w:ascii="Arial" w:hAnsi="Arial" w:cs="Arial"/>
                <w:color w:val="000000"/>
                <w:sz w:val="18"/>
                <w:szCs w:val="18"/>
              </w:rPr>
              <w:t>ka</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9500</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390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67</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8.3</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3.25</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8.56</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0.82</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1.6</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12.83</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19.23</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1.43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8.43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4.01</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34.0</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16.5</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49.5</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5/1</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950±50</w:t>
            </w:r>
            <w:r>
              <w:rPr>
                <w:rFonts w:ascii="Arial" w:hAnsi="Arial" w:cs="Arial"/>
                <w:sz w:val="18"/>
                <w:szCs w:val="18"/>
              </w:rPr>
              <w:t xml:space="preserve"> AD</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1050</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880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750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2.5</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7.1</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8.28</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5.96</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0.67</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1.19</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4.21</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10.01</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1.65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7.19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3.41</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32.0</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12.3</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55.7</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5/2</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950±50</w:t>
            </w:r>
            <w:r>
              <w:rPr>
                <w:rFonts w:ascii="Arial" w:hAnsi="Arial" w:cs="Arial"/>
                <w:sz w:val="18"/>
                <w:szCs w:val="18"/>
              </w:rPr>
              <w:t xml:space="preserve"> AD</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1050</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880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750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16</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6.7</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5.45</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11.69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9.78</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0.42</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1.24</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0.33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4.76</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8.76</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2.08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8.44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3.38</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17.8</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7.3</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74.9</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5/3</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950±50</w:t>
            </w:r>
            <w:r>
              <w:rPr>
                <w:rFonts w:ascii="Arial" w:hAnsi="Arial" w:cs="Arial"/>
                <w:sz w:val="18"/>
                <w:szCs w:val="18"/>
              </w:rPr>
              <w:t xml:space="preserve"> AD</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1050</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880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750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34</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6.8</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1.55</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0.31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10.37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11.67</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0.38</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1.67</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3.21</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6.01</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.95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8.03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3.74</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5.6</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1.4</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93.0</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5/4</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950±50</w:t>
            </w:r>
            <w:r>
              <w:rPr>
                <w:rFonts w:ascii="Arial" w:hAnsi="Arial" w:cs="Arial"/>
                <w:sz w:val="18"/>
                <w:szCs w:val="18"/>
              </w:rPr>
              <w:t xml:space="preserve"> AD</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1050</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880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750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69</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6.9</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0.95</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0.36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10.62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9.36</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0.34</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1.21</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5.11</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1.11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7.58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5.96</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10.3</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1.4</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88.3</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5/5</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950±50</w:t>
            </w:r>
            <w:r>
              <w:rPr>
                <w:rFonts w:ascii="Arial" w:hAnsi="Arial" w:cs="Arial"/>
                <w:sz w:val="18"/>
                <w:szCs w:val="18"/>
              </w:rPr>
              <w:t xml:space="preserve"> AD</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1050</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880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750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108</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0.67</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9.46</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0.36</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2.74</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0.71</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3.11</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.64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8.36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6.57</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9.2</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0.6</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90.2</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6/1</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color w:val="000000"/>
                <w:sz w:val="18"/>
                <w:szCs w:val="18"/>
              </w:rPr>
              <w:t>15-3.9 ka</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9500</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435</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2.33</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7.53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5.04</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0.87</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0.7</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5.06</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19.46</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1.16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2.61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2.22</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48.9</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21.9</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29.2</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6/2</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color w:val="000000"/>
                <w:sz w:val="18"/>
                <w:szCs w:val="18"/>
              </w:rPr>
              <w:t>15-3.9 ka</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9500</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435</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20</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6.8</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1.14</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6.59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4.86</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0.97</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0.61</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0.97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5.28</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20.78</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3.85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5.66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1.64</w:t>
            </w:r>
          </w:p>
        </w:tc>
        <w:tc>
          <w:tcPr>
            <w:tcW w:w="617" w:type="dxa"/>
            <w:tcBorders>
              <w:top w:val="nil"/>
              <w:left w:val="nil"/>
              <w:bottom w:val="nil"/>
              <w:right w:val="nil"/>
            </w:tcBorders>
            <w:shd w:val="clear" w:color="auto" w:fill="auto"/>
            <w:noWrap/>
            <w:vAlign w:val="bottom"/>
            <w:hideMark/>
          </w:tcPr>
          <w:p w:rsidR="006E05F9" w:rsidRPr="00CD41A0" w:rsidRDefault="006E05F9" w:rsidP="000A33B1">
            <w:pPr>
              <w:spacing w:line="240" w:lineRule="auto"/>
              <w:jc w:val="center"/>
              <w:rPr>
                <w:rFonts w:ascii="Arial" w:hAnsi="Arial" w:cs="Arial"/>
                <w:kern w:val="0"/>
                <w:sz w:val="16"/>
                <w:szCs w:val="16"/>
                <w:lang w:eastAsia="en-GB"/>
              </w:rPr>
            </w:pPr>
            <w:r w:rsidRPr="00CD41A0">
              <w:rPr>
                <w:rFonts w:ascii="Arial" w:hAnsi="Arial" w:cs="Arial"/>
                <w:kern w:val="0"/>
                <w:sz w:val="16"/>
                <w:szCs w:val="16"/>
                <w:lang w:eastAsia="en-GB"/>
              </w:rPr>
              <w:t>28.58</w:t>
            </w:r>
          </w:p>
        </w:tc>
        <w:tc>
          <w:tcPr>
            <w:tcW w:w="617" w:type="dxa"/>
            <w:tcBorders>
              <w:top w:val="nil"/>
              <w:left w:val="nil"/>
              <w:bottom w:val="nil"/>
              <w:right w:val="nil"/>
            </w:tcBorders>
            <w:shd w:val="clear" w:color="auto" w:fill="auto"/>
            <w:noWrap/>
            <w:vAlign w:val="bottom"/>
            <w:hideMark/>
          </w:tcPr>
          <w:p w:rsidR="006E05F9" w:rsidRPr="00CD41A0" w:rsidRDefault="006E05F9" w:rsidP="000A33B1">
            <w:pPr>
              <w:spacing w:line="240" w:lineRule="auto"/>
              <w:jc w:val="center"/>
              <w:rPr>
                <w:rFonts w:ascii="Arial" w:hAnsi="Arial" w:cs="Arial"/>
                <w:kern w:val="0"/>
                <w:sz w:val="16"/>
                <w:szCs w:val="16"/>
                <w:lang w:eastAsia="en-GB"/>
              </w:rPr>
            </w:pPr>
            <w:r w:rsidRPr="00CD41A0">
              <w:rPr>
                <w:rFonts w:ascii="Arial" w:hAnsi="Arial" w:cs="Arial"/>
                <w:kern w:val="0"/>
                <w:sz w:val="16"/>
                <w:szCs w:val="16"/>
                <w:lang w:eastAsia="en-GB"/>
              </w:rPr>
              <w:t>53.10</w:t>
            </w:r>
          </w:p>
        </w:tc>
        <w:tc>
          <w:tcPr>
            <w:tcW w:w="648" w:type="dxa"/>
            <w:tcBorders>
              <w:top w:val="nil"/>
              <w:left w:val="nil"/>
              <w:bottom w:val="nil"/>
              <w:right w:val="nil"/>
            </w:tcBorders>
            <w:shd w:val="clear" w:color="auto" w:fill="auto"/>
            <w:noWrap/>
            <w:vAlign w:val="bottom"/>
            <w:hideMark/>
          </w:tcPr>
          <w:p w:rsidR="006E05F9" w:rsidRPr="00CD41A0" w:rsidRDefault="006E05F9" w:rsidP="000A33B1">
            <w:pPr>
              <w:spacing w:line="240" w:lineRule="auto"/>
              <w:jc w:val="center"/>
              <w:rPr>
                <w:rFonts w:ascii="Arial" w:hAnsi="Arial" w:cs="Arial"/>
                <w:kern w:val="0"/>
                <w:sz w:val="16"/>
                <w:szCs w:val="16"/>
                <w:lang w:eastAsia="en-GB"/>
              </w:rPr>
            </w:pPr>
            <w:r w:rsidRPr="00CD41A0">
              <w:rPr>
                <w:rFonts w:ascii="Arial" w:hAnsi="Arial" w:cs="Arial"/>
                <w:kern w:val="0"/>
                <w:sz w:val="16"/>
                <w:szCs w:val="16"/>
                <w:lang w:eastAsia="en-GB"/>
              </w:rPr>
              <w:t>18.32</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6/3</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color w:val="000000"/>
                <w:sz w:val="18"/>
                <w:szCs w:val="18"/>
              </w:rPr>
              <w:t>15-3.9 ka</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6000</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435</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45</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6.6</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0.95</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7.01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4.67</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1.11</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0.66</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0.96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5.46</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22.56</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4.56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6.41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1.64</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49.2</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34.0</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16.8</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6/4</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color w:val="000000"/>
                <w:sz w:val="18"/>
                <w:szCs w:val="18"/>
              </w:rPr>
              <w:t>15-3.9 ka</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9500</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435</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63</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6.8</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0.92</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7.18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5.02</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0.66</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1.72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5.58</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24.08</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7.96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9.89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1.24</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48.7</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37.3</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14.0</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7/1</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1180±30</w:t>
            </w:r>
            <w:r>
              <w:rPr>
                <w:rFonts w:ascii="Arial" w:hAnsi="Arial" w:cs="Arial"/>
                <w:sz w:val="18"/>
                <w:szCs w:val="18"/>
              </w:rPr>
              <w:t xml:space="preserve"> </w:t>
            </w:r>
            <w:r w:rsidRPr="00791BD4">
              <w:rPr>
                <w:rFonts w:ascii="Arial" w:hAnsi="Arial" w:cs="Arial"/>
                <w:sz w:val="18"/>
                <w:szCs w:val="18"/>
              </w:rPr>
              <w:t>AD</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820</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730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6.5</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5.3</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11.97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6.56</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0.71</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1.55</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0.34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9.18</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13.08</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2.56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8.44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3.82</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35.5</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9.3</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55.2</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7/2</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1180±30</w:t>
            </w:r>
            <w:r>
              <w:rPr>
                <w:rFonts w:ascii="Arial" w:hAnsi="Arial" w:cs="Arial"/>
                <w:sz w:val="18"/>
                <w:szCs w:val="18"/>
              </w:rPr>
              <w:t xml:space="preserve"> </w:t>
            </w:r>
            <w:r w:rsidRPr="00791BD4">
              <w:rPr>
                <w:rFonts w:ascii="Arial" w:hAnsi="Arial" w:cs="Arial"/>
                <w:sz w:val="18"/>
                <w:szCs w:val="18"/>
              </w:rPr>
              <w:t>AD</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820</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730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6.5</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2.9</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0.32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14.19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6.39</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0.51</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1.55</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14.3</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2.58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11.34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4.59</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37.4</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9.7</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53.0</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7/4</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1180±30</w:t>
            </w:r>
            <w:r>
              <w:rPr>
                <w:rFonts w:ascii="Arial" w:hAnsi="Arial" w:cs="Arial"/>
                <w:sz w:val="18"/>
                <w:szCs w:val="18"/>
              </w:rPr>
              <w:t xml:space="preserve"> </w:t>
            </w:r>
            <w:r w:rsidRPr="00791BD4">
              <w:rPr>
                <w:rFonts w:ascii="Arial" w:hAnsi="Arial" w:cs="Arial"/>
                <w:sz w:val="18"/>
                <w:szCs w:val="18"/>
              </w:rPr>
              <w:t>AD</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820</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730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25</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6.6</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2.07</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13.44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7.03</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0.4</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1.67</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10.98</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13.08</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1.42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9.09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6.01</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19.8</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6.2</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74.0</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8/1</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kern w:val="0"/>
                <w:sz w:val="18"/>
                <w:szCs w:val="18"/>
              </w:rPr>
              <w:t>15-3.9 ka</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9500</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870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6.9</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5.63</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0.45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13.44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8.94</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0.89</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1.29</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12.97</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17.37</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2.54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14.26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8.45</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32.0</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13.6</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54.4</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8/2</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kern w:val="0"/>
                <w:sz w:val="18"/>
                <w:szCs w:val="18"/>
              </w:rPr>
              <w:t>15-3.9 ka</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9500</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870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23</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6.8</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4.47</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0.32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11.33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8.69</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0.42</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1.25</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0.41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14.42</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18.22</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3.48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6.95</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25.7</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10.9</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63.4</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8/3</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kern w:val="0"/>
                <w:sz w:val="18"/>
                <w:szCs w:val="18"/>
              </w:rPr>
              <w:t>15-3.9 ka</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9500</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870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53</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6.7</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5.59</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0.45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8.77</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1.19</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0.84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12.77</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18.07</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4.76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20.29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8.81</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35.7</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14.9</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49.4</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9/1</w:t>
            </w:r>
          </w:p>
        </w:tc>
        <w:tc>
          <w:tcPr>
            <w:tcW w:w="1252" w:type="dxa"/>
            <w:tcBorders>
              <w:top w:val="nil"/>
              <w:left w:val="nil"/>
              <w:bottom w:val="nil"/>
              <w:right w:val="nil"/>
            </w:tcBorders>
            <w:vAlign w:val="bottom"/>
          </w:tcPr>
          <w:p w:rsidR="006E05F9" w:rsidRPr="00791BD4" w:rsidRDefault="006E05F9" w:rsidP="000A33B1">
            <w:pPr>
              <w:autoSpaceDE w:val="0"/>
              <w:autoSpaceDN w:val="0"/>
              <w:adjustRightInd w:val="0"/>
              <w:spacing w:line="240" w:lineRule="auto"/>
              <w:jc w:val="center"/>
              <w:rPr>
                <w:rFonts w:ascii="Arial" w:hAnsi="Arial" w:cs="Arial"/>
                <w:kern w:val="0"/>
                <w:sz w:val="18"/>
                <w:szCs w:val="18"/>
                <w:lang w:eastAsia="en-GB"/>
              </w:rPr>
            </w:pPr>
            <w:r w:rsidRPr="00791BD4">
              <w:rPr>
                <w:rFonts w:ascii="Arial" w:hAnsi="Arial" w:cs="Arial"/>
                <w:sz w:val="18"/>
                <w:szCs w:val="18"/>
              </w:rPr>
              <w:t>1809</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191</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725</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6.7</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7.46</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15.78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6.77</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0.85</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2.11</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5.54</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9.14</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1.94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3.15</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27.4</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6.7</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66.0</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9/4</w:t>
            </w:r>
          </w:p>
        </w:tc>
        <w:tc>
          <w:tcPr>
            <w:tcW w:w="1252" w:type="dxa"/>
            <w:tcBorders>
              <w:top w:val="nil"/>
              <w:left w:val="nil"/>
              <w:bottom w:val="nil"/>
              <w:right w:val="nil"/>
            </w:tcBorders>
            <w:vAlign w:val="bottom"/>
          </w:tcPr>
          <w:p w:rsidR="006E05F9" w:rsidRPr="00791BD4" w:rsidRDefault="006E05F9" w:rsidP="000A33B1">
            <w:pPr>
              <w:autoSpaceDE w:val="0"/>
              <w:autoSpaceDN w:val="0"/>
              <w:adjustRightInd w:val="0"/>
              <w:spacing w:line="240" w:lineRule="auto"/>
              <w:jc w:val="center"/>
              <w:rPr>
                <w:rFonts w:ascii="Arial" w:hAnsi="Arial" w:cs="Arial"/>
                <w:kern w:val="0"/>
                <w:sz w:val="18"/>
                <w:szCs w:val="18"/>
                <w:lang w:eastAsia="en-GB"/>
              </w:rPr>
            </w:pPr>
            <w:r w:rsidRPr="00791BD4">
              <w:rPr>
                <w:rFonts w:ascii="Arial" w:hAnsi="Arial" w:cs="Arial"/>
                <w:sz w:val="18"/>
                <w:szCs w:val="18"/>
              </w:rPr>
              <w:t>1809</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191</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725</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6.8</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2.02</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11.67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7.63</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0.56</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2.04</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4.89</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9.79</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1.03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3.66</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13.4</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4.7</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81.9</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9/2</w:t>
            </w:r>
          </w:p>
        </w:tc>
        <w:tc>
          <w:tcPr>
            <w:tcW w:w="1252" w:type="dxa"/>
            <w:tcBorders>
              <w:top w:val="nil"/>
              <w:left w:val="nil"/>
              <w:bottom w:val="nil"/>
              <w:right w:val="nil"/>
            </w:tcBorders>
            <w:vAlign w:val="bottom"/>
          </w:tcPr>
          <w:p w:rsidR="006E05F9" w:rsidRPr="00791BD4" w:rsidRDefault="006E05F9" w:rsidP="000A33B1">
            <w:pPr>
              <w:autoSpaceDE w:val="0"/>
              <w:autoSpaceDN w:val="0"/>
              <w:adjustRightInd w:val="0"/>
              <w:spacing w:line="240" w:lineRule="auto"/>
              <w:jc w:val="center"/>
              <w:rPr>
                <w:rFonts w:ascii="Arial" w:hAnsi="Arial" w:cs="Arial"/>
                <w:kern w:val="0"/>
                <w:sz w:val="18"/>
                <w:szCs w:val="18"/>
                <w:lang w:eastAsia="en-GB"/>
              </w:rPr>
            </w:pPr>
            <w:r w:rsidRPr="00791BD4">
              <w:rPr>
                <w:rFonts w:ascii="Arial" w:hAnsi="Arial" w:cs="Arial"/>
                <w:sz w:val="18"/>
                <w:szCs w:val="18"/>
              </w:rPr>
              <w:t>1809</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191</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725</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20</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6.8</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0.72</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8.81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6.8</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2.16</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1.36</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3.36</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.84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5.11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3.2</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2.5</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0.5</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97.0</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9/3</w:t>
            </w:r>
          </w:p>
        </w:tc>
        <w:tc>
          <w:tcPr>
            <w:tcW w:w="1252" w:type="dxa"/>
            <w:tcBorders>
              <w:top w:val="nil"/>
              <w:left w:val="nil"/>
              <w:bottom w:val="nil"/>
              <w:right w:val="nil"/>
            </w:tcBorders>
            <w:vAlign w:val="bottom"/>
          </w:tcPr>
          <w:p w:rsidR="006E05F9" w:rsidRPr="00791BD4" w:rsidRDefault="006E05F9" w:rsidP="000A33B1">
            <w:pPr>
              <w:autoSpaceDE w:val="0"/>
              <w:autoSpaceDN w:val="0"/>
              <w:adjustRightInd w:val="0"/>
              <w:spacing w:line="240" w:lineRule="auto"/>
              <w:jc w:val="center"/>
              <w:rPr>
                <w:rFonts w:ascii="Arial" w:hAnsi="Arial" w:cs="Arial"/>
                <w:kern w:val="0"/>
                <w:sz w:val="18"/>
                <w:szCs w:val="18"/>
                <w:lang w:eastAsia="en-GB"/>
              </w:rPr>
            </w:pPr>
            <w:r w:rsidRPr="00791BD4">
              <w:rPr>
                <w:rFonts w:ascii="Arial" w:hAnsi="Arial" w:cs="Arial"/>
                <w:sz w:val="18"/>
                <w:szCs w:val="18"/>
              </w:rPr>
              <w:t>1809</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191</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725</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34</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7.1</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0.52</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10.65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7.57</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0.59</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3.19</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3.7</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.64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6.02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4.8</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2.1</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0.2</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97.7</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10/1</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color w:val="000000"/>
                <w:sz w:val="18"/>
                <w:szCs w:val="18"/>
              </w:rPr>
              <w:t>15-3.9 ka</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9500</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6.8</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2.73</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10.55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9.07</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0.85</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1.03</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14.52</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19.12</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1.69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7.73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4.03</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30.0</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13.5</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56.4</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10/2</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color w:val="000000"/>
                <w:sz w:val="18"/>
                <w:szCs w:val="18"/>
              </w:rPr>
              <w:t>15-3.9 ka</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9500</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2.17</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14.9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7.9</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0.77</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1.14</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13.87</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19.97</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1.28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8.65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4.96</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30.5</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15.1</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54.5</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10/3</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color w:val="000000"/>
                <w:sz w:val="18"/>
                <w:szCs w:val="18"/>
              </w:rPr>
              <w:t>15-3.9 ka</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9500</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40</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7.1</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2.13</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11.24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8.43</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0.74</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0.9</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0.31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15.31</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20.81</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1.39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6.65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2.53</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33.6</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16.3</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50.1</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11/1</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color w:val="000000"/>
                <w:sz w:val="18"/>
                <w:szCs w:val="18"/>
              </w:rPr>
              <w:t>1923</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77</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700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5.5</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2.42</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8.38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5.8</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1.23</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5.96</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2.73</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4.83</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1.23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8.24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9.69</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10.2</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1.0</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88.9</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11/2</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color w:val="000000"/>
                <w:sz w:val="18"/>
                <w:szCs w:val="18"/>
              </w:rPr>
              <w:t>1923</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77</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700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5.5</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0.44</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10.81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7.19</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1.18</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6.66</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2.01</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7.41</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.81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10.12</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6.6</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1.5</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91.8</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11/3</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color w:val="000000"/>
                <w:sz w:val="18"/>
                <w:szCs w:val="18"/>
              </w:rPr>
              <w:t>1923</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77</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700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30</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5.5</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0.54</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9.05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8.35</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1.35</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6.83</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1.97</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4.27</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.82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8.23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9.75</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6.5</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1.5</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92.1</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11/4</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color w:val="000000"/>
                <w:sz w:val="18"/>
                <w:szCs w:val="18"/>
              </w:rPr>
              <w:t>1923</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77</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700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60</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5.5</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0.72</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10.28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9.48</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1.39</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7.27</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1.74</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3.44</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.92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8.12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8.74</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7.6</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0.5</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91.9</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12/1</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kern w:val="0"/>
                <w:sz w:val="18"/>
                <w:szCs w:val="18"/>
              </w:rPr>
              <w:t>1651</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349</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925</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650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2.5</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6.1</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1.98</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12.44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11.21</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0.89</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2.75</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5.15</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7.85</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1.17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6.92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3.71</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19.5</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5.2</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75.3</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12/2</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kern w:val="0"/>
                <w:sz w:val="18"/>
                <w:szCs w:val="18"/>
              </w:rPr>
              <w:t>1651</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349</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925</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650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25</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6.2</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2.11</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15.88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10.74</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0.7</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2.29</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6.97</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9.77</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1.11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5.32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3.75</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21.3</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5.1</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73.6</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12/3</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kern w:val="0"/>
                <w:sz w:val="18"/>
                <w:szCs w:val="18"/>
              </w:rPr>
              <w:t>1651</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349</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925</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650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45</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6.2</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2.27</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10.56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7.99</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0.84</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2.75</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7.41</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10.01</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5714BD">
              <w:rPr>
                <w:rFonts w:ascii="Arial" w:hAnsi="Arial" w:cs="Arial"/>
                <w:kern w:val="0"/>
                <w:sz w:val="16"/>
                <w:szCs w:val="16"/>
                <w:lang w:eastAsia="en-GB"/>
              </w:rPr>
              <w:t>1.04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5.54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2.59</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24.3</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5.5</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70.3</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13/1</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450 AD</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1550</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800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6.5</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5.27</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11.23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5.35</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1.87</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0.74</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0.37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7.09</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15.49</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1.70</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4.64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1.53</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34.3</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24.5</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41.2</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13/2</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450 AD</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1550</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800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6.5</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3.96</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0.31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9.15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5.24</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1.47</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0.74</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0.49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7.33</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14.43</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2.03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4.81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34.6</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24.4</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41.0</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13/3</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450 AD</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1550</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800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26.5</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6.5</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2.85</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10.89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6.24</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1.18</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0.61</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7.35</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15.35</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2.67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4.58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0.64</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35.8</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27.0</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37.2</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13/4</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450 AD</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1550</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800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34</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6.6</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2.85</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5.48</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1.24</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0.6</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0.61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13.12</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18.42</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2.99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6.22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1.84</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33.2</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29.4</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37.3</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14/1</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color w:val="000000"/>
                <w:sz w:val="18"/>
                <w:szCs w:val="18"/>
              </w:rPr>
              <w:t>1865</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135</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850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850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1.75</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5.2</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6.25</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0.49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13.25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7.55</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0.87</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2.06</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13.62</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16.82</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2.05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9.99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7.32</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21.3</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7.8</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71.0</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14/2</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color w:val="000000"/>
                <w:sz w:val="18"/>
                <w:szCs w:val="18"/>
              </w:rPr>
              <w:t>1865</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135</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850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850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5.2</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6.27</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0.42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13.97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7.26</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0.48</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1.29</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14.14</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17.04</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2.21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10.37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4.87</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22.1</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9.6</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68.4</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14/3</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color w:val="000000"/>
                <w:sz w:val="18"/>
                <w:szCs w:val="18"/>
              </w:rPr>
              <w:t>1865</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135</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850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850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5.3</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2.36</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10.53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9.88</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0.45</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1.8</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14.65</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17.75</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2.22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11.29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5.4</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15.4</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5.3</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79.3</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14/4</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color w:val="000000"/>
                <w:sz w:val="18"/>
                <w:szCs w:val="18"/>
              </w:rPr>
              <w:t>1865</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135</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850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850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25</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5.3</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2.57</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12.49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9.68</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0.46</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1.69</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14.88</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18.68</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2.47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15.65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7.74</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27.2</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8.5</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64.3</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15/1</w:t>
            </w:r>
          </w:p>
        </w:tc>
        <w:tc>
          <w:tcPr>
            <w:tcW w:w="1252" w:type="dxa"/>
            <w:tcBorders>
              <w:top w:val="nil"/>
              <w:left w:val="nil"/>
              <w:bottom w:val="nil"/>
              <w:right w:val="nil"/>
            </w:tcBorders>
            <w:vAlign w:val="bottom"/>
          </w:tcPr>
          <w:p w:rsidR="006E05F9" w:rsidRPr="00791BD4" w:rsidRDefault="006E05F9" w:rsidP="000A33B1">
            <w:pPr>
              <w:autoSpaceDE w:val="0"/>
              <w:autoSpaceDN w:val="0"/>
              <w:adjustRightInd w:val="0"/>
              <w:spacing w:line="240" w:lineRule="auto"/>
              <w:jc w:val="center"/>
              <w:rPr>
                <w:rFonts w:ascii="Arial" w:hAnsi="Arial" w:cs="Arial"/>
                <w:kern w:val="0"/>
                <w:sz w:val="18"/>
                <w:szCs w:val="18"/>
                <w:lang w:eastAsia="en-GB"/>
              </w:rPr>
            </w:pPr>
            <w:r w:rsidRPr="00791BD4">
              <w:rPr>
                <w:rFonts w:ascii="Arial" w:hAnsi="Arial" w:cs="Arial"/>
                <w:kern w:val="0"/>
                <w:sz w:val="18"/>
                <w:szCs w:val="18"/>
              </w:rPr>
              <w:t>1689</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311</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875</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1250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5.2</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3.91</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11.42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7.12</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0.62</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2.36</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9.28</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12.48</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1.19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5.74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4.41</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15.1</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3.3</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81.7</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15/2</w:t>
            </w:r>
          </w:p>
        </w:tc>
        <w:tc>
          <w:tcPr>
            <w:tcW w:w="1252" w:type="dxa"/>
            <w:tcBorders>
              <w:top w:val="nil"/>
              <w:left w:val="nil"/>
              <w:bottom w:val="nil"/>
              <w:right w:val="nil"/>
            </w:tcBorders>
            <w:vAlign w:val="bottom"/>
          </w:tcPr>
          <w:p w:rsidR="006E05F9" w:rsidRPr="00791BD4" w:rsidRDefault="006E05F9" w:rsidP="000A33B1">
            <w:pPr>
              <w:autoSpaceDE w:val="0"/>
              <w:autoSpaceDN w:val="0"/>
              <w:adjustRightInd w:val="0"/>
              <w:spacing w:line="240" w:lineRule="auto"/>
              <w:jc w:val="center"/>
              <w:rPr>
                <w:rFonts w:ascii="Arial" w:hAnsi="Arial" w:cs="Arial"/>
                <w:kern w:val="0"/>
                <w:sz w:val="18"/>
                <w:szCs w:val="18"/>
                <w:lang w:eastAsia="en-GB"/>
              </w:rPr>
            </w:pPr>
            <w:r w:rsidRPr="00791BD4">
              <w:rPr>
                <w:rFonts w:ascii="Arial" w:hAnsi="Arial" w:cs="Arial"/>
                <w:kern w:val="0"/>
                <w:sz w:val="18"/>
                <w:szCs w:val="18"/>
              </w:rPr>
              <w:t>1689</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311</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875</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1250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5.1</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3.34</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14.91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6.99</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0.43</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1.94</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9.95</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12.15</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1.48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5.23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2.64</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13.8</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2.0</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84.3</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15/3</w:t>
            </w:r>
          </w:p>
        </w:tc>
        <w:tc>
          <w:tcPr>
            <w:tcW w:w="1252" w:type="dxa"/>
            <w:tcBorders>
              <w:top w:val="nil"/>
              <w:left w:val="nil"/>
              <w:bottom w:val="nil"/>
              <w:right w:val="nil"/>
            </w:tcBorders>
            <w:vAlign w:val="bottom"/>
          </w:tcPr>
          <w:p w:rsidR="006E05F9" w:rsidRPr="00791BD4" w:rsidRDefault="006E05F9" w:rsidP="000A33B1">
            <w:pPr>
              <w:autoSpaceDE w:val="0"/>
              <w:autoSpaceDN w:val="0"/>
              <w:adjustRightInd w:val="0"/>
              <w:spacing w:line="240" w:lineRule="auto"/>
              <w:jc w:val="center"/>
              <w:rPr>
                <w:rFonts w:ascii="Arial" w:hAnsi="Arial" w:cs="Arial"/>
                <w:kern w:val="0"/>
                <w:sz w:val="18"/>
                <w:szCs w:val="18"/>
                <w:lang w:eastAsia="en-GB"/>
              </w:rPr>
            </w:pPr>
            <w:r w:rsidRPr="00791BD4">
              <w:rPr>
                <w:rFonts w:ascii="Arial" w:hAnsi="Arial" w:cs="Arial"/>
                <w:kern w:val="0"/>
                <w:sz w:val="18"/>
                <w:szCs w:val="18"/>
              </w:rPr>
              <w:t>1689</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311</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875</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1250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20</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5.2</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2.56</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8.58</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0.41</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10.18</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12.68</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1.27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5.97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2.93</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13.5</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1.5</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85.0</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15/4</w:t>
            </w:r>
          </w:p>
        </w:tc>
        <w:tc>
          <w:tcPr>
            <w:tcW w:w="1252" w:type="dxa"/>
            <w:tcBorders>
              <w:top w:val="nil"/>
              <w:left w:val="nil"/>
              <w:bottom w:val="nil"/>
              <w:right w:val="nil"/>
            </w:tcBorders>
            <w:vAlign w:val="bottom"/>
          </w:tcPr>
          <w:p w:rsidR="006E05F9" w:rsidRPr="00791BD4" w:rsidRDefault="006E05F9" w:rsidP="000A33B1">
            <w:pPr>
              <w:autoSpaceDE w:val="0"/>
              <w:autoSpaceDN w:val="0"/>
              <w:adjustRightInd w:val="0"/>
              <w:spacing w:line="240" w:lineRule="auto"/>
              <w:jc w:val="center"/>
              <w:rPr>
                <w:rFonts w:ascii="Arial" w:hAnsi="Arial" w:cs="Arial"/>
                <w:kern w:val="0"/>
                <w:sz w:val="18"/>
                <w:szCs w:val="18"/>
                <w:lang w:eastAsia="en-GB"/>
              </w:rPr>
            </w:pPr>
            <w:r w:rsidRPr="00791BD4">
              <w:rPr>
                <w:rFonts w:ascii="Arial" w:hAnsi="Arial" w:cs="Arial"/>
                <w:kern w:val="0"/>
                <w:sz w:val="18"/>
                <w:szCs w:val="18"/>
              </w:rPr>
              <w:t>1689</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311</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875</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1250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30</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5.2</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1.37</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12.47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7.22</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0.43</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2.08</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9.67</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12.37</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.94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3.35</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11.4</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0.7</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87.8</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lastRenderedPageBreak/>
              <w:t>15/5</w:t>
            </w:r>
          </w:p>
        </w:tc>
        <w:tc>
          <w:tcPr>
            <w:tcW w:w="1252" w:type="dxa"/>
            <w:tcBorders>
              <w:top w:val="nil"/>
              <w:left w:val="nil"/>
              <w:bottom w:val="nil"/>
              <w:right w:val="nil"/>
            </w:tcBorders>
            <w:vAlign w:val="bottom"/>
          </w:tcPr>
          <w:p w:rsidR="006E05F9" w:rsidRPr="00791BD4" w:rsidRDefault="006E05F9" w:rsidP="000A33B1">
            <w:pPr>
              <w:autoSpaceDE w:val="0"/>
              <w:autoSpaceDN w:val="0"/>
              <w:adjustRightInd w:val="0"/>
              <w:spacing w:line="240" w:lineRule="auto"/>
              <w:jc w:val="center"/>
              <w:rPr>
                <w:rFonts w:ascii="Arial" w:hAnsi="Arial" w:cs="Arial"/>
                <w:kern w:val="0"/>
                <w:sz w:val="18"/>
                <w:szCs w:val="18"/>
                <w:lang w:eastAsia="en-GB"/>
              </w:rPr>
            </w:pPr>
            <w:r w:rsidRPr="00791BD4">
              <w:rPr>
                <w:rFonts w:ascii="Arial" w:hAnsi="Arial" w:cs="Arial"/>
                <w:kern w:val="0"/>
                <w:sz w:val="18"/>
                <w:szCs w:val="18"/>
              </w:rPr>
              <w:t>1689</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311</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875</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1250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50</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5.2</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1.01</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15.57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6.46</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0.38</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1.8</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9.54</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11.94</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.89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5.72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2.76</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9.8</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0.3</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89.9</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15/6</w:t>
            </w:r>
          </w:p>
        </w:tc>
        <w:tc>
          <w:tcPr>
            <w:tcW w:w="1252" w:type="dxa"/>
            <w:tcBorders>
              <w:top w:val="nil"/>
              <w:left w:val="nil"/>
              <w:bottom w:val="nil"/>
              <w:right w:val="nil"/>
            </w:tcBorders>
            <w:vAlign w:val="bottom"/>
          </w:tcPr>
          <w:p w:rsidR="006E05F9" w:rsidRPr="00791BD4" w:rsidRDefault="006E05F9" w:rsidP="000A33B1">
            <w:pPr>
              <w:autoSpaceDE w:val="0"/>
              <w:autoSpaceDN w:val="0"/>
              <w:adjustRightInd w:val="0"/>
              <w:spacing w:line="240" w:lineRule="auto"/>
              <w:jc w:val="center"/>
              <w:rPr>
                <w:rFonts w:ascii="Arial" w:hAnsi="Arial" w:cs="Arial"/>
                <w:kern w:val="0"/>
                <w:sz w:val="18"/>
                <w:szCs w:val="18"/>
                <w:lang w:eastAsia="en-GB"/>
              </w:rPr>
            </w:pPr>
            <w:r w:rsidRPr="00791BD4">
              <w:rPr>
                <w:rFonts w:ascii="Arial" w:hAnsi="Arial" w:cs="Arial"/>
                <w:kern w:val="0"/>
                <w:sz w:val="18"/>
                <w:szCs w:val="18"/>
              </w:rPr>
              <w:t>1689</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311</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875</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1250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70</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5.2</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0.66</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9.85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9.3</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0.43</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1.71</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9.17</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12.17</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.50</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5.26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4.18</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15.6</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0.4</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84.0</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17/1</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42-28 ka</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35 ka</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808</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625</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4.9</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5.27</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0.67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4.87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6.32</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1.51</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0.56</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0.45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9.99</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23.79</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3.72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18.48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7.73</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67.9</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20.4</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11.7</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17/2</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42-28 ka</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35 ka</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808</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625</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18</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4.8</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4.27</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6.08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6.3</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0.54</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9.74</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21.74</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3.88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19.58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6.9</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60.1</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25.1</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14.8</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17/3</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42-28 ka</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35 ka</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808</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625</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30</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4.9</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3.16</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5.41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6.74</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0.45</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8.82</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26.42</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3.56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24.35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13.59</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64.9</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26.0</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15.8</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17/4</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42-28 ka</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35 ka</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808</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625</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45</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5.2</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2.52</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0.31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5.21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7.85</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1.28</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0.52</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0.77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10.72</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25.02</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3.24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18.29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7.95</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56.4</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26.8</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16.8</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17/5</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42-28 ka</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35 ka</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808</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625</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58</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5.3</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0.8</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4.64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8.03</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1.26</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0.54</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0.81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13.8</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23.4</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3.28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6.75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1.18</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51.2</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31.5</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17.3</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18/1</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42-28 ka</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35 ka</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809</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625</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5.6</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6.71</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0.74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16.82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5.62</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1.54</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0.77</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0.77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9.89</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16.59</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2.74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8.97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3.3</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48.1</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35.0</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16.9</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18/2</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42-28 ka</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35 ka</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809</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625</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5.6</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4.79</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16.83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6.95</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1.78</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0.59</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10.39</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18.09</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3.37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10.32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2.54</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48.7</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37.0</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14.4</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18/3</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42-28 ka</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35 ka</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809</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625</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23</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5.6</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3.92</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18.41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8.57</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1.71</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0.54</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11.26</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19.86</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3.70</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10.62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3.02</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48.3</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37.4</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14.3</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19/1</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color w:val="000000"/>
                <w:sz w:val="18"/>
                <w:szCs w:val="18"/>
              </w:rPr>
              <w:t>1792</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208</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1030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1250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5.5</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3.05</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0.23</w:t>
            </w:r>
          </w:p>
        </w:tc>
        <w:tc>
          <w:tcPr>
            <w:tcW w:w="617" w:type="dxa"/>
            <w:tcBorders>
              <w:top w:val="nil"/>
              <w:left w:val="nil"/>
              <w:bottom w:val="nil"/>
              <w:right w:val="nil"/>
            </w:tcBorders>
            <w:shd w:val="clear" w:color="auto" w:fill="auto"/>
            <w:noWrap/>
            <w:vAlign w:val="center"/>
            <w:hideMark/>
          </w:tcPr>
          <w:p w:rsidR="006E05F9" w:rsidRPr="000D7F4D" w:rsidRDefault="006E05F9" w:rsidP="000A33B1">
            <w:pPr>
              <w:spacing w:line="240" w:lineRule="auto"/>
              <w:jc w:val="center"/>
              <w:rPr>
                <w:rFonts w:ascii="Arial" w:hAnsi="Arial" w:cs="Arial"/>
                <w:kern w:val="0"/>
                <w:sz w:val="16"/>
                <w:szCs w:val="16"/>
                <w:lang w:eastAsia="en-GB"/>
              </w:rPr>
            </w:pPr>
            <w:r w:rsidRPr="000D7F4D">
              <w:rPr>
                <w:rFonts w:ascii="Arial" w:hAnsi="Arial" w:cs="Arial"/>
                <w:kern w:val="0"/>
                <w:sz w:val="16"/>
                <w:szCs w:val="16"/>
                <w:lang w:eastAsia="en-GB"/>
              </w:rPr>
              <w:t>17.01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9.13</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1.07</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2.02</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9.75</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12.85</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1.10</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5.45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2.92</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18.7</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0.7</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80.6</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19/2</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color w:val="000000"/>
                <w:sz w:val="18"/>
                <w:szCs w:val="18"/>
              </w:rPr>
              <w:t>1792</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208</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1030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1250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5.3</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2.18</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0.14</w:t>
            </w:r>
          </w:p>
        </w:tc>
        <w:tc>
          <w:tcPr>
            <w:tcW w:w="617" w:type="dxa"/>
            <w:tcBorders>
              <w:top w:val="nil"/>
              <w:left w:val="nil"/>
              <w:bottom w:val="nil"/>
              <w:right w:val="nil"/>
            </w:tcBorders>
            <w:shd w:val="clear" w:color="auto" w:fill="auto"/>
            <w:noWrap/>
            <w:vAlign w:val="center"/>
            <w:hideMark/>
          </w:tcPr>
          <w:p w:rsidR="006E05F9" w:rsidRPr="000D7F4D" w:rsidRDefault="006E05F9" w:rsidP="000A33B1">
            <w:pPr>
              <w:spacing w:line="240" w:lineRule="auto"/>
              <w:jc w:val="center"/>
              <w:rPr>
                <w:rFonts w:ascii="Arial" w:hAnsi="Arial" w:cs="Arial"/>
                <w:kern w:val="0"/>
                <w:sz w:val="16"/>
                <w:szCs w:val="16"/>
                <w:lang w:eastAsia="en-GB"/>
              </w:rPr>
            </w:pPr>
            <w:r w:rsidRPr="000D7F4D">
              <w:rPr>
                <w:rFonts w:ascii="Arial" w:hAnsi="Arial" w:cs="Arial"/>
                <w:kern w:val="0"/>
                <w:sz w:val="16"/>
                <w:szCs w:val="16"/>
                <w:lang w:eastAsia="en-GB"/>
              </w:rPr>
              <w:t>14.24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7.5</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0.66</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0.64</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12.13</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15.33</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1.14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5.37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2.64</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19.7</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3.3</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77.0</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19/3</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color w:val="000000"/>
                <w:sz w:val="18"/>
                <w:szCs w:val="18"/>
              </w:rPr>
              <w:t>1792</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208</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1030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1250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19</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5.3</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2.07</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0.11</w:t>
            </w:r>
          </w:p>
        </w:tc>
        <w:tc>
          <w:tcPr>
            <w:tcW w:w="617" w:type="dxa"/>
            <w:tcBorders>
              <w:top w:val="nil"/>
              <w:left w:val="nil"/>
              <w:bottom w:val="nil"/>
              <w:right w:val="nil"/>
            </w:tcBorders>
            <w:shd w:val="clear" w:color="auto" w:fill="auto"/>
            <w:noWrap/>
            <w:vAlign w:val="center"/>
            <w:hideMark/>
          </w:tcPr>
          <w:p w:rsidR="006E05F9" w:rsidRPr="000D7F4D" w:rsidRDefault="006E05F9" w:rsidP="000A33B1">
            <w:pPr>
              <w:spacing w:line="240" w:lineRule="auto"/>
              <w:jc w:val="center"/>
              <w:rPr>
                <w:rFonts w:ascii="Arial" w:hAnsi="Arial" w:cs="Arial"/>
                <w:kern w:val="0"/>
                <w:sz w:val="16"/>
                <w:szCs w:val="16"/>
                <w:lang w:eastAsia="en-GB"/>
              </w:rPr>
            </w:pPr>
            <w:r w:rsidRPr="000D7F4D">
              <w:rPr>
                <w:rFonts w:ascii="Arial" w:hAnsi="Arial" w:cs="Arial"/>
                <w:kern w:val="0"/>
                <w:sz w:val="16"/>
                <w:szCs w:val="16"/>
                <w:lang w:eastAsia="en-GB"/>
              </w:rPr>
              <w:t>15.11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6.78</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0.56</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2.08</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11.05</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13.35</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1.66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7.96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3.38</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16.9</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2.2</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80.9</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20/1</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1329</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671</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500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5.3</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4.97</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19.56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7.7</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0.72</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1.95</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10.12</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13.32</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1.19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6.43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4.3</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18.1</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5.9</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75.9</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20/2</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1329</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671</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500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16</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5.4</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1.98</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13.49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5.75</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0.38</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1.29</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11.54</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13.84</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.69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7.69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4.55</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15.9</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4.8</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79.3</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20/3</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1329</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671</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500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21</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5.3</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1.62</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12.34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7.34</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0.37</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1.44</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10.8</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13.1</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.93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6.46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4.93</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14.4</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4.1</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81.5</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20/4</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1329</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671</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500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31</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5.3</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1.73</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12.93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8.15</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0.43</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1.67</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11.25</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13.45</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.90</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7.46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5.21</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17.3</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5.0</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77.7</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20/5</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1329</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671</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500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44</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5.4</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1.96</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0.71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8.58</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0.45</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1.57</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10.33</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13.13</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1.18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7.71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6.79</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16.0</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4.8</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79.2</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21/1</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1408</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592</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720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1250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5.4</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9.83</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0.43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14.24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7.4</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0.65</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1.6</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7.8</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.61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4.06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2.39</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14.8</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8.6</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76.7</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21/2</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1408</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592</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720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1250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4.5</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5.4</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5.76</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12.04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9.77</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0.52</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1.57</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10.3</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12.5</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1.11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5.78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1.92</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13.0</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5.5</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81.4</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21/3</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1408</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592</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720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1250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5.6</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1.57</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9.72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10.97</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0.37</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1.31</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10.81</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12.71</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.54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5.42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3.37</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10.0</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2.9</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87.1</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21/4</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1408</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Pr>
                <w:rFonts w:ascii="Arial" w:hAnsi="Arial" w:cs="Arial"/>
                <w:kern w:val="0"/>
                <w:sz w:val="16"/>
                <w:szCs w:val="16"/>
                <w:lang w:eastAsia="en-GB"/>
              </w:rPr>
              <w:t>592</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720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1250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26</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5.4</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1.22</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13.77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9.12</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0.33</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1.68</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9.67</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11.37</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.67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5.56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4.19</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8.1</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2.1</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89.8</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22/1</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color w:val="000000"/>
                <w:sz w:val="18"/>
                <w:szCs w:val="18"/>
              </w:rPr>
              <w:t>1843</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157</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930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5.6</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0.97</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11.49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8.96</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1.17</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3.43</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4.46</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7.26</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.56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5.63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1.86</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13.6</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2.5</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83.9</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22/2</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color w:val="000000"/>
                <w:sz w:val="18"/>
                <w:szCs w:val="18"/>
              </w:rPr>
              <w:t>1843</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157</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930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5.7</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0.15</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11.13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7.79</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1.29</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5.41</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1.91</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4.12</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.01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5.5</w:t>
            </w:r>
          </w:p>
        </w:tc>
        <w:tc>
          <w:tcPr>
            <w:tcW w:w="617" w:type="dxa"/>
            <w:tcBorders>
              <w:top w:val="nil"/>
              <w:left w:val="nil"/>
              <w:bottom w:val="nil"/>
              <w:right w:val="nil"/>
            </w:tcBorders>
            <w:shd w:val="clear" w:color="auto" w:fill="auto"/>
            <w:noWrap/>
            <w:vAlign w:val="bottom"/>
            <w:hideMark/>
          </w:tcPr>
          <w:p w:rsidR="006E05F9" w:rsidRPr="00CD41A0" w:rsidRDefault="006E05F9" w:rsidP="000A33B1">
            <w:pPr>
              <w:spacing w:line="240" w:lineRule="auto"/>
              <w:jc w:val="center"/>
              <w:rPr>
                <w:rFonts w:ascii="Arial" w:hAnsi="Arial" w:cs="Arial"/>
                <w:kern w:val="0"/>
                <w:sz w:val="16"/>
                <w:szCs w:val="16"/>
                <w:lang w:eastAsia="en-GB"/>
              </w:rPr>
            </w:pPr>
            <w:r w:rsidRPr="00CD41A0">
              <w:rPr>
                <w:rFonts w:ascii="Arial" w:hAnsi="Arial" w:cs="Arial"/>
                <w:kern w:val="0"/>
                <w:sz w:val="16"/>
                <w:szCs w:val="16"/>
                <w:lang w:eastAsia="en-GB"/>
              </w:rPr>
              <w:t>.75</w:t>
            </w:r>
          </w:p>
        </w:tc>
        <w:tc>
          <w:tcPr>
            <w:tcW w:w="617" w:type="dxa"/>
            <w:tcBorders>
              <w:top w:val="nil"/>
              <w:left w:val="nil"/>
              <w:bottom w:val="nil"/>
              <w:right w:val="nil"/>
            </w:tcBorders>
            <w:shd w:val="clear" w:color="auto" w:fill="auto"/>
            <w:noWrap/>
            <w:vAlign w:val="bottom"/>
            <w:hideMark/>
          </w:tcPr>
          <w:p w:rsidR="006E05F9" w:rsidRPr="00CD41A0" w:rsidRDefault="006E05F9" w:rsidP="000A33B1">
            <w:pPr>
              <w:spacing w:line="240" w:lineRule="auto"/>
              <w:jc w:val="center"/>
              <w:rPr>
                <w:rFonts w:ascii="Arial" w:hAnsi="Arial" w:cs="Arial"/>
                <w:kern w:val="0"/>
                <w:sz w:val="16"/>
                <w:szCs w:val="16"/>
                <w:lang w:eastAsia="en-GB"/>
              </w:rPr>
            </w:pPr>
            <w:r w:rsidRPr="00CD41A0">
              <w:rPr>
                <w:rFonts w:ascii="Arial" w:hAnsi="Arial" w:cs="Arial"/>
                <w:kern w:val="0"/>
                <w:sz w:val="16"/>
                <w:szCs w:val="16"/>
                <w:lang w:eastAsia="en-GB"/>
              </w:rPr>
              <w:t>10.71</w:t>
            </w:r>
          </w:p>
        </w:tc>
        <w:tc>
          <w:tcPr>
            <w:tcW w:w="648" w:type="dxa"/>
            <w:tcBorders>
              <w:top w:val="nil"/>
              <w:left w:val="nil"/>
              <w:bottom w:val="nil"/>
              <w:right w:val="nil"/>
            </w:tcBorders>
            <w:shd w:val="clear" w:color="auto" w:fill="auto"/>
            <w:noWrap/>
            <w:vAlign w:val="bottom"/>
            <w:hideMark/>
          </w:tcPr>
          <w:p w:rsidR="006E05F9" w:rsidRPr="00CD41A0" w:rsidRDefault="006E05F9" w:rsidP="000A33B1">
            <w:pPr>
              <w:spacing w:line="240" w:lineRule="auto"/>
              <w:jc w:val="center"/>
              <w:rPr>
                <w:rFonts w:ascii="Arial" w:hAnsi="Arial" w:cs="Arial"/>
                <w:kern w:val="0"/>
                <w:sz w:val="16"/>
                <w:szCs w:val="16"/>
                <w:lang w:eastAsia="en-GB"/>
              </w:rPr>
            </w:pPr>
            <w:r w:rsidRPr="00CD41A0">
              <w:rPr>
                <w:rFonts w:ascii="Arial" w:hAnsi="Arial" w:cs="Arial"/>
                <w:kern w:val="0"/>
                <w:sz w:val="16"/>
                <w:szCs w:val="16"/>
                <w:lang w:eastAsia="en-GB"/>
              </w:rPr>
              <w:t>88.54</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22/3</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color w:val="000000"/>
                <w:sz w:val="18"/>
                <w:szCs w:val="18"/>
              </w:rPr>
              <w:t>1843</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157</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930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21</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5.8</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0.06</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9.35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5.83</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1.02</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4.45</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1.37</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3.17</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.03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7.72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3.81</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4.8</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0.3</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94.9</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22/4</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color w:val="000000"/>
                <w:sz w:val="18"/>
                <w:szCs w:val="18"/>
              </w:rPr>
              <w:t>1843</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157</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930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29</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5.7</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0.01</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11.83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5.44</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0.71</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4.9</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1.36</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3.66</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.04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6.96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5.49</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7.3</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0.3</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92.5</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23/1</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kern w:val="0"/>
                <w:sz w:val="18"/>
                <w:szCs w:val="18"/>
                <w:lang w:eastAsia="en-GB"/>
              </w:rPr>
              <w:t>unknown</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975</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5.6</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6.16</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0.48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13.31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11.28</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0.58</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1.4</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11.74</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14.64</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1.00</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7.14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3.11</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15.9</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7.2</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76.9</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23/2</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kern w:val="0"/>
                <w:sz w:val="18"/>
                <w:szCs w:val="18"/>
                <w:lang w:eastAsia="en-GB"/>
              </w:rPr>
              <w:t>unknown</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975</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5.8</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2.94</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12.11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12.19</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0.45</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1.45</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11.98</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15.08</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.57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6.47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3.68</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23.0</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3.9</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73.2</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23/3</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kern w:val="0"/>
                <w:sz w:val="18"/>
                <w:szCs w:val="18"/>
                <w:lang w:eastAsia="en-GB"/>
              </w:rPr>
              <w:t>unknown</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975</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20</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5.9</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3.41</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0.21</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13.68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7.65</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0.59</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1.67</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0.19</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11.51</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14.21</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1.07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8.16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4.19</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21.6</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8.2</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70.2</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23/4</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kern w:val="0"/>
                <w:sz w:val="18"/>
                <w:szCs w:val="18"/>
                <w:lang w:eastAsia="en-GB"/>
              </w:rPr>
              <w:t>unknown</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975</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1100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30</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5.9</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3.05</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12.43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8.65</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0.59</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1.61</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12.89</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15.39</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.97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9.25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4.97</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20.2</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5.3</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74.5</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24/1</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1000±50</w:t>
            </w:r>
            <w:r>
              <w:rPr>
                <w:rFonts w:ascii="Arial" w:hAnsi="Arial" w:cs="Arial"/>
                <w:sz w:val="18"/>
                <w:szCs w:val="18"/>
              </w:rPr>
              <w:t xml:space="preserve"> </w:t>
            </w:r>
            <w:r w:rsidRPr="00791BD4">
              <w:rPr>
                <w:rFonts w:ascii="Arial" w:hAnsi="Arial" w:cs="Arial"/>
                <w:sz w:val="18"/>
                <w:szCs w:val="18"/>
              </w:rPr>
              <w:t>AD</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1000</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790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1050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6.2</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5.1</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0.32</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15.45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7.05</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0.71</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1.77</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11.47</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13.77</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.44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5.88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1.93</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21.0</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8.0</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70.9</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24/2</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1000±50 AD</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1000</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790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1050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4.18</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14.73</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7.08</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0.54</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1.7</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11.6</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13.9</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.97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6.15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2.38</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18.2</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6.8</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75.0</w:t>
            </w:r>
          </w:p>
        </w:tc>
      </w:tr>
      <w:tr w:rsidR="006E05F9" w:rsidRPr="004A01DE" w:rsidTr="000A33B1">
        <w:trPr>
          <w:trHeight w:val="255"/>
        </w:trPr>
        <w:tc>
          <w:tcPr>
            <w:tcW w:w="60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24/3</w:t>
            </w:r>
          </w:p>
        </w:tc>
        <w:tc>
          <w:tcPr>
            <w:tcW w:w="1252" w:type="dxa"/>
            <w:tcBorders>
              <w:top w:val="nil"/>
              <w:left w:val="nil"/>
              <w:bottom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1000±50 AD</w:t>
            </w:r>
          </w:p>
        </w:tc>
        <w:tc>
          <w:tcPr>
            <w:tcW w:w="70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1000</w:t>
            </w:r>
          </w:p>
        </w:tc>
        <w:tc>
          <w:tcPr>
            <w:tcW w:w="66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790</w:t>
            </w:r>
          </w:p>
        </w:tc>
        <w:tc>
          <w:tcPr>
            <w:tcW w:w="572"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1050</w:t>
            </w:r>
          </w:p>
        </w:tc>
        <w:tc>
          <w:tcPr>
            <w:tcW w:w="52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19</w:t>
            </w:r>
          </w:p>
        </w:tc>
        <w:tc>
          <w:tcPr>
            <w:tcW w:w="541"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5.9</w:t>
            </w:r>
          </w:p>
        </w:tc>
        <w:tc>
          <w:tcPr>
            <w:tcW w:w="619"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2.67</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0.15</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12.96</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10.28</w:t>
            </w:r>
          </w:p>
        </w:tc>
        <w:tc>
          <w:tcPr>
            <w:tcW w:w="620"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0.44</w:t>
            </w:r>
          </w:p>
        </w:tc>
        <w:tc>
          <w:tcPr>
            <w:tcW w:w="566"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1.75</w:t>
            </w:r>
          </w:p>
        </w:tc>
        <w:tc>
          <w:tcPr>
            <w:tcW w:w="564"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0.24</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11.16</w:t>
            </w:r>
          </w:p>
        </w:tc>
        <w:tc>
          <w:tcPr>
            <w:tcW w:w="658"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13.46</w:t>
            </w:r>
          </w:p>
        </w:tc>
        <w:tc>
          <w:tcPr>
            <w:tcW w:w="528" w:type="dxa"/>
            <w:tcBorders>
              <w:top w:val="nil"/>
              <w:left w:val="nil"/>
              <w:bottom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.67</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4.8</w:t>
            </w:r>
          </w:p>
        </w:tc>
        <w:tc>
          <w:tcPr>
            <w:tcW w:w="617" w:type="dxa"/>
            <w:tcBorders>
              <w:top w:val="nil"/>
              <w:left w:val="nil"/>
              <w:bottom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3.68</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15.4</w:t>
            </w:r>
          </w:p>
        </w:tc>
        <w:tc>
          <w:tcPr>
            <w:tcW w:w="617"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4.3</w:t>
            </w:r>
          </w:p>
        </w:tc>
        <w:tc>
          <w:tcPr>
            <w:tcW w:w="648" w:type="dxa"/>
            <w:tcBorders>
              <w:top w:val="nil"/>
              <w:left w:val="nil"/>
              <w:bottom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80.4</w:t>
            </w:r>
          </w:p>
        </w:tc>
      </w:tr>
      <w:tr w:rsidR="006E05F9" w:rsidRPr="004A01DE" w:rsidTr="000A33B1">
        <w:trPr>
          <w:trHeight w:val="255"/>
        </w:trPr>
        <w:tc>
          <w:tcPr>
            <w:tcW w:w="608" w:type="dxa"/>
            <w:tcBorders>
              <w:top w:val="nil"/>
              <w:left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24/4</w:t>
            </w:r>
          </w:p>
        </w:tc>
        <w:tc>
          <w:tcPr>
            <w:tcW w:w="1252" w:type="dxa"/>
            <w:tcBorders>
              <w:top w:val="nil"/>
              <w:left w:val="nil"/>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100 ±50 AD</w:t>
            </w:r>
          </w:p>
        </w:tc>
        <w:tc>
          <w:tcPr>
            <w:tcW w:w="709" w:type="dxa"/>
            <w:tcBorders>
              <w:top w:val="nil"/>
              <w:left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1000</w:t>
            </w:r>
          </w:p>
        </w:tc>
        <w:tc>
          <w:tcPr>
            <w:tcW w:w="660" w:type="dxa"/>
            <w:tcBorders>
              <w:top w:val="nil"/>
              <w:left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790</w:t>
            </w:r>
          </w:p>
        </w:tc>
        <w:tc>
          <w:tcPr>
            <w:tcW w:w="572" w:type="dxa"/>
            <w:tcBorders>
              <w:top w:val="nil"/>
              <w:left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1050</w:t>
            </w:r>
          </w:p>
        </w:tc>
        <w:tc>
          <w:tcPr>
            <w:tcW w:w="528" w:type="dxa"/>
            <w:tcBorders>
              <w:top w:val="nil"/>
              <w:left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29</w:t>
            </w:r>
          </w:p>
        </w:tc>
        <w:tc>
          <w:tcPr>
            <w:tcW w:w="541" w:type="dxa"/>
            <w:tcBorders>
              <w:top w:val="nil"/>
              <w:left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6.1</w:t>
            </w:r>
          </w:p>
        </w:tc>
        <w:tc>
          <w:tcPr>
            <w:tcW w:w="619" w:type="dxa"/>
            <w:tcBorders>
              <w:top w:val="nil"/>
              <w:left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1.7</w:t>
            </w:r>
          </w:p>
        </w:tc>
        <w:tc>
          <w:tcPr>
            <w:tcW w:w="566" w:type="dxa"/>
            <w:tcBorders>
              <w:top w:val="nil"/>
              <w:left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0.08</w:t>
            </w:r>
          </w:p>
        </w:tc>
        <w:tc>
          <w:tcPr>
            <w:tcW w:w="617" w:type="dxa"/>
            <w:tcBorders>
              <w:top w:val="nil"/>
              <w:left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10.57</w:t>
            </w:r>
          </w:p>
        </w:tc>
        <w:tc>
          <w:tcPr>
            <w:tcW w:w="617" w:type="dxa"/>
            <w:tcBorders>
              <w:top w:val="nil"/>
              <w:left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9.08</w:t>
            </w:r>
          </w:p>
        </w:tc>
        <w:tc>
          <w:tcPr>
            <w:tcW w:w="620" w:type="dxa"/>
            <w:tcBorders>
              <w:top w:val="nil"/>
              <w:left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0.43</w:t>
            </w:r>
          </w:p>
        </w:tc>
        <w:tc>
          <w:tcPr>
            <w:tcW w:w="566" w:type="dxa"/>
            <w:tcBorders>
              <w:top w:val="nil"/>
              <w:left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1.79</w:t>
            </w:r>
          </w:p>
        </w:tc>
        <w:tc>
          <w:tcPr>
            <w:tcW w:w="564" w:type="dxa"/>
            <w:tcBorders>
              <w:top w:val="nil"/>
              <w:left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0.21</w:t>
            </w:r>
          </w:p>
        </w:tc>
        <w:tc>
          <w:tcPr>
            <w:tcW w:w="617" w:type="dxa"/>
            <w:tcBorders>
              <w:top w:val="nil"/>
              <w:left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10.15</w:t>
            </w:r>
          </w:p>
        </w:tc>
        <w:tc>
          <w:tcPr>
            <w:tcW w:w="658" w:type="dxa"/>
            <w:tcBorders>
              <w:top w:val="nil"/>
              <w:left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12.15</w:t>
            </w:r>
          </w:p>
        </w:tc>
        <w:tc>
          <w:tcPr>
            <w:tcW w:w="528" w:type="dxa"/>
            <w:tcBorders>
              <w:top w:val="nil"/>
              <w:left w:val="nil"/>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.33</w:t>
            </w:r>
          </w:p>
        </w:tc>
        <w:tc>
          <w:tcPr>
            <w:tcW w:w="617" w:type="dxa"/>
            <w:tcBorders>
              <w:top w:val="nil"/>
              <w:left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5.27</w:t>
            </w:r>
          </w:p>
        </w:tc>
        <w:tc>
          <w:tcPr>
            <w:tcW w:w="617" w:type="dxa"/>
            <w:tcBorders>
              <w:top w:val="nil"/>
              <w:left w:val="nil"/>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3.21</w:t>
            </w:r>
          </w:p>
        </w:tc>
        <w:tc>
          <w:tcPr>
            <w:tcW w:w="617" w:type="dxa"/>
            <w:tcBorders>
              <w:top w:val="nil"/>
              <w:left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10.0</w:t>
            </w:r>
          </w:p>
        </w:tc>
        <w:tc>
          <w:tcPr>
            <w:tcW w:w="617" w:type="dxa"/>
            <w:tcBorders>
              <w:top w:val="nil"/>
              <w:left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1.8</w:t>
            </w:r>
          </w:p>
        </w:tc>
        <w:tc>
          <w:tcPr>
            <w:tcW w:w="648" w:type="dxa"/>
            <w:tcBorders>
              <w:top w:val="nil"/>
              <w:left w:val="nil"/>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88.2</w:t>
            </w:r>
          </w:p>
        </w:tc>
      </w:tr>
      <w:tr w:rsidR="006E05F9" w:rsidRPr="004A01DE" w:rsidTr="000A33B1">
        <w:trPr>
          <w:trHeight w:val="255"/>
        </w:trPr>
        <w:tc>
          <w:tcPr>
            <w:tcW w:w="608" w:type="dxa"/>
            <w:tcBorders>
              <w:top w:val="nil"/>
              <w:left w:val="nil"/>
              <w:bottom w:val="single" w:sz="4" w:space="0" w:color="auto"/>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24/5</w:t>
            </w:r>
          </w:p>
        </w:tc>
        <w:tc>
          <w:tcPr>
            <w:tcW w:w="1252" w:type="dxa"/>
            <w:tcBorders>
              <w:top w:val="nil"/>
              <w:left w:val="nil"/>
              <w:bottom w:val="single" w:sz="4" w:space="0" w:color="auto"/>
              <w:right w:val="nil"/>
            </w:tcBorders>
            <w:vAlign w:val="bottom"/>
          </w:tcPr>
          <w:p w:rsidR="006E05F9" w:rsidRPr="00791BD4" w:rsidRDefault="006E05F9" w:rsidP="000A33B1">
            <w:pPr>
              <w:spacing w:line="240" w:lineRule="auto"/>
              <w:jc w:val="center"/>
              <w:rPr>
                <w:rFonts w:ascii="Arial" w:hAnsi="Arial" w:cs="Arial"/>
                <w:kern w:val="0"/>
                <w:sz w:val="18"/>
                <w:szCs w:val="18"/>
                <w:lang w:eastAsia="en-GB"/>
              </w:rPr>
            </w:pPr>
            <w:r w:rsidRPr="00791BD4">
              <w:rPr>
                <w:rFonts w:ascii="Arial" w:hAnsi="Arial" w:cs="Arial"/>
                <w:sz w:val="18"/>
                <w:szCs w:val="18"/>
              </w:rPr>
              <w:t>1000±50 AD</w:t>
            </w:r>
          </w:p>
        </w:tc>
        <w:tc>
          <w:tcPr>
            <w:tcW w:w="709" w:type="dxa"/>
            <w:tcBorders>
              <w:top w:val="nil"/>
              <w:left w:val="nil"/>
              <w:bottom w:val="single" w:sz="4" w:space="0" w:color="auto"/>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1000</w:t>
            </w:r>
          </w:p>
        </w:tc>
        <w:tc>
          <w:tcPr>
            <w:tcW w:w="660" w:type="dxa"/>
            <w:tcBorders>
              <w:top w:val="nil"/>
              <w:left w:val="nil"/>
              <w:bottom w:val="single" w:sz="4" w:space="0" w:color="auto"/>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790</w:t>
            </w:r>
          </w:p>
        </w:tc>
        <w:tc>
          <w:tcPr>
            <w:tcW w:w="572" w:type="dxa"/>
            <w:tcBorders>
              <w:top w:val="nil"/>
              <w:left w:val="nil"/>
              <w:bottom w:val="single" w:sz="4" w:space="0" w:color="auto"/>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1050</w:t>
            </w:r>
          </w:p>
        </w:tc>
        <w:tc>
          <w:tcPr>
            <w:tcW w:w="528" w:type="dxa"/>
            <w:tcBorders>
              <w:top w:val="nil"/>
              <w:left w:val="nil"/>
              <w:bottom w:val="single" w:sz="4" w:space="0" w:color="auto"/>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50</w:t>
            </w:r>
          </w:p>
        </w:tc>
        <w:tc>
          <w:tcPr>
            <w:tcW w:w="541" w:type="dxa"/>
            <w:tcBorders>
              <w:top w:val="nil"/>
              <w:left w:val="nil"/>
              <w:bottom w:val="single" w:sz="4" w:space="0" w:color="auto"/>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6.2</w:t>
            </w:r>
          </w:p>
        </w:tc>
        <w:tc>
          <w:tcPr>
            <w:tcW w:w="619" w:type="dxa"/>
            <w:tcBorders>
              <w:top w:val="nil"/>
              <w:left w:val="nil"/>
              <w:bottom w:val="single" w:sz="4" w:space="0" w:color="auto"/>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1.74</w:t>
            </w:r>
          </w:p>
        </w:tc>
        <w:tc>
          <w:tcPr>
            <w:tcW w:w="566" w:type="dxa"/>
            <w:tcBorders>
              <w:top w:val="nil"/>
              <w:left w:val="nil"/>
              <w:bottom w:val="single" w:sz="4" w:space="0" w:color="auto"/>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0.07</w:t>
            </w:r>
          </w:p>
        </w:tc>
        <w:tc>
          <w:tcPr>
            <w:tcW w:w="617" w:type="dxa"/>
            <w:tcBorders>
              <w:top w:val="nil"/>
              <w:left w:val="nil"/>
              <w:bottom w:val="single" w:sz="4" w:space="0" w:color="auto"/>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13.04</w:t>
            </w:r>
          </w:p>
        </w:tc>
        <w:tc>
          <w:tcPr>
            <w:tcW w:w="617" w:type="dxa"/>
            <w:tcBorders>
              <w:top w:val="nil"/>
              <w:left w:val="nil"/>
              <w:bottom w:val="single" w:sz="4" w:space="0" w:color="auto"/>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8.64</w:t>
            </w:r>
          </w:p>
        </w:tc>
        <w:tc>
          <w:tcPr>
            <w:tcW w:w="620" w:type="dxa"/>
            <w:tcBorders>
              <w:top w:val="nil"/>
              <w:left w:val="nil"/>
              <w:bottom w:val="single" w:sz="4" w:space="0" w:color="auto"/>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0.41</w:t>
            </w:r>
          </w:p>
        </w:tc>
        <w:tc>
          <w:tcPr>
            <w:tcW w:w="566" w:type="dxa"/>
            <w:tcBorders>
              <w:top w:val="nil"/>
              <w:left w:val="nil"/>
              <w:bottom w:val="single" w:sz="4" w:space="0" w:color="auto"/>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1.77</w:t>
            </w:r>
          </w:p>
        </w:tc>
        <w:tc>
          <w:tcPr>
            <w:tcW w:w="564" w:type="dxa"/>
            <w:tcBorders>
              <w:top w:val="nil"/>
              <w:left w:val="nil"/>
              <w:bottom w:val="single" w:sz="4" w:space="0" w:color="auto"/>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0.23</w:t>
            </w:r>
          </w:p>
        </w:tc>
        <w:tc>
          <w:tcPr>
            <w:tcW w:w="617" w:type="dxa"/>
            <w:tcBorders>
              <w:top w:val="nil"/>
              <w:left w:val="nil"/>
              <w:bottom w:val="single" w:sz="4" w:space="0" w:color="auto"/>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9.98</w:t>
            </w:r>
          </w:p>
        </w:tc>
        <w:tc>
          <w:tcPr>
            <w:tcW w:w="658" w:type="dxa"/>
            <w:tcBorders>
              <w:top w:val="nil"/>
              <w:left w:val="nil"/>
              <w:bottom w:val="single" w:sz="4" w:space="0" w:color="auto"/>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12.18</w:t>
            </w:r>
          </w:p>
        </w:tc>
        <w:tc>
          <w:tcPr>
            <w:tcW w:w="528" w:type="dxa"/>
            <w:tcBorders>
              <w:top w:val="nil"/>
              <w:left w:val="nil"/>
              <w:bottom w:val="single" w:sz="4" w:space="0" w:color="auto"/>
              <w:right w:val="nil"/>
            </w:tcBorders>
            <w:vAlign w:val="center"/>
          </w:tcPr>
          <w:p w:rsidR="006E05F9" w:rsidRPr="004A01DE" w:rsidRDefault="006E05F9" w:rsidP="000A33B1">
            <w:pPr>
              <w:spacing w:line="240" w:lineRule="auto"/>
              <w:jc w:val="center"/>
              <w:rPr>
                <w:rFonts w:ascii="Arial" w:hAnsi="Arial" w:cs="Arial"/>
                <w:kern w:val="0"/>
                <w:sz w:val="16"/>
                <w:szCs w:val="16"/>
                <w:lang w:eastAsia="en-GB"/>
              </w:rPr>
            </w:pPr>
            <w:r w:rsidRPr="00ED32C4">
              <w:rPr>
                <w:rFonts w:ascii="Arial" w:hAnsi="Arial" w:cs="Arial"/>
                <w:kern w:val="0"/>
                <w:sz w:val="16"/>
                <w:szCs w:val="16"/>
                <w:lang w:eastAsia="en-GB"/>
              </w:rPr>
              <w:t>.51</w:t>
            </w:r>
          </w:p>
        </w:tc>
        <w:tc>
          <w:tcPr>
            <w:tcW w:w="617" w:type="dxa"/>
            <w:tcBorders>
              <w:top w:val="nil"/>
              <w:left w:val="nil"/>
              <w:bottom w:val="single" w:sz="4" w:space="0" w:color="auto"/>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6.69</w:t>
            </w:r>
          </w:p>
        </w:tc>
        <w:tc>
          <w:tcPr>
            <w:tcW w:w="617" w:type="dxa"/>
            <w:tcBorders>
              <w:top w:val="nil"/>
              <w:left w:val="nil"/>
              <w:bottom w:val="single" w:sz="4" w:space="0" w:color="auto"/>
              <w:right w:val="nil"/>
            </w:tcBorders>
            <w:shd w:val="clear" w:color="auto" w:fill="auto"/>
            <w:noWrap/>
            <w:vAlign w:val="bottom"/>
            <w:hideMark/>
          </w:tcPr>
          <w:p w:rsidR="006E05F9" w:rsidRPr="004A01DE" w:rsidRDefault="006E05F9" w:rsidP="000A33B1">
            <w:pPr>
              <w:spacing w:line="240" w:lineRule="auto"/>
              <w:jc w:val="center"/>
              <w:rPr>
                <w:rFonts w:ascii="Arial" w:hAnsi="Arial" w:cs="Arial"/>
                <w:kern w:val="0"/>
                <w:sz w:val="16"/>
                <w:szCs w:val="16"/>
                <w:lang w:eastAsia="en-GB"/>
              </w:rPr>
            </w:pPr>
            <w:r w:rsidRPr="004A01DE">
              <w:rPr>
                <w:rFonts w:ascii="Arial" w:hAnsi="Arial" w:cs="Arial"/>
                <w:kern w:val="0"/>
                <w:sz w:val="16"/>
                <w:szCs w:val="16"/>
                <w:lang w:eastAsia="en-GB"/>
              </w:rPr>
              <w:t>4.1</w:t>
            </w:r>
          </w:p>
        </w:tc>
        <w:tc>
          <w:tcPr>
            <w:tcW w:w="617" w:type="dxa"/>
            <w:tcBorders>
              <w:top w:val="nil"/>
              <w:left w:val="nil"/>
              <w:bottom w:val="single" w:sz="4" w:space="0" w:color="auto"/>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9.2</w:t>
            </w:r>
          </w:p>
        </w:tc>
        <w:tc>
          <w:tcPr>
            <w:tcW w:w="617" w:type="dxa"/>
            <w:tcBorders>
              <w:top w:val="nil"/>
              <w:left w:val="nil"/>
              <w:bottom w:val="single" w:sz="4" w:space="0" w:color="auto"/>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1.2</w:t>
            </w:r>
          </w:p>
        </w:tc>
        <w:tc>
          <w:tcPr>
            <w:tcW w:w="648" w:type="dxa"/>
            <w:tcBorders>
              <w:top w:val="nil"/>
              <w:left w:val="nil"/>
              <w:bottom w:val="single" w:sz="4" w:space="0" w:color="auto"/>
              <w:right w:val="nil"/>
            </w:tcBorders>
            <w:shd w:val="clear" w:color="auto" w:fill="auto"/>
            <w:noWrap/>
            <w:vAlign w:val="bottom"/>
            <w:hideMark/>
          </w:tcPr>
          <w:p w:rsidR="006E05F9" w:rsidRPr="00BD2B26" w:rsidRDefault="006E05F9" w:rsidP="000A33B1">
            <w:pPr>
              <w:spacing w:line="240" w:lineRule="auto"/>
              <w:jc w:val="center"/>
              <w:rPr>
                <w:rFonts w:ascii="Arial" w:hAnsi="Arial" w:cs="Arial"/>
                <w:kern w:val="0"/>
                <w:sz w:val="16"/>
                <w:szCs w:val="16"/>
                <w:lang w:eastAsia="en-GB"/>
              </w:rPr>
            </w:pPr>
            <w:r w:rsidRPr="00BD2B26">
              <w:rPr>
                <w:rFonts w:ascii="Arial" w:hAnsi="Arial" w:cs="Arial"/>
                <w:kern w:val="0"/>
                <w:sz w:val="16"/>
                <w:szCs w:val="16"/>
                <w:lang w:eastAsia="en-GB"/>
              </w:rPr>
              <w:t>89.6</w:t>
            </w:r>
          </w:p>
        </w:tc>
      </w:tr>
    </w:tbl>
    <w:p w:rsidR="006E05F9" w:rsidRDefault="006E05F9" w:rsidP="006E05F9"/>
    <w:p w:rsidR="006E05F9" w:rsidRPr="00B22FF2" w:rsidRDefault="006E05F9" w:rsidP="006E05F9">
      <w:pPr>
        <w:tabs>
          <w:tab w:val="left" w:pos="0"/>
        </w:tabs>
        <w:rPr>
          <w:b/>
        </w:rPr>
      </w:pPr>
      <w:r w:rsidRPr="00B22FF2">
        <w:rPr>
          <w:b/>
        </w:rPr>
        <w:t>Appendix</w:t>
      </w:r>
    </w:p>
    <w:p w:rsidR="006E05F9" w:rsidRDefault="006E05F9" w:rsidP="006E05F9">
      <w:pPr>
        <w:tabs>
          <w:tab w:val="left" w:pos="0"/>
        </w:tabs>
      </w:pPr>
      <w:r>
        <w:t>Selected site and analytical data for each soil sample.</w:t>
      </w:r>
    </w:p>
    <w:p w:rsidR="006E05F9" w:rsidRPr="009A2C35" w:rsidRDefault="006E05F9" w:rsidP="00D25AB9">
      <w:pPr>
        <w:autoSpaceDE w:val="0"/>
        <w:autoSpaceDN w:val="0"/>
        <w:adjustRightInd w:val="0"/>
        <w:jc w:val="both"/>
      </w:pPr>
      <w:bookmarkStart w:id="0" w:name="_GoBack"/>
      <w:bookmarkEnd w:id="0"/>
    </w:p>
    <w:sectPr w:rsidR="006E05F9" w:rsidRPr="009A2C35" w:rsidSect="00D25AB9">
      <w:footerReference w:type="default" r:id="rId97"/>
      <w:pgSz w:w="11906" w:h="16838"/>
      <w:pgMar w:top="1440" w:right="991"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965" w:rsidRDefault="00FC6965" w:rsidP="0035104B">
      <w:pPr>
        <w:spacing w:line="240" w:lineRule="auto"/>
      </w:pPr>
      <w:r>
        <w:separator/>
      </w:r>
    </w:p>
  </w:endnote>
  <w:endnote w:type="continuationSeparator" w:id="0">
    <w:p w:rsidR="00FC6965" w:rsidRDefault="00FC6965" w:rsidP="003510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vTT5235d5a9">
    <w:panose1 w:val="00000000000000000000"/>
    <w:charset w:val="00"/>
    <w:family w:val="roman"/>
    <w:notTrueType/>
    <w:pitch w:val="default"/>
    <w:sig w:usb0="00000003" w:usb1="00000000" w:usb2="00000000" w:usb3="00000000" w:csb0="00000001" w:csb1="00000000"/>
  </w:font>
  <w:font w:name="AdvTT94c8263f.I">
    <w:panose1 w:val="00000000000000000000"/>
    <w:charset w:val="00"/>
    <w:family w:val="roman"/>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dvTT50a2f13e.I">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00"/>
    <w:family w:val="roman"/>
    <w:notTrueType/>
    <w:pitch w:val="default"/>
    <w:sig w:usb0="00000003" w:usb1="00000000" w:usb2="00000000" w:usb3="00000000" w:csb0="00000001" w:csb1="00000000"/>
  </w:font>
  <w:font w:name="AdvTT3713a231">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CMR7">
    <w:panose1 w:val="00000000000000000000"/>
    <w:charset w:val="00"/>
    <w:family w:val="auto"/>
    <w:notTrueType/>
    <w:pitch w:val="default"/>
    <w:sig w:usb0="00000003" w:usb1="00000000" w:usb2="00000000" w:usb3="00000000" w:csb0="00000001" w:csb1="00000000"/>
  </w:font>
  <w:font w:name="CMBX12">
    <w:panose1 w:val="00000000000000000000"/>
    <w:charset w:val="00"/>
    <w:family w:val="auto"/>
    <w:notTrueType/>
    <w:pitch w:val="default"/>
    <w:sig w:usb0="00000003" w:usb1="00000000" w:usb2="00000000" w:usb3="00000000" w:csb0="00000001" w:csb1="00000000"/>
  </w:font>
  <w:font w:name="CMR8">
    <w:panose1 w:val="00000000000000000000"/>
    <w:charset w:val="00"/>
    <w:family w:val="auto"/>
    <w:notTrueType/>
    <w:pitch w:val="default"/>
    <w:sig w:usb0="00000003" w:usb1="00000000" w:usb2="00000000" w:usb3="00000000" w:csb0="00000001" w:csb1="00000000"/>
  </w:font>
  <w:font w:name="CMTI8">
    <w:panose1 w:val="00000000000000000000"/>
    <w:charset w:val="00"/>
    <w:family w:val="auto"/>
    <w:notTrueType/>
    <w:pitch w:val="default"/>
    <w:sig w:usb0="00000003" w:usb1="00000000" w:usb2="00000000" w:usb3="00000000" w:csb0="00000001" w:csb1="00000000"/>
  </w:font>
  <w:font w:name="CMBX8">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AdvOT863180fb">
    <w:panose1 w:val="00000000000000000000"/>
    <w:charset w:val="00"/>
    <w:family w:val="auto"/>
    <w:notTrueType/>
    <w:pitch w:val="default"/>
    <w:sig w:usb0="00000003" w:usb1="00000000" w:usb2="00000000" w:usb3="00000000" w:csb0="00000001" w:csb1="00000000"/>
  </w:font>
  <w:font w:name="AdvTT6120e2aa">
    <w:panose1 w:val="00000000000000000000"/>
    <w:charset w:val="00"/>
    <w:family w:val="roman"/>
    <w:notTrueType/>
    <w:pitch w:val="default"/>
    <w:sig w:usb0="00000003" w:usb1="00000000" w:usb2="00000000" w:usb3="00000000" w:csb0="00000001" w:csb1="00000000"/>
  </w:font>
  <w:font w:name="AdvTT6120e2aa+20">
    <w:panose1 w:val="00000000000000000000"/>
    <w:charset w:val="00"/>
    <w:family w:val="auto"/>
    <w:notTrueType/>
    <w:pitch w:val="default"/>
    <w:sig w:usb0="00000003" w:usb1="00000000" w:usb2="00000000" w:usb3="00000000" w:csb0="00000001" w:csb1="00000000"/>
  </w:font>
  <w:font w:name="TimesNewRomanPS">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20286"/>
      <w:docPartObj>
        <w:docPartGallery w:val="Page Numbers (Bottom of Page)"/>
        <w:docPartUnique/>
      </w:docPartObj>
    </w:sdtPr>
    <w:sdtContent>
      <w:p w:rsidR="006E05F9" w:rsidRDefault="006E05F9">
        <w:pPr>
          <w:pStyle w:val="Footer"/>
          <w:jc w:val="right"/>
        </w:pPr>
        <w:r>
          <w:fldChar w:fldCharType="begin"/>
        </w:r>
        <w:r>
          <w:instrText xml:space="preserve"> PAGE   \* MERGEFORMAT </w:instrText>
        </w:r>
        <w:r>
          <w:fldChar w:fldCharType="separate"/>
        </w:r>
        <w:r>
          <w:rPr>
            <w:noProof/>
          </w:rPr>
          <w:t>49</w:t>
        </w:r>
        <w:r>
          <w:rPr>
            <w:noProof/>
          </w:rPr>
          <w:fldChar w:fldCharType="end"/>
        </w:r>
      </w:p>
    </w:sdtContent>
  </w:sdt>
  <w:p w:rsidR="006E05F9" w:rsidRDefault="006E05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88F" w:rsidRDefault="00FC6965">
    <w:pPr>
      <w:pStyle w:val="Footer"/>
      <w:jc w:val="right"/>
    </w:pPr>
    <w:r>
      <w:fldChar w:fldCharType="begin"/>
    </w:r>
    <w:r>
      <w:instrText xml:space="preserve"> PAGE   \* MERGEFORMAT </w:instrText>
    </w:r>
    <w:r>
      <w:fldChar w:fldCharType="separate"/>
    </w:r>
    <w:r w:rsidR="006E05F9">
      <w:rPr>
        <w:noProof/>
      </w:rPr>
      <w:t>69</w:t>
    </w:r>
    <w:r>
      <w:rPr>
        <w:noProof/>
      </w:rPr>
      <w:fldChar w:fldCharType="end"/>
    </w:r>
  </w:p>
  <w:p w:rsidR="0080288F" w:rsidRDefault="008028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965" w:rsidRDefault="00FC6965" w:rsidP="0035104B">
      <w:pPr>
        <w:spacing w:line="240" w:lineRule="auto"/>
      </w:pPr>
      <w:r>
        <w:separator/>
      </w:r>
    </w:p>
  </w:footnote>
  <w:footnote w:type="continuationSeparator" w:id="0">
    <w:p w:rsidR="00FC6965" w:rsidRDefault="00FC6965" w:rsidP="0035104B">
      <w:pPr>
        <w:spacing w:line="240" w:lineRule="auto"/>
      </w:pPr>
      <w:r>
        <w:continuationSeparator/>
      </w:r>
    </w:p>
  </w:footnote>
  <w:footnote w:id="1">
    <w:p w:rsidR="009A4200" w:rsidRPr="009A4200" w:rsidRDefault="00DB5FC9" w:rsidP="009A4200">
      <w:pPr>
        <w:autoSpaceDE w:val="0"/>
        <w:autoSpaceDN w:val="0"/>
        <w:adjustRightInd w:val="0"/>
        <w:spacing w:line="240" w:lineRule="auto"/>
        <w:rPr>
          <w:rFonts w:asciiTheme="minorHAnsi" w:eastAsia="Calibri" w:hAnsiTheme="minorHAnsi" w:cs="AdvTT5235d5a9"/>
          <w:color w:val="000000"/>
          <w:kern w:val="0"/>
          <w:lang w:eastAsia="en-GB"/>
        </w:rPr>
      </w:pPr>
      <w:r>
        <w:rPr>
          <w:rStyle w:val="FootnoteReference"/>
        </w:rPr>
        <w:footnoteRef/>
      </w:r>
      <w:r>
        <w:t xml:space="preserve"> </w:t>
      </w:r>
      <w:r w:rsidR="009A4200">
        <w:rPr>
          <w:rFonts w:asciiTheme="minorHAnsi" w:eastAsia="Calibri" w:hAnsiTheme="minorHAnsi" w:cs="AdvTT5235d5a9"/>
          <w:color w:val="000000"/>
          <w:kern w:val="0"/>
          <w:lang w:eastAsia="en-GB"/>
        </w:rPr>
        <w:t>Corresponding author. Tel</w:t>
      </w:r>
      <w:r w:rsidR="009A4200" w:rsidRPr="009A4200">
        <w:rPr>
          <w:rFonts w:asciiTheme="minorHAnsi" w:eastAsia="Calibri" w:hAnsiTheme="minorHAnsi" w:cs="AdvTT5235d5a9"/>
          <w:color w:val="000000"/>
          <w:kern w:val="0"/>
          <w:lang w:eastAsia="en-GB"/>
        </w:rPr>
        <w:t>: +44 151 7</w:t>
      </w:r>
      <w:r w:rsidR="008B70D2">
        <w:rPr>
          <w:rFonts w:asciiTheme="minorHAnsi" w:eastAsia="Calibri" w:hAnsiTheme="minorHAnsi" w:cs="AdvTT5235d5a9"/>
          <w:color w:val="000000"/>
          <w:kern w:val="0"/>
          <w:lang w:eastAsia="en-GB"/>
        </w:rPr>
        <w:t>22</w:t>
      </w:r>
      <w:r w:rsidR="009A4200" w:rsidRPr="009A4200">
        <w:rPr>
          <w:rFonts w:asciiTheme="minorHAnsi" w:eastAsia="Calibri" w:hAnsiTheme="minorHAnsi" w:cs="AdvTT5235d5a9"/>
          <w:color w:val="000000"/>
          <w:kern w:val="0"/>
          <w:lang w:eastAsia="en-GB"/>
        </w:rPr>
        <w:t xml:space="preserve"> </w:t>
      </w:r>
      <w:r w:rsidR="009A4200">
        <w:rPr>
          <w:rFonts w:asciiTheme="minorHAnsi" w:eastAsia="Calibri" w:hAnsiTheme="minorHAnsi" w:cs="AdvTT5235d5a9"/>
          <w:color w:val="000000"/>
          <w:kern w:val="0"/>
          <w:lang w:eastAsia="en-GB"/>
        </w:rPr>
        <w:t>3178</w:t>
      </w:r>
    </w:p>
    <w:p w:rsidR="00DB5FC9" w:rsidRDefault="009A4200" w:rsidP="009A4200">
      <w:pPr>
        <w:autoSpaceDE w:val="0"/>
        <w:autoSpaceDN w:val="0"/>
        <w:adjustRightInd w:val="0"/>
        <w:spacing w:line="240" w:lineRule="auto"/>
      </w:pPr>
      <w:r w:rsidRPr="009A4200">
        <w:rPr>
          <w:rFonts w:asciiTheme="minorHAnsi" w:eastAsia="Calibri" w:hAnsiTheme="minorHAnsi" w:cs="AdvTT94c8263f.I"/>
          <w:color w:val="000000"/>
          <w:kern w:val="0"/>
          <w:lang w:eastAsia="en-GB"/>
        </w:rPr>
        <w:t>E-mail addresses</w:t>
      </w:r>
      <w:r>
        <w:rPr>
          <w:rFonts w:ascii="AdvTT94c8263f.I" w:eastAsia="Calibri" w:hAnsi="AdvTT94c8263f.I" w:cs="AdvTT94c8263f.I"/>
          <w:color w:val="000000"/>
          <w:kern w:val="0"/>
          <w:sz w:val="13"/>
          <w:szCs w:val="13"/>
          <w:lang w:eastAsia="en-GB"/>
        </w:rPr>
        <w:t xml:space="preserve">: </w:t>
      </w:r>
      <w:r>
        <w:rPr>
          <w:rFonts w:asciiTheme="minorHAnsi" w:hAnsiTheme="minorHAnsi"/>
        </w:rPr>
        <w:t>j</w:t>
      </w:r>
      <w:r w:rsidRPr="00DB5FC9">
        <w:rPr>
          <w:rFonts w:asciiTheme="minorHAnsi" w:hAnsiTheme="minorHAnsi"/>
        </w:rPr>
        <w:t>g04@liv.ac.</w:t>
      </w:r>
      <w:r w:rsidRPr="009A4200">
        <w:rPr>
          <w:rFonts w:asciiTheme="minorHAnsi" w:hAnsiTheme="minorHAnsi"/>
        </w:rPr>
        <w:t>uk</w:t>
      </w:r>
      <w:r w:rsidRPr="009A4200">
        <w:rPr>
          <w:rFonts w:asciiTheme="minorHAnsi" w:eastAsia="Calibri" w:hAnsiTheme="minorHAnsi" w:cs="AdvTT5235d5a9"/>
          <w:kern w:val="0"/>
          <w:lang w:eastAsia="en-GB"/>
        </w:rPr>
        <w:t xml:space="preserve"> </w:t>
      </w:r>
      <w:r>
        <w:rPr>
          <w:rFonts w:asciiTheme="minorHAnsi" w:eastAsia="Calibri" w:hAnsiTheme="minorHAnsi" w:cs="AdvTT5235d5a9"/>
          <w:kern w:val="0"/>
          <w:lang w:eastAsia="en-GB"/>
        </w:rPr>
        <w:t xml:space="preserve">(P.A. James); </w:t>
      </w:r>
      <w:r w:rsidRPr="009A4200">
        <w:rPr>
          <w:rFonts w:asciiTheme="minorHAnsi" w:eastAsia="Calibri" w:hAnsiTheme="minorHAnsi" w:cs="AdvTT5235d5a9"/>
          <w:kern w:val="0"/>
          <w:lang w:eastAsia="en-GB"/>
        </w:rPr>
        <w:t xml:space="preserve">jg54@liv.ac.uk (D.K. Chester), </w:t>
      </w:r>
      <w:r>
        <w:rPr>
          <w:rFonts w:asciiTheme="minorHAnsi" w:hAnsiTheme="minorHAnsi"/>
        </w:rPr>
        <w:t>aduncan</w:t>
      </w:r>
      <w:r w:rsidRPr="00DB5FC9">
        <w:rPr>
          <w:rFonts w:asciiTheme="minorHAnsi" w:hAnsiTheme="minorHAnsi"/>
        </w:rPr>
        <w:t>@liverpool.ac.uk</w:t>
      </w:r>
      <w:r w:rsidRPr="009A4200">
        <w:rPr>
          <w:rFonts w:asciiTheme="minorHAnsi" w:eastAsia="Calibri" w:hAnsiTheme="minorHAnsi" w:cs="AdvTT5235d5a9"/>
          <w:color w:val="000000"/>
          <w:kern w:val="0"/>
          <w:lang w:eastAsia="en-GB"/>
        </w:rPr>
        <w:t xml:space="preserve"> (A.M. Duncan)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220EE"/>
    <w:multiLevelType w:val="hybridMultilevel"/>
    <w:tmpl w:val="135E6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41004"/>
    <w:multiLevelType w:val="hybridMultilevel"/>
    <w:tmpl w:val="48BCC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52067"/>
    <w:multiLevelType w:val="hybridMultilevel"/>
    <w:tmpl w:val="F82AF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30B8D"/>
    <w:multiLevelType w:val="multilevel"/>
    <w:tmpl w:val="B1721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1C0EDD"/>
    <w:multiLevelType w:val="hybridMultilevel"/>
    <w:tmpl w:val="F3129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321F21"/>
    <w:multiLevelType w:val="multilevel"/>
    <w:tmpl w:val="D256A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7F2579"/>
    <w:multiLevelType w:val="hybridMultilevel"/>
    <w:tmpl w:val="7EB4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6921B3"/>
    <w:multiLevelType w:val="multilevel"/>
    <w:tmpl w:val="EFC0301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239F3559"/>
    <w:multiLevelType w:val="hybridMultilevel"/>
    <w:tmpl w:val="CB1EC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6D16ED"/>
    <w:multiLevelType w:val="hybridMultilevel"/>
    <w:tmpl w:val="A720F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3901D4"/>
    <w:multiLevelType w:val="hybridMultilevel"/>
    <w:tmpl w:val="A4D279BA"/>
    <w:lvl w:ilvl="0" w:tplc="C17C6268">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931D0F"/>
    <w:multiLevelType w:val="hybridMultilevel"/>
    <w:tmpl w:val="37623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4179D3"/>
    <w:multiLevelType w:val="hybridMultilevel"/>
    <w:tmpl w:val="0BAE8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E34C96"/>
    <w:multiLevelType w:val="hybridMultilevel"/>
    <w:tmpl w:val="B1C69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270BE9"/>
    <w:multiLevelType w:val="hybridMultilevel"/>
    <w:tmpl w:val="62AE0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D70F5A"/>
    <w:multiLevelType w:val="hybridMultilevel"/>
    <w:tmpl w:val="EDC89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3C394F"/>
    <w:multiLevelType w:val="hybridMultilevel"/>
    <w:tmpl w:val="74348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883E45"/>
    <w:multiLevelType w:val="multilevel"/>
    <w:tmpl w:val="1C900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FA11CF"/>
    <w:multiLevelType w:val="hybridMultilevel"/>
    <w:tmpl w:val="C9C8B97C"/>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9" w15:restartNumberingAfterBreak="0">
    <w:nsid w:val="49CE344C"/>
    <w:multiLevelType w:val="hybridMultilevel"/>
    <w:tmpl w:val="1FC08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E40217"/>
    <w:multiLevelType w:val="hybridMultilevel"/>
    <w:tmpl w:val="10D2A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2232A6"/>
    <w:multiLevelType w:val="hybridMultilevel"/>
    <w:tmpl w:val="7DA22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C9567E"/>
    <w:multiLevelType w:val="multilevel"/>
    <w:tmpl w:val="CC58D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7644DA"/>
    <w:multiLevelType w:val="hybridMultilevel"/>
    <w:tmpl w:val="CFC0B9B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4D3D6043"/>
    <w:multiLevelType w:val="hybridMultilevel"/>
    <w:tmpl w:val="56A44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E05A16"/>
    <w:multiLevelType w:val="hybridMultilevel"/>
    <w:tmpl w:val="7D628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BB22EE"/>
    <w:multiLevelType w:val="hybridMultilevel"/>
    <w:tmpl w:val="9BC6A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8E472F"/>
    <w:multiLevelType w:val="hybridMultilevel"/>
    <w:tmpl w:val="12908D7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8" w15:restartNumberingAfterBreak="0">
    <w:nsid w:val="55183E02"/>
    <w:multiLevelType w:val="hybridMultilevel"/>
    <w:tmpl w:val="382EA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F721D7"/>
    <w:multiLevelType w:val="hybridMultilevel"/>
    <w:tmpl w:val="BB58C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9001DF"/>
    <w:multiLevelType w:val="hybridMultilevel"/>
    <w:tmpl w:val="E11C85B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1" w15:restartNumberingAfterBreak="0">
    <w:nsid w:val="688A4BDA"/>
    <w:multiLevelType w:val="hybridMultilevel"/>
    <w:tmpl w:val="5FE42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127C19"/>
    <w:multiLevelType w:val="hybridMultilevel"/>
    <w:tmpl w:val="17882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1675AF"/>
    <w:multiLevelType w:val="hybridMultilevel"/>
    <w:tmpl w:val="9132C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9926C0"/>
    <w:multiLevelType w:val="hybridMultilevel"/>
    <w:tmpl w:val="BACA7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A77C60"/>
    <w:multiLevelType w:val="hybridMultilevel"/>
    <w:tmpl w:val="1C9A8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394BE8"/>
    <w:multiLevelType w:val="multilevel"/>
    <w:tmpl w:val="A484E92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0"/>
  </w:num>
  <w:num w:numId="2">
    <w:abstractNumId w:val="11"/>
  </w:num>
  <w:num w:numId="3">
    <w:abstractNumId w:val="7"/>
  </w:num>
  <w:num w:numId="4">
    <w:abstractNumId w:val="29"/>
  </w:num>
  <w:num w:numId="5">
    <w:abstractNumId w:val="12"/>
  </w:num>
  <w:num w:numId="6">
    <w:abstractNumId w:val="36"/>
  </w:num>
  <w:num w:numId="7">
    <w:abstractNumId w:val="13"/>
  </w:num>
  <w:num w:numId="8">
    <w:abstractNumId w:val="6"/>
  </w:num>
  <w:num w:numId="9">
    <w:abstractNumId w:val="3"/>
  </w:num>
  <w:num w:numId="10">
    <w:abstractNumId w:val="22"/>
  </w:num>
  <w:num w:numId="11">
    <w:abstractNumId w:val="19"/>
  </w:num>
  <w:num w:numId="12">
    <w:abstractNumId w:val="32"/>
  </w:num>
  <w:num w:numId="13">
    <w:abstractNumId w:val="16"/>
  </w:num>
  <w:num w:numId="14">
    <w:abstractNumId w:val="10"/>
  </w:num>
  <w:num w:numId="15">
    <w:abstractNumId w:val="5"/>
  </w:num>
  <w:num w:numId="16">
    <w:abstractNumId w:val="17"/>
  </w:num>
  <w:num w:numId="17">
    <w:abstractNumId w:val="28"/>
  </w:num>
  <w:num w:numId="18">
    <w:abstractNumId w:val="30"/>
  </w:num>
  <w:num w:numId="19">
    <w:abstractNumId w:val="33"/>
  </w:num>
  <w:num w:numId="20">
    <w:abstractNumId w:val="18"/>
  </w:num>
  <w:num w:numId="21">
    <w:abstractNumId w:val="2"/>
  </w:num>
  <w:num w:numId="22">
    <w:abstractNumId w:val="27"/>
  </w:num>
  <w:num w:numId="23">
    <w:abstractNumId w:val="24"/>
  </w:num>
  <w:num w:numId="24">
    <w:abstractNumId w:val="31"/>
  </w:num>
  <w:num w:numId="25">
    <w:abstractNumId w:val="25"/>
  </w:num>
  <w:num w:numId="26">
    <w:abstractNumId w:val="23"/>
  </w:num>
  <w:num w:numId="27">
    <w:abstractNumId w:val="14"/>
  </w:num>
  <w:num w:numId="28">
    <w:abstractNumId w:val="9"/>
  </w:num>
  <w:num w:numId="29">
    <w:abstractNumId w:val="8"/>
  </w:num>
  <w:num w:numId="30">
    <w:abstractNumId w:val="15"/>
  </w:num>
  <w:num w:numId="31">
    <w:abstractNumId w:val="1"/>
  </w:num>
  <w:num w:numId="32">
    <w:abstractNumId w:val="34"/>
  </w:num>
  <w:num w:numId="33">
    <w:abstractNumId w:val="4"/>
  </w:num>
  <w:num w:numId="34">
    <w:abstractNumId w:val="35"/>
  </w:num>
  <w:num w:numId="35">
    <w:abstractNumId w:val="21"/>
  </w:num>
  <w:num w:numId="36">
    <w:abstractNumId w:val="26"/>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oNotTrackFormatting/>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A3D"/>
    <w:rsid w:val="00000459"/>
    <w:rsid w:val="00000DAF"/>
    <w:rsid w:val="00000EF5"/>
    <w:rsid w:val="0000125E"/>
    <w:rsid w:val="00001C2E"/>
    <w:rsid w:val="000022BD"/>
    <w:rsid w:val="00002D28"/>
    <w:rsid w:val="00004071"/>
    <w:rsid w:val="000045E4"/>
    <w:rsid w:val="000048D3"/>
    <w:rsid w:val="00005728"/>
    <w:rsid w:val="00005AAD"/>
    <w:rsid w:val="00005B5C"/>
    <w:rsid w:val="000062F3"/>
    <w:rsid w:val="000072B5"/>
    <w:rsid w:val="00007938"/>
    <w:rsid w:val="00007AA7"/>
    <w:rsid w:val="00010555"/>
    <w:rsid w:val="00011CE1"/>
    <w:rsid w:val="00011FF0"/>
    <w:rsid w:val="00012391"/>
    <w:rsid w:val="00013197"/>
    <w:rsid w:val="00013FF0"/>
    <w:rsid w:val="00014066"/>
    <w:rsid w:val="0001418A"/>
    <w:rsid w:val="0001481E"/>
    <w:rsid w:val="00014A26"/>
    <w:rsid w:val="00014B96"/>
    <w:rsid w:val="00014CEA"/>
    <w:rsid w:val="00014E78"/>
    <w:rsid w:val="000157C2"/>
    <w:rsid w:val="00015B88"/>
    <w:rsid w:val="00015C7F"/>
    <w:rsid w:val="00015EB5"/>
    <w:rsid w:val="00015F66"/>
    <w:rsid w:val="000166C3"/>
    <w:rsid w:val="0001740B"/>
    <w:rsid w:val="00017448"/>
    <w:rsid w:val="00017791"/>
    <w:rsid w:val="00017812"/>
    <w:rsid w:val="00017A32"/>
    <w:rsid w:val="00017C50"/>
    <w:rsid w:val="00020030"/>
    <w:rsid w:val="000208D8"/>
    <w:rsid w:val="00020C5A"/>
    <w:rsid w:val="00021292"/>
    <w:rsid w:val="00021E77"/>
    <w:rsid w:val="0002234D"/>
    <w:rsid w:val="00022C62"/>
    <w:rsid w:val="00022CEE"/>
    <w:rsid w:val="00023762"/>
    <w:rsid w:val="000237AE"/>
    <w:rsid w:val="0002381C"/>
    <w:rsid w:val="00023B0E"/>
    <w:rsid w:val="00023E71"/>
    <w:rsid w:val="00024930"/>
    <w:rsid w:val="00025087"/>
    <w:rsid w:val="00025716"/>
    <w:rsid w:val="00027ADD"/>
    <w:rsid w:val="0003040F"/>
    <w:rsid w:val="00030725"/>
    <w:rsid w:val="00030AC1"/>
    <w:rsid w:val="00030FD2"/>
    <w:rsid w:val="000312E2"/>
    <w:rsid w:val="00031FBC"/>
    <w:rsid w:val="000322F2"/>
    <w:rsid w:val="000323D3"/>
    <w:rsid w:val="0003254B"/>
    <w:rsid w:val="0003284D"/>
    <w:rsid w:val="00032920"/>
    <w:rsid w:val="0003359A"/>
    <w:rsid w:val="00034B01"/>
    <w:rsid w:val="0003547A"/>
    <w:rsid w:val="00035855"/>
    <w:rsid w:val="000360E9"/>
    <w:rsid w:val="000361E8"/>
    <w:rsid w:val="00036D5B"/>
    <w:rsid w:val="00037A4A"/>
    <w:rsid w:val="00037DE4"/>
    <w:rsid w:val="00040908"/>
    <w:rsid w:val="00040934"/>
    <w:rsid w:val="00041268"/>
    <w:rsid w:val="0004261C"/>
    <w:rsid w:val="0004272A"/>
    <w:rsid w:val="00042DA7"/>
    <w:rsid w:val="00044540"/>
    <w:rsid w:val="00045268"/>
    <w:rsid w:val="00045285"/>
    <w:rsid w:val="000455D0"/>
    <w:rsid w:val="000457AC"/>
    <w:rsid w:val="00045A3B"/>
    <w:rsid w:val="0004601B"/>
    <w:rsid w:val="00047260"/>
    <w:rsid w:val="00047B16"/>
    <w:rsid w:val="00050BF3"/>
    <w:rsid w:val="0005179F"/>
    <w:rsid w:val="000519BD"/>
    <w:rsid w:val="00052909"/>
    <w:rsid w:val="00052955"/>
    <w:rsid w:val="00054D18"/>
    <w:rsid w:val="00054F5C"/>
    <w:rsid w:val="00055040"/>
    <w:rsid w:val="00055D28"/>
    <w:rsid w:val="00056AAA"/>
    <w:rsid w:val="0005727C"/>
    <w:rsid w:val="00060F85"/>
    <w:rsid w:val="00061973"/>
    <w:rsid w:val="00062E13"/>
    <w:rsid w:val="00063C12"/>
    <w:rsid w:val="00063C5F"/>
    <w:rsid w:val="00064513"/>
    <w:rsid w:val="00064E92"/>
    <w:rsid w:val="00065E61"/>
    <w:rsid w:val="0006656E"/>
    <w:rsid w:val="0006666B"/>
    <w:rsid w:val="000669EC"/>
    <w:rsid w:val="00066AAF"/>
    <w:rsid w:val="00067360"/>
    <w:rsid w:val="0006797D"/>
    <w:rsid w:val="00067C5E"/>
    <w:rsid w:val="00071369"/>
    <w:rsid w:val="000718D8"/>
    <w:rsid w:val="000720D3"/>
    <w:rsid w:val="000724BB"/>
    <w:rsid w:val="00072884"/>
    <w:rsid w:val="00073ACA"/>
    <w:rsid w:val="00073FC5"/>
    <w:rsid w:val="00075E42"/>
    <w:rsid w:val="0007676B"/>
    <w:rsid w:val="00076BE6"/>
    <w:rsid w:val="00076F32"/>
    <w:rsid w:val="000777ED"/>
    <w:rsid w:val="00077A16"/>
    <w:rsid w:val="00077DD2"/>
    <w:rsid w:val="000803B1"/>
    <w:rsid w:val="00080426"/>
    <w:rsid w:val="000804A5"/>
    <w:rsid w:val="00080A33"/>
    <w:rsid w:val="00080E00"/>
    <w:rsid w:val="00080F7C"/>
    <w:rsid w:val="00081400"/>
    <w:rsid w:val="000815EF"/>
    <w:rsid w:val="00082018"/>
    <w:rsid w:val="00082D21"/>
    <w:rsid w:val="000832D4"/>
    <w:rsid w:val="00083658"/>
    <w:rsid w:val="00083BA7"/>
    <w:rsid w:val="000843F6"/>
    <w:rsid w:val="00084A36"/>
    <w:rsid w:val="000852F8"/>
    <w:rsid w:val="00085336"/>
    <w:rsid w:val="00085BF6"/>
    <w:rsid w:val="00086D5A"/>
    <w:rsid w:val="00087A02"/>
    <w:rsid w:val="00087FCC"/>
    <w:rsid w:val="000909C4"/>
    <w:rsid w:val="00090E2F"/>
    <w:rsid w:val="0009221C"/>
    <w:rsid w:val="0009246B"/>
    <w:rsid w:val="000931EE"/>
    <w:rsid w:val="00093344"/>
    <w:rsid w:val="000936D1"/>
    <w:rsid w:val="00093B93"/>
    <w:rsid w:val="000944BE"/>
    <w:rsid w:val="0009452A"/>
    <w:rsid w:val="00094599"/>
    <w:rsid w:val="000951DB"/>
    <w:rsid w:val="00096E11"/>
    <w:rsid w:val="000970A6"/>
    <w:rsid w:val="00097CB5"/>
    <w:rsid w:val="000A032E"/>
    <w:rsid w:val="000A0A6C"/>
    <w:rsid w:val="000A1FAC"/>
    <w:rsid w:val="000A350C"/>
    <w:rsid w:val="000A4425"/>
    <w:rsid w:val="000A4690"/>
    <w:rsid w:val="000A492C"/>
    <w:rsid w:val="000A4AD8"/>
    <w:rsid w:val="000A4D2A"/>
    <w:rsid w:val="000A56D5"/>
    <w:rsid w:val="000A5F92"/>
    <w:rsid w:val="000A73A3"/>
    <w:rsid w:val="000A7442"/>
    <w:rsid w:val="000A78D0"/>
    <w:rsid w:val="000B0342"/>
    <w:rsid w:val="000B0668"/>
    <w:rsid w:val="000B0B09"/>
    <w:rsid w:val="000B0EFE"/>
    <w:rsid w:val="000B1356"/>
    <w:rsid w:val="000B1ABB"/>
    <w:rsid w:val="000B2641"/>
    <w:rsid w:val="000B2BF5"/>
    <w:rsid w:val="000B3341"/>
    <w:rsid w:val="000B3A00"/>
    <w:rsid w:val="000B4946"/>
    <w:rsid w:val="000B58FE"/>
    <w:rsid w:val="000B79C2"/>
    <w:rsid w:val="000B7FDF"/>
    <w:rsid w:val="000C04F9"/>
    <w:rsid w:val="000C0F0E"/>
    <w:rsid w:val="000C1D3D"/>
    <w:rsid w:val="000C21D8"/>
    <w:rsid w:val="000C25DC"/>
    <w:rsid w:val="000C282C"/>
    <w:rsid w:val="000C3728"/>
    <w:rsid w:val="000C481A"/>
    <w:rsid w:val="000C49F7"/>
    <w:rsid w:val="000C4F81"/>
    <w:rsid w:val="000C589E"/>
    <w:rsid w:val="000C6770"/>
    <w:rsid w:val="000C686F"/>
    <w:rsid w:val="000C692C"/>
    <w:rsid w:val="000C69CC"/>
    <w:rsid w:val="000C7A41"/>
    <w:rsid w:val="000D0A9A"/>
    <w:rsid w:val="000D0B10"/>
    <w:rsid w:val="000D0D2B"/>
    <w:rsid w:val="000D0F54"/>
    <w:rsid w:val="000D11D0"/>
    <w:rsid w:val="000D1B51"/>
    <w:rsid w:val="000D1B96"/>
    <w:rsid w:val="000D2390"/>
    <w:rsid w:val="000D26DC"/>
    <w:rsid w:val="000D3613"/>
    <w:rsid w:val="000D44DF"/>
    <w:rsid w:val="000D49BF"/>
    <w:rsid w:val="000D49C5"/>
    <w:rsid w:val="000D4AFA"/>
    <w:rsid w:val="000D4BF5"/>
    <w:rsid w:val="000D5DF0"/>
    <w:rsid w:val="000D633B"/>
    <w:rsid w:val="000D63CA"/>
    <w:rsid w:val="000D676D"/>
    <w:rsid w:val="000D6DE3"/>
    <w:rsid w:val="000E0000"/>
    <w:rsid w:val="000E07DF"/>
    <w:rsid w:val="000E0DB8"/>
    <w:rsid w:val="000E1216"/>
    <w:rsid w:val="000E19EA"/>
    <w:rsid w:val="000E217F"/>
    <w:rsid w:val="000E2584"/>
    <w:rsid w:val="000E32AA"/>
    <w:rsid w:val="000E33B6"/>
    <w:rsid w:val="000E386D"/>
    <w:rsid w:val="000E395E"/>
    <w:rsid w:val="000E4054"/>
    <w:rsid w:val="000E45FB"/>
    <w:rsid w:val="000E529B"/>
    <w:rsid w:val="000E579A"/>
    <w:rsid w:val="000E592F"/>
    <w:rsid w:val="000E595F"/>
    <w:rsid w:val="000E5E22"/>
    <w:rsid w:val="000E5E2A"/>
    <w:rsid w:val="000E7661"/>
    <w:rsid w:val="000E799E"/>
    <w:rsid w:val="000E7CE3"/>
    <w:rsid w:val="000F088D"/>
    <w:rsid w:val="000F0A7E"/>
    <w:rsid w:val="000F1408"/>
    <w:rsid w:val="000F15DE"/>
    <w:rsid w:val="000F17D7"/>
    <w:rsid w:val="000F2204"/>
    <w:rsid w:val="000F2E74"/>
    <w:rsid w:val="000F3C37"/>
    <w:rsid w:val="000F4631"/>
    <w:rsid w:val="000F4D71"/>
    <w:rsid w:val="000F4DD6"/>
    <w:rsid w:val="000F52ED"/>
    <w:rsid w:val="000F550E"/>
    <w:rsid w:val="000F5881"/>
    <w:rsid w:val="000F68F0"/>
    <w:rsid w:val="000F6A9F"/>
    <w:rsid w:val="000F6CD7"/>
    <w:rsid w:val="000F6E61"/>
    <w:rsid w:val="000F756D"/>
    <w:rsid w:val="000F78DD"/>
    <w:rsid w:val="0010004F"/>
    <w:rsid w:val="0010172A"/>
    <w:rsid w:val="0010217E"/>
    <w:rsid w:val="001025D7"/>
    <w:rsid w:val="00102B6A"/>
    <w:rsid w:val="00103FBF"/>
    <w:rsid w:val="001044C8"/>
    <w:rsid w:val="001056AA"/>
    <w:rsid w:val="0010627C"/>
    <w:rsid w:val="001063B0"/>
    <w:rsid w:val="00106EC8"/>
    <w:rsid w:val="0010711E"/>
    <w:rsid w:val="0010775E"/>
    <w:rsid w:val="00110380"/>
    <w:rsid w:val="001116C2"/>
    <w:rsid w:val="00111801"/>
    <w:rsid w:val="001118A5"/>
    <w:rsid w:val="00112655"/>
    <w:rsid w:val="00112E59"/>
    <w:rsid w:val="0011326F"/>
    <w:rsid w:val="00113405"/>
    <w:rsid w:val="00113592"/>
    <w:rsid w:val="001145F5"/>
    <w:rsid w:val="0011528D"/>
    <w:rsid w:val="00115C0B"/>
    <w:rsid w:val="001167C3"/>
    <w:rsid w:val="001167E3"/>
    <w:rsid w:val="00116F91"/>
    <w:rsid w:val="00116FC2"/>
    <w:rsid w:val="00117446"/>
    <w:rsid w:val="0011797A"/>
    <w:rsid w:val="001200FD"/>
    <w:rsid w:val="0012019A"/>
    <w:rsid w:val="00121CC5"/>
    <w:rsid w:val="00122657"/>
    <w:rsid w:val="00122675"/>
    <w:rsid w:val="00122F0C"/>
    <w:rsid w:val="001233B6"/>
    <w:rsid w:val="00124451"/>
    <w:rsid w:val="00124861"/>
    <w:rsid w:val="00124915"/>
    <w:rsid w:val="00124EEE"/>
    <w:rsid w:val="0012513C"/>
    <w:rsid w:val="00125A0E"/>
    <w:rsid w:val="00125A3E"/>
    <w:rsid w:val="00125B3F"/>
    <w:rsid w:val="001262FF"/>
    <w:rsid w:val="0012644F"/>
    <w:rsid w:val="00126D39"/>
    <w:rsid w:val="001275D3"/>
    <w:rsid w:val="00127C99"/>
    <w:rsid w:val="00127DEB"/>
    <w:rsid w:val="00130347"/>
    <w:rsid w:val="0013036A"/>
    <w:rsid w:val="0013075D"/>
    <w:rsid w:val="00130776"/>
    <w:rsid w:val="00130BDD"/>
    <w:rsid w:val="00131358"/>
    <w:rsid w:val="0013147C"/>
    <w:rsid w:val="0013188D"/>
    <w:rsid w:val="001347C7"/>
    <w:rsid w:val="0013540D"/>
    <w:rsid w:val="00135658"/>
    <w:rsid w:val="0013595D"/>
    <w:rsid w:val="00136795"/>
    <w:rsid w:val="0013698C"/>
    <w:rsid w:val="0014055D"/>
    <w:rsid w:val="0014101D"/>
    <w:rsid w:val="0014114D"/>
    <w:rsid w:val="001412C6"/>
    <w:rsid w:val="001419C0"/>
    <w:rsid w:val="00141D6D"/>
    <w:rsid w:val="00141F16"/>
    <w:rsid w:val="00142463"/>
    <w:rsid w:val="00142616"/>
    <w:rsid w:val="0014384D"/>
    <w:rsid w:val="00143885"/>
    <w:rsid w:val="00143C8F"/>
    <w:rsid w:val="0014422C"/>
    <w:rsid w:val="0014438B"/>
    <w:rsid w:val="001448C1"/>
    <w:rsid w:val="00145213"/>
    <w:rsid w:val="001459E3"/>
    <w:rsid w:val="00146339"/>
    <w:rsid w:val="0014640C"/>
    <w:rsid w:val="00146567"/>
    <w:rsid w:val="00146E45"/>
    <w:rsid w:val="001473F2"/>
    <w:rsid w:val="001479DA"/>
    <w:rsid w:val="00151002"/>
    <w:rsid w:val="001517CB"/>
    <w:rsid w:val="001522F2"/>
    <w:rsid w:val="00152F2C"/>
    <w:rsid w:val="00153637"/>
    <w:rsid w:val="00153B33"/>
    <w:rsid w:val="001541B2"/>
    <w:rsid w:val="00154356"/>
    <w:rsid w:val="00154B5F"/>
    <w:rsid w:val="00154CC4"/>
    <w:rsid w:val="00155370"/>
    <w:rsid w:val="001553BC"/>
    <w:rsid w:val="00155713"/>
    <w:rsid w:val="001557AA"/>
    <w:rsid w:val="0015593A"/>
    <w:rsid w:val="00155CF8"/>
    <w:rsid w:val="00155EA5"/>
    <w:rsid w:val="0015631A"/>
    <w:rsid w:val="0015644D"/>
    <w:rsid w:val="00156566"/>
    <w:rsid w:val="001567C5"/>
    <w:rsid w:val="00156A44"/>
    <w:rsid w:val="00156B45"/>
    <w:rsid w:val="0015718F"/>
    <w:rsid w:val="00157C92"/>
    <w:rsid w:val="001607A8"/>
    <w:rsid w:val="0016088F"/>
    <w:rsid w:val="00160CEB"/>
    <w:rsid w:val="00160E70"/>
    <w:rsid w:val="00160F4F"/>
    <w:rsid w:val="0016151B"/>
    <w:rsid w:val="0016591D"/>
    <w:rsid w:val="00165B2E"/>
    <w:rsid w:val="00166497"/>
    <w:rsid w:val="001674B4"/>
    <w:rsid w:val="001679C2"/>
    <w:rsid w:val="00167C71"/>
    <w:rsid w:val="00167EAA"/>
    <w:rsid w:val="001701EA"/>
    <w:rsid w:val="0017052A"/>
    <w:rsid w:val="00170A5D"/>
    <w:rsid w:val="00170B92"/>
    <w:rsid w:val="00170ECE"/>
    <w:rsid w:val="001711DA"/>
    <w:rsid w:val="0017176E"/>
    <w:rsid w:val="001717A7"/>
    <w:rsid w:val="001717C8"/>
    <w:rsid w:val="00171C05"/>
    <w:rsid w:val="00171DC5"/>
    <w:rsid w:val="0017250C"/>
    <w:rsid w:val="00172BEC"/>
    <w:rsid w:val="00174A36"/>
    <w:rsid w:val="00175328"/>
    <w:rsid w:val="001762E4"/>
    <w:rsid w:val="00176C91"/>
    <w:rsid w:val="00177158"/>
    <w:rsid w:val="00177ABE"/>
    <w:rsid w:val="0018094C"/>
    <w:rsid w:val="00180B49"/>
    <w:rsid w:val="00180BFE"/>
    <w:rsid w:val="001810A2"/>
    <w:rsid w:val="00181444"/>
    <w:rsid w:val="0018146E"/>
    <w:rsid w:val="00181D77"/>
    <w:rsid w:val="0018250A"/>
    <w:rsid w:val="00182B58"/>
    <w:rsid w:val="00182EB8"/>
    <w:rsid w:val="00183E59"/>
    <w:rsid w:val="001848D2"/>
    <w:rsid w:val="00184A20"/>
    <w:rsid w:val="0018547E"/>
    <w:rsid w:val="001860DC"/>
    <w:rsid w:val="001860E8"/>
    <w:rsid w:val="0018689B"/>
    <w:rsid w:val="00186BE6"/>
    <w:rsid w:val="00186CCC"/>
    <w:rsid w:val="00186FB1"/>
    <w:rsid w:val="00186FD1"/>
    <w:rsid w:val="00187177"/>
    <w:rsid w:val="00187298"/>
    <w:rsid w:val="0018732C"/>
    <w:rsid w:val="00190DD5"/>
    <w:rsid w:val="00190EB5"/>
    <w:rsid w:val="00191B52"/>
    <w:rsid w:val="00191CE9"/>
    <w:rsid w:val="001929FE"/>
    <w:rsid w:val="00192AB2"/>
    <w:rsid w:val="001930BA"/>
    <w:rsid w:val="0019524B"/>
    <w:rsid w:val="00195595"/>
    <w:rsid w:val="00195F9D"/>
    <w:rsid w:val="00195FF9"/>
    <w:rsid w:val="0019602C"/>
    <w:rsid w:val="00196511"/>
    <w:rsid w:val="00196622"/>
    <w:rsid w:val="001967EE"/>
    <w:rsid w:val="00196938"/>
    <w:rsid w:val="00196CAC"/>
    <w:rsid w:val="00196E10"/>
    <w:rsid w:val="00197928"/>
    <w:rsid w:val="00197D9A"/>
    <w:rsid w:val="001A0026"/>
    <w:rsid w:val="001A0101"/>
    <w:rsid w:val="001A064C"/>
    <w:rsid w:val="001A1953"/>
    <w:rsid w:val="001A1DAB"/>
    <w:rsid w:val="001A21D9"/>
    <w:rsid w:val="001A2287"/>
    <w:rsid w:val="001A3A7E"/>
    <w:rsid w:val="001A3A8E"/>
    <w:rsid w:val="001A3BF1"/>
    <w:rsid w:val="001A3FA2"/>
    <w:rsid w:val="001A4254"/>
    <w:rsid w:val="001A446E"/>
    <w:rsid w:val="001A457B"/>
    <w:rsid w:val="001A4898"/>
    <w:rsid w:val="001A4FFB"/>
    <w:rsid w:val="001A50D3"/>
    <w:rsid w:val="001A5D09"/>
    <w:rsid w:val="001A5F70"/>
    <w:rsid w:val="001A64F4"/>
    <w:rsid w:val="001A6C4C"/>
    <w:rsid w:val="001A70B4"/>
    <w:rsid w:val="001A7631"/>
    <w:rsid w:val="001B011A"/>
    <w:rsid w:val="001B020D"/>
    <w:rsid w:val="001B23A0"/>
    <w:rsid w:val="001B3430"/>
    <w:rsid w:val="001B448D"/>
    <w:rsid w:val="001B493D"/>
    <w:rsid w:val="001B4996"/>
    <w:rsid w:val="001B4C1F"/>
    <w:rsid w:val="001B4F32"/>
    <w:rsid w:val="001B5781"/>
    <w:rsid w:val="001B5B67"/>
    <w:rsid w:val="001B6FC6"/>
    <w:rsid w:val="001B7751"/>
    <w:rsid w:val="001B787C"/>
    <w:rsid w:val="001B7D78"/>
    <w:rsid w:val="001C0012"/>
    <w:rsid w:val="001C0070"/>
    <w:rsid w:val="001C012A"/>
    <w:rsid w:val="001C033B"/>
    <w:rsid w:val="001C0D0D"/>
    <w:rsid w:val="001C199A"/>
    <w:rsid w:val="001C1E64"/>
    <w:rsid w:val="001C2CB5"/>
    <w:rsid w:val="001C31AB"/>
    <w:rsid w:val="001C465C"/>
    <w:rsid w:val="001C4998"/>
    <w:rsid w:val="001C4B11"/>
    <w:rsid w:val="001C57D1"/>
    <w:rsid w:val="001C6355"/>
    <w:rsid w:val="001C6BE8"/>
    <w:rsid w:val="001C7591"/>
    <w:rsid w:val="001C792C"/>
    <w:rsid w:val="001D106D"/>
    <w:rsid w:val="001D1BF9"/>
    <w:rsid w:val="001D1FFA"/>
    <w:rsid w:val="001D214C"/>
    <w:rsid w:val="001D245C"/>
    <w:rsid w:val="001D2795"/>
    <w:rsid w:val="001D2946"/>
    <w:rsid w:val="001D29A2"/>
    <w:rsid w:val="001D2A9F"/>
    <w:rsid w:val="001D2BD0"/>
    <w:rsid w:val="001D31ED"/>
    <w:rsid w:val="001D3301"/>
    <w:rsid w:val="001D34AB"/>
    <w:rsid w:val="001D3AD8"/>
    <w:rsid w:val="001D3DE6"/>
    <w:rsid w:val="001D3E0B"/>
    <w:rsid w:val="001D415E"/>
    <w:rsid w:val="001D4A80"/>
    <w:rsid w:val="001D4E87"/>
    <w:rsid w:val="001D56B8"/>
    <w:rsid w:val="001D57A9"/>
    <w:rsid w:val="001D5B02"/>
    <w:rsid w:val="001D646F"/>
    <w:rsid w:val="001D6798"/>
    <w:rsid w:val="001D7433"/>
    <w:rsid w:val="001D7B6A"/>
    <w:rsid w:val="001D7EA9"/>
    <w:rsid w:val="001D7F2C"/>
    <w:rsid w:val="001E0219"/>
    <w:rsid w:val="001E1562"/>
    <w:rsid w:val="001E29FB"/>
    <w:rsid w:val="001E2A8A"/>
    <w:rsid w:val="001E3264"/>
    <w:rsid w:val="001E404C"/>
    <w:rsid w:val="001E4057"/>
    <w:rsid w:val="001E4497"/>
    <w:rsid w:val="001E45A6"/>
    <w:rsid w:val="001E49B3"/>
    <w:rsid w:val="001E4C0A"/>
    <w:rsid w:val="001E4CE4"/>
    <w:rsid w:val="001E4D08"/>
    <w:rsid w:val="001E5147"/>
    <w:rsid w:val="001E54F1"/>
    <w:rsid w:val="001E5ACC"/>
    <w:rsid w:val="001E6DFA"/>
    <w:rsid w:val="001E73C8"/>
    <w:rsid w:val="001E7F18"/>
    <w:rsid w:val="001F06C4"/>
    <w:rsid w:val="001F125A"/>
    <w:rsid w:val="001F1B68"/>
    <w:rsid w:val="001F1D46"/>
    <w:rsid w:val="001F2908"/>
    <w:rsid w:val="001F2960"/>
    <w:rsid w:val="001F4218"/>
    <w:rsid w:val="001F493B"/>
    <w:rsid w:val="001F4BFE"/>
    <w:rsid w:val="001F507A"/>
    <w:rsid w:val="001F5755"/>
    <w:rsid w:val="001F5D04"/>
    <w:rsid w:val="001F7A5C"/>
    <w:rsid w:val="001F7B51"/>
    <w:rsid w:val="001F7BBE"/>
    <w:rsid w:val="0020071A"/>
    <w:rsid w:val="0020290E"/>
    <w:rsid w:val="00202E53"/>
    <w:rsid w:val="00203484"/>
    <w:rsid w:val="0020361B"/>
    <w:rsid w:val="002039F1"/>
    <w:rsid w:val="00203BBC"/>
    <w:rsid w:val="00203E01"/>
    <w:rsid w:val="00204671"/>
    <w:rsid w:val="00204D2C"/>
    <w:rsid w:val="00204E8A"/>
    <w:rsid w:val="00204EA9"/>
    <w:rsid w:val="00205C84"/>
    <w:rsid w:val="00206B89"/>
    <w:rsid w:val="00206EE2"/>
    <w:rsid w:val="00207F07"/>
    <w:rsid w:val="00210071"/>
    <w:rsid w:val="0021029B"/>
    <w:rsid w:val="0021089E"/>
    <w:rsid w:val="00210B7E"/>
    <w:rsid w:val="00211130"/>
    <w:rsid w:val="002119A3"/>
    <w:rsid w:val="00211D5D"/>
    <w:rsid w:val="0021210F"/>
    <w:rsid w:val="00212B0F"/>
    <w:rsid w:val="00212D78"/>
    <w:rsid w:val="00212E7C"/>
    <w:rsid w:val="002137F0"/>
    <w:rsid w:val="0021435F"/>
    <w:rsid w:val="00214C06"/>
    <w:rsid w:val="002155C9"/>
    <w:rsid w:val="00215C40"/>
    <w:rsid w:val="00215CC3"/>
    <w:rsid w:val="00215FA4"/>
    <w:rsid w:val="0021607E"/>
    <w:rsid w:val="00217290"/>
    <w:rsid w:val="00217C7A"/>
    <w:rsid w:val="00217E52"/>
    <w:rsid w:val="002206A2"/>
    <w:rsid w:val="00220BE2"/>
    <w:rsid w:val="00220CCE"/>
    <w:rsid w:val="00220DE4"/>
    <w:rsid w:val="00221695"/>
    <w:rsid w:val="0022184B"/>
    <w:rsid w:val="002219D3"/>
    <w:rsid w:val="002225B7"/>
    <w:rsid w:val="002230B2"/>
    <w:rsid w:val="0022377B"/>
    <w:rsid w:val="00223FD4"/>
    <w:rsid w:val="002240F6"/>
    <w:rsid w:val="00224213"/>
    <w:rsid w:val="00224A29"/>
    <w:rsid w:val="00224B9E"/>
    <w:rsid w:val="00224D80"/>
    <w:rsid w:val="00224DB5"/>
    <w:rsid w:val="00225434"/>
    <w:rsid w:val="00225594"/>
    <w:rsid w:val="00225F08"/>
    <w:rsid w:val="00225F7C"/>
    <w:rsid w:val="002266C0"/>
    <w:rsid w:val="002266F8"/>
    <w:rsid w:val="00226B8D"/>
    <w:rsid w:val="00227A87"/>
    <w:rsid w:val="00230A40"/>
    <w:rsid w:val="0023103A"/>
    <w:rsid w:val="002312D0"/>
    <w:rsid w:val="00231A34"/>
    <w:rsid w:val="0023249A"/>
    <w:rsid w:val="0023271E"/>
    <w:rsid w:val="00232848"/>
    <w:rsid w:val="002333AC"/>
    <w:rsid w:val="002337FA"/>
    <w:rsid w:val="00233FF7"/>
    <w:rsid w:val="00234401"/>
    <w:rsid w:val="00234744"/>
    <w:rsid w:val="002348B1"/>
    <w:rsid w:val="00234D66"/>
    <w:rsid w:val="00234D74"/>
    <w:rsid w:val="0023502A"/>
    <w:rsid w:val="0023555B"/>
    <w:rsid w:val="0023629F"/>
    <w:rsid w:val="00236865"/>
    <w:rsid w:val="002369B7"/>
    <w:rsid w:val="0023704F"/>
    <w:rsid w:val="0023726E"/>
    <w:rsid w:val="00240A18"/>
    <w:rsid w:val="00240A45"/>
    <w:rsid w:val="00241D71"/>
    <w:rsid w:val="0024210D"/>
    <w:rsid w:val="00242BCF"/>
    <w:rsid w:val="00242E62"/>
    <w:rsid w:val="00242EC2"/>
    <w:rsid w:val="00243962"/>
    <w:rsid w:val="00243A11"/>
    <w:rsid w:val="00243BA5"/>
    <w:rsid w:val="0024400B"/>
    <w:rsid w:val="00244047"/>
    <w:rsid w:val="002444C4"/>
    <w:rsid w:val="0024497E"/>
    <w:rsid w:val="002456D6"/>
    <w:rsid w:val="00245793"/>
    <w:rsid w:val="0024620E"/>
    <w:rsid w:val="00246399"/>
    <w:rsid w:val="00246DAA"/>
    <w:rsid w:val="002477F1"/>
    <w:rsid w:val="00250A76"/>
    <w:rsid w:val="002517CB"/>
    <w:rsid w:val="002519E9"/>
    <w:rsid w:val="00251D37"/>
    <w:rsid w:val="00252602"/>
    <w:rsid w:val="00252F26"/>
    <w:rsid w:val="00254401"/>
    <w:rsid w:val="0025455B"/>
    <w:rsid w:val="00254909"/>
    <w:rsid w:val="0025514D"/>
    <w:rsid w:val="002560C5"/>
    <w:rsid w:val="00256BFA"/>
    <w:rsid w:val="00256E41"/>
    <w:rsid w:val="00257D01"/>
    <w:rsid w:val="002603AE"/>
    <w:rsid w:val="00261853"/>
    <w:rsid w:val="0026223B"/>
    <w:rsid w:val="002625E7"/>
    <w:rsid w:val="00262D92"/>
    <w:rsid w:val="002641E6"/>
    <w:rsid w:val="00264575"/>
    <w:rsid w:val="0026571A"/>
    <w:rsid w:val="00265734"/>
    <w:rsid w:val="00265EF3"/>
    <w:rsid w:val="002660A9"/>
    <w:rsid w:val="002660DA"/>
    <w:rsid w:val="002661BF"/>
    <w:rsid w:val="00266849"/>
    <w:rsid w:val="002670D2"/>
    <w:rsid w:val="00270079"/>
    <w:rsid w:val="0027084A"/>
    <w:rsid w:val="00271960"/>
    <w:rsid w:val="002725C7"/>
    <w:rsid w:val="00272D1B"/>
    <w:rsid w:val="00273ED6"/>
    <w:rsid w:val="00273F62"/>
    <w:rsid w:val="00274318"/>
    <w:rsid w:val="002744C6"/>
    <w:rsid w:val="002751DD"/>
    <w:rsid w:val="002764E2"/>
    <w:rsid w:val="00276DFF"/>
    <w:rsid w:val="00276F8C"/>
    <w:rsid w:val="002775E2"/>
    <w:rsid w:val="00277ABA"/>
    <w:rsid w:val="00277BA9"/>
    <w:rsid w:val="00277F45"/>
    <w:rsid w:val="0028004A"/>
    <w:rsid w:val="00280B6D"/>
    <w:rsid w:val="00280B72"/>
    <w:rsid w:val="00281299"/>
    <w:rsid w:val="00282373"/>
    <w:rsid w:val="0028245D"/>
    <w:rsid w:val="00282506"/>
    <w:rsid w:val="002836DA"/>
    <w:rsid w:val="00283842"/>
    <w:rsid w:val="00284976"/>
    <w:rsid w:val="00285650"/>
    <w:rsid w:val="0028670D"/>
    <w:rsid w:val="00286BA4"/>
    <w:rsid w:val="00286C46"/>
    <w:rsid w:val="00287D6A"/>
    <w:rsid w:val="0029030C"/>
    <w:rsid w:val="00291425"/>
    <w:rsid w:val="0029197C"/>
    <w:rsid w:val="00291DD8"/>
    <w:rsid w:val="00292A7A"/>
    <w:rsid w:val="00292F86"/>
    <w:rsid w:val="0029348A"/>
    <w:rsid w:val="002936C9"/>
    <w:rsid w:val="002946C1"/>
    <w:rsid w:val="00294731"/>
    <w:rsid w:val="00295136"/>
    <w:rsid w:val="00295F49"/>
    <w:rsid w:val="00296A7E"/>
    <w:rsid w:val="00296B88"/>
    <w:rsid w:val="00296D66"/>
    <w:rsid w:val="00296DED"/>
    <w:rsid w:val="00297280"/>
    <w:rsid w:val="002979D9"/>
    <w:rsid w:val="002A01C9"/>
    <w:rsid w:val="002A0343"/>
    <w:rsid w:val="002A09B4"/>
    <w:rsid w:val="002A135E"/>
    <w:rsid w:val="002A24C7"/>
    <w:rsid w:val="002A2690"/>
    <w:rsid w:val="002A2BC6"/>
    <w:rsid w:val="002A3C88"/>
    <w:rsid w:val="002A3ED9"/>
    <w:rsid w:val="002A458F"/>
    <w:rsid w:val="002A4837"/>
    <w:rsid w:val="002A4A66"/>
    <w:rsid w:val="002A4F88"/>
    <w:rsid w:val="002A53BD"/>
    <w:rsid w:val="002A67BB"/>
    <w:rsid w:val="002A7254"/>
    <w:rsid w:val="002A7A3C"/>
    <w:rsid w:val="002B033A"/>
    <w:rsid w:val="002B0A49"/>
    <w:rsid w:val="002B0BBE"/>
    <w:rsid w:val="002B0C4C"/>
    <w:rsid w:val="002B1BF6"/>
    <w:rsid w:val="002B1BFA"/>
    <w:rsid w:val="002B25AD"/>
    <w:rsid w:val="002B2657"/>
    <w:rsid w:val="002B4176"/>
    <w:rsid w:val="002B4528"/>
    <w:rsid w:val="002B4529"/>
    <w:rsid w:val="002B4D79"/>
    <w:rsid w:val="002B4F1E"/>
    <w:rsid w:val="002B66B7"/>
    <w:rsid w:val="002B7662"/>
    <w:rsid w:val="002B771A"/>
    <w:rsid w:val="002C0F53"/>
    <w:rsid w:val="002C146C"/>
    <w:rsid w:val="002C1D12"/>
    <w:rsid w:val="002C20DE"/>
    <w:rsid w:val="002C2794"/>
    <w:rsid w:val="002C2971"/>
    <w:rsid w:val="002C2DB6"/>
    <w:rsid w:val="002C3CE1"/>
    <w:rsid w:val="002C48DB"/>
    <w:rsid w:val="002C4F3A"/>
    <w:rsid w:val="002C525A"/>
    <w:rsid w:val="002C5A49"/>
    <w:rsid w:val="002C5BF3"/>
    <w:rsid w:val="002C6385"/>
    <w:rsid w:val="002C65E3"/>
    <w:rsid w:val="002C6D11"/>
    <w:rsid w:val="002C6FC6"/>
    <w:rsid w:val="002C70E8"/>
    <w:rsid w:val="002C72D3"/>
    <w:rsid w:val="002C76A1"/>
    <w:rsid w:val="002D15B4"/>
    <w:rsid w:val="002D232D"/>
    <w:rsid w:val="002D36A9"/>
    <w:rsid w:val="002D3705"/>
    <w:rsid w:val="002D411F"/>
    <w:rsid w:val="002D5242"/>
    <w:rsid w:val="002D5B2E"/>
    <w:rsid w:val="002D5C68"/>
    <w:rsid w:val="002D6451"/>
    <w:rsid w:val="002D6A8F"/>
    <w:rsid w:val="002D6E5A"/>
    <w:rsid w:val="002D76E0"/>
    <w:rsid w:val="002D7931"/>
    <w:rsid w:val="002E0314"/>
    <w:rsid w:val="002E0FFA"/>
    <w:rsid w:val="002E19C6"/>
    <w:rsid w:val="002E2EAA"/>
    <w:rsid w:val="002E2F44"/>
    <w:rsid w:val="002E312F"/>
    <w:rsid w:val="002E364E"/>
    <w:rsid w:val="002E38F5"/>
    <w:rsid w:val="002E3F65"/>
    <w:rsid w:val="002E4105"/>
    <w:rsid w:val="002E4267"/>
    <w:rsid w:val="002E6342"/>
    <w:rsid w:val="002E7060"/>
    <w:rsid w:val="002E7071"/>
    <w:rsid w:val="002E7348"/>
    <w:rsid w:val="002E761F"/>
    <w:rsid w:val="002E7895"/>
    <w:rsid w:val="002E795C"/>
    <w:rsid w:val="002F1278"/>
    <w:rsid w:val="002F1E63"/>
    <w:rsid w:val="002F1E89"/>
    <w:rsid w:val="002F3BF0"/>
    <w:rsid w:val="002F3C25"/>
    <w:rsid w:val="002F45F9"/>
    <w:rsid w:val="002F49EB"/>
    <w:rsid w:val="002F4C06"/>
    <w:rsid w:val="002F78CB"/>
    <w:rsid w:val="0030191B"/>
    <w:rsid w:val="00302764"/>
    <w:rsid w:val="00302DD4"/>
    <w:rsid w:val="00302F2E"/>
    <w:rsid w:val="00303A1C"/>
    <w:rsid w:val="00304333"/>
    <w:rsid w:val="003043A4"/>
    <w:rsid w:val="00304C1E"/>
    <w:rsid w:val="00304F47"/>
    <w:rsid w:val="00305FC6"/>
    <w:rsid w:val="003064BB"/>
    <w:rsid w:val="00306ECB"/>
    <w:rsid w:val="00307C78"/>
    <w:rsid w:val="003104CE"/>
    <w:rsid w:val="00310742"/>
    <w:rsid w:val="00310F54"/>
    <w:rsid w:val="00311FE8"/>
    <w:rsid w:val="00313D8A"/>
    <w:rsid w:val="00314C52"/>
    <w:rsid w:val="00314F15"/>
    <w:rsid w:val="00316795"/>
    <w:rsid w:val="00316DFE"/>
    <w:rsid w:val="003200E4"/>
    <w:rsid w:val="003208DA"/>
    <w:rsid w:val="00320B5D"/>
    <w:rsid w:val="00321B4D"/>
    <w:rsid w:val="00321F76"/>
    <w:rsid w:val="00322C4C"/>
    <w:rsid w:val="00322EB2"/>
    <w:rsid w:val="00323933"/>
    <w:rsid w:val="00323D85"/>
    <w:rsid w:val="00324235"/>
    <w:rsid w:val="003250CC"/>
    <w:rsid w:val="003252AD"/>
    <w:rsid w:val="0032653E"/>
    <w:rsid w:val="00326597"/>
    <w:rsid w:val="00326A74"/>
    <w:rsid w:val="00327664"/>
    <w:rsid w:val="00327F86"/>
    <w:rsid w:val="00330084"/>
    <w:rsid w:val="0033054C"/>
    <w:rsid w:val="003310C8"/>
    <w:rsid w:val="003312FF"/>
    <w:rsid w:val="00331AB3"/>
    <w:rsid w:val="00332F80"/>
    <w:rsid w:val="003331AB"/>
    <w:rsid w:val="003332BE"/>
    <w:rsid w:val="00334186"/>
    <w:rsid w:val="0033480A"/>
    <w:rsid w:val="003348B4"/>
    <w:rsid w:val="00335AC2"/>
    <w:rsid w:val="0033607B"/>
    <w:rsid w:val="0033648A"/>
    <w:rsid w:val="00336F0B"/>
    <w:rsid w:val="00336F8E"/>
    <w:rsid w:val="00337783"/>
    <w:rsid w:val="00337B1C"/>
    <w:rsid w:val="00337DDB"/>
    <w:rsid w:val="00340091"/>
    <w:rsid w:val="003401E4"/>
    <w:rsid w:val="00340F1B"/>
    <w:rsid w:val="0034106B"/>
    <w:rsid w:val="00341505"/>
    <w:rsid w:val="003418C0"/>
    <w:rsid w:val="003418F7"/>
    <w:rsid w:val="003419D8"/>
    <w:rsid w:val="00341FFF"/>
    <w:rsid w:val="0034262A"/>
    <w:rsid w:val="0034278D"/>
    <w:rsid w:val="0034342B"/>
    <w:rsid w:val="0034459F"/>
    <w:rsid w:val="00345C93"/>
    <w:rsid w:val="00346359"/>
    <w:rsid w:val="00346580"/>
    <w:rsid w:val="00346638"/>
    <w:rsid w:val="00346762"/>
    <w:rsid w:val="00346ED8"/>
    <w:rsid w:val="00347344"/>
    <w:rsid w:val="00347B20"/>
    <w:rsid w:val="003506A5"/>
    <w:rsid w:val="003508AF"/>
    <w:rsid w:val="0035104B"/>
    <w:rsid w:val="00351069"/>
    <w:rsid w:val="00351D18"/>
    <w:rsid w:val="00352A9D"/>
    <w:rsid w:val="00353162"/>
    <w:rsid w:val="00353661"/>
    <w:rsid w:val="0035461A"/>
    <w:rsid w:val="003548C5"/>
    <w:rsid w:val="0035504C"/>
    <w:rsid w:val="003550B6"/>
    <w:rsid w:val="0035575C"/>
    <w:rsid w:val="0035685D"/>
    <w:rsid w:val="00356E22"/>
    <w:rsid w:val="003576D8"/>
    <w:rsid w:val="00357B8B"/>
    <w:rsid w:val="003608AC"/>
    <w:rsid w:val="003615C3"/>
    <w:rsid w:val="003620A5"/>
    <w:rsid w:val="00362F1D"/>
    <w:rsid w:val="00362FBC"/>
    <w:rsid w:val="00363DFF"/>
    <w:rsid w:val="0036405D"/>
    <w:rsid w:val="00364D21"/>
    <w:rsid w:val="00364F35"/>
    <w:rsid w:val="00364F73"/>
    <w:rsid w:val="0036519B"/>
    <w:rsid w:val="00365359"/>
    <w:rsid w:val="00365391"/>
    <w:rsid w:val="0036638D"/>
    <w:rsid w:val="0036662A"/>
    <w:rsid w:val="003666D0"/>
    <w:rsid w:val="003667A7"/>
    <w:rsid w:val="00367395"/>
    <w:rsid w:val="00370DF9"/>
    <w:rsid w:val="003716A9"/>
    <w:rsid w:val="00371798"/>
    <w:rsid w:val="00372276"/>
    <w:rsid w:val="003722ED"/>
    <w:rsid w:val="0037242A"/>
    <w:rsid w:val="003727C8"/>
    <w:rsid w:val="00373EB3"/>
    <w:rsid w:val="003740E8"/>
    <w:rsid w:val="0037423F"/>
    <w:rsid w:val="003746F7"/>
    <w:rsid w:val="00374E73"/>
    <w:rsid w:val="00375146"/>
    <w:rsid w:val="00375407"/>
    <w:rsid w:val="00376BB0"/>
    <w:rsid w:val="003770C7"/>
    <w:rsid w:val="00377428"/>
    <w:rsid w:val="0038092D"/>
    <w:rsid w:val="00380F6E"/>
    <w:rsid w:val="00381121"/>
    <w:rsid w:val="0038126A"/>
    <w:rsid w:val="0038131D"/>
    <w:rsid w:val="0038132E"/>
    <w:rsid w:val="003823ED"/>
    <w:rsid w:val="003826B6"/>
    <w:rsid w:val="00383019"/>
    <w:rsid w:val="003838BF"/>
    <w:rsid w:val="00384BE3"/>
    <w:rsid w:val="00384DDC"/>
    <w:rsid w:val="00385033"/>
    <w:rsid w:val="0038530F"/>
    <w:rsid w:val="00385516"/>
    <w:rsid w:val="00385755"/>
    <w:rsid w:val="0038582B"/>
    <w:rsid w:val="00386A56"/>
    <w:rsid w:val="00387A25"/>
    <w:rsid w:val="0039017D"/>
    <w:rsid w:val="003902CE"/>
    <w:rsid w:val="003903F9"/>
    <w:rsid w:val="003909A8"/>
    <w:rsid w:val="00390ACD"/>
    <w:rsid w:val="00390B3A"/>
    <w:rsid w:val="00391164"/>
    <w:rsid w:val="00391C35"/>
    <w:rsid w:val="003922A5"/>
    <w:rsid w:val="00392F7F"/>
    <w:rsid w:val="00393933"/>
    <w:rsid w:val="003947AF"/>
    <w:rsid w:val="0039540F"/>
    <w:rsid w:val="00395480"/>
    <w:rsid w:val="00396477"/>
    <w:rsid w:val="00397359"/>
    <w:rsid w:val="003974D4"/>
    <w:rsid w:val="003976C1"/>
    <w:rsid w:val="00397C95"/>
    <w:rsid w:val="003A01C0"/>
    <w:rsid w:val="003A0552"/>
    <w:rsid w:val="003A0FA1"/>
    <w:rsid w:val="003A1906"/>
    <w:rsid w:val="003A1D68"/>
    <w:rsid w:val="003A1D71"/>
    <w:rsid w:val="003A3256"/>
    <w:rsid w:val="003A352D"/>
    <w:rsid w:val="003A378D"/>
    <w:rsid w:val="003A40D5"/>
    <w:rsid w:val="003A4703"/>
    <w:rsid w:val="003A4EBA"/>
    <w:rsid w:val="003A5473"/>
    <w:rsid w:val="003A5819"/>
    <w:rsid w:val="003A5C38"/>
    <w:rsid w:val="003A5D2F"/>
    <w:rsid w:val="003A5FE0"/>
    <w:rsid w:val="003A63D5"/>
    <w:rsid w:val="003A6C3D"/>
    <w:rsid w:val="003A6CC5"/>
    <w:rsid w:val="003A777C"/>
    <w:rsid w:val="003B04E1"/>
    <w:rsid w:val="003B137F"/>
    <w:rsid w:val="003B1555"/>
    <w:rsid w:val="003B156F"/>
    <w:rsid w:val="003B1666"/>
    <w:rsid w:val="003B276B"/>
    <w:rsid w:val="003B294C"/>
    <w:rsid w:val="003B2A3C"/>
    <w:rsid w:val="003B3A8B"/>
    <w:rsid w:val="003B4019"/>
    <w:rsid w:val="003B4763"/>
    <w:rsid w:val="003B5AFA"/>
    <w:rsid w:val="003B5CFE"/>
    <w:rsid w:val="003B5D4B"/>
    <w:rsid w:val="003B6290"/>
    <w:rsid w:val="003B62AB"/>
    <w:rsid w:val="003B680E"/>
    <w:rsid w:val="003B721C"/>
    <w:rsid w:val="003B74E4"/>
    <w:rsid w:val="003B7CEE"/>
    <w:rsid w:val="003B7F73"/>
    <w:rsid w:val="003C18FB"/>
    <w:rsid w:val="003C33F3"/>
    <w:rsid w:val="003C428F"/>
    <w:rsid w:val="003C438E"/>
    <w:rsid w:val="003C45D6"/>
    <w:rsid w:val="003C497A"/>
    <w:rsid w:val="003C4F09"/>
    <w:rsid w:val="003C5226"/>
    <w:rsid w:val="003C5B28"/>
    <w:rsid w:val="003C5C9A"/>
    <w:rsid w:val="003C63D9"/>
    <w:rsid w:val="003C6652"/>
    <w:rsid w:val="003C7201"/>
    <w:rsid w:val="003D03DB"/>
    <w:rsid w:val="003D0441"/>
    <w:rsid w:val="003D0B3A"/>
    <w:rsid w:val="003D0C64"/>
    <w:rsid w:val="003D13D7"/>
    <w:rsid w:val="003D153A"/>
    <w:rsid w:val="003D1784"/>
    <w:rsid w:val="003D18BC"/>
    <w:rsid w:val="003D1FF3"/>
    <w:rsid w:val="003D2D2F"/>
    <w:rsid w:val="003D2E5A"/>
    <w:rsid w:val="003D317E"/>
    <w:rsid w:val="003D3221"/>
    <w:rsid w:val="003D4051"/>
    <w:rsid w:val="003D48C2"/>
    <w:rsid w:val="003D5505"/>
    <w:rsid w:val="003D5DC8"/>
    <w:rsid w:val="003D5E46"/>
    <w:rsid w:val="003D693E"/>
    <w:rsid w:val="003D6A3D"/>
    <w:rsid w:val="003D6D2E"/>
    <w:rsid w:val="003D798E"/>
    <w:rsid w:val="003E00AC"/>
    <w:rsid w:val="003E116A"/>
    <w:rsid w:val="003E13B2"/>
    <w:rsid w:val="003E1B77"/>
    <w:rsid w:val="003E1F74"/>
    <w:rsid w:val="003E234E"/>
    <w:rsid w:val="003E24EB"/>
    <w:rsid w:val="003E2962"/>
    <w:rsid w:val="003E2B81"/>
    <w:rsid w:val="003E2FA7"/>
    <w:rsid w:val="003E3329"/>
    <w:rsid w:val="003E352B"/>
    <w:rsid w:val="003E35D9"/>
    <w:rsid w:val="003E3A57"/>
    <w:rsid w:val="003E4405"/>
    <w:rsid w:val="003E4CF8"/>
    <w:rsid w:val="003E4DCA"/>
    <w:rsid w:val="003E50D9"/>
    <w:rsid w:val="003E569E"/>
    <w:rsid w:val="003E5DF0"/>
    <w:rsid w:val="003E7BEF"/>
    <w:rsid w:val="003E7D5A"/>
    <w:rsid w:val="003F02A0"/>
    <w:rsid w:val="003F07D9"/>
    <w:rsid w:val="003F0D50"/>
    <w:rsid w:val="003F15A4"/>
    <w:rsid w:val="003F1E2E"/>
    <w:rsid w:val="003F2094"/>
    <w:rsid w:val="003F2148"/>
    <w:rsid w:val="003F22EC"/>
    <w:rsid w:val="003F2DE4"/>
    <w:rsid w:val="003F30AD"/>
    <w:rsid w:val="003F4832"/>
    <w:rsid w:val="003F49B2"/>
    <w:rsid w:val="003F6337"/>
    <w:rsid w:val="003F7D4F"/>
    <w:rsid w:val="004003CD"/>
    <w:rsid w:val="004004D1"/>
    <w:rsid w:val="00400C0A"/>
    <w:rsid w:val="00401BA7"/>
    <w:rsid w:val="00401C72"/>
    <w:rsid w:val="00401F5C"/>
    <w:rsid w:val="00401F83"/>
    <w:rsid w:val="00402C11"/>
    <w:rsid w:val="0040376A"/>
    <w:rsid w:val="00403949"/>
    <w:rsid w:val="004040F8"/>
    <w:rsid w:val="00404BFB"/>
    <w:rsid w:val="00404F46"/>
    <w:rsid w:val="004057BB"/>
    <w:rsid w:val="0040611A"/>
    <w:rsid w:val="0040746B"/>
    <w:rsid w:val="004074BD"/>
    <w:rsid w:val="004075B6"/>
    <w:rsid w:val="00407B8C"/>
    <w:rsid w:val="004105AA"/>
    <w:rsid w:val="00410785"/>
    <w:rsid w:val="00411203"/>
    <w:rsid w:val="00412BFA"/>
    <w:rsid w:val="004133CB"/>
    <w:rsid w:val="00414BB2"/>
    <w:rsid w:val="00415030"/>
    <w:rsid w:val="0041552A"/>
    <w:rsid w:val="00415895"/>
    <w:rsid w:val="00415909"/>
    <w:rsid w:val="00415F5E"/>
    <w:rsid w:val="00416170"/>
    <w:rsid w:val="00416276"/>
    <w:rsid w:val="00417285"/>
    <w:rsid w:val="00417399"/>
    <w:rsid w:val="004179CC"/>
    <w:rsid w:val="00417E52"/>
    <w:rsid w:val="00420D55"/>
    <w:rsid w:val="00420D6D"/>
    <w:rsid w:val="00420F4B"/>
    <w:rsid w:val="004216C8"/>
    <w:rsid w:val="00421BD7"/>
    <w:rsid w:val="00421C0F"/>
    <w:rsid w:val="00422B29"/>
    <w:rsid w:val="0042358F"/>
    <w:rsid w:val="00424598"/>
    <w:rsid w:val="004249B0"/>
    <w:rsid w:val="00424ADC"/>
    <w:rsid w:val="00424C60"/>
    <w:rsid w:val="00424CE2"/>
    <w:rsid w:val="00424F34"/>
    <w:rsid w:val="0042580E"/>
    <w:rsid w:val="0042634E"/>
    <w:rsid w:val="0042763D"/>
    <w:rsid w:val="004276A2"/>
    <w:rsid w:val="00430283"/>
    <w:rsid w:val="004302DF"/>
    <w:rsid w:val="0043053D"/>
    <w:rsid w:val="004306BB"/>
    <w:rsid w:val="00431AF6"/>
    <w:rsid w:val="00431D2D"/>
    <w:rsid w:val="00432806"/>
    <w:rsid w:val="00432811"/>
    <w:rsid w:val="00432AB5"/>
    <w:rsid w:val="00432F0E"/>
    <w:rsid w:val="00433B59"/>
    <w:rsid w:val="0043407F"/>
    <w:rsid w:val="0043468D"/>
    <w:rsid w:val="00434B09"/>
    <w:rsid w:val="00434EE4"/>
    <w:rsid w:val="004355D7"/>
    <w:rsid w:val="00435A8C"/>
    <w:rsid w:val="00435C60"/>
    <w:rsid w:val="004363F5"/>
    <w:rsid w:val="0043643A"/>
    <w:rsid w:val="0043671C"/>
    <w:rsid w:val="00436953"/>
    <w:rsid w:val="00436B8D"/>
    <w:rsid w:val="0044006C"/>
    <w:rsid w:val="00440328"/>
    <w:rsid w:val="00440365"/>
    <w:rsid w:val="004409B1"/>
    <w:rsid w:val="00440DF2"/>
    <w:rsid w:val="004415E0"/>
    <w:rsid w:val="00442282"/>
    <w:rsid w:val="00442A9E"/>
    <w:rsid w:val="00442BAF"/>
    <w:rsid w:val="0044312E"/>
    <w:rsid w:val="0044371A"/>
    <w:rsid w:val="00443D7E"/>
    <w:rsid w:val="00443F7A"/>
    <w:rsid w:val="0044442F"/>
    <w:rsid w:val="00444626"/>
    <w:rsid w:val="00445A31"/>
    <w:rsid w:val="004466D4"/>
    <w:rsid w:val="00446F39"/>
    <w:rsid w:val="0044704A"/>
    <w:rsid w:val="00450438"/>
    <w:rsid w:val="00450B4A"/>
    <w:rsid w:val="00450DF7"/>
    <w:rsid w:val="00451820"/>
    <w:rsid w:val="00451FC2"/>
    <w:rsid w:val="00452300"/>
    <w:rsid w:val="004524A5"/>
    <w:rsid w:val="00452646"/>
    <w:rsid w:val="0045330E"/>
    <w:rsid w:val="00453CAF"/>
    <w:rsid w:val="0045447E"/>
    <w:rsid w:val="00454A63"/>
    <w:rsid w:val="00454BB6"/>
    <w:rsid w:val="00454D34"/>
    <w:rsid w:val="004566F9"/>
    <w:rsid w:val="004604A1"/>
    <w:rsid w:val="004609D4"/>
    <w:rsid w:val="0046121E"/>
    <w:rsid w:val="0046230D"/>
    <w:rsid w:val="004626DA"/>
    <w:rsid w:val="00462D28"/>
    <w:rsid w:val="004636A5"/>
    <w:rsid w:val="00464434"/>
    <w:rsid w:val="00464630"/>
    <w:rsid w:val="004658D6"/>
    <w:rsid w:val="00465AD5"/>
    <w:rsid w:val="00467545"/>
    <w:rsid w:val="00470069"/>
    <w:rsid w:val="004708DE"/>
    <w:rsid w:val="00470D14"/>
    <w:rsid w:val="00470E89"/>
    <w:rsid w:val="004713C2"/>
    <w:rsid w:val="00471719"/>
    <w:rsid w:val="00471951"/>
    <w:rsid w:val="004720DF"/>
    <w:rsid w:val="00474F7C"/>
    <w:rsid w:val="00475155"/>
    <w:rsid w:val="00475DAE"/>
    <w:rsid w:val="00475E84"/>
    <w:rsid w:val="00476727"/>
    <w:rsid w:val="00476EE6"/>
    <w:rsid w:val="00477199"/>
    <w:rsid w:val="00477552"/>
    <w:rsid w:val="00480B91"/>
    <w:rsid w:val="00480C18"/>
    <w:rsid w:val="004816EC"/>
    <w:rsid w:val="0048170A"/>
    <w:rsid w:val="0048242A"/>
    <w:rsid w:val="00482569"/>
    <w:rsid w:val="004827BD"/>
    <w:rsid w:val="00483F40"/>
    <w:rsid w:val="004851AB"/>
    <w:rsid w:val="004851B8"/>
    <w:rsid w:val="004851E4"/>
    <w:rsid w:val="004857E8"/>
    <w:rsid w:val="00485C03"/>
    <w:rsid w:val="00485D90"/>
    <w:rsid w:val="004861A8"/>
    <w:rsid w:val="004861AA"/>
    <w:rsid w:val="00486A60"/>
    <w:rsid w:val="004901D9"/>
    <w:rsid w:val="00490A10"/>
    <w:rsid w:val="0049146C"/>
    <w:rsid w:val="0049161D"/>
    <w:rsid w:val="00491676"/>
    <w:rsid w:val="00492B92"/>
    <w:rsid w:val="00493009"/>
    <w:rsid w:val="0049382E"/>
    <w:rsid w:val="00493BAD"/>
    <w:rsid w:val="00493BFB"/>
    <w:rsid w:val="004946E7"/>
    <w:rsid w:val="00495CFD"/>
    <w:rsid w:val="00495F98"/>
    <w:rsid w:val="00496E05"/>
    <w:rsid w:val="00496F86"/>
    <w:rsid w:val="00497CA6"/>
    <w:rsid w:val="00497F90"/>
    <w:rsid w:val="004A0697"/>
    <w:rsid w:val="004A0D17"/>
    <w:rsid w:val="004A0D37"/>
    <w:rsid w:val="004A1AD5"/>
    <w:rsid w:val="004A221A"/>
    <w:rsid w:val="004A2515"/>
    <w:rsid w:val="004A25A9"/>
    <w:rsid w:val="004A4C2C"/>
    <w:rsid w:val="004A55A2"/>
    <w:rsid w:val="004A5743"/>
    <w:rsid w:val="004A5F7C"/>
    <w:rsid w:val="004A675D"/>
    <w:rsid w:val="004A6788"/>
    <w:rsid w:val="004A7AAB"/>
    <w:rsid w:val="004B02CF"/>
    <w:rsid w:val="004B02D5"/>
    <w:rsid w:val="004B0929"/>
    <w:rsid w:val="004B0FCD"/>
    <w:rsid w:val="004B102F"/>
    <w:rsid w:val="004B1881"/>
    <w:rsid w:val="004B18C7"/>
    <w:rsid w:val="004B18CF"/>
    <w:rsid w:val="004B1E2C"/>
    <w:rsid w:val="004B38C9"/>
    <w:rsid w:val="004B5AD9"/>
    <w:rsid w:val="004B6361"/>
    <w:rsid w:val="004B7087"/>
    <w:rsid w:val="004B7A54"/>
    <w:rsid w:val="004C0452"/>
    <w:rsid w:val="004C0465"/>
    <w:rsid w:val="004C07FC"/>
    <w:rsid w:val="004C0E01"/>
    <w:rsid w:val="004C1936"/>
    <w:rsid w:val="004C1EF2"/>
    <w:rsid w:val="004C2229"/>
    <w:rsid w:val="004C2C1A"/>
    <w:rsid w:val="004C2CFA"/>
    <w:rsid w:val="004C2D39"/>
    <w:rsid w:val="004C2DA8"/>
    <w:rsid w:val="004C3088"/>
    <w:rsid w:val="004C3195"/>
    <w:rsid w:val="004C32FD"/>
    <w:rsid w:val="004C3864"/>
    <w:rsid w:val="004C3BDB"/>
    <w:rsid w:val="004C401F"/>
    <w:rsid w:val="004C41D5"/>
    <w:rsid w:val="004C425C"/>
    <w:rsid w:val="004C76D9"/>
    <w:rsid w:val="004C7ECE"/>
    <w:rsid w:val="004D066B"/>
    <w:rsid w:val="004D2DB1"/>
    <w:rsid w:val="004D2EB4"/>
    <w:rsid w:val="004D397A"/>
    <w:rsid w:val="004D3BE4"/>
    <w:rsid w:val="004D3FA1"/>
    <w:rsid w:val="004D4271"/>
    <w:rsid w:val="004D6CD7"/>
    <w:rsid w:val="004D775A"/>
    <w:rsid w:val="004E068F"/>
    <w:rsid w:val="004E075B"/>
    <w:rsid w:val="004E08E9"/>
    <w:rsid w:val="004E12AD"/>
    <w:rsid w:val="004E27A0"/>
    <w:rsid w:val="004E2E24"/>
    <w:rsid w:val="004E35CB"/>
    <w:rsid w:val="004E374D"/>
    <w:rsid w:val="004E4032"/>
    <w:rsid w:val="004E404D"/>
    <w:rsid w:val="004E42CA"/>
    <w:rsid w:val="004E4597"/>
    <w:rsid w:val="004E4D5F"/>
    <w:rsid w:val="004E5465"/>
    <w:rsid w:val="004E6020"/>
    <w:rsid w:val="004E708B"/>
    <w:rsid w:val="004E7415"/>
    <w:rsid w:val="004E7B82"/>
    <w:rsid w:val="004E7C1B"/>
    <w:rsid w:val="004E7E85"/>
    <w:rsid w:val="004F03D1"/>
    <w:rsid w:val="004F18EC"/>
    <w:rsid w:val="004F1F2C"/>
    <w:rsid w:val="004F2DAD"/>
    <w:rsid w:val="004F3328"/>
    <w:rsid w:val="004F3B9B"/>
    <w:rsid w:val="004F3F56"/>
    <w:rsid w:val="004F40D6"/>
    <w:rsid w:val="004F5181"/>
    <w:rsid w:val="004F5812"/>
    <w:rsid w:val="004F624C"/>
    <w:rsid w:val="004F6476"/>
    <w:rsid w:val="004F6894"/>
    <w:rsid w:val="004F73F9"/>
    <w:rsid w:val="004F7433"/>
    <w:rsid w:val="004F7D7E"/>
    <w:rsid w:val="00500072"/>
    <w:rsid w:val="0050010B"/>
    <w:rsid w:val="0050107F"/>
    <w:rsid w:val="0050135D"/>
    <w:rsid w:val="00501AC9"/>
    <w:rsid w:val="00501BDA"/>
    <w:rsid w:val="00502D58"/>
    <w:rsid w:val="0050484A"/>
    <w:rsid w:val="00504F21"/>
    <w:rsid w:val="0050555B"/>
    <w:rsid w:val="005062B9"/>
    <w:rsid w:val="005062FB"/>
    <w:rsid w:val="00506637"/>
    <w:rsid w:val="0051015A"/>
    <w:rsid w:val="005107BF"/>
    <w:rsid w:val="00510BDC"/>
    <w:rsid w:val="00511108"/>
    <w:rsid w:val="0051133B"/>
    <w:rsid w:val="00511354"/>
    <w:rsid w:val="00511677"/>
    <w:rsid w:val="00511BA4"/>
    <w:rsid w:val="005125A1"/>
    <w:rsid w:val="0051261B"/>
    <w:rsid w:val="0051282A"/>
    <w:rsid w:val="00512D90"/>
    <w:rsid w:val="00515341"/>
    <w:rsid w:val="005154DA"/>
    <w:rsid w:val="00515961"/>
    <w:rsid w:val="00516699"/>
    <w:rsid w:val="00516E47"/>
    <w:rsid w:val="00517428"/>
    <w:rsid w:val="005174B9"/>
    <w:rsid w:val="0051799B"/>
    <w:rsid w:val="00517AEB"/>
    <w:rsid w:val="005209B0"/>
    <w:rsid w:val="0052103A"/>
    <w:rsid w:val="005210C7"/>
    <w:rsid w:val="00521BEF"/>
    <w:rsid w:val="005223CC"/>
    <w:rsid w:val="00522FC8"/>
    <w:rsid w:val="0052337D"/>
    <w:rsid w:val="005247A7"/>
    <w:rsid w:val="0052506C"/>
    <w:rsid w:val="00525A7F"/>
    <w:rsid w:val="00525F85"/>
    <w:rsid w:val="005264A9"/>
    <w:rsid w:val="00526A9F"/>
    <w:rsid w:val="0052707D"/>
    <w:rsid w:val="00527DAA"/>
    <w:rsid w:val="005306A0"/>
    <w:rsid w:val="00530F84"/>
    <w:rsid w:val="00531102"/>
    <w:rsid w:val="00531608"/>
    <w:rsid w:val="00531B8D"/>
    <w:rsid w:val="00532262"/>
    <w:rsid w:val="00532633"/>
    <w:rsid w:val="00532FB3"/>
    <w:rsid w:val="005333B6"/>
    <w:rsid w:val="0053352F"/>
    <w:rsid w:val="0053373F"/>
    <w:rsid w:val="00534328"/>
    <w:rsid w:val="00534E12"/>
    <w:rsid w:val="00535C06"/>
    <w:rsid w:val="005365F0"/>
    <w:rsid w:val="00536862"/>
    <w:rsid w:val="00536DE8"/>
    <w:rsid w:val="0053711F"/>
    <w:rsid w:val="0053718F"/>
    <w:rsid w:val="00537E0D"/>
    <w:rsid w:val="00537FED"/>
    <w:rsid w:val="005408F9"/>
    <w:rsid w:val="005420B8"/>
    <w:rsid w:val="00542183"/>
    <w:rsid w:val="00542504"/>
    <w:rsid w:val="005425C2"/>
    <w:rsid w:val="00542C6F"/>
    <w:rsid w:val="00543D90"/>
    <w:rsid w:val="00544B6E"/>
    <w:rsid w:val="00544C73"/>
    <w:rsid w:val="0054508E"/>
    <w:rsid w:val="005454AC"/>
    <w:rsid w:val="00545BDF"/>
    <w:rsid w:val="005460F8"/>
    <w:rsid w:val="00546861"/>
    <w:rsid w:val="00546A43"/>
    <w:rsid w:val="00546CFC"/>
    <w:rsid w:val="00547336"/>
    <w:rsid w:val="00547D0B"/>
    <w:rsid w:val="00547F6E"/>
    <w:rsid w:val="0055033D"/>
    <w:rsid w:val="00550833"/>
    <w:rsid w:val="00551701"/>
    <w:rsid w:val="00551CE2"/>
    <w:rsid w:val="005523B4"/>
    <w:rsid w:val="00552600"/>
    <w:rsid w:val="005527E2"/>
    <w:rsid w:val="00553695"/>
    <w:rsid w:val="00554AF8"/>
    <w:rsid w:val="00555DC7"/>
    <w:rsid w:val="00555E12"/>
    <w:rsid w:val="0055621B"/>
    <w:rsid w:val="0055638A"/>
    <w:rsid w:val="005563E9"/>
    <w:rsid w:val="005569FB"/>
    <w:rsid w:val="00556CCE"/>
    <w:rsid w:val="00556E51"/>
    <w:rsid w:val="0055714A"/>
    <w:rsid w:val="00557881"/>
    <w:rsid w:val="00557CEF"/>
    <w:rsid w:val="0056048A"/>
    <w:rsid w:val="00560742"/>
    <w:rsid w:val="0056080F"/>
    <w:rsid w:val="005609BF"/>
    <w:rsid w:val="0056193C"/>
    <w:rsid w:val="00562A96"/>
    <w:rsid w:val="00563641"/>
    <w:rsid w:val="00563AFB"/>
    <w:rsid w:val="00563BE0"/>
    <w:rsid w:val="00563D46"/>
    <w:rsid w:val="00563F02"/>
    <w:rsid w:val="005645AA"/>
    <w:rsid w:val="005646DF"/>
    <w:rsid w:val="00564D59"/>
    <w:rsid w:val="00564D60"/>
    <w:rsid w:val="00564E37"/>
    <w:rsid w:val="00565672"/>
    <w:rsid w:val="00565A10"/>
    <w:rsid w:val="00565A96"/>
    <w:rsid w:val="005670E8"/>
    <w:rsid w:val="005676F0"/>
    <w:rsid w:val="00567741"/>
    <w:rsid w:val="00567C87"/>
    <w:rsid w:val="005707FD"/>
    <w:rsid w:val="00570B24"/>
    <w:rsid w:val="005713C3"/>
    <w:rsid w:val="0057158F"/>
    <w:rsid w:val="00571881"/>
    <w:rsid w:val="00571CF6"/>
    <w:rsid w:val="0057243B"/>
    <w:rsid w:val="00572B03"/>
    <w:rsid w:val="00572F61"/>
    <w:rsid w:val="00573788"/>
    <w:rsid w:val="00573E08"/>
    <w:rsid w:val="00574AA9"/>
    <w:rsid w:val="005757AC"/>
    <w:rsid w:val="0057592C"/>
    <w:rsid w:val="00575A99"/>
    <w:rsid w:val="00575E65"/>
    <w:rsid w:val="00577203"/>
    <w:rsid w:val="00577446"/>
    <w:rsid w:val="00577459"/>
    <w:rsid w:val="00577A9D"/>
    <w:rsid w:val="00577F09"/>
    <w:rsid w:val="00580205"/>
    <w:rsid w:val="005802C6"/>
    <w:rsid w:val="0058110A"/>
    <w:rsid w:val="00581183"/>
    <w:rsid w:val="00581783"/>
    <w:rsid w:val="005829AD"/>
    <w:rsid w:val="005834A3"/>
    <w:rsid w:val="00583B40"/>
    <w:rsid w:val="00583D9B"/>
    <w:rsid w:val="005842EB"/>
    <w:rsid w:val="00584714"/>
    <w:rsid w:val="005855BF"/>
    <w:rsid w:val="00585D91"/>
    <w:rsid w:val="00585FD4"/>
    <w:rsid w:val="005861B9"/>
    <w:rsid w:val="005862AC"/>
    <w:rsid w:val="0058703E"/>
    <w:rsid w:val="005878F1"/>
    <w:rsid w:val="005901B6"/>
    <w:rsid w:val="0059047C"/>
    <w:rsid w:val="00590A5C"/>
    <w:rsid w:val="0059112C"/>
    <w:rsid w:val="0059135D"/>
    <w:rsid w:val="00591C94"/>
    <w:rsid w:val="00592B59"/>
    <w:rsid w:val="00592D91"/>
    <w:rsid w:val="005936B0"/>
    <w:rsid w:val="005946AC"/>
    <w:rsid w:val="00595124"/>
    <w:rsid w:val="00595400"/>
    <w:rsid w:val="00595632"/>
    <w:rsid w:val="00595FDA"/>
    <w:rsid w:val="00596507"/>
    <w:rsid w:val="00597417"/>
    <w:rsid w:val="005976F3"/>
    <w:rsid w:val="00597798"/>
    <w:rsid w:val="00597876"/>
    <w:rsid w:val="00597FD2"/>
    <w:rsid w:val="00597FE3"/>
    <w:rsid w:val="005A09C3"/>
    <w:rsid w:val="005A1DE1"/>
    <w:rsid w:val="005A2059"/>
    <w:rsid w:val="005A22B4"/>
    <w:rsid w:val="005A29DA"/>
    <w:rsid w:val="005A2C3D"/>
    <w:rsid w:val="005A3351"/>
    <w:rsid w:val="005A4415"/>
    <w:rsid w:val="005A4595"/>
    <w:rsid w:val="005A4642"/>
    <w:rsid w:val="005A4AD3"/>
    <w:rsid w:val="005A4D7F"/>
    <w:rsid w:val="005A509F"/>
    <w:rsid w:val="005A5AC7"/>
    <w:rsid w:val="005A798D"/>
    <w:rsid w:val="005B0FA3"/>
    <w:rsid w:val="005B10F9"/>
    <w:rsid w:val="005B12F5"/>
    <w:rsid w:val="005B1B8E"/>
    <w:rsid w:val="005B1E0C"/>
    <w:rsid w:val="005B1ED9"/>
    <w:rsid w:val="005B29F9"/>
    <w:rsid w:val="005B3469"/>
    <w:rsid w:val="005B39E1"/>
    <w:rsid w:val="005B3CBC"/>
    <w:rsid w:val="005B3EDA"/>
    <w:rsid w:val="005B4947"/>
    <w:rsid w:val="005B52AE"/>
    <w:rsid w:val="005B570F"/>
    <w:rsid w:val="005B5885"/>
    <w:rsid w:val="005B73DA"/>
    <w:rsid w:val="005B7AE9"/>
    <w:rsid w:val="005C02AC"/>
    <w:rsid w:val="005C0E16"/>
    <w:rsid w:val="005C1339"/>
    <w:rsid w:val="005C2680"/>
    <w:rsid w:val="005C2900"/>
    <w:rsid w:val="005C2A50"/>
    <w:rsid w:val="005C3655"/>
    <w:rsid w:val="005C3B00"/>
    <w:rsid w:val="005C3B2F"/>
    <w:rsid w:val="005C432A"/>
    <w:rsid w:val="005C5050"/>
    <w:rsid w:val="005C5AB3"/>
    <w:rsid w:val="005C66FC"/>
    <w:rsid w:val="005C705F"/>
    <w:rsid w:val="005C782A"/>
    <w:rsid w:val="005C791A"/>
    <w:rsid w:val="005D25B9"/>
    <w:rsid w:val="005D2CCF"/>
    <w:rsid w:val="005D2D0D"/>
    <w:rsid w:val="005D3031"/>
    <w:rsid w:val="005D363C"/>
    <w:rsid w:val="005D5219"/>
    <w:rsid w:val="005D605C"/>
    <w:rsid w:val="005D62B0"/>
    <w:rsid w:val="005D6302"/>
    <w:rsid w:val="005D646F"/>
    <w:rsid w:val="005D6846"/>
    <w:rsid w:val="005D7AF8"/>
    <w:rsid w:val="005E08DC"/>
    <w:rsid w:val="005E0D4F"/>
    <w:rsid w:val="005E1DF1"/>
    <w:rsid w:val="005E1F30"/>
    <w:rsid w:val="005E2A10"/>
    <w:rsid w:val="005E3151"/>
    <w:rsid w:val="005E31B8"/>
    <w:rsid w:val="005E32DC"/>
    <w:rsid w:val="005E341C"/>
    <w:rsid w:val="005E3471"/>
    <w:rsid w:val="005E35AD"/>
    <w:rsid w:val="005E35DC"/>
    <w:rsid w:val="005E382B"/>
    <w:rsid w:val="005E3887"/>
    <w:rsid w:val="005E38C4"/>
    <w:rsid w:val="005E41F3"/>
    <w:rsid w:val="005E42A7"/>
    <w:rsid w:val="005E4C52"/>
    <w:rsid w:val="005E5D13"/>
    <w:rsid w:val="005E6EC2"/>
    <w:rsid w:val="005E7912"/>
    <w:rsid w:val="005E7F45"/>
    <w:rsid w:val="005F0B58"/>
    <w:rsid w:val="005F17A0"/>
    <w:rsid w:val="005F1EDC"/>
    <w:rsid w:val="005F1F53"/>
    <w:rsid w:val="005F2218"/>
    <w:rsid w:val="005F316C"/>
    <w:rsid w:val="005F4574"/>
    <w:rsid w:val="005F4A37"/>
    <w:rsid w:val="005F4CD2"/>
    <w:rsid w:val="005F4E0F"/>
    <w:rsid w:val="005F50E7"/>
    <w:rsid w:val="005F58B0"/>
    <w:rsid w:val="005F6CD9"/>
    <w:rsid w:val="005F7338"/>
    <w:rsid w:val="005F75A0"/>
    <w:rsid w:val="005F79F9"/>
    <w:rsid w:val="00600504"/>
    <w:rsid w:val="006007EE"/>
    <w:rsid w:val="006011F8"/>
    <w:rsid w:val="00601326"/>
    <w:rsid w:val="0060177C"/>
    <w:rsid w:val="006017BA"/>
    <w:rsid w:val="0060242B"/>
    <w:rsid w:val="00602C24"/>
    <w:rsid w:val="00603487"/>
    <w:rsid w:val="00603627"/>
    <w:rsid w:val="006037DD"/>
    <w:rsid w:val="00603CF1"/>
    <w:rsid w:val="00605273"/>
    <w:rsid w:val="0060561F"/>
    <w:rsid w:val="00605737"/>
    <w:rsid w:val="006060D2"/>
    <w:rsid w:val="00606A0D"/>
    <w:rsid w:val="00606CDC"/>
    <w:rsid w:val="00607514"/>
    <w:rsid w:val="00607E46"/>
    <w:rsid w:val="00612356"/>
    <w:rsid w:val="006126F1"/>
    <w:rsid w:val="00613AA7"/>
    <w:rsid w:val="00613D87"/>
    <w:rsid w:val="006147AC"/>
    <w:rsid w:val="006148BB"/>
    <w:rsid w:val="00614BBF"/>
    <w:rsid w:val="00614C3A"/>
    <w:rsid w:val="006166CD"/>
    <w:rsid w:val="00616A9E"/>
    <w:rsid w:val="00616C97"/>
    <w:rsid w:val="00617994"/>
    <w:rsid w:val="00617A86"/>
    <w:rsid w:val="0062062B"/>
    <w:rsid w:val="00621177"/>
    <w:rsid w:val="0062151C"/>
    <w:rsid w:val="00621AA5"/>
    <w:rsid w:val="00622136"/>
    <w:rsid w:val="0062279A"/>
    <w:rsid w:val="00622BC6"/>
    <w:rsid w:val="00622D28"/>
    <w:rsid w:val="006237F8"/>
    <w:rsid w:val="006241AE"/>
    <w:rsid w:val="00624A50"/>
    <w:rsid w:val="006261CE"/>
    <w:rsid w:val="006270E6"/>
    <w:rsid w:val="00627E3C"/>
    <w:rsid w:val="0063132E"/>
    <w:rsid w:val="00632896"/>
    <w:rsid w:val="00632BC5"/>
    <w:rsid w:val="00632BC9"/>
    <w:rsid w:val="00632EAF"/>
    <w:rsid w:val="00633E7C"/>
    <w:rsid w:val="0063436A"/>
    <w:rsid w:val="00634914"/>
    <w:rsid w:val="00634C60"/>
    <w:rsid w:val="00635EF9"/>
    <w:rsid w:val="00636B93"/>
    <w:rsid w:val="00637E03"/>
    <w:rsid w:val="006402BB"/>
    <w:rsid w:val="0064043F"/>
    <w:rsid w:val="00640582"/>
    <w:rsid w:val="00640ABF"/>
    <w:rsid w:val="00640CC1"/>
    <w:rsid w:val="00641255"/>
    <w:rsid w:val="0064148C"/>
    <w:rsid w:val="00641C3E"/>
    <w:rsid w:val="00642D4D"/>
    <w:rsid w:val="00643350"/>
    <w:rsid w:val="00643465"/>
    <w:rsid w:val="00643CC5"/>
    <w:rsid w:val="00643F8C"/>
    <w:rsid w:val="0064420B"/>
    <w:rsid w:val="006444AA"/>
    <w:rsid w:val="006444DA"/>
    <w:rsid w:val="00645DC7"/>
    <w:rsid w:val="00646B46"/>
    <w:rsid w:val="00652B78"/>
    <w:rsid w:val="00652E8C"/>
    <w:rsid w:val="00653488"/>
    <w:rsid w:val="00653524"/>
    <w:rsid w:val="006538E9"/>
    <w:rsid w:val="0065523B"/>
    <w:rsid w:val="0065561F"/>
    <w:rsid w:val="006559AE"/>
    <w:rsid w:val="00656776"/>
    <w:rsid w:val="006568F9"/>
    <w:rsid w:val="00656BC2"/>
    <w:rsid w:val="0065701F"/>
    <w:rsid w:val="006570B6"/>
    <w:rsid w:val="00657345"/>
    <w:rsid w:val="0065779F"/>
    <w:rsid w:val="00657F92"/>
    <w:rsid w:val="006602A7"/>
    <w:rsid w:val="006605ED"/>
    <w:rsid w:val="006605FC"/>
    <w:rsid w:val="006610CA"/>
    <w:rsid w:val="006616F4"/>
    <w:rsid w:val="0066173C"/>
    <w:rsid w:val="0066349B"/>
    <w:rsid w:val="0066369F"/>
    <w:rsid w:val="006638D9"/>
    <w:rsid w:val="00663A3C"/>
    <w:rsid w:val="00664710"/>
    <w:rsid w:val="00664872"/>
    <w:rsid w:val="00664C7B"/>
    <w:rsid w:val="00664D4A"/>
    <w:rsid w:val="00664D89"/>
    <w:rsid w:val="00667295"/>
    <w:rsid w:val="0066737D"/>
    <w:rsid w:val="00667561"/>
    <w:rsid w:val="00667883"/>
    <w:rsid w:val="00667AC0"/>
    <w:rsid w:val="00671931"/>
    <w:rsid w:val="0067213C"/>
    <w:rsid w:val="006726C0"/>
    <w:rsid w:val="006730D2"/>
    <w:rsid w:val="00673112"/>
    <w:rsid w:val="00673B62"/>
    <w:rsid w:val="00673ED3"/>
    <w:rsid w:val="00674125"/>
    <w:rsid w:val="00674859"/>
    <w:rsid w:val="00674C01"/>
    <w:rsid w:val="006751A1"/>
    <w:rsid w:val="00675949"/>
    <w:rsid w:val="006769D9"/>
    <w:rsid w:val="00676B8F"/>
    <w:rsid w:val="00677300"/>
    <w:rsid w:val="0067760E"/>
    <w:rsid w:val="00677801"/>
    <w:rsid w:val="0067791C"/>
    <w:rsid w:val="00677B6C"/>
    <w:rsid w:val="00677E56"/>
    <w:rsid w:val="00680856"/>
    <w:rsid w:val="006810E3"/>
    <w:rsid w:val="0068208A"/>
    <w:rsid w:val="0068318F"/>
    <w:rsid w:val="00683C6E"/>
    <w:rsid w:val="00683FF7"/>
    <w:rsid w:val="006845CA"/>
    <w:rsid w:val="006846C7"/>
    <w:rsid w:val="00684B98"/>
    <w:rsid w:val="00684C2F"/>
    <w:rsid w:val="00684FCF"/>
    <w:rsid w:val="0068539D"/>
    <w:rsid w:val="00685E58"/>
    <w:rsid w:val="0068694F"/>
    <w:rsid w:val="00686FF4"/>
    <w:rsid w:val="006876F8"/>
    <w:rsid w:val="00687BAB"/>
    <w:rsid w:val="006905D0"/>
    <w:rsid w:val="00690B3F"/>
    <w:rsid w:val="0069109B"/>
    <w:rsid w:val="00691EAA"/>
    <w:rsid w:val="00692383"/>
    <w:rsid w:val="006924C3"/>
    <w:rsid w:val="00692BD1"/>
    <w:rsid w:val="0069434C"/>
    <w:rsid w:val="0069438B"/>
    <w:rsid w:val="0069450C"/>
    <w:rsid w:val="00694A95"/>
    <w:rsid w:val="00694EDD"/>
    <w:rsid w:val="0069504A"/>
    <w:rsid w:val="00695288"/>
    <w:rsid w:val="006955FF"/>
    <w:rsid w:val="00695970"/>
    <w:rsid w:val="00696E84"/>
    <w:rsid w:val="00697123"/>
    <w:rsid w:val="006971CE"/>
    <w:rsid w:val="00697382"/>
    <w:rsid w:val="00697F91"/>
    <w:rsid w:val="006A0A2A"/>
    <w:rsid w:val="006A2F8B"/>
    <w:rsid w:val="006A37F9"/>
    <w:rsid w:val="006A3817"/>
    <w:rsid w:val="006A3F2D"/>
    <w:rsid w:val="006A4941"/>
    <w:rsid w:val="006A542A"/>
    <w:rsid w:val="006A5E16"/>
    <w:rsid w:val="006A7287"/>
    <w:rsid w:val="006A7B61"/>
    <w:rsid w:val="006B017B"/>
    <w:rsid w:val="006B13B5"/>
    <w:rsid w:val="006B14CB"/>
    <w:rsid w:val="006B15B9"/>
    <w:rsid w:val="006B1ED6"/>
    <w:rsid w:val="006B1F08"/>
    <w:rsid w:val="006B20FA"/>
    <w:rsid w:val="006B29BA"/>
    <w:rsid w:val="006B2E1D"/>
    <w:rsid w:val="006B3263"/>
    <w:rsid w:val="006B3652"/>
    <w:rsid w:val="006B3862"/>
    <w:rsid w:val="006B3D9E"/>
    <w:rsid w:val="006B43F3"/>
    <w:rsid w:val="006B457E"/>
    <w:rsid w:val="006B48A6"/>
    <w:rsid w:val="006B4A97"/>
    <w:rsid w:val="006B4F4D"/>
    <w:rsid w:val="006B5803"/>
    <w:rsid w:val="006B5B3F"/>
    <w:rsid w:val="006B5EA1"/>
    <w:rsid w:val="006B5FF5"/>
    <w:rsid w:val="006B7949"/>
    <w:rsid w:val="006C0700"/>
    <w:rsid w:val="006C0A9C"/>
    <w:rsid w:val="006C1DDF"/>
    <w:rsid w:val="006C1E0C"/>
    <w:rsid w:val="006C223A"/>
    <w:rsid w:val="006C23DF"/>
    <w:rsid w:val="006C2E1A"/>
    <w:rsid w:val="006C35AB"/>
    <w:rsid w:val="006C4467"/>
    <w:rsid w:val="006C48E7"/>
    <w:rsid w:val="006C53A1"/>
    <w:rsid w:val="006C5D41"/>
    <w:rsid w:val="006C6149"/>
    <w:rsid w:val="006C63EC"/>
    <w:rsid w:val="006C679D"/>
    <w:rsid w:val="006C6F35"/>
    <w:rsid w:val="006C73A2"/>
    <w:rsid w:val="006C774D"/>
    <w:rsid w:val="006D0391"/>
    <w:rsid w:val="006D0F7F"/>
    <w:rsid w:val="006D1019"/>
    <w:rsid w:val="006D157A"/>
    <w:rsid w:val="006D22D5"/>
    <w:rsid w:val="006D2A3D"/>
    <w:rsid w:val="006D3D20"/>
    <w:rsid w:val="006D3D6D"/>
    <w:rsid w:val="006D4C9B"/>
    <w:rsid w:val="006D567B"/>
    <w:rsid w:val="006D626A"/>
    <w:rsid w:val="006D64FD"/>
    <w:rsid w:val="006D6609"/>
    <w:rsid w:val="006D6F1A"/>
    <w:rsid w:val="006D7009"/>
    <w:rsid w:val="006D7195"/>
    <w:rsid w:val="006D7B29"/>
    <w:rsid w:val="006D7D91"/>
    <w:rsid w:val="006E05F9"/>
    <w:rsid w:val="006E09BC"/>
    <w:rsid w:val="006E0AA9"/>
    <w:rsid w:val="006E115A"/>
    <w:rsid w:val="006E2163"/>
    <w:rsid w:val="006E22B9"/>
    <w:rsid w:val="006E23F9"/>
    <w:rsid w:val="006E2BC4"/>
    <w:rsid w:val="006E2FE1"/>
    <w:rsid w:val="006E36BC"/>
    <w:rsid w:val="006E3CB4"/>
    <w:rsid w:val="006E3EB6"/>
    <w:rsid w:val="006E46BA"/>
    <w:rsid w:val="006E55B5"/>
    <w:rsid w:val="006E6725"/>
    <w:rsid w:val="006E6AA5"/>
    <w:rsid w:val="006E6EBA"/>
    <w:rsid w:val="006E70D2"/>
    <w:rsid w:val="006F025C"/>
    <w:rsid w:val="006F0419"/>
    <w:rsid w:val="006F0B8E"/>
    <w:rsid w:val="006F121C"/>
    <w:rsid w:val="006F17A2"/>
    <w:rsid w:val="006F2FAF"/>
    <w:rsid w:val="006F395F"/>
    <w:rsid w:val="006F462A"/>
    <w:rsid w:val="006F4A1C"/>
    <w:rsid w:val="006F4F79"/>
    <w:rsid w:val="006F599A"/>
    <w:rsid w:val="006F6450"/>
    <w:rsid w:val="006F6C62"/>
    <w:rsid w:val="006F7814"/>
    <w:rsid w:val="006F7C72"/>
    <w:rsid w:val="007018D5"/>
    <w:rsid w:val="007019D2"/>
    <w:rsid w:val="00701F1C"/>
    <w:rsid w:val="007022E2"/>
    <w:rsid w:val="007025A8"/>
    <w:rsid w:val="007036A2"/>
    <w:rsid w:val="007039A4"/>
    <w:rsid w:val="007046D0"/>
    <w:rsid w:val="00704C47"/>
    <w:rsid w:val="00705075"/>
    <w:rsid w:val="00705655"/>
    <w:rsid w:val="00705CC7"/>
    <w:rsid w:val="007060AB"/>
    <w:rsid w:val="00706160"/>
    <w:rsid w:val="00706185"/>
    <w:rsid w:val="00706542"/>
    <w:rsid w:val="007078CD"/>
    <w:rsid w:val="00707DD4"/>
    <w:rsid w:val="00710B87"/>
    <w:rsid w:val="0071101F"/>
    <w:rsid w:val="007112C7"/>
    <w:rsid w:val="00711512"/>
    <w:rsid w:val="007139A1"/>
    <w:rsid w:val="00713D1C"/>
    <w:rsid w:val="00714BB8"/>
    <w:rsid w:val="0071514F"/>
    <w:rsid w:val="007159AE"/>
    <w:rsid w:val="0071644E"/>
    <w:rsid w:val="00716B1C"/>
    <w:rsid w:val="00716D72"/>
    <w:rsid w:val="00717947"/>
    <w:rsid w:val="00717C78"/>
    <w:rsid w:val="00717E4C"/>
    <w:rsid w:val="007201A2"/>
    <w:rsid w:val="007205A4"/>
    <w:rsid w:val="00720712"/>
    <w:rsid w:val="0072088A"/>
    <w:rsid w:val="00720D83"/>
    <w:rsid w:val="007214B8"/>
    <w:rsid w:val="00721780"/>
    <w:rsid w:val="0072201C"/>
    <w:rsid w:val="0072215A"/>
    <w:rsid w:val="007235C9"/>
    <w:rsid w:val="007236E0"/>
    <w:rsid w:val="007236EC"/>
    <w:rsid w:val="00723C62"/>
    <w:rsid w:val="007240FB"/>
    <w:rsid w:val="00724697"/>
    <w:rsid w:val="00724BAF"/>
    <w:rsid w:val="00724CE1"/>
    <w:rsid w:val="007251D5"/>
    <w:rsid w:val="00725626"/>
    <w:rsid w:val="00725D9A"/>
    <w:rsid w:val="00725FFD"/>
    <w:rsid w:val="007267B5"/>
    <w:rsid w:val="00726B56"/>
    <w:rsid w:val="0072772D"/>
    <w:rsid w:val="00727A4A"/>
    <w:rsid w:val="00731C04"/>
    <w:rsid w:val="007327C1"/>
    <w:rsid w:val="00732858"/>
    <w:rsid w:val="00732CA4"/>
    <w:rsid w:val="00732F6A"/>
    <w:rsid w:val="00734D81"/>
    <w:rsid w:val="0073571B"/>
    <w:rsid w:val="00735766"/>
    <w:rsid w:val="0073596E"/>
    <w:rsid w:val="007359E3"/>
    <w:rsid w:val="00736341"/>
    <w:rsid w:val="00737448"/>
    <w:rsid w:val="00740594"/>
    <w:rsid w:val="00740B11"/>
    <w:rsid w:val="00740C45"/>
    <w:rsid w:val="0074100C"/>
    <w:rsid w:val="00741875"/>
    <w:rsid w:val="00741B3D"/>
    <w:rsid w:val="0074224D"/>
    <w:rsid w:val="0074246D"/>
    <w:rsid w:val="0074258D"/>
    <w:rsid w:val="00742E96"/>
    <w:rsid w:val="0074348E"/>
    <w:rsid w:val="00743A59"/>
    <w:rsid w:val="00743E11"/>
    <w:rsid w:val="0074438F"/>
    <w:rsid w:val="007447E8"/>
    <w:rsid w:val="007453E0"/>
    <w:rsid w:val="007457A1"/>
    <w:rsid w:val="0074615E"/>
    <w:rsid w:val="00747005"/>
    <w:rsid w:val="00747CAE"/>
    <w:rsid w:val="007503E9"/>
    <w:rsid w:val="0075075A"/>
    <w:rsid w:val="00751231"/>
    <w:rsid w:val="007512D1"/>
    <w:rsid w:val="00751808"/>
    <w:rsid w:val="00751A85"/>
    <w:rsid w:val="00751AD3"/>
    <w:rsid w:val="00752125"/>
    <w:rsid w:val="00752527"/>
    <w:rsid w:val="007526A3"/>
    <w:rsid w:val="00753A92"/>
    <w:rsid w:val="00753BC5"/>
    <w:rsid w:val="00753BEC"/>
    <w:rsid w:val="007549EC"/>
    <w:rsid w:val="0075522D"/>
    <w:rsid w:val="00756346"/>
    <w:rsid w:val="00757C0F"/>
    <w:rsid w:val="0076048D"/>
    <w:rsid w:val="00760988"/>
    <w:rsid w:val="00760B49"/>
    <w:rsid w:val="007618A8"/>
    <w:rsid w:val="0076191C"/>
    <w:rsid w:val="00761925"/>
    <w:rsid w:val="00761CC2"/>
    <w:rsid w:val="00761F45"/>
    <w:rsid w:val="0076202E"/>
    <w:rsid w:val="00762077"/>
    <w:rsid w:val="00764261"/>
    <w:rsid w:val="00764400"/>
    <w:rsid w:val="007650EE"/>
    <w:rsid w:val="00765A2D"/>
    <w:rsid w:val="007664A0"/>
    <w:rsid w:val="00766740"/>
    <w:rsid w:val="007679DB"/>
    <w:rsid w:val="00770235"/>
    <w:rsid w:val="00770F87"/>
    <w:rsid w:val="00770FD2"/>
    <w:rsid w:val="00771227"/>
    <w:rsid w:val="007714FD"/>
    <w:rsid w:val="00771B01"/>
    <w:rsid w:val="00771CF9"/>
    <w:rsid w:val="00772175"/>
    <w:rsid w:val="007722A8"/>
    <w:rsid w:val="00772B9A"/>
    <w:rsid w:val="00773651"/>
    <w:rsid w:val="00773A96"/>
    <w:rsid w:val="007762B7"/>
    <w:rsid w:val="00777147"/>
    <w:rsid w:val="00777B13"/>
    <w:rsid w:val="00780D4E"/>
    <w:rsid w:val="00780E68"/>
    <w:rsid w:val="00781420"/>
    <w:rsid w:val="00781555"/>
    <w:rsid w:val="00781BA3"/>
    <w:rsid w:val="0078371F"/>
    <w:rsid w:val="00783B0E"/>
    <w:rsid w:val="0078410B"/>
    <w:rsid w:val="0078420A"/>
    <w:rsid w:val="00784251"/>
    <w:rsid w:val="007845ED"/>
    <w:rsid w:val="00784E47"/>
    <w:rsid w:val="00784F63"/>
    <w:rsid w:val="00785013"/>
    <w:rsid w:val="00786BFA"/>
    <w:rsid w:val="007870E2"/>
    <w:rsid w:val="00787CE4"/>
    <w:rsid w:val="00790EB8"/>
    <w:rsid w:val="0079175E"/>
    <w:rsid w:val="007919AD"/>
    <w:rsid w:val="00791B55"/>
    <w:rsid w:val="007920ED"/>
    <w:rsid w:val="007924E5"/>
    <w:rsid w:val="0079457F"/>
    <w:rsid w:val="0079521D"/>
    <w:rsid w:val="007953AF"/>
    <w:rsid w:val="00795C41"/>
    <w:rsid w:val="00796236"/>
    <w:rsid w:val="0079669A"/>
    <w:rsid w:val="00796789"/>
    <w:rsid w:val="00796A06"/>
    <w:rsid w:val="00796FE7"/>
    <w:rsid w:val="007974DD"/>
    <w:rsid w:val="00797A12"/>
    <w:rsid w:val="007A0021"/>
    <w:rsid w:val="007A00F0"/>
    <w:rsid w:val="007A0469"/>
    <w:rsid w:val="007A07A5"/>
    <w:rsid w:val="007A0A34"/>
    <w:rsid w:val="007A0D65"/>
    <w:rsid w:val="007A102A"/>
    <w:rsid w:val="007A15BD"/>
    <w:rsid w:val="007A1633"/>
    <w:rsid w:val="007A18BB"/>
    <w:rsid w:val="007A23D3"/>
    <w:rsid w:val="007A273A"/>
    <w:rsid w:val="007A2AFA"/>
    <w:rsid w:val="007A3181"/>
    <w:rsid w:val="007A3AE4"/>
    <w:rsid w:val="007A3B3A"/>
    <w:rsid w:val="007A3D0D"/>
    <w:rsid w:val="007A3FB9"/>
    <w:rsid w:val="007A4FBB"/>
    <w:rsid w:val="007A58CE"/>
    <w:rsid w:val="007A5CC9"/>
    <w:rsid w:val="007A5F47"/>
    <w:rsid w:val="007A613F"/>
    <w:rsid w:val="007A6813"/>
    <w:rsid w:val="007A6D6D"/>
    <w:rsid w:val="007A6E97"/>
    <w:rsid w:val="007A727F"/>
    <w:rsid w:val="007A742B"/>
    <w:rsid w:val="007A7CD6"/>
    <w:rsid w:val="007B158E"/>
    <w:rsid w:val="007B23C8"/>
    <w:rsid w:val="007B2DE6"/>
    <w:rsid w:val="007B2F04"/>
    <w:rsid w:val="007B352F"/>
    <w:rsid w:val="007B366C"/>
    <w:rsid w:val="007B3CBD"/>
    <w:rsid w:val="007B4203"/>
    <w:rsid w:val="007B46F9"/>
    <w:rsid w:val="007B4D68"/>
    <w:rsid w:val="007B5240"/>
    <w:rsid w:val="007B5F82"/>
    <w:rsid w:val="007B734B"/>
    <w:rsid w:val="007B7C39"/>
    <w:rsid w:val="007B7CA1"/>
    <w:rsid w:val="007B7EA7"/>
    <w:rsid w:val="007C00B4"/>
    <w:rsid w:val="007C06BB"/>
    <w:rsid w:val="007C09AD"/>
    <w:rsid w:val="007C0C3F"/>
    <w:rsid w:val="007C0D38"/>
    <w:rsid w:val="007C1085"/>
    <w:rsid w:val="007C169A"/>
    <w:rsid w:val="007C1746"/>
    <w:rsid w:val="007C277C"/>
    <w:rsid w:val="007C2A2E"/>
    <w:rsid w:val="007C34DE"/>
    <w:rsid w:val="007C37BF"/>
    <w:rsid w:val="007C46FF"/>
    <w:rsid w:val="007C56A9"/>
    <w:rsid w:val="007C5FF1"/>
    <w:rsid w:val="007C6AA8"/>
    <w:rsid w:val="007C75CC"/>
    <w:rsid w:val="007C7C8B"/>
    <w:rsid w:val="007D189A"/>
    <w:rsid w:val="007D23E4"/>
    <w:rsid w:val="007D26D1"/>
    <w:rsid w:val="007D32AE"/>
    <w:rsid w:val="007D3511"/>
    <w:rsid w:val="007D3E8E"/>
    <w:rsid w:val="007D451C"/>
    <w:rsid w:val="007D4760"/>
    <w:rsid w:val="007D4D08"/>
    <w:rsid w:val="007D62F2"/>
    <w:rsid w:val="007D6519"/>
    <w:rsid w:val="007D6CCE"/>
    <w:rsid w:val="007D6FBD"/>
    <w:rsid w:val="007D7DA2"/>
    <w:rsid w:val="007E033F"/>
    <w:rsid w:val="007E089B"/>
    <w:rsid w:val="007E134D"/>
    <w:rsid w:val="007E21E3"/>
    <w:rsid w:val="007E2283"/>
    <w:rsid w:val="007E240C"/>
    <w:rsid w:val="007E2467"/>
    <w:rsid w:val="007E27F3"/>
    <w:rsid w:val="007E358F"/>
    <w:rsid w:val="007E3E57"/>
    <w:rsid w:val="007E46EF"/>
    <w:rsid w:val="007E57E6"/>
    <w:rsid w:val="007E5831"/>
    <w:rsid w:val="007E5C6A"/>
    <w:rsid w:val="007E5DAB"/>
    <w:rsid w:val="007E643B"/>
    <w:rsid w:val="007E68C3"/>
    <w:rsid w:val="007E69B0"/>
    <w:rsid w:val="007E6AA0"/>
    <w:rsid w:val="007E7057"/>
    <w:rsid w:val="007E7F02"/>
    <w:rsid w:val="007F036F"/>
    <w:rsid w:val="007F0457"/>
    <w:rsid w:val="007F0A3E"/>
    <w:rsid w:val="007F0CB4"/>
    <w:rsid w:val="007F1B70"/>
    <w:rsid w:val="007F2272"/>
    <w:rsid w:val="007F2745"/>
    <w:rsid w:val="007F29A1"/>
    <w:rsid w:val="007F2CF9"/>
    <w:rsid w:val="007F333A"/>
    <w:rsid w:val="007F460E"/>
    <w:rsid w:val="007F4874"/>
    <w:rsid w:val="007F557C"/>
    <w:rsid w:val="007F5E9E"/>
    <w:rsid w:val="007F6192"/>
    <w:rsid w:val="007F6879"/>
    <w:rsid w:val="007F6FB8"/>
    <w:rsid w:val="00800801"/>
    <w:rsid w:val="00800899"/>
    <w:rsid w:val="00800E83"/>
    <w:rsid w:val="00800FE2"/>
    <w:rsid w:val="008011CA"/>
    <w:rsid w:val="0080254C"/>
    <w:rsid w:val="0080288F"/>
    <w:rsid w:val="00802C31"/>
    <w:rsid w:val="00804308"/>
    <w:rsid w:val="00804695"/>
    <w:rsid w:val="0080490B"/>
    <w:rsid w:val="008049C9"/>
    <w:rsid w:val="00805753"/>
    <w:rsid w:val="008064C1"/>
    <w:rsid w:val="00807622"/>
    <w:rsid w:val="00807C9A"/>
    <w:rsid w:val="0081001D"/>
    <w:rsid w:val="008105ED"/>
    <w:rsid w:val="00810CD9"/>
    <w:rsid w:val="00811CC7"/>
    <w:rsid w:val="00811D25"/>
    <w:rsid w:val="00811D2A"/>
    <w:rsid w:val="00813693"/>
    <w:rsid w:val="00813753"/>
    <w:rsid w:val="0081387E"/>
    <w:rsid w:val="00813ABC"/>
    <w:rsid w:val="00813E03"/>
    <w:rsid w:val="00814062"/>
    <w:rsid w:val="00814306"/>
    <w:rsid w:val="0081485C"/>
    <w:rsid w:val="008148BD"/>
    <w:rsid w:val="00814AF1"/>
    <w:rsid w:val="0081525D"/>
    <w:rsid w:val="0081564D"/>
    <w:rsid w:val="008157C4"/>
    <w:rsid w:val="008158AA"/>
    <w:rsid w:val="00815E93"/>
    <w:rsid w:val="00816345"/>
    <w:rsid w:val="0081682E"/>
    <w:rsid w:val="00816A9B"/>
    <w:rsid w:val="00817ABD"/>
    <w:rsid w:val="00817F6A"/>
    <w:rsid w:val="00820047"/>
    <w:rsid w:val="00820340"/>
    <w:rsid w:val="008205A8"/>
    <w:rsid w:val="00820612"/>
    <w:rsid w:val="00820A6B"/>
    <w:rsid w:val="00820F61"/>
    <w:rsid w:val="00823247"/>
    <w:rsid w:val="008232FA"/>
    <w:rsid w:val="00823DE2"/>
    <w:rsid w:val="00823EC8"/>
    <w:rsid w:val="00824309"/>
    <w:rsid w:val="008244D1"/>
    <w:rsid w:val="00824BE4"/>
    <w:rsid w:val="008253C2"/>
    <w:rsid w:val="008258B9"/>
    <w:rsid w:val="00825F6B"/>
    <w:rsid w:val="00826789"/>
    <w:rsid w:val="008270EA"/>
    <w:rsid w:val="00827E72"/>
    <w:rsid w:val="00830976"/>
    <w:rsid w:val="00830992"/>
    <w:rsid w:val="00831969"/>
    <w:rsid w:val="00831E36"/>
    <w:rsid w:val="008320AA"/>
    <w:rsid w:val="008320FC"/>
    <w:rsid w:val="00833307"/>
    <w:rsid w:val="00833460"/>
    <w:rsid w:val="00833553"/>
    <w:rsid w:val="00833C65"/>
    <w:rsid w:val="00834F73"/>
    <w:rsid w:val="00834F97"/>
    <w:rsid w:val="0083549F"/>
    <w:rsid w:val="00835839"/>
    <w:rsid w:val="0083616F"/>
    <w:rsid w:val="008361ED"/>
    <w:rsid w:val="00836CBC"/>
    <w:rsid w:val="00837311"/>
    <w:rsid w:val="00837B0A"/>
    <w:rsid w:val="008415F3"/>
    <w:rsid w:val="0084167F"/>
    <w:rsid w:val="00842859"/>
    <w:rsid w:val="00842998"/>
    <w:rsid w:val="00842A70"/>
    <w:rsid w:val="00842E11"/>
    <w:rsid w:val="00843788"/>
    <w:rsid w:val="0084382A"/>
    <w:rsid w:val="00843FC1"/>
    <w:rsid w:val="008443C8"/>
    <w:rsid w:val="00844A4D"/>
    <w:rsid w:val="00845034"/>
    <w:rsid w:val="00845225"/>
    <w:rsid w:val="008455EA"/>
    <w:rsid w:val="00845FCC"/>
    <w:rsid w:val="0084711E"/>
    <w:rsid w:val="0084779B"/>
    <w:rsid w:val="00851456"/>
    <w:rsid w:val="008518F8"/>
    <w:rsid w:val="008522E8"/>
    <w:rsid w:val="00852553"/>
    <w:rsid w:val="008525DC"/>
    <w:rsid w:val="00852820"/>
    <w:rsid w:val="00854936"/>
    <w:rsid w:val="008556D4"/>
    <w:rsid w:val="00855CAB"/>
    <w:rsid w:val="008563F2"/>
    <w:rsid w:val="00856755"/>
    <w:rsid w:val="00857AA5"/>
    <w:rsid w:val="00860CCA"/>
    <w:rsid w:val="00861168"/>
    <w:rsid w:val="0086272F"/>
    <w:rsid w:val="008636F8"/>
    <w:rsid w:val="00863D3A"/>
    <w:rsid w:val="00864016"/>
    <w:rsid w:val="00864BFE"/>
    <w:rsid w:val="00864DDE"/>
    <w:rsid w:val="00864EDA"/>
    <w:rsid w:val="008659A5"/>
    <w:rsid w:val="00865D20"/>
    <w:rsid w:val="00865D85"/>
    <w:rsid w:val="00866A90"/>
    <w:rsid w:val="00867412"/>
    <w:rsid w:val="00867C72"/>
    <w:rsid w:val="00867FE0"/>
    <w:rsid w:val="0087004B"/>
    <w:rsid w:val="00870C19"/>
    <w:rsid w:val="008714B6"/>
    <w:rsid w:val="0087195C"/>
    <w:rsid w:val="00871B0C"/>
    <w:rsid w:val="00871C5D"/>
    <w:rsid w:val="008726E9"/>
    <w:rsid w:val="00872709"/>
    <w:rsid w:val="0087359B"/>
    <w:rsid w:val="008735B0"/>
    <w:rsid w:val="00873C15"/>
    <w:rsid w:val="0087458E"/>
    <w:rsid w:val="00874941"/>
    <w:rsid w:val="0087572B"/>
    <w:rsid w:val="0087590D"/>
    <w:rsid w:val="0087696C"/>
    <w:rsid w:val="00876BB0"/>
    <w:rsid w:val="0087784F"/>
    <w:rsid w:val="00877E29"/>
    <w:rsid w:val="008812FD"/>
    <w:rsid w:val="00881566"/>
    <w:rsid w:val="008817B8"/>
    <w:rsid w:val="00881C75"/>
    <w:rsid w:val="00881E72"/>
    <w:rsid w:val="00882C83"/>
    <w:rsid w:val="00882F6D"/>
    <w:rsid w:val="00883725"/>
    <w:rsid w:val="00884080"/>
    <w:rsid w:val="00884D47"/>
    <w:rsid w:val="00884F5D"/>
    <w:rsid w:val="00885555"/>
    <w:rsid w:val="008866ED"/>
    <w:rsid w:val="00887B52"/>
    <w:rsid w:val="0089048F"/>
    <w:rsid w:val="00890F95"/>
    <w:rsid w:val="008917C1"/>
    <w:rsid w:val="00891CBA"/>
    <w:rsid w:val="0089221E"/>
    <w:rsid w:val="00892CDE"/>
    <w:rsid w:val="008955AE"/>
    <w:rsid w:val="00895BC3"/>
    <w:rsid w:val="00895EF6"/>
    <w:rsid w:val="00897A4D"/>
    <w:rsid w:val="008A012A"/>
    <w:rsid w:val="008A04C9"/>
    <w:rsid w:val="008A11E0"/>
    <w:rsid w:val="008A1FB3"/>
    <w:rsid w:val="008A2115"/>
    <w:rsid w:val="008A2659"/>
    <w:rsid w:val="008A27AD"/>
    <w:rsid w:val="008A2DCA"/>
    <w:rsid w:val="008A3D5F"/>
    <w:rsid w:val="008A3E5E"/>
    <w:rsid w:val="008A3EA7"/>
    <w:rsid w:val="008A5F4A"/>
    <w:rsid w:val="008A632C"/>
    <w:rsid w:val="008A79C9"/>
    <w:rsid w:val="008A7AF1"/>
    <w:rsid w:val="008B059D"/>
    <w:rsid w:val="008B0942"/>
    <w:rsid w:val="008B10D1"/>
    <w:rsid w:val="008B1540"/>
    <w:rsid w:val="008B29B1"/>
    <w:rsid w:val="008B2B41"/>
    <w:rsid w:val="008B2C0E"/>
    <w:rsid w:val="008B368F"/>
    <w:rsid w:val="008B3847"/>
    <w:rsid w:val="008B60DD"/>
    <w:rsid w:val="008B641B"/>
    <w:rsid w:val="008B70D2"/>
    <w:rsid w:val="008B763E"/>
    <w:rsid w:val="008B7935"/>
    <w:rsid w:val="008C00E5"/>
    <w:rsid w:val="008C03D9"/>
    <w:rsid w:val="008C088C"/>
    <w:rsid w:val="008C0FE6"/>
    <w:rsid w:val="008C11DA"/>
    <w:rsid w:val="008C3D2C"/>
    <w:rsid w:val="008C4874"/>
    <w:rsid w:val="008C494A"/>
    <w:rsid w:val="008C4B31"/>
    <w:rsid w:val="008C4D90"/>
    <w:rsid w:val="008C4E91"/>
    <w:rsid w:val="008C4F17"/>
    <w:rsid w:val="008C4FFA"/>
    <w:rsid w:val="008C5C28"/>
    <w:rsid w:val="008C5C5C"/>
    <w:rsid w:val="008C62BD"/>
    <w:rsid w:val="008C6465"/>
    <w:rsid w:val="008C6490"/>
    <w:rsid w:val="008C6C2B"/>
    <w:rsid w:val="008C7972"/>
    <w:rsid w:val="008D0FE5"/>
    <w:rsid w:val="008D1536"/>
    <w:rsid w:val="008D1AA6"/>
    <w:rsid w:val="008D2110"/>
    <w:rsid w:val="008D22D6"/>
    <w:rsid w:val="008D2645"/>
    <w:rsid w:val="008D3368"/>
    <w:rsid w:val="008D35C8"/>
    <w:rsid w:val="008D40ED"/>
    <w:rsid w:val="008D4ECC"/>
    <w:rsid w:val="008D6E88"/>
    <w:rsid w:val="008D740B"/>
    <w:rsid w:val="008D74F9"/>
    <w:rsid w:val="008D7A38"/>
    <w:rsid w:val="008E0721"/>
    <w:rsid w:val="008E0E14"/>
    <w:rsid w:val="008E1A0B"/>
    <w:rsid w:val="008E24F2"/>
    <w:rsid w:val="008E266E"/>
    <w:rsid w:val="008E33A6"/>
    <w:rsid w:val="008E398A"/>
    <w:rsid w:val="008E472A"/>
    <w:rsid w:val="008E5408"/>
    <w:rsid w:val="008E5739"/>
    <w:rsid w:val="008E59CB"/>
    <w:rsid w:val="008E6434"/>
    <w:rsid w:val="008E6802"/>
    <w:rsid w:val="008E7145"/>
    <w:rsid w:val="008E7428"/>
    <w:rsid w:val="008E793A"/>
    <w:rsid w:val="008E795C"/>
    <w:rsid w:val="008F01E4"/>
    <w:rsid w:val="008F0545"/>
    <w:rsid w:val="008F06FA"/>
    <w:rsid w:val="008F0B40"/>
    <w:rsid w:val="008F154A"/>
    <w:rsid w:val="008F1A19"/>
    <w:rsid w:val="008F1C84"/>
    <w:rsid w:val="008F268F"/>
    <w:rsid w:val="008F274D"/>
    <w:rsid w:val="008F2D4C"/>
    <w:rsid w:val="008F35D0"/>
    <w:rsid w:val="008F3655"/>
    <w:rsid w:val="008F3692"/>
    <w:rsid w:val="008F424A"/>
    <w:rsid w:val="008F42A0"/>
    <w:rsid w:val="008F5718"/>
    <w:rsid w:val="008F7B44"/>
    <w:rsid w:val="008F7EC0"/>
    <w:rsid w:val="00900D89"/>
    <w:rsid w:val="00901593"/>
    <w:rsid w:val="00902951"/>
    <w:rsid w:val="009029A0"/>
    <w:rsid w:val="00902CCE"/>
    <w:rsid w:val="00903F09"/>
    <w:rsid w:val="00904683"/>
    <w:rsid w:val="00904751"/>
    <w:rsid w:val="009055AB"/>
    <w:rsid w:val="009056FD"/>
    <w:rsid w:val="00905A7F"/>
    <w:rsid w:val="00906319"/>
    <w:rsid w:val="0090667B"/>
    <w:rsid w:val="009069C3"/>
    <w:rsid w:val="00906D51"/>
    <w:rsid w:val="00907031"/>
    <w:rsid w:val="009073C7"/>
    <w:rsid w:val="009103E4"/>
    <w:rsid w:val="00910942"/>
    <w:rsid w:val="00910D90"/>
    <w:rsid w:val="00910F29"/>
    <w:rsid w:val="00911DAE"/>
    <w:rsid w:val="00911F2E"/>
    <w:rsid w:val="009121CC"/>
    <w:rsid w:val="009124D5"/>
    <w:rsid w:val="00912736"/>
    <w:rsid w:val="00912D2B"/>
    <w:rsid w:val="00913015"/>
    <w:rsid w:val="00913BC4"/>
    <w:rsid w:val="00913D76"/>
    <w:rsid w:val="00914942"/>
    <w:rsid w:val="009151DD"/>
    <w:rsid w:val="0091558D"/>
    <w:rsid w:val="00915ACB"/>
    <w:rsid w:val="009169F8"/>
    <w:rsid w:val="00916A0E"/>
    <w:rsid w:val="00916AE1"/>
    <w:rsid w:val="0091716F"/>
    <w:rsid w:val="009172F7"/>
    <w:rsid w:val="00917CA8"/>
    <w:rsid w:val="00920FEE"/>
    <w:rsid w:val="00921E75"/>
    <w:rsid w:val="009228B0"/>
    <w:rsid w:val="00922967"/>
    <w:rsid w:val="00922FAB"/>
    <w:rsid w:val="00923224"/>
    <w:rsid w:val="00923326"/>
    <w:rsid w:val="00923811"/>
    <w:rsid w:val="00923DB3"/>
    <w:rsid w:val="00924BCD"/>
    <w:rsid w:val="0092513C"/>
    <w:rsid w:val="00925DFF"/>
    <w:rsid w:val="00926039"/>
    <w:rsid w:val="0092726C"/>
    <w:rsid w:val="00927FA8"/>
    <w:rsid w:val="00930C37"/>
    <w:rsid w:val="009312AC"/>
    <w:rsid w:val="009313D6"/>
    <w:rsid w:val="0093152B"/>
    <w:rsid w:val="0093181F"/>
    <w:rsid w:val="00931E69"/>
    <w:rsid w:val="009320C1"/>
    <w:rsid w:val="00932D0F"/>
    <w:rsid w:val="00932D30"/>
    <w:rsid w:val="0093318D"/>
    <w:rsid w:val="00933810"/>
    <w:rsid w:val="00933B2C"/>
    <w:rsid w:val="00933B4B"/>
    <w:rsid w:val="00933D87"/>
    <w:rsid w:val="00933E65"/>
    <w:rsid w:val="00934CE1"/>
    <w:rsid w:val="00935103"/>
    <w:rsid w:val="009351D5"/>
    <w:rsid w:val="0093600B"/>
    <w:rsid w:val="009364E2"/>
    <w:rsid w:val="00936702"/>
    <w:rsid w:val="00936D1C"/>
    <w:rsid w:val="00937035"/>
    <w:rsid w:val="00937641"/>
    <w:rsid w:val="00941787"/>
    <w:rsid w:val="009419EA"/>
    <w:rsid w:val="00941BE8"/>
    <w:rsid w:val="00942A6C"/>
    <w:rsid w:val="00942B8C"/>
    <w:rsid w:val="00943239"/>
    <w:rsid w:val="0094349A"/>
    <w:rsid w:val="00943A07"/>
    <w:rsid w:val="00943A3D"/>
    <w:rsid w:val="009446E8"/>
    <w:rsid w:val="0094492B"/>
    <w:rsid w:val="00944EDD"/>
    <w:rsid w:val="00945B4C"/>
    <w:rsid w:val="00945D23"/>
    <w:rsid w:val="00946569"/>
    <w:rsid w:val="00947A54"/>
    <w:rsid w:val="00947B04"/>
    <w:rsid w:val="00950019"/>
    <w:rsid w:val="009500A3"/>
    <w:rsid w:val="009501E5"/>
    <w:rsid w:val="00950C7F"/>
    <w:rsid w:val="00951231"/>
    <w:rsid w:val="00951765"/>
    <w:rsid w:val="00951CB8"/>
    <w:rsid w:val="00951CF0"/>
    <w:rsid w:val="00951DA2"/>
    <w:rsid w:val="009521BC"/>
    <w:rsid w:val="009521D8"/>
    <w:rsid w:val="009521E2"/>
    <w:rsid w:val="00952661"/>
    <w:rsid w:val="0095338F"/>
    <w:rsid w:val="00953B31"/>
    <w:rsid w:val="00953EE0"/>
    <w:rsid w:val="009541A8"/>
    <w:rsid w:val="00954F52"/>
    <w:rsid w:val="009557AA"/>
    <w:rsid w:val="00955A15"/>
    <w:rsid w:val="00956D22"/>
    <w:rsid w:val="00956F1D"/>
    <w:rsid w:val="00957547"/>
    <w:rsid w:val="00957916"/>
    <w:rsid w:val="009608A6"/>
    <w:rsid w:val="00960FBE"/>
    <w:rsid w:val="00961ED2"/>
    <w:rsid w:val="00962E2F"/>
    <w:rsid w:val="00962FD9"/>
    <w:rsid w:val="009638B5"/>
    <w:rsid w:val="00963E02"/>
    <w:rsid w:val="00964A0D"/>
    <w:rsid w:val="00964D89"/>
    <w:rsid w:val="009678C2"/>
    <w:rsid w:val="00970461"/>
    <w:rsid w:val="0097082F"/>
    <w:rsid w:val="00971C4C"/>
    <w:rsid w:val="009740C6"/>
    <w:rsid w:val="009742F1"/>
    <w:rsid w:val="00974B74"/>
    <w:rsid w:val="0097522F"/>
    <w:rsid w:val="0097534C"/>
    <w:rsid w:val="0097564B"/>
    <w:rsid w:val="00975AEE"/>
    <w:rsid w:val="00975E6C"/>
    <w:rsid w:val="00976C94"/>
    <w:rsid w:val="009771E9"/>
    <w:rsid w:val="009774AC"/>
    <w:rsid w:val="009777BA"/>
    <w:rsid w:val="0097789C"/>
    <w:rsid w:val="00977FE9"/>
    <w:rsid w:val="00980970"/>
    <w:rsid w:val="00980DC3"/>
    <w:rsid w:val="0098109E"/>
    <w:rsid w:val="00981102"/>
    <w:rsid w:val="00981972"/>
    <w:rsid w:val="00981E5C"/>
    <w:rsid w:val="009830DC"/>
    <w:rsid w:val="009837BF"/>
    <w:rsid w:val="00983837"/>
    <w:rsid w:val="00983DEA"/>
    <w:rsid w:val="00984623"/>
    <w:rsid w:val="00984A60"/>
    <w:rsid w:val="00984D1E"/>
    <w:rsid w:val="009860FB"/>
    <w:rsid w:val="009861B7"/>
    <w:rsid w:val="009861F3"/>
    <w:rsid w:val="009862C0"/>
    <w:rsid w:val="009863AD"/>
    <w:rsid w:val="00986D55"/>
    <w:rsid w:val="00987166"/>
    <w:rsid w:val="00987197"/>
    <w:rsid w:val="00987F75"/>
    <w:rsid w:val="00990C6F"/>
    <w:rsid w:val="00990EC2"/>
    <w:rsid w:val="0099196B"/>
    <w:rsid w:val="00991B0C"/>
    <w:rsid w:val="0099216F"/>
    <w:rsid w:val="00993754"/>
    <w:rsid w:val="009938CB"/>
    <w:rsid w:val="00993D27"/>
    <w:rsid w:val="009950D4"/>
    <w:rsid w:val="00995305"/>
    <w:rsid w:val="00995B6D"/>
    <w:rsid w:val="009963E9"/>
    <w:rsid w:val="009A07C6"/>
    <w:rsid w:val="009A0889"/>
    <w:rsid w:val="009A0F8A"/>
    <w:rsid w:val="009A101D"/>
    <w:rsid w:val="009A102E"/>
    <w:rsid w:val="009A2076"/>
    <w:rsid w:val="009A215C"/>
    <w:rsid w:val="009A24D4"/>
    <w:rsid w:val="009A2983"/>
    <w:rsid w:val="009A2C35"/>
    <w:rsid w:val="009A33D1"/>
    <w:rsid w:val="009A3F59"/>
    <w:rsid w:val="009A4200"/>
    <w:rsid w:val="009A4261"/>
    <w:rsid w:val="009A5627"/>
    <w:rsid w:val="009A58BD"/>
    <w:rsid w:val="009A5AC8"/>
    <w:rsid w:val="009A5DC4"/>
    <w:rsid w:val="009A5FE1"/>
    <w:rsid w:val="009B0054"/>
    <w:rsid w:val="009B08B2"/>
    <w:rsid w:val="009B0CD7"/>
    <w:rsid w:val="009B18C1"/>
    <w:rsid w:val="009B2437"/>
    <w:rsid w:val="009B2736"/>
    <w:rsid w:val="009B2783"/>
    <w:rsid w:val="009B42B5"/>
    <w:rsid w:val="009B4EC7"/>
    <w:rsid w:val="009B568F"/>
    <w:rsid w:val="009B6447"/>
    <w:rsid w:val="009B68E5"/>
    <w:rsid w:val="009B6F93"/>
    <w:rsid w:val="009B726B"/>
    <w:rsid w:val="009B7449"/>
    <w:rsid w:val="009B7493"/>
    <w:rsid w:val="009B74FC"/>
    <w:rsid w:val="009C0C15"/>
    <w:rsid w:val="009C1577"/>
    <w:rsid w:val="009C20CB"/>
    <w:rsid w:val="009C2A7A"/>
    <w:rsid w:val="009C34C4"/>
    <w:rsid w:val="009C380D"/>
    <w:rsid w:val="009C41E0"/>
    <w:rsid w:val="009C4574"/>
    <w:rsid w:val="009C4AB5"/>
    <w:rsid w:val="009C5BEB"/>
    <w:rsid w:val="009C60EF"/>
    <w:rsid w:val="009C6450"/>
    <w:rsid w:val="009C7794"/>
    <w:rsid w:val="009D028A"/>
    <w:rsid w:val="009D1124"/>
    <w:rsid w:val="009D16A0"/>
    <w:rsid w:val="009D1F24"/>
    <w:rsid w:val="009D271D"/>
    <w:rsid w:val="009D2876"/>
    <w:rsid w:val="009D3874"/>
    <w:rsid w:val="009D4D8D"/>
    <w:rsid w:val="009D555E"/>
    <w:rsid w:val="009D5F67"/>
    <w:rsid w:val="009D70BF"/>
    <w:rsid w:val="009D7D3F"/>
    <w:rsid w:val="009E0A16"/>
    <w:rsid w:val="009E0FD0"/>
    <w:rsid w:val="009E1585"/>
    <w:rsid w:val="009E174D"/>
    <w:rsid w:val="009E17A2"/>
    <w:rsid w:val="009E181D"/>
    <w:rsid w:val="009E188C"/>
    <w:rsid w:val="009E274B"/>
    <w:rsid w:val="009E2CA6"/>
    <w:rsid w:val="009E30C5"/>
    <w:rsid w:val="009E33CA"/>
    <w:rsid w:val="009E3AE1"/>
    <w:rsid w:val="009E3EAB"/>
    <w:rsid w:val="009E3ED8"/>
    <w:rsid w:val="009E4ADE"/>
    <w:rsid w:val="009E5195"/>
    <w:rsid w:val="009E6006"/>
    <w:rsid w:val="009E6023"/>
    <w:rsid w:val="009E6144"/>
    <w:rsid w:val="009E74FB"/>
    <w:rsid w:val="009E750D"/>
    <w:rsid w:val="009E7B90"/>
    <w:rsid w:val="009F0396"/>
    <w:rsid w:val="009F1DBC"/>
    <w:rsid w:val="009F25B8"/>
    <w:rsid w:val="009F2E3A"/>
    <w:rsid w:val="009F3144"/>
    <w:rsid w:val="009F3EBE"/>
    <w:rsid w:val="009F4299"/>
    <w:rsid w:val="009F4434"/>
    <w:rsid w:val="009F571F"/>
    <w:rsid w:val="009F586D"/>
    <w:rsid w:val="009F5FEE"/>
    <w:rsid w:val="009F6C88"/>
    <w:rsid w:val="009F6D0D"/>
    <w:rsid w:val="009F7203"/>
    <w:rsid w:val="009F75A5"/>
    <w:rsid w:val="00A00F35"/>
    <w:rsid w:val="00A0180A"/>
    <w:rsid w:val="00A01BBD"/>
    <w:rsid w:val="00A023D0"/>
    <w:rsid w:val="00A02FEE"/>
    <w:rsid w:val="00A035DD"/>
    <w:rsid w:val="00A04584"/>
    <w:rsid w:val="00A04EDC"/>
    <w:rsid w:val="00A054C9"/>
    <w:rsid w:val="00A05AF5"/>
    <w:rsid w:val="00A06998"/>
    <w:rsid w:val="00A07707"/>
    <w:rsid w:val="00A07A4A"/>
    <w:rsid w:val="00A07AE0"/>
    <w:rsid w:val="00A10183"/>
    <w:rsid w:val="00A109FB"/>
    <w:rsid w:val="00A120CE"/>
    <w:rsid w:val="00A120D2"/>
    <w:rsid w:val="00A12941"/>
    <w:rsid w:val="00A12A59"/>
    <w:rsid w:val="00A12C7A"/>
    <w:rsid w:val="00A12DB7"/>
    <w:rsid w:val="00A13004"/>
    <w:rsid w:val="00A13030"/>
    <w:rsid w:val="00A1389F"/>
    <w:rsid w:val="00A1396A"/>
    <w:rsid w:val="00A13A9F"/>
    <w:rsid w:val="00A151A3"/>
    <w:rsid w:val="00A16A74"/>
    <w:rsid w:val="00A17149"/>
    <w:rsid w:val="00A178A3"/>
    <w:rsid w:val="00A17B63"/>
    <w:rsid w:val="00A20107"/>
    <w:rsid w:val="00A2118A"/>
    <w:rsid w:val="00A2131B"/>
    <w:rsid w:val="00A21397"/>
    <w:rsid w:val="00A21690"/>
    <w:rsid w:val="00A21ECF"/>
    <w:rsid w:val="00A221A2"/>
    <w:rsid w:val="00A227A2"/>
    <w:rsid w:val="00A22C59"/>
    <w:rsid w:val="00A2317A"/>
    <w:rsid w:val="00A239FA"/>
    <w:rsid w:val="00A23BB3"/>
    <w:rsid w:val="00A23E10"/>
    <w:rsid w:val="00A23EF7"/>
    <w:rsid w:val="00A24001"/>
    <w:rsid w:val="00A24FC4"/>
    <w:rsid w:val="00A260F1"/>
    <w:rsid w:val="00A2769F"/>
    <w:rsid w:val="00A300C0"/>
    <w:rsid w:val="00A3022C"/>
    <w:rsid w:val="00A30438"/>
    <w:rsid w:val="00A31260"/>
    <w:rsid w:val="00A32407"/>
    <w:rsid w:val="00A32B42"/>
    <w:rsid w:val="00A3361E"/>
    <w:rsid w:val="00A34689"/>
    <w:rsid w:val="00A3489D"/>
    <w:rsid w:val="00A34D42"/>
    <w:rsid w:val="00A3518F"/>
    <w:rsid w:val="00A36841"/>
    <w:rsid w:val="00A36B34"/>
    <w:rsid w:val="00A3708E"/>
    <w:rsid w:val="00A372D2"/>
    <w:rsid w:val="00A375DB"/>
    <w:rsid w:val="00A376BC"/>
    <w:rsid w:val="00A37D96"/>
    <w:rsid w:val="00A401DD"/>
    <w:rsid w:val="00A4027F"/>
    <w:rsid w:val="00A41514"/>
    <w:rsid w:val="00A41AE4"/>
    <w:rsid w:val="00A41E7E"/>
    <w:rsid w:val="00A423FC"/>
    <w:rsid w:val="00A42C2F"/>
    <w:rsid w:val="00A433D9"/>
    <w:rsid w:val="00A4343B"/>
    <w:rsid w:val="00A4344E"/>
    <w:rsid w:val="00A43BEF"/>
    <w:rsid w:val="00A43F28"/>
    <w:rsid w:val="00A44BB1"/>
    <w:rsid w:val="00A44D73"/>
    <w:rsid w:val="00A44DE3"/>
    <w:rsid w:val="00A46036"/>
    <w:rsid w:val="00A4615F"/>
    <w:rsid w:val="00A46A8D"/>
    <w:rsid w:val="00A47053"/>
    <w:rsid w:val="00A5018C"/>
    <w:rsid w:val="00A501FE"/>
    <w:rsid w:val="00A5089F"/>
    <w:rsid w:val="00A51848"/>
    <w:rsid w:val="00A5210B"/>
    <w:rsid w:val="00A524D0"/>
    <w:rsid w:val="00A52C69"/>
    <w:rsid w:val="00A53573"/>
    <w:rsid w:val="00A54C31"/>
    <w:rsid w:val="00A55569"/>
    <w:rsid w:val="00A5573B"/>
    <w:rsid w:val="00A57589"/>
    <w:rsid w:val="00A57833"/>
    <w:rsid w:val="00A57C68"/>
    <w:rsid w:val="00A60CBA"/>
    <w:rsid w:val="00A60FB6"/>
    <w:rsid w:val="00A6175E"/>
    <w:rsid w:val="00A62330"/>
    <w:rsid w:val="00A6328D"/>
    <w:rsid w:val="00A63606"/>
    <w:rsid w:val="00A638FA"/>
    <w:rsid w:val="00A63A08"/>
    <w:rsid w:val="00A63CCF"/>
    <w:rsid w:val="00A645DC"/>
    <w:rsid w:val="00A64948"/>
    <w:rsid w:val="00A657B2"/>
    <w:rsid w:val="00A658D6"/>
    <w:rsid w:val="00A667E7"/>
    <w:rsid w:val="00A66C8E"/>
    <w:rsid w:val="00A672AE"/>
    <w:rsid w:val="00A67B20"/>
    <w:rsid w:val="00A67F49"/>
    <w:rsid w:val="00A70A6D"/>
    <w:rsid w:val="00A70D12"/>
    <w:rsid w:val="00A70F1D"/>
    <w:rsid w:val="00A7113D"/>
    <w:rsid w:val="00A71806"/>
    <w:rsid w:val="00A71F76"/>
    <w:rsid w:val="00A721D8"/>
    <w:rsid w:val="00A73FA2"/>
    <w:rsid w:val="00A757AF"/>
    <w:rsid w:val="00A75C45"/>
    <w:rsid w:val="00A75D44"/>
    <w:rsid w:val="00A7650E"/>
    <w:rsid w:val="00A7709C"/>
    <w:rsid w:val="00A770D3"/>
    <w:rsid w:val="00A8025A"/>
    <w:rsid w:val="00A807E3"/>
    <w:rsid w:val="00A81C41"/>
    <w:rsid w:val="00A82612"/>
    <w:rsid w:val="00A82A82"/>
    <w:rsid w:val="00A82E43"/>
    <w:rsid w:val="00A84489"/>
    <w:rsid w:val="00A84B75"/>
    <w:rsid w:val="00A85663"/>
    <w:rsid w:val="00A85E35"/>
    <w:rsid w:val="00A86826"/>
    <w:rsid w:val="00A87803"/>
    <w:rsid w:val="00A87C12"/>
    <w:rsid w:val="00A87C56"/>
    <w:rsid w:val="00A902A3"/>
    <w:rsid w:val="00A9115B"/>
    <w:rsid w:val="00A91CA4"/>
    <w:rsid w:val="00A91D99"/>
    <w:rsid w:val="00A92043"/>
    <w:rsid w:val="00A9273B"/>
    <w:rsid w:val="00A92ADE"/>
    <w:rsid w:val="00A93621"/>
    <w:rsid w:val="00A93CCC"/>
    <w:rsid w:val="00A941D1"/>
    <w:rsid w:val="00A942CA"/>
    <w:rsid w:val="00A95181"/>
    <w:rsid w:val="00A95DD2"/>
    <w:rsid w:val="00A95DFB"/>
    <w:rsid w:val="00A971BA"/>
    <w:rsid w:val="00A97F8D"/>
    <w:rsid w:val="00AA0199"/>
    <w:rsid w:val="00AA056E"/>
    <w:rsid w:val="00AA0639"/>
    <w:rsid w:val="00AA09C3"/>
    <w:rsid w:val="00AA189B"/>
    <w:rsid w:val="00AA25FB"/>
    <w:rsid w:val="00AA320F"/>
    <w:rsid w:val="00AA3635"/>
    <w:rsid w:val="00AA3B36"/>
    <w:rsid w:val="00AA3C41"/>
    <w:rsid w:val="00AA43BB"/>
    <w:rsid w:val="00AA451F"/>
    <w:rsid w:val="00AA517D"/>
    <w:rsid w:val="00AA53B9"/>
    <w:rsid w:val="00AA597F"/>
    <w:rsid w:val="00AA6C92"/>
    <w:rsid w:val="00AA6E13"/>
    <w:rsid w:val="00AA7756"/>
    <w:rsid w:val="00AA7C7D"/>
    <w:rsid w:val="00AB01BF"/>
    <w:rsid w:val="00AB021F"/>
    <w:rsid w:val="00AB05FB"/>
    <w:rsid w:val="00AB0F35"/>
    <w:rsid w:val="00AB1102"/>
    <w:rsid w:val="00AB1730"/>
    <w:rsid w:val="00AB1FDB"/>
    <w:rsid w:val="00AB27D3"/>
    <w:rsid w:val="00AB3528"/>
    <w:rsid w:val="00AB3601"/>
    <w:rsid w:val="00AB36D8"/>
    <w:rsid w:val="00AB47B9"/>
    <w:rsid w:val="00AB521A"/>
    <w:rsid w:val="00AB5789"/>
    <w:rsid w:val="00AB61FF"/>
    <w:rsid w:val="00AB63BB"/>
    <w:rsid w:val="00AB7AD3"/>
    <w:rsid w:val="00AC10A3"/>
    <w:rsid w:val="00AC141F"/>
    <w:rsid w:val="00AC20CF"/>
    <w:rsid w:val="00AC2655"/>
    <w:rsid w:val="00AC2C78"/>
    <w:rsid w:val="00AC2E66"/>
    <w:rsid w:val="00AC4552"/>
    <w:rsid w:val="00AC512C"/>
    <w:rsid w:val="00AC69AB"/>
    <w:rsid w:val="00AC6CA7"/>
    <w:rsid w:val="00AC7499"/>
    <w:rsid w:val="00AC787F"/>
    <w:rsid w:val="00AD0954"/>
    <w:rsid w:val="00AD0D34"/>
    <w:rsid w:val="00AD1950"/>
    <w:rsid w:val="00AD299A"/>
    <w:rsid w:val="00AD3D7B"/>
    <w:rsid w:val="00AD4093"/>
    <w:rsid w:val="00AD4951"/>
    <w:rsid w:val="00AD5C5B"/>
    <w:rsid w:val="00AD66DD"/>
    <w:rsid w:val="00AD6EE0"/>
    <w:rsid w:val="00AD759C"/>
    <w:rsid w:val="00AD7A8D"/>
    <w:rsid w:val="00AE0EF2"/>
    <w:rsid w:val="00AE1D2E"/>
    <w:rsid w:val="00AE2320"/>
    <w:rsid w:val="00AE311F"/>
    <w:rsid w:val="00AE3B74"/>
    <w:rsid w:val="00AE3BA8"/>
    <w:rsid w:val="00AE426B"/>
    <w:rsid w:val="00AE4963"/>
    <w:rsid w:val="00AE4B96"/>
    <w:rsid w:val="00AE4FF0"/>
    <w:rsid w:val="00AE5B66"/>
    <w:rsid w:val="00AE5C42"/>
    <w:rsid w:val="00AE5F05"/>
    <w:rsid w:val="00AF094F"/>
    <w:rsid w:val="00AF0D5E"/>
    <w:rsid w:val="00AF1407"/>
    <w:rsid w:val="00AF18D1"/>
    <w:rsid w:val="00AF1906"/>
    <w:rsid w:val="00AF1DD9"/>
    <w:rsid w:val="00AF1DED"/>
    <w:rsid w:val="00AF2649"/>
    <w:rsid w:val="00AF29F1"/>
    <w:rsid w:val="00AF335A"/>
    <w:rsid w:val="00AF3C81"/>
    <w:rsid w:val="00AF3E7D"/>
    <w:rsid w:val="00AF4241"/>
    <w:rsid w:val="00AF48BD"/>
    <w:rsid w:val="00AF496F"/>
    <w:rsid w:val="00AF5FA0"/>
    <w:rsid w:val="00AF6E83"/>
    <w:rsid w:val="00AF76D4"/>
    <w:rsid w:val="00AF7AC7"/>
    <w:rsid w:val="00B001C7"/>
    <w:rsid w:val="00B008CD"/>
    <w:rsid w:val="00B0129C"/>
    <w:rsid w:val="00B018A8"/>
    <w:rsid w:val="00B01ACB"/>
    <w:rsid w:val="00B03C36"/>
    <w:rsid w:val="00B04A85"/>
    <w:rsid w:val="00B04AA1"/>
    <w:rsid w:val="00B04C31"/>
    <w:rsid w:val="00B052CC"/>
    <w:rsid w:val="00B0575B"/>
    <w:rsid w:val="00B06D78"/>
    <w:rsid w:val="00B10445"/>
    <w:rsid w:val="00B10C41"/>
    <w:rsid w:val="00B11B7B"/>
    <w:rsid w:val="00B137C9"/>
    <w:rsid w:val="00B13C1E"/>
    <w:rsid w:val="00B13C9E"/>
    <w:rsid w:val="00B13E34"/>
    <w:rsid w:val="00B140FB"/>
    <w:rsid w:val="00B1418D"/>
    <w:rsid w:val="00B166B6"/>
    <w:rsid w:val="00B16BD9"/>
    <w:rsid w:val="00B2022A"/>
    <w:rsid w:val="00B20CDE"/>
    <w:rsid w:val="00B2194D"/>
    <w:rsid w:val="00B221E7"/>
    <w:rsid w:val="00B22B18"/>
    <w:rsid w:val="00B22D95"/>
    <w:rsid w:val="00B235DA"/>
    <w:rsid w:val="00B23678"/>
    <w:rsid w:val="00B236FF"/>
    <w:rsid w:val="00B2485D"/>
    <w:rsid w:val="00B24A3C"/>
    <w:rsid w:val="00B251F6"/>
    <w:rsid w:val="00B26F5B"/>
    <w:rsid w:val="00B274FE"/>
    <w:rsid w:val="00B27C65"/>
    <w:rsid w:val="00B302BA"/>
    <w:rsid w:val="00B30DDA"/>
    <w:rsid w:val="00B3138A"/>
    <w:rsid w:val="00B31BD0"/>
    <w:rsid w:val="00B321F6"/>
    <w:rsid w:val="00B326EC"/>
    <w:rsid w:val="00B33720"/>
    <w:rsid w:val="00B33D33"/>
    <w:rsid w:val="00B34B0D"/>
    <w:rsid w:val="00B35FEC"/>
    <w:rsid w:val="00B3622D"/>
    <w:rsid w:val="00B36495"/>
    <w:rsid w:val="00B36732"/>
    <w:rsid w:val="00B36B13"/>
    <w:rsid w:val="00B3708D"/>
    <w:rsid w:val="00B40747"/>
    <w:rsid w:val="00B40992"/>
    <w:rsid w:val="00B41826"/>
    <w:rsid w:val="00B41C7A"/>
    <w:rsid w:val="00B41DB3"/>
    <w:rsid w:val="00B42003"/>
    <w:rsid w:val="00B42227"/>
    <w:rsid w:val="00B42357"/>
    <w:rsid w:val="00B425AD"/>
    <w:rsid w:val="00B42848"/>
    <w:rsid w:val="00B42B0E"/>
    <w:rsid w:val="00B44946"/>
    <w:rsid w:val="00B44EBC"/>
    <w:rsid w:val="00B45137"/>
    <w:rsid w:val="00B45569"/>
    <w:rsid w:val="00B455BA"/>
    <w:rsid w:val="00B45B8F"/>
    <w:rsid w:val="00B45DBD"/>
    <w:rsid w:val="00B45FAC"/>
    <w:rsid w:val="00B46126"/>
    <w:rsid w:val="00B46596"/>
    <w:rsid w:val="00B4698F"/>
    <w:rsid w:val="00B4774A"/>
    <w:rsid w:val="00B47A1C"/>
    <w:rsid w:val="00B47D88"/>
    <w:rsid w:val="00B50E8C"/>
    <w:rsid w:val="00B52347"/>
    <w:rsid w:val="00B52F06"/>
    <w:rsid w:val="00B539C1"/>
    <w:rsid w:val="00B5400F"/>
    <w:rsid w:val="00B5453A"/>
    <w:rsid w:val="00B54730"/>
    <w:rsid w:val="00B54E1B"/>
    <w:rsid w:val="00B55465"/>
    <w:rsid w:val="00B554E5"/>
    <w:rsid w:val="00B5570C"/>
    <w:rsid w:val="00B55796"/>
    <w:rsid w:val="00B56916"/>
    <w:rsid w:val="00B57826"/>
    <w:rsid w:val="00B57B5D"/>
    <w:rsid w:val="00B57D3C"/>
    <w:rsid w:val="00B57FF4"/>
    <w:rsid w:val="00B608C1"/>
    <w:rsid w:val="00B60DA4"/>
    <w:rsid w:val="00B61299"/>
    <w:rsid w:val="00B6149A"/>
    <w:rsid w:val="00B614D6"/>
    <w:rsid w:val="00B61788"/>
    <w:rsid w:val="00B61F9D"/>
    <w:rsid w:val="00B6254C"/>
    <w:rsid w:val="00B62AA2"/>
    <w:rsid w:val="00B635A5"/>
    <w:rsid w:val="00B6401D"/>
    <w:rsid w:val="00B6409F"/>
    <w:rsid w:val="00B64316"/>
    <w:rsid w:val="00B65AA0"/>
    <w:rsid w:val="00B669C9"/>
    <w:rsid w:val="00B67070"/>
    <w:rsid w:val="00B67808"/>
    <w:rsid w:val="00B67CA0"/>
    <w:rsid w:val="00B700D6"/>
    <w:rsid w:val="00B703F7"/>
    <w:rsid w:val="00B70806"/>
    <w:rsid w:val="00B70905"/>
    <w:rsid w:val="00B70B42"/>
    <w:rsid w:val="00B70E2E"/>
    <w:rsid w:val="00B714DE"/>
    <w:rsid w:val="00B718CA"/>
    <w:rsid w:val="00B730B8"/>
    <w:rsid w:val="00B7328D"/>
    <w:rsid w:val="00B73723"/>
    <w:rsid w:val="00B747C1"/>
    <w:rsid w:val="00B7480C"/>
    <w:rsid w:val="00B74935"/>
    <w:rsid w:val="00B7555F"/>
    <w:rsid w:val="00B760AD"/>
    <w:rsid w:val="00B762F4"/>
    <w:rsid w:val="00B7698D"/>
    <w:rsid w:val="00B77527"/>
    <w:rsid w:val="00B77A5E"/>
    <w:rsid w:val="00B81808"/>
    <w:rsid w:val="00B81A40"/>
    <w:rsid w:val="00B81BDC"/>
    <w:rsid w:val="00B8247C"/>
    <w:rsid w:val="00B825AE"/>
    <w:rsid w:val="00B82A55"/>
    <w:rsid w:val="00B82DB6"/>
    <w:rsid w:val="00B82F00"/>
    <w:rsid w:val="00B840B9"/>
    <w:rsid w:val="00B84B86"/>
    <w:rsid w:val="00B85346"/>
    <w:rsid w:val="00B857FF"/>
    <w:rsid w:val="00B858F1"/>
    <w:rsid w:val="00B85A19"/>
    <w:rsid w:val="00B85AE2"/>
    <w:rsid w:val="00B865AC"/>
    <w:rsid w:val="00B872BE"/>
    <w:rsid w:val="00B87C23"/>
    <w:rsid w:val="00B900C6"/>
    <w:rsid w:val="00B90286"/>
    <w:rsid w:val="00B90959"/>
    <w:rsid w:val="00B910C4"/>
    <w:rsid w:val="00B91900"/>
    <w:rsid w:val="00B920BE"/>
    <w:rsid w:val="00B9279A"/>
    <w:rsid w:val="00B92B3E"/>
    <w:rsid w:val="00B92D8C"/>
    <w:rsid w:val="00B934BB"/>
    <w:rsid w:val="00B93E9E"/>
    <w:rsid w:val="00B94546"/>
    <w:rsid w:val="00B945DA"/>
    <w:rsid w:val="00B9544C"/>
    <w:rsid w:val="00B95EE5"/>
    <w:rsid w:val="00B967E5"/>
    <w:rsid w:val="00B9706C"/>
    <w:rsid w:val="00B979F3"/>
    <w:rsid w:val="00BA000C"/>
    <w:rsid w:val="00BA0332"/>
    <w:rsid w:val="00BA1593"/>
    <w:rsid w:val="00BA238C"/>
    <w:rsid w:val="00BA2976"/>
    <w:rsid w:val="00BA2ACE"/>
    <w:rsid w:val="00BA30E6"/>
    <w:rsid w:val="00BA352B"/>
    <w:rsid w:val="00BA3798"/>
    <w:rsid w:val="00BA3AD2"/>
    <w:rsid w:val="00BA4D5A"/>
    <w:rsid w:val="00BA4FB6"/>
    <w:rsid w:val="00BA5BA1"/>
    <w:rsid w:val="00BA5FC8"/>
    <w:rsid w:val="00BA624E"/>
    <w:rsid w:val="00BA7210"/>
    <w:rsid w:val="00BA7721"/>
    <w:rsid w:val="00BA790C"/>
    <w:rsid w:val="00BB1102"/>
    <w:rsid w:val="00BB3870"/>
    <w:rsid w:val="00BB4617"/>
    <w:rsid w:val="00BB6A43"/>
    <w:rsid w:val="00BB767A"/>
    <w:rsid w:val="00BB79F7"/>
    <w:rsid w:val="00BB7E08"/>
    <w:rsid w:val="00BC0082"/>
    <w:rsid w:val="00BC0611"/>
    <w:rsid w:val="00BC064C"/>
    <w:rsid w:val="00BC0C72"/>
    <w:rsid w:val="00BC0DA5"/>
    <w:rsid w:val="00BC155A"/>
    <w:rsid w:val="00BC21AE"/>
    <w:rsid w:val="00BC2431"/>
    <w:rsid w:val="00BC24E2"/>
    <w:rsid w:val="00BC31CE"/>
    <w:rsid w:val="00BC40AB"/>
    <w:rsid w:val="00BC459E"/>
    <w:rsid w:val="00BC4832"/>
    <w:rsid w:val="00BC4939"/>
    <w:rsid w:val="00BC511C"/>
    <w:rsid w:val="00BC60C4"/>
    <w:rsid w:val="00BC6B5B"/>
    <w:rsid w:val="00BC73FD"/>
    <w:rsid w:val="00BC7731"/>
    <w:rsid w:val="00BC7FDE"/>
    <w:rsid w:val="00BD0295"/>
    <w:rsid w:val="00BD08AE"/>
    <w:rsid w:val="00BD1336"/>
    <w:rsid w:val="00BD1DC5"/>
    <w:rsid w:val="00BD2907"/>
    <w:rsid w:val="00BD2DD3"/>
    <w:rsid w:val="00BD37E0"/>
    <w:rsid w:val="00BD3962"/>
    <w:rsid w:val="00BD4031"/>
    <w:rsid w:val="00BD469E"/>
    <w:rsid w:val="00BD4CEF"/>
    <w:rsid w:val="00BD55F0"/>
    <w:rsid w:val="00BD5D89"/>
    <w:rsid w:val="00BD609A"/>
    <w:rsid w:val="00BD7D8C"/>
    <w:rsid w:val="00BE02DF"/>
    <w:rsid w:val="00BE062B"/>
    <w:rsid w:val="00BE1062"/>
    <w:rsid w:val="00BE1435"/>
    <w:rsid w:val="00BE2721"/>
    <w:rsid w:val="00BE2DA1"/>
    <w:rsid w:val="00BE2FAF"/>
    <w:rsid w:val="00BE31A4"/>
    <w:rsid w:val="00BE326E"/>
    <w:rsid w:val="00BE3403"/>
    <w:rsid w:val="00BE473F"/>
    <w:rsid w:val="00BE5D52"/>
    <w:rsid w:val="00BE6551"/>
    <w:rsid w:val="00BE667E"/>
    <w:rsid w:val="00BE6692"/>
    <w:rsid w:val="00BE709A"/>
    <w:rsid w:val="00BE743A"/>
    <w:rsid w:val="00BE7569"/>
    <w:rsid w:val="00BE7C89"/>
    <w:rsid w:val="00BE7F86"/>
    <w:rsid w:val="00BF069F"/>
    <w:rsid w:val="00BF0D14"/>
    <w:rsid w:val="00BF15E3"/>
    <w:rsid w:val="00BF192E"/>
    <w:rsid w:val="00BF1BD2"/>
    <w:rsid w:val="00BF236E"/>
    <w:rsid w:val="00BF2593"/>
    <w:rsid w:val="00BF2E80"/>
    <w:rsid w:val="00BF3562"/>
    <w:rsid w:val="00BF3674"/>
    <w:rsid w:val="00BF3722"/>
    <w:rsid w:val="00BF5813"/>
    <w:rsid w:val="00BF5D0B"/>
    <w:rsid w:val="00BF5EB0"/>
    <w:rsid w:val="00BF615A"/>
    <w:rsid w:val="00BF6A4F"/>
    <w:rsid w:val="00BF6ABC"/>
    <w:rsid w:val="00BF70E8"/>
    <w:rsid w:val="00BF7ED9"/>
    <w:rsid w:val="00C007DC"/>
    <w:rsid w:val="00C00A08"/>
    <w:rsid w:val="00C00B9B"/>
    <w:rsid w:val="00C00E45"/>
    <w:rsid w:val="00C01189"/>
    <w:rsid w:val="00C0174E"/>
    <w:rsid w:val="00C019EB"/>
    <w:rsid w:val="00C01CEC"/>
    <w:rsid w:val="00C01F0C"/>
    <w:rsid w:val="00C01FF7"/>
    <w:rsid w:val="00C02372"/>
    <w:rsid w:val="00C03801"/>
    <w:rsid w:val="00C03FC9"/>
    <w:rsid w:val="00C04DA0"/>
    <w:rsid w:val="00C0554A"/>
    <w:rsid w:val="00C058B3"/>
    <w:rsid w:val="00C05BF5"/>
    <w:rsid w:val="00C0688F"/>
    <w:rsid w:val="00C06F96"/>
    <w:rsid w:val="00C06FF0"/>
    <w:rsid w:val="00C07057"/>
    <w:rsid w:val="00C0745E"/>
    <w:rsid w:val="00C078D1"/>
    <w:rsid w:val="00C07BF5"/>
    <w:rsid w:val="00C10041"/>
    <w:rsid w:val="00C1075F"/>
    <w:rsid w:val="00C10B59"/>
    <w:rsid w:val="00C11A9E"/>
    <w:rsid w:val="00C11C9C"/>
    <w:rsid w:val="00C11E6E"/>
    <w:rsid w:val="00C1209F"/>
    <w:rsid w:val="00C123E4"/>
    <w:rsid w:val="00C131DB"/>
    <w:rsid w:val="00C13F07"/>
    <w:rsid w:val="00C15A95"/>
    <w:rsid w:val="00C179FF"/>
    <w:rsid w:val="00C17B68"/>
    <w:rsid w:val="00C17F6C"/>
    <w:rsid w:val="00C21209"/>
    <w:rsid w:val="00C213A1"/>
    <w:rsid w:val="00C21480"/>
    <w:rsid w:val="00C217B2"/>
    <w:rsid w:val="00C21A1F"/>
    <w:rsid w:val="00C21EE3"/>
    <w:rsid w:val="00C2215E"/>
    <w:rsid w:val="00C223E7"/>
    <w:rsid w:val="00C22524"/>
    <w:rsid w:val="00C236A0"/>
    <w:rsid w:val="00C24092"/>
    <w:rsid w:val="00C2466A"/>
    <w:rsid w:val="00C24FA5"/>
    <w:rsid w:val="00C252CD"/>
    <w:rsid w:val="00C2577F"/>
    <w:rsid w:val="00C259B7"/>
    <w:rsid w:val="00C26DFB"/>
    <w:rsid w:val="00C27412"/>
    <w:rsid w:val="00C27A51"/>
    <w:rsid w:val="00C30039"/>
    <w:rsid w:val="00C3011E"/>
    <w:rsid w:val="00C30A3D"/>
    <w:rsid w:val="00C314FB"/>
    <w:rsid w:val="00C3156F"/>
    <w:rsid w:val="00C320EC"/>
    <w:rsid w:val="00C325C1"/>
    <w:rsid w:val="00C33122"/>
    <w:rsid w:val="00C33951"/>
    <w:rsid w:val="00C35090"/>
    <w:rsid w:val="00C3530E"/>
    <w:rsid w:val="00C3544D"/>
    <w:rsid w:val="00C36191"/>
    <w:rsid w:val="00C36409"/>
    <w:rsid w:val="00C401ED"/>
    <w:rsid w:val="00C40815"/>
    <w:rsid w:val="00C4137B"/>
    <w:rsid w:val="00C413CB"/>
    <w:rsid w:val="00C415A9"/>
    <w:rsid w:val="00C41CF1"/>
    <w:rsid w:val="00C427D0"/>
    <w:rsid w:val="00C43321"/>
    <w:rsid w:val="00C439F5"/>
    <w:rsid w:val="00C4454F"/>
    <w:rsid w:val="00C44744"/>
    <w:rsid w:val="00C449D2"/>
    <w:rsid w:val="00C451D4"/>
    <w:rsid w:val="00C460E9"/>
    <w:rsid w:val="00C4640A"/>
    <w:rsid w:val="00C4684E"/>
    <w:rsid w:val="00C4692D"/>
    <w:rsid w:val="00C469AD"/>
    <w:rsid w:val="00C476E9"/>
    <w:rsid w:val="00C47743"/>
    <w:rsid w:val="00C50C5F"/>
    <w:rsid w:val="00C51114"/>
    <w:rsid w:val="00C515CD"/>
    <w:rsid w:val="00C522ED"/>
    <w:rsid w:val="00C52836"/>
    <w:rsid w:val="00C52BCA"/>
    <w:rsid w:val="00C52DAE"/>
    <w:rsid w:val="00C541DD"/>
    <w:rsid w:val="00C542A9"/>
    <w:rsid w:val="00C546AA"/>
    <w:rsid w:val="00C54BE4"/>
    <w:rsid w:val="00C55167"/>
    <w:rsid w:val="00C56D66"/>
    <w:rsid w:val="00C57572"/>
    <w:rsid w:val="00C5759E"/>
    <w:rsid w:val="00C578CB"/>
    <w:rsid w:val="00C60D28"/>
    <w:rsid w:val="00C60F79"/>
    <w:rsid w:val="00C61588"/>
    <w:rsid w:val="00C61E62"/>
    <w:rsid w:val="00C6273B"/>
    <w:rsid w:val="00C62797"/>
    <w:rsid w:val="00C62ED0"/>
    <w:rsid w:val="00C638D6"/>
    <w:rsid w:val="00C642B8"/>
    <w:rsid w:val="00C6473D"/>
    <w:rsid w:val="00C6496A"/>
    <w:rsid w:val="00C64ACD"/>
    <w:rsid w:val="00C64B6D"/>
    <w:rsid w:val="00C65178"/>
    <w:rsid w:val="00C65473"/>
    <w:rsid w:val="00C6596F"/>
    <w:rsid w:val="00C65C3F"/>
    <w:rsid w:val="00C66504"/>
    <w:rsid w:val="00C66D8C"/>
    <w:rsid w:val="00C671B8"/>
    <w:rsid w:val="00C676E8"/>
    <w:rsid w:val="00C7170E"/>
    <w:rsid w:val="00C71BA4"/>
    <w:rsid w:val="00C7217F"/>
    <w:rsid w:val="00C7317F"/>
    <w:rsid w:val="00C7357B"/>
    <w:rsid w:val="00C742F5"/>
    <w:rsid w:val="00C743FC"/>
    <w:rsid w:val="00C74576"/>
    <w:rsid w:val="00C74FB4"/>
    <w:rsid w:val="00C7528C"/>
    <w:rsid w:val="00C75645"/>
    <w:rsid w:val="00C77806"/>
    <w:rsid w:val="00C77B19"/>
    <w:rsid w:val="00C77B5E"/>
    <w:rsid w:val="00C80482"/>
    <w:rsid w:val="00C816A2"/>
    <w:rsid w:val="00C81E11"/>
    <w:rsid w:val="00C81F38"/>
    <w:rsid w:val="00C823B2"/>
    <w:rsid w:val="00C82560"/>
    <w:rsid w:val="00C82CC2"/>
    <w:rsid w:val="00C82E0C"/>
    <w:rsid w:val="00C82F0F"/>
    <w:rsid w:val="00C8306B"/>
    <w:rsid w:val="00C83441"/>
    <w:rsid w:val="00C83E98"/>
    <w:rsid w:val="00C84BF1"/>
    <w:rsid w:val="00C852BD"/>
    <w:rsid w:val="00C85A7F"/>
    <w:rsid w:val="00C86397"/>
    <w:rsid w:val="00C8691A"/>
    <w:rsid w:val="00C86BC1"/>
    <w:rsid w:val="00C87207"/>
    <w:rsid w:val="00C87882"/>
    <w:rsid w:val="00C87B82"/>
    <w:rsid w:val="00C87EAB"/>
    <w:rsid w:val="00C90B54"/>
    <w:rsid w:val="00C91164"/>
    <w:rsid w:val="00C917AD"/>
    <w:rsid w:val="00C91A35"/>
    <w:rsid w:val="00C91D90"/>
    <w:rsid w:val="00C92460"/>
    <w:rsid w:val="00C92F8E"/>
    <w:rsid w:val="00C93127"/>
    <w:rsid w:val="00C94416"/>
    <w:rsid w:val="00C94A10"/>
    <w:rsid w:val="00C96AD9"/>
    <w:rsid w:val="00CA00BE"/>
    <w:rsid w:val="00CA041D"/>
    <w:rsid w:val="00CA0C09"/>
    <w:rsid w:val="00CA1F74"/>
    <w:rsid w:val="00CA2243"/>
    <w:rsid w:val="00CA2935"/>
    <w:rsid w:val="00CA33C0"/>
    <w:rsid w:val="00CA36AC"/>
    <w:rsid w:val="00CA375E"/>
    <w:rsid w:val="00CA5933"/>
    <w:rsid w:val="00CA6CC2"/>
    <w:rsid w:val="00CA773C"/>
    <w:rsid w:val="00CA7ACD"/>
    <w:rsid w:val="00CA7F64"/>
    <w:rsid w:val="00CB1CF2"/>
    <w:rsid w:val="00CB2012"/>
    <w:rsid w:val="00CB20E3"/>
    <w:rsid w:val="00CB2612"/>
    <w:rsid w:val="00CB2B1F"/>
    <w:rsid w:val="00CB377A"/>
    <w:rsid w:val="00CB4187"/>
    <w:rsid w:val="00CB4261"/>
    <w:rsid w:val="00CB46B9"/>
    <w:rsid w:val="00CB515A"/>
    <w:rsid w:val="00CB5864"/>
    <w:rsid w:val="00CB5DEE"/>
    <w:rsid w:val="00CB62F0"/>
    <w:rsid w:val="00CB68A8"/>
    <w:rsid w:val="00CB79C8"/>
    <w:rsid w:val="00CB7E8D"/>
    <w:rsid w:val="00CC0BBB"/>
    <w:rsid w:val="00CC10EE"/>
    <w:rsid w:val="00CC1298"/>
    <w:rsid w:val="00CC1382"/>
    <w:rsid w:val="00CC1AE8"/>
    <w:rsid w:val="00CC1B17"/>
    <w:rsid w:val="00CC1FCC"/>
    <w:rsid w:val="00CC2030"/>
    <w:rsid w:val="00CC2582"/>
    <w:rsid w:val="00CC2AF8"/>
    <w:rsid w:val="00CC2B73"/>
    <w:rsid w:val="00CC305F"/>
    <w:rsid w:val="00CC35D1"/>
    <w:rsid w:val="00CC50C7"/>
    <w:rsid w:val="00CC553C"/>
    <w:rsid w:val="00CC59E3"/>
    <w:rsid w:val="00CC6404"/>
    <w:rsid w:val="00CC6CDD"/>
    <w:rsid w:val="00CC6CFA"/>
    <w:rsid w:val="00CC7B4F"/>
    <w:rsid w:val="00CD0B89"/>
    <w:rsid w:val="00CD119D"/>
    <w:rsid w:val="00CD1934"/>
    <w:rsid w:val="00CD19ED"/>
    <w:rsid w:val="00CD1B29"/>
    <w:rsid w:val="00CD1DF0"/>
    <w:rsid w:val="00CD1ED6"/>
    <w:rsid w:val="00CD25FC"/>
    <w:rsid w:val="00CD3394"/>
    <w:rsid w:val="00CD36A9"/>
    <w:rsid w:val="00CD44CA"/>
    <w:rsid w:val="00CD5097"/>
    <w:rsid w:val="00CD592C"/>
    <w:rsid w:val="00CD7741"/>
    <w:rsid w:val="00CD774F"/>
    <w:rsid w:val="00CD7A65"/>
    <w:rsid w:val="00CE0874"/>
    <w:rsid w:val="00CE0A32"/>
    <w:rsid w:val="00CE0D9D"/>
    <w:rsid w:val="00CE199D"/>
    <w:rsid w:val="00CE1F27"/>
    <w:rsid w:val="00CE3E88"/>
    <w:rsid w:val="00CE4397"/>
    <w:rsid w:val="00CE47FE"/>
    <w:rsid w:val="00CE4CF7"/>
    <w:rsid w:val="00CE4DD9"/>
    <w:rsid w:val="00CE691E"/>
    <w:rsid w:val="00CE6B44"/>
    <w:rsid w:val="00CE6DC8"/>
    <w:rsid w:val="00CE6E89"/>
    <w:rsid w:val="00CE750E"/>
    <w:rsid w:val="00CF0354"/>
    <w:rsid w:val="00CF0761"/>
    <w:rsid w:val="00CF0FE7"/>
    <w:rsid w:val="00CF1486"/>
    <w:rsid w:val="00CF18EC"/>
    <w:rsid w:val="00CF221D"/>
    <w:rsid w:val="00CF291F"/>
    <w:rsid w:val="00CF39CA"/>
    <w:rsid w:val="00CF4B0F"/>
    <w:rsid w:val="00CF4F61"/>
    <w:rsid w:val="00CF5C10"/>
    <w:rsid w:val="00CF5C89"/>
    <w:rsid w:val="00CF6FAC"/>
    <w:rsid w:val="00CF7468"/>
    <w:rsid w:val="00CF76EC"/>
    <w:rsid w:val="00D00DBA"/>
    <w:rsid w:val="00D01AB8"/>
    <w:rsid w:val="00D020E1"/>
    <w:rsid w:val="00D021FA"/>
    <w:rsid w:val="00D02AD2"/>
    <w:rsid w:val="00D02EC4"/>
    <w:rsid w:val="00D031BB"/>
    <w:rsid w:val="00D03E93"/>
    <w:rsid w:val="00D04A1E"/>
    <w:rsid w:val="00D04D52"/>
    <w:rsid w:val="00D05B85"/>
    <w:rsid w:val="00D05DEC"/>
    <w:rsid w:val="00D06086"/>
    <w:rsid w:val="00D06BCF"/>
    <w:rsid w:val="00D079B8"/>
    <w:rsid w:val="00D1021B"/>
    <w:rsid w:val="00D109DA"/>
    <w:rsid w:val="00D109E8"/>
    <w:rsid w:val="00D10C5C"/>
    <w:rsid w:val="00D11ACE"/>
    <w:rsid w:val="00D11E83"/>
    <w:rsid w:val="00D12CD6"/>
    <w:rsid w:val="00D12D2A"/>
    <w:rsid w:val="00D1314B"/>
    <w:rsid w:val="00D131E6"/>
    <w:rsid w:val="00D13E02"/>
    <w:rsid w:val="00D15BFB"/>
    <w:rsid w:val="00D15E37"/>
    <w:rsid w:val="00D179C6"/>
    <w:rsid w:val="00D17B1C"/>
    <w:rsid w:val="00D202E8"/>
    <w:rsid w:val="00D21006"/>
    <w:rsid w:val="00D21281"/>
    <w:rsid w:val="00D212C2"/>
    <w:rsid w:val="00D215C5"/>
    <w:rsid w:val="00D216CA"/>
    <w:rsid w:val="00D23181"/>
    <w:rsid w:val="00D2346E"/>
    <w:rsid w:val="00D23672"/>
    <w:rsid w:val="00D25AB9"/>
    <w:rsid w:val="00D260DE"/>
    <w:rsid w:val="00D261F3"/>
    <w:rsid w:val="00D269F6"/>
    <w:rsid w:val="00D30894"/>
    <w:rsid w:val="00D30C84"/>
    <w:rsid w:val="00D32989"/>
    <w:rsid w:val="00D32AD7"/>
    <w:rsid w:val="00D33B66"/>
    <w:rsid w:val="00D33ECB"/>
    <w:rsid w:val="00D34492"/>
    <w:rsid w:val="00D350BC"/>
    <w:rsid w:val="00D352D7"/>
    <w:rsid w:val="00D35701"/>
    <w:rsid w:val="00D3595D"/>
    <w:rsid w:val="00D35DEC"/>
    <w:rsid w:val="00D35EDF"/>
    <w:rsid w:val="00D36017"/>
    <w:rsid w:val="00D36BED"/>
    <w:rsid w:val="00D370E2"/>
    <w:rsid w:val="00D378AA"/>
    <w:rsid w:val="00D4050E"/>
    <w:rsid w:val="00D40EC7"/>
    <w:rsid w:val="00D40FF3"/>
    <w:rsid w:val="00D4271C"/>
    <w:rsid w:val="00D4385E"/>
    <w:rsid w:val="00D43DDE"/>
    <w:rsid w:val="00D44353"/>
    <w:rsid w:val="00D44BC6"/>
    <w:rsid w:val="00D44F60"/>
    <w:rsid w:val="00D4647A"/>
    <w:rsid w:val="00D46C6C"/>
    <w:rsid w:val="00D46F99"/>
    <w:rsid w:val="00D47A52"/>
    <w:rsid w:val="00D47BED"/>
    <w:rsid w:val="00D5040A"/>
    <w:rsid w:val="00D50C90"/>
    <w:rsid w:val="00D513E7"/>
    <w:rsid w:val="00D51498"/>
    <w:rsid w:val="00D5157A"/>
    <w:rsid w:val="00D51A8E"/>
    <w:rsid w:val="00D51AC5"/>
    <w:rsid w:val="00D51B9E"/>
    <w:rsid w:val="00D51C9A"/>
    <w:rsid w:val="00D51EA2"/>
    <w:rsid w:val="00D536BD"/>
    <w:rsid w:val="00D53928"/>
    <w:rsid w:val="00D53BE0"/>
    <w:rsid w:val="00D53CBD"/>
    <w:rsid w:val="00D53EAF"/>
    <w:rsid w:val="00D53F4D"/>
    <w:rsid w:val="00D5414A"/>
    <w:rsid w:val="00D54174"/>
    <w:rsid w:val="00D562A0"/>
    <w:rsid w:val="00D56934"/>
    <w:rsid w:val="00D56A18"/>
    <w:rsid w:val="00D56E91"/>
    <w:rsid w:val="00D60285"/>
    <w:rsid w:val="00D60789"/>
    <w:rsid w:val="00D60DED"/>
    <w:rsid w:val="00D625BA"/>
    <w:rsid w:val="00D64A03"/>
    <w:rsid w:val="00D64E8D"/>
    <w:rsid w:val="00D653E2"/>
    <w:rsid w:val="00D658D1"/>
    <w:rsid w:val="00D65C3A"/>
    <w:rsid w:val="00D6605B"/>
    <w:rsid w:val="00D677CF"/>
    <w:rsid w:val="00D67B8F"/>
    <w:rsid w:val="00D67C0C"/>
    <w:rsid w:val="00D706CB"/>
    <w:rsid w:val="00D70859"/>
    <w:rsid w:val="00D70D6C"/>
    <w:rsid w:val="00D70DAF"/>
    <w:rsid w:val="00D71012"/>
    <w:rsid w:val="00D714A3"/>
    <w:rsid w:val="00D71FB6"/>
    <w:rsid w:val="00D73127"/>
    <w:rsid w:val="00D73CAA"/>
    <w:rsid w:val="00D73FD8"/>
    <w:rsid w:val="00D74383"/>
    <w:rsid w:val="00D7471F"/>
    <w:rsid w:val="00D74877"/>
    <w:rsid w:val="00D75775"/>
    <w:rsid w:val="00D75C0C"/>
    <w:rsid w:val="00D75C71"/>
    <w:rsid w:val="00D76752"/>
    <w:rsid w:val="00D76AB5"/>
    <w:rsid w:val="00D76E86"/>
    <w:rsid w:val="00D77495"/>
    <w:rsid w:val="00D80FC9"/>
    <w:rsid w:val="00D8140D"/>
    <w:rsid w:val="00D81C63"/>
    <w:rsid w:val="00D82972"/>
    <w:rsid w:val="00D82C43"/>
    <w:rsid w:val="00D82E9F"/>
    <w:rsid w:val="00D8440F"/>
    <w:rsid w:val="00D84766"/>
    <w:rsid w:val="00D8572A"/>
    <w:rsid w:val="00D85CEA"/>
    <w:rsid w:val="00D862D2"/>
    <w:rsid w:val="00D868EF"/>
    <w:rsid w:val="00D87EB0"/>
    <w:rsid w:val="00D90647"/>
    <w:rsid w:val="00D906A3"/>
    <w:rsid w:val="00D90CE1"/>
    <w:rsid w:val="00D90F83"/>
    <w:rsid w:val="00D9106E"/>
    <w:rsid w:val="00D91A72"/>
    <w:rsid w:val="00D91EBF"/>
    <w:rsid w:val="00D9301C"/>
    <w:rsid w:val="00D93158"/>
    <w:rsid w:val="00D93602"/>
    <w:rsid w:val="00D93C99"/>
    <w:rsid w:val="00D93EA8"/>
    <w:rsid w:val="00D9421D"/>
    <w:rsid w:val="00D947FB"/>
    <w:rsid w:val="00D95804"/>
    <w:rsid w:val="00D95F28"/>
    <w:rsid w:val="00D9798F"/>
    <w:rsid w:val="00DA0202"/>
    <w:rsid w:val="00DA0290"/>
    <w:rsid w:val="00DA06CD"/>
    <w:rsid w:val="00DA1133"/>
    <w:rsid w:val="00DA1BDE"/>
    <w:rsid w:val="00DA1C1E"/>
    <w:rsid w:val="00DA1CDF"/>
    <w:rsid w:val="00DA2433"/>
    <w:rsid w:val="00DA27ED"/>
    <w:rsid w:val="00DA2E57"/>
    <w:rsid w:val="00DA31CC"/>
    <w:rsid w:val="00DA3201"/>
    <w:rsid w:val="00DA3285"/>
    <w:rsid w:val="00DA3375"/>
    <w:rsid w:val="00DA419F"/>
    <w:rsid w:val="00DA4594"/>
    <w:rsid w:val="00DA4D25"/>
    <w:rsid w:val="00DA52FC"/>
    <w:rsid w:val="00DA6579"/>
    <w:rsid w:val="00DA750D"/>
    <w:rsid w:val="00DA7801"/>
    <w:rsid w:val="00DA781C"/>
    <w:rsid w:val="00DA7C77"/>
    <w:rsid w:val="00DA7F79"/>
    <w:rsid w:val="00DB0AA2"/>
    <w:rsid w:val="00DB0B28"/>
    <w:rsid w:val="00DB0EE7"/>
    <w:rsid w:val="00DB14D2"/>
    <w:rsid w:val="00DB14EC"/>
    <w:rsid w:val="00DB17FC"/>
    <w:rsid w:val="00DB42E1"/>
    <w:rsid w:val="00DB4362"/>
    <w:rsid w:val="00DB58F5"/>
    <w:rsid w:val="00DB5FC9"/>
    <w:rsid w:val="00DB630A"/>
    <w:rsid w:val="00DB6CD5"/>
    <w:rsid w:val="00DB6E5C"/>
    <w:rsid w:val="00DB70EA"/>
    <w:rsid w:val="00DC07FA"/>
    <w:rsid w:val="00DC1054"/>
    <w:rsid w:val="00DC15FC"/>
    <w:rsid w:val="00DC1AF2"/>
    <w:rsid w:val="00DC22E8"/>
    <w:rsid w:val="00DC242C"/>
    <w:rsid w:val="00DC2D70"/>
    <w:rsid w:val="00DC3FF3"/>
    <w:rsid w:val="00DC437B"/>
    <w:rsid w:val="00DC4874"/>
    <w:rsid w:val="00DC5603"/>
    <w:rsid w:val="00DC5A41"/>
    <w:rsid w:val="00DC5C88"/>
    <w:rsid w:val="00DC60EF"/>
    <w:rsid w:val="00DC664C"/>
    <w:rsid w:val="00DC68FE"/>
    <w:rsid w:val="00DC6CD8"/>
    <w:rsid w:val="00DC7652"/>
    <w:rsid w:val="00DC785A"/>
    <w:rsid w:val="00DC7872"/>
    <w:rsid w:val="00DC7C68"/>
    <w:rsid w:val="00DD00B7"/>
    <w:rsid w:val="00DD0449"/>
    <w:rsid w:val="00DD053E"/>
    <w:rsid w:val="00DD0739"/>
    <w:rsid w:val="00DD0BF1"/>
    <w:rsid w:val="00DD112C"/>
    <w:rsid w:val="00DD115D"/>
    <w:rsid w:val="00DD1460"/>
    <w:rsid w:val="00DD166B"/>
    <w:rsid w:val="00DD250F"/>
    <w:rsid w:val="00DD33C2"/>
    <w:rsid w:val="00DD3887"/>
    <w:rsid w:val="00DD46C7"/>
    <w:rsid w:val="00DD482A"/>
    <w:rsid w:val="00DD5FCF"/>
    <w:rsid w:val="00DD5FF5"/>
    <w:rsid w:val="00DD6964"/>
    <w:rsid w:val="00DD6BC5"/>
    <w:rsid w:val="00DE142C"/>
    <w:rsid w:val="00DE1AF9"/>
    <w:rsid w:val="00DE1C9C"/>
    <w:rsid w:val="00DE218E"/>
    <w:rsid w:val="00DE21DD"/>
    <w:rsid w:val="00DE4548"/>
    <w:rsid w:val="00DE5717"/>
    <w:rsid w:val="00DE59F8"/>
    <w:rsid w:val="00DE5A2D"/>
    <w:rsid w:val="00DE5A4F"/>
    <w:rsid w:val="00DE6465"/>
    <w:rsid w:val="00DE6ABD"/>
    <w:rsid w:val="00DE6B13"/>
    <w:rsid w:val="00DE7162"/>
    <w:rsid w:val="00DE793D"/>
    <w:rsid w:val="00DE7A28"/>
    <w:rsid w:val="00DF037E"/>
    <w:rsid w:val="00DF0B41"/>
    <w:rsid w:val="00DF0B6B"/>
    <w:rsid w:val="00DF0F88"/>
    <w:rsid w:val="00DF14A4"/>
    <w:rsid w:val="00DF1F8B"/>
    <w:rsid w:val="00DF20C0"/>
    <w:rsid w:val="00DF2383"/>
    <w:rsid w:val="00DF243B"/>
    <w:rsid w:val="00DF2F89"/>
    <w:rsid w:val="00DF35D3"/>
    <w:rsid w:val="00DF35DD"/>
    <w:rsid w:val="00DF3C1F"/>
    <w:rsid w:val="00DF3FDB"/>
    <w:rsid w:val="00DF493B"/>
    <w:rsid w:val="00DF4D38"/>
    <w:rsid w:val="00DF55C5"/>
    <w:rsid w:val="00DF59CD"/>
    <w:rsid w:val="00DF6D16"/>
    <w:rsid w:val="00DF6D8A"/>
    <w:rsid w:val="00DF76D1"/>
    <w:rsid w:val="00DF783C"/>
    <w:rsid w:val="00DF78D6"/>
    <w:rsid w:val="00E00718"/>
    <w:rsid w:val="00E00837"/>
    <w:rsid w:val="00E00887"/>
    <w:rsid w:val="00E00B82"/>
    <w:rsid w:val="00E012EF"/>
    <w:rsid w:val="00E01431"/>
    <w:rsid w:val="00E01CCA"/>
    <w:rsid w:val="00E02555"/>
    <w:rsid w:val="00E02938"/>
    <w:rsid w:val="00E03328"/>
    <w:rsid w:val="00E0368B"/>
    <w:rsid w:val="00E0390C"/>
    <w:rsid w:val="00E03AEB"/>
    <w:rsid w:val="00E03E6F"/>
    <w:rsid w:val="00E03FB4"/>
    <w:rsid w:val="00E04AFC"/>
    <w:rsid w:val="00E04E84"/>
    <w:rsid w:val="00E0554B"/>
    <w:rsid w:val="00E056D8"/>
    <w:rsid w:val="00E05D2B"/>
    <w:rsid w:val="00E05D93"/>
    <w:rsid w:val="00E05E76"/>
    <w:rsid w:val="00E06216"/>
    <w:rsid w:val="00E074AB"/>
    <w:rsid w:val="00E07B76"/>
    <w:rsid w:val="00E1015E"/>
    <w:rsid w:val="00E10396"/>
    <w:rsid w:val="00E10B26"/>
    <w:rsid w:val="00E1168F"/>
    <w:rsid w:val="00E11F7D"/>
    <w:rsid w:val="00E11F85"/>
    <w:rsid w:val="00E1204B"/>
    <w:rsid w:val="00E12929"/>
    <w:rsid w:val="00E1370E"/>
    <w:rsid w:val="00E1385B"/>
    <w:rsid w:val="00E15413"/>
    <w:rsid w:val="00E15445"/>
    <w:rsid w:val="00E16331"/>
    <w:rsid w:val="00E1677A"/>
    <w:rsid w:val="00E169A7"/>
    <w:rsid w:val="00E16F5C"/>
    <w:rsid w:val="00E17927"/>
    <w:rsid w:val="00E17D94"/>
    <w:rsid w:val="00E204E7"/>
    <w:rsid w:val="00E208B6"/>
    <w:rsid w:val="00E21162"/>
    <w:rsid w:val="00E21370"/>
    <w:rsid w:val="00E21A07"/>
    <w:rsid w:val="00E21F3A"/>
    <w:rsid w:val="00E2209B"/>
    <w:rsid w:val="00E2212A"/>
    <w:rsid w:val="00E22278"/>
    <w:rsid w:val="00E22892"/>
    <w:rsid w:val="00E2344D"/>
    <w:rsid w:val="00E2369C"/>
    <w:rsid w:val="00E23D5D"/>
    <w:rsid w:val="00E241C2"/>
    <w:rsid w:val="00E2567C"/>
    <w:rsid w:val="00E26279"/>
    <w:rsid w:val="00E27E07"/>
    <w:rsid w:val="00E30C24"/>
    <w:rsid w:val="00E310CD"/>
    <w:rsid w:val="00E31CC6"/>
    <w:rsid w:val="00E320B8"/>
    <w:rsid w:val="00E3213C"/>
    <w:rsid w:val="00E3261B"/>
    <w:rsid w:val="00E32777"/>
    <w:rsid w:val="00E335F6"/>
    <w:rsid w:val="00E33647"/>
    <w:rsid w:val="00E33839"/>
    <w:rsid w:val="00E3463B"/>
    <w:rsid w:val="00E348EB"/>
    <w:rsid w:val="00E34DC6"/>
    <w:rsid w:val="00E352AA"/>
    <w:rsid w:val="00E37763"/>
    <w:rsid w:val="00E40332"/>
    <w:rsid w:val="00E41C48"/>
    <w:rsid w:val="00E41C8C"/>
    <w:rsid w:val="00E427E7"/>
    <w:rsid w:val="00E429DA"/>
    <w:rsid w:val="00E42C87"/>
    <w:rsid w:val="00E43BDB"/>
    <w:rsid w:val="00E43EA2"/>
    <w:rsid w:val="00E445EE"/>
    <w:rsid w:val="00E453F1"/>
    <w:rsid w:val="00E45415"/>
    <w:rsid w:val="00E457F9"/>
    <w:rsid w:val="00E464F9"/>
    <w:rsid w:val="00E46E13"/>
    <w:rsid w:val="00E47B64"/>
    <w:rsid w:val="00E47B8A"/>
    <w:rsid w:val="00E47DA1"/>
    <w:rsid w:val="00E500C1"/>
    <w:rsid w:val="00E50DB3"/>
    <w:rsid w:val="00E52335"/>
    <w:rsid w:val="00E53141"/>
    <w:rsid w:val="00E53481"/>
    <w:rsid w:val="00E53C1E"/>
    <w:rsid w:val="00E54223"/>
    <w:rsid w:val="00E552E3"/>
    <w:rsid w:val="00E553D1"/>
    <w:rsid w:val="00E556FD"/>
    <w:rsid w:val="00E55FD2"/>
    <w:rsid w:val="00E567A7"/>
    <w:rsid w:val="00E56B0B"/>
    <w:rsid w:val="00E5745F"/>
    <w:rsid w:val="00E60209"/>
    <w:rsid w:val="00E60611"/>
    <w:rsid w:val="00E61273"/>
    <w:rsid w:val="00E617CC"/>
    <w:rsid w:val="00E61F65"/>
    <w:rsid w:val="00E627F6"/>
    <w:rsid w:val="00E62935"/>
    <w:rsid w:val="00E62FFF"/>
    <w:rsid w:val="00E634C3"/>
    <w:rsid w:val="00E637DE"/>
    <w:rsid w:val="00E637EB"/>
    <w:rsid w:val="00E63A56"/>
    <w:rsid w:val="00E6404D"/>
    <w:rsid w:val="00E646A7"/>
    <w:rsid w:val="00E649BE"/>
    <w:rsid w:val="00E65033"/>
    <w:rsid w:val="00E65208"/>
    <w:rsid w:val="00E658AB"/>
    <w:rsid w:val="00E66A13"/>
    <w:rsid w:val="00E66D98"/>
    <w:rsid w:val="00E703BA"/>
    <w:rsid w:val="00E70710"/>
    <w:rsid w:val="00E70974"/>
    <w:rsid w:val="00E70AB7"/>
    <w:rsid w:val="00E70ABC"/>
    <w:rsid w:val="00E71040"/>
    <w:rsid w:val="00E7186B"/>
    <w:rsid w:val="00E723DF"/>
    <w:rsid w:val="00E72643"/>
    <w:rsid w:val="00E7367E"/>
    <w:rsid w:val="00E73DAE"/>
    <w:rsid w:val="00E7502A"/>
    <w:rsid w:val="00E7512A"/>
    <w:rsid w:val="00E76C8F"/>
    <w:rsid w:val="00E77171"/>
    <w:rsid w:val="00E77E3D"/>
    <w:rsid w:val="00E803DC"/>
    <w:rsid w:val="00E80964"/>
    <w:rsid w:val="00E80F87"/>
    <w:rsid w:val="00E811AD"/>
    <w:rsid w:val="00E81315"/>
    <w:rsid w:val="00E81526"/>
    <w:rsid w:val="00E81753"/>
    <w:rsid w:val="00E8253C"/>
    <w:rsid w:val="00E826EC"/>
    <w:rsid w:val="00E8272B"/>
    <w:rsid w:val="00E8281D"/>
    <w:rsid w:val="00E82909"/>
    <w:rsid w:val="00E82A59"/>
    <w:rsid w:val="00E82FF4"/>
    <w:rsid w:val="00E83A2E"/>
    <w:rsid w:val="00E83B90"/>
    <w:rsid w:val="00E83C2A"/>
    <w:rsid w:val="00E83CDA"/>
    <w:rsid w:val="00E84D25"/>
    <w:rsid w:val="00E84D55"/>
    <w:rsid w:val="00E85095"/>
    <w:rsid w:val="00E869D4"/>
    <w:rsid w:val="00E8776E"/>
    <w:rsid w:val="00E87914"/>
    <w:rsid w:val="00E90B56"/>
    <w:rsid w:val="00E90D7E"/>
    <w:rsid w:val="00E91298"/>
    <w:rsid w:val="00E9144E"/>
    <w:rsid w:val="00E91596"/>
    <w:rsid w:val="00E91A2D"/>
    <w:rsid w:val="00E91A40"/>
    <w:rsid w:val="00E91C96"/>
    <w:rsid w:val="00E91D9D"/>
    <w:rsid w:val="00E92ED4"/>
    <w:rsid w:val="00E93D0A"/>
    <w:rsid w:val="00E93E18"/>
    <w:rsid w:val="00E949C6"/>
    <w:rsid w:val="00E94E31"/>
    <w:rsid w:val="00E957B9"/>
    <w:rsid w:val="00E95B9A"/>
    <w:rsid w:val="00E95BB2"/>
    <w:rsid w:val="00E96383"/>
    <w:rsid w:val="00E96EC2"/>
    <w:rsid w:val="00E9744C"/>
    <w:rsid w:val="00E975BE"/>
    <w:rsid w:val="00E9763B"/>
    <w:rsid w:val="00E978B6"/>
    <w:rsid w:val="00E97B02"/>
    <w:rsid w:val="00E97FAC"/>
    <w:rsid w:val="00EA1E18"/>
    <w:rsid w:val="00EA1FDC"/>
    <w:rsid w:val="00EA27B8"/>
    <w:rsid w:val="00EA2D5C"/>
    <w:rsid w:val="00EA2FE7"/>
    <w:rsid w:val="00EA3448"/>
    <w:rsid w:val="00EA372A"/>
    <w:rsid w:val="00EA42DA"/>
    <w:rsid w:val="00EA501A"/>
    <w:rsid w:val="00EA5633"/>
    <w:rsid w:val="00EA5706"/>
    <w:rsid w:val="00EA70A5"/>
    <w:rsid w:val="00EA74F3"/>
    <w:rsid w:val="00EB0CB4"/>
    <w:rsid w:val="00EB1353"/>
    <w:rsid w:val="00EB2A8B"/>
    <w:rsid w:val="00EB4125"/>
    <w:rsid w:val="00EB4C98"/>
    <w:rsid w:val="00EB5ABA"/>
    <w:rsid w:val="00EB6374"/>
    <w:rsid w:val="00EB6F2E"/>
    <w:rsid w:val="00EB709F"/>
    <w:rsid w:val="00EB7CCB"/>
    <w:rsid w:val="00EB7DC9"/>
    <w:rsid w:val="00EC0806"/>
    <w:rsid w:val="00EC0DAE"/>
    <w:rsid w:val="00EC175C"/>
    <w:rsid w:val="00EC1B19"/>
    <w:rsid w:val="00EC3258"/>
    <w:rsid w:val="00EC38A8"/>
    <w:rsid w:val="00EC4B64"/>
    <w:rsid w:val="00EC4CA7"/>
    <w:rsid w:val="00EC55CB"/>
    <w:rsid w:val="00EC63A2"/>
    <w:rsid w:val="00EC652D"/>
    <w:rsid w:val="00EC6F51"/>
    <w:rsid w:val="00ED0881"/>
    <w:rsid w:val="00ED0C4E"/>
    <w:rsid w:val="00ED0CDC"/>
    <w:rsid w:val="00ED12D6"/>
    <w:rsid w:val="00ED1F0D"/>
    <w:rsid w:val="00ED3C5B"/>
    <w:rsid w:val="00ED446A"/>
    <w:rsid w:val="00ED5538"/>
    <w:rsid w:val="00ED5634"/>
    <w:rsid w:val="00ED5787"/>
    <w:rsid w:val="00ED5D5C"/>
    <w:rsid w:val="00ED6085"/>
    <w:rsid w:val="00ED633A"/>
    <w:rsid w:val="00ED6394"/>
    <w:rsid w:val="00ED67E6"/>
    <w:rsid w:val="00ED6BA0"/>
    <w:rsid w:val="00ED6D3C"/>
    <w:rsid w:val="00ED6E35"/>
    <w:rsid w:val="00ED7461"/>
    <w:rsid w:val="00ED7684"/>
    <w:rsid w:val="00EE0698"/>
    <w:rsid w:val="00EE2598"/>
    <w:rsid w:val="00EE3BCF"/>
    <w:rsid w:val="00EE4090"/>
    <w:rsid w:val="00EE4120"/>
    <w:rsid w:val="00EE4391"/>
    <w:rsid w:val="00EE463B"/>
    <w:rsid w:val="00EE4F43"/>
    <w:rsid w:val="00EE509C"/>
    <w:rsid w:val="00EE526F"/>
    <w:rsid w:val="00EE57C2"/>
    <w:rsid w:val="00EE5DB6"/>
    <w:rsid w:val="00EE65C1"/>
    <w:rsid w:val="00EE6E96"/>
    <w:rsid w:val="00EE7484"/>
    <w:rsid w:val="00EE7778"/>
    <w:rsid w:val="00EE79D3"/>
    <w:rsid w:val="00EE7A1A"/>
    <w:rsid w:val="00EE7FBD"/>
    <w:rsid w:val="00EF05FE"/>
    <w:rsid w:val="00EF109D"/>
    <w:rsid w:val="00EF1D2F"/>
    <w:rsid w:val="00EF2164"/>
    <w:rsid w:val="00EF2900"/>
    <w:rsid w:val="00EF2B6A"/>
    <w:rsid w:val="00EF35EF"/>
    <w:rsid w:val="00EF3D9B"/>
    <w:rsid w:val="00EF420E"/>
    <w:rsid w:val="00EF4BD7"/>
    <w:rsid w:val="00EF4F02"/>
    <w:rsid w:val="00EF5679"/>
    <w:rsid w:val="00EF56D5"/>
    <w:rsid w:val="00EF5C41"/>
    <w:rsid w:val="00EF721D"/>
    <w:rsid w:val="00EF7FE5"/>
    <w:rsid w:val="00F00E86"/>
    <w:rsid w:val="00F01009"/>
    <w:rsid w:val="00F01169"/>
    <w:rsid w:val="00F01267"/>
    <w:rsid w:val="00F01D0D"/>
    <w:rsid w:val="00F027EB"/>
    <w:rsid w:val="00F0301F"/>
    <w:rsid w:val="00F030EC"/>
    <w:rsid w:val="00F030FD"/>
    <w:rsid w:val="00F03B1F"/>
    <w:rsid w:val="00F03E28"/>
    <w:rsid w:val="00F045D1"/>
    <w:rsid w:val="00F04A86"/>
    <w:rsid w:val="00F04DBC"/>
    <w:rsid w:val="00F05651"/>
    <w:rsid w:val="00F05D5F"/>
    <w:rsid w:val="00F0633D"/>
    <w:rsid w:val="00F06BDC"/>
    <w:rsid w:val="00F075EE"/>
    <w:rsid w:val="00F07B64"/>
    <w:rsid w:val="00F10AD6"/>
    <w:rsid w:val="00F117A8"/>
    <w:rsid w:val="00F11FDC"/>
    <w:rsid w:val="00F12F43"/>
    <w:rsid w:val="00F134B0"/>
    <w:rsid w:val="00F135C2"/>
    <w:rsid w:val="00F138E1"/>
    <w:rsid w:val="00F13EEA"/>
    <w:rsid w:val="00F1512B"/>
    <w:rsid w:val="00F15548"/>
    <w:rsid w:val="00F15DB7"/>
    <w:rsid w:val="00F16FCB"/>
    <w:rsid w:val="00F1733D"/>
    <w:rsid w:val="00F17516"/>
    <w:rsid w:val="00F17ABA"/>
    <w:rsid w:val="00F20DB6"/>
    <w:rsid w:val="00F21408"/>
    <w:rsid w:val="00F2188D"/>
    <w:rsid w:val="00F2201E"/>
    <w:rsid w:val="00F220D0"/>
    <w:rsid w:val="00F2328F"/>
    <w:rsid w:val="00F23D31"/>
    <w:rsid w:val="00F240FF"/>
    <w:rsid w:val="00F242D1"/>
    <w:rsid w:val="00F2477A"/>
    <w:rsid w:val="00F25AFA"/>
    <w:rsid w:val="00F25F57"/>
    <w:rsid w:val="00F2635C"/>
    <w:rsid w:val="00F263A3"/>
    <w:rsid w:val="00F2658A"/>
    <w:rsid w:val="00F265C0"/>
    <w:rsid w:val="00F26966"/>
    <w:rsid w:val="00F26A85"/>
    <w:rsid w:val="00F27529"/>
    <w:rsid w:val="00F27706"/>
    <w:rsid w:val="00F27875"/>
    <w:rsid w:val="00F27A0A"/>
    <w:rsid w:val="00F3019C"/>
    <w:rsid w:val="00F3093D"/>
    <w:rsid w:val="00F311E6"/>
    <w:rsid w:val="00F31CBF"/>
    <w:rsid w:val="00F31DB4"/>
    <w:rsid w:val="00F31FDB"/>
    <w:rsid w:val="00F3224F"/>
    <w:rsid w:val="00F3240D"/>
    <w:rsid w:val="00F32D51"/>
    <w:rsid w:val="00F32E0A"/>
    <w:rsid w:val="00F32E64"/>
    <w:rsid w:val="00F32F9C"/>
    <w:rsid w:val="00F33771"/>
    <w:rsid w:val="00F3384E"/>
    <w:rsid w:val="00F33ABE"/>
    <w:rsid w:val="00F33E12"/>
    <w:rsid w:val="00F34162"/>
    <w:rsid w:val="00F35218"/>
    <w:rsid w:val="00F354C6"/>
    <w:rsid w:val="00F35AB3"/>
    <w:rsid w:val="00F3628F"/>
    <w:rsid w:val="00F3692C"/>
    <w:rsid w:val="00F374EE"/>
    <w:rsid w:val="00F37AD7"/>
    <w:rsid w:val="00F400D4"/>
    <w:rsid w:val="00F403D3"/>
    <w:rsid w:val="00F409E6"/>
    <w:rsid w:val="00F422F3"/>
    <w:rsid w:val="00F432DC"/>
    <w:rsid w:val="00F433A2"/>
    <w:rsid w:val="00F4482A"/>
    <w:rsid w:val="00F44B7A"/>
    <w:rsid w:val="00F44EF8"/>
    <w:rsid w:val="00F4531C"/>
    <w:rsid w:val="00F46B8E"/>
    <w:rsid w:val="00F46BD6"/>
    <w:rsid w:val="00F46F5F"/>
    <w:rsid w:val="00F47329"/>
    <w:rsid w:val="00F47B3B"/>
    <w:rsid w:val="00F47CFB"/>
    <w:rsid w:val="00F50115"/>
    <w:rsid w:val="00F507F5"/>
    <w:rsid w:val="00F50B9C"/>
    <w:rsid w:val="00F519C6"/>
    <w:rsid w:val="00F52032"/>
    <w:rsid w:val="00F523D2"/>
    <w:rsid w:val="00F5297E"/>
    <w:rsid w:val="00F52A55"/>
    <w:rsid w:val="00F53108"/>
    <w:rsid w:val="00F539F1"/>
    <w:rsid w:val="00F53EDB"/>
    <w:rsid w:val="00F54CB1"/>
    <w:rsid w:val="00F550F6"/>
    <w:rsid w:val="00F55BFE"/>
    <w:rsid w:val="00F56592"/>
    <w:rsid w:val="00F567E5"/>
    <w:rsid w:val="00F56B5B"/>
    <w:rsid w:val="00F57276"/>
    <w:rsid w:val="00F60B39"/>
    <w:rsid w:val="00F60B45"/>
    <w:rsid w:val="00F60BB1"/>
    <w:rsid w:val="00F6118E"/>
    <w:rsid w:val="00F615EE"/>
    <w:rsid w:val="00F633C3"/>
    <w:rsid w:val="00F6386B"/>
    <w:rsid w:val="00F63D45"/>
    <w:rsid w:val="00F64823"/>
    <w:rsid w:val="00F64C6E"/>
    <w:rsid w:val="00F654F6"/>
    <w:rsid w:val="00F656D7"/>
    <w:rsid w:val="00F658EF"/>
    <w:rsid w:val="00F659D7"/>
    <w:rsid w:val="00F65C30"/>
    <w:rsid w:val="00F65D56"/>
    <w:rsid w:val="00F662D5"/>
    <w:rsid w:val="00F663ED"/>
    <w:rsid w:val="00F6642D"/>
    <w:rsid w:val="00F66841"/>
    <w:rsid w:val="00F67808"/>
    <w:rsid w:val="00F67C3C"/>
    <w:rsid w:val="00F70852"/>
    <w:rsid w:val="00F7143E"/>
    <w:rsid w:val="00F71556"/>
    <w:rsid w:val="00F718D5"/>
    <w:rsid w:val="00F723AD"/>
    <w:rsid w:val="00F72EF4"/>
    <w:rsid w:val="00F73248"/>
    <w:rsid w:val="00F73F45"/>
    <w:rsid w:val="00F73FFF"/>
    <w:rsid w:val="00F742F7"/>
    <w:rsid w:val="00F74B07"/>
    <w:rsid w:val="00F7654F"/>
    <w:rsid w:val="00F76819"/>
    <w:rsid w:val="00F77658"/>
    <w:rsid w:val="00F7794F"/>
    <w:rsid w:val="00F800C1"/>
    <w:rsid w:val="00F80925"/>
    <w:rsid w:val="00F80C51"/>
    <w:rsid w:val="00F80DF9"/>
    <w:rsid w:val="00F81446"/>
    <w:rsid w:val="00F8235C"/>
    <w:rsid w:val="00F82DCB"/>
    <w:rsid w:val="00F830D8"/>
    <w:rsid w:val="00F834A2"/>
    <w:rsid w:val="00F840CC"/>
    <w:rsid w:val="00F8427E"/>
    <w:rsid w:val="00F85B44"/>
    <w:rsid w:val="00F85EA6"/>
    <w:rsid w:val="00F85F17"/>
    <w:rsid w:val="00F87063"/>
    <w:rsid w:val="00F87E2A"/>
    <w:rsid w:val="00F90A91"/>
    <w:rsid w:val="00F91097"/>
    <w:rsid w:val="00F915B6"/>
    <w:rsid w:val="00F91801"/>
    <w:rsid w:val="00F919E0"/>
    <w:rsid w:val="00F91BB6"/>
    <w:rsid w:val="00F92068"/>
    <w:rsid w:val="00F935AE"/>
    <w:rsid w:val="00F93ABE"/>
    <w:rsid w:val="00F95D8D"/>
    <w:rsid w:val="00F9601B"/>
    <w:rsid w:val="00F9605E"/>
    <w:rsid w:val="00FA018F"/>
    <w:rsid w:val="00FA04B2"/>
    <w:rsid w:val="00FA0550"/>
    <w:rsid w:val="00FA0809"/>
    <w:rsid w:val="00FA08D7"/>
    <w:rsid w:val="00FA12BC"/>
    <w:rsid w:val="00FA19E7"/>
    <w:rsid w:val="00FA22A2"/>
    <w:rsid w:val="00FA2579"/>
    <w:rsid w:val="00FA338E"/>
    <w:rsid w:val="00FA41AD"/>
    <w:rsid w:val="00FA4514"/>
    <w:rsid w:val="00FA48E4"/>
    <w:rsid w:val="00FA4EA1"/>
    <w:rsid w:val="00FA508F"/>
    <w:rsid w:val="00FA5DA1"/>
    <w:rsid w:val="00FA6318"/>
    <w:rsid w:val="00FA6F81"/>
    <w:rsid w:val="00FA7B46"/>
    <w:rsid w:val="00FA7C3E"/>
    <w:rsid w:val="00FB0076"/>
    <w:rsid w:val="00FB04E6"/>
    <w:rsid w:val="00FB056B"/>
    <w:rsid w:val="00FB09AF"/>
    <w:rsid w:val="00FB1398"/>
    <w:rsid w:val="00FB1759"/>
    <w:rsid w:val="00FB1BF3"/>
    <w:rsid w:val="00FB1D68"/>
    <w:rsid w:val="00FB2A44"/>
    <w:rsid w:val="00FB2EFC"/>
    <w:rsid w:val="00FB3538"/>
    <w:rsid w:val="00FB3796"/>
    <w:rsid w:val="00FB37C1"/>
    <w:rsid w:val="00FB3AD4"/>
    <w:rsid w:val="00FB3B54"/>
    <w:rsid w:val="00FB3B7C"/>
    <w:rsid w:val="00FB4426"/>
    <w:rsid w:val="00FB4FC5"/>
    <w:rsid w:val="00FB6EC8"/>
    <w:rsid w:val="00FB7BD5"/>
    <w:rsid w:val="00FC0248"/>
    <w:rsid w:val="00FC0B4A"/>
    <w:rsid w:val="00FC0DC5"/>
    <w:rsid w:val="00FC10BC"/>
    <w:rsid w:val="00FC149C"/>
    <w:rsid w:val="00FC31BE"/>
    <w:rsid w:val="00FC357F"/>
    <w:rsid w:val="00FC3AA7"/>
    <w:rsid w:val="00FC456F"/>
    <w:rsid w:val="00FC4F4C"/>
    <w:rsid w:val="00FC5140"/>
    <w:rsid w:val="00FC5325"/>
    <w:rsid w:val="00FC5C85"/>
    <w:rsid w:val="00FC6014"/>
    <w:rsid w:val="00FC6965"/>
    <w:rsid w:val="00FC6C33"/>
    <w:rsid w:val="00FC7DCF"/>
    <w:rsid w:val="00FD0019"/>
    <w:rsid w:val="00FD0335"/>
    <w:rsid w:val="00FD04C3"/>
    <w:rsid w:val="00FD081B"/>
    <w:rsid w:val="00FD0C0E"/>
    <w:rsid w:val="00FD1ABB"/>
    <w:rsid w:val="00FD2A64"/>
    <w:rsid w:val="00FD2CCD"/>
    <w:rsid w:val="00FD37D5"/>
    <w:rsid w:val="00FD3CA8"/>
    <w:rsid w:val="00FD4556"/>
    <w:rsid w:val="00FD46BF"/>
    <w:rsid w:val="00FD5A00"/>
    <w:rsid w:val="00FD65E0"/>
    <w:rsid w:val="00FD703D"/>
    <w:rsid w:val="00FD76EE"/>
    <w:rsid w:val="00FD7DAA"/>
    <w:rsid w:val="00FD7EB5"/>
    <w:rsid w:val="00FE00C3"/>
    <w:rsid w:val="00FE0AB0"/>
    <w:rsid w:val="00FE0C89"/>
    <w:rsid w:val="00FE265E"/>
    <w:rsid w:val="00FE2DB4"/>
    <w:rsid w:val="00FE3700"/>
    <w:rsid w:val="00FE3712"/>
    <w:rsid w:val="00FE46F2"/>
    <w:rsid w:val="00FE5FAB"/>
    <w:rsid w:val="00FE7163"/>
    <w:rsid w:val="00FF0C04"/>
    <w:rsid w:val="00FF0F37"/>
    <w:rsid w:val="00FF1277"/>
    <w:rsid w:val="00FF157D"/>
    <w:rsid w:val="00FF3F56"/>
    <w:rsid w:val="00FF4636"/>
    <w:rsid w:val="00FF588D"/>
    <w:rsid w:val="00FF58F5"/>
    <w:rsid w:val="00FF5F57"/>
    <w:rsid w:val="00FF613C"/>
    <w:rsid w:val="00FF61A1"/>
    <w:rsid w:val="00FF6387"/>
    <w:rsid w:val="00FF660E"/>
    <w:rsid w:val="00FF67A0"/>
    <w:rsid w:val="00FF6DE3"/>
    <w:rsid w:val="00FF77B6"/>
    <w:rsid w:val="00FF79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3D6ABF5-92A1-4F7F-8486-B4AB1B32A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GB" w:eastAsia="en-GB"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9" w:qFormat="1"/>
    <w:lsdException w:name="heading 3" w:locked="1" w:uiPriority="99"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2DCA"/>
    <w:pPr>
      <w:spacing w:line="276" w:lineRule="auto"/>
    </w:pPr>
    <w:rPr>
      <w:rFonts w:eastAsia="Times New Roman"/>
      <w:kern w:val="36"/>
      <w:sz w:val="24"/>
      <w:szCs w:val="24"/>
      <w:lang w:eastAsia="en-US"/>
    </w:rPr>
  </w:style>
  <w:style w:type="paragraph" w:styleId="Heading1">
    <w:name w:val="heading 1"/>
    <w:basedOn w:val="Normal"/>
    <w:link w:val="Heading1Char"/>
    <w:uiPriority w:val="9"/>
    <w:qFormat/>
    <w:rsid w:val="00435C60"/>
    <w:pPr>
      <w:spacing w:before="100" w:beforeAutospacing="1" w:after="100" w:afterAutospacing="1" w:line="240" w:lineRule="auto"/>
      <w:outlineLvl w:val="0"/>
    </w:pPr>
    <w:rPr>
      <w:rFonts w:ascii="Times New Roman" w:eastAsia="Calibri" w:hAnsi="Times New Roman" w:cs="Times New Roman"/>
      <w:b/>
      <w:kern w:val="0"/>
      <w:sz w:val="48"/>
      <w:szCs w:val="20"/>
      <w:lang w:eastAsia="en-GB"/>
    </w:rPr>
  </w:style>
  <w:style w:type="paragraph" w:styleId="Heading2">
    <w:name w:val="heading 2"/>
    <w:basedOn w:val="Normal"/>
    <w:next w:val="Normal"/>
    <w:link w:val="Heading2Char"/>
    <w:uiPriority w:val="99"/>
    <w:qFormat/>
    <w:rsid w:val="00435C60"/>
    <w:pPr>
      <w:keepNext/>
      <w:keepLines/>
      <w:spacing w:before="200"/>
      <w:outlineLvl w:val="1"/>
    </w:pPr>
    <w:rPr>
      <w:rFonts w:ascii="Cambria" w:eastAsia="Calibri" w:hAnsi="Cambria" w:cs="Times New Roman"/>
      <w:b/>
      <w:color w:val="4F81BD"/>
      <w:kern w:val="0"/>
      <w:sz w:val="26"/>
      <w:szCs w:val="20"/>
    </w:rPr>
  </w:style>
  <w:style w:type="paragraph" w:styleId="Heading3">
    <w:name w:val="heading 3"/>
    <w:basedOn w:val="Normal"/>
    <w:next w:val="Normal"/>
    <w:link w:val="Heading3Char"/>
    <w:uiPriority w:val="99"/>
    <w:qFormat/>
    <w:rsid w:val="00C3530E"/>
    <w:pPr>
      <w:keepNext/>
      <w:keepLines/>
      <w:spacing w:before="200"/>
      <w:outlineLvl w:val="2"/>
    </w:pPr>
    <w:rPr>
      <w:rFonts w:ascii="Cambria" w:eastAsia="Calibri" w:hAnsi="Cambria" w:cs="Times New Roman"/>
      <w:b/>
      <w:color w:val="4F81BD"/>
      <w:kern w:val="0"/>
      <w:sz w:val="20"/>
      <w:szCs w:val="20"/>
    </w:rPr>
  </w:style>
  <w:style w:type="paragraph" w:styleId="Heading7">
    <w:name w:val="heading 7"/>
    <w:basedOn w:val="Normal"/>
    <w:next w:val="Normal"/>
    <w:link w:val="Heading7Char"/>
    <w:qFormat/>
    <w:rsid w:val="00B57B5D"/>
    <w:pPr>
      <w:keepNext/>
      <w:keepLines/>
      <w:spacing w:before="200"/>
      <w:outlineLvl w:val="6"/>
    </w:pPr>
    <w:rPr>
      <w:rFonts w:ascii="Cambria" w:eastAsia="Calibri" w:hAnsi="Cambria" w:cs="Times New Roman"/>
      <w:i/>
      <w:color w:val="404040"/>
      <w:kern w:val="0"/>
      <w:sz w:val="20"/>
      <w:szCs w:val="20"/>
    </w:rPr>
  </w:style>
  <w:style w:type="paragraph" w:styleId="Heading8">
    <w:name w:val="heading 8"/>
    <w:basedOn w:val="Normal"/>
    <w:next w:val="Normal"/>
    <w:link w:val="Heading8Char"/>
    <w:qFormat/>
    <w:locked/>
    <w:rsid w:val="006E05F9"/>
    <w:pPr>
      <w:keepNext/>
      <w:spacing w:line="240" w:lineRule="auto"/>
      <w:jc w:val="center"/>
      <w:outlineLvl w:val="7"/>
    </w:pPr>
    <w:rPr>
      <w:rFonts w:ascii="Arial" w:hAnsi="Arial" w:cs="Times New Roman"/>
      <w:b/>
      <w:kern w:val="0"/>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5104B"/>
    <w:pPr>
      <w:tabs>
        <w:tab w:val="center" w:pos="4513"/>
        <w:tab w:val="right" w:pos="9026"/>
      </w:tabs>
      <w:spacing w:line="240" w:lineRule="auto"/>
    </w:pPr>
  </w:style>
  <w:style w:type="character" w:customStyle="1" w:styleId="HeaderChar">
    <w:name w:val="Header Char"/>
    <w:basedOn w:val="DefaultParagraphFont"/>
    <w:link w:val="Header"/>
    <w:uiPriority w:val="99"/>
    <w:semiHidden/>
    <w:locked/>
    <w:rsid w:val="0035104B"/>
    <w:rPr>
      <w:rFonts w:cs="Times New Roman"/>
    </w:rPr>
  </w:style>
  <w:style w:type="paragraph" w:styleId="Footer">
    <w:name w:val="footer"/>
    <w:basedOn w:val="Normal"/>
    <w:link w:val="FooterChar"/>
    <w:uiPriority w:val="99"/>
    <w:rsid w:val="0035104B"/>
    <w:pPr>
      <w:tabs>
        <w:tab w:val="center" w:pos="4513"/>
        <w:tab w:val="right" w:pos="9026"/>
      </w:tabs>
      <w:spacing w:line="240" w:lineRule="auto"/>
    </w:pPr>
  </w:style>
  <w:style w:type="character" w:customStyle="1" w:styleId="FooterChar">
    <w:name w:val="Footer Char"/>
    <w:basedOn w:val="DefaultParagraphFont"/>
    <w:link w:val="Footer"/>
    <w:uiPriority w:val="99"/>
    <w:locked/>
    <w:rsid w:val="0035104B"/>
    <w:rPr>
      <w:rFonts w:cs="Times New Roman"/>
    </w:rPr>
  </w:style>
  <w:style w:type="paragraph" w:styleId="BalloonText">
    <w:name w:val="Balloon Text"/>
    <w:basedOn w:val="Normal"/>
    <w:link w:val="BalloonTextChar"/>
    <w:uiPriority w:val="99"/>
    <w:semiHidden/>
    <w:rsid w:val="00F4531C"/>
    <w:pPr>
      <w:spacing w:line="240" w:lineRule="auto"/>
    </w:pPr>
    <w:rPr>
      <w:rFonts w:ascii="Tahoma" w:eastAsia="Calibri" w:hAnsi="Tahoma" w:cs="Times New Roman"/>
      <w:kern w:val="0"/>
      <w:sz w:val="16"/>
      <w:szCs w:val="20"/>
    </w:rPr>
  </w:style>
  <w:style w:type="character" w:customStyle="1" w:styleId="BalloonTextChar">
    <w:name w:val="Balloon Text Char"/>
    <w:link w:val="BalloonText"/>
    <w:uiPriority w:val="99"/>
    <w:semiHidden/>
    <w:locked/>
    <w:rsid w:val="00F4531C"/>
    <w:rPr>
      <w:rFonts w:ascii="Tahoma" w:hAnsi="Tahoma"/>
      <w:sz w:val="16"/>
    </w:rPr>
  </w:style>
  <w:style w:type="character" w:customStyle="1" w:styleId="spritesubiconscidir">
    <w:name w:val="sprite_subicon_sci_dir"/>
    <w:basedOn w:val="DefaultParagraphFont"/>
    <w:rsid w:val="0064043F"/>
    <w:rPr>
      <w:rFonts w:cs="Times New Roman"/>
    </w:rPr>
  </w:style>
  <w:style w:type="character" w:styleId="Hyperlink">
    <w:name w:val="Hyperlink"/>
    <w:basedOn w:val="DefaultParagraphFont"/>
    <w:uiPriority w:val="99"/>
    <w:semiHidden/>
    <w:rsid w:val="0064043F"/>
    <w:rPr>
      <w:color w:val="0000FF"/>
      <w:u w:val="single"/>
    </w:rPr>
  </w:style>
  <w:style w:type="paragraph" w:styleId="ListParagraph">
    <w:name w:val="List Paragraph"/>
    <w:basedOn w:val="Normal"/>
    <w:qFormat/>
    <w:rsid w:val="006570B6"/>
    <w:pPr>
      <w:ind w:left="720"/>
      <w:contextualSpacing/>
    </w:pPr>
  </w:style>
  <w:style w:type="paragraph" w:styleId="NormalWeb">
    <w:name w:val="Normal (Web)"/>
    <w:basedOn w:val="Normal"/>
    <w:rsid w:val="006F7C72"/>
    <w:pPr>
      <w:spacing w:before="100" w:beforeAutospacing="1" w:after="100" w:afterAutospacing="1" w:line="240" w:lineRule="auto"/>
    </w:pPr>
    <w:rPr>
      <w:rFonts w:ascii="Times New Roman" w:eastAsia="Calibri" w:hAnsi="Times New Roman" w:cs="Times New Roman"/>
      <w:kern w:val="0"/>
      <w:lang w:eastAsia="en-GB"/>
    </w:rPr>
  </w:style>
  <w:style w:type="character" w:styleId="Strong">
    <w:name w:val="Strong"/>
    <w:basedOn w:val="DefaultParagraphFont"/>
    <w:qFormat/>
    <w:rsid w:val="006F7C72"/>
    <w:rPr>
      <w:b/>
    </w:rPr>
  </w:style>
  <w:style w:type="character" w:styleId="Emphasis">
    <w:name w:val="Emphasis"/>
    <w:basedOn w:val="DefaultParagraphFont"/>
    <w:uiPriority w:val="20"/>
    <w:qFormat/>
    <w:rsid w:val="006F7C72"/>
    <w:rPr>
      <w:i/>
    </w:rPr>
  </w:style>
  <w:style w:type="character" w:customStyle="1" w:styleId="Heading1Char">
    <w:name w:val="Heading 1 Char"/>
    <w:link w:val="Heading1"/>
    <w:uiPriority w:val="9"/>
    <w:locked/>
    <w:rsid w:val="00435C60"/>
    <w:rPr>
      <w:rFonts w:ascii="Times New Roman" w:hAnsi="Times New Roman"/>
      <w:b/>
      <w:sz w:val="48"/>
      <w:lang w:eastAsia="en-GB"/>
    </w:rPr>
  </w:style>
  <w:style w:type="character" w:customStyle="1" w:styleId="maintitle">
    <w:name w:val="maintitle"/>
    <w:basedOn w:val="DefaultParagraphFont"/>
    <w:rsid w:val="00435C60"/>
    <w:rPr>
      <w:rFonts w:cs="Times New Roman"/>
    </w:rPr>
  </w:style>
  <w:style w:type="character" w:customStyle="1" w:styleId="Heading2Char">
    <w:name w:val="Heading 2 Char"/>
    <w:link w:val="Heading2"/>
    <w:uiPriority w:val="99"/>
    <w:locked/>
    <w:rsid w:val="00435C60"/>
    <w:rPr>
      <w:rFonts w:ascii="Cambria" w:hAnsi="Cambria"/>
      <w:b/>
      <w:color w:val="4F81BD"/>
      <w:sz w:val="26"/>
    </w:rPr>
  </w:style>
  <w:style w:type="paragraph" w:customStyle="1" w:styleId="articledetails">
    <w:name w:val="articledetails"/>
    <w:basedOn w:val="Normal"/>
    <w:rsid w:val="00435C60"/>
    <w:pPr>
      <w:spacing w:before="100" w:beforeAutospacing="1" w:after="100" w:afterAutospacing="1" w:line="240" w:lineRule="auto"/>
    </w:pPr>
    <w:rPr>
      <w:rFonts w:ascii="Times New Roman" w:eastAsia="Calibri" w:hAnsi="Times New Roman" w:cs="Times New Roman"/>
      <w:kern w:val="0"/>
      <w:lang w:eastAsia="en-GB"/>
    </w:rPr>
  </w:style>
  <w:style w:type="character" w:customStyle="1" w:styleId="citation">
    <w:name w:val="citation"/>
    <w:basedOn w:val="DefaultParagraphFont"/>
    <w:rsid w:val="00790EB8"/>
    <w:rPr>
      <w:rFonts w:cs="Times New Roman"/>
    </w:rPr>
  </w:style>
  <w:style w:type="character" w:customStyle="1" w:styleId="creators">
    <w:name w:val="creators"/>
    <w:basedOn w:val="DefaultParagraphFont"/>
    <w:rsid w:val="00790EB8"/>
    <w:rPr>
      <w:rFonts w:cs="Times New Roman"/>
    </w:rPr>
  </w:style>
  <w:style w:type="character" w:customStyle="1" w:styleId="personname">
    <w:name w:val="person_name"/>
    <w:basedOn w:val="DefaultParagraphFont"/>
    <w:rsid w:val="00790EB8"/>
    <w:rPr>
      <w:rFonts w:cs="Times New Roman"/>
    </w:rPr>
  </w:style>
  <w:style w:type="character" w:customStyle="1" w:styleId="Date1">
    <w:name w:val="Date1"/>
    <w:basedOn w:val="DefaultParagraphFont"/>
    <w:rsid w:val="00790EB8"/>
    <w:rPr>
      <w:rFonts w:cs="Times New Roman"/>
    </w:rPr>
  </w:style>
  <w:style w:type="character" w:customStyle="1" w:styleId="Title1">
    <w:name w:val="Title1"/>
    <w:basedOn w:val="DefaultParagraphFont"/>
    <w:rsid w:val="00790EB8"/>
    <w:rPr>
      <w:rFonts w:cs="Times New Roman"/>
    </w:rPr>
  </w:style>
  <w:style w:type="character" w:customStyle="1" w:styleId="volume">
    <w:name w:val="volume"/>
    <w:basedOn w:val="DefaultParagraphFont"/>
    <w:rsid w:val="00790EB8"/>
    <w:rPr>
      <w:rFonts w:cs="Times New Roman"/>
    </w:rPr>
  </w:style>
  <w:style w:type="character" w:customStyle="1" w:styleId="pagerange">
    <w:name w:val="pagerange"/>
    <w:basedOn w:val="DefaultParagraphFont"/>
    <w:rsid w:val="00790EB8"/>
    <w:rPr>
      <w:rFonts w:cs="Times New Roman"/>
    </w:rPr>
  </w:style>
  <w:style w:type="character" w:customStyle="1" w:styleId="doi">
    <w:name w:val="doi"/>
    <w:basedOn w:val="DefaultParagraphFont"/>
    <w:rsid w:val="00790EB8"/>
    <w:rPr>
      <w:rFonts w:cs="Times New Roman"/>
    </w:rPr>
  </w:style>
  <w:style w:type="character" w:customStyle="1" w:styleId="highlight">
    <w:name w:val="highlight"/>
    <w:basedOn w:val="DefaultParagraphFont"/>
    <w:rsid w:val="002D5C68"/>
    <w:rPr>
      <w:rFonts w:cs="Times New Roman"/>
    </w:rPr>
  </w:style>
  <w:style w:type="paragraph" w:styleId="BodyText">
    <w:name w:val="Body Text"/>
    <w:basedOn w:val="Normal"/>
    <w:link w:val="BodyTextChar"/>
    <w:semiHidden/>
    <w:rsid w:val="00FA48E4"/>
    <w:pPr>
      <w:overflowPunct w:val="0"/>
      <w:autoSpaceDE w:val="0"/>
      <w:autoSpaceDN w:val="0"/>
      <w:adjustRightInd w:val="0"/>
      <w:spacing w:after="120" w:line="240" w:lineRule="auto"/>
      <w:textAlignment w:val="baseline"/>
    </w:pPr>
    <w:rPr>
      <w:rFonts w:ascii="Times New Roman" w:eastAsia="Calibri" w:hAnsi="Times New Roman" w:cs="Times New Roman"/>
      <w:kern w:val="0"/>
      <w:sz w:val="20"/>
      <w:szCs w:val="20"/>
      <w:lang w:eastAsia="en-GB"/>
    </w:rPr>
  </w:style>
  <w:style w:type="character" w:customStyle="1" w:styleId="BodyTextChar">
    <w:name w:val="Body Text Char"/>
    <w:link w:val="BodyText"/>
    <w:semiHidden/>
    <w:locked/>
    <w:rsid w:val="00FA48E4"/>
    <w:rPr>
      <w:rFonts w:ascii="Times New Roman" w:hAnsi="Times New Roman"/>
      <w:kern w:val="0"/>
      <w:sz w:val="20"/>
      <w:lang w:eastAsia="en-GB"/>
    </w:rPr>
  </w:style>
  <w:style w:type="character" w:customStyle="1" w:styleId="mathmlsrc">
    <w:name w:val="mathmlsrc"/>
    <w:basedOn w:val="DefaultParagraphFont"/>
    <w:rsid w:val="00664710"/>
    <w:rPr>
      <w:rFonts w:cs="Times New Roman"/>
    </w:rPr>
  </w:style>
  <w:style w:type="character" w:customStyle="1" w:styleId="mathcode">
    <w:name w:val="mathcode"/>
    <w:basedOn w:val="DefaultParagraphFont"/>
    <w:rsid w:val="00664710"/>
    <w:rPr>
      <w:rFonts w:cs="Times New Roman"/>
    </w:rPr>
  </w:style>
  <w:style w:type="character" w:customStyle="1" w:styleId="mathjax">
    <w:name w:val="mathjax"/>
    <w:basedOn w:val="DefaultParagraphFont"/>
    <w:rsid w:val="00664710"/>
    <w:rPr>
      <w:rFonts w:cs="Times New Roman"/>
    </w:rPr>
  </w:style>
  <w:style w:type="character" w:customStyle="1" w:styleId="offscreen">
    <w:name w:val="offscreen"/>
    <w:basedOn w:val="DefaultParagraphFont"/>
    <w:rsid w:val="00664710"/>
    <w:rPr>
      <w:rFonts w:cs="Times New Roman"/>
    </w:rPr>
  </w:style>
  <w:style w:type="paragraph" w:customStyle="1" w:styleId="volissue">
    <w:name w:val="volissue"/>
    <w:basedOn w:val="Normal"/>
    <w:rsid w:val="00664710"/>
    <w:pPr>
      <w:spacing w:before="100" w:beforeAutospacing="1" w:after="100" w:afterAutospacing="1" w:line="240" w:lineRule="auto"/>
    </w:pPr>
    <w:rPr>
      <w:rFonts w:ascii="Times New Roman" w:eastAsia="Calibri" w:hAnsi="Times New Roman" w:cs="Times New Roman"/>
      <w:kern w:val="0"/>
      <w:lang w:eastAsia="en-GB"/>
    </w:rPr>
  </w:style>
  <w:style w:type="character" w:customStyle="1" w:styleId="hit">
    <w:name w:val="hit"/>
    <w:basedOn w:val="DefaultParagraphFont"/>
    <w:rsid w:val="0033054C"/>
    <w:rPr>
      <w:rFonts w:cs="Times New Roman"/>
    </w:rPr>
  </w:style>
  <w:style w:type="character" w:styleId="FollowedHyperlink">
    <w:name w:val="FollowedHyperlink"/>
    <w:basedOn w:val="DefaultParagraphFont"/>
    <w:uiPriority w:val="99"/>
    <w:semiHidden/>
    <w:rsid w:val="00C44744"/>
    <w:rPr>
      <w:color w:val="800080"/>
      <w:u w:val="single"/>
    </w:rPr>
  </w:style>
  <w:style w:type="paragraph" w:customStyle="1" w:styleId="copyright">
    <w:name w:val="copyright"/>
    <w:basedOn w:val="Normal"/>
    <w:rsid w:val="001674B4"/>
    <w:pPr>
      <w:spacing w:before="100" w:beforeAutospacing="1" w:after="100" w:afterAutospacing="1" w:line="240" w:lineRule="auto"/>
    </w:pPr>
    <w:rPr>
      <w:rFonts w:ascii="Times New Roman" w:eastAsia="Calibri" w:hAnsi="Times New Roman" w:cs="Times New Roman"/>
      <w:kern w:val="0"/>
      <w:lang w:eastAsia="en-GB"/>
    </w:rPr>
  </w:style>
  <w:style w:type="character" w:customStyle="1" w:styleId="author-first">
    <w:name w:val="author-first"/>
    <w:basedOn w:val="DefaultParagraphFont"/>
    <w:rsid w:val="00D4647A"/>
    <w:rPr>
      <w:rFonts w:cs="Times New Roman"/>
    </w:rPr>
  </w:style>
  <w:style w:type="character" w:customStyle="1" w:styleId="g-sep">
    <w:name w:val="g-sep"/>
    <w:basedOn w:val="DefaultParagraphFont"/>
    <w:rsid w:val="00D4647A"/>
    <w:rPr>
      <w:rFonts w:cs="Times New Roman"/>
    </w:rPr>
  </w:style>
  <w:style w:type="character" w:customStyle="1" w:styleId="author">
    <w:name w:val="author"/>
    <w:basedOn w:val="DefaultParagraphFont"/>
    <w:rsid w:val="00D4647A"/>
    <w:rPr>
      <w:rFonts w:cs="Times New Roman"/>
    </w:rPr>
  </w:style>
  <w:style w:type="character" w:customStyle="1" w:styleId="author-last">
    <w:name w:val="author-last"/>
    <w:basedOn w:val="DefaultParagraphFont"/>
    <w:rsid w:val="00D4647A"/>
    <w:rPr>
      <w:rFonts w:cs="Times New Roman"/>
    </w:rPr>
  </w:style>
  <w:style w:type="character" w:customStyle="1" w:styleId="pub-month">
    <w:name w:val="pub-month"/>
    <w:basedOn w:val="DefaultParagraphFont"/>
    <w:rsid w:val="00D4647A"/>
    <w:rPr>
      <w:rFonts w:cs="Times New Roman"/>
    </w:rPr>
  </w:style>
  <w:style w:type="character" w:customStyle="1" w:styleId="pub-year">
    <w:name w:val="pub-year"/>
    <w:basedOn w:val="DefaultParagraphFont"/>
    <w:rsid w:val="00D4647A"/>
    <w:rPr>
      <w:rFonts w:cs="Times New Roman"/>
    </w:rPr>
  </w:style>
  <w:style w:type="character" w:customStyle="1" w:styleId="vip">
    <w:name w:val="vip"/>
    <w:basedOn w:val="DefaultParagraphFont"/>
    <w:rsid w:val="00D4647A"/>
    <w:rPr>
      <w:rFonts w:cs="Times New Roman"/>
    </w:rPr>
  </w:style>
  <w:style w:type="character" w:customStyle="1" w:styleId="Heading3Char">
    <w:name w:val="Heading 3 Char"/>
    <w:link w:val="Heading3"/>
    <w:uiPriority w:val="99"/>
    <w:locked/>
    <w:rsid w:val="00C3530E"/>
    <w:rPr>
      <w:rFonts w:ascii="Cambria" w:hAnsi="Cambria"/>
      <w:b/>
      <w:color w:val="4F81BD"/>
    </w:rPr>
  </w:style>
  <w:style w:type="character" w:customStyle="1" w:styleId="Heading7Char">
    <w:name w:val="Heading 7 Char"/>
    <w:link w:val="Heading7"/>
    <w:locked/>
    <w:rsid w:val="00B57B5D"/>
    <w:rPr>
      <w:rFonts w:ascii="Cambria" w:hAnsi="Cambria"/>
      <w:i/>
      <w:color w:val="404040"/>
    </w:rPr>
  </w:style>
  <w:style w:type="character" w:customStyle="1" w:styleId="bold">
    <w:name w:val="bold"/>
    <w:basedOn w:val="DefaultParagraphFont"/>
    <w:rsid w:val="00FF4636"/>
    <w:rPr>
      <w:rFonts w:cs="Times New Roman"/>
    </w:rPr>
  </w:style>
  <w:style w:type="character" w:customStyle="1" w:styleId="txtsmaller">
    <w:name w:val="txtsmaller"/>
    <w:basedOn w:val="DefaultParagraphFont"/>
    <w:rsid w:val="00FF4636"/>
    <w:rPr>
      <w:rFonts w:cs="Times New Roman"/>
    </w:rPr>
  </w:style>
  <w:style w:type="character" w:styleId="CommentReference">
    <w:name w:val="annotation reference"/>
    <w:basedOn w:val="DefaultParagraphFont"/>
    <w:semiHidden/>
    <w:rsid w:val="005C0E16"/>
    <w:rPr>
      <w:sz w:val="16"/>
    </w:rPr>
  </w:style>
  <w:style w:type="paragraph" w:styleId="CommentText">
    <w:name w:val="annotation text"/>
    <w:basedOn w:val="Normal"/>
    <w:link w:val="CommentTextChar"/>
    <w:semiHidden/>
    <w:rsid w:val="005C0E16"/>
    <w:pPr>
      <w:spacing w:line="240" w:lineRule="auto"/>
    </w:pPr>
    <w:rPr>
      <w:rFonts w:eastAsia="Calibri" w:cs="Times New Roman"/>
      <w:kern w:val="0"/>
      <w:sz w:val="20"/>
      <w:szCs w:val="20"/>
    </w:rPr>
  </w:style>
  <w:style w:type="character" w:customStyle="1" w:styleId="CommentTextChar">
    <w:name w:val="Comment Text Char"/>
    <w:link w:val="CommentText"/>
    <w:semiHidden/>
    <w:locked/>
    <w:rsid w:val="005C0E16"/>
    <w:rPr>
      <w:sz w:val="20"/>
    </w:rPr>
  </w:style>
  <w:style w:type="paragraph" w:styleId="CommentSubject">
    <w:name w:val="annotation subject"/>
    <w:basedOn w:val="CommentText"/>
    <w:next w:val="CommentText"/>
    <w:link w:val="CommentSubjectChar"/>
    <w:semiHidden/>
    <w:rsid w:val="005C0E16"/>
    <w:rPr>
      <w:b/>
    </w:rPr>
  </w:style>
  <w:style w:type="character" w:customStyle="1" w:styleId="CommentSubjectChar">
    <w:name w:val="Comment Subject Char"/>
    <w:link w:val="CommentSubject"/>
    <w:semiHidden/>
    <w:locked/>
    <w:rsid w:val="005C0E16"/>
    <w:rPr>
      <w:b/>
      <w:sz w:val="20"/>
    </w:rPr>
  </w:style>
  <w:style w:type="character" w:customStyle="1" w:styleId="grame">
    <w:name w:val="grame"/>
    <w:basedOn w:val="DefaultParagraphFont"/>
    <w:rsid w:val="000D1B51"/>
    <w:rPr>
      <w:rFonts w:cs="Times New Roman"/>
    </w:rPr>
  </w:style>
  <w:style w:type="character" w:customStyle="1" w:styleId="spelle">
    <w:name w:val="spelle"/>
    <w:basedOn w:val="DefaultParagraphFont"/>
    <w:rsid w:val="000D1B51"/>
    <w:rPr>
      <w:rFonts w:cs="Times New Roman"/>
    </w:rPr>
  </w:style>
  <w:style w:type="character" w:customStyle="1" w:styleId="hithilite">
    <w:name w:val="hithilite"/>
    <w:basedOn w:val="DefaultParagraphFont"/>
    <w:rsid w:val="0060561F"/>
    <w:rPr>
      <w:rFonts w:cs="Times New Roman"/>
    </w:rPr>
  </w:style>
  <w:style w:type="character" w:customStyle="1" w:styleId="label">
    <w:name w:val="label"/>
    <w:basedOn w:val="DefaultParagraphFont"/>
    <w:rsid w:val="0060561F"/>
    <w:rPr>
      <w:rFonts w:cs="Times New Roman"/>
    </w:rPr>
  </w:style>
  <w:style w:type="character" w:customStyle="1" w:styleId="databold">
    <w:name w:val="data_bold"/>
    <w:basedOn w:val="DefaultParagraphFont"/>
    <w:rsid w:val="0060561F"/>
    <w:rPr>
      <w:rFonts w:cs="Times New Roman"/>
    </w:rPr>
  </w:style>
  <w:style w:type="paragraph" w:customStyle="1" w:styleId="frfield">
    <w:name w:val="fr_field"/>
    <w:basedOn w:val="Normal"/>
    <w:rsid w:val="00F17ABA"/>
    <w:pPr>
      <w:spacing w:before="100" w:beforeAutospacing="1" w:after="100" w:afterAutospacing="1" w:line="240" w:lineRule="auto"/>
    </w:pPr>
    <w:rPr>
      <w:rFonts w:ascii="Times New Roman" w:eastAsia="Calibri" w:hAnsi="Times New Roman" w:cs="Times New Roman"/>
      <w:kern w:val="0"/>
      <w:lang w:eastAsia="en-GB"/>
    </w:rPr>
  </w:style>
  <w:style w:type="character" w:customStyle="1" w:styleId="frlabel">
    <w:name w:val="fr_label"/>
    <w:basedOn w:val="DefaultParagraphFont"/>
    <w:rsid w:val="00F17ABA"/>
    <w:rPr>
      <w:rFonts w:cs="Times New Roman"/>
    </w:rPr>
  </w:style>
  <w:style w:type="paragraph" w:customStyle="1" w:styleId="sourcetitle">
    <w:name w:val="sourcetitle"/>
    <w:basedOn w:val="Normal"/>
    <w:rsid w:val="00F17ABA"/>
    <w:pPr>
      <w:spacing w:before="100" w:beforeAutospacing="1" w:after="100" w:afterAutospacing="1" w:line="240" w:lineRule="auto"/>
    </w:pPr>
    <w:rPr>
      <w:rFonts w:ascii="Times New Roman" w:eastAsia="Calibri" w:hAnsi="Times New Roman" w:cs="Times New Roman"/>
      <w:kern w:val="0"/>
      <w:lang w:eastAsia="en-GB"/>
    </w:rPr>
  </w:style>
  <w:style w:type="paragraph" w:customStyle="1" w:styleId="frlabel1">
    <w:name w:val="fr_label1"/>
    <w:basedOn w:val="Normal"/>
    <w:rsid w:val="00DC242C"/>
    <w:pPr>
      <w:spacing w:before="100" w:beforeAutospacing="1" w:after="100" w:afterAutospacing="1" w:line="240" w:lineRule="auto"/>
    </w:pPr>
    <w:rPr>
      <w:rFonts w:ascii="Times New Roman" w:eastAsia="Calibri" w:hAnsi="Times New Roman" w:cs="Times New Roman"/>
      <w:kern w:val="0"/>
      <w:lang w:eastAsia="en-GB"/>
    </w:rPr>
  </w:style>
  <w:style w:type="character" w:styleId="HTMLCite">
    <w:name w:val="HTML Cite"/>
    <w:basedOn w:val="DefaultParagraphFont"/>
    <w:uiPriority w:val="99"/>
    <w:unhideWhenUsed/>
    <w:rsid w:val="00F07B64"/>
    <w:rPr>
      <w:i/>
      <w:iCs/>
    </w:rPr>
  </w:style>
  <w:style w:type="character" w:styleId="LineNumber">
    <w:name w:val="line number"/>
    <w:basedOn w:val="DefaultParagraphFont"/>
    <w:rsid w:val="00D25AB9"/>
  </w:style>
  <w:style w:type="paragraph" w:styleId="FootnoteText">
    <w:name w:val="footnote text"/>
    <w:basedOn w:val="Normal"/>
    <w:link w:val="FootnoteTextChar"/>
    <w:rsid w:val="00DB5FC9"/>
    <w:pPr>
      <w:spacing w:line="240" w:lineRule="auto"/>
    </w:pPr>
    <w:rPr>
      <w:sz w:val="20"/>
      <w:szCs w:val="20"/>
    </w:rPr>
  </w:style>
  <w:style w:type="character" w:customStyle="1" w:styleId="FootnoteTextChar">
    <w:name w:val="Footnote Text Char"/>
    <w:basedOn w:val="DefaultParagraphFont"/>
    <w:link w:val="FootnoteText"/>
    <w:rsid w:val="00DB5FC9"/>
    <w:rPr>
      <w:rFonts w:eastAsia="Times New Roman"/>
      <w:kern w:val="36"/>
      <w:lang w:eastAsia="en-US"/>
    </w:rPr>
  </w:style>
  <w:style w:type="character" w:styleId="FootnoteReference">
    <w:name w:val="footnote reference"/>
    <w:basedOn w:val="DefaultParagraphFont"/>
    <w:rsid w:val="00DB5FC9"/>
    <w:rPr>
      <w:vertAlign w:val="superscript"/>
    </w:rPr>
  </w:style>
  <w:style w:type="character" w:customStyle="1" w:styleId="Heading8Char">
    <w:name w:val="Heading 8 Char"/>
    <w:basedOn w:val="DefaultParagraphFont"/>
    <w:link w:val="Heading8"/>
    <w:rsid w:val="006E05F9"/>
    <w:rPr>
      <w:rFonts w:ascii="Arial" w:eastAsia="Times New Roman" w:hAnsi="Arial" w:cs="Times New Roman"/>
      <w:b/>
      <w:sz w:val="16"/>
      <w:lang w:eastAsia="en-US"/>
    </w:rPr>
  </w:style>
  <w:style w:type="paragraph" w:customStyle="1" w:styleId="xl24">
    <w:name w:val="xl24"/>
    <w:basedOn w:val="Normal"/>
    <w:rsid w:val="006E05F9"/>
    <w:pPr>
      <w:spacing w:before="100" w:after="100" w:line="240" w:lineRule="auto"/>
    </w:pPr>
    <w:rPr>
      <w:rFonts w:ascii="Times New Roman" w:hAnsi="Times New Roman" w:cs="Times New Roman"/>
      <w:kern w:val="0"/>
      <w:szCs w:val="20"/>
    </w:rPr>
  </w:style>
  <w:style w:type="paragraph" w:customStyle="1" w:styleId="xl66">
    <w:name w:val="xl66"/>
    <w:basedOn w:val="Normal"/>
    <w:rsid w:val="006E05F9"/>
    <w:pPr>
      <w:spacing w:before="100" w:beforeAutospacing="1" w:after="100" w:afterAutospacing="1" w:line="240" w:lineRule="auto"/>
      <w:jc w:val="right"/>
    </w:pPr>
    <w:rPr>
      <w:rFonts w:ascii="Times New Roman" w:hAnsi="Times New Roman" w:cs="Times New Roman"/>
      <w:kern w:val="0"/>
      <w:lang w:eastAsia="en-GB"/>
    </w:rPr>
  </w:style>
  <w:style w:type="paragraph" w:customStyle="1" w:styleId="xl68">
    <w:name w:val="xl68"/>
    <w:basedOn w:val="Normal"/>
    <w:rsid w:val="006E05F9"/>
    <w:pPr>
      <w:spacing w:before="100" w:beforeAutospacing="1" w:after="100" w:afterAutospacing="1" w:line="240" w:lineRule="auto"/>
    </w:pPr>
    <w:rPr>
      <w:rFonts w:ascii="Arial" w:hAnsi="Arial" w:cs="Arial"/>
      <w:kern w:val="0"/>
      <w:lang w:eastAsia="en-GB"/>
    </w:rPr>
  </w:style>
  <w:style w:type="table" w:styleId="TableGrid">
    <w:name w:val="Table Grid"/>
    <w:basedOn w:val="TableNormal"/>
    <w:uiPriority w:val="59"/>
    <w:locked/>
    <w:rsid w:val="006E05F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
      <w:marLeft w:val="0"/>
      <w:marRight w:val="0"/>
      <w:marTop w:val="0"/>
      <w:marBottom w:val="0"/>
      <w:divBdr>
        <w:top w:val="none" w:sz="0" w:space="0" w:color="auto"/>
        <w:left w:val="none" w:sz="0" w:space="0" w:color="auto"/>
        <w:bottom w:val="none" w:sz="0" w:space="0" w:color="auto"/>
        <w:right w:val="none" w:sz="0" w:space="0" w:color="auto"/>
      </w:divBdr>
      <w:divsChild>
        <w:div w:id="246">
          <w:marLeft w:val="0"/>
          <w:marRight w:val="0"/>
          <w:marTop w:val="0"/>
          <w:marBottom w:val="0"/>
          <w:divBdr>
            <w:top w:val="none" w:sz="0" w:space="0" w:color="auto"/>
            <w:left w:val="none" w:sz="0" w:space="0" w:color="auto"/>
            <w:bottom w:val="none" w:sz="0" w:space="0" w:color="auto"/>
            <w:right w:val="none" w:sz="0" w:space="0" w:color="auto"/>
          </w:divBdr>
        </w:div>
        <w:div w:id="504">
          <w:marLeft w:val="0"/>
          <w:marRight w:val="0"/>
          <w:marTop w:val="0"/>
          <w:marBottom w:val="0"/>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sChild>
        <w:div w:id="141">
          <w:marLeft w:val="0"/>
          <w:marRight w:val="0"/>
          <w:marTop w:val="0"/>
          <w:marBottom w:val="0"/>
          <w:divBdr>
            <w:top w:val="none" w:sz="0" w:space="0" w:color="auto"/>
            <w:left w:val="none" w:sz="0" w:space="0" w:color="auto"/>
            <w:bottom w:val="none" w:sz="0" w:space="0" w:color="auto"/>
            <w:right w:val="none" w:sz="0" w:space="0" w:color="auto"/>
          </w:divBdr>
        </w:div>
        <w:div w:id="415">
          <w:marLeft w:val="0"/>
          <w:marRight w:val="0"/>
          <w:marTop w:val="0"/>
          <w:marBottom w:val="0"/>
          <w:divBdr>
            <w:top w:val="none" w:sz="0" w:space="0" w:color="auto"/>
            <w:left w:val="none" w:sz="0" w:space="0" w:color="auto"/>
            <w:bottom w:val="none" w:sz="0" w:space="0" w:color="auto"/>
            <w:right w:val="none" w:sz="0" w:space="0" w:color="auto"/>
          </w:divBdr>
        </w:div>
        <w:div w:id="464">
          <w:marLeft w:val="0"/>
          <w:marRight w:val="0"/>
          <w:marTop w:val="0"/>
          <w:marBottom w:val="0"/>
          <w:divBdr>
            <w:top w:val="none" w:sz="0" w:space="0" w:color="auto"/>
            <w:left w:val="none" w:sz="0" w:space="0" w:color="auto"/>
            <w:bottom w:val="none" w:sz="0" w:space="0" w:color="auto"/>
            <w:right w:val="none" w:sz="0" w:space="0" w:color="auto"/>
          </w:divBdr>
        </w:div>
        <w:div w:id="491">
          <w:marLeft w:val="0"/>
          <w:marRight w:val="0"/>
          <w:marTop w:val="0"/>
          <w:marBottom w:val="0"/>
          <w:divBdr>
            <w:top w:val="none" w:sz="0" w:space="0" w:color="auto"/>
            <w:left w:val="none" w:sz="0" w:space="0" w:color="auto"/>
            <w:bottom w:val="none" w:sz="0" w:space="0" w:color="auto"/>
            <w:right w:val="none" w:sz="0" w:space="0" w:color="auto"/>
          </w:divBdr>
        </w:div>
      </w:divsChild>
    </w:div>
    <w:div w:id="26">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230">
          <w:marLeft w:val="0"/>
          <w:marRight w:val="0"/>
          <w:marTop w:val="0"/>
          <w:marBottom w:val="0"/>
          <w:divBdr>
            <w:top w:val="none" w:sz="0" w:space="0" w:color="auto"/>
            <w:left w:val="none" w:sz="0" w:space="0" w:color="auto"/>
            <w:bottom w:val="none" w:sz="0" w:space="0" w:color="auto"/>
            <w:right w:val="none" w:sz="0" w:space="0" w:color="auto"/>
          </w:divBdr>
        </w:div>
        <w:div w:id="323">
          <w:marLeft w:val="0"/>
          <w:marRight w:val="0"/>
          <w:marTop w:val="0"/>
          <w:marBottom w:val="0"/>
          <w:divBdr>
            <w:top w:val="none" w:sz="0" w:space="0" w:color="auto"/>
            <w:left w:val="none" w:sz="0" w:space="0" w:color="auto"/>
            <w:bottom w:val="none" w:sz="0" w:space="0" w:color="auto"/>
            <w:right w:val="none" w:sz="0" w:space="0" w:color="auto"/>
          </w:divBdr>
        </w:div>
      </w:divsChild>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sChild>
        <w:div w:id="169">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440">
          <w:marLeft w:val="0"/>
          <w:marRight w:val="0"/>
          <w:marTop w:val="0"/>
          <w:marBottom w:val="0"/>
          <w:divBdr>
            <w:top w:val="none" w:sz="0" w:space="0" w:color="auto"/>
            <w:left w:val="none" w:sz="0" w:space="0" w:color="auto"/>
            <w:bottom w:val="none" w:sz="0" w:space="0" w:color="auto"/>
            <w:right w:val="none" w:sz="0" w:space="0" w:color="auto"/>
          </w:divBdr>
        </w:div>
      </w:divsChild>
    </w:div>
    <w:div w:id="80">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249">
          <w:marLeft w:val="0"/>
          <w:marRight w:val="0"/>
          <w:marTop w:val="0"/>
          <w:marBottom w:val="0"/>
          <w:divBdr>
            <w:top w:val="none" w:sz="0" w:space="0" w:color="auto"/>
            <w:left w:val="none" w:sz="0" w:space="0" w:color="auto"/>
            <w:bottom w:val="none" w:sz="0" w:space="0" w:color="auto"/>
            <w:right w:val="none" w:sz="0" w:space="0" w:color="auto"/>
          </w:divBdr>
        </w:div>
        <w:div w:id="258">
          <w:marLeft w:val="0"/>
          <w:marRight w:val="0"/>
          <w:marTop w:val="0"/>
          <w:marBottom w:val="0"/>
          <w:divBdr>
            <w:top w:val="none" w:sz="0" w:space="0" w:color="auto"/>
            <w:left w:val="none" w:sz="0" w:space="0" w:color="auto"/>
            <w:bottom w:val="none" w:sz="0" w:space="0" w:color="auto"/>
            <w:right w:val="none" w:sz="0" w:space="0" w:color="auto"/>
          </w:divBdr>
        </w:div>
        <w:div w:id="430">
          <w:marLeft w:val="0"/>
          <w:marRight w:val="0"/>
          <w:marTop w:val="0"/>
          <w:marBottom w:val="0"/>
          <w:divBdr>
            <w:top w:val="none" w:sz="0" w:space="0" w:color="auto"/>
            <w:left w:val="none" w:sz="0" w:space="0" w:color="auto"/>
            <w:bottom w:val="none" w:sz="0" w:space="0" w:color="auto"/>
            <w:right w:val="none" w:sz="0" w:space="0" w:color="auto"/>
          </w:divBdr>
        </w:div>
      </w:divsChild>
    </w:div>
    <w:div w:id="84">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
        <w:div w:id="221">
          <w:marLeft w:val="0"/>
          <w:marRight w:val="0"/>
          <w:marTop w:val="0"/>
          <w:marBottom w:val="0"/>
          <w:divBdr>
            <w:top w:val="none" w:sz="0" w:space="0" w:color="auto"/>
            <w:left w:val="none" w:sz="0" w:space="0" w:color="auto"/>
            <w:bottom w:val="none" w:sz="0" w:space="0" w:color="auto"/>
            <w:right w:val="none" w:sz="0" w:space="0" w:color="auto"/>
          </w:divBdr>
        </w:div>
        <w:div w:id="402">
          <w:marLeft w:val="0"/>
          <w:marRight w:val="0"/>
          <w:marTop w:val="0"/>
          <w:marBottom w:val="0"/>
          <w:divBdr>
            <w:top w:val="none" w:sz="0" w:space="0" w:color="auto"/>
            <w:left w:val="none" w:sz="0" w:space="0" w:color="auto"/>
            <w:bottom w:val="none" w:sz="0" w:space="0" w:color="auto"/>
            <w:right w:val="none" w:sz="0" w:space="0" w:color="auto"/>
          </w:divBdr>
        </w:div>
      </w:divsChild>
    </w:div>
    <w:div w:id="87">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83">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 w:id="382">
          <w:marLeft w:val="0"/>
          <w:marRight w:val="0"/>
          <w:marTop w:val="0"/>
          <w:marBottom w:val="0"/>
          <w:divBdr>
            <w:top w:val="none" w:sz="0" w:space="0" w:color="auto"/>
            <w:left w:val="none" w:sz="0" w:space="0" w:color="auto"/>
            <w:bottom w:val="none" w:sz="0" w:space="0" w:color="auto"/>
            <w:right w:val="none" w:sz="0" w:space="0" w:color="auto"/>
          </w:divBdr>
        </w:div>
        <w:div w:id="408">
          <w:marLeft w:val="0"/>
          <w:marRight w:val="0"/>
          <w:marTop w:val="0"/>
          <w:marBottom w:val="0"/>
          <w:divBdr>
            <w:top w:val="none" w:sz="0" w:space="0" w:color="auto"/>
            <w:left w:val="none" w:sz="0" w:space="0" w:color="auto"/>
            <w:bottom w:val="none" w:sz="0" w:space="0" w:color="auto"/>
            <w:right w:val="none" w:sz="0" w:space="0" w:color="auto"/>
          </w:divBdr>
        </w:div>
        <w:div w:id="431">
          <w:marLeft w:val="0"/>
          <w:marRight w:val="0"/>
          <w:marTop w:val="0"/>
          <w:marBottom w:val="0"/>
          <w:divBdr>
            <w:top w:val="none" w:sz="0" w:space="0" w:color="auto"/>
            <w:left w:val="none" w:sz="0" w:space="0" w:color="auto"/>
            <w:bottom w:val="none" w:sz="0" w:space="0" w:color="auto"/>
            <w:right w:val="none" w:sz="0" w:space="0" w:color="auto"/>
          </w:divBdr>
        </w:div>
        <w:div w:id="434">
          <w:marLeft w:val="0"/>
          <w:marRight w:val="0"/>
          <w:marTop w:val="0"/>
          <w:marBottom w:val="0"/>
          <w:divBdr>
            <w:top w:val="none" w:sz="0" w:space="0" w:color="auto"/>
            <w:left w:val="none" w:sz="0" w:space="0" w:color="auto"/>
            <w:bottom w:val="none" w:sz="0" w:space="0" w:color="auto"/>
            <w:right w:val="none" w:sz="0" w:space="0" w:color="auto"/>
          </w:divBdr>
        </w:div>
        <w:div w:id="455">
          <w:marLeft w:val="0"/>
          <w:marRight w:val="0"/>
          <w:marTop w:val="0"/>
          <w:marBottom w:val="0"/>
          <w:divBdr>
            <w:top w:val="none" w:sz="0" w:space="0" w:color="auto"/>
            <w:left w:val="none" w:sz="0" w:space="0" w:color="auto"/>
            <w:bottom w:val="none" w:sz="0" w:space="0" w:color="auto"/>
            <w:right w:val="none" w:sz="0" w:space="0" w:color="auto"/>
          </w:divBdr>
        </w:div>
        <w:div w:id="483">
          <w:marLeft w:val="0"/>
          <w:marRight w:val="0"/>
          <w:marTop w:val="0"/>
          <w:marBottom w:val="0"/>
          <w:divBdr>
            <w:top w:val="none" w:sz="0" w:space="0" w:color="auto"/>
            <w:left w:val="none" w:sz="0" w:space="0" w:color="auto"/>
            <w:bottom w:val="none" w:sz="0" w:space="0" w:color="auto"/>
            <w:right w:val="none" w:sz="0" w:space="0" w:color="auto"/>
          </w:divBdr>
        </w:div>
        <w:div w:id="510">
          <w:marLeft w:val="0"/>
          <w:marRight w:val="0"/>
          <w:marTop w:val="0"/>
          <w:marBottom w:val="0"/>
          <w:divBdr>
            <w:top w:val="none" w:sz="0" w:space="0" w:color="auto"/>
            <w:left w:val="none" w:sz="0" w:space="0" w:color="auto"/>
            <w:bottom w:val="none" w:sz="0" w:space="0" w:color="auto"/>
            <w:right w:val="none" w:sz="0" w:space="0" w:color="auto"/>
          </w:divBdr>
        </w:div>
      </w:divsChild>
    </w:div>
    <w:div w:id="89">
      <w:marLeft w:val="0"/>
      <w:marRight w:val="0"/>
      <w:marTop w:val="0"/>
      <w:marBottom w:val="0"/>
      <w:divBdr>
        <w:top w:val="none" w:sz="0" w:space="0" w:color="auto"/>
        <w:left w:val="none" w:sz="0" w:space="0" w:color="auto"/>
        <w:bottom w:val="none" w:sz="0" w:space="0" w:color="auto"/>
        <w:right w:val="none" w:sz="0" w:space="0" w:color="auto"/>
      </w:divBdr>
      <w:divsChild>
        <w:div w:id="179">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387">
          <w:marLeft w:val="0"/>
          <w:marRight w:val="0"/>
          <w:marTop w:val="0"/>
          <w:marBottom w:val="0"/>
          <w:divBdr>
            <w:top w:val="none" w:sz="0" w:space="0" w:color="auto"/>
            <w:left w:val="none" w:sz="0" w:space="0" w:color="auto"/>
            <w:bottom w:val="none" w:sz="0" w:space="0" w:color="auto"/>
            <w:right w:val="none" w:sz="0" w:space="0" w:color="auto"/>
          </w:divBdr>
        </w:div>
      </w:divsChild>
    </w:div>
    <w:div w:id="105">
      <w:marLeft w:val="0"/>
      <w:marRight w:val="0"/>
      <w:marTop w:val="0"/>
      <w:marBottom w:val="0"/>
      <w:divBdr>
        <w:top w:val="none" w:sz="0" w:space="0" w:color="auto"/>
        <w:left w:val="none" w:sz="0" w:space="0" w:color="auto"/>
        <w:bottom w:val="none" w:sz="0" w:space="0" w:color="auto"/>
        <w:right w:val="none" w:sz="0" w:space="0" w:color="auto"/>
      </w:divBdr>
      <w:divsChild>
        <w:div w:id="166">
          <w:marLeft w:val="0"/>
          <w:marRight w:val="0"/>
          <w:marTop w:val="0"/>
          <w:marBottom w:val="0"/>
          <w:divBdr>
            <w:top w:val="none" w:sz="0" w:space="0" w:color="auto"/>
            <w:left w:val="none" w:sz="0" w:space="0" w:color="auto"/>
            <w:bottom w:val="none" w:sz="0" w:space="0" w:color="auto"/>
            <w:right w:val="none" w:sz="0" w:space="0" w:color="auto"/>
          </w:divBdr>
          <w:divsChild>
            <w:div w:id="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
      </w:divsChild>
    </w:div>
    <w:div w:id="109">
      <w:marLeft w:val="0"/>
      <w:marRight w:val="0"/>
      <w:marTop w:val="0"/>
      <w:marBottom w:val="0"/>
      <w:divBdr>
        <w:top w:val="none" w:sz="0" w:space="0" w:color="auto"/>
        <w:left w:val="none" w:sz="0" w:space="0" w:color="auto"/>
        <w:bottom w:val="none" w:sz="0" w:space="0" w:color="auto"/>
        <w:right w:val="none" w:sz="0" w:space="0" w:color="auto"/>
      </w:divBdr>
      <w:divsChild>
        <w:div w:id="390">
          <w:marLeft w:val="0"/>
          <w:marRight w:val="0"/>
          <w:marTop w:val="0"/>
          <w:marBottom w:val="0"/>
          <w:divBdr>
            <w:top w:val="none" w:sz="0" w:space="0" w:color="auto"/>
            <w:left w:val="none" w:sz="0" w:space="0" w:color="auto"/>
            <w:bottom w:val="none" w:sz="0" w:space="0" w:color="auto"/>
            <w:right w:val="none" w:sz="0" w:space="0" w:color="auto"/>
          </w:divBdr>
        </w:div>
      </w:divsChild>
    </w:div>
    <w:div w:id="110">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229">
          <w:marLeft w:val="0"/>
          <w:marRight w:val="0"/>
          <w:marTop w:val="0"/>
          <w:marBottom w:val="0"/>
          <w:divBdr>
            <w:top w:val="none" w:sz="0" w:space="0" w:color="auto"/>
            <w:left w:val="none" w:sz="0" w:space="0" w:color="auto"/>
            <w:bottom w:val="none" w:sz="0" w:space="0" w:color="auto"/>
            <w:right w:val="none" w:sz="0" w:space="0" w:color="auto"/>
          </w:divBdr>
        </w:div>
        <w:div w:id="353">
          <w:marLeft w:val="0"/>
          <w:marRight w:val="0"/>
          <w:marTop w:val="0"/>
          <w:marBottom w:val="0"/>
          <w:divBdr>
            <w:top w:val="none" w:sz="0" w:space="0" w:color="auto"/>
            <w:left w:val="none" w:sz="0" w:space="0" w:color="auto"/>
            <w:bottom w:val="none" w:sz="0" w:space="0" w:color="auto"/>
            <w:right w:val="none" w:sz="0" w:space="0" w:color="auto"/>
          </w:divBdr>
        </w:div>
        <w:div w:id="403">
          <w:marLeft w:val="0"/>
          <w:marRight w:val="0"/>
          <w:marTop w:val="0"/>
          <w:marBottom w:val="0"/>
          <w:divBdr>
            <w:top w:val="none" w:sz="0" w:space="0" w:color="auto"/>
            <w:left w:val="none" w:sz="0" w:space="0" w:color="auto"/>
            <w:bottom w:val="none" w:sz="0" w:space="0" w:color="auto"/>
            <w:right w:val="none" w:sz="0" w:space="0" w:color="auto"/>
          </w:divBdr>
        </w:div>
        <w:div w:id="498">
          <w:marLeft w:val="0"/>
          <w:marRight w:val="0"/>
          <w:marTop w:val="0"/>
          <w:marBottom w:val="0"/>
          <w:divBdr>
            <w:top w:val="none" w:sz="0" w:space="0" w:color="auto"/>
            <w:left w:val="none" w:sz="0" w:space="0" w:color="auto"/>
            <w:bottom w:val="none" w:sz="0" w:space="0" w:color="auto"/>
            <w:right w:val="none" w:sz="0" w:space="0" w:color="auto"/>
          </w:divBdr>
        </w:div>
      </w:divsChild>
    </w:div>
    <w:div w:id="117">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466">
          <w:marLeft w:val="0"/>
          <w:marRight w:val="0"/>
          <w:marTop w:val="0"/>
          <w:marBottom w:val="0"/>
          <w:divBdr>
            <w:top w:val="none" w:sz="0" w:space="0" w:color="auto"/>
            <w:left w:val="none" w:sz="0" w:space="0" w:color="auto"/>
            <w:bottom w:val="none" w:sz="0" w:space="0" w:color="auto"/>
            <w:right w:val="none" w:sz="0" w:space="0" w:color="auto"/>
          </w:divBdr>
        </w:div>
        <w:div w:id="541">
          <w:marLeft w:val="0"/>
          <w:marRight w:val="0"/>
          <w:marTop w:val="0"/>
          <w:marBottom w:val="0"/>
          <w:divBdr>
            <w:top w:val="none" w:sz="0" w:space="0" w:color="auto"/>
            <w:left w:val="none" w:sz="0" w:space="0" w:color="auto"/>
            <w:bottom w:val="none" w:sz="0" w:space="0" w:color="auto"/>
            <w:right w:val="none" w:sz="0" w:space="0" w:color="auto"/>
          </w:divBdr>
        </w:div>
      </w:divsChild>
    </w:div>
    <w:div w:id="124">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sChild>
        <w:div w:id="123">
          <w:marLeft w:val="0"/>
          <w:marRight w:val="0"/>
          <w:marTop w:val="0"/>
          <w:marBottom w:val="0"/>
          <w:divBdr>
            <w:top w:val="none" w:sz="0" w:space="0" w:color="auto"/>
            <w:left w:val="none" w:sz="0" w:space="0" w:color="auto"/>
            <w:bottom w:val="none" w:sz="0" w:space="0" w:color="auto"/>
            <w:right w:val="none" w:sz="0" w:space="0" w:color="auto"/>
          </w:divBdr>
        </w:div>
        <w:div w:id="255">
          <w:marLeft w:val="0"/>
          <w:marRight w:val="0"/>
          <w:marTop w:val="0"/>
          <w:marBottom w:val="0"/>
          <w:divBdr>
            <w:top w:val="none" w:sz="0" w:space="0" w:color="auto"/>
            <w:left w:val="none" w:sz="0" w:space="0" w:color="auto"/>
            <w:bottom w:val="none" w:sz="0" w:space="0" w:color="auto"/>
            <w:right w:val="none" w:sz="0" w:space="0" w:color="auto"/>
          </w:divBdr>
        </w:div>
        <w:div w:id="348">
          <w:marLeft w:val="0"/>
          <w:marRight w:val="0"/>
          <w:marTop w:val="0"/>
          <w:marBottom w:val="0"/>
          <w:divBdr>
            <w:top w:val="none" w:sz="0" w:space="0" w:color="auto"/>
            <w:left w:val="none" w:sz="0" w:space="0" w:color="auto"/>
            <w:bottom w:val="none" w:sz="0" w:space="0" w:color="auto"/>
            <w:right w:val="none" w:sz="0" w:space="0" w:color="auto"/>
          </w:divBdr>
        </w:div>
        <w:div w:id="378">
          <w:marLeft w:val="0"/>
          <w:marRight w:val="0"/>
          <w:marTop w:val="0"/>
          <w:marBottom w:val="0"/>
          <w:divBdr>
            <w:top w:val="none" w:sz="0" w:space="0" w:color="auto"/>
            <w:left w:val="none" w:sz="0" w:space="0" w:color="auto"/>
            <w:bottom w:val="none" w:sz="0" w:space="0" w:color="auto"/>
            <w:right w:val="none" w:sz="0" w:space="0" w:color="auto"/>
          </w:divBdr>
        </w:div>
      </w:divsChild>
    </w:div>
    <w:div w:id="132">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212">
          <w:marLeft w:val="0"/>
          <w:marRight w:val="0"/>
          <w:marTop w:val="0"/>
          <w:marBottom w:val="0"/>
          <w:divBdr>
            <w:top w:val="none" w:sz="0" w:space="0" w:color="auto"/>
            <w:left w:val="none" w:sz="0" w:space="0" w:color="auto"/>
            <w:bottom w:val="none" w:sz="0" w:space="0" w:color="auto"/>
            <w:right w:val="none" w:sz="0" w:space="0" w:color="auto"/>
          </w:divBdr>
        </w:div>
        <w:div w:id="254">
          <w:marLeft w:val="0"/>
          <w:marRight w:val="0"/>
          <w:marTop w:val="0"/>
          <w:marBottom w:val="0"/>
          <w:divBdr>
            <w:top w:val="none" w:sz="0" w:space="0" w:color="auto"/>
            <w:left w:val="none" w:sz="0" w:space="0" w:color="auto"/>
            <w:bottom w:val="none" w:sz="0" w:space="0" w:color="auto"/>
            <w:right w:val="none" w:sz="0" w:space="0" w:color="auto"/>
          </w:divBdr>
        </w:div>
        <w:div w:id="286">
          <w:marLeft w:val="0"/>
          <w:marRight w:val="0"/>
          <w:marTop w:val="0"/>
          <w:marBottom w:val="0"/>
          <w:divBdr>
            <w:top w:val="none" w:sz="0" w:space="0" w:color="auto"/>
            <w:left w:val="none" w:sz="0" w:space="0" w:color="auto"/>
            <w:bottom w:val="none" w:sz="0" w:space="0" w:color="auto"/>
            <w:right w:val="none" w:sz="0" w:space="0" w:color="auto"/>
          </w:divBdr>
        </w:div>
        <w:div w:id="360">
          <w:marLeft w:val="0"/>
          <w:marRight w:val="0"/>
          <w:marTop w:val="0"/>
          <w:marBottom w:val="0"/>
          <w:divBdr>
            <w:top w:val="none" w:sz="0" w:space="0" w:color="auto"/>
            <w:left w:val="none" w:sz="0" w:space="0" w:color="auto"/>
            <w:bottom w:val="none" w:sz="0" w:space="0" w:color="auto"/>
            <w:right w:val="none" w:sz="0" w:space="0" w:color="auto"/>
          </w:divBdr>
        </w:div>
        <w:div w:id="419">
          <w:marLeft w:val="0"/>
          <w:marRight w:val="0"/>
          <w:marTop w:val="0"/>
          <w:marBottom w:val="0"/>
          <w:divBdr>
            <w:top w:val="none" w:sz="0" w:space="0" w:color="auto"/>
            <w:left w:val="none" w:sz="0" w:space="0" w:color="auto"/>
            <w:bottom w:val="none" w:sz="0" w:space="0" w:color="auto"/>
            <w:right w:val="none" w:sz="0" w:space="0" w:color="auto"/>
          </w:divBdr>
        </w:div>
        <w:div w:id="493">
          <w:marLeft w:val="0"/>
          <w:marRight w:val="0"/>
          <w:marTop w:val="0"/>
          <w:marBottom w:val="0"/>
          <w:divBdr>
            <w:top w:val="none" w:sz="0" w:space="0" w:color="auto"/>
            <w:left w:val="none" w:sz="0" w:space="0" w:color="auto"/>
            <w:bottom w:val="none" w:sz="0" w:space="0" w:color="auto"/>
            <w:right w:val="none" w:sz="0" w:space="0" w:color="auto"/>
          </w:divBdr>
        </w:div>
        <w:div w:id="495">
          <w:marLeft w:val="0"/>
          <w:marRight w:val="0"/>
          <w:marTop w:val="0"/>
          <w:marBottom w:val="0"/>
          <w:divBdr>
            <w:top w:val="none" w:sz="0" w:space="0" w:color="auto"/>
            <w:left w:val="none" w:sz="0" w:space="0" w:color="auto"/>
            <w:bottom w:val="none" w:sz="0" w:space="0" w:color="auto"/>
            <w:right w:val="none" w:sz="0" w:space="0" w:color="auto"/>
          </w:divBdr>
        </w:div>
        <w:div w:id="526">
          <w:marLeft w:val="0"/>
          <w:marRight w:val="0"/>
          <w:marTop w:val="0"/>
          <w:marBottom w:val="0"/>
          <w:divBdr>
            <w:top w:val="none" w:sz="0" w:space="0" w:color="auto"/>
            <w:left w:val="none" w:sz="0" w:space="0" w:color="auto"/>
            <w:bottom w:val="none" w:sz="0" w:space="0" w:color="auto"/>
            <w:right w:val="none" w:sz="0" w:space="0" w:color="auto"/>
          </w:divBdr>
        </w:div>
        <w:div w:id="533">
          <w:marLeft w:val="0"/>
          <w:marRight w:val="0"/>
          <w:marTop w:val="0"/>
          <w:marBottom w:val="0"/>
          <w:divBdr>
            <w:top w:val="none" w:sz="0" w:space="0" w:color="auto"/>
            <w:left w:val="none" w:sz="0" w:space="0" w:color="auto"/>
            <w:bottom w:val="none" w:sz="0" w:space="0" w:color="auto"/>
            <w:right w:val="none" w:sz="0" w:space="0" w:color="auto"/>
          </w:divBdr>
        </w:div>
      </w:divsChild>
    </w:div>
    <w:div w:id="133">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
        <w:div w:id="204">
          <w:marLeft w:val="0"/>
          <w:marRight w:val="0"/>
          <w:marTop w:val="0"/>
          <w:marBottom w:val="0"/>
          <w:divBdr>
            <w:top w:val="none" w:sz="0" w:space="0" w:color="auto"/>
            <w:left w:val="none" w:sz="0" w:space="0" w:color="auto"/>
            <w:bottom w:val="none" w:sz="0" w:space="0" w:color="auto"/>
            <w:right w:val="none" w:sz="0" w:space="0" w:color="auto"/>
          </w:divBdr>
        </w:div>
        <w:div w:id="263">
          <w:marLeft w:val="0"/>
          <w:marRight w:val="0"/>
          <w:marTop w:val="0"/>
          <w:marBottom w:val="0"/>
          <w:divBdr>
            <w:top w:val="none" w:sz="0" w:space="0" w:color="auto"/>
            <w:left w:val="none" w:sz="0" w:space="0" w:color="auto"/>
            <w:bottom w:val="none" w:sz="0" w:space="0" w:color="auto"/>
            <w:right w:val="none" w:sz="0" w:space="0" w:color="auto"/>
          </w:divBdr>
        </w:div>
        <w:div w:id="280">
          <w:marLeft w:val="0"/>
          <w:marRight w:val="0"/>
          <w:marTop w:val="0"/>
          <w:marBottom w:val="0"/>
          <w:divBdr>
            <w:top w:val="none" w:sz="0" w:space="0" w:color="auto"/>
            <w:left w:val="none" w:sz="0" w:space="0" w:color="auto"/>
            <w:bottom w:val="none" w:sz="0" w:space="0" w:color="auto"/>
            <w:right w:val="none" w:sz="0" w:space="0" w:color="auto"/>
          </w:divBdr>
        </w:div>
        <w:div w:id="365">
          <w:marLeft w:val="0"/>
          <w:marRight w:val="0"/>
          <w:marTop w:val="0"/>
          <w:marBottom w:val="0"/>
          <w:divBdr>
            <w:top w:val="none" w:sz="0" w:space="0" w:color="auto"/>
            <w:left w:val="none" w:sz="0" w:space="0" w:color="auto"/>
            <w:bottom w:val="none" w:sz="0" w:space="0" w:color="auto"/>
            <w:right w:val="none" w:sz="0" w:space="0" w:color="auto"/>
          </w:divBdr>
        </w:div>
        <w:div w:id="383">
          <w:marLeft w:val="0"/>
          <w:marRight w:val="0"/>
          <w:marTop w:val="0"/>
          <w:marBottom w:val="0"/>
          <w:divBdr>
            <w:top w:val="none" w:sz="0" w:space="0" w:color="auto"/>
            <w:left w:val="none" w:sz="0" w:space="0" w:color="auto"/>
            <w:bottom w:val="none" w:sz="0" w:space="0" w:color="auto"/>
            <w:right w:val="none" w:sz="0" w:space="0" w:color="auto"/>
          </w:divBdr>
        </w:div>
        <w:div w:id="537">
          <w:marLeft w:val="0"/>
          <w:marRight w:val="0"/>
          <w:marTop w:val="0"/>
          <w:marBottom w:val="0"/>
          <w:divBdr>
            <w:top w:val="none" w:sz="0" w:space="0" w:color="auto"/>
            <w:left w:val="none" w:sz="0" w:space="0" w:color="auto"/>
            <w:bottom w:val="none" w:sz="0" w:space="0" w:color="auto"/>
            <w:right w:val="none" w:sz="0" w:space="0" w:color="auto"/>
          </w:divBdr>
        </w:div>
        <w:div w:id="540">
          <w:marLeft w:val="0"/>
          <w:marRight w:val="0"/>
          <w:marTop w:val="0"/>
          <w:marBottom w:val="0"/>
          <w:divBdr>
            <w:top w:val="none" w:sz="0" w:space="0" w:color="auto"/>
            <w:left w:val="none" w:sz="0" w:space="0" w:color="auto"/>
            <w:bottom w:val="none" w:sz="0" w:space="0" w:color="auto"/>
            <w:right w:val="none" w:sz="0" w:space="0" w:color="auto"/>
          </w:divBdr>
        </w:div>
      </w:divsChild>
    </w:div>
    <w:div w:id="137">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 w:id="277">
          <w:marLeft w:val="0"/>
          <w:marRight w:val="0"/>
          <w:marTop w:val="0"/>
          <w:marBottom w:val="0"/>
          <w:divBdr>
            <w:top w:val="none" w:sz="0" w:space="0" w:color="auto"/>
            <w:left w:val="none" w:sz="0" w:space="0" w:color="auto"/>
            <w:bottom w:val="none" w:sz="0" w:space="0" w:color="auto"/>
            <w:right w:val="none" w:sz="0" w:space="0" w:color="auto"/>
          </w:divBdr>
        </w:div>
        <w:div w:id="293">
          <w:marLeft w:val="0"/>
          <w:marRight w:val="0"/>
          <w:marTop w:val="0"/>
          <w:marBottom w:val="0"/>
          <w:divBdr>
            <w:top w:val="none" w:sz="0" w:space="0" w:color="auto"/>
            <w:left w:val="none" w:sz="0" w:space="0" w:color="auto"/>
            <w:bottom w:val="none" w:sz="0" w:space="0" w:color="auto"/>
            <w:right w:val="none" w:sz="0" w:space="0" w:color="auto"/>
          </w:divBdr>
        </w:div>
        <w:div w:id="333">
          <w:marLeft w:val="0"/>
          <w:marRight w:val="0"/>
          <w:marTop w:val="0"/>
          <w:marBottom w:val="0"/>
          <w:divBdr>
            <w:top w:val="none" w:sz="0" w:space="0" w:color="auto"/>
            <w:left w:val="none" w:sz="0" w:space="0" w:color="auto"/>
            <w:bottom w:val="none" w:sz="0" w:space="0" w:color="auto"/>
            <w:right w:val="none" w:sz="0" w:space="0" w:color="auto"/>
          </w:divBdr>
        </w:div>
        <w:div w:id="438">
          <w:marLeft w:val="0"/>
          <w:marRight w:val="0"/>
          <w:marTop w:val="0"/>
          <w:marBottom w:val="0"/>
          <w:divBdr>
            <w:top w:val="none" w:sz="0" w:space="0" w:color="auto"/>
            <w:left w:val="none" w:sz="0" w:space="0" w:color="auto"/>
            <w:bottom w:val="none" w:sz="0" w:space="0" w:color="auto"/>
            <w:right w:val="none" w:sz="0" w:space="0" w:color="auto"/>
          </w:divBdr>
        </w:div>
      </w:divsChild>
    </w:div>
    <w:div w:id="139">
      <w:marLeft w:val="0"/>
      <w:marRight w:val="0"/>
      <w:marTop w:val="0"/>
      <w:marBottom w:val="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sChild>
    </w:div>
    <w:div w:id="153">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sChild>
        <w:div w:id="203">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527">
          <w:marLeft w:val="0"/>
          <w:marRight w:val="0"/>
          <w:marTop w:val="0"/>
          <w:marBottom w:val="0"/>
          <w:divBdr>
            <w:top w:val="none" w:sz="0" w:space="0" w:color="auto"/>
            <w:left w:val="none" w:sz="0" w:space="0" w:color="auto"/>
            <w:bottom w:val="none" w:sz="0" w:space="0" w:color="auto"/>
            <w:right w:val="none" w:sz="0" w:space="0" w:color="auto"/>
          </w:divBdr>
        </w:div>
      </w:divsChild>
    </w:div>
    <w:div w:id="162">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sChild>
    </w:div>
    <w:div w:id="165">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sChild>
        <w:div w:id="104">
          <w:marLeft w:val="0"/>
          <w:marRight w:val="0"/>
          <w:marTop w:val="0"/>
          <w:marBottom w:val="0"/>
          <w:divBdr>
            <w:top w:val="none" w:sz="0" w:space="0" w:color="auto"/>
            <w:left w:val="none" w:sz="0" w:space="0" w:color="auto"/>
            <w:bottom w:val="none" w:sz="0" w:space="0" w:color="auto"/>
            <w:right w:val="none" w:sz="0" w:space="0" w:color="auto"/>
          </w:divBdr>
        </w:div>
        <w:div w:id="320">
          <w:marLeft w:val="0"/>
          <w:marRight w:val="0"/>
          <w:marTop w:val="0"/>
          <w:marBottom w:val="0"/>
          <w:divBdr>
            <w:top w:val="none" w:sz="0" w:space="0" w:color="auto"/>
            <w:left w:val="none" w:sz="0" w:space="0" w:color="auto"/>
            <w:bottom w:val="none" w:sz="0" w:space="0" w:color="auto"/>
            <w:right w:val="none" w:sz="0" w:space="0" w:color="auto"/>
          </w:divBdr>
        </w:div>
        <w:div w:id="505">
          <w:marLeft w:val="0"/>
          <w:marRight w:val="0"/>
          <w:marTop w:val="0"/>
          <w:marBottom w:val="0"/>
          <w:divBdr>
            <w:top w:val="none" w:sz="0" w:space="0" w:color="auto"/>
            <w:left w:val="none" w:sz="0" w:space="0" w:color="auto"/>
            <w:bottom w:val="none" w:sz="0" w:space="0" w:color="auto"/>
            <w:right w:val="none" w:sz="0" w:space="0" w:color="auto"/>
          </w:divBdr>
        </w:div>
        <w:div w:id="534">
          <w:marLeft w:val="0"/>
          <w:marRight w:val="0"/>
          <w:marTop w:val="0"/>
          <w:marBottom w:val="0"/>
          <w:divBdr>
            <w:top w:val="none" w:sz="0" w:space="0" w:color="auto"/>
            <w:left w:val="none" w:sz="0" w:space="0" w:color="auto"/>
            <w:bottom w:val="none" w:sz="0" w:space="0" w:color="auto"/>
            <w:right w:val="none" w:sz="0" w:space="0" w:color="auto"/>
          </w:divBdr>
        </w:div>
      </w:divsChild>
    </w:div>
    <w:div w:id="172">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sChild>
    </w:div>
    <w:div w:id="190">
      <w:marLeft w:val="0"/>
      <w:marRight w:val="0"/>
      <w:marTop w:val="0"/>
      <w:marBottom w:val="0"/>
      <w:divBdr>
        <w:top w:val="none" w:sz="0" w:space="0" w:color="auto"/>
        <w:left w:val="none" w:sz="0" w:space="0" w:color="auto"/>
        <w:bottom w:val="none" w:sz="0" w:space="0" w:color="auto"/>
        <w:right w:val="none" w:sz="0" w:space="0" w:color="auto"/>
      </w:divBdr>
    </w:div>
    <w:div w:id="192">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sChild>
    </w:div>
    <w:div w:id="193">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0"/>
          <w:marBottom w:val="0"/>
          <w:divBdr>
            <w:top w:val="none" w:sz="0" w:space="0" w:color="auto"/>
            <w:left w:val="none" w:sz="0" w:space="0" w:color="auto"/>
            <w:bottom w:val="none" w:sz="0" w:space="0" w:color="auto"/>
            <w:right w:val="none" w:sz="0" w:space="0" w:color="auto"/>
          </w:divBdr>
        </w:div>
      </w:divsChild>
    </w:div>
    <w:div w:id="194">
      <w:marLeft w:val="0"/>
      <w:marRight w:val="0"/>
      <w:marTop w:val="0"/>
      <w:marBottom w:val="0"/>
      <w:divBdr>
        <w:top w:val="none" w:sz="0" w:space="0" w:color="auto"/>
        <w:left w:val="none" w:sz="0" w:space="0" w:color="auto"/>
        <w:bottom w:val="none" w:sz="0" w:space="0" w:color="auto"/>
        <w:right w:val="none" w:sz="0" w:space="0" w:color="auto"/>
      </w:divBdr>
    </w:div>
    <w:div w:id="198">
      <w:marLeft w:val="0"/>
      <w:marRight w:val="0"/>
      <w:marTop w:val="0"/>
      <w:marBottom w:val="0"/>
      <w:divBdr>
        <w:top w:val="none" w:sz="0" w:space="0" w:color="auto"/>
        <w:left w:val="none" w:sz="0" w:space="0" w:color="auto"/>
        <w:bottom w:val="none" w:sz="0" w:space="0" w:color="auto"/>
        <w:right w:val="none" w:sz="0" w:space="0" w:color="auto"/>
      </w:divBdr>
      <w:divsChild>
        <w:div w:id="338">
          <w:marLeft w:val="0"/>
          <w:marRight w:val="0"/>
          <w:marTop w:val="0"/>
          <w:marBottom w:val="0"/>
          <w:divBdr>
            <w:top w:val="none" w:sz="0" w:space="0" w:color="auto"/>
            <w:left w:val="none" w:sz="0" w:space="0" w:color="auto"/>
            <w:bottom w:val="none" w:sz="0" w:space="0" w:color="auto"/>
            <w:right w:val="none" w:sz="0" w:space="0" w:color="auto"/>
          </w:divBdr>
        </w:div>
        <w:div w:id="488">
          <w:marLeft w:val="0"/>
          <w:marRight w:val="0"/>
          <w:marTop w:val="0"/>
          <w:marBottom w:val="0"/>
          <w:divBdr>
            <w:top w:val="none" w:sz="0" w:space="0" w:color="auto"/>
            <w:left w:val="none" w:sz="0" w:space="0" w:color="auto"/>
            <w:bottom w:val="none" w:sz="0" w:space="0" w:color="auto"/>
            <w:right w:val="none" w:sz="0" w:space="0" w:color="auto"/>
          </w:divBdr>
        </w:div>
      </w:divsChild>
    </w:div>
    <w:div w:id="209">
      <w:marLeft w:val="0"/>
      <w:marRight w:val="0"/>
      <w:marTop w:val="0"/>
      <w:marBottom w:val="0"/>
      <w:divBdr>
        <w:top w:val="none" w:sz="0" w:space="0" w:color="auto"/>
        <w:left w:val="none" w:sz="0" w:space="0" w:color="auto"/>
        <w:bottom w:val="none" w:sz="0" w:space="0" w:color="auto"/>
        <w:right w:val="none" w:sz="0" w:space="0" w:color="auto"/>
      </w:divBdr>
      <w:divsChild>
        <w:div w:id="195">
          <w:marLeft w:val="0"/>
          <w:marRight w:val="0"/>
          <w:marTop w:val="0"/>
          <w:marBottom w:val="0"/>
          <w:divBdr>
            <w:top w:val="none" w:sz="0" w:space="0" w:color="auto"/>
            <w:left w:val="none" w:sz="0" w:space="0" w:color="auto"/>
            <w:bottom w:val="none" w:sz="0" w:space="0" w:color="auto"/>
            <w:right w:val="none" w:sz="0" w:space="0" w:color="auto"/>
          </w:divBdr>
        </w:div>
        <w:div w:id="238">
          <w:marLeft w:val="0"/>
          <w:marRight w:val="0"/>
          <w:marTop w:val="0"/>
          <w:marBottom w:val="0"/>
          <w:divBdr>
            <w:top w:val="none" w:sz="0" w:space="0" w:color="auto"/>
            <w:left w:val="none" w:sz="0" w:space="0" w:color="auto"/>
            <w:bottom w:val="none" w:sz="0" w:space="0" w:color="auto"/>
            <w:right w:val="none" w:sz="0" w:space="0" w:color="auto"/>
          </w:divBdr>
        </w:div>
        <w:div w:id="266">
          <w:marLeft w:val="0"/>
          <w:marRight w:val="0"/>
          <w:marTop w:val="0"/>
          <w:marBottom w:val="0"/>
          <w:divBdr>
            <w:top w:val="none" w:sz="0" w:space="0" w:color="auto"/>
            <w:left w:val="none" w:sz="0" w:space="0" w:color="auto"/>
            <w:bottom w:val="none" w:sz="0" w:space="0" w:color="auto"/>
            <w:right w:val="none" w:sz="0" w:space="0" w:color="auto"/>
          </w:divBdr>
        </w:div>
        <w:div w:id="458">
          <w:marLeft w:val="0"/>
          <w:marRight w:val="0"/>
          <w:marTop w:val="0"/>
          <w:marBottom w:val="0"/>
          <w:divBdr>
            <w:top w:val="none" w:sz="0" w:space="0" w:color="auto"/>
            <w:left w:val="none" w:sz="0" w:space="0" w:color="auto"/>
            <w:bottom w:val="none" w:sz="0" w:space="0" w:color="auto"/>
            <w:right w:val="none" w:sz="0" w:space="0" w:color="auto"/>
          </w:divBdr>
        </w:div>
      </w:divsChild>
    </w:div>
    <w:div w:id="223">
      <w:marLeft w:val="0"/>
      <w:marRight w:val="0"/>
      <w:marTop w:val="0"/>
      <w:marBottom w:val="0"/>
      <w:divBdr>
        <w:top w:val="none" w:sz="0" w:space="0" w:color="auto"/>
        <w:left w:val="none" w:sz="0" w:space="0" w:color="auto"/>
        <w:bottom w:val="none" w:sz="0" w:space="0" w:color="auto"/>
        <w:right w:val="none" w:sz="0" w:space="0" w:color="auto"/>
      </w:divBdr>
      <w:divsChild>
        <w:div w:id="191">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328">
              <w:marLeft w:val="0"/>
              <w:marRight w:val="0"/>
              <w:marTop w:val="0"/>
              <w:marBottom w:val="0"/>
              <w:divBdr>
                <w:top w:val="none" w:sz="0" w:space="0" w:color="auto"/>
                <w:left w:val="none" w:sz="0" w:space="0" w:color="auto"/>
                <w:bottom w:val="none" w:sz="0" w:space="0" w:color="auto"/>
                <w:right w:val="none" w:sz="0" w:space="0" w:color="auto"/>
              </w:divBdr>
            </w:div>
            <w:div w:id="481">
              <w:marLeft w:val="0"/>
              <w:marRight w:val="0"/>
              <w:marTop w:val="0"/>
              <w:marBottom w:val="0"/>
              <w:divBdr>
                <w:top w:val="none" w:sz="0" w:space="0" w:color="auto"/>
                <w:left w:val="none" w:sz="0" w:space="0" w:color="auto"/>
                <w:bottom w:val="none" w:sz="0" w:space="0" w:color="auto"/>
                <w:right w:val="none" w:sz="0" w:space="0" w:color="auto"/>
              </w:divBdr>
            </w:div>
            <w:div w:id="546">
              <w:marLeft w:val="0"/>
              <w:marRight w:val="0"/>
              <w:marTop w:val="0"/>
              <w:marBottom w:val="0"/>
              <w:divBdr>
                <w:top w:val="none" w:sz="0" w:space="0" w:color="auto"/>
                <w:left w:val="none" w:sz="0" w:space="0" w:color="auto"/>
                <w:bottom w:val="none" w:sz="0" w:space="0" w:color="auto"/>
                <w:right w:val="none" w:sz="0" w:space="0" w:color="auto"/>
              </w:divBdr>
            </w:div>
            <w:div w:id="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401">
          <w:marLeft w:val="0"/>
          <w:marRight w:val="0"/>
          <w:marTop w:val="0"/>
          <w:marBottom w:val="0"/>
          <w:divBdr>
            <w:top w:val="none" w:sz="0" w:space="0" w:color="auto"/>
            <w:left w:val="none" w:sz="0" w:space="0" w:color="auto"/>
            <w:bottom w:val="none" w:sz="0" w:space="0" w:color="auto"/>
            <w:right w:val="none" w:sz="0" w:space="0" w:color="auto"/>
          </w:divBdr>
        </w:div>
      </w:divsChild>
    </w:div>
    <w:div w:id="228">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
        <w:div w:id="345">
          <w:marLeft w:val="0"/>
          <w:marRight w:val="0"/>
          <w:marTop w:val="0"/>
          <w:marBottom w:val="0"/>
          <w:divBdr>
            <w:top w:val="none" w:sz="0" w:space="0" w:color="auto"/>
            <w:left w:val="none" w:sz="0" w:space="0" w:color="auto"/>
            <w:bottom w:val="none" w:sz="0" w:space="0" w:color="auto"/>
            <w:right w:val="none" w:sz="0" w:space="0" w:color="auto"/>
          </w:divBdr>
        </w:div>
        <w:div w:id="501">
          <w:marLeft w:val="0"/>
          <w:marRight w:val="0"/>
          <w:marTop w:val="0"/>
          <w:marBottom w:val="0"/>
          <w:divBdr>
            <w:top w:val="none" w:sz="0" w:space="0" w:color="auto"/>
            <w:left w:val="none" w:sz="0" w:space="0" w:color="auto"/>
            <w:bottom w:val="none" w:sz="0" w:space="0" w:color="auto"/>
            <w:right w:val="none" w:sz="0" w:space="0" w:color="auto"/>
          </w:divBdr>
        </w:div>
      </w:divsChild>
    </w:div>
    <w:div w:id="233">
      <w:marLeft w:val="0"/>
      <w:marRight w:val="0"/>
      <w:marTop w:val="0"/>
      <w:marBottom w:val="0"/>
      <w:divBdr>
        <w:top w:val="none" w:sz="0" w:space="0" w:color="auto"/>
        <w:left w:val="none" w:sz="0" w:space="0" w:color="auto"/>
        <w:bottom w:val="none" w:sz="0" w:space="0" w:color="auto"/>
        <w:right w:val="none" w:sz="0" w:space="0" w:color="auto"/>
      </w:divBdr>
      <w:divsChild>
        <w:div w:id="164">
          <w:marLeft w:val="0"/>
          <w:marRight w:val="0"/>
          <w:marTop w:val="0"/>
          <w:marBottom w:val="0"/>
          <w:divBdr>
            <w:top w:val="none" w:sz="0" w:space="0" w:color="auto"/>
            <w:left w:val="none" w:sz="0" w:space="0" w:color="auto"/>
            <w:bottom w:val="none" w:sz="0" w:space="0" w:color="auto"/>
            <w:right w:val="none" w:sz="0" w:space="0" w:color="auto"/>
          </w:divBdr>
        </w:div>
        <w:div w:id="432">
          <w:marLeft w:val="0"/>
          <w:marRight w:val="0"/>
          <w:marTop w:val="0"/>
          <w:marBottom w:val="0"/>
          <w:divBdr>
            <w:top w:val="none" w:sz="0" w:space="0" w:color="auto"/>
            <w:left w:val="none" w:sz="0" w:space="0" w:color="auto"/>
            <w:bottom w:val="none" w:sz="0" w:space="0" w:color="auto"/>
            <w:right w:val="none" w:sz="0" w:space="0" w:color="auto"/>
          </w:divBdr>
        </w:div>
      </w:divsChild>
    </w:div>
    <w:div w:id="234">
      <w:marLeft w:val="0"/>
      <w:marRight w:val="0"/>
      <w:marTop w:val="0"/>
      <w:marBottom w:val="0"/>
      <w:divBdr>
        <w:top w:val="none" w:sz="0" w:space="0" w:color="auto"/>
        <w:left w:val="none" w:sz="0" w:space="0" w:color="auto"/>
        <w:bottom w:val="none" w:sz="0" w:space="0" w:color="auto"/>
        <w:right w:val="none" w:sz="0" w:space="0" w:color="auto"/>
      </w:divBdr>
      <w:divsChild>
        <w:div w:id="278">
          <w:marLeft w:val="0"/>
          <w:marRight w:val="0"/>
          <w:marTop w:val="0"/>
          <w:marBottom w:val="0"/>
          <w:divBdr>
            <w:top w:val="none" w:sz="0" w:space="0" w:color="auto"/>
            <w:left w:val="none" w:sz="0" w:space="0" w:color="auto"/>
            <w:bottom w:val="none" w:sz="0" w:space="0" w:color="auto"/>
            <w:right w:val="none" w:sz="0" w:space="0" w:color="auto"/>
          </w:divBdr>
        </w:div>
        <w:div w:id="302">
          <w:marLeft w:val="0"/>
          <w:marRight w:val="0"/>
          <w:marTop w:val="0"/>
          <w:marBottom w:val="0"/>
          <w:divBdr>
            <w:top w:val="none" w:sz="0" w:space="0" w:color="auto"/>
            <w:left w:val="none" w:sz="0" w:space="0" w:color="auto"/>
            <w:bottom w:val="none" w:sz="0" w:space="0" w:color="auto"/>
            <w:right w:val="none" w:sz="0" w:space="0" w:color="auto"/>
          </w:divBdr>
        </w:div>
        <w:div w:id="373">
          <w:marLeft w:val="0"/>
          <w:marRight w:val="0"/>
          <w:marTop w:val="0"/>
          <w:marBottom w:val="0"/>
          <w:divBdr>
            <w:top w:val="none" w:sz="0" w:space="0" w:color="auto"/>
            <w:left w:val="none" w:sz="0" w:space="0" w:color="auto"/>
            <w:bottom w:val="none" w:sz="0" w:space="0" w:color="auto"/>
            <w:right w:val="none" w:sz="0" w:space="0" w:color="auto"/>
          </w:divBdr>
        </w:div>
        <w:div w:id="409">
          <w:marLeft w:val="0"/>
          <w:marRight w:val="0"/>
          <w:marTop w:val="0"/>
          <w:marBottom w:val="0"/>
          <w:divBdr>
            <w:top w:val="none" w:sz="0" w:space="0" w:color="auto"/>
            <w:left w:val="none" w:sz="0" w:space="0" w:color="auto"/>
            <w:bottom w:val="none" w:sz="0" w:space="0" w:color="auto"/>
            <w:right w:val="none" w:sz="0" w:space="0" w:color="auto"/>
          </w:divBdr>
        </w:div>
        <w:div w:id="478">
          <w:marLeft w:val="0"/>
          <w:marRight w:val="0"/>
          <w:marTop w:val="0"/>
          <w:marBottom w:val="0"/>
          <w:divBdr>
            <w:top w:val="none" w:sz="0" w:space="0" w:color="auto"/>
            <w:left w:val="none" w:sz="0" w:space="0" w:color="auto"/>
            <w:bottom w:val="none" w:sz="0" w:space="0" w:color="auto"/>
            <w:right w:val="none" w:sz="0" w:space="0" w:color="auto"/>
          </w:divBdr>
        </w:div>
        <w:div w:id="516">
          <w:marLeft w:val="0"/>
          <w:marRight w:val="0"/>
          <w:marTop w:val="0"/>
          <w:marBottom w:val="0"/>
          <w:divBdr>
            <w:top w:val="none" w:sz="0" w:space="0" w:color="auto"/>
            <w:left w:val="none" w:sz="0" w:space="0" w:color="auto"/>
            <w:bottom w:val="none" w:sz="0" w:space="0" w:color="auto"/>
            <w:right w:val="none" w:sz="0" w:space="0" w:color="auto"/>
          </w:divBdr>
        </w:div>
      </w:divsChild>
    </w:div>
    <w:div w:id="237">
      <w:marLeft w:val="0"/>
      <w:marRight w:val="0"/>
      <w:marTop w:val="0"/>
      <w:marBottom w:val="0"/>
      <w:divBdr>
        <w:top w:val="none" w:sz="0" w:space="0" w:color="auto"/>
        <w:left w:val="none" w:sz="0" w:space="0" w:color="auto"/>
        <w:bottom w:val="none" w:sz="0" w:space="0" w:color="auto"/>
        <w:right w:val="none" w:sz="0" w:space="0" w:color="auto"/>
      </w:divBdr>
      <w:divsChild>
        <w:div w:id="367">
          <w:marLeft w:val="0"/>
          <w:marRight w:val="0"/>
          <w:marTop w:val="0"/>
          <w:marBottom w:val="0"/>
          <w:divBdr>
            <w:top w:val="none" w:sz="0" w:space="0" w:color="auto"/>
            <w:left w:val="none" w:sz="0" w:space="0" w:color="auto"/>
            <w:bottom w:val="none" w:sz="0" w:space="0" w:color="auto"/>
            <w:right w:val="none" w:sz="0" w:space="0" w:color="auto"/>
          </w:divBdr>
        </w:div>
        <w:div w:id="549">
          <w:marLeft w:val="0"/>
          <w:marRight w:val="0"/>
          <w:marTop w:val="0"/>
          <w:marBottom w:val="0"/>
          <w:divBdr>
            <w:top w:val="none" w:sz="0" w:space="0" w:color="auto"/>
            <w:left w:val="none" w:sz="0" w:space="0" w:color="auto"/>
            <w:bottom w:val="none" w:sz="0" w:space="0" w:color="auto"/>
            <w:right w:val="none" w:sz="0" w:space="0" w:color="auto"/>
          </w:divBdr>
          <w:divsChild>
            <w:div w:id="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357">
          <w:marLeft w:val="0"/>
          <w:marRight w:val="0"/>
          <w:marTop w:val="0"/>
          <w:marBottom w:val="0"/>
          <w:divBdr>
            <w:top w:val="none" w:sz="0" w:space="0" w:color="auto"/>
            <w:left w:val="none" w:sz="0" w:space="0" w:color="auto"/>
            <w:bottom w:val="none" w:sz="0" w:space="0" w:color="auto"/>
            <w:right w:val="none" w:sz="0" w:space="0" w:color="auto"/>
          </w:divBdr>
        </w:div>
      </w:divsChild>
    </w:div>
    <w:div w:id="242">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
      <w:marLeft w:val="0"/>
      <w:marRight w:val="0"/>
      <w:marTop w:val="0"/>
      <w:marBottom w:val="0"/>
      <w:divBdr>
        <w:top w:val="none" w:sz="0" w:space="0" w:color="auto"/>
        <w:left w:val="none" w:sz="0" w:space="0" w:color="auto"/>
        <w:bottom w:val="none" w:sz="0" w:space="0" w:color="auto"/>
        <w:right w:val="none" w:sz="0" w:space="0" w:color="auto"/>
      </w:divBdr>
      <w:divsChild>
        <w:div w:id="188">
          <w:marLeft w:val="0"/>
          <w:marRight w:val="0"/>
          <w:marTop w:val="0"/>
          <w:marBottom w:val="0"/>
          <w:divBdr>
            <w:top w:val="none" w:sz="0" w:space="0" w:color="auto"/>
            <w:left w:val="none" w:sz="0" w:space="0" w:color="auto"/>
            <w:bottom w:val="none" w:sz="0" w:space="0" w:color="auto"/>
            <w:right w:val="none" w:sz="0" w:space="0" w:color="auto"/>
          </w:divBdr>
        </w:div>
        <w:div w:id="225">
          <w:marLeft w:val="0"/>
          <w:marRight w:val="0"/>
          <w:marTop w:val="0"/>
          <w:marBottom w:val="0"/>
          <w:divBdr>
            <w:top w:val="none" w:sz="0" w:space="0" w:color="auto"/>
            <w:left w:val="none" w:sz="0" w:space="0" w:color="auto"/>
            <w:bottom w:val="none" w:sz="0" w:space="0" w:color="auto"/>
            <w:right w:val="none" w:sz="0" w:space="0" w:color="auto"/>
          </w:divBdr>
        </w:div>
        <w:div w:id="428">
          <w:marLeft w:val="0"/>
          <w:marRight w:val="0"/>
          <w:marTop w:val="0"/>
          <w:marBottom w:val="0"/>
          <w:divBdr>
            <w:top w:val="none" w:sz="0" w:space="0" w:color="auto"/>
            <w:left w:val="none" w:sz="0" w:space="0" w:color="auto"/>
            <w:bottom w:val="none" w:sz="0" w:space="0" w:color="auto"/>
            <w:right w:val="none" w:sz="0" w:space="0" w:color="auto"/>
          </w:divBdr>
        </w:div>
        <w:div w:id="461">
          <w:marLeft w:val="0"/>
          <w:marRight w:val="0"/>
          <w:marTop w:val="0"/>
          <w:marBottom w:val="0"/>
          <w:divBdr>
            <w:top w:val="none" w:sz="0" w:space="0" w:color="auto"/>
            <w:left w:val="none" w:sz="0" w:space="0" w:color="auto"/>
            <w:bottom w:val="none" w:sz="0" w:space="0" w:color="auto"/>
            <w:right w:val="none" w:sz="0" w:space="0" w:color="auto"/>
          </w:divBdr>
        </w:div>
      </w:divsChild>
    </w:div>
    <w:div w:id="256">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364">
          <w:marLeft w:val="0"/>
          <w:marRight w:val="0"/>
          <w:marTop w:val="0"/>
          <w:marBottom w:val="0"/>
          <w:divBdr>
            <w:top w:val="none" w:sz="0" w:space="0" w:color="auto"/>
            <w:left w:val="none" w:sz="0" w:space="0" w:color="auto"/>
            <w:bottom w:val="none" w:sz="0" w:space="0" w:color="auto"/>
            <w:right w:val="none" w:sz="0" w:space="0" w:color="auto"/>
          </w:divBdr>
        </w:div>
        <w:div w:id="452">
          <w:marLeft w:val="0"/>
          <w:marRight w:val="0"/>
          <w:marTop w:val="0"/>
          <w:marBottom w:val="0"/>
          <w:divBdr>
            <w:top w:val="none" w:sz="0" w:space="0" w:color="auto"/>
            <w:left w:val="none" w:sz="0" w:space="0" w:color="auto"/>
            <w:bottom w:val="none" w:sz="0" w:space="0" w:color="auto"/>
            <w:right w:val="none" w:sz="0" w:space="0" w:color="auto"/>
          </w:divBdr>
        </w:div>
      </w:divsChild>
    </w:div>
    <w:div w:id="265">
      <w:marLeft w:val="0"/>
      <w:marRight w:val="0"/>
      <w:marTop w:val="0"/>
      <w:marBottom w:val="0"/>
      <w:divBdr>
        <w:top w:val="none" w:sz="0" w:space="0" w:color="auto"/>
        <w:left w:val="none" w:sz="0" w:space="0" w:color="auto"/>
        <w:bottom w:val="none" w:sz="0" w:space="0" w:color="auto"/>
        <w:right w:val="none" w:sz="0" w:space="0" w:color="auto"/>
      </w:divBdr>
      <w:divsChild>
        <w:div w:id="476">
          <w:marLeft w:val="0"/>
          <w:marRight w:val="0"/>
          <w:marTop w:val="0"/>
          <w:marBottom w:val="0"/>
          <w:divBdr>
            <w:top w:val="none" w:sz="0" w:space="0" w:color="auto"/>
            <w:left w:val="none" w:sz="0" w:space="0" w:color="auto"/>
            <w:bottom w:val="none" w:sz="0" w:space="0" w:color="auto"/>
            <w:right w:val="none" w:sz="0" w:space="0" w:color="auto"/>
          </w:divBdr>
        </w:div>
        <w:div w:id="502">
          <w:marLeft w:val="0"/>
          <w:marRight w:val="0"/>
          <w:marTop w:val="0"/>
          <w:marBottom w:val="0"/>
          <w:divBdr>
            <w:top w:val="none" w:sz="0" w:space="0" w:color="auto"/>
            <w:left w:val="none" w:sz="0" w:space="0" w:color="auto"/>
            <w:bottom w:val="none" w:sz="0" w:space="0" w:color="auto"/>
            <w:right w:val="none" w:sz="0" w:space="0" w:color="auto"/>
          </w:divBdr>
        </w:div>
      </w:divsChild>
    </w:div>
    <w:div w:id="267">
      <w:marLeft w:val="0"/>
      <w:marRight w:val="0"/>
      <w:marTop w:val="0"/>
      <w:marBottom w:val="0"/>
      <w:divBdr>
        <w:top w:val="none" w:sz="0" w:space="0" w:color="auto"/>
        <w:left w:val="none" w:sz="0" w:space="0" w:color="auto"/>
        <w:bottom w:val="none" w:sz="0" w:space="0" w:color="auto"/>
        <w:right w:val="none" w:sz="0" w:space="0" w:color="auto"/>
      </w:divBdr>
    </w:div>
    <w:div w:id="28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sChild>
    </w:div>
    <w:div w:id="283">
      <w:marLeft w:val="0"/>
      <w:marRight w:val="0"/>
      <w:marTop w:val="0"/>
      <w:marBottom w:val="0"/>
      <w:divBdr>
        <w:top w:val="none" w:sz="0" w:space="0" w:color="auto"/>
        <w:left w:val="none" w:sz="0" w:space="0" w:color="auto"/>
        <w:bottom w:val="none" w:sz="0" w:space="0" w:color="auto"/>
        <w:right w:val="none" w:sz="0" w:space="0" w:color="auto"/>
      </w:divBdr>
      <w:divsChild>
        <w:div w:id="150">
          <w:marLeft w:val="0"/>
          <w:marRight w:val="0"/>
          <w:marTop w:val="0"/>
          <w:marBottom w:val="0"/>
          <w:divBdr>
            <w:top w:val="none" w:sz="0" w:space="0" w:color="auto"/>
            <w:left w:val="none" w:sz="0" w:space="0" w:color="auto"/>
            <w:bottom w:val="none" w:sz="0" w:space="0" w:color="auto"/>
            <w:right w:val="none" w:sz="0" w:space="0" w:color="auto"/>
          </w:divBdr>
        </w:div>
        <w:div w:id="252">
          <w:marLeft w:val="0"/>
          <w:marRight w:val="0"/>
          <w:marTop w:val="0"/>
          <w:marBottom w:val="0"/>
          <w:divBdr>
            <w:top w:val="none" w:sz="0" w:space="0" w:color="auto"/>
            <w:left w:val="none" w:sz="0" w:space="0" w:color="auto"/>
            <w:bottom w:val="none" w:sz="0" w:space="0" w:color="auto"/>
            <w:right w:val="none" w:sz="0" w:space="0" w:color="auto"/>
          </w:divBdr>
        </w:div>
        <w:div w:id="273">
          <w:marLeft w:val="0"/>
          <w:marRight w:val="0"/>
          <w:marTop w:val="0"/>
          <w:marBottom w:val="0"/>
          <w:divBdr>
            <w:top w:val="none" w:sz="0" w:space="0" w:color="auto"/>
            <w:left w:val="none" w:sz="0" w:space="0" w:color="auto"/>
            <w:bottom w:val="none" w:sz="0" w:space="0" w:color="auto"/>
            <w:right w:val="none" w:sz="0" w:space="0" w:color="auto"/>
          </w:divBdr>
        </w:div>
      </w:divsChild>
    </w:div>
    <w:div w:id="287">
      <w:marLeft w:val="0"/>
      <w:marRight w:val="0"/>
      <w:marTop w:val="0"/>
      <w:marBottom w:val="0"/>
      <w:divBdr>
        <w:top w:val="none" w:sz="0" w:space="0" w:color="auto"/>
        <w:left w:val="none" w:sz="0" w:space="0" w:color="auto"/>
        <w:bottom w:val="none" w:sz="0" w:space="0" w:color="auto"/>
        <w:right w:val="none" w:sz="0" w:space="0" w:color="auto"/>
      </w:divBdr>
    </w:div>
    <w:div w:id="291">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sChild>
            <w:div w:id="276">
              <w:marLeft w:val="0"/>
              <w:marRight w:val="0"/>
              <w:marTop w:val="0"/>
              <w:marBottom w:val="0"/>
              <w:divBdr>
                <w:top w:val="none" w:sz="0" w:space="0" w:color="auto"/>
                <w:left w:val="none" w:sz="0" w:space="0" w:color="auto"/>
                <w:bottom w:val="none" w:sz="0" w:space="0" w:color="auto"/>
                <w:right w:val="none" w:sz="0" w:space="0" w:color="auto"/>
              </w:divBdr>
            </w:div>
          </w:divsChild>
        </w:div>
        <w:div w:id="96">
          <w:marLeft w:val="0"/>
          <w:marRight w:val="0"/>
          <w:marTop w:val="0"/>
          <w:marBottom w:val="0"/>
          <w:divBdr>
            <w:top w:val="none" w:sz="0" w:space="0" w:color="auto"/>
            <w:left w:val="none" w:sz="0" w:space="0" w:color="auto"/>
            <w:bottom w:val="none" w:sz="0" w:space="0" w:color="auto"/>
            <w:right w:val="none" w:sz="0" w:space="0" w:color="auto"/>
          </w:divBdr>
        </w:div>
      </w:divsChild>
    </w:div>
    <w:div w:id="295">
      <w:marLeft w:val="0"/>
      <w:marRight w:val="0"/>
      <w:marTop w:val="0"/>
      <w:marBottom w:val="0"/>
      <w:divBdr>
        <w:top w:val="none" w:sz="0" w:space="0" w:color="auto"/>
        <w:left w:val="none" w:sz="0" w:space="0" w:color="auto"/>
        <w:bottom w:val="none" w:sz="0" w:space="0" w:color="auto"/>
        <w:right w:val="none" w:sz="0" w:space="0" w:color="auto"/>
      </w:divBdr>
      <w:divsChild>
        <w:div w:id="149">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475">
          <w:marLeft w:val="0"/>
          <w:marRight w:val="0"/>
          <w:marTop w:val="0"/>
          <w:marBottom w:val="0"/>
          <w:divBdr>
            <w:top w:val="none" w:sz="0" w:space="0" w:color="auto"/>
            <w:left w:val="none" w:sz="0" w:space="0" w:color="auto"/>
            <w:bottom w:val="none" w:sz="0" w:space="0" w:color="auto"/>
            <w:right w:val="none" w:sz="0" w:space="0" w:color="auto"/>
          </w:divBdr>
        </w:div>
      </w:divsChild>
    </w:div>
    <w:div w:id="310">
      <w:marLeft w:val="0"/>
      <w:marRight w:val="0"/>
      <w:marTop w:val="0"/>
      <w:marBottom w:val="0"/>
      <w:divBdr>
        <w:top w:val="none" w:sz="0" w:space="0" w:color="auto"/>
        <w:left w:val="none" w:sz="0" w:space="0" w:color="auto"/>
        <w:bottom w:val="none" w:sz="0" w:space="0" w:color="auto"/>
        <w:right w:val="none" w:sz="0" w:space="0" w:color="auto"/>
      </w:divBdr>
    </w:div>
    <w:div w:id="315">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197">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
        <w:div w:id="294">
          <w:marLeft w:val="0"/>
          <w:marRight w:val="0"/>
          <w:marTop w:val="0"/>
          <w:marBottom w:val="0"/>
          <w:divBdr>
            <w:top w:val="none" w:sz="0" w:space="0" w:color="auto"/>
            <w:left w:val="none" w:sz="0" w:space="0" w:color="auto"/>
            <w:bottom w:val="none" w:sz="0" w:space="0" w:color="auto"/>
            <w:right w:val="none" w:sz="0" w:space="0" w:color="auto"/>
          </w:divBdr>
        </w:div>
        <w:div w:id="303">
          <w:marLeft w:val="0"/>
          <w:marRight w:val="0"/>
          <w:marTop w:val="0"/>
          <w:marBottom w:val="0"/>
          <w:divBdr>
            <w:top w:val="none" w:sz="0" w:space="0" w:color="auto"/>
            <w:left w:val="none" w:sz="0" w:space="0" w:color="auto"/>
            <w:bottom w:val="none" w:sz="0" w:space="0" w:color="auto"/>
            <w:right w:val="none" w:sz="0" w:space="0" w:color="auto"/>
          </w:divBdr>
        </w:div>
        <w:div w:id="305">
          <w:marLeft w:val="0"/>
          <w:marRight w:val="0"/>
          <w:marTop w:val="0"/>
          <w:marBottom w:val="0"/>
          <w:divBdr>
            <w:top w:val="none" w:sz="0" w:space="0" w:color="auto"/>
            <w:left w:val="none" w:sz="0" w:space="0" w:color="auto"/>
            <w:bottom w:val="none" w:sz="0" w:space="0" w:color="auto"/>
            <w:right w:val="none" w:sz="0" w:space="0" w:color="auto"/>
          </w:divBdr>
        </w:div>
        <w:div w:id="341">
          <w:marLeft w:val="0"/>
          <w:marRight w:val="0"/>
          <w:marTop w:val="0"/>
          <w:marBottom w:val="0"/>
          <w:divBdr>
            <w:top w:val="none" w:sz="0" w:space="0" w:color="auto"/>
            <w:left w:val="none" w:sz="0" w:space="0" w:color="auto"/>
            <w:bottom w:val="none" w:sz="0" w:space="0" w:color="auto"/>
            <w:right w:val="none" w:sz="0" w:space="0" w:color="auto"/>
          </w:divBdr>
        </w:div>
        <w:div w:id="355">
          <w:marLeft w:val="0"/>
          <w:marRight w:val="0"/>
          <w:marTop w:val="0"/>
          <w:marBottom w:val="0"/>
          <w:divBdr>
            <w:top w:val="none" w:sz="0" w:space="0" w:color="auto"/>
            <w:left w:val="none" w:sz="0" w:space="0" w:color="auto"/>
            <w:bottom w:val="none" w:sz="0" w:space="0" w:color="auto"/>
            <w:right w:val="none" w:sz="0" w:space="0" w:color="auto"/>
          </w:divBdr>
        </w:div>
        <w:div w:id="369">
          <w:marLeft w:val="0"/>
          <w:marRight w:val="0"/>
          <w:marTop w:val="0"/>
          <w:marBottom w:val="0"/>
          <w:divBdr>
            <w:top w:val="none" w:sz="0" w:space="0" w:color="auto"/>
            <w:left w:val="none" w:sz="0" w:space="0" w:color="auto"/>
            <w:bottom w:val="none" w:sz="0" w:space="0" w:color="auto"/>
            <w:right w:val="none" w:sz="0" w:space="0" w:color="auto"/>
          </w:divBdr>
        </w:div>
        <w:div w:id="399">
          <w:marLeft w:val="0"/>
          <w:marRight w:val="0"/>
          <w:marTop w:val="0"/>
          <w:marBottom w:val="0"/>
          <w:divBdr>
            <w:top w:val="none" w:sz="0" w:space="0" w:color="auto"/>
            <w:left w:val="none" w:sz="0" w:space="0" w:color="auto"/>
            <w:bottom w:val="none" w:sz="0" w:space="0" w:color="auto"/>
            <w:right w:val="none" w:sz="0" w:space="0" w:color="auto"/>
          </w:divBdr>
        </w:div>
        <w:div w:id="500">
          <w:marLeft w:val="0"/>
          <w:marRight w:val="0"/>
          <w:marTop w:val="0"/>
          <w:marBottom w:val="0"/>
          <w:divBdr>
            <w:top w:val="none" w:sz="0" w:space="0" w:color="auto"/>
            <w:left w:val="none" w:sz="0" w:space="0" w:color="auto"/>
            <w:bottom w:val="none" w:sz="0" w:space="0" w:color="auto"/>
            <w:right w:val="none" w:sz="0" w:space="0" w:color="auto"/>
          </w:divBdr>
        </w:div>
        <w:div w:id="542">
          <w:marLeft w:val="0"/>
          <w:marRight w:val="0"/>
          <w:marTop w:val="0"/>
          <w:marBottom w:val="0"/>
          <w:divBdr>
            <w:top w:val="none" w:sz="0" w:space="0" w:color="auto"/>
            <w:left w:val="none" w:sz="0" w:space="0" w:color="auto"/>
            <w:bottom w:val="none" w:sz="0" w:space="0" w:color="auto"/>
            <w:right w:val="none" w:sz="0" w:space="0" w:color="auto"/>
          </w:divBdr>
        </w:div>
      </w:divsChild>
    </w:div>
    <w:div w:id="318">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 w:id="436">
          <w:marLeft w:val="0"/>
          <w:marRight w:val="0"/>
          <w:marTop w:val="0"/>
          <w:marBottom w:val="0"/>
          <w:divBdr>
            <w:top w:val="none" w:sz="0" w:space="0" w:color="auto"/>
            <w:left w:val="none" w:sz="0" w:space="0" w:color="auto"/>
            <w:bottom w:val="none" w:sz="0" w:space="0" w:color="auto"/>
            <w:right w:val="none" w:sz="0" w:space="0" w:color="auto"/>
          </w:divBdr>
        </w:div>
      </w:divsChild>
    </w:div>
    <w:div w:id="336">
      <w:marLeft w:val="0"/>
      <w:marRight w:val="0"/>
      <w:marTop w:val="0"/>
      <w:marBottom w:val="0"/>
      <w:divBdr>
        <w:top w:val="none" w:sz="0" w:space="0" w:color="auto"/>
        <w:left w:val="none" w:sz="0" w:space="0" w:color="auto"/>
        <w:bottom w:val="none" w:sz="0" w:space="0" w:color="auto"/>
        <w:right w:val="none" w:sz="0" w:space="0" w:color="auto"/>
      </w:divBdr>
      <w:divsChild>
        <w:div w:id="490">
          <w:marLeft w:val="0"/>
          <w:marRight w:val="0"/>
          <w:marTop w:val="0"/>
          <w:marBottom w:val="0"/>
          <w:divBdr>
            <w:top w:val="none" w:sz="0" w:space="0" w:color="auto"/>
            <w:left w:val="none" w:sz="0" w:space="0" w:color="auto"/>
            <w:bottom w:val="none" w:sz="0" w:space="0" w:color="auto"/>
            <w:right w:val="none" w:sz="0" w:space="0" w:color="auto"/>
          </w:divBdr>
        </w:div>
        <w:div w:id="518">
          <w:marLeft w:val="0"/>
          <w:marRight w:val="0"/>
          <w:marTop w:val="0"/>
          <w:marBottom w:val="0"/>
          <w:divBdr>
            <w:top w:val="none" w:sz="0" w:space="0" w:color="auto"/>
            <w:left w:val="none" w:sz="0" w:space="0" w:color="auto"/>
            <w:bottom w:val="none" w:sz="0" w:space="0" w:color="auto"/>
            <w:right w:val="none" w:sz="0" w:space="0" w:color="auto"/>
          </w:divBdr>
        </w:div>
      </w:divsChild>
    </w:div>
    <w:div w:id="337">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 w:id="356">
          <w:marLeft w:val="0"/>
          <w:marRight w:val="0"/>
          <w:marTop w:val="0"/>
          <w:marBottom w:val="0"/>
          <w:divBdr>
            <w:top w:val="none" w:sz="0" w:space="0" w:color="auto"/>
            <w:left w:val="none" w:sz="0" w:space="0" w:color="auto"/>
            <w:bottom w:val="none" w:sz="0" w:space="0" w:color="auto"/>
            <w:right w:val="none" w:sz="0" w:space="0" w:color="auto"/>
          </w:divBdr>
        </w:div>
      </w:divsChild>
    </w:div>
    <w:div w:id="340">
      <w:marLeft w:val="0"/>
      <w:marRight w:val="0"/>
      <w:marTop w:val="0"/>
      <w:marBottom w:val="0"/>
      <w:divBdr>
        <w:top w:val="none" w:sz="0" w:space="0" w:color="auto"/>
        <w:left w:val="none" w:sz="0" w:space="0" w:color="auto"/>
        <w:bottom w:val="none" w:sz="0" w:space="0" w:color="auto"/>
        <w:right w:val="none" w:sz="0" w:space="0" w:color="auto"/>
      </w:divBdr>
      <w:divsChild>
        <w:div w:id="226">
          <w:marLeft w:val="0"/>
          <w:marRight w:val="0"/>
          <w:marTop w:val="0"/>
          <w:marBottom w:val="0"/>
          <w:divBdr>
            <w:top w:val="none" w:sz="0" w:space="0" w:color="auto"/>
            <w:left w:val="none" w:sz="0" w:space="0" w:color="auto"/>
            <w:bottom w:val="none" w:sz="0" w:space="0" w:color="auto"/>
            <w:right w:val="none" w:sz="0" w:space="0" w:color="auto"/>
          </w:divBdr>
          <w:divsChild>
            <w:div w:id="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
      <w:marLeft w:val="0"/>
      <w:marRight w:val="0"/>
      <w:marTop w:val="0"/>
      <w:marBottom w:val="0"/>
      <w:divBdr>
        <w:top w:val="none" w:sz="0" w:space="0" w:color="auto"/>
        <w:left w:val="none" w:sz="0" w:space="0" w:color="auto"/>
        <w:bottom w:val="none" w:sz="0" w:space="0" w:color="auto"/>
        <w:right w:val="none" w:sz="0" w:space="0" w:color="auto"/>
      </w:divBdr>
      <w:divsChild>
        <w:div w:id="235">
          <w:marLeft w:val="0"/>
          <w:marRight w:val="0"/>
          <w:marTop w:val="0"/>
          <w:marBottom w:val="0"/>
          <w:divBdr>
            <w:top w:val="none" w:sz="0" w:space="0" w:color="auto"/>
            <w:left w:val="none" w:sz="0" w:space="0" w:color="auto"/>
            <w:bottom w:val="none" w:sz="0" w:space="0" w:color="auto"/>
            <w:right w:val="none" w:sz="0" w:space="0" w:color="auto"/>
          </w:divBdr>
        </w:div>
      </w:divsChild>
    </w:div>
    <w:div w:id="343">
      <w:marLeft w:val="0"/>
      <w:marRight w:val="0"/>
      <w:marTop w:val="0"/>
      <w:marBottom w:val="0"/>
      <w:divBdr>
        <w:top w:val="none" w:sz="0" w:space="0" w:color="auto"/>
        <w:left w:val="none" w:sz="0" w:space="0" w:color="auto"/>
        <w:bottom w:val="none" w:sz="0" w:space="0" w:color="auto"/>
        <w:right w:val="none" w:sz="0" w:space="0" w:color="auto"/>
      </w:divBdr>
      <w:divsChild>
        <w:div w:id="443">
          <w:marLeft w:val="0"/>
          <w:marRight w:val="0"/>
          <w:marTop w:val="0"/>
          <w:marBottom w:val="0"/>
          <w:divBdr>
            <w:top w:val="none" w:sz="0" w:space="0" w:color="auto"/>
            <w:left w:val="none" w:sz="0" w:space="0" w:color="auto"/>
            <w:bottom w:val="none" w:sz="0" w:space="0" w:color="auto"/>
            <w:right w:val="none" w:sz="0" w:space="0" w:color="auto"/>
          </w:divBdr>
        </w:div>
        <w:div w:id="467">
          <w:marLeft w:val="0"/>
          <w:marRight w:val="0"/>
          <w:marTop w:val="0"/>
          <w:marBottom w:val="0"/>
          <w:divBdr>
            <w:top w:val="none" w:sz="0" w:space="0" w:color="auto"/>
            <w:left w:val="none" w:sz="0" w:space="0" w:color="auto"/>
            <w:bottom w:val="none" w:sz="0" w:space="0" w:color="auto"/>
            <w:right w:val="none" w:sz="0" w:space="0" w:color="auto"/>
          </w:divBdr>
        </w:div>
      </w:divsChild>
    </w:div>
    <w:div w:id="346">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0"/>
              <w:divBdr>
                <w:top w:val="none" w:sz="0" w:space="0" w:color="auto"/>
                <w:left w:val="none" w:sz="0" w:space="0" w:color="auto"/>
                <w:bottom w:val="none" w:sz="0" w:space="0" w:color="auto"/>
                <w:right w:val="none" w:sz="0" w:space="0" w:color="auto"/>
              </w:divBdr>
            </w:div>
            <w:div w:id="324">
              <w:marLeft w:val="0"/>
              <w:marRight w:val="0"/>
              <w:marTop w:val="0"/>
              <w:marBottom w:val="0"/>
              <w:divBdr>
                <w:top w:val="none" w:sz="0" w:space="0" w:color="auto"/>
                <w:left w:val="none" w:sz="0" w:space="0" w:color="auto"/>
                <w:bottom w:val="none" w:sz="0" w:space="0" w:color="auto"/>
                <w:right w:val="none" w:sz="0" w:space="0" w:color="auto"/>
              </w:divBdr>
            </w:div>
          </w:divsChild>
        </w:div>
        <w:div w:id="67">
          <w:marLeft w:val="0"/>
          <w:marRight w:val="0"/>
          <w:marTop w:val="0"/>
          <w:marBottom w:val="0"/>
          <w:divBdr>
            <w:top w:val="none" w:sz="0" w:space="0" w:color="auto"/>
            <w:left w:val="none" w:sz="0" w:space="0" w:color="auto"/>
            <w:bottom w:val="none" w:sz="0" w:space="0" w:color="auto"/>
            <w:right w:val="none" w:sz="0" w:space="0" w:color="auto"/>
          </w:divBdr>
          <w:divsChild>
            <w:div w:id="362">
              <w:marLeft w:val="0"/>
              <w:marRight w:val="0"/>
              <w:marTop w:val="0"/>
              <w:marBottom w:val="0"/>
              <w:divBdr>
                <w:top w:val="none" w:sz="0" w:space="0" w:color="auto"/>
                <w:left w:val="none" w:sz="0" w:space="0" w:color="auto"/>
                <w:bottom w:val="none" w:sz="0" w:space="0" w:color="auto"/>
                <w:right w:val="none" w:sz="0" w:space="0" w:color="auto"/>
              </w:divBdr>
              <w:divsChild>
                <w:div w:id="279">
                  <w:marLeft w:val="0"/>
                  <w:marRight w:val="0"/>
                  <w:marTop w:val="0"/>
                  <w:marBottom w:val="0"/>
                  <w:divBdr>
                    <w:top w:val="none" w:sz="0" w:space="0" w:color="auto"/>
                    <w:left w:val="none" w:sz="0" w:space="0" w:color="auto"/>
                    <w:bottom w:val="none" w:sz="0" w:space="0" w:color="auto"/>
                    <w:right w:val="none" w:sz="0" w:space="0" w:color="auto"/>
                  </w:divBdr>
                  <w:divsChild>
                    <w:div w:id="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257">
          <w:marLeft w:val="0"/>
          <w:marRight w:val="0"/>
          <w:marTop w:val="0"/>
          <w:marBottom w:val="0"/>
          <w:divBdr>
            <w:top w:val="none" w:sz="0" w:space="0" w:color="auto"/>
            <w:left w:val="none" w:sz="0" w:space="0" w:color="auto"/>
            <w:bottom w:val="none" w:sz="0" w:space="0" w:color="auto"/>
            <w:right w:val="none" w:sz="0" w:space="0" w:color="auto"/>
          </w:divBdr>
        </w:div>
        <w:div w:id="270">
          <w:marLeft w:val="0"/>
          <w:marRight w:val="0"/>
          <w:marTop w:val="0"/>
          <w:marBottom w:val="0"/>
          <w:divBdr>
            <w:top w:val="none" w:sz="0" w:space="0" w:color="auto"/>
            <w:left w:val="none" w:sz="0" w:space="0" w:color="auto"/>
            <w:bottom w:val="none" w:sz="0" w:space="0" w:color="auto"/>
            <w:right w:val="none" w:sz="0" w:space="0" w:color="auto"/>
          </w:divBdr>
        </w:div>
        <w:div w:id="290">
          <w:marLeft w:val="0"/>
          <w:marRight w:val="0"/>
          <w:marTop w:val="0"/>
          <w:marBottom w:val="0"/>
          <w:divBdr>
            <w:top w:val="none" w:sz="0" w:space="0" w:color="auto"/>
            <w:left w:val="none" w:sz="0" w:space="0" w:color="auto"/>
            <w:bottom w:val="none" w:sz="0" w:space="0" w:color="auto"/>
            <w:right w:val="none" w:sz="0" w:space="0" w:color="auto"/>
          </w:divBdr>
        </w:div>
        <w:div w:id="297">
          <w:marLeft w:val="0"/>
          <w:marRight w:val="0"/>
          <w:marTop w:val="0"/>
          <w:marBottom w:val="0"/>
          <w:divBdr>
            <w:top w:val="none" w:sz="0" w:space="0" w:color="auto"/>
            <w:left w:val="none" w:sz="0" w:space="0" w:color="auto"/>
            <w:bottom w:val="none" w:sz="0" w:space="0" w:color="auto"/>
            <w:right w:val="none" w:sz="0" w:space="0" w:color="auto"/>
          </w:divBdr>
        </w:div>
        <w:div w:id="319">
          <w:marLeft w:val="0"/>
          <w:marRight w:val="0"/>
          <w:marTop w:val="0"/>
          <w:marBottom w:val="0"/>
          <w:divBdr>
            <w:top w:val="none" w:sz="0" w:space="0" w:color="auto"/>
            <w:left w:val="none" w:sz="0" w:space="0" w:color="auto"/>
            <w:bottom w:val="none" w:sz="0" w:space="0" w:color="auto"/>
            <w:right w:val="none" w:sz="0" w:space="0" w:color="auto"/>
          </w:divBdr>
        </w:div>
        <w:div w:id="359">
          <w:marLeft w:val="0"/>
          <w:marRight w:val="0"/>
          <w:marTop w:val="0"/>
          <w:marBottom w:val="0"/>
          <w:divBdr>
            <w:top w:val="none" w:sz="0" w:space="0" w:color="auto"/>
            <w:left w:val="none" w:sz="0" w:space="0" w:color="auto"/>
            <w:bottom w:val="none" w:sz="0" w:space="0" w:color="auto"/>
            <w:right w:val="none" w:sz="0" w:space="0" w:color="auto"/>
          </w:divBdr>
        </w:div>
        <w:div w:id="441">
          <w:marLeft w:val="0"/>
          <w:marRight w:val="0"/>
          <w:marTop w:val="0"/>
          <w:marBottom w:val="0"/>
          <w:divBdr>
            <w:top w:val="none" w:sz="0" w:space="0" w:color="auto"/>
            <w:left w:val="none" w:sz="0" w:space="0" w:color="auto"/>
            <w:bottom w:val="none" w:sz="0" w:space="0" w:color="auto"/>
            <w:right w:val="none" w:sz="0" w:space="0" w:color="auto"/>
          </w:divBdr>
        </w:div>
        <w:div w:id="548">
          <w:marLeft w:val="0"/>
          <w:marRight w:val="0"/>
          <w:marTop w:val="0"/>
          <w:marBottom w:val="0"/>
          <w:divBdr>
            <w:top w:val="none" w:sz="0" w:space="0" w:color="auto"/>
            <w:left w:val="none" w:sz="0" w:space="0" w:color="auto"/>
            <w:bottom w:val="none" w:sz="0" w:space="0" w:color="auto"/>
            <w:right w:val="none" w:sz="0" w:space="0" w:color="auto"/>
          </w:divBdr>
        </w:div>
      </w:divsChild>
    </w:div>
    <w:div w:id="352">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sChild>
            <w:div w:id="451">
              <w:marLeft w:val="0"/>
              <w:marRight w:val="0"/>
              <w:marTop w:val="0"/>
              <w:marBottom w:val="0"/>
              <w:divBdr>
                <w:top w:val="none" w:sz="0" w:space="0" w:color="auto"/>
                <w:left w:val="none" w:sz="0" w:space="0" w:color="auto"/>
                <w:bottom w:val="none" w:sz="0" w:space="0" w:color="auto"/>
                <w:right w:val="none" w:sz="0" w:space="0" w:color="auto"/>
              </w:divBdr>
            </w:div>
          </w:divsChild>
        </w:div>
        <w:div w:id="413">
          <w:marLeft w:val="0"/>
          <w:marRight w:val="0"/>
          <w:marTop w:val="0"/>
          <w:marBottom w:val="0"/>
          <w:divBdr>
            <w:top w:val="none" w:sz="0" w:space="0" w:color="auto"/>
            <w:left w:val="none" w:sz="0" w:space="0" w:color="auto"/>
            <w:bottom w:val="none" w:sz="0" w:space="0" w:color="auto"/>
            <w:right w:val="none" w:sz="0" w:space="0" w:color="auto"/>
          </w:divBdr>
        </w:div>
        <w:div w:id="469">
          <w:marLeft w:val="0"/>
          <w:marRight w:val="0"/>
          <w:marTop w:val="0"/>
          <w:marBottom w:val="0"/>
          <w:divBdr>
            <w:top w:val="none" w:sz="0" w:space="0" w:color="auto"/>
            <w:left w:val="none" w:sz="0" w:space="0" w:color="auto"/>
            <w:bottom w:val="none" w:sz="0" w:space="0" w:color="auto"/>
            <w:right w:val="none" w:sz="0" w:space="0" w:color="auto"/>
          </w:divBdr>
          <w:divsChild>
            <w:div w:id="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
      <w:marLeft w:val="0"/>
      <w:marRight w:val="0"/>
      <w:marTop w:val="0"/>
      <w:marBottom w:val="0"/>
      <w:divBdr>
        <w:top w:val="none" w:sz="0" w:space="0" w:color="auto"/>
        <w:left w:val="none" w:sz="0" w:space="0" w:color="auto"/>
        <w:bottom w:val="none" w:sz="0" w:space="0" w:color="auto"/>
        <w:right w:val="none" w:sz="0" w:space="0" w:color="auto"/>
      </w:divBdr>
    </w:div>
    <w:div w:id="375">
      <w:marLeft w:val="0"/>
      <w:marRight w:val="0"/>
      <w:marTop w:val="0"/>
      <w:marBottom w:val="0"/>
      <w:divBdr>
        <w:top w:val="none" w:sz="0" w:space="0" w:color="auto"/>
        <w:left w:val="none" w:sz="0" w:space="0" w:color="auto"/>
        <w:bottom w:val="none" w:sz="0" w:space="0" w:color="auto"/>
        <w:right w:val="none" w:sz="0" w:space="0" w:color="auto"/>
      </w:divBdr>
    </w:div>
    <w:div w:id="379">
      <w:marLeft w:val="0"/>
      <w:marRight w:val="0"/>
      <w:marTop w:val="0"/>
      <w:marBottom w:val="0"/>
      <w:divBdr>
        <w:top w:val="none" w:sz="0" w:space="0" w:color="auto"/>
        <w:left w:val="none" w:sz="0" w:space="0" w:color="auto"/>
        <w:bottom w:val="none" w:sz="0" w:space="0" w:color="auto"/>
        <w:right w:val="none" w:sz="0" w:space="0" w:color="auto"/>
      </w:divBdr>
      <w:divsChild>
        <w:div w:id="284">
          <w:marLeft w:val="0"/>
          <w:marRight w:val="0"/>
          <w:marTop w:val="0"/>
          <w:marBottom w:val="0"/>
          <w:divBdr>
            <w:top w:val="none" w:sz="0" w:space="0" w:color="auto"/>
            <w:left w:val="none" w:sz="0" w:space="0" w:color="auto"/>
            <w:bottom w:val="none" w:sz="0" w:space="0" w:color="auto"/>
            <w:right w:val="none" w:sz="0" w:space="0" w:color="auto"/>
          </w:divBdr>
        </w:div>
        <w:div w:id="285">
          <w:marLeft w:val="0"/>
          <w:marRight w:val="0"/>
          <w:marTop w:val="0"/>
          <w:marBottom w:val="0"/>
          <w:divBdr>
            <w:top w:val="none" w:sz="0" w:space="0" w:color="auto"/>
            <w:left w:val="none" w:sz="0" w:space="0" w:color="auto"/>
            <w:bottom w:val="none" w:sz="0" w:space="0" w:color="auto"/>
            <w:right w:val="none" w:sz="0" w:space="0" w:color="auto"/>
          </w:divBdr>
        </w:div>
        <w:div w:id="304">
          <w:marLeft w:val="0"/>
          <w:marRight w:val="0"/>
          <w:marTop w:val="0"/>
          <w:marBottom w:val="0"/>
          <w:divBdr>
            <w:top w:val="none" w:sz="0" w:space="0" w:color="auto"/>
            <w:left w:val="none" w:sz="0" w:space="0" w:color="auto"/>
            <w:bottom w:val="none" w:sz="0" w:space="0" w:color="auto"/>
            <w:right w:val="none" w:sz="0" w:space="0" w:color="auto"/>
          </w:divBdr>
        </w:div>
        <w:div w:id="306">
          <w:marLeft w:val="0"/>
          <w:marRight w:val="0"/>
          <w:marTop w:val="0"/>
          <w:marBottom w:val="0"/>
          <w:divBdr>
            <w:top w:val="none" w:sz="0" w:space="0" w:color="auto"/>
            <w:left w:val="none" w:sz="0" w:space="0" w:color="auto"/>
            <w:bottom w:val="none" w:sz="0" w:space="0" w:color="auto"/>
            <w:right w:val="none" w:sz="0" w:space="0" w:color="auto"/>
          </w:divBdr>
        </w:div>
        <w:div w:id="374">
          <w:marLeft w:val="0"/>
          <w:marRight w:val="0"/>
          <w:marTop w:val="0"/>
          <w:marBottom w:val="0"/>
          <w:divBdr>
            <w:top w:val="none" w:sz="0" w:space="0" w:color="auto"/>
            <w:left w:val="none" w:sz="0" w:space="0" w:color="auto"/>
            <w:bottom w:val="none" w:sz="0" w:space="0" w:color="auto"/>
            <w:right w:val="none" w:sz="0" w:space="0" w:color="auto"/>
          </w:divBdr>
        </w:div>
        <w:div w:id="472">
          <w:marLeft w:val="0"/>
          <w:marRight w:val="0"/>
          <w:marTop w:val="0"/>
          <w:marBottom w:val="0"/>
          <w:divBdr>
            <w:top w:val="none" w:sz="0" w:space="0" w:color="auto"/>
            <w:left w:val="none" w:sz="0" w:space="0" w:color="auto"/>
            <w:bottom w:val="none" w:sz="0" w:space="0" w:color="auto"/>
            <w:right w:val="none" w:sz="0" w:space="0" w:color="auto"/>
          </w:divBdr>
        </w:div>
        <w:div w:id="529">
          <w:marLeft w:val="0"/>
          <w:marRight w:val="0"/>
          <w:marTop w:val="0"/>
          <w:marBottom w:val="0"/>
          <w:divBdr>
            <w:top w:val="none" w:sz="0" w:space="0" w:color="auto"/>
            <w:left w:val="none" w:sz="0" w:space="0" w:color="auto"/>
            <w:bottom w:val="none" w:sz="0" w:space="0" w:color="auto"/>
            <w:right w:val="none" w:sz="0" w:space="0" w:color="auto"/>
          </w:divBdr>
        </w:div>
        <w:div w:id="530">
          <w:marLeft w:val="0"/>
          <w:marRight w:val="0"/>
          <w:marTop w:val="0"/>
          <w:marBottom w:val="0"/>
          <w:divBdr>
            <w:top w:val="none" w:sz="0" w:space="0" w:color="auto"/>
            <w:left w:val="none" w:sz="0" w:space="0" w:color="auto"/>
            <w:bottom w:val="none" w:sz="0" w:space="0" w:color="auto"/>
            <w:right w:val="none" w:sz="0" w:space="0" w:color="auto"/>
          </w:divBdr>
        </w:div>
      </w:divsChild>
    </w:div>
    <w:div w:id="381">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89">
          <w:marLeft w:val="0"/>
          <w:marRight w:val="0"/>
          <w:marTop w:val="0"/>
          <w:marBottom w:val="0"/>
          <w:divBdr>
            <w:top w:val="none" w:sz="0" w:space="0" w:color="auto"/>
            <w:left w:val="none" w:sz="0" w:space="0" w:color="auto"/>
            <w:bottom w:val="none" w:sz="0" w:space="0" w:color="auto"/>
            <w:right w:val="none" w:sz="0" w:space="0" w:color="auto"/>
          </w:divBdr>
        </w:div>
        <w:div w:id="236">
          <w:marLeft w:val="0"/>
          <w:marRight w:val="0"/>
          <w:marTop w:val="0"/>
          <w:marBottom w:val="0"/>
          <w:divBdr>
            <w:top w:val="none" w:sz="0" w:space="0" w:color="auto"/>
            <w:left w:val="none" w:sz="0" w:space="0" w:color="auto"/>
            <w:bottom w:val="none" w:sz="0" w:space="0" w:color="auto"/>
            <w:right w:val="none" w:sz="0" w:space="0" w:color="auto"/>
          </w:divBdr>
        </w:div>
        <w:div w:id="250">
          <w:marLeft w:val="0"/>
          <w:marRight w:val="0"/>
          <w:marTop w:val="0"/>
          <w:marBottom w:val="0"/>
          <w:divBdr>
            <w:top w:val="none" w:sz="0" w:space="0" w:color="auto"/>
            <w:left w:val="none" w:sz="0" w:space="0" w:color="auto"/>
            <w:bottom w:val="none" w:sz="0" w:space="0" w:color="auto"/>
            <w:right w:val="none" w:sz="0" w:space="0" w:color="auto"/>
          </w:divBdr>
        </w:div>
        <w:div w:id="264">
          <w:marLeft w:val="0"/>
          <w:marRight w:val="0"/>
          <w:marTop w:val="0"/>
          <w:marBottom w:val="0"/>
          <w:divBdr>
            <w:top w:val="none" w:sz="0" w:space="0" w:color="auto"/>
            <w:left w:val="none" w:sz="0" w:space="0" w:color="auto"/>
            <w:bottom w:val="none" w:sz="0" w:space="0" w:color="auto"/>
            <w:right w:val="none" w:sz="0" w:space="0" w:color="auto"/>
          </w:divBdr>
        </w:div>
        <w:div w:id="268">
          <w:marLeft w:val="0"/>
          <w:marRight w:val="0"/>
          <w:marTop w:val="0"/>
          <w:marBottom w:val="0"/>
          <w:divBdr>
            <w:top w:val="none" w:sz="0" w:space="0" w:color="auto"/>
            <w:left w:val="none" w:sz="0" w:space="0" w:color="auto"/>
            <w:bottom w:val="none" w:sz="0" w:space="0" w:color="auto"/>
            <w:right w:val="none" w:sz="0" w:space="0" w:color="auto"/>
          </w:divBdr>
        </w:div>
        <w:div w:id="274">
          <w:marLeft w:val="0"/>
          <w:marRight w:val="0"/>
          <w:marTop w:val="0"/>
          <w:marBottom w:val="0"/>
          <w:divBdr>
            <w:top w:val="none" w:sz="0" w:space="0" w:color="auto"/>
            <w:left w:val="none" w:sz="0" w:space="0" w:color="auto"/>
            <w:bottom w:val="none" w:sz="0" w:space="0" w:color="auto"/>
            <w:right w:val="none" w:sz="0" w:space="0" w:color="auto"/>
          </w:divBdr>
        </w:div>
        <w:div w:id="344">
          <w:marLeft w:val="0"/>
          <w:marRight w:val="0"/>
          <w:marTop w:val="0"/>
          <w:marBottom w:val="0"/>
          <w:divBdr>
            <w:top w:val="none" w:sz="0" w:space="0" w:color="auto"/>
            <w:left w:val="none" w:sz="0" w:space="0" w:color="auto"/>
            <w:bottom w:val="none" w:sz="0" w:space="0" w:color="auto"/>
            <w:right w:val="none" w:sz="0" w:space="0" w:color="auto"/>
          </w:divBdr>
        </w:div>
        <w:div w:id="380">
          <w:marLeft w:val="0"/>
          <w:marRight w:val="0"/>
          <w:marTop w:val="0"/>
          <w:marBottom w:val="0"/>
          <w:divBdr>
            <w:top w:val="none" w:sz="0" w:space="0" w:color="auto"/>
            <w:left w:val="none" w:sz="0" w:space="0" w:color="auto"/>
            <w:bottom w:val="none" w:sz="0" w:space="0" w:color="auto"/>
            <w:right w:val="none" w:sz="0" w:space="0" w:color="auto"/>
          </w:divBdr>
        </w:div>
        <w:div w:id="411">
          <w:marLeft w:val="0"/>
          <w:marRight w:val="0"/>
          <w:marTop w:val="0"/>
          <w:marBottom w:val="0"/>
          <w:divBdr>
            <w:top w:val="none" w:sz="0" w:space="0" w:color="auto"/>
            <w:left w:val="none" w:sz="0" w:space="0" w:color="auto"/>
            <w:bottom w:val="none" w:sz="0" w:space="0" w:color="auto"/>
            <w:right w:val="none" w:sz="0" w:space="0" w:color="auto"/>
          </w:divBdr>
        </w:div>
        <w:div w:id="417">
          <w:marLeft w:val="0"/>
          <w:marRight w:val="0"/>
          <w:marTop w:val="0"/>
          <w:marBottom w:val="0"/>
          <w:divBdr>
            <w:top w:val="none" w:sz="0" w:space="0" w:color="auto"/>
            <w:left w:val="none" w:sz="0" w:space="0" w:color="auto"/>
            <w:bottom w:val="none" w:sz="0" w:space="0" w:color="auto"/>
            <w:right w:val="none" w:sz="0" w:space="0" w:color="auto"/>
          </w:divBdr>
        </w:div>
        <w:div w:id="462">
          <w:marLeft w:val="0"/>
          <w:marRight w:val="0"/>
          <w:marTop w:val="0"/>
          <w:marBottom w:val="0"/>
          <w:divBdr>
            <w:top w:val="none" w:sz="0" w:space="0" w:color="auto"/>
            <w:left w:val="none" w:sz="0" w:space="0" w:color="auto"/>
            <w:bottom w:val="none" w:sz="0" w:space="0" w:color="auto"/>
            <w:right w:val="none" w:sz="0" w:space="0" w:color="auto"/>
          </w:divBdr>
        </w:div>
        <w:div w:id="474">
          <w:marLeft w:val="0"/>
          <w:marRight w:val="0"/>
          <w:marTop w:val="0"/>
          <w:marBottom w:val="0"/>
          <w:divBdr>
            <w:top w:val="none" w:sz="0" w:space="0" w:color="auto"/>
            <w:left w:val="none" w:sz="0" w:space="0" w:color="auto"/>
            <w:bottom w:val="none" w:sz="0" w:space="0" w:color="auto"/>
            <w:right w:val="none" w:sz="0" w:space="0" w:color="auto"/>
          </w:divBdr>
        </w:div>
        <w:div w:id="489">
          <w:marLeft w:val="0"/>
          <w:marRight w:val="0"/>
          <w:marTop w:val="0"/>
          <w:marBottom w:val="0"/>
          <w:divBdr>
            <w:top w:val="none" w:sz="0" w:space="0" w:color="auto"/>
            <w:left w:val="none" w:sz="0" w:space="0" w:color="auto"/>
            <w:bottom w:val="none" w:sz="0" w:space="0" w:color="auto"/>
            <w:right w:val="none" w:sz="0" w:space="0" w:color="auto"/>
          </w:divBdr>
        </w:div>
        <w:div w:id="507">
          <w:marLeft w:val="0"/>
          <w:marRight w:val="0"/>
          <w:marTop w:val="0"/>
          <w:marBottom w:val="0"/>
          <w:divBdr>
            <w:top w:val="none" w:sz="0" w:space="0" w:color="auto"/>
            <w:left w:val="none" w:sz="0" w:space="0" w:color="auto"/>
            <w:bottom w:val="none" w:sz="0" w:space="0" w:color="auto"/>
            <w:right w:val="none" w:sz="0" w:space="0" w:color="auto"/>
          </w:divBdr>
        </w:div>
      </w:divsChild>
    </w:div>
    <w:div w:id="389">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
        <w:div w:id="296">
          <w:marLeft w:val="0"/>
          <w:marRight w:val="0"/>
          <w:marTop w:val="0"/>
          <w:marBottom w:val="0"/>
          <w:divBdr>
            <w:top w:val="none" w:sz="0" w:space="0" w:color="auto"/>
            <w:left w:val="none" w:sz="0" w:space="0" w:color="auto"/>
            <w:bottom w:val="none" w:sz="0" w:space="0" w:color="auto"/>
            <w:right w:val="none" w:sz="0" w:space="0" w:color="auto"/>
          </w:divBdr>
        </w:div>
        <w:div w:id="331">
          <w:marLeft w:val="0"/>
          <w:marRight w:val="0"/>
          <w:marTop w:val="0"/>
          <w:marBottom w:val="0"/>
          <w:divBdr>
            <w:top w:val="none" w:sz="0" w:space="0" w:color="auto"/>
            <w:left w:val="none" w:sz="0" w:space="0" w:color="auto"/>
            <w:bottom w:val="none" w:sz="0" w:space="0" w:color="auto"/>
            <w:right w:val="none" w:sz="0" w:space="0" w:color="auto"/>
          </w:divBdr>
        </w:div>
        <w:div w:id="334">
          <w:marLeft w:val="0"/>
          <w:marRight w:val="0"/>
          <w:marTop w:val="0"/>
          <w:marBottom w:val="0"/>
          <w:divBdr>
            <w:top w:val="none" w:sz="0" w:space="0" w:color="auto"/>
            <w:left w:val="none" w:sz="0" w:space="0" w:color="auto"/>
            <w:bottom w:val="none" w:sz="0" w:space="0" w:color="auto"/>
            <w:right w:val="none" w:sz="0" w:space="0" w:color="auto"/>
          </w:divBdr>
        </w:div>
        <w:div w:id="423">
          <w:marLeft w:val="0"/>
          <w:marRight w:val="0"/>
          <w:marTop w:val="0"/>
          <w:marBottom w:val="0"/>
          <w:divBdr>
            <w:top w:val="none" w:sz="0" w:space="0" w:color="auto"/>
            <w:left w:val="none" w:sz="0" w:space="0" w:color="auto"/>
            <w:bottom w:val="none" w:sz="0" w:space="0" w:color="auto"/>
            <w:right w:val="none" w:sz="0" w:space="0" w:color="auto"/>
          </w:divBdr>
        </w:div>
        <w:div w:id="482">
          <w:marLeft w:val="0"/>
          <w:marRight w:val="0"/>
          <w:marTop w:val="0"/>
          <w:marBottom w:val="0"/>
          <w:divBdr>
            <w:top w:val="none" w:sz="0" w:space="0" w:color="auto"/>
            <w:left w:val="none" w:sz="0" w:space="0" w:color="auto"/>
            <w:bottom w:val="none" w:sz="0" w:space="0" w:color="auto"/>
            <w:right w:val="none" w:sz="0" w:space="0" w:color="auto"/>
          </w:divBdr>
        </w:div>
        <w:div w:id="509">
          <w:marLeft w:val="0"/>
          <w:marRight w:val="0"/>
          <w:marTop w:val="0"/>
          <w:marBottom w:val="0"/>
          <w:divBdr>
            <w:top w:val="none" w:sz="0" w:space="0" w:color="auto"/>
            <w:left w:val="none" w:sz="0" w:space="0" w:color="auto"/>
            <w:bottom w:val="none" w:sz="0" w:space="0" w:color="auto"/>
            <w:right w:val="none" w:sz="0" w:space="0" w:color="auto"/>
          </w:divBdr>
        </w:div>
        <w:div w:id="512">
          <w:marLeft w:val="0"/>
          <w:marRight w:val="0"/>
          <w:marTop w:val="0"/>
          <w:marBottom w:val="0"/>
          <w:divBdr>
            <w:top w:val="none" w:sz="0" w:space="0" w:color="auto"/>
            <w:left w:val="none" w:sz="0" w:space="0" w:color="auto"/>
            <w:bottom w:val="none" w:sz="0" w:space="0" w:color="auto"/>
            <w:right w:val="none" w:sz="0" w:space="0" w:color="auto"/>
          </w:divBdr>
        </w:div>
      </w:divsChild>
    </w:div>
    <w:div w:id="404">
      <w:marLeft w:val="0"/>
      <w:marRight w:val="0"/>
      <w:marTop w:val="0"/>
      <w:marBottom w:val="0"/>
      <w:divBdr>
        <w:top w:val="none" w:sz="0" w:space="0" w:color="auto"/>
        <w:left w:val="none" w:sz="0" w:space="0" w:color="auto"/>
        <w:bottom w:val="none" w:sz="0" w:space="0" w:color="auto"/>
        <w:right w:val="none" w:sz="0" w:space="0" w:color="auto"/>
      </w:divBdr>
    </w:div>
    <w:div w:id="405">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 w:id="205">
          <w:marLeft w:val="0"/>
          <w:marRight w:val="0"/>
          <w:marTop w:val="0"/>
          <w:marBottom w:val="0"/>
          <w:divBdr>
            <w:top w:val="none" w:sz="0" w:space="0" w:color="auto"/>
            <w:left w:val="none" w:sz="0" w:space="0" w:color="auto"/>
            <w:bottom w:val="none" w:sz="0" w:space="0" w:color="auto"/>
            <w:right w:val="none" w:sz="0" w:space="0" w:color="auto"/>
          </w:divBdr>
        </w:div>
        <w:div w:id="217">
          <w:marLeft w:val="0"/>
          <w:marRight w:val="0"/>
          <w:marTop w:val="0"/>
          <w:marBottom w:val="0"/>
          <w:divBdr>
            <w:top w:val="none" w:sz="0" w:space="0" w:color="auto"/>
            <w:left w:val="none" w:sz="0" w:space="0" w:color="auto"/>
            <w:bottom w:val="none" w:sz="0" w:space="0" w:color="auto"/>
            <w:right w:val="none" w:sz="0" w:space="0" w:color="auto"/>
          </w:divBdr>
        </w:div>
        <w:div w:id="406">
          <w:marLeft w:val="0"/>
          <w:marRight w:val="0"/>
          <w:marTop w:val="0"/>
          <w:marBottom w:val="0"/>
          <w:divBdr>
            <w:top w:val="none" w:sz="0" w:space="0" w:color="auto"/>
            <w:left w:val="none" w:sz="0" w:space="0" w:color="auto"/>
            <w:bottom w:val="none" w:sz="0" w:space="0" w:color="auto"/>
            <w:right w:val="none" w:sz="0" w:space="0" w:color="auto"/>
          </w:divBdr>
        </w:div>
        <w:div w:id="447">
          <w:marLeft w:val="0"/>
          <w:marRight w:val="0"/>
          <w:marTop w:val="0"/>
          <w:marBottom w:val="0"/>
          <w:divBdr>
            <w:top w:val="none" w:sz="0" w:space="0" w:color="auto"/>
            <w:left w:val="none" w:sz="0" w:space="0" w:color="auto"/>
            <w:bottom w:val="none" w:sz="0" w:space="0" w:color="auto"/>
            <w:right w:val="none" w:sz="0" w:space="0" w:color="auto"/>
          </w:divBdr>
        </w:div>
        <w:div w:id="547">
          <w:marLeft w:val="0"/>
          <w:marRight w:val="0"/>
          <w:marTop w:val="0"/>
          <w:marBottom w:val="0"/>
          <w:divBdr>
            <w:top w:val="none" w:sz="0" w:space="0" w:color="auto"/>
            <w:left w:val="none" w:sz="0" w:space="0" w:color="auto"/>
            <w:bottom w:val="none" w:sz="0" w:space="0" w:color="auto"/>
            <w:right w:val="none" w:sz="0" w:space="0" w:color="auto"/>
          </w:divBdr>
        </w:div>
      </w:divsChild>
    </w:div>
    <w:div w:id="412">
      <w:marLeft w:val="0"/>
      <w:marRight w:val="0"/>
      <w:marTop w:val="0"/>
      <w:marBottom w:val="0"/>
      <w:divBdr>
        <w:top w:val="none" w:sz="0" w:space="0" w:color="auto"/>
        <w:left w:val="none" w:sz="0" w:space="0" w:color="auto"/>
        <w:bottom w:val="none" w:sz="0" w:space="0" w:color="auto"/>
        <w:right w:val="none" w:sz="0" w:space="0" w:color="auto"/>
      </w:divBdr>
      <w:divsChild>
        <w:div w:id="531">
          <w:marLeft w:val="720"/>
          <w:marRight w:val="720"/>
          <w:marTop w:val="100"/>
          <w:marBottom w:val="100"/>
          <w:divBdr>
            <w:top w:val="none" w:sz="0" w:space="0" w:color="auto"/>
            <w:left w:val="none" w:sz="0" w:space="0" w:color="auto"/>
            <w:bottom w:val="none" w:sz="0" w:space="0" w:color="auto"/>
            <w:right w:val="none" w:sz="0" w:space="0" w:color="auto"/>
          </w:divBdr>
        </w:div>
      </w:divsChild>
    </w:div>
    <w:div w:id="420">
      <w:marLeft w:val="0"/>
      <w:marRight w:val="0"/>
      <w:marTop w:val="0"/>
      <w:marBottom w:val="0"/>
      <w:divBdr>
        <w:top w:val="none" w:sz="0" w:space="0" w:color="auto"/>
        <w:left w:val="none" w:sz="0" w:space="0" w:color="auto"/>
        <w:bottom w:val="none" w:sz="0" w:space="0" w:color="auto"/>
        <w:right w:val="none" w:sz="0" w:space="0" w:color="auto"/>
      </w:divBdr>
      <w:divsChild>
        <w:div w:id="536">
          <w:marLeft w:val="0"/>
          <w:marRight w:val="0"/>
          <w:marTop w:val="0"/>
          <w:marBottom w:val="0"/>
          <w:divBdr>
            <w:top w:val="none" w:sz="0" w:space="0" w:color="auto"/>
            <w:left w:val="none" w:sz="0" w:space="0" w:color="auto"/>
            <w:bottom w:val="none" w:sz="0" w:space="0" w:color="auto"/>
            <w:right w:val="none" w:sz="0" w:space="0" w:color="auto"/>
          </w:divBdr>
          <w:divsChild>
            <w:div w:id="239">
              <w:marLeft w:val="0"/>
              <w:marRight w:val="0"/>
              <w:marTop w:val="0"/>
              <w:marBottom w:val="0"/>
              <w:divBdr>
                <w:top w:val="none" w:sz="0" w:space="0" w:color="auto"/>
                <w:left w:val="none" w:sz="0" w:space="0" w:color="auto"/>
                <w:bottom w:val="none" w:sz="0" w:space="0" w:color="auto"/>
                <w:right w:val="none" w:sz="0" w:space="0" w:color="auto"/>
              </w:divBdr>
            </w:div>
            <w:div w:id="245">
              <w:marLeft w:val="0"/>
              <w:marRight w:val="0"/>
              <w:marTop w:val="0"/>
              <w:marBottom w:val="0"/>
              <w:divBdr>
                <w:top w:val="none" w:sz="0" w:space="0" w:color="auto"/>
                <w:left w:val="none" w:sz="0" w:space="0" w:color="auto"/>
                <w:bottom w:val="none" w:sz="0" w:space="0" w:color="auto"/>
                <w:right w:val="none" w:sz="0" w:space="0" w:color="auto"/>
              </w:divBdr>
              <w:divsChild>
                <w:div w:id="292">
                  <w:marLeft w:val="0"/>
                  <w:marRight w:val="0"/>
                  <w:marTop w:val="0"/>
                  <w:marBottom w:val="0"/>
                  <w:divBdr>
                    <w:top w:val="none" w:sz="0" w:space="0" w:color="auto"/>
                    <w:left w:val="none" w:sz="0" w:space="0" w:color="auto"/>
                    <w:bottom w:val="none" w:sz="0" w:space="0" w:color="auto"/>
                    <w:right w:val="none" w:sz="0" w:space="0" w:color="auto"/>
                  </w:divBdr>
                </w:div>
              </w:divsChild>
            </w:div>
            <w:div w:id="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207">
          <w:marLeft w:val="0"/>
          <w:marRight w:val="0"/>
          <w:marTop w:val="0"/>
          <w:marBottom w:val="0"/>
          <w:divBdr>
            <w:top w:val="none" w:sz="0" w:space="0" w:color="auto"/>
            <w:left w:val="none" w:sz="0" w:space="0" w:color="auto"/>
            <w:bottom w:val="none" w:sz="0" w:space="0" w:color="auto"/>
            <w:right w:val="none" w:sz="0" w:space="0" w:color="auto"/>
          </w:divBdr>
        </w:div>
        <w:div w:id="253">
          <w:marLeft w:val="0"/>
          <w:marRight w:val="0"/>
          <w:marTop w:val="0"/>
          <w:marBottom w:val="0"/>
          <w:divBdr>
            <w:top w:val="none" w:sz="0" w:space="0" w:color="auto"/>
            <w:left w:val="none" w:sz="0" w:space="0" w:color="auto"/>
            <w:bottom w:val="none" w:sz="0" w:space="0" w:color="auto"/>
            <w:right w:val="none" w:sz="0" w:space="0" w:color="auto"/>
          </w:divBdr>
        </w:div>
        <w:div w:id="275">
          <w:marLeft w:val="0"/>
          <w:marRight w:val="0"/>
          <w:marTop w:val="0"/>
          <w:marBottom w:val="0"/>
          <w:divBdr>
            <w:top w:val="none" w:sz="0" w:space="0" w:color="auto"/>
            <w:left w:val="none" w:sz="0" w:space="0" w:color="auto"/>
            <w:bottom w:val="none" w:sz="0" w:space="0" w:color="auto"/>
            <w:right w:val="none" w:sz="0" w:space="0" w:color="auto"/>
          </w:divBdr>
        </w:div>
        <w:div w:id="314">
          <w:marLeft w:val="0"/>
          <w:marRight w:val="0"/>
          <w:marTop w:val="0"/>
          <w:marBottom w:val="0"/>
          <w:divBdr>
            <w:top w:val="none" w:sz="0" w:space="0" w:color="auto"/>
            <w:left w:val="none" w:sz="0" w:space="0" w:color="auto"/>
            <w:bottom w:val="none" w:sz="0" w:space="0" w:color="auto"/>
            <w:right w:val="none" w:sz="0" w:space="0" w:color="auto"/>
          </w:divBdr>
        </w:div>
        <w:div w:id="316">
          <w:marLeft w:val="0"/>
          <w:marRight w:val="0"/>
          <w:marTop w:val="0"/>
          <w:marBottom w:val="0"/>
          <w:divBdr>
            <w:top w:val="none" w:sz="0" w:space="0" w:color="auto"/>
            <w:left w:val="none" w:sz="0" w:space="0" w:color="auto"/>
            <w:bottom w:val="none" w:sz="0" w:space="0" w:color="auto"/>
            <w:right w:val="none" w:sz="0" w:space="0" w:color="auto"/>
          </w:divBdr>
        </w:div>
        <w:div w:id="407">
          <w:marLeft w:val="0"/>
          <w:marRight w:val="0"/>
          <w:marTop w:val="0"/>
          <w:marBottom w:val="0"/>
          <w:divBdr>
            <w:top w:val="none" w:sz="0" w:space="0" w:color="auto"/>
            <w:left w:val="none" w:sz="0" w:space="0" w:color="auto"/>
            <w:bottom w:val="none" w:sz="0" w:space="0" w:color="auto"/>
            <w:right w:val="none" w:sz="0" w:space="0" w:color="auto"/>
          </w:divBdr>
        </w:div>
        <w:div w:id="410">
          <w:marLeft w:val="0"/>
          <w:marRight w:val="0"/>
          <w:marTop w:val="0"/>
          <w:marBottom w:val="0"/>
          <w:divBdr>
            <w:top w:val="none" w:sz="0" w:space="0" w:color="auto"/>
            <w:left w:val="none" w:sz="0" w:space="0" w:color="auto"/>
            <w:bottom w:val="none" w:sz="0" w:space="0" w:color="auto"/>
            <w:right w:val="none" w:sz="0" w:space="0" w:color="auto"/>
          </w:divBdr>
        </w:div>
        <w:div w:id="471">
          <w:marLeft w:val="0"/>
          <w:marRight w:val="0"/>
          <w:marTop w:val="0"/>
          <w:marBottom w:val="0"/>
          <w:divBdr>
            <w:top w:val="none" w:sz="0" w:space="0" w:color="auto"/>
            <w:left w:val="none" w:sz="0" w:space="0" w:color="auto"/>
            <w:bottom w:val="none" w:sz="0" w:space="0" w:color="auto"/>
            <w:right w:val="none" w:sz="0" w:space="0" w:color="auto"/>
          </w:divBdr>
        </w:div>
        <w:div w:id="487">
          <w:marLeft w:val="0"/>
          <w:marRight w:val="0"/>
          <w:marTop w:val="0"/>
          <w:marBottom w:val="0"/>
          <w:divBdr>
            <w:top w:val="none" w:sz="0" w:space="0" w:color="auto"/>
            <w:left w:val="none" w:sz="0" w:space="0" w:color="auto"/>
            <w:bottom w:val="none" w:sz="0" w:space="0" w:color="auto"/>
            <w:right w:val="none" w:sz="0" w:space="0" w:color="auto"/>
          </w:divBdr>
        </w:div>
        <w:div w:id="499">
          <w:marLeft w:val="0"/>
          <w:marRight w:val="0"/>
          <w:marTop w:val="0"/>
          <w:marBottom w:val="0"/>
          <w:divBdr>
            <w:top w:val="none" w:sz="0" w:space="0" w:color="auto"/>
            <w:left w:val="none" w:sz="0" w:space="0" w:color="auto"/>
            <w:bottom w:val="none" w:sz="0" w:space="0" w:color="auto"/>
            <w:right w:val="none" w:sz="0" w:space="0" w:color="auto"/>
          </w:divBdr>
        </w:div>
        <w:div w:id="551">
          <w:marLeft w:val="0"/>
          <w:marRight w:val="0"/>
          <w:marTop w:val="0"/>
          <w:marBottom w:val="0"/>
          <w:divBdr>
            <w:top w:val="none" w:sz="0" w:space="0" w:color="auto"/>
            <w:left w:val="none" w:sz="0" w:space="0" w:color="auto"/>
            <w:bottom w:val="none" w:sz="0" w:space="0" w:color="auto"/>
            <w:right w:val="none" w:sz="0" w:space="0" w:color="auto"/>
          </w:divBdr>
        </w:div>
      </w:divsChild>
    </w:div>
    <w:div w:id="424">
      <w:marLeft w:val="0"/>
      <w:marRight w:val="0"/>
      <w:marTop w:val="0"/>
      <w:marBottom w:val="0"/>
      <w:divBdr>
        <w:top w:val="none" w:sz="0" w:space="0" w:color="auto"/>
        <w:left w:val="none" w:sz="0" w:space="0" w:color="auto"/>
        <w:bottom w:val="none" w:sz="0" w:space="0" w:color="auto"/>
        <w:right w:val="none" w:sz="0" w:space="0" w:color="auto"/>
      </w:divBdr>
    </w:div>
    <w:div w:id="425">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213">
          <w:marLeft w:val="0"/>
          <w:marRight w:val="0"/>
          <w:marTop w:val="0"/>
          <w:marBottom w:val="0"/>
          <w:divBdr>
            <w:top w:val="none" w:sz="0" w:space="0" w:color="auto"/>
            <w:left w:val="none" w:sz="0" w:space="0" w:color="auto"/>
            <w:bottom w:val="none" w:sz="0" w:space="0" w:color="auto"/>
            <w:right w:val="none" w:sz="0" w:space="0" w:color="auto"/>
          </w:divBdr>
        </w:div>
        <w:div w:id="321">
          <w:marLeft w:val="0"/>
          <w:marRight w:val="0"/>
          <w:marTop w:val="0"/>
          <w:marBottom w:val="0"/>
          <w:divBdr>
            <w:top w:val="none" w:sz="0" w:space="0" w:color="auto"/>
            <w:left w:val="none" w:sz="0" w:space="0" w:color="auto"/>
            <w:bottom w:val="none" w:sz="0" w:space="0" w:color="auto"/>
            <w:right w:val="none" w:sz="0" w:space="0" w:color="auto"/>
          </w:divBdr>
        </w:div>
        <w:div w:id="327">
          <w:marLeft w:val="0"/>
          <w:marRight w:val="0"/>
          <w:marTop w:val="0"/>
          <w:marBottom w:val="0"/>
          <w:divBdr>
            <w:top w:val="none" w:sz="0" w:space="0" w:color="auto"/>
            <w:left w:val="none" w:sz="0" w:space="0" w:color="auto"/>
            <w:bottom w:val="none" w:sz="0" w:space="0" w:color="auto"/>
            <w:right w:val="none" w:sz="0" w:space="0" w:color="auto"/>
          </w:divBdr>
        </w:div>
        <w:div w:id="363">
          <w:marLeft w:val="0"/>
          <w:marRight w:val="0"/>
          <w:marTop w:val="0"/>
          <w:marBottom w:val="0"/>
          <w:divBdr>
            <w:top w:val="none" w:sz="0" w:space="0" w:color="auto"/>
            <w:left w:val="none" w:sz="0" w:space="0" w:color="auto"/>
            <w:bottom w:val="none" w:sz="0" w:space="0" w:color="auto"/>
            <w:right w:val="none" w:sz="0" w:space="0" w:color="auto"/>
          </w:divBdr>
        </w:div>
        <w:div w:id="442">
          <w:marLeft w:val="0"/>
          <w:marRight w:val="0"/>
          <w:marTop w:val="0"/>
          <w:marBottom w:val="0"/>
          <w:divBdr>
            <w:top w:val="none" w:sz="0" w:space="0" w:color="auto"/>
            <w:left w:val="none" w:sz="0" w:space="0" w:color="auto"/>
            <w:bottom w:val="none" w:sz="0" w:space="0" w:color="auto"/>
            <w:right w:val="none" w:sz="0" w:space="0" w:color="auto"/>
          </w:divBdr>
        </w:div>
        <w:div w:id="454">
          <w:marLeft w:val="0"/>
          <w:marRight w:val="0"/>
          <w:marTop w:val="0"/>
          <w:marBottom w:val="0"/>
          <w:divBdr>
            <w:top w:val="none" w:sz="0" w:space="0" w:color="auto"/>
            <w:left w:val="none" w:sz="0" w:space="0" w:color="auto"/>
            <w:bottom w:val="none" w:sz="0" w:space="0" w:color="auto"/>
            <w:right w:val="none" w:sz="0" w:space="0" w:color="auto"/>
          </w:divBdr>
        </w:div>
      </w:divsChild>
    </w:div>
    <w:div w:id="427">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
        <w:div w:id="470">
          <w:marLeft w:val="0"/>
          <w:marRight w:val="0"/>
          <w:marTop w:val="0"/>
          <w:marBottom w:val="0"/>
          <w:divBdr>
            <w:top w:val="none" w:sz="0" w:space="0" w:color="auto"/>
            <w:left w:val="none" w:sz="0" w:space="0" w:color="auto"/>
            <w:bottom w:val="none" w:sz="0" w:space="0" w:color="auto"/>
            <w:right w:val="none" w:sz="0" w:space="0" w:color="auto"/>
          </w:divBdr>
        </w:div>
      </w:divsChild>
    </w:div>
    <w:div w:id="429">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186">
          <w:marLeft w:val="0"/>
          <w:marRight w:val="0"/>
          <w:marTop w:val="0"/>
          <w:marBottom w:val="0"/>
          <w:divBdr>
            <w:top w:val="none" w:sz="0" w:space="0" w:color="auto"/>
            <w:left w:val="none" w:sz="0" w:space="0" w:color="auto"/>
            <w:bottom w:val="none" w:sz="0" w:space="0" w:color="auto"/>
            <w:right w:val="none" w:sz="0" w:space="0" w:color="auto"/>
          </w:divBdr>
        </w:div>
        <w:div w:id="187">
          <w:marLeft w:val="0"/>
          <w:marRight w:val="0"/>
          <w:marTop w:val="0"/>
          <w:marBottom w:val="0"/>
          <w:divBdr>
            <w:top w:val="none" w:sz="0" w:space="0" w:color="auto"/>
            <w:left w:val="none" w:sz="0" w:space="0" w:color="auto"/>
            <w:bottom w:val="none" w:sz="0" w:space="0" w:color="auto"/>
            <w:right w:val="none" w:sz="0" w:space="0" w:color="auto"/>
          </w:divBdr>
        </w:div>
        <w:div w:id="261">
          <w:marLeft w:val="0"/>
          <w:marRight w:val="0"/>
          <w:marTop w:val="0"/>
          <w:marBottom w:val="0"/>
          <w:divBdr>
            <w:top w:val="none" w:sz="0" w:space="0" w:color="auto"/>
            <w:left w:val="none" w:sz="0" w:space="0" w:color="auto"/>
            <w:bottom w:val="none" w:sz="0" w:space="0" w:color="auto"/>
            <w:right w:val="none" w:sz="0" w:space="0" w:color="auto"/>
          </w:divBdr>
        </w:div>
        <w:div w:id="299">
          <w:marLeft w:val="0"/>
          <w:marRight w:val="0"/>
          <w:marTop w:val="0"/>
          <w:marBottom w:val="0"/>
          <w:divBdr>
            <w:top w:val="none" w:sz="0" w:space="0" w:color="auto"/>
            <w:left w:val="none" w:sz="0" w:space="0" w:color="auto"/>
            <w:bottom w:val="none" w:sz="0" w:space="0" w:color="auto"/>
            <w:right w:val="none" w:sz="0" w:space="0" w:color="auto"/>
          </w:divBdr>
        </w:div>
        <w:div w:id="335">
          <w:marLeft w:val="0"/>
          <w:marRight w:val="0"/>
          <w:marTop w:val="0"/>
          <w:marBottom w:val="0"/>
          <w:divBdr>
            <w:top w:val="none" w:sz="0" w:space="0" w:color="auto"/>
            <w:left w:val="none" w:sz="0" w:space="0" w:color="auto"/>
            <w:bottom w:val="none" w:sz="0" w:space="0" w:color="auto"/>
            <w:right w:val="none" w:sz="0" w:space="0" w:color="auto"/>
          </w:divBdr>
        </w:div>
        <w:div w:id="384">
          <w:marLeft w:val="0"/>
          <w:marRight w:val="0"/>
          <w:marTop w:val="0"/>
          <w:marBottom w:val="0"/>
          <w:divBdr>
            <w:top w:val="none" w:sz="0" w:space="0" w:color="auto"/>
            <w:left w:val="none" w:sz="0" w:space="0" w:color="auto"/>
            <w:bottom w:val="none" w:sz="0" w:space="0" w:color="auto"/>
            <w:right w:val="none" w:sz="0" w:space="0" w:color="auto"/>
          </w:divBdr>
        </w:div>
        <w:div w:id="395">
          <w:marLeft w:val="0"/>
          <w:marRight w:val="0"/>
          <w:marTop w:val="0"/>
          <w:marBottom w:val="0"/>
          <w:divBdr>
            <w:top w:val="none" w:sz="0" w:space="0" w:color="auto"/>
            <w:left w:val="none" w:sz="0" w:space="0" w:color="auto"/>
            <w:bottom w:val="none" w:sz="0" w:space="0" w:color="auto"/>
            <w:right w:val="none" w:sz="0" w:space="0" w:color="auto"/>
          </w:divBdr>
        </w:div>
        <w:div w:id="396">
          <w:marLeft w:val="0"/>
          <w:marRight w:val="0"/>
          <w:marTop w:val="0"/>
          <w:marBottom w:val="0"/>
          <w:divBdr>
            <w:top w:val="none" w:sz="0" w:space="0" w:color="auto"/>
            <w:left w:val="none" w:sz="0" w:space="0" w:color="auto"/>
            <w:bottom w:val="none" w:sz="0" w:space="0" w:color="auto"/>
            <w:right w:val="none" w:sz="0" w:space="0" w:color="auto"/>
          </w:divBdr>
        </w:div>
        <w:div w:id="439">
          <w:marLeft w:val="0"/>
          <w:marRight w:val="0"/>
          <w:marTop w:val="0"/>
          <w:marBottom w:val="0"/>
          <w:divBdr>
            <w:top w:val="none" w:sz="0" w:space="0" w:color="auto"/>
            <w:left w:val="none" w:sz="0" w:space="0" w:color="auto"/>
            <w:bottom w:val="none" w:sz="0" w:space="0" w:color="auto"/>
            <w:right w:val="none" w:sz="0" w:space="0" w:color="auto"/>
          </w:divBdr>
        </w:div>
        <w:div w:id="479">
          <w:marLeft w:val="0"/>
          <w:marRight w:val="0"/>
          <w:marTop w:val="0"/>
          <w:marBottom w:val="0"/>
          <w:divBdr>
            <w:top w:val="none" w:sz="0" w:space="0" w:color="auto"/>
            <w:left w:val="none" w:sz="0" w:space="0" w:color="auto"/>
            <w:bottom w:val="none" w:sz="0" w:space="0" w:color="auto"/>
            <w:right w:val="none" w:sz="0" w:space="0" w:color="auto"/>
          </w:divBdr>
        </w:div>
        <w:div w:id="520">
          <w:marLeft w:val="0"/>
          <w:marRight w:val="0"/>
          <w:marTop w:val="0"/>
          <w:marBottom w:val="0"/>
          <w:divBdr>
            <w:top w:val="none" w:sz="0" w:space="0" w:color="auto"/>
            <w:left w:val="none" w:sz="0" w:space="0" w:color="auto"/>
            <w:bottom w:val="none" w:sz="0" w:space="0" w:color="auto"/>
            <w:right w:val="none" w:sz="0" w:space="0" w:color="auto"/>
          </w:divBdr>
        </w:div>
        <w:div w:id="521">
          <w:marLeft w:val="0"/>
          <w:marRight w:val="0"/>
          <w:marTop w:val="0"/>
          <w:marBottom w:val="0"/>
          <w:divBdr>
            <w:top w:val="none" w:sz="0" w:space="0" w:color="auto"/>
            <w:left w:val="none" w:sz="0" w:space="0" w:color="auto"/>
            <w:bottom w:val="none" w:sz="0" w:space="0" w:color="auto"/>
            <w:right w:val="none" w:sz="0" w:space="0" w:color="auto"/>
          </w:divBdr>
        </w:div>
      </w:divsChild>
    </w:div>
    <w:div w:id="433">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301">
          <w:marLeft w:val="0"/>
          <w:marRight w:val="0"/>
          <w:marTop w:val="0"/>
          <w:marBottom w:val="0"/>
          <w:divBdr>
            <w:top w:val="none" w:sz="0" w:space="0" w:color="auto"/>
            <w:left w:val="none" w:sz="0" w:space="0" w:color="auto"/>
            <w:bottom w:val="none" w:sz="0" w:space="0" w:color="auto"/>
            <w:right w:val="none" w:sz="0" w:space="0" w:color="auto"/>
          </w:divBdr>
        </w:div>
        <w:div w:id="386">
          <w:marLeft w:val="0"/>
          <w:marRight w:val="0"/>
          <w:marTop w:val="0"/>
          <w:marBottom w:val="0"/>
          <w:divBdr>
            <w:top w:val="none" w:sz="0" w:space="0" w:color="auto"/>
            <w:left w:val="none" w:sz="0" w:space="0" w:color="auto"/>
            <w:bottom w:val="none" w:sz="0" w:space="0" w:color="auto"/>
            <w:right w:val="none" w:sz="0" w:space="0" w:color="auto"/>
          </w:divBdr>
        </w:div>
        <w:div w:id="468">
          <w:marLeft w:val="0"/>
          <w:marRight w:val="0"/>
          <w:marTop w:val="0"/>
          <w:marBottom w:val="0"/>
          <w:divBdr>
            <w:top w:val="none" w:sz="0" w:space="0" w:color="auto"/>
            <w:left w:val="none" w:sz="0" w:space="0" w:color="auto"/>
            <w:bottom w:val="none" w:sz="0" w:space="0" w:color="auto"/>
            <w:right w:val="none" w:sz="0" w:space="0" w:color="auto"/>
          </w:divBdr>
        </w:div>
        <w:div w:id="544">
          <w:marLeft w:val="0"/>
          <w:marRight w:val="0"/>
          <w:marTop w:val="0"/>
          <w:marBottom w:val="0"/>
          <w:divBdr>
            <w:top w:val="none" w:sz="0" w:space="0" w:color="auto"/>
            <w:left w:val="none" w:sz="0" w:space="0" w:color="auto"/>
            <w:bottom w:val="none" w:sz="0" w:space="0" w:color="auto"/>
            <w:right w:val="none" w:sz="0" w:space="0" w:color="auto"/>
          </w:divBdr>
        </w:div>
      </w:divsChild>
    </w:div>
    <w:div w:id="435">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308">
          <w:marLeft w:val="0"/>
          <w:marRight w:val="0"/>
          <w:marTop w:val="0"/>
          <w:marBottom w:val="0"/>
          <w:divBdr>
            <w:top w:val="none" w:sz="0" w:space="0" w:color="auto"/>
            <w:left w:val="none" w:sz="0" w:space="0" w:color="auto"/>
            <w:bottom w:val="none" w:sz="0" w:space="0" w:color="auto"/>
            <w:right w:val="none" w:sz="0" w:space="0" w:color="auto"/>
          </w:divBdr>
        </w:div>
        <w:div w:id="317">
          <w:marLeft w:val="0"/>
          <w:marRight w:val="0"/>
          <w:marTop w:val="0"/>
          <w:marBottom w:val="0"/>
          <w:divBdr>
            <w:top w:val="none" w:sz="0" w:space="0" w:color="auto"/>
            <w:left w:val="none" w:sz="0" w:space="0" w:color="auto"/>
            <w:bottom w:val="none" w:sz="0" w:space="0" w:color="auto"/>
            <w:right w:val="none" w:sz="0" w:space="0" w:color="auto"/>
          </w:divBdr>
        </w:div>
        <w:div w:id="329">
          <w:marLeft w:val="0"/>
          <w:marRight w:val="0"/>
          <w:marTop w:val="0"/>
          <w:marBottom w:val="0"/>
          <w:divBdr>
            <w:top w:val="none" w:sz="0" w:space="0" w:color="auto"/>
            <w:left w:val="none" w:sz="0" w:space="0" w:color="auto"/>
            <w:bottom w:val="none" w:sz="0" w:space="0" w:color="auto"/>
            <w:right w:val="none" w:sz="0" w:space="0" w:color="auto"/>
          </w:divBdr>
        </w:div>
        <w:div w:id="349">
          <w:marLeft w:val="0"/>
          <w:marRight w:val="0"/>
          <w:marTop w:val="0"/>
          <w:marBottom w:val="0"/>
          <w:divBdr>
            <w:top w:val="none" w:sz="0" w:space="0" w:color="auto"/>
            <w:left w:val="none" w:sz="0" w:space="0" w:color="auto"/>
            <w:bottom w:val="none" w:sz="0" w:space="0" w:color="auto"/>
            <w:right w:val="none" w:sz="0" w:space="0" w:color="auto"/>
          </w:divBdr>
        </w:div>
        <w:div w:id="414">
          <w:marLeft w:val="0"/>
          <w:marRight w:val="0"/>
          <w:marTop w:val="0"/>
          <w:marBottom w:val="0"/>
          <w:divBdr>
            <w:top w:val="none" w:sz="0" w:space="0" w:color="auto"/>
            <w:left w:val="none" w:sz="0" w:space="0" w:color="auto"/>
            <w:bottom w:val="none" w:sz="0" w:space="0" w:color="auto"/>
            <w:right w:val="none" w:sz="0" w:space="0" w:color="auto"/>
          </w:divBdr>
        </w:div>
        <w:div w:id="515">
          <w:marLeft w:val="0"/>
          <w:marRight w:val="0"/>
          <w:marTop w:val="0"/>
          <w:marBottom w:val="0"/>
          <w:divBdr>
            <w:top w:val="none" w:sz="0" w:space="0" w:color="auto"/>
            <w:left w:val="none" w:sz="0" w:space="0" w:color="auto"/>
            <w:bottom w:val="none" w:sz="0" w:space="0" w:color="auto"/>
            <w:right w:val="none" w:sz="0" w:space="0" w:color="auto"/>
          </w:divBdr>
        </w:div>
        <w:div w:id="535">
          <w:marLeft w:val="0"/>
          <w:marRight w:val="0"/>
          <w:marTop w:val="0"/>
          <w:marBottom w:val="0"/>
          <w:divBdr>
            <w:top w:val="none" w:sz="0" w:space="0" w:color="auto"/>
            <w:left w:val="none" w:sz="0" w:space="0" w:color="auto"/>
            <w:bottom w:val="none" w:sz="0" w:space="0" w:color="auto"/>
            <w:right w:val="none" w:sz="0" w:space="0" w:color="auto"/>
          </w:divBdr>
        </w:div>
        <w:div w:id="545">
          <w:marLeft w:val="0"/>
          <w:marRight w:val="0"/>
          <w:marTop w:val="0"/>
          <w:marBottom w:val="0"/>
          <w:divBdr>
            <w:top w:val="none" w:sz="0" w:space="0" w:color="auto"/>
            <w:left w:val="none" w:sz="0" w:space="0" w:color="auto"/>
            <w:bottom w:val="none" w:sz="0" w:space="0" w:color="auto"/>
            <w:right w:val="none" w:sz="0" w:space="0" w:color="auto"/>
          </w:divBdr>
        </w:div>
      </w:divsChild>
    </w:div>
    <w:div w:id="437">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
        <w:div w:id="312">
          <w:marLeft w:val="0"/>
          <w:marRight w:val="0"/>
          <w:marTop w:val="0"/>
          <w:marBottom w:val="0"/>
          <w:divBdr>
            <w:top w:val="none" w:sz="0" w:space="0" w:color="auto"/>
            <w:left w:val="none" w:sz="0" w:space="0" w:color="auto"/>
            <w:bottom w:val="none" w:sz="0" w:space="0" w:color="auto"/>
            <w:right w:val="none" w:sz="0" w:space="0" w:color="auto"/>
          </w:divBdr>
        </w:div>
        <w:div w:id="400">
          <w:marLeft w:val="0"/>
          <w:marRight w:val="0"/>
          <w:marTop w:val="0"/>
          <w:marBottom w:val="0"/>
          <w:divBdr>
            <w:top w:val="none" w:sz="0" w:space="0" w:color="auto"/>
            <w:left w:val="none" w:sz="0" w:space="0" w:color="auto"/>
            <w:bottom w:val="none" w:sz="0" w:space="0" w:color="auto"/>
            <w:right w:val="none" w:sz="0" w:space="0" w:color="auto"/>
          </w:divBdr>
        </w:div>
      </w:divsChild>
    </w:div>
    <w:div w:id="444">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
        <w:div w:id="326">
          <w:marLeft w:val="0"/>
          <w:marRight w:val="0"/>
          <w:marTop w:val="0"/>
          <w:marBottom w:val="0"/>
          <w:divBdr>
            <w:top w:val="none" w:sz="0" w:space="0" w:color="auto"/>
            <w:left w:val="none" w:sz="0" w:space="0" w:color="auto"/>
            <w:bottom w:val="none" w:sz="0" w:space="0" w:color="auto"/>
            <w:right w:val="none" w:sz="0" w:space="0" w:color="auto"/>
          </w:divBdr>
        </w:div>
        <w:div w:id="351">
          <w:marLeft w:val="0"/>
          <w:marRight w:val="0"/>
          <w:marTop w:val="0"/>
          <w:marBottom w:val="0"/>
          <w:divBdr>
            <w:top w:val="none" w:sz="0" w:space="0" w:color="auto"/>
            <w:left w:val="none" w:sz="0" w:space="0" w:color="auto"/>
            <w:bottom w:val="none" w:sz="0" w:space="0" w:color="auto"/>
            <w:right w:val="none" w:sz="0" w:space="0" w:color="auto"/>
          </w:divBdr>
        </w:div>
        <w:div w:id="517">
          <w:marLeft w:val="0"/>
          <w:marRight w:val="0"/>
          <w:marTop w:val="0"/>
          <w:marBottom w:val="0"/>
          <w:divBdr>
            <w:top w:val="none" w:sz="0" w:space="0" w:color="auto"/>
            <w:left w:val="none" w:sz="0" w:space="0" w:color="auto"/>
            <w:bottom w:val="none" w:sz="0" w:space="0" w:color="auto"/>
            <w:right w:val="none" w:sz="0" w:space="0" w:color="auto"/>
          </w:divBdr>
        </w:div>
      </w:divsChild>
    </w:div>
    <w:div w:id="445">
      <w:marLeft w:val="0"/>
      <w:marRight w:val="0"/>
      <w:marTop w:val="0"/>
      <w:marBottom w:val="0"/>
      <w:divBdr>
        <w:top w:val="none" w:sz="0" w:space="0" w:color="auto"/>
        <w:left w:val="none" w:sz="0" w:space="0" w:color="auto"/>
        <w:bottom w:val="none" w:sz="0" w:space="0" w:color="auto"/>
        <w:right w:val="none" w:sz="0" w:space="0" w:color="auto"/>
      </w:divBdr>
      <w:divsChild>
        <w:div w:id="385">
          <w:marLeft w:val="0"/>
          <w:marRight w:val="0"/>
          <w:marTop w:val="0"/>
          <w:marBottom w:val="0"/>
          <w:divBdr>
            <w:top w:val="none" w:sz="0" w:space="0" w:color="auto"/>
            <w:left w:val="none" w:sz="0" w:space="0" w:color="auto"/>
            <w:bottom w:val="none" w:sz="0" w:space="0" w:color="auto"/>
            <w:right w:val="none" w:sz="0" w:space="0" w:color="auto"/>
          </w:divBdr>
        </w:div>
        <w:div w:id="391">
          <w:marLeft w:val="0"/>
          <w:marRight w:val="0"/>
          <w:marTop w:val="0"/>
          <w:marBottom w:val="0"/>
          <w:divBdr>
            <w:top w:val="none" w:sz="0" w:space="0" w:color="auto"/>
            <w:left w:val="none" w:sz="0" w:space="0" w:color="auto"/>
            <w:bottom w:val="none" w:sz="0" w:space="0" w:color="auto"/>
            <w:right w:val="none" w:sz="0" w:space="0" w:color="auto"/>
          </w:divBdr>
        </w:div>
        <w:div w:id="484">
          <w:marLeft w:val="0"/>
          <w:marRight w:val="0"/>
          <w:marTop w:val="0"/>
          <w:marBottom w:val="0"/>
          <w:divBdr>
            <w:top w:val="none" w:sz="0" w:space="0" w:color="auto"/>
            <w:left w:val="none" w:sz="0" w:space="0" w:color="auto"/>
            <w:bottom w:val="none" w:sz="0" w:space="0" w:color="auto"/>
            <w:right w:val="none" w:sz="0" w:space="0" w:color="auto"/>
          </w:divBdr>
        </w:div>
      </w:divsChild>
    </w:div>
    <w:div w:id="446">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220">
          <w:marLeft w:val="0"/>
          <w:marRight w:val="0"/>
          <w:marTop w:val="0"/>
          <w:marBottom w:val="0"/>
          <w:divBdr>
            <w:top w:val="none" w:sz="0" w:space="0" w:color="auto"/>
            <w:left w:val="none" w:sz="0" w:space="0" w:color="auto"/>
            <w:bottom w:val="none" w:sz="0" w:space="0" w:color="auto"/>
            <w:right w:val="none" w:sz="0" w:space="0" w:color="auto"/>
          </w:divBdr>
        </w:div>
        <w:div w:id="262">
          <w:marLeft w:val="0"/>
          <w:marRight w:val="0"/>
          <w:marTop w:val="0"/>
          <w:marBottom w:val="0"/>
          <w:divBdr>
            <w:top w:val="none" w:sz="0" w:space="0" w:color="auto"/>
            <w:left w:val="none" w:sz="0" w:space="0" w:color="auto"/>
            <w:bottom w:val="none" w:sz="0" w:space="0" w:color="auto"/>
            <w:right w:val="none" w:sz="0" w:space="0" w:color="auto"/>
          </w:divBdr>
        </w:div>
        <w:div w:id="325">
          <w:marLeft w:val="0"/>
          <w:marRight w:val="0"/>
          <w:marTop w:val="0"/>
          <w:marBottom w:val="0"/>
          <w:divBdr>
            <w:top w:val="none" w:sz="0" w:space="0" w:color="auto"/>
            <w:left w:val="none" w:sz="0" w:space="0" w:color="auto"/>
            <w:bottom w:val="none" w:sz="0" w:space="0" w:color="auto"/>
            <w:right w:val="none" w:sz="0" w:space="0" w:color="auto"/>
          </w:divBdr>
        </w:div>
        <w:div w:id="422">
          <w:marLeft w:val="0"/>
          <w:marRight w:val="0"/>
          <w:marTop w:val="0"/>
          <w:marBottom w:val="0"/>
          <w:divBdr>
            <w:top w:val="none" w:sz="0" w:space="0" w:color="auto"/>
            <w:left w:val="none" w:sz="0" w:space="0" w:color="auto"/>
            <w:bottom w:val="none" w:sz="0" w:space="0" w:color="auto"/>
            <w:right w:val="none" w:sz="0" w:space="0" w:color="auto"/>
          </w:divBdr>
        </w:div>
        <w:div w:id="460">
          <w:marLeft w:val="0"/>
          <w:marRight w:val="0"/>
          <w:marTop w:val="0"/>
          <w:marBottom w:val="0"/>
          <w:divBdr>
            <w:top w:val="none" w:sz="0" w:space="0" w:color="auto"/>
            <w:left w:val="none" w:sz="0" w:space="0" w:color="auto"/>
            <w:bottom w:val="none" w:sz="0" w:space="0" w:color="auto"/>
            <w:right w:val="none" w:sz="0" w:space="0" w:color="auto"/>
          </w:divBdr>
        </w:div>
      </w:divsChild>
    </w:div>
    <w:div w:id="448">
      <w:marLeft w:val="0"/>
      <w:marRight w:val="0"/>
      <w:marTop w:val="0"/>
      <w:marBottom w:val="0"/>
      <w:divBdr>
        <w:top w:val="none" w:sz="0" w:space="0" w:color="auto"/>
        <w:left w:val="none" w:sz="0" w:space="0" w:color="auto"/>
        <w:bottom w:val="none" w:sz="0" w:space="0" w:color="auto"/>
        <w:right w:val="none" w:sz="0" w:space="0" w:color="auto"/>
      </w:divBdr>
      <w:divsChild>
        <w:div w:id="463">
          <w:marLeft w:val="0"/>
          <w:marRight w:val="0"/>
          <w:marTop w:val="0"/>
          <w:marBottom w:val="0"/>
          <w:divBdr>
            <w:top w:val="none" w:sz="0" w:space="0" w:color="auto"/>
            <w:left w:val="none" w:sz="0" w:space="0" w:color="auto"/>
            <w:bottom w:val="none" w:sz="0" w:space="0" w:color="auto"/>
            <w:right w:val="none" w:sz="0" w:space="0" w:color="auto"/>
          </w:divBdr>
          <w:divsChild>
            <w:div w:id="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
      <w:marLeft w:val="0"/>
      <w:marRight w:val="0"/>
      <w:marTop w:val="0"/>
      <w:marBottom w:val="0"/>
      <w:divBdr>
        <w:top w:val="none" w:sz="0" w:space="0" w:color="auto"/>
        <w:left w:val="none" w:sz="0" w:space="0" w:color="auto"/>
        <w:bottom w:val="none" w:sz="0" w:space="0" w:color="auto"/>
        <w:right w:val="none" w:sz="0" w:space="0" w:color="auto"/>
      </w:divBdr>
      <w:divsChild>
        <w:div w:id="126">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 w:id="522">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
          <w:marLeft w:val="0"/>
          <w:marRight w:val="0"/>
          <w:marTop w:val="0"/>
          <w:marBottom w:val="0"/>
          <w:divBdr>
            <w:top w:val="none" w:sz="0" w:space="0" w:color="auto"/>
            <w:left w:val="none" w:sz="0" w:space="0" w:color="auto"/>
            <w:bottom w:val="none" w:sz="0" w:space="0" w:color="auto"/>
            <w:right w:val="none" w:sz="0" w:space="0" w:color="auto"/>
          </w:divBdr>
        </w:div>
      </w:divsChild>
    </w:div>
    <w:div w:id="453">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96">
          <w:marLeft w:val="0"/>
          <w:marRight w:val="0"/>
          <w:marTop w:val="0"/>
          <w:marBottom w:val="0"/>
          <w:divBdr>
            <w:top w:val="none" w:sz="0" w:space="0" w:color="auto"/>
            <w:left w:val="none" w:sz="0" w:space="0" w:color="auto"/>
            <w:bottom w:val="none" w:sz="0" w:space="0" w:color="auto"/>
            <w:right w:val="none" w:sz="0" w:space="0" w:color="auto"/>
          </w:divBdr>
        </w:div>
        <w:div w:id="218">
          <w:marLeft w:val="0"/>
          <w:marRight w:val="0"/>
          <w:marTop w:val="0"/>
          <w:marBottom w:val="0"/>
          <w:divBdr>
            <w:top w:val="none" w:sz="0" w:space="0" w:color="auto"/>
            <w:left w:val="none" w:sz="0" w:space="0" w:color="auto"/>
            <w:bottom w:val="none" w:sz="0" w:space="0" w:color="auto"/>
            <w:right w:val="none" w:sz="0" w:space="0" w:color="auto"/>
          </w:divBdr>
        </w:div>
        <w:div w:id="322">
          <w:marLeft w:val="0"/>
          <w:marRight w:val="0"/>
          <w:marTop w:val="0"/>
          <w:marBottom w:val="0"/>
          <w:divBdr>
            <w:top w:val="none" w:sz="0" w:space="0" w:color="auto"/>
            <w:left w:val="none" w:sz="0" w:space="0" w:color="auto"/>
            <w:bottom w:val="none" w:sz="0" w:space="0" w:color="auto"/>
            <w:right w:val="none" w:sz="0" w:space="0" w:color="auto"/>
          </w:divBdr>
        </w:div>
        <w:div w:id="339">
          <w:marLeft w:val="0"/>
          <w:marRight w:val="0"/>
          <w:marTop w:val="0"/>
          <w:marBottom w:val="0"/>
          <w:divBdr>
            <w:top w:val="none" w:sz="0" w:space="0" w:color="auto"/>
            <w:left w:val="none" w:sz="0" w:space="0" w:color="auto"/>
            <w:bottom w:val="none" w:sz="0" w:space="0" w:color="auto"/>
            <w:right w:val="none" w:sz="0" w:space="0" w:color="auto"/>
          </w:divBdr>
        </w:div>
        <w:div w:id="368">
          <w:marLeft w:val="0"/>
          <w:marRight w:val="0"/>
          <w:marTop w:val="0"/>
          <w:marBottom w:val="0"/>
          <w:divBdr>
            <w:top w:val="none" w:sz="0" w:space="0" w:color="auto"/>
            <w:left w:val="none" w:sz="0" w:space="0" w:color="auto"/>
            <w:bottom w:val="none" w:sz="0" w:space="0" w:color="auto"/>
            <w:right w:val="none" w:sz="0" w:space="0" w:color="auto"/>
          </w:divBdr>
        </w:div>
        <w:div w:id="392">
          <w:marLeft w:val="0"/>
          <w:marRight w:val="0"/>
          <w:marTop w:val="0"/>
          <w:marBottom w:val="0"/>
          <w:divBdr>
            <w:top w:val="none" w:sz="0" w:space="0" w:color="auto"/>
            <w:left w:val="none" w:sz="0" w:space="0" w:color="auto"/>
            <w:bottom w:val="none" w:sz="0" w:space="0" w:color="auto"/>
            <w:right w:val="none" w:sz="0" w:space="0" w:color="auto"/>
          </w:divBdr>
        </w:div>
        <w:div w:id="393">
          <w:marLeft w:val="0"/>
          <w:marRight w:val="0"/>
          <w:marTop w:val="0"/>
          <w:marBottom w:val="0"/>
          <w:divBdr>
            <w:top w:val="none" w:sz="0" w:space="0" w:color="auto"/>
            <w:left w:val="none" w:sz="0" w:space="0" w:color="auto"/>
            <w:bottom w:val="none" w:sz="0" w:space="0" w:color="auto"/>
            <w:right w:val="none" w:sz="0" w:space="0" w:color="auto"/>
          </w:divBdr>
        </w:div>
        <w:div w:id="426">
          <w:marLeft w:val="0"/>
          <w:marRight w:val="0"/>
          <w:marTop w:val="0"/>
          <w:marBottom w:val="0"/>
          <w:divBdr>
            <w:top w:val="none" w:sz="0" w:space="0" w:color="auto"/>
            <w:left w:val="none" w:sz="0" w:space="0" w:color="auto"/>
            <w:bottom w:val="none" w:sz="0" w:space="0" w:color="auto"/>
            <w:right w:val="none" w:sz="0" w:space="0" w:color="auto"/>
          </w:divBdr>
        </w:div>
      </w:divsChild>
    </w:div>
    <w:div w:id="456">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457">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210">
          <w:marLeft w:val="0"/>
          <w:marRight w:val="0"/>
          <w:marTop w:val="0"/>
          <w:marBottom w:val="0"/>
          <w:divBdr>
            <w:top w:val="none" w:sz="0" w:space="0" w:color="auto"/>
            <w:left w:val="none" w:sz="0" w:space="0" w:color="auto"/>
            <w:bottom w:val="none" w:sz="0" w:space="0" w:color="auto"/>
            <w:right w:val="none" w:sz="0" w:space="0" w:color="auto"/>
          </w:divBdr>
        </w:div>
        <w:div w:id="247">
          <w:marLeft w:val="0"/>
          <w:marRight w:val="0"/>
          <w:marTop w:val="0"/>
          <w:marBottom w:val="0"/>
          <w:divBdr>
            <w:top w:val="none" w:sz="0" w:space="0" w:color="auto"/>
            <w:left w:val="none" w:sz="0" w:space="0" w:color="auto"/>
            <w:bottom w:val="none" w:sz="0" w:space="0" w:color="auto"/>
            <w:right w:val="none" w:sz="0" w:space="0" w:color="auto"/>
          </w:divBdr>
        </w:div>
        <w:div w:id="416">
          <w:marLeft w:val="0"/>
          <w:marRight w:val="0"/>
          <w:marTop w:val="0"/>
          <w:marBottom w:val="0"/>
          <w:divBdr>
            <w:top w:val="none" w:sz="0" w:space="0" w:color="auto"/>
            <w:left w:val="none" w:sz="0" w:space="0" w:color="auto"/>
            <w:bottom w:val="none" w:sz="0" w:space="0" w:color="auto"/>
            <w:right w:val="none" w:sz="0" w:space="0" w:color="auto"/>
          </w:divBdr>
        </w:div>
        <w:div w:id="465">
          <w:marLeft w:val="0"/>
          <w:marRight w:val="0"/>
          <w:marTop w:val="0"/>
          <w:marBottom w:val="0"/>
          <w:divBdr>
            <w:top w:val="none" w:sz="0" w:space="0" w:color="auto"/>
            <w:left w:val="none" w:sz="0" w:space="0" w:color="auto"/>
            <w:bottom w:val="none" w:sz="0" w:space="0" w:color="auto"/>
            <w:right w:val="none" w:sz="0" w:space="0" w:color="auto"/>
          </w:divBdr>
        </w:div>
        <w:div w:id="513">
          <w:marLeft w:val="0"/>
          <w:marRight w:val="0"/>
          <w:marTop w:val="0"/>
          <w:marBottom w:val="0"/>
          <w:divBdr>
            <w:top w:val="none" w:sz="0" w:space="0" w:color="auto"/>
            <w:left w:val="none" w:sz="0" w:space="0" w:color="auto"/>
            <w:bottom w:val="none" w:sz="0" w:space="0" w:color="auto"/>
            <w:right w:val="none" w:sz="0" w:space="0" w:color="auto"/>
          </w:divBdr>
        </w:div>
      </w:divsChild>
    </w:div>
    <w:div w:id="459">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
        <w:div w:id="201">
          <w:marLeft w:val="0"/>
          <w:marRight w:val="0"/>
          <w:marTop w:val="0"/>
          <w:marBottom w:val="0"/>
          <w:divBdr>
            <w:top w:val="none" w:sz="0" w:space="0" w:color="auto"/>
            <w:left w:val="none" w:sz="0" w:space="0" w:color="auto"/>
            <w:bottom w:val="none" w:sz="0" w:space="0" w:color="auto"/>
            <w:right w:val="none" w:sz="0" w:space="0" w:color="auto"/>
          </w:divBdr>
        </w:div>
        <w:div w:id="206">
          <w:marLeft w:val="0"/>
          <w:marRight w:val="0"/>
          <w:marTop w:val="0"/>
          <w:marBottom w:val="0"/>
          <w:divBdr>
            <w:top w:val="none" w:sz="0" w:space="0" w:color="auto"/>
            <w:left w:val="none" w:sz="0" w:space="0" w:color="auto"/>
            <w:bottom w:val="none" w:sz="0" w:space="0" w:color="auto"/>
            <w:right w:val="none" w:sz="0" w:space="0" w:color="auto"/>
          </w:divBdr>
        </w:div>
        <w:div w:id="244">
          <w:marLeft w:val="0"/>
          <w:marRight w:val="0"/>
          <w:marTop w:val="0"/>
          <w:marBottom w:val="0"/>
          <w:divBdr>
            <w:top w:val="none" w:sz="0" w:space="0" w:color="auto"/>
            <w:left w:val="none" w:sz="0" w:space="0" w:color="auto"/>
            <w:bottom w:val="none" w:sz="0" w:space="0" w:color="auto"/>
            <w:right w:val="none" w:sz="0" w:space="0" w:color="auto"/>
          </w:divBdr>
        </w:div>
        <w:div w:id="251">
          <w:marLeft w:val="0"/>
          <w:marRight w:val="0"/>
          <w:marTop w:val="0"/>
          <w:marBottom w:val="0"/>
          <w:divBdr>
            <w:top w:val="none" w:sz="0" w:space="0" w:color="auto"/>
            <w:left w:val="none" w:sz="0" w:space="0" w:color="auto"/>
            <w:bottom w:val="none" w:sz="0" w:space="0" w:color="auto"/>
            <w:right w:val="none" w:sz="0" w:space="0" w:color="auto"/>
          </w:divBdr>
        </w:div>
        <w:div w:id="259">
          <w:marLeft w:val="0"/>
          <w:marRight w:val="0"/>
          <w:marTop w:val="0"/>
          <w:marBottom w:val="0"/>
          <w:divBdr>
            <w:top w:val="none" w:sz="0" w:space="0" w:color="auto"/>
            <w:left w:val="none" w:sz="0" w:space="0" w:color="auto"/>
            <w:bottom w:val="none" w:sz="0" w:space="0" w:color="auto"/>
            <w:right w:val="none" w:sz="0" w:space="0" w:color="auto"/>
          </w:divBdr>
        </w:div>
        <w:div w:id="260">
          <w:marLeft w:val="0"/>
          <w:marRight w:val="0"/>
          <w:marTop w:val="0"/>
          <w:marBottom w:val="0"/>
          <w:divBdr>
            <w:top w:val="none" w:sz="0" w:space="0" w:color="auto"/>
            <w:left w:val="none" w:sz="0" w:space="0" w:color="auto"/>
            <w:bottom w:val="none" w:sz="0" w:space="0" w:color="auto"/>
            <w:right w:val="none" w:sz="0" w:space="0" w:color="auto"/>
          </w:divBdr>
        </w:div>
        <w:div w:id="307">
          <w:marLeft w:val="0"/>
          <w:marRight w:val="0"/>
          <w:marTop w:val="0"/>
          <w:marBottom w:val="0"/>
          <w:divBdr>
            <w:top w:val="none" w:sz="0" w:space="0" w:color="auto"/>
            <w:left w:val="none" w:sz="0" w:space="0" w:color="auto"/>
            <w:bottom w:val="none" w:sz="0" w:space="0" w:color="auto"/>
            <w:right w:val="none" w:sz="0" w:space="0" w:color="auto"/>
          </w:divBdr>
        </w:div>
        <w:div w:id="309">
          <w:marLeft w:val="0"/>
          <w:marRight w:val="0"/>
          <w:marTop w:val="0"/>
          <w:marBottom w:val="0"/>
          <w:divBdr>
            <w:top w:val="none" w:sz="0" w:space="0" w:color="auto"/>
            <w:left w:val="none" w:sz="0" w:space="0" w:color="auto"/>
            <w:bottom w:val="none" w:sz="0" w:space="0" w:color="auto"/>
            <w:right w:val="none" w:sz="0" w:space="0" w:color="auto"/>
          </w:divBdr>
        </w:div>
        <w:div w:id="350">
          <w:marLeft w:val="0"/>
          <w:marRight w:val="0"/>
          <w:marTop w:val="0"/>
          <w:marBottom w:val="0"/>
          <w:divBdr>
            <w:top w:val="none" w:sz="0" w:space="0" w:color="auto"/>
            <w:left w:val="none" w:sz="0" w:space="0" w:color="auto"/>
            <w:bottom w:val="none" w:sz="0" w:space="0" w:color="auto"/>
            <w:right w:val="none" w:sz="0" w:space="0" w:color="auto"/>
          </w:divBdr>
        </w:div>
        <w:div w:id="398">
          <w:marLeft w:val="0"/>
          <w:marRight w:val="0"/>
          <w:marTop w:val="0"/>
          <w:marBottom w:val="0"/>
          <w:divBdr>
            <w:top w:val="none" w:sz="0" w:space="0" w:color="auto"/>
            <w:left w:val="none" w:sz="0" w:space="0" w:color="auto"/>
            <w:bottom w:val="none" w:sz="0" w:space="0" w:color="auto"/>
            <w:right w:val="none" w:sz="0" w:space="0" w:color="auto"/>
          </w:divBdr>
        </w:div>
      </w:divsChild>
    </w:div>
    <w:div w:id="473">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00">
          <w:marLeft w:val="0"/>
          <w:marRight w:val="0"/>
          <w:marTop w:val="0"/>
          <w:marBottom w:val="0"/>
          <w:divBdr>
            <w:top w:val="none" w:sz="0" w:space="0" w:color="auto"/>
            <w:left w:val="none" w:sz="0" w:space="0" w:color="auto"/>
            <w:bottom w:val="none" w:sz="0" w:space="0" w:color="auto"/>
            <w:right w:val="none" w:sz="0" w:space="0" w:color="auto"/>
          </w:divBdr>
        </w:div>
        <w:div w:id="313">
          <w:marLeft w:val="0"/>
          <w:marRight w:val="0"/>
          <w:marTop w:val="0"/>
          <w:marBottom w:val="0"/>
          <w:divBdr>
            <w:top w:val="none" w:sz="0" w:space="0" w:color="auto"/>
            <w:left w:val="none" w:sz="0" w:space="0" w:color="auto"/>
            <w:bottom w:val="none" w:sz="0" w:space="0" w:color="auto"/>
            <w:right w:val="none" w:sz="0" w:space="0" w:color="auto"/>
          </w:divBdr>
        </w:div>
        <w:div w:id="394">
          <w:marLeft w:val="0"/>
          <w:marRight w:val="0"/>
          <w:marTop w:val="0"/>
          <w:marBottom w:val="0"/>
          <w:divBdr>
            <w:top w:val="none" w:sz="0" w:space="0" w:color="auto"/>
            <w:left w:val="none" w:sz="0" w:space="0" w:color="auto"/>
            <w:bottom w:val="none" w:sz="0" w:space="0" w:color="auto"/>
            <w:right w:val="none" w:sz="0" w:space="0" w:color="auto"/>
          </w:divBdr>
        </w:div>
      </w:divsChild>
    </w:div>
    <w:div w:id="480">
      <w:marLeft w:val="0"/>
      <w:marRight w:val="0"/>
      <w:marTop w:val="0"/>
      <w:marBottom w:val="0"/>
      <w:divBdr>
        <w:top w:val="none" w:sz="0" w:space="0" w:color="auto"/>
        <w:left w:val="none" w:sz="0" w:space="0" w:color="auto"/>
        <w:bottom w:val="none" w:sz="0" w:space="0" w:color="auto"/>
        <w:right w:val="none" w:sz="0" w:space="0" w:color="auto"/>
      </w:divBdr>
    </w:div>
    <w:div w:id="485">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sChild>
    </w:div>
    <w:div w:id="486">
      <w:marLeft w:val="0"/>
      <w:marRight w:val="0"/>
      <w:marTop w:val="0"/>
      <w:marBottom w:val="0"/>
      <w:divBdr>
        <w:top w:val="none" w:sz="0" w:space="0" w:color="auto"/>
        <w:left w:val="none" w:sz="0" w:space="0" w:color="auto"/>
        <w:bottom w:val="none" w:sz="0" w:space="0" w:color="auto"/>
        <w:right w:val="none" w:sz="0" w:space="0" w:color="auto"/>
      </w:divBdr>
    </w:div>
    <w:div w:id="492">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 w:id="240">
          <w:marLeft w:val="0"/>
          <w:marRight w:val="0"/>
          <w:marTop w:val="0"/>
          <w:marBottom w:val="0"/>
          <w:divBdr>
            <w:top w:val="none" w:sz="0" w:space="0" w:color="auto"/>
            <w:left w:val="none" w:sz="0" w:space="0" w:color="auto"/>
            <w:bottom w:val="none" w:sz="0" w:space="0" w:color="auto"/>
            <w:right w:val="none" w:sz="0" w:space="0" w:color="auto"/>
          </w:divBdr>
        </w:div>
        <w:div w:id="271">
          <w:marLeft w:val="0"/>
          <w:marRight w:val="0"/>
          <w:marTop w:val="0"/>
          <w:marBottom w:val="0"/>
          <w:divBdr>
            <w:top w:val="none" w:sz="0" w:space="0" w:color="auto"/>
            <w:left w:val="none" w:sz="0" w:space="0" w:color="auto"/>
            <w:bottom w:val="none" w:sz="0" w:space="0" w:color="auto"/>
            <w:right w:val="none" w:sz="0" w:space="0" w:color="auto"/>
          </w:divBdr>
        </w:div>
        <w:div w:id="376">
          <w:marLeft w:val="0"/>
          <w:marRight w:val="0"/>
          <w:marTop w:val="0"/>
          <w:marBottom w:val="0"/>
          <w:divBdr>
            <w:top w:val="none" w:sz="0" w:space="0" w:color="auto"/>
            <w:left w:val="none" w:sz="0" w:space="0" w:color="auto"/>
            <w:bottom w:val="none" w:sz="0" w:space="0" w:color="auto"/>
            <w:right w:val="none" w:sz="0" w:space="0" w:color="auto"/>
          </w:divBdr>
        </w:div>
      </w:divsChild>
    </w:div>
    <w:div w:id="503">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 w:id="202">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
        <w:div w:id="289">
          <w:marLeft w:val="0"/>
          <w:marRight w:val="0"/>
          <w:marTop w:val="0"/>
          <w:marBottom w:val="0"/>
          <w:divBdr>
            <w:top w:val="none" w:sz="0" w:space="0" w:color="auto"/>
            <w:left w:val="none" w:sz="0" w:space="0" w:color="auto"/>
            <w:bottom w:val="none" w:sz="0" w:space="0" w:color="auto"/>
            <w:right w:val="none" w:sz="0" w:space="0" w:color="auto"/>
          </w:divBdr>
        </w:div>
        <w:div w:id="358">
          <w:marLeft w:val="0"/>
          <w:marRight w:val="0"/>
          <w:marTop w:val="0"/>
          <w:marBottom w:val="0"/>
          <w:divBdr>
            <w:top w:val="none" w:sz="0" w:space="0" w:color="auto"/>
            <w:left w:val="none" w:sz="0" w:space="0" w:color="auto"/>
            <w:bottom w:val="none" w:sz="0" w:space="0" w:color="auto"/>
            <w:right w:val="none" w:sz="0" w:space="0" w:color="auto"/>
          </w:divBdr>
        </w:div>
      </w:divsChild>
    </w:div>
    <w:div w:id="508">
      <w:marLeft w:val="0"/>
      <w:marRight w:val="0"/>
      <w:marTop w:val="0"/>
      <w:marBottom w:val="0"/>
      <w:divBdr>
        <w:top w:val="none" w:sz="0" w:space="0" w:color="auto"/>
        <w:left w:val="none" w:sz="0" w:space="0" w:color="auto"/>
        <w:bottom w:val="none" w:sz="0" w:space="0" w:color="auto"/>
        <w:right w:val="none" w:sz="0" w:space="0" w:color="auto"/>
      </w:divBdr>
      <w:divsChild>
        <w:div w:id="231">
          <w:marLeft w:val="0"/>
          <w:marRight w:val="0"/>
          <w:marTop w:val="0"/>
          <w:marBottom w:val="0"/>
          <w:divBdr>
            <w:top w:val="none" w:sz="0" w:space="0" w:color="auto"/>
            <w:left w:val="none" w:sz="0" w:space="0" w:color="auto"/>
            <w:bottom w:val="none" w:sz="0" w:space="0" w:color="auto"/>
            <w:right w:val="none" w:sz="0" w:space="0" w:color="auto"/>
          </w:divBdr>
        </w:div>
        <w:div w:id="243">
          <w:marLeft w:val="0"/>
          <w:marRight w:val="0"/>
          <w:marTop w:val="0"/>
          <w:marBottom w:val="0"/>
          <w:divBdr>
            <w:top w:val="none" w:sz="0" w:space="0" w:color="auto"/>
            <w:left w:val="none" w:sz="0" w:space="0" w:color="auto"/>
            <w:bottom w:val="none" w:sz="0" w:space="0" w:color="auto"/>
            <w:right w:val="none" w:sz="0" w:space="0" w:color="auto"/>
          </w:divBdr>
        </w:div>
        <w:div w:id="311">
          <w:marLeft w:val="0"/>
          <w:marRight w:val="0"/>
          <w:marTop w:val="0"/>
          <w:marBottom w:val="0"/>
          <w:divBdr>
            <w:top w:val="none" w:sz="0" w:space="0" w:color="auto"/>
            <w:left w:val="none" w:sz="0" w:space="0" w:color="auto"/>
            <w:bottom w:val="none" w:sz="0" w:space="0" w:color="auto"/>
            <w:right w:val="none" w:sz="0" w:space="0" w:color="auto"/>
          </w:divBdr>
        </w:div>
        <w:div w:id="366">
          <w:marLeft w:val="0"/>
          <w:marRight w:val="0"/>
          <w:marTop w:val="0"/>
          <w:marBottom w:val="0"/>
          <w:divBdr>
            <w:top w:val="none" w:sz="0" w:space="0" w:color="auto"/>
            <w:left w:val="none" w:sz="0" w:space="0" w:color="auto"/>
            <w:bottom w:val="none" w:sz="0" w:space="0" w:color="auto"/>
            <w:right w:val="none" w:sz="0" w:space="0" w:color="auto"/>
          </w:divBdr>
        </w:div>
        <w:div w:id="450">
          <w:marLeft w:val="0"/>
          <w:marRight w:val="0"/>
          <w:marTop w:val="0"/>
          <w:marBottom w:val="0"/>
          <w:divBdr>
            <w:top w:val="none" w:sz="0" w:space="0" w:color="auto"/>
            <w:left w:val="none" w:sz="0" w:space="0" w:color="auto"/>
            <w:bottom w:val="none" w:sz="0" w:space="0" w:color="auto"/>
            <w:right w:val="none" w:sz="0" w:space="0" w:color="auto"/>
          </w:divBdr>
        </w:div>
        <w:div w:id="497">
          <w:marLeft w:val="0"/>
          <w:marRight w:val="0"/>
          <w:marTop w:val="0"/>
          <w:marBottom w:val="0"/>
          <w:divBdr>
            <w:top w:val="none" w:sz="0" w:space="0" w:color="auto"/>
            <w:left w:val="none" w:sz="0" w:space="0" w:color="auto"/>
            <w:bottom w:val="none" w:sz="0" w:space="0" w:color="auto"/>
            <w:right w:val="none" w:sz="0" w:space="0" w:color="auto"/>
          </w:divBdr>
        </w:div>
      </w:divsChild>
    </w:div>
    <w:div w:id="511">
      <w:marLeft w:val="0"/>
      <w:marRight w:val="0"/>
      <w:marTop w:val="0"/>
      <w:marBottom w:val="0"/>
      <w:divBdr>
        <w:top w:val="none" w:sz="0" w:space="0" w:color="auto"/>
        <w:left w:val="none" w:sz="0" w:space="0" w:color="auto"/>
        <w:bottom w:val="none" w:sz="0" w:space="0" w:color="auto"/>
        <w:right w:val="none" w:sz="0" w:space="0" w:color="auto"/>
      </w:divBdr>
      <w:divsChild>
        <w:div w:id="219">
          <w:marLeft w:val="0"/>
          <w:marRight w:val="0"/>
          <w:marTop w:val="0"/>
          <w:marBottom w:val="0"/>
          <w:divBdr>
            <w:top w:val="none" w:sz="0" w:space="0" w:color="auto"/>
            <w:left w:val="none" w:sz="0" w:space="0" w:color="auto"/>
            <w:bottom w:val="none" w:sz="0" w:space="0" w:color="auto"/>
            <w:right w:val="none" w:sz="0" w:space="0" w:color="auto"/>
          </w:divBdr>
        </w:div>
        <w:div w:id="281">
          <w:marLeft w:val="0"/>
          <w:marRight w:val="0"/>
          <w:marTop w:val="0"/>
          <w:marBottom w:val="0"/>
          <w:divBdr>
            <w:top w:val="none" w:sz="0" w:space="0" w:color="auto"/>
            <w:left w:val="none" w:sz="0" w:space="0" w:color="auto"/>
            <w:bottom w:val="none" w:sz="0" w:space="0" w:color="auto"/>
            <w:right w:val="none" w:sz="0" w:space="0" w:color="auto"/>
          </w:divBdr>
        </w:div>
        <w:div w:id="397">
          <w:marLeft w:val="0"/>
          <w:marRight w:val="0"/>
          <w:marTop w:val="0"/>
          <w:marBottom w:val="0"/>
          <w:divBdr>
            <w:top w:val="none" w:sz="0" w:space="0" w:color="auto"/>
            <w:left w:val="none" w:sz="0" w:space="0" w:color="auto"/>
            <w:bottom w:val="none" w:sz="0" w:space="0" w:color="auto"/>
            <w:right w:val="none" w:sz="0" w:space="0" w:color="auto"/>
          </w:divBdr>
        </w:div>
        <w:div w:id="418">
          <w:marLeft w:val="0"/>
          <w:marRight w:val="0"/>
          <w:marTop w:val="0"/>
          <w:marBottom w:val="0"/>
          <w:divBdr>
            <w:top w:val="none" w:sz="0" w:space="0" w:color="auto"/>
            <w:left w:val="none" w:sz="0" w:space="0" w:color="auto"/>
            <w:bottom w:val="none" w:sz="0" w:space="0" w:color="auto"/>
            <w:right w:val="none" w:sz="0" w:space="0" w:color="auto"/>
          </w:divBdr>
        </w:div>
        <w:div w:id="496">
          <w:marLeft w:val="0"/>
          <w:marRight w:val="0"/>
          <w:marTop w:val="0"/>
          <w:marBottom w:val="0"/>
          <w:divBdr>
            <w:top w:val="none" w:sz="0" w:space="0" w:color="auto"/>
            <w:left w:val="none" w:sz="0" w:space="0" w:color="auto"/>
            <w:bottom w:val="none" w:sz="0" w:space="0" w:color="auto"/>
            <w:right w:val="none" w:sz="0" w:space="0" w:color="auto"/>
          </w:divBdr>
        </w:div>
        <w:div w:id="519">
          <w:marLeft w:val="0"/>
          <w:marRight w:val="0"/>
          <w:marTop w:val="0"/>
          <w:marBottom w:val="0"/>
          <w:divBdr>
            <w:top w:val="none" w:sz="0" w:space="0" w:color="auto"/>
            <w:left w:val="none" w:sz="0" w:space="0" w:color="auto"/>
            <w:bottom w:val="none" w:sz="0" w:space="0" w:color="auto"/>
            <w:right w:val="none" w:sz="0" w:space="0" w:color="auto"/>
          </w:divBdr>
        </w:div>
        <w:div w:id="524">
          <w:marLeft w:val="0"/>
          <w:marRight w:val="0"/>
          <w:marTop w:val="0"/>
          <w:marBottom w:val="0"/>
          <w:divBdr>
            <w:top w:val="none" w:sz="0" w:space="0" w:color="auto"/>
            <w:left w:val="none" w:sz="0" w:space="0" w:color="auto"/>
            <w:bottom w:val="none" w:sz="0" w:space="0" w:color="auto"/>
            <w:right w:val="none" w:sz="0" w:space="0" w:color="auto"/>
          </w:divBdr>
        </w:div>
      </w:divsChild>
    </w:div>
    <w:div w:id="514">
      <w:marLeft w:val="0"/>
      <w:marRight w:val="0"/>
      <w:marTop w:val="0"/>
      <w:marBottom w:val="0"/>
      <w:divBdr>
        <w:top w:val="none" w:sz="0" w:space="0" w:color="auto"/>
        <w:left w:val="none" w:sz="0" w:space="0" w:color="auto"/>
        <w:bottom w:val="none" w:sz="0" w:space="0" w:color="auto"/>
        <w:right w:val="none" w:sz="0" w:space="0" w:color="auto"/>
      </w:divBdr>
      <w:divsChild>
        <w:div w:id="37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
      <w:marLeft w:val="0"/>
      <w:marRight w:val="0"/>
      <w:marTop w:val="0"/>
      <w:marBottom w:val="0"/>
      <w:divBdr>
        <w:top w:val="none" w:sz="0" w:space="0" w:color="auto"/>
        <w:left w:val="none" w:sz="0" w:space="0" w:color="auto"/>
        <w:bottom w:val="none" w:sz="0" w:space="0" w:color="auto"/>
        <w:right w:val="none" w:sz="0" w:space="0" w:color="auto"/>
      </w:divBdr>
      <w:divsChild>
        <w:div w:id="135">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 w:id="272">
          <w:marLeft w:val="0"/>
          <w:marRight w:val="0"/>
          <w:marTop w:val="0"/>
          <w:marBottom w:val="0"/>
          <w:divBdr>
            <w:top w:val="none" w:sz="0" w:space="0" w:color="auto"/>
            <w:left w:val="none" w:sz="0" w:space="0" w:color="auto"/>
            <w:bottom w:val="none" w:sz="0" w:space="0" w:color="auto"/>
            <w:right w:val="none" w:sz="0" w:space="0" w:color="auto"/>
          </w:divBdr>
        </w:div>
        <w:div w:id="330">
          <w:marLeft w:val="0"/>
          <w:marRight w:val="0"/>
          <w:marTop w:val="0"/>
          <w:marBottom w:val="0"/>
          <w:divBdr>
            <w:top w:val="none" w:sz="0" w:space="0" w:color="auto"/>
            <w:left w:val="none" w:sz="0" w:space="0" w:color="auto"/>
            <w:bottom w:val="none" w:sz="0" w:space="0" w:color="auto"/>
            <w:right w:val="none" w:sz="0" w:space="0" w:color="auto"/>
          </w:divBdr>
        </w:div>
        <w:div w:id="506">
          <w:marLeft w:val="0"/>
          <w:marRight w:val="0"/>
          <w:marTop w:val="0"/>
          <w:marBottom w:val="0"/>
          <w:divBdr>
            <w:top w:val="none" w:sz="0" w:space="0" w:color="auto"/>
            <w:left w:val="none" w:sz="0" w:space="0" w:color="auto"/>
            <w:bottom w:val="none" w:sz="0" w:space="0" w:color="auto"/>
            <w:right w:val="none" w:sz="0" w:space="0" w:color="auto"/>
          </w:divBdr>
        </w:div>
      </w:divsChild>
    </w:div>
    <w:div w:id="528">
      <w:marLeft w:val="0"/>
      <w:marRight w:val="0"/>
      <w:marTop w:val="0"/>
      <w:marBottom w:val="0"/>
      <w:divBdr>
        <w:top w:val="none" w:sz="0" w:space="0" w:color="auto"/>
        <w:left w:val="none" w:sz="0" w:space="0" w:color="auto"/>
        <w:bottom w:val="none" w:sz="0" w:space="0" w:color="auto"/>
        <w:right w:val="none" w:sz="0" w:space="0" w:color="auto"/>
      </w:divBdr>
      <w:divsChild>
        <w:div w:id="131">
          <w:marLeft w:val="0"/>
          <w:marRight w:val="0"/>
          <w:marTop w:val="0"/>
          <w:marBottom w:val="0"/>
          <w:divBdr>
            <w:top w:val="none" w:sz="0" w:space="0" w:color="auto"/>
            <w:left w:val="none" w:sz="0" w:space="0" w:color="auto"/>
            <w:bottom w:val="none" w:sz="0" w:space="0" w:color="auto"/>
            <w:right w:val="none" w:sz="0" w:space="0" w:color="auto"/>
          </w:divBdr>
        </w:div>
        <w:div w:id="215">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
      </w:divsChild>
    </w:div>
    <w:div w:id="532">
      <w:marLeft w:val="0"/>
      <w:marRight w:val="0"/>
      <w:marTop w:val="0"/>
      <w:marBottom w:val="0"/>
      <w:divBdr>
        <w:top w:val="none" w:sz="0" w:space="0" w:color="auto"/>
        <w:left w:val="none" w:sz="0" w:space="0" w:color="auto"/>
        <w:bottom w:val="none" w:sz="0" w:space="0" w:color="auto"/>
        <w:right w:val="none" w:sz="0" w:space="0" w:color="auto"/>
      </w:divBdr>
      <w:divsChild>
        <w:div w:id="332">
          <w:marLeft w:val="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none" w:sz="0" w:space="0" w:color="auto"/>
                <w:right w:val="none" w:sz="0" w:space="0" w:color="auto"/>
              </w:divBdr>
            </w:div>
          </w:divsChild>
        </w:div>
        <w:div w:id="370">
          <w:marLeft w:val="0"/>
          <w:marRight w:val="0"/>
          <w:marTop w:val="0"/>
          <w:marBottom w:val="0"/>
          <w:divBdr>
            <w:top w:val="none" w:sz="0" w:space="0" w:color="auto"/>
            <w:left w:val="none" w:sz="0" w:space="0" w:color="auto"/>
            <w:bottom w:val="none" w:sz="0" w:space="0" w:color="auto"/>
            <w:right w:val="none" w:sz="0" w:space="0" w:color="auto"/>
          </w:divBdr>
        </w:div>
        <w:div w:id="377">
          <w:marLeft w:val="0"/>
          <w:marRight w:val="0"/>
          <w:marTop w:val="0"/>
          <w:marBottom w:val="0"/>
          <w:divBdr>
            <w:top w:val="none" w:sz="0" w:space="0" w:color="auto"/>
            <w:left w:val="none" w:sz="0" w:space="0" w:color="auto"/>
            <w:bottom w:val="none" w:sz="0" w:space="0" w:color="auto"/>
            <w:right w:val="none" w:sz="0" w:space="0" w:color="auto"/>
          </w:divBdr>
        </w:div>
      </w:divsChild>
    </w:div>
    <w:div w:id="538">
      <w:marLeft w:val="0"/>
      <w:marRight w:val="0"/>
      <w:marTop w:val="0"/>
      <w:marBottom w:val="0"/>
      <w:divBdr>
        <w:top w:val="none" w:sz="0" w:space="0" w:color="auto"/>
        <w:left w:val="none" w:sz="0" w:space="0" w:color="auto"/>
        <w:bottom w:val="none" w:sz="0" w:space="0" w:color="auto"/>
        <w:right w:val="none" w:sz="0" w:space="0" w:color="auto"/>
      </w:divBdr>
    </w:div>
    <w:div w:id="539">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sChild>
    </w:div>
    <w:div w:id="543">
      <w:marLeft w:val="0"/>
      <w:marRight w:val="0"/>
      <w:marTop w:val="0"/>
      <w:marBottom w:val="0"/>
      <w:divBdr>
        <w:top w:val="none" w:sz="0" w:space="0" w:color="auto"/>
        <w:left w:val="none" w:sz="0" w:space="0" w:color="auto"/>
        <w:bottom w:val="none" w:sz="0" w:space="0" w:color="auto"/>
        <w:right w:val="none" w:sz="0" w:space="0" w:color="auto"/>
      </w:divBdr>
    </w:div>
    <w:div w:id="373891521">
      <w:bodyDiv w:val="1"/>
      <w:marLeft w:val="0"/>
      <w:marRight w:val="0"/>
      <w:marTop w:val="0"/>
      <w:marBottom w:val="0"/>
      <w:divBdr>
        <w:top w:val="none" w:sz="0" w:space="0" w:color="auto"/>
        <w:left w:val="none" w:sz="0" w:space="0" w:color="auto"/>
        <w:bottom w:val="none" w:sz="0" w:space="0" w:color="auto"/>
        <w:right w:val="none" w:sz="0" w:space="0" w:color="auto"/>
      </w:divBdr>
    </w:div>
    <w:div w:id="633147351">
      <w:bodyDiv w:val="1"/>
      <w:marLeft w:val="0"/>
      <w:marRight w:val="0"/>
      <w:marTop w:val="0"/>
      <w:marBottom w:val="0"/>
      <w:divBdr>
        <w:top w:val="none" w:sz="0" w:space="0" w:color="auto"/>
        <w:left w:val="none" w:sz="0" w:space="0" w:color="auto"/>
        <w:bottom w:val="none" w:sz="0" w:space="0" w:color="auto"/>
        <w:right w:val="none" w:sz="0" w:space="0" w:color="auto"/>
      </w:divBdr>
    </w:div>
    <w:div w:id="880822518">
      <w:bodyDiv w:val="1"/>
      <w:marLeft w:val="0"/>
      <w:marRight w:val="0"/>
      <w:marTop w:val="0"/>
      <w:marBottom w:val="0"/>
      <w:divBdr>
        <w:top w:val="none" w:sz="0" w:space="0" w:color="auto"/>
        <w:left w:val="none" w:sz="0" w:space="0" w:color="auto"/>
        <w:bottom w:val="none" w:sz="0" w:space="0" w:color="auto"/>
        <w:right w:val="none" w:sz="0" w:space="0" w:color="auto"/>
      </w:divBdr>
    </w:div>
    <w:div w:id="1522625598">
      <w:bodyDiv w:val="1"/>
      <w:marLeft w:val="0"/>
      <w:marRight w:val="0"/>
      <w:marTop w:val="0"/>
      <w:marBottom w:val="0"/>
      <w:divBdr>
        <w:top w:val="none" w:sz="0" w:space="0" w:color="auto"/>
        <w:left w:val="none" w:sz="0" w:space="0" w:color="auto"/>
        <w:bottom w:val="none" w:sz="0" w:space="0" w:color="auto"/>
        <w:right w:val="none" w:sz="0" w:space="0" w:color="auto"/>
      </w:divBdr>
    </w:div>
    <w:div w:id="1699623436">
      <w:bodyDiv w:val="1"/>
      <w:marLeft w:val="0"/>
      <w:marRight w:val="0"/>
      <w:marTop w:val="0"/>
      <w:marBottom w:val="0"/>
      <w:divBdr>
        <w:top w:val="none" w:sz="0" w:space="0" w:color="auto"/>
        <w:left w:val="none" w:sz="0" w:space="0" w:color="auto"/>
        <w:bottom w:val="none" w:sz="0" w:space="0" w:color="auto"/>
        <w:right w:val="none" w:sz="0" w:space="0" w:color="auto"/>
      </w:divBdr>
      <w:divsChild>
        <w:div w:id="176236017">
          <w:marLeft w:val="0"/>
          <w:marRight w:val="0"/>
          <w:marTop w:val="0"/>
          <w:marBottom w:val="0"/>
          <w:divBdr>
            <w:top w:val="none" w:sz="0" w:space="0" w:color="auto"/>
            <w:left w:val="none" w:sz="0" w:space="0" w:color="auto"/>
            <w:bottom w:val="none" w:sz="0" w:space="0" w:color="auto"/>
            <w:right w:val="none" w:sz="0" w:space="0" w:color="auto"/>
          </w:divBdr>
        </w:div>
        <w:div w:id="290595142">
          <w:marLeft w:val="0"/>
          <w:marRight w:val="0"/>
          <w:marTop w:val="0"/>
          <w:marBottom w:val="0"/>
          <w:divBdr>
            <w:top w:val="none" w:sz="0" w:space="0" w:color="auto"/>
            <w:left w:val="none" w:sz="0" w:space="0" w:color="auto"/>
            <w:bottom w:val="none" w:sz="0" w:space="0" w:color="auto"/>
            <w:right w:val="none" w:sz="0" w:space="0" w:color="auto"/>
          </w:divBdr>
        </w:div>
        <w:div w:id="170798786">
          <w:marLeft w:val="0"/>
          <w:marRight w:val="0"/>
          <w:marTop w:val="0"/>
          <w:marBottom w:val="0"/>
          <w:divBdr>
            <w:top w:val="none" w:sz="0" w:space="0" w:color="auto"/>
            <w:left w:val="none" w:sz="0" w:space="0" w:color="auto"/>
            <w:bottom w:val="none" w:sz="0" w:space="0" w:color="auto"/>
            <w:right w:val="none" w:sz="0" w:space="0" w:color="auto"/>
          </w:divBdr>
        </w:div>
        <w:div w:id="1722902353">
          <w:marLeft w:val="0"/>
          <w:marRight w:val="0"/>
          <w:marTop w:val="0"/>
          <w:marBottom w:val="0"/>
          <w:divBdr>
            <w:top w:val="none" w:sz="0" w:space="0" w:color="auto"/>
            <w:left w:val="none" w:sz="0" w:space="0" w:color="auto"/>
            <w:bottom w:val="none" w:sz="0" w:space="0" w:color="auto"/>
            <w:right w:val="none" w:sz="0" w:space="0" w:color="auto"/>
          </w:divBdr>
        </w:div>
        <w:div w:id="1042487369">
          <w:marLeft w:val="0"/>
          <w:marRight w:val="0"/>
          <w:marTop w:val="0"/>
          <w:marBottom w:val="0"/>
          <w:divBdr>
            <w:top w:val="none" w:sz="0" w:space="0" w:color="auto"/>
            <w:left w:val="none" w:sz="0" w:space="0" w:color="auto"/>
            <w:bottom w:val="none" w:sz="0" w:space="0" w:color="auto"/>
            <w:right w:val="none" w:sz="0" w:space="0" w:color="auto"/>
          </w:divBdr>
        </w:div>
        <w:div w:id="831679108">
          <w:marLeft w:val="0"/>
          <w:marRight w:val="0"/>
          <w:marTop w:val="0"/>
          <w:marBottom w:val="0"/>
          <w:divBdr>
            <w:top w:val="none" w:sz="0" w:space="0" w:color="auto"/>
            <w:left w:val="none" w:sz="0" w:space="0" w:color="auto"/>
            <w:bottom w:val="none" w:sz="0" w:space="0" w:color="auto"/>
            <w:right w:val="none" w:sz="0" w:space="0" w:color="auto"/>
          </w:divBdr>
        </w:div>
        <w:div w:id="2013331802">
          <w:marLeft w:val="0"/>
          <w:marRight w:val="0"/>
          <w:marTop w:val="0"/>
          <w:marBottom w:val="0"/>
          <w:divBdr>
            <w:top w:val="none" w:sz="0" w:space="0" w:color="auto"/>
            <w:left w:val="none" w:sz="0" w:space="0" w:color="auto"/>
            <w:bottom w:val="none" w:sz="0" w:space="0" w:color="auto"/>
            <w:right w:val="none" w:sz="0" w:space="0" w:color="auto"/>
          </w:divBdr>
        </w:div>
        <w:div w:id="1524131843">
          <w:marLeft w:val="0"/>
          <w:marRight w:val="0"/>
          <w:marTop w:val="0"/>
          <w:marBottom w:val="0"/>
          <w:divBdr>
            <w:top w:val="none" w:sz="0" w:space="0" w:color="auto"/>
            <w:left w:val="none" w:sz="0" w:space="0" w:color="auto"/>
            <w:bottom w:val="none" w:sz="0" w:space="0" w:color="auto"/>
            <w:right w:val="none" w:sz="0" w:space="0" w:color="auto"/>
          </w:divBdr>
        </w:div>
        <w:div w:id="1745178999">
          <w:marLeft w:val="0"/>
          <w:marRight w:val="0"/>
          <w:marTop w:val="0"/>
          <w:marBottom w:val="0"/>
          <w:divBdr>
            <w:top w:val="none" w:sz="0" w:space="0" w:color="auto"/>
            <w:left w:val="none" w:sz="0" w:space="0" w:color="auto"/>
            <w:bottom w:val="none" w:sz="0" w:space="0" w:color="auto"/>
            <w:right w:val="none" w:sz="0" w:space="0" w:color="auto"/>
          </w:divBdr>
        </w:div>
        <w:div w:id="1411075205">
          <w:marLeft w:val="0"/>
          <w:marRight w:val="0"/>
          <w:marTop w:val="0"/>
          <w:marBottom w:val="0"/>
          <w:divBdr>
            <w:top w:val="none" w:sz="0" w:space="0" w:color="auto"/>
            <w:left w:val="none" w:sz="0" w:space="0" w:color="auto"/>
            <w:bottom w:val="none" w:sz="0" w:space="0" w:color="auto"/>
            <w:right w:val="none" w:sz="0" w:space="0" w:color="auto"/>
          </w:divBdr>
        </w:div>
        <w:div w:id="843401085">
          <w:marLeft w:val="0"/>
          <w:marRight w:val="0"/>
          <w:marTop w:val="0"/>
          <w:marBottom w:val="0"/>
          <w:divBdr>
            <w:top w:val="none" w:sz="0" w:space="0" w:color="auto"/>
            <w:left w:val="none" w:sz="0" w:space="0" w:color="auto"/>
            <w:bottom w:val="none" w:sz="0" w:space="0" w:color="auto"/>
            <w:right w:val="none" w:sz="0" w:space="0" w:color="auto"/>
          </w:divBdr>
        </w:div>
        <w:div w:id="769860060">
          <w:marLeft w:val="0"/>
          <w:marRight w:val="0"/>
          <w:marTop w:val="0"/>
          <w:marBottom w:val="0"/>
          <w:divBdr>
            <w:top w:val="none" w:sz="0" w:space="0" w:color="auto"/>
            <w:left w:val="none" w:sz="0" w:space="0" w:color="auto"/>
            <w:bottom w:val="none" w:sz="0" w:space="0" w:color="auto"/>
            <w:right w:val="none" w:sz="0" w:space="0" w:color="auto"/>
          </w:divBdr>
        </w:div>
        <w:div w:id="98529111">
          <w:marLeft w:val="0"/>
          <w:marRight w:val="0"/>
          <w:marTop w:val="0"/>
          <w:marBottom w:val="0"/>
          <w:divBdr>
            <w:top w:val="none" w:sz="0" w:space="0" w:color="auto"/>
            <w:left w:val="none" w:sz="0" w:space="0" w:color="auto"/>
            <w:bottom w:val="none" w:sz="0" w:space="0" w:color="auto"/>
            <w:right w:val="none" w:sz="0" w:space="0" w:color="auto"/>
          </w:divBdr>
        </w:div>
        <w:div w:id="2052149505">
          <w:marLeft w:val="0"/>
          <w:marRight w:val="0"/>
          <w:marTop w:val="0"/>
          <w:marBottom w:val="0"/>
          <w:divBdr>
            <w:top w:val="none" w:sz="0" w:space="0" w:color="auto"/>
            <w:left w:val="none" w:sz="0" w:space="0" w:color="auto"/>
            <w:bottom w:val="none" w:sz="0" w:space="0" w:color="auto"/>
            <w:right w:val="none" w:sz="0" w:space="0" w:color="auto"/>
          </w:divBdr>
        </w:div>
        <w:div w:id="895774394">
          <w:marLeft w:val="0"/>
          <w:marRight w:val="0"/>
          <w:marTop w:val="0"/>
          <w:marBottom w:val="0"/>
          <w:divBdr>
            <w:top w:val="none" w:sz="0" w:space="0" w:color="auto"/>
            <w:left w:val="none" w:sz="0" w:space="0" w:color="auto"/>
            <w:bottom w:val="none" w:sz="0" w:space="0" w:color="auto"/>
            <w:right w:val="none" w:sz="0" w:space="0" w:color="auto"/>
          </w:divBdr>
        </w:div>
        <w:div w:id="50735886">
          <w:marLeft w:val="0"/>
          <w:marRight w:val="0"/>
          <w:marTop w:val="0"/>
          <w:marBottom w:val="0"/>
          <w:divBdr>
            <w:top w:val="none" w:sz="0" w:space="0" w:color="auto"/>
            <w:left w:val="none" w:sz="0" w:space="0" w:color="auto"/>
            <w:bottom w:val="none" w:sz="0" w:space="0" w:color="auto"/>
            <w:right w:val="none" w:sz="0" w:space="0" w:color="auto"/>
          </w:divBdr>
        </w:div>
        <w:div w:id="1299724233">
          <w:marLeft w:val="0"/>
          <w:marRight w:val="0"/>
          <w:marTop w:val="0"/>
          <w:marBottom w:val="0"/>
          <w:divBdr>
            <w:top w:val="none" w:sz="0" w:space="0" w:color="auto"/>
            <w:left w:val="none" w:sz="0" w:space="0" w:color="auto"/>
            <w:bottom w:val="none" w:sz="0" w:space="0" w:color="auto"/>
            <w:right w:val="none" w:sz="0" w:space="0" w:color="auto"/>
          </w:divBdr>
        </w:div>
        <w:div w:id="691495479">
          <w:marLeft w:val="0"/>
          <w:marRight w:val="0"/>
          <w:marTop w:val="0"/>
          <w:marBottom w:val="0"/>
          <w:divBdr>
            <w:top w:val="none" w:sz="0" w:space="0" w:color="auto"/>
            <w:left w:val="none" w:sz="0" w:space="0" w:color="auto"/>
            <w:bottom w:val="none" w:sz="0" w:space="0" w:color="auto"/>
            <w:right w:val="none" w:sz="0" w:space="0" w:color="auto"/>
          </w:divBdr>
        </w:div>
        <w:div w:id="188299296">
          <w:marLeft w:val="0"/>
          <w:marRight w:val="0"/>
          <w:marTop w:val="0"/>
          <w:marBottom w:val="0"/>
          <w:divBdr>
            <w:top w:val="none" w:sz="0" w:space="0" w:color="auto"/>
            <w:left w:val="none" w:sz="0" w:space="0" w:color="auto"/>
            <w:bottom w:val="none" w:sz="0" w:space="0" w:color="auto"/>
            <w:right w:val="none" w:sz="0" w:space="0" w:color="auto"/>
          </w:divBdr>
        </w:div>
        <w:div w:id="827870186">
          <w:marLeft w:val="0"/>
          <w:marRight w:val="0"/>
          <w:marTop w:val="0"/>
          <w:marBottom w:val="0"/>
          <w:divBdr>
            <w:top w:val="none" w:sz="0" w:space="0" w:color="auto"/>
            <w:left w:val="none" w:sz="0" w:space="0" w:color="auto"/>
            <w:bottom w:val="none" w:sz="0" w:space="0" w:color="auto"/>
            <w:right w:val="none" w:sz="0" w:space="0" w:color="auto"/>
          </w:divBdr>
        </w:div>
      </w:divsChild>
    </w:div>
    <w:div w:id="1721050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dx.doi.org/10.1016/S0065-2113%2803%2982003-5" TargetMode="External"/><Relationship Id="rId21" Type="http://schemas.openxmlformats.org/officeDocument/2006/relationships/hyperlink" Target="http://dx.doi.org/10.1029/98JE00816" TargetMode="External"/><Relationship Id="rId34" Type="http://schemas.openxmlformats.org/officeDocument/2006/relationships/hyperlink" Target="http://dx.doi.org/10.1046/j.1365-3121.1999.00239.x" TargetMode="External"/><Relationship Id="rId42" Type="http://schemas.openxmlformats.org/officeDocument/2006/relationships/hyperlink" Target="http://www.geoscienceworld.org.ezproxy.liv.ac.uk/search?author1=Giudice,Gaetano&amp;gswsubscriber=true&amp;src=gr" TargetMode="External"/><Relationship Id="rId47" Type="http://schemas.openxmlformats.org/officeDocument/2006/relationships/hyperlink" Target="http://dx.doi.org/10.4141/cjss66-003" TargetMode="External"/><Relationship Id="rId50" Type="http://schemas.openxmlformats.org/officeDocument/2006/relationships/hyperlink" Target="http://dx.doi.org/10.1093/forestry/74.1.1" TargetMode="External"/><Relationship Id="rId55" Type="http://schemas.openxmlformats.org/officeDocument/2006/relationships/hyperlink" Target="http://dx.doi.org/10.1016/j.geoderma.2004.02.012" TargetMode="External"/><Relationship Id="rId63" Type="http://schemas.openxmlformats.org/officeDocument/2006/relationships/hyperlink" Target="http://dx.doi.org/10.1016/S0377-0273%2896%2900065-0" TargetMode="External"/><Relationship Id="rId68" Type="http://schemas.openxmlformats.org/officeDocument/2006/relationships/hyperlink" Target="http://dx.doi.org/10.1016/j.geoderma.2013.05.015" TargetMode="External"/><Relationship Id="rId76" Type="http://schemas.openxmlformats.org/officeDocument/2006/relationships/image" Target="media/image6.png"/><Relationship Id="rId84" Type="http://schemas.openxmlformats.org/officeDocument/2006/relationships/image" Target="media/image14.png"/><Relationship Id="rId89" Type="http://schemas.openxmlformats.org/officeDocument/2006/relationships/image" Target="media/image19.png"/><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1.png"/><Relationship Id="rId92"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dx.doi.org/10.1029/2005JD006015" TargetMode="External"/><Relationship Id="rId29" Type="http://schemas.openxmlformats.org/officeDocument/2006/relationships/hyperlink" Target="http://dx.doi.org/10.1002/j.1477-8696.1981.tb05343.x" TargetMode="External"/><Relationship Id="rId11" Type="http://schemas.openxmlformats.org/officeDocument/2006/relationships/hyperlink" Target="http://dx.doi.org/10.1016/S0883-2927%2802%2900182-8" TargetMode="External"/><Relationship Id="rId24" Type="http://schemas.openxmlformats.org/officeDocument/2006/relationships/hyperlink" Target="http://dx.doi.org/10.1016/S0269-7491%2898%2900004-9" TargetMode="External"/><Relationship Id="rId32" Type="http://schemas.openxmlformats.org/officeDocument/2006/relationships/hyperlink" Target="http://dx.doi.org/10.1016/S0377-0273%2898%2900002-X" TargetMode="External"/><Relationship Id="rId37" Type="http://schemas.openxmlformats.org/officeDocument/2006/relationships/hyperlink" Target="http://dx.doi.org/10.1016/S0341-8162%2898%2900053-8" TargetMode="External"/><Relationship Id="rId40" Type="http://schemas.openxmlformats.org/officeDocument/2006/relationships/hyperlink" Target="http://www.geoscienceworld.org.ezproxy.liv.ac.uk/search?author1=Liuzzo,Marco&amp;gswsubscriber=true&amp;src=gr" TargetMode="External"/><Relationship Id="rId45" Type="http://schemas.openxmlformats.org/officeDocument/2006/relationships/hyperlink" Target="http://dx.doi.org/10.1016/S0016-7061%2898%2900081-0" TargetMode="External"/><Relationship Id="rId53" Type="http://schemas.openxmlformats.org/officeDocument/2006/relationships/hyperlink" Target="http://dx.doi.org/10.1097/00010694-198404000-00002" TargetMode="External"/><Relationship Id="rId58" Type="http://schemas.openxmlformats.org/officeDocument/2006/relationships/hyperlink" Target="http://link.springer.com/search?facet-author=%22A.+Mart%C3%ADnez-Cortizas%22" TargetMode="External"/><Relationship Id="rId66" Type="http://schemas.openxmlformats.org/officeDocument/2006/relationships/hyperlink" Target="http://dx.doi.org/10.2136/sssaj2003.0198" TargetMode="External"/><Relationship Id="rId74" Type="http://schemas.openxmlformats.org/officeDocument/2006/relationships/image" Target="media/image4.png"/><Relationship Id="rId79" Type="http://schemas.openxmlformats.org/officeDocument/2006/relationships/image" Target="media/image9.png"/><Relationship Id="rId87" Type="http://schemas.openxmlformats.org/officeDocument/2006/relationships/image" Target="media/image17.png"/><Relationship Id="rId5" Type="http://schemas.openxmlformats.org/officeDocument/2006/relationships/webSettings" Target="webSettings.xml"/><Relationship Id="rId61" Type="http://schemas.openxmlformats.org/officeDocument/2006/relationships/hyperlink" Target="http://link.springer.com/search?facet-author=%22E.+Garc%C3%ADa-Rodeja%22" TargetMode="External"/><Relationship Id="rId82" Type="http://schemas.openxmlformats.org/officeDocument/2006/relationships/image" Target="media/image12.png"/><Relationship Id="rId90" Type="http://schemas.openxmlformats.org/officeDocument/2006/relationships/image" Target="media/image20.png"/><Relationship Id="rId95" Type="http://schemas.openxmlformats.org/officeDocument/2006/relationships/image" Target="media/image25.png"/><Relationship Id="rId19" Type="http://schemas.openxmlformats.org/officeDocument/2006/relationships/hyperlink" Target="http://dx.doi.org/10.1016/j.geoderma.2004.12.041" TargetMode="External"/><Relationship Id="rId14" Type="http://schemas.openxmlformats.org/officeDocument/2006/relationships/hyperlink" Target="http://dx.doi.org/10.1016/j.catena.2011.11.016" TargetMode="External"/><Relationship Id="rId22" Type="http://schemas.openxmlformats.org/officeDocument/2006/relationships/hyperlink" Target="http://dx.doi.org/10.1016/j.catena.2003.10.007" TargetMode="External"/><Relationship Id="rId27" Type="http://schemas.openxmlformats.org/officeDocument/2006/relationships/hyperlink" Target="http://dx.doi.org/10.1016/0016-7061%2889%2990015-3" TargetMode="External"/><Relationship Id="rId30" Type="http://schemas.openxmlformats.org/officeDocument/2006/relationships/hyperlink" Target="http://dx.doi.org/10.1016/j.catena.2011.08.006" TargetMode="External"/><Relationship Id="rId35" Type="http://schemas.openxmlformats.org/officeDocument/2006/relationships/hyperlink" Target="http://www.rala.is/Andosol/Fjolrit214.pdf" TargetMode="External"/><Relationship Id="rId43" Type="http://schemas.openxmlformats.org/officeDocument/2006/relationships/hyperlink" Target="http://www.geoscienceworld.org.ezproxy.liv.ac.uk/search?author1=Giuffrida,Giovanni&amp;gswsubscriber=true&amp;src=gr" TargetMode="External"/><Relationship Id="rId48" Type="http://schemas.openxmlformats.org/officeDocument/2006/relationships/hyperlink" Target="http://dx.doi.org/10.1346/CCMN.2005.0530409" TargetMode="External"/><Relationship Id="rId56" Type="http://schemas.openxmlformats.org/officeDocument/2006/relationships/hyperlink" Target="http://dx.doi.org/10.2136/sssaj1989.03615995005300060029x" TargetMode="External"/><Relationship Id="rId64" Type="http://schemas.openxmlformats.org/officeDocument/2006/relationships/hyperlink" Target="http://dx.doi.org/10.1007/s00445-007-0121-x" TargetMode="External"/><Relationship Id="rId69" Type="http://schemas.openxmlformats.org/officeDocument/2006/relationships/hyperlink" Target="http://dx.doi.org/10.1016/S0341-8162%2896%2900035-5" TargetMode="External"/><Relationship Id="rId77" Type="http://schemas.openxmlformats.org/officeDocument/2006/relationships/image" Target="media/image7.png"/><Relationship Id="rId8" Type="http://schemas.openxmlformats.org/officeDocument/2006/relationships/hyperlink" Target="http://dx.doi.org/10.1016/j.geoderma.2007.08.003" TargetMode="External"/><Relationship Id="rId51" Type="http://schemas.openxmlformats.org/officeDocument/2006/relationships/hyperlink" Target="http://dx.doi.org/10.1007/978-1-4612-5046-3_5" TargetMode="External"/><Relationship Id="rId72" Type="http://schemas.openxmlformats.org/officeDocument/2006/relationships/image" Target="media/image2.png"/><Relationship Id="rId80" Type="http://schemas.openxmlformats.org/officeDocument/2006/relationships/image" Target="media/image10.png"/><Relationship Id="rId85" Type="http://schemas.openxmlformats.org/officeDocument/2006/relationships/image" Target="media/image15.png"/><Relationship Id="rId93" Type="http://schemas.openxmlformats.org/officeDocument/2006/relationships/image" Target="media/image23.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dx.doi.org/10.1007/s00445-005-0005-x" TargetMode="External"/><Relationship Id="rId17" Type="http://schemas.openxmlformats.org/officeDocument/2006/relationships/hyperlink" Target="http://dx.doi.org/10.1016/S1002-0160%2809%2960291-5" TargetMode="External"/><Relationship Id="rId25" Type="http://schemas.openxmlformats.org/officeDocument/2006/relationships/hyperlink" Target="http://dx.doi.org/10.1007/s005310000117" TargetMode="External"/><Relationship Id="rId33" Type="http://schemas.openxmlformats.org/officeDocument/2006/relationships/hyperlink" Target="http://dx.doi.org/10.1016/j.jvolgeores.2012.01.006" TargetMode="External"/><Relationship Id="rId38" Type="http://schemas.openxmlformats.org/officeDocument/2006/relationships/hyperlink" Target="http://dx.doi.org/10.1111/j.1365-2389.2008.01075.x" TargetMode="External"/><Relationship Id="rId46" Type="http://schemas.openxmlformats.org/officeDocument/2006/relationships/hyperlink" Target="http://dx.doi.org/10.4141/cjss67-017" TargetMode="External"/><Relationship Id="rId59" Type="http://schemas.openxmlformats.org/officeDocument/2006/relationships/hyperlink" Target="http://link.springer.com/search?facet-author=%22J.+C.+N%C3%B3voa%22" TargetMode="External"/><Relationship Id="rId67" Type="http://schemas.openxmlformats.org/officeDocument/2006/relationships/hyperlink" Target="http://dx.doi.org/10.1016/S0269-7491%2899%2900246-8" TargetMode="External"/><Relationship Id="rId20" Type="http://schemas.openxmlformats.org/officeDocument/2006/relationships/hyperlink" Target="http://dx.doi.org/10.1029/GL005i004p00245" TargetMode="External"/><Relationship Id="rId41" Type="http://schemas.openxmlformats.org/officeDocument/2006/relationships/hyperlink" Target="http://www.geoscienceworld.org.ezproxy.liv.ac.uk/search?author1=Gurrieri,Sergio&amp;gswsubscriber=true&amp;src=gr" TargetMode="External"/><Relationship Id="rId54" Type="http://schemas.openxmlformats.org/officeDocument/2006/relationships/hyperlink" Target="http://dx.doi.org/10.1097/00010694-198202000-00001" TargetMode="External"/><Relationship Id="rId62" Type="http://schemas.openxmlformats.org/officeDocument/2006/relationships/hyperlink" Target="http://dx.doi.org/10.1016/0016-7061%2893%2990066-T" TargetMode="External"/><Relationship Id="rId70" Type="http://schemas.openxmlformats.org/officeDocument/2006/relationships/hyperlink" Target="http://dx.doi.org/10.2136/sssaj2003.1797" TargetMode="External"/><Relationship Id="rId75" Type="http://schemas.openxmlformats.org/officeDocument/2006/relationships/image" Target="media/image5.png"/><Relationship Id="rId83" Type="http://schemas.openxmlformats.org/officeDocument/2006/relationships/image" Target="media/image13.png"/><Relationship Id="rId88" Type="http://schemas.openxmlformats.org/officeDocument/2006/relationships/image" Target="media/image18.png"/><Relationship Id="rId91" Type="http://schemas.openxmlformats.org/officeDocument/2006/relationships/image" Target="media/image21.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x.doi.org/10.1029/97GL02101" TargetMode="External"/><Relationship Id="rId23" Type="http://schemas.openxmlformats.org/officeDocument/2006/relationships/hyperlink" Target="http://dx.doi.org/10.1016/S0016-7061%2801%2900017-9" TargetMode="External"/><Relationship Id="rId28" Type="http://schemas.openxmlformats.org/officeDocument/2006/relationships/hyperlink" Target="http://dx.doi.org/10.1016/S0013-7952%2899%2900099-X" TargetMode="External"/><Relationship Id="rId36" Type="http://schemas.openxmlformats.org/officeDocument/2006/relationships/hyperlink" Target="http://dx.doi.org/10.1007/s00374-006-0124-3" TargetMode="External"/><Relationship Id="rId49" Type="http://schemas.openxmlformats.org/officeDocument/2006/relationships/hyperlink" Target="http://dx.doi.org/10.1191/09596830195681" TargetMode="External"/><Relationship Id="rId57" Type="http://schemas.openxmlformats.org/officeDocument/2006/relationships/hyperlink" Target="http://link.springer.com/search?facet-author=%22C.+Garc%C3%ADa%22" TargetMode="External"/><Relationship Id="rId10" Type="http://schemas.openxmlformats.org/officeDocument/2006/relationships/hyperlink" Target="http://dx.doi.org/10.1016/S0016-7037%2800%2900345-8" TargetMode="External"/><Relationship Id="rId31" Type="http://schemas.openxmlformats.org/officeDocument/2006/relationships/hyperlink" Target="http://dx.doi.org/10.1097/ss.0b013e31809eda23" TargetMode="External"/><Relationship Id="rId44" Type="http://schemas.openxmlformats.org/officeDocument/2006/relationships/hyperlink" Target="http://dx.doi.org/10.1002/ggge.20196" TargetMode="External"/><Relationship Id="rId52" Type="http://schemas.openxmlformats.org/officeDocument/2006/relationships/hyperlink" Target="http://dx.doi.org/10.1016/j.soilbio.2008.04.006" TargetMode="External"/><Relationship Id="rId60" Type="http://schemas.openxmlformats.org/officeDocument/2006/relationships/hyperlink" Target="http://link.springer.com/search?facet-author=%22X.+Pontevedra%22" TargetMode="External"/><Relationship Id="rId65" Type="http://schemas.openxmlformats.org/officeDocument/2006/relationships/hyperlink" Target="http://dx.doi.org/10.1038/38260" TargetMode="External"/><Relationship Id="rId73" Type="http://schemas.openxmlformats.org/officeDocument/2006/relationships/image" Target="media/image3.png"/><Relationship Id="rId78" Type="http://schemas.openxmlformats.org/officeDocument/2006/relationships/image" Target="media/image8.png"/><Relationship Id="rId81" Type="http://schemas.openxmlformats.org/officeDocument/2006/relationships/image" Target="media/image11.png"/><Relationship Id="rId86" Type="http://schemas.openxmlformats.org/officeDocument/2006/relationships/image" Target="media/image16.png"/><Relationship Id="rId94" Type="http://schemas.openxmlformats.org/officeDocument/2006/relationships/image" Target="media/image24.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adsabs.harvard.edu/cgi-bin/nph-abs_connect?fforward=http://dx.doi.org/10.1029/143GM09" TargetMode="External"/><Relationship Id="rId13" Type="http://schemas.openxmlformats.org/officeDocument/2006/relationships/hyperlink" Target="http://dx.doi.org/10.1023/A:1024878323823" TargetMode="External"/><Relationship Id="rId18" Type="http://schemas.openxmlformats.org/officeDocument/2006/relationships/hyperlink" Target="http://dx.doi.org/10.1016/j.jvolgeores.2007.04.013" TargetMode="External"/><Relationship Id="rId39" Type="http://schemas.openxmlformats.org/officeDocument/2006/relationships/hyperlink" Target="http://dx.doi.org/10.1051/forest:199605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BE02A5-82A5-49A0-9CC7-4D2EC413C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70</Pages>
  <Words>22225</Words>
  <Characters>118313</Characters>
  <Application>Microsoft Office Word</Application>
  <DocSecurity>0</DocSecurity>
  <Lines>985</Lines>
  <Paragraphs>280</Paragraphs>
  <ScaleCrop>false</ScaleCrop>
  <HeadingPairs>
    <vt:vector size="2" baseType="variant">
      <vt:variant>
        <vt:lpstr>Title</vt:lpstr>
      </vt:variant>
      <vt:variant>
        <vt:i4>1</vt:i4>
      </vt:variant>
    </vt:vector>
  </HeadingPairs>
  <TitlesOfParts>
    <vt:vector size="1" baseType="lpstr">
      <vt:lpstr>Development and spatial distribution of soils</vt:lpstr>
    </vt:vector>
  </TitlesOfParts>
  <Company>University of Liverpool - Computing Services</Company>
  <LinksUpToDate>false</LinksUpToDate>
  <CharactersWithSpaces>140258</CharactersWithSpaces>
  <SharedDoc>false</SharedDoc>
  <HLinks>
    <vt:vector size="36" baseType="variant">
      <vt:variant>
        <vt:i4>5046348</vt:i4>
      </vt:variant>
      <vt:variant>
        <vt:i4>15</vt:i4>
      </vt:variant>
      <vt:variant>
        <vt:i4>0</vt:i4>
      </vt:variant>
      <vt:variant>
        <vt:i4>5</vt:i4>
      </vt:variant>
      <vt:variant>
        <vt:lpwstr>http://www.geoscienceworld.org.ezproxy.liv.ac.uk/search?author1=Giuffrida,Giovanni&amp;gswsubscriber=true&amp;src=gr</vt:lpwstr>
      </vt:variant>
      <vt:variant>
        <vt:lpwstr/>
      </vt:variant>
      <vt:variant>
        <vt:i4>4259919</vt:i4>
      </vt:variant>
      <vt:variant>
        <vt:i4>12</vt:i4>
      </vt:variant>
      <vt:variant>
        <vt:i4>0</vt:i4>
      </vt:variant>
      <vt:variant>
        <vt:i4>5</vt:i4>
      </vt:variant>
      <vt:variant>
        <vt:lpwstr>http://www.geoscienceworld.org.ezproxy.liv.ac.uk/search?author1=Giudice,Gaetano&amp;gswsubscriber=true&amp;src=gr</vt:lpwstr>
      </vt:variant>
      <vt:variant>
        <vt:lpwstr/>
      </vt:variant>
      <vt:variant>
        <vt:i4>1769490</vt:i4>
      </vt:variant>
      <vt:variant>
        <vt:i4>9</vt:i4>
      </vt:variant>
      <vt:variant>
        <vt:i4>0</vt:i4>
      </vt:variant>
      <vt:variant>
        <vt:i4>5</vt:i4>
      </vt:variant>
      <vt:variant>
        <vt:lpwstr>http://www.geoscienceworld.org.ezproxy.liv.ac.uk/search?author1=Gurrieri,Sergio&amp;gswsubscriber=true&amp;src=gr</vt:lpwstr>
      </vt:variant>
      <vt:variant>
        <vt:lpwstr/>
      </vt:variant>
      <vt:variant>
        <vt:i4>7078010</vt:i4>
      </vt:variant>
      <vt:variant>
        <vt:i4>6</vt:i4>
      </vt:variant>
      <vt:variant>
        <vt:i4>0</vt:i4>
      </vt:variant>
      <vt:variant>
        <vt:i4>5</vt:i4>
      </vt:variant>
      <vt:variant>
        <vt:lpwstr>http://www.geoscienceworld.org.ezproxy.liv.ac.uk/search?author1=Liuzzo,Marco&amp;gswsubscriber=true&amp;src=gr</vt:lpwstr>
      </vt:variant>
      <vt:variant>
        <vt:lpwstr/>
      </vt:variant>
      <vt:variant>
        <vt:i4>393294</vt:i4>
      </vt:variant>
      <vt:variant>
        <vt:i4>3</vt:i4>
      </vt:variant>
      <vt:variant>
        <vt:i4>0</vt:i4>
      </vt:variant>
      <vt:variant>
        <vt:i4>5</vt:i4>
      </vt:variant>
      <vt:variant>
        <vt:lpwstr>http://www.rala.is/Andosol/Fjolrit214.pdf</vt:lpwstr>
      </vt:variant>
      <vt:variant>
        <vt:lpwstr/>
      </vt:variant>
      <vt:variant>
        <vt:i4>6815861</vt:i4>
      </vt:variant>
      <vt:variant>
        <vt:i4>0</vt:i4>
      </vt:variant>
      <vt:variant>
        <vt:i4>0</vt:i4>
      </vt:variant>
      <vt:variant>
        <vt:i4>5</vt:i4>
      </vt:variant>
      <vt:variant>
        <vt:lpwstr>http://onlinelibrary.wiley.com/doi/10.1002/grl.v35.24/issuetoc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and spatial distribution of soils</dc:title>
  <dc:creator>Peter</dc:creator>
  <cp:lastModifiedBy>Mary Rice</cp:lastModifiedBy>
  <cp:revision>3</cp:revision>
  <dcterms:created xsi:type="dcterms:W3CDTF">2015-11-30T14:21:00Z</dcterms:created>
  <dcterms:modified xsi:type="dcterms:W3CDTF">2015-11-30T14:28:00Z</dcterms:modified>
</cp:coreProperties>
</file>