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BC835" w14:textId="77777777" w:rsidR="00382B1A" w:rsidRDefault="00382B1A" w:rsidP="00DB0EAD">
      <w:pPr>
        <w:spacing w:line="480" w:lineRule="auto"/>
        <w:jc w:val="center"/>
        <w:rPr>
          <w:rFonts w:ascii="Times New Roman" w:hAnsi="Times New Roman"/>
        </w:rPr>
      </w:pPr>
      <w:bookmarkStart w:id="0" w:name="_GoBack"/>
      <w:bookmarkEnd w:id="0"/>
      <w:r>
        <w:rPr>
          <w:rFonts w:ascii="Times New Roman" w:hAnsi="Times New Roman"/>
          <w:color w:val="000000"/>
        </w:rPr>
        <w:t xml:space="preserve">Adverse performance effects of acute </w:t>
      </w:r>
      <w:proofErr w:type="spellStart"/>
      <w:r>
        <w:rPr>
          <w:rFonts w:ascii="Times New Roman" w:hAnsi="Times New Roman"/>
          <w:color w:val="000000"/>
        </w:rPr>
        <w:t>lorazepam</w:t>
      </w:r>
      <w:proofErr w:type="spellEnd"/>
      <w:r>
        <w:rPr>
          <w:rFonts w:ascii="Times New Roman" w:hAnsi="Times New Roman"/>
          <w:color w:val="000000"/>
        </w:rPr>
        <w:t xml:space="preserve"> administration </w:t>
      </w:r>
      <w:r>
        <w:rPr>
          <w:rFonts w:ascii="Times New Roman" w:hAnsi="Times New Roman"/>
        </w:rPr>
        <w:t>in elderly long-term users: pharmacokinetic and clinical predictors</w:t>
      </w:r>
    </w:p>
    <w:p w14:paraId="7CBC7D21" w14:textId="77777777" w:rsidR="00382B1A" w:rsidRDefault="00382B1A" w:rsidP="00DB0EAD">
      <w:pPr>
        <w:spacing w:line="480" w:lineRule="auto"/>
        <w:jc w:val="center"/>
        <w:rPr>
          <w:rFonts w:ascii="Times New Roman" w:hAnsi="Times New Roman"/>
        </w:rPr>
      </w:pPr>
      <w:r>
        <w:rPr>
          <w:rFonts w:ascii="Times New Roman" w:hAnsi="Times New Roman"/>
        </w:rPr>
        <w:cr/>
        <w:t xml:space="preserve"> </w:t>
      </w:r>
      <w:r>
        <w:rPr>
          <w:rFonts w:ascii="Times New Roman" w:hAnsi="Times New Roman"/>
        </w:rPr>
        <w:cr/>
        <w:t>Nunzio Pomara</w:t>
      </w:r>
      <w:r>
        <w:rPr>
          <w:rFonts w:ascii="Times New Roman" w:hAnsi="Times New Roman"/>
          <w:vertAlign w:val="superscript"/>
        </w:rPr>
        <w:t>1</w:t>
      </w:r>
      <w:proofErr w:type="gramStart"/>
      <w:r>
        <w:rPr>
          <w:rFonts w:ascii="Times New Roman" w:hAnsi="Times New Roman"/>
          <w:vertAlign w:val="superscript"/>
        </w:rPr>
        <w:t>,2</w:t>
      </w:r>
      <w:proofErr w:type="gramEnd"/>
      <w:r>
        <w:rPr>
          <w:rFonts w:ascii="Times New Roman" w:hAnsi="Times New Roman"/>
        </w:rPr>
        <w:t>, Sang Han Lee</w:t>
      </w:r>
      <w:r>
        <w:rPr>
          <w:rFonts w:ascii="Times New Roman" w:hAnsi="Times New Roman"/>
          <w:vertAlign w:val="superscript"/>
        </w:rPr>
        <w:t>1</w:t>
      </w:r>
      <w:r>
        <w:rPr>
          <w:rFonts w:ascii="Times New Roman" w:hAnsi="Times New Roman"/>
        </w:rPr>
        <w:t>, Davide Bruno</w:t>
      </w:r>
      <w:r>
        <w:rPr>
          <w:rFonts w:ascii="Times New Roman" w:hAnsi="Times New Roman"/>
          <w:vertAlign w:val="superscript"/>
        </w:rPr>
        <w:t>1,2,3</w:t>
      </w:r>
      <w:r>
        <w:rPr>
          <w:rFonts w:ascii="Times New Roman" w:hAnsi="Times New Roman"/>
        </w:rPr>
        <w:t>, Timothy Silber</w:t>
      </w:r>
      <w:r>
        <w:rPr>
          <w:rFonts w:ascii="Times New Roman" w:hAnsi="Times New Roman"/>
          <w:vertAlign w:val="superscript"/>
        </w:rPr>
        <w:t>1,4</w:t>
      </w:r>
      <w:r>
        <w:rPr>
          <w:rFonts w:ascii="Times New Roman" w:hAnsi="Times New Roman"/>
        </w:rPr>
        <w:t>, David J. Greenblatt</w:t>
      </w:r>
      <w:r>
        <w:rPr>
          <w:rFonts w:ascii="Times New Roman" w:hAnsi="Times New Roman"/>
          <w:vertAlign w:val="superscript"/>
        </w:rPr>
        <w:t>5</w:t>
      </w:r>
      <w:r>
        <w:rPr>
          <w:rFonts w:ascii="Times New Roman" w:hAnsi="Times New Roman"/>
        </w:rPr>
        <w:t>, Eva Petkova</w:t>
      </w:r>
      <w:r>
        <w:rPr>
          <w:rFonts w:ascii="Times New Roman" w:hAnsi="Times New Roman"/>
          <w:vertAlign w:val="superscript"/>
        </w:rPr>
        <w:t>1,2</w:t>
      </w:r>
      <w:r>
        <w:rPr>
          <w:rFonts w:ascii="Times New Roman" w:hAnsi="Times New Roman"/>
        </w:rPr>
        <w:t>, John J. Sidtis</w:t>
      </w:r>
      <w:r>
        <w:rPr>
          <w:rFonts w:ascii="Times New Roman" w:hAnsi="Times New Roman"/>
          <w:vertAlign w:val="superscript"/>
        </w:rPr>
        <w:t>1,2</w:t>
      </w:r>
      <w:r>
        <w:rPr>
          <w:rFonts w:ascii="Times New Roman" w:hAnsi="Times New Roman"/>
        </w:rPr>
        <w:cr/>
      </w:r>
      <w:r>
        <w:rPr>
          <w:rFonts w:ascii="Times New Roman" w:hAnsi="Times New Roman"/>
        </w:rPr>
        <w:cr/>
      </w:r>
      <w:r>
        <w:rPr>
          <w:rFonts w:ascii="Times New Roman" w:hAnsi="Times New Roman"/>
          <w:vertAlign w:val="superscript"/>
        </w:rPr>
        <w:cr/>
        <w:t>1</w:t>
      </w:r>
      <w:r>
        <w:rPr>
          <w:rFonts w:ascii="Times New Roman" w:hAnsi="Times New Roman"/>
        </w:rPr>
        <w:t xml:space="preserve">Nathan Kline Institute, Orangeburg, NY, USA </w:t>
      </w:r>
      <w:r>
        <w:rPr>
          <w:rFonts w:ascii="Times New Roman" w:hAnsi="Times New Roman"/>
        </w:rPr>
        <w:cr/>
      </w:r>
      <w:r>
        <w:rPr>
          <w:rFonts w:ascii="Times New Roman" w:hAnsi="Times New Roman"/>
          <w:vertAlign w:val="superscript"/>
        </w:rPr>
        <w:t>2</w:t>
      </w:r>
      <w:r>
        <w:rPr>
          <w:rFonts w:ascii="Times New Roman" w:hAnsi="Times New Roman"/>
        </w:rPr>
        <w:t>New York University School of Medicine, New York, NY, USA</w:t>
      </w:r>
      <w:r>
        <w:rPr>
          <w:rFonts w:ascii="Times New Roman" w:hAnsi="Times New Roman"/>
        </w:rPr>
        <w:cr/>
      </w:r>
      <w:r>
        <w:rPr>
          <w:rFonts w:ascii="Times New Roman" w:hAnsi="Times New Roman"/>
          <w:vertAlign w:val="superscript"/>
        </w:rPr>
        <w:t>3</w:t>
      </w:r>
      <w:r>
        <w:rPr>
          <w:rFonts w:ascii="Times New Roman" w:hAnsi="Times New Roman"/>
        </w:rPr>
        <w:t>Liverpool Hope University, Liverpool, UK</w:t>
      </w:r>
      <w:r>
        <w:rPr>
          <w:rFonts w:ascii="Times New Roman" w:hAnsi="Times New Roman"/>
        </w:rPr>
        <w:cr/>
      </w:r>
      <w:r>
        <w:rPr>
          <w:rFonts w:ascii="Times New Roman" w:hAnsi="Times New Roman"/>
          <w:vertAlign w:val="superscript"/>
        </w:rPr>
        <w:t>4</w:t>
      </w:r>
      <w:r>
        <w:rPr>
          <w:rFonts w:ascii="Times New Roman" w:hAnsi="Times New Roman"/>
        </w:rPr>
        <w:t>Washington University in St. Louis, St. Louis, MO, USA</w:t>
      </w:r>
      <w:r>
        <w:rPr>
          <w:rFonts w:ascii="Times New Roman" w:hAnsi="Times New Roman"/>
        </w:rPr>
        <w:cr/>
      </w:r>
      <w:r>
        <w:rPr>
          <w:rFonts w:ascii="Times New Roman" w:hAnsi="Times New Roman"/>
          <w:vertAlign w:val="superscript"/>
        </w:rPr>
        <w:t>5</w:t>
      </w:r>
      <w:r>
        <w:rPr>
          <w:rFonts w:ascii="Times New Roman" w:hAnsi="Times New Roman"/>
        </w:rPr>
        <w:t>Tufts University School of Medicine, Boston, MA, USA</w:t>
      </w:r>
      <w:r>
        <w:rPr>
          <w:rFonts w:ascii="Times New Roman" w:hAnsi="Times New Roman"/>
        </w:rPr>
        <w:cr/>
      </w:r>
    </w:p>
    <w:p w14:paraId="6619600F" w14:textId="7820BC24" w:rsidR="00382B1A" w:rsidRDefault="00382B1A">
      <w:pPr>
        <w:spacing w:line="600" w:lineRule="atLeast"/>
        <w:rPr>
          <w:rFonts w:ascii="Times New Roman" w:hAnsi="Times New Roman"/>
        </w:rPr>
      </w:pPr>
      <w:r>
        <w:rPr>
          <w:rFonts w:ascii="Times New Roman" w:hAnsi="Times New Roman"/>
          <w:i/>
        </w:rPr>
        <w:cr/>
      </w:r>
      <w:r>
        <w:rPr>
          <w:rFonts w:ascii="Times New Roman" w:hAnsi="Times New Roman"/>
          <w:i/>
        </w:rPr>
        <w:cr/>
      </w:r>
      <w:r>
        <w:rPr>
          <w:rFonts w:ascii="Times New Roman" w:hAnsi="Times New Roman"/>
        </w:rPr>
        <w:t>Corresponding Author:  Nunzio Pomara, MD</w:t>
      </w:r>
      <w:r>
        <w:rPr>
          <w:rFonts w:ascii="Times New Roman" w:hAnsi="Times New Roman"/>
        </w:rPr>
        <w:cr/>
        <w:t>Nathan S. Kline Institute for Psychiatric Research</w:t>
      </w:r>
      <w:r>
        <w:rPr>
          <w:rFonts w:ascii="Times New Roman" w:hAnsi="Times New Roman"/>
        </w:rPr>
        <w:cr/>
        <w:t>140 Old Orangeburg Road, Bldg. 35</w:t>
      </w:r>
      <w:r>
        <w:rPr>
          <w:rFonts w:ascii="Times New Roman" w:hAnsi="Times New Roman"/>
        </w:rPr>
        <w:cr/>
        <w:t xml:space="preserve">Orangeburg, NY 10962 </w:t>
      </w:r>
      <w:r>
        <w:rPr>
          <w:rFonts w:ascii="Times New Roman" w:hAnsi="Times New Roman"/>
        </w:rPr>
        <w:cr/>
        <w:t>Ph. 1-845-398-5581    Fax 1-845-398-5579</w:t>
      </w:r>
      <w:r>
        <w:rPr>
          <w:rFonts w:ascii="Times New Roman" w:hAnsi="Times New Roman"/>
        </w:rPr>
        <w:cr/>
        <w:t>pomara@nki.rfmh.org</w:t>
      </w:r>
    </w:p>
    <w:p w14:paraId="76871010" w14:textId="77777777" w:rsidR="00382B1A" w:rsidRDefault="00382B1A">
      <w:pPr>
        <w:spacing w:line="600" w:lineRule="atLeast"/>
        <w:jc w:val="center"/>
        <w:rPr>
          <w:rFonts w:ascii="Times New Roman" w:hAnsi="Times New Roman"/>
        </w:rPr>
      </w:pPr>
      <w:r>
        <w:rPr>
          <w:rFonts w:ascii="Times New Roman" w:hAnsi="Times New Roman"/>
        </w:rPr>
        <w:br w:type="page"/>
      </w:r>
      <w:r>
        <w:rPr>
          <w:rFonts w:ascii="Times New Roman" w:hAnsi="Times New Roman"/>
        </w:rPr>
        <w:lastRenderedPageBreak/>
        <w:t>Abstract</w:t>
      </w:r>
    </w:p>
    <w:p w14:paraId="212CF17F" w14:textId="73280298" w:rsidR="00952B2B" w:rsidRDefault="00382B1A" w:rsidP="001A2A5F">
      <w:pPr>
        <w:spacing w:line="600" w:lineRule="atLeast"/>
        <w:rPr>
          <w:rFonts w:ascii="Times New Roman" w:hAnsi="Times New Roman"/>
        </w:rPr>
      </w:pPr>
      <w:r>
        <w:rPr>
          <w:rFonts w:ascii="Times New Roman" w:hAnsi="Times New Roman"/>
        </w:rPr>
        <w:t xml:space="preserve">The benzodiazepine </w:t>
      </w:r>
      <w:proofErr w:type="spellStart"/>
      <w:r>
        <w:rPr>
          <w:rFonts w:ascii="Times New Roman" w:hAnsi="Times New Roman"/>
        </w:rPr>
        <w:t>lorazepam</w:t>
      </w:r>
      <w:proofErr w:type="spellEnd"/>
      <w:r>
        <w:rPr>
          <w:rFonts w:ascii="Times New Roman" w:hAnsi="Times New Roman"/>
        </w:rPr>
        <w:t xml:space="preserve"> is widely utilized in the treatment of elderly individuals with anxiety disorders and related conditions. Negative effects of acute </w:t>
      </w:r>
      <w:proofErr w:type="spellStart"/>
      <w:r>
        <w:rPr>
          <w:rFonts w:ascii="Times New Roman" w:hAnsi="Times New Roman"/>
        </w:rPr>
        <w:t>lorazepam</w:t>
      </w:r>
      <w:proofErr w:type="spellEnd"/>
      <w:r>
        <w:rPr>
          <w:rFonts w:ascii="Times New Roman" w:hAnsi="Times New Roman"/>
        </w:rPr>
        <w:t xml:space="preserve"> administration on cognitive performance, especially memory, have been reported in both previously untreated elderly and in individuals who have received short term (up to three weeks) treatment with therapeutic doses. However, it remains unclear if these adverse cognitive effects also persist after long-term use, which is frequently found in clinical practice. Cognitively intact elderly individuals (n=37) on long-term (at least three months) daily treatment with </w:t>
      </w:r>
      <w:proofErr w:type="spellStart"/>
      <w:r>
        <w:rPr>
          <w:rFonts w:ascii="Times New Roman" w:hAnsi="Times New Roman"/>
        </w:rPr>
        <w:t>lorazepam</w:t>
      </w:r>
      <w:proofErr w:type="spellEnd"/>
      <w:r>
        <w:rPr>
          <w:rFonts w:ascii="Times New Roman" w:hAnsi="Times New Roman"/>
        </w:rPr>
        <w:t xml:space="preserve"> were studied using a double-blind placebo-controlled cross-over study design. Subjects were administered their highest daily unit dose of </w:t>
      </w:r>
      <w:proofErr w:type="spellStart"/>
      <w:r>
        <w:rPr>
          <w:rFonts w:ascii="Times New Roman" w:hAnsi="Times New Roman"/>
        </w:rPr>
        <w:t>lorazepam</w:t>
      </w:r>
      <w:proofErr w:type="spellEnd"/>
      <w:r>
        <w:rPr>
          <w:rFonts w:ascii="Times New Roman" w:hAnsi="Times New Roman"/>
        </w:rPr>
        <w:t xml:space="preserve"> (0.25 – 3.00 mg) and placebo on different days, approximately 1 week apart in a random order, and were assessed on memory, psychomotor speed, and subjective mood states. Subjects had significantly poorer recall and slowed psychomotor performance following acute </w:t>
      </w:r>
      <w:proofErr w:type="spellStart"/>
      <w:r>
        <w:rPr>
          <w:rFonts w:ascii="Times New Roman" w:hAnsi="Times New Roman"/>
        </w:rPr>
        <w:t>lorazepam</w:t>
      </w:r>
      <w:proofErr w:type="spellEnd"/>
      <w:r>
        <w:rPr>
          <w:rFonts w:ascii="Times New Roman" w:hAnsi="Times New Roman"/>
        </w:rPr>
        <w:t xml:space="preserve"> administration. There were no significant effects on self-ratings of mood, sedation, or anxiety in the whole group, but secondary analyses suggested a differential response in subjects with GAD. Reduced recall and psychomotor slowing following acute </w:t>
      </w:r>
      <w:proofErr w:type="spellStart"/>
      <w:r>
        <w:rPr>
          <w:rFonts w:ascii="Times New Roman" w:hAnsi="Times New Roman"/>
        </w:rPr>
        <w:t>lorazepam</w:t>
      </w:r>
      <w:proofErr w:type="spellEnd"/>
      <w:r>
        <w:rPr>
          <w:rFonts w:ascii="Times New Roman" w:hAnsi="Times New Roman"/>
        </w:rPr>
        <w:t xml:space="preserve"> administration in long-term users reinforces the importance of cognitive toxicity as a </w:t>
      </w:r>
      <w:r w:rsidRPr="00451E64">
        <w:rPr>
          <w:rFonts w:ascii="Times New Roman" w:hAnsi="Times New Roman"/>
        </w:rPr>
        <w:t>clinical</w:t>
      </w:r>
      <w:r>
        <w:rPr>
          <w:rFonts w:ascii="Times New Roman" w:hAnsi="Times New Roman"/>
          <w:b/>
        </w:rPr>
        <w:t xml:space="preserve"> </w:t>
      </w:r>
      <w:r>
        <w:rPr>
          <w:rFonts w:ascii="Times New Roman" w:hAnsi="Times New Roman"/>
        </w:rPr>
        <w:t>factor in benzodiazepine use.</w:t>
      </w:r>
      <w:r>
        <w:rPr>
          <w:rFonts w:ascii="Times New Roman" w:hAnsi="Times New Roman"/>
        </w:rPr>
        <w:cr/>
      </w:r>
      <w:r>
        <w:rPr>
          <w:rFonts w:ascii="Times New Roman" w:hAnsi="Times New Roman"/>
        </w:rPr>
        <w:cr/>
      </w:r>
      <w:r>
        <w:rPr>
          <w:rFonts w:ascii="Times New Roman" w:hAnsi="Times New Roman"/>
          <w:i/>
        </w:rPr>
        <w:t>Keywords</w:t>
      </w:r>
      <w:r>
        <w:rPr>
          <w:rFonts w:ascii="Times New Roman" w:hAnsi="Times New Roman"/>
        </w:rPr>
        <w:t xml:space="preserve">: </w:t>
      </w:r>
      <w:r w:rsidR="00803D0C" w:rsidRPr="00803D0C">
        <w:rPr>
          <w:rFonts w:ascii="Times New Roman" w:hAnsi="Times New Roman"/>
        </w:rPr>
        <w:t xml:space="preserve">Aging; </w:t>
      </w:r>
      <w:proofErr w:type="spellStart"/>
      <w:r w:rsidR="00803D0C" w:rsidRPr="00803D0C">
        <w:rPr>
          <w:rFonts w:ascii="Times New Roman" w:hAnsi="Times New Roman"/>
        </w:rPr>
        <w:t>Lorazepam</w:t>
      </w:r>
      <w:proofErr w:type="spellEnd"/>
      <w:r w:rsidR="00803D0C" w:rsidRPr="00803D0C">
        <w:rPr>
          <w:rFonts w:ascii="Times New Roman" w:hAnsi="Times New Roman"/>
        </w:rPr>
        <w:t>; Cognitive Toxicity; Memory Loss; Psychomotor Slowing</w:t>
      </w:r>
      <w:r>
        <w:rPr>
          <w:rFonts w:ascii="Times New Roman" w:hAnsi="Times New Roman"/>
        </w:rPr>
        <w:br w:type="page"/>
      </w:r>
    </w:p>
    <w:p w14:paraId="350267F1" w14:textId="77777777" w:rsidR="00952B2B" w:rsidRDefault="00952B2B" w:rsidP="001A2A5F">
      <w:pPr>
        <w:spacing w:line="600" w:lineRule="atLeast"/>
        <w:rPr>
          <w:rFonts w:ascii="Times New Roman" w:hAnsi="Times New Roman"/>
        </w:rPr>
      </w:pPr>
    </w:p>
    <w:p w14:paraId="3680363E" w14:textId="54394B16" w:rsidR="00382B1A" w:rsidRDefault="00382B1A" w:rsidP="00952B2B">
      <w:pPr>
        <w:spacing w:line="600" w:lineRule="atLeast"/>
        <w:jc w:val="center"/>
        <w:rPr>
          <w:rFonts w:ascii="Times New Roman" w:hAnsi="Times New Roman"/>
        </w:rPr>
      </w:pPr>
      <w:r>
        <w:rPr>
          <w:rFonts w:ascii="Times New Roman" w:hAnsi="Times New Roman"/>
        </w:rPr>
        <w:t>Introduction</w:t>
      </w:r>
    </w:p>
    <w:p w14:paraId="6FADA8E2" w14:textId="1C4C96CA" w:rsidR="00382B1A" w:rsidRDefault="00382B1A">
      <w:pPr>
        <w:spacing w:line="600" w:lineRule="atLeast"/>
        <w:ind w:firstLine="567"/>
        <w:rPr>
          <w:rFonts w:ascii="Times New Roman" w:hAnsi="Times New Roman"/>
        </w:rPr>
      </w:pPr>
      <w:r>
        <w:rPr>
          <w:rFonts w:ascii="Times New Roman" w:hAnsi="Times New Roman"/>
        </w:rPr>
        <w:t xml:space="preserve">Benzodiazepines (BZPs) are among the most widely prescribed drugs in the rapidly increasing elderly population. A number of surveys </w:t>
      </w:r>
      <w:proofErr w:type="gramStart"/>
      <w:r>
        <w:rPr>
          <w:rFonts w:ascii="Times New Roman" w:hAnsi="Times New Roman"/>
        </w:rPr>
        <w:t>indicates</w:t>
      </w:r>
      <w:proofErr w:type="gramEnd"/>
      <w:r>
        <w:rPr>
          <w:rFonts w:ascii="Times New Roman" w:hAnsi="Times New Roman"/>
        </w:rPr>
        <w:t xml:space="preserve"> that 13%-25% of community-dwelling individuals (aged 65 or over) report current or recent BZP use (</w:t>
      </w:r>
      <w:r w:rsidR="00427F29">
        <w:rPr>
          <w:rFonts w:ascii="Times New Roman" w:hAnsi="Times New Roman"/>
        </w:rPr>
        <w:t>1</w:t>
      </w:r>
      <w:r w:rsidR="00451E64">
        <w:rPr>
          <w:rFonts w:ascii="Times New Roman" w:hAnsi="Times New Roman"/>
        </w:rPr>
        <w:t>-</w:t>
      </w:r>
      <w:r>
        <w:rPr>
          <w:rFonts w:ascii="Times New Roman" w:hAnsi="Times New Roman"/>
        </w:rPr>
        <w:t xml:space="preserve">3). However, it is a concern that impairments in multiple cognitive domains (e.g., memory,  psychomotor performance) have been demonstrated consistently following acute doses of BZPs, in both healthy and anxious participants (2, 4-6). These impairments have been observed with </w:t>
      </w:r>
      <w:proofErr w:type="spellStart"/>
      <w:r>
        <w:rPr>
          <w:rFonts w:ascii="Times New Roman" w:hAnsi="Times New Roman"/>
        </w:rPr>
        <w:t>lorazepam</w:t>
      </w:r>
      <w:proofErr w:type="spellEnd"/>
      <w:r>
        <w:rPr>
          <w:rFonts w:ascii="Times New Roman" w:hAnsi="Times New Roman"/>
        </w:rPr>
        <w:t xml:space="preserve">, which is generally prescribed in the elderly due in part to a lack of active metabolites, a relatively shorter elimination half-life, and a presumed better safety profile (3). </w:t>
      </w:r>
      <w:r>
        <w:rPr>
          <w:rFonts w:ascii="Times New Roman" w:hAnsi="Times New Roman"/>
        </w:rPr>
        <w:cr/>
        <w:t>In the elderly, administration of even</w:t>
      </w:r>
      <w:r>
        <w:rPr>
          <w:rFonts w:ascii="Times New Roman" w:hAnsi="Times New Roman"/>
          <w:b/>
        </w:rPr>
        <w:t xml:space="preserve"> </w:t>
      </w:r>
      <w:r>
        <w:rPr>
          <w:rFonts w:ascii="Times New Roman" w:hAnsi="Times New Roman"/>
        </w:rPr>
        <w:t xml:space="preserve">a single dose of a BZP impairs performance (5, 7-11), and elderly individuals may show greater sensitivity than younger subjects to the adverse effects of BZPs on psychomotor performance (5, 7, 8) and memory (12).  Following chronic treatment with BZPs for 1-3 weeks, significant adverse effects can be observed following an acute dose – although partial tolerance may develop (4, 10, 12, 13). Unfortunately, clinical treatment often extends beyond 3 weeks (e.g., years), often increasing morbidity and mortality (3, 14). </w:t>
      </w:r>
    </w:p>
    <w:p w14:paraId="0CB11983" w14:textId="77777777" w:rsidR="00952B2B" w:rsidRDefault="00382B1A" w:rsidP="00952B2B">
      <w:pPr>
        <w:tabs>
          <w:tab w:val="left" w:pos="446"/>
        </w:tabs>
        <w:spacing w:line="600" w:lineRule="atLeast"/>
        <w:ind w:firstLine="567"/>
        <w:rPr>
          <w:rFonts w:ascii="Times New Roman" w:hAnsi="Times New Roman"/>
        </w:rPr>
      </w:pPr>
      <w:r>
        <w:rPr>
          <w:rFonts w:ascii="Times New Roman" w:hAnsi="Times New Roman"/>
        </w:rPr>
        <w:t xml:space="preserve"> In spite of the prevalence of long-term administration of BZPs in the elderly population, little is known about their cognitive toxicity under these conditions.  Several studies have examined the effects of acute doses of BZPs on performance in individuals on extended long-term treatment (15-18). The findings suggest that acute administration of the patient’s </w:t>
      </w:r>
      <w:r>
        <w:rPr>
          <w:rFonts w:ascii="Times New Roman" w:hAnsi="Times New Roman"/>
          <w:i/>
        </w:rPr>
        <w:t>usual</w:t>
      </w:r>
      <w:r>
        <w:rPr>
          <w:rFonts w:ascii="Times New Roman" w:hAnsi="Times New Roman"/>
        </w:rPr>
        <w:t xml:space="preserve"> daily unit dose may still result in significant impairment, even after several years of continuous BZP </w:t>
      </w:r>
      <w:r>
        <w:rPr>
          <w:rFonts w:ascii="Times New Roman" w:hAnsi="Times New Roman"/>
        </w:rPr>
        <w:lastRenderedPageBreak/>
        <w:t>treatment. However, none of these studies included a placebo condition.  One study only examined saccadic eye movements and body sway (18) and another did not report psychiatric diagnoses (15).  Older participants were either not included (16) or were underrepresented (15, 17, 18), questioning the relevance of these results in the elderly population.</w:t>
      </w:r>
      <w:r>
        <w:rPr>
          <w:rFonts w:ascii="Times New Roman" w:hAnsi="Times New Roman"/>
        </w:rPr>
        <w:cr/>
        <w:t xml:space="preserve">In the present study, we examined the effects of a single acute dose of </w:t>
      </w:r>
      <w:proofErr w:type="spellStart"/>
      <w:r>
        <w:rPr>
          <w:rFonts w:ascii="Times New Roman" w:hAnsi="Times New Roman"/>
        </w:rPr>
        <w:t>lorazepam</w:t>
      </w:r>
      <w:proofErr w:type="spellEnd"/>
      <w:r>
        <w:rPr>
          <w:rFonts w:ascii="Times New Roman" w:hAnsi="Times New Roman"/>
        </w:rPr>
        <w:t xml:space="preserve"> in elderly long-term users treated with this drug for anxiety and related conditions. Memory and psychomotor performance was assessed and self-report measures of mood states and anxiety levels were obtained. We also determined the degree to which various factors (e.g., strength of daily unit dose, total daily dose, dosing frequency, and duration of treatment) contributed to the acute adverse effects. Because prolonged use of benzodiazepines is reported to be more prevalent in older individuals, especially women (19), we also examined if age and gender influenced the effects of an acute </w:t>
      </w:r>
      <w:proofErr w:type="spellStart"/>
      <w:r>
        <w:rPr>
          <w:rFonts w:ascii="Times New Roman" w:hAnsi="Times New Roman"/>
        </w:rPr>
        <w:t>lorazepam</w:t>
      </w:r>
      <w:proofErr w:type="spellEnd"/>
      <w:r>
        <w:rPr>
          <w:rFonts w:ascii="Times New Roman" w:hAnsi="Times New Roman"/>
        </w:rPr>
        <w:t xml:space="preserve"> challenge</w:t>
      </w:r>
      <w:r>
        <w:rPr>
          <w:rFonts w:ascii="Times New Roman" w:hAnsi="Times New Roman"/>
        </w:rPr>
        <w:cr/>
      </w:r>
    </w:p>
    <w:p w14:paraId="2C9F2E38" w14:textId="012C7263" w:rsidR="00382B1A" w:rsidRDefault="00382B1A" w:rsidP="00952B2B">
      <w:pPr>
        <w:tabs>
          <w:tab w:val="left" w:pos="446"/>
        </w:tabs>
        <w:spacing w:line="600" w:lineRule="atLeast"/>
        <w:ind w:firstLine="567"/>
        <w:jc w:val="center"/>
        <w:rPr>
          <w:rFonts w:ascii="Times New Roman" w:hAnsi="Times New Roman"/>
        </w:rPr>
      </w:pPr>
      <w:r>
        <w:rPr>
          <w:rFonts w:ascii="Times New Roman" w:hAnsi="Times New Roman"/>
        </w:rPr>
        <w:t>Methods</w:t>
      </w:r>
    </w:p>
    <w:p w14:paraId="71BCEA4A" w14:textId="77777777" w:rsidR="00382B1A" w:rsidRDefault="00382B1A">
      <w:pPr>
        <w:spacing w:line="600" w:lineRule="atLeast"/>
        <w:rPr>
          <w:rFonts w:ascii="Times New Roman" w:hAnsi="Times New Roman"/>
          <w:u w:val="single"/>
        </w:rPr>
      </w:pPr>
      <w:r>
        <w:rPr>
          <w:rFonts w:ascii="Times New Roman" w:hAnsi="Times New Roman"/>
          <w:i/>
          <w:u w:val="single"/>
        </w:rPr>
        <w:t>Subjects</w:t>
      </w:r>
      <w:r>
        <w:rPr>
          <w:rFonts w:ascii="Times New Roman" w:hAnsi="Times New Roman"/>
          <w:u w:val="single"/>
        </w:rPr>
        <w:t>:</w:t>
      </w:r>
    </w:p>
    <w:p w14:paraId="31CF81AF" w14:textId="77777777" w:rsidR="00CD4584" w:rsidRDefault="00382B1A" w:rsidP="00CD4584">
      <w:pPr>
        <w:spacing w:line="600" w:lineRule="atLeast"/>
        <w:ind w:firstLine="720"/>
        <w:rPr>
          <w:rFonts w:ascii="Times New Roman" w:hAnsi="Times New Roman"/>
        </w:rPr>
      </w:pPr>
      <w:r>
        <w:rPr>
          <w:rFonts w:ascii="Times New Roman" w:hAnsi="Times New Roman"/>
        </w:rPr>
        <w:t xml:space="preserve">Thirty-seven psychiatric outpatients on long-term (between 3 and </w:t>
      </w:r>
      <w:r w:rsidRPr="005929DE">
        <w:rPr>
          <w:rFonts w:ascii="Times New Roman" w:hAnsi="Times New Roman"/>
        </w:rPr>
        <w:t>252</w:t>
      </w:r>
      <w:r>
        <w:rPr>
          <w:rFonts w:ascii="Times New Roman" w:hAnsi="Times New Roman"/>
        </w:rPr>
        <w:t xml:space="preserve"> months of treatment; median = 60 months</w:t>
      </w:r>
      <w:r w:rsidRPr="005929DE">
        <w:rPr>
          <w:rFonts w:ascii="Times New Roman" w:hAnsi="Times New Roman"/>
        </w:rPr>
        <w:t>)</w:t>
      </w:r>
      <w:r>
        <w:rPr>
          <w:rFonts w:ascii="Times New Roman" w:hAnsi="Times New Roman"/>
        </w:rPr>
        <w:t xml:space="preserve"> treatment with </w:t>
      </w:r>
      <w:proofErr w:type="spellStart"/>
      <w:r>
        <w:rPr>
          <w:rFonts w:ascii="Times New Roman" w:hAnsi="Times New Roman"/>
        </w:rPr>
        <w:t>lorazepam</w:t>
      </w:r>
      <w:proofErr w:type="spellEnd"/>
      <w:r>
        <w:rPr>
          <w:rFonts w:ascii="Times New Roman" w:hAnsi="Times New Roman"/>
        </w:rPr>
        <w:t xml:space="preserve"> for anxiety and related conditions were recruited for participation from outpatient psychiatric clinics, newspaper advertisements, and outreach efforts to senior citizen groups in the New York City area and Rockland County, NY. The study was conducted at the NYU-Bellevue General Clinical Research Center in New York City and the Nathan S. Kline Institute in Orangeburg, NY. Subjects ranged in age from 60 </w:t>
      </w:r>
      <w:r>
        <w:rPr>
          <w:rFonts w:ascii="Times New Roman" w:hAnsi="Times New Roman"/>
        </w:rPr>
        <w:lastRenderedPageBreak/>
        <w:t>– 91 years (</w:t>
      </w:r>
      <w:r>
        <w:rPr>
          <w:rFonts w:ascii="Times New Roman" w:hAnsi="Times New Roman"/>
          <w:i/>
        </w:rPr>
        <w:t xml:space="preserve">M </w:t>
      </w:r>
      <w:r>
        <w:rPr>
          <w:rFonts w:ascii="Times New Roman" w:hAnsi="Times New Roman"/>
        </w:rPr>
        <w:t xml:space="preserve">= 70.65 </w:t>
      </w:r>
      <w:r>
        <w:rPr>
          <w:rFonts w:ascii="Times New Roman" w:hAnsi="Times New Roman"/>
          <w:u w:val="single"/>
        </w:rPr>
        <w:t>+</w:t>
      </w:r>
      <w:r>
        <w:rPr>
          <w:rFonts w:ascii="Times New Roman" w:hAnsi="Times New Roman"/>
        </w:rPr>
        <w:t xml:space="preserve"> 8.08). Absence of current DSM-IV psychotic illness, dementia, and current alcohol or substance abuse/dependence was also a required inclusion criterion. DSM-IV diagnoses were determined by clinical psychiatric interview and the Structured Clinical Interview (21). Subjects with severe neurological or medical illnesses, as determined by medical history, physical evaluation and routine laboratory tests, were excluded. All subjects were free of cognitive impairment, as determined by a score </w:t>
      </w:r>
      <w:r>
        <w:rPr>
          <w:rFonts w:ascii="Times New Roman" w:hAnsi="Times New Roman"/>
          <w:u w:val="single"/>
        </w:rPr>
        <w:t>&gt;</w:t>
      </w:r>
      <w:r>
        <w:rPr>
          <w:rFonts w:ascii="Times New Roman" w:hAnsi="Times New Roman"/>
        </w:rPr>
        <w:t xml:space="preserve"> 28 on the Mini Mental State Examination (23), an age-corrected score of at least 7 in the vocabulary subtest of the Wechsler Adult Intelligence Scale-Revised (24), and a score </w:t>
      </w:r>
      <w:r>
        <w:rPr>
          <w:rFonts w:ascii="Times New Roman" w:hAnsi="Times New Roman"/>
          <w:u w:val="single"/>
        </w:rPr>
        <w:t>&gt;</w:t>
      </w:r>
      <w:r>
        <w:rPr>
          <w:rFonts w:ascii="Times New Roman" w:hAnsi="Times New Roman"/>
        </w:rPr>
        <w:t xml:space="preserve"> 85 on the General Memory Index of the Wechsler Memory Scale-Revised (25). Other demographic characteristics and screening measures are presented in Table 1. Each participant was paid $200 for their participation. </w:t>
      </w:r>
    </w:p>
    <w:p w14:paraId="7414E714" w14:textId="77777777" w:rsidR="00CD4584" w:rsidRDefault="00CD4584" w:rsidP="00CD4584">
      <w:pPr>
        <w:spacing w:line="600" w:lineRule="atLeast"/>
        <w:rPr>
          <w:rFonts w:ascii="Times New Roman" w:hAnsi="Times New Roman"/>
        </w:rPr>
      </w:pPr>
    </w:p>
    <w:p w14:paraId="5E37C92A" w14:textId="77777777" w:rsidR="00CD4584" w:rsidRDefault="00CD4584" w:rsidP="00CD4584">
      <w:pPr>
        <w:rPr>
          <w:rFonts w:ascii="Times New Roman" w:hAnsi="Times New Roman"/>
          <w:szCs w:val="24"/>
        </w:rPr>
      </w:pPr>
    </w:p>
    <w:p w14:paraId="1D2D4958" w14:textId="77777777" w:rsidR="00CD4584" w:rsidRDefault="00CD4584" w:rsidP="00CD4584">
      <w:pPr>
        <w:rPr>
          <w:rFonts w:ascii="Times New Roman" w:hAnsi="Times New Roman"/>
          <w:szCs w:val="24"/>
        </w:rPr>
      </w:pPr>
    </w:p>
    <w:p w14:paraId="6D637CD3" w14:textId="77777777" w:rsidR="00CD4584" w:rsidRDefault="00CD4584" w:rsidP="00CD4584">
      <w:pPr>
        <w:rPr>
          <w:rFonts w:ascii="Times New Roman" w:hAnsi="Times New Roman"/>
          <w:szCs w:val="24"/>
        </w:rPr>
      </w:pPr>
    </w:p>
    <w:p w14:paraId="1CB88BE9" w14:textId="77777777" w:rsidR="00CD4584" w:rsidRDefault="00CD4584" w:rsidP="00CD4584">
      <w:pPr>
        <w:rPr>
          <w:rFonts w:ascii="Times New Roman" w:hAnsi="Times New Roman"/>
          <w:szCs w:val="24"/>
        </w:rPr>
      </w:pPr>
    </w:p>
    <w:p w14:paraId="6EDC3ACA" w14:textId="77777777" w:rsidR="00CD4584" w:rsidRDefault="00CD4584" w:rsidP="00CD4584">
      <w:pPr>
        <w:rPr>
          <w:rFonts w:ascii="Times New Roman" w:hAnsi="Times New Roman"/>
          <w:szCs w:val="24"/>
        </w:rPr>
      </w:pPr>
    </w:p>
    <w:p w14:paraId="11C84CB9" w14:textId="77777777" w:rsidR="00CD4584" w:rsidRDefault="00CD4584" w:rsidP="00CD4584">
      <w:pPr>
        <w:rPr>
          <w:rFonts w:ascii="Times New Roman" w:hAnsi="Times New Roman"/>
          <w:szCs w:val="24"/>
        </w:rPr>
      </w:pPr>
    </w:p>
    <w:p w14:paraId="4C341A11" w14:textId="77777777" w:rsidR="00CD4584" w:rsidRDefault="00CD4584" w:rsidP="00CD4584">
      <w:pPr>
        <w:rPr>
          <w:rFonts w:ascii="Times New Roman" w:hAnsi="Times New Roman"/>
          <w:szCs w:val="24"/>
        </w:rPr>
      </w:pPr>
    </w:p>
    <w:p w14:paraId="05D8D53F" w14:textId="77777777" w:rsidR="00CD4584" w:rsidRDefault="00CD4584" w:rsidP="00CD4584">
      <w:pPr>
        <w:rPr>
          <w:rFonts w:ascii="Times New Roman" w:hAnsi="Times New Roman"/>
          <w:szCs w:val="24"/>
        </w:rPr>
      </w:pPr>
    </w:p>
    <w:p w14:paraId="6A7987E8" w14:textId="77777777" w:rsidR="00CD4584" w:rsidRDefault="00CD4584" w:rsidP="00CD4584">
      <w:pPr>
        <w:rPr>
          <w:rFonts w:ascii="Times New Roman" w:hAnsi="Times New Roman"/>
          <w:szCs w:val="24"/>
        </w:rPr>
      </w:pPr>
    </w:p>
    <w:p w14:paraId="535FCE0F" w14:textId="77777777" w:rsidR="00CD4584" w:rsidRDefault="00CD4584" w:rsidP="00CD4584">
      <w:pPr>
        <w:rPr>
          <w:rFonts w:ascii="Times New Roman" w:hAnsi="Times New Roman"/>
          <w:szCs w:val="24"/>
        </w:rPr>
      </w:pPr>
    </w:p>
    <w:p w14:paraId="1D70FC2E" w14:textId="77777777" w:rsidR="00CD4584" w:rsidRDefault="00CD4584" w:rsidP="00CD4584">
      <w:pPr>
        <w:rPr>
          <w:rFonts w:ascii="Times New Roman" w:hAnsi="Times New Roman"/>
          <w:szCs w:val="24"/>
        </w:rPr>
      </w:pPr>
    </w:p>
    <w:p w14:paraId="12872550" w14:textId="77777777" w:rsidR="00CD4584" w:rsidRDefault="00CD4584" w:rsidP="00CD4584">
      <w:pPr>
        <w:rPr>
          <w:rFonts w:ascii="Times New Roman" w:hAnsi="Times New Roman"/>
          <w:szCs w:val="24"/>
        </w:rPr>
      </w:pPr>
    </w:p>
    <w:p w14:paraId="65AF352B" w14:textId="77777777" w:rsidR="00CD4584" w:rsidRDefault="00CD4584" w:rsidP="00CD4584">
      <w:pPr>
        <w:rPr>
          <w:rFonts w:ascii="Times New Roman" w:hAnsi="Times New Roman"/>
          <w:szCs w:val="24"/>
        </w:rPr>
      </w:pPr>
    </w:p>
    <w:p w14:paraId="0D979AED" w14:textId="77777777" w:rsidR="00CD4584" w:rsidRDefault="00CD4584" w:rsidP="00CD4584">
      <w:pPr>
        <w:rPr>
          <w:rFonts w:ascii="Times New Roman" w:hAnsi="Times New Roman"/>
          <w:szCs w:val="24"/>
        </w:rPr>
      </w:pPr>
    </w:p>
    <w:p w14:paraId="0C1F2395" w14:textId="77777777" w:rsidR="00CD4584" w:rsidRDefault="00CD4584" w:rsidP="00CD4584">
      <w:pPr>
        <w:rPr>
          <w:rFonts w:ascii="Times New Roman" w:hAnsi="Times New Roman"/>
          <w:szCs w:val="24"/>
        </w:rPr>
      </w:pPr>
    </w:p>
    <w:p w14:paraId="21A4C86C" w14:textId="77777777" w:rsidR="00CD4584" w:rsidRDefault="00CD4584" w:rsidP="00CD4584">
      <w:pPr>
        <w:rPr>
          <w:rFonts w:ascii="Times New Roman" w:hAnsi="Times New Roman"/>
          <w:szCs w:val="24"/>
        </w:rPr>
      </w:pPr>
    </w:p>
    <w:p w14:paraId="49A9A10A" w14:textId="77777777" w:rsidR="00CD4584" w:rsidRDefault="00CD4584" w:rsidP="00CD4584">
      <w:pPr>
        <w:rPr>
          <w:rFonts w:ascii="Times New Roman" w:hAnsi="Times New Roman"/>
          <w:szCs w:val="24"/>
        </w:rPr>
      </w:pPr>
    </w:p>
    <w:p w14:paraId="0B93D341" w14:textId="77777777" w:rsidR="00CD4584" w:rsidRDefault="00CD4584" w:rsidP="00CD4584">
      <w:pPr>
        <w:rPr>
          <w:rFonts w:ascii="Times New Roman" w:hAnsi="Times New Roman"/>
          <w:szCs w:val="24"/>
        </w:rPr>
      </w:pPr>
    </w:p>
    <w:p w14:paraId="411C1731" w14:textId="77777777" w:rsidR="00CD4584" w:rsidRDefault="00CD4584" w:rsidP="00CD4584">
      <w:pPr>
        <w:rPr>
          <w:rFonts w:ascii="Times New Roman" w:hAnsi="Times New Roman"/>
          <w:szCs w:val="24"/>
        </w:rPr>
      </w:pPr>
    </w:p>
    <w:p w14:paraId="6DB27D94" w14:textId="77777777" w:rsidR="00CD4584" w:rsidRDefault="00CD4584" w:rsidP="00CD4584">
      <w:pPr>
        <w:rPr>
          <w:rFonts w:ascii="Times New Roman" w:hAnsi="Times New Roman"/>
          <w:szCs w:val="24"/>
        </w:rPr>
      </w:pPr>
    </w:p>
    <w:p w14:paraId="73887B3E" w14:textId="77777777" w:rsidR="00CD4584" w:rsidRDefault="00CD4584" w:rsidP="00CD4584">
      <w:pPr>
        <w:rPr>
          <w:rFonts w:ascii="Times New Roman" w:hAnsi="Times New Roman"/>
          <w:szCs w:val="24"/>
        </w:rPr>
      </w:pPr>
    </w:p>
    <w:p w14:paraId="55ECE9B1" w14:textId="77777777" w:rsidR="00CD4584" w:rsidRDefault="00CD4584" w:rsidP="00CD4584">
      <w:pPr>
        <w:rPr>
          <w:rFonts w:ascii="Times New Roman" w:hAnsi="Times New Roman"/>
          <w:szCs w:val="24"/>
        </w:rPr>
      </w:pPr>
    </w:p>
    <w:p w14:paraId="7CCE01FD" w14:textId="77777777" w:rsidR="00CD4584" w:rsidRDefault="00CD4584" w:rsidP="00CD4584">
      <w:pPr>
        <w:rPr>
          <w:rFonts w:ascii="Times New Roman" w:hAnsi="Times New Roman"/>
          <w:szCs w:val="24"/>
        </w:rPr>
      </w:pPr>
    </w:p>
    <w:p w14:paraId="360F2A5F" w14:textId="00AEE627" w:rsidR="00CD4584" w:rsidRPr="00A34CF8" w:rsidRDefault="00CD4584" w:rsidP="00CD4584">
      <w:pPr>
        <w:rPr>
          <w:rFonts w:ascii="Times New Roman" w:hAnsi="Times New Roman"/>
          <w:sz w:val="22"/>
          <w:szCs w:val="22"/>
        </w:rPr>
      </w:pPr>
      <w:proofErr w:type="gramStart"/>
      <w:r w:rsidRPr="00A34CF8">
        <w:rPr>
          <w:rFonts w:ascii="Times New Roman" w:hAnsi="Times New Roman"/>
          <w:sz w:val="22"/>
          <w:szCs w:val="22"/>
        </w:rPr>
        <w:lastRenderedPageBreak/>
        <w:t>Table 1.</w:t>
      </w:r>
      <w:proofErr w:type="gramEnd"/>
      <w:r w:rsidRPr="00A34CF8">
        <w:rPr>
          <w:rFonts w:ascii="Times New Roman" w:hAnsi="Times New Roman"/>
          <w:sz w:val="22"/>
          <w:szCs w:val="22"/>
        </w:rPr>
        <w:t xml:space="preserve"> </w:t>
      </w:r>
      <w:proofErr w:type="gramStart"/>
      <w:r w:rsidRPr="00A34CF8">
        <w:rPr>
          <w:rFonts w:ascii="Times New Roman" w:hAnsi="Times New Roman"/>
          <w:sz w:val="22"/>
          <w:szCs w:val="22"/>
        </w:rPr>
        <w:t>Demographics of the study population.</w:t>
      </w:r>
      <w:proofErr w:type="gramEnd"/>
      <w:r w:rsidRPr="00A34CF8">
        <w:rPr>
          <w:rFonts w:ascii="Times New Roman" w:hAnsi="Times New Roman"/>
          <w:sz w:val="22"/>
          <w:szCs w:val="22"/>
        </w:rPr>
        <w:t xml:space="preserve"> The values represent group means with standard deviations in parentheses (WAIS-R = Wechsler Adult Intelligence Scale-Revised; WMS-R = Wechsler Memory Scale-Revised; BSRT = </w:t>
      </w:r>
      <w:proofErr w:type="spellStart"/>
      <w:r w:rsidRPr="00A34CF8">
        <w:rPr>
          <w:rFonts w:ascii="Times New Roman" w:hAnsi="Times New Roman"/>
          <w:sz w:val="22"/>
          <w:szCs w:val="22"/>
        </w:rPr>
        <w:t>Buschke</w:t>
      </w:r>
      <w:proofErr w:type="spellEnd"/>
      <w:r w:rsidRPr="00A34CF8">
        <w:rPr>
          <w:rFonts w:ascii="Times New Roman" w:hAnsi="Times New Roman"/>
          <w:sz w:val="22"/>
          <w:szCs w:val="22"/>
        </w:rPr>
        <w:t xml:space="preserve"> Selective Reminding Test).</w:t>
      </w:r>
    </w:p>
    <w:p w14:paraId="1C5E4CCA" w14:textId="77777777" w:rsidR="00CD4584" w:rsidRPr="00BE0822" w:rsidRDefault="00CD4584" w:rsidP="00BE0822">
      <w:pPr>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3494"/>
        <w:gridCol w:w="2051"/>
        <w:gridCol w:w="1832"/>
        <w:gridCol w:w="1879"/>
      </w:tblGrid>
      <w:tr w:rsidR="00CD4584" w:rsidRPr="00BE0822" w14:paraId="657FE075" w14:textId="77777777" w:rsidTr="00043C8E">
        <w:tc>
          <w:tcPr>
            <w:tcW w:w="3494" w:type="dxa"/>
            <w:tcBorders>
              <w:top w:val="nil"/>
              <w:left w:val="nil"/>
              <w:bottom w:val="single" w:sz="4" w:space="0" w:color="auto"/>
              <w:right w:val="nil"/>
            </w:tcBorders>
          </w:tcPr>
          <w:p w14:paraId="2E40EFA3" w14:textId="77777777" w:rsidR="00CD4584" w:rsidRPr="00BE0822" w:rsidRDefault="00CD4584" w:rsidP="00013F46">
            <w:pPr>
              <w:spacing w:after="240"/>
              <w:contextualSpacing/>
              <w:rPr>
                <w:rFonts w:ascii="Times New Roman" w:hAnsi="Times New Roman"/>
                <w:b/>
                <w:sz w:val="22"/>
                <w:szCs w:val="22"/>
              </w:rPr>
            </w:pPr>
          </w:p>
          <w:p w14:paraId="0C3610C4" w14:textId="77777777" w:rsidR="00CD4584" w:rsidRPr="00BE0822" w:rsidRDefault="00CD4584" w:rsidP="00013F46">
            <w:pPr>
              <w:spacing w:after="240"/>
              <w:contextualSpacing/>
              <w:rPr>
                <w:rFonts w:ascii="Times New Roman" w:hAnsi="Times New Roman"/>
                <w:b/>
                <w:sz w:val="22"/>
                <w:szCs w:val="22"/>
              </w:rPr>
            </w:pPr>
            <w:r w:rsidRPr="00BE0822">
              <w:rPr>
                <w:rFonts w:ascii="Times New Roman" w:hAnsi="Times New Roman"/>
                <w:b/>
                <w:sz w:val="22"/>
                <w:szCs w:val="22"/>
              </w:rPr>
              <w:t>Characteristics</w:t>
            </w:r>
          </w:p>
        </w:tc>
        <w:tc>
          <w:tcPr>
            <w:tcW w:w="2051" w:type="dxa"/>
            <w:tcBorders>
              <w:top w:val="nil"/>
              <w:left w:val="nil"/>
              <w:bottom w:val="single" w:sz="4" w:space="0" w:color="auto"/>
              <w:right w:val="nil"/>
            </w:tcBorders>
          </w:tcPr>
          <w:p w14:paraId="112DECCC" w14:textId="77777777" w:rsidR="00CD4584" w:rsidRPr="00BE0822" w:rsidRDefault="00CD4584" w:rsidP="00013F46">
            <w:pPr>
              <w:spacing w:after="240"/>
              <w:contextualSpacing/>
              <w:jc w:val="center"/>
              <w:rPr>
                <w:rFonts w:ascii="Times New Roman" w:hAnsi="Times New Roman"/>
                <w:b/>
                <w:sz w:val="22"/>
                <w:szCs w:val="22"/>
              </w:rPr>
            </w:pPr>
            <w:r w:rsidRPr="00BE0822">
              <w:rPr>
                <w:rFonts w:ascii="Times New Roman" w:hAnsi="Times New Roman"/>
                <w:b/>
                <w:sz w:val="22"/>
                <w:szCs w:val="22"/>
              </w:rPr>
              <w:t xml:space="preserve">    Total Sample</w:t>
            </w:r>
          </w:p>
          <w:p w14:paraId="29E20D6D" w14:textId="77777777" w:rsidR="00CD4584" w:rsidRPr="00BE0822" w:rsidRDefault="00CD4584" w:rsidP="00013F46">
            <w:pPr>
              <w:spacing w:after="240"/>
              <w:contextualSpacing/>
              <w:jc w:val="center"/>
              <w:rPr>
                <w:rFonts w:ascii="Times New Roman" w:hAnsi="Times New Roman"/>
                <w:b/>
                <w:sz w:val="22"/>
                <w:szCs w:val="22"/>
              </w:rPr>
            </w:pPr>
            <w:r w:rsidRPr="00BE0822">
              <w:rPr>
                <w:rFonts w:ascii="Times New Roman" w:hAnsi="Times New Roman"/>
                <w:b/>
                <w:sz w:val="22"/>
                <w:szCs w:val="22"/>
              </w:rPr>
              <w:t xml:space="preserve">    (</w:t>
            </w:r>
            <w:r w:rsidRPr="00BE0822">
              <w:rPr>
                <w:rFonts w:ascii="Times New Roman" w:hAnsi="Times New Roman"/>
                <w:b/>
                <w:i/>
                <w:sz w:val="22"/>
                <w:szCs w:val="22"/>
              </w:rPr>
              <w:t>N</w:t>
            </w:r>
            <w:r w:rsidRPr="00BE0822">
              <w:rPr>
                <w:rFonts w:ascii="Times New Roman" w:hAnsi="Times New Roman"/>
                <w:b/>
                <w:sz w:val="22"/>
                <w:szCs w:val="22"/>
              </w:rPr>
              <w:t xml:space="preserve"> = 37)</w:t>
            </w:r>
          </w:p>
        </w:tc>
        <w:tc>
          <w:tcPr>
            <w:tcW w:w="1832" w:type="dxa"/>
            <w:tcBorders>
              <w:top w:val="nil"/>
              <w:left w:val="nil"/>
              <w:bottom w:val="single" w:sz="4" w:space="0" w:color="auto"/>
              <w:right w:val="nil"/>
            </w:tcBorders>
          </w:tcPr>
          <w:p w14:paraId="6029D4BB" w14:textId="77777777" w:rsidR="00CD4584" w:rsidRPr="00BE0822" w:rsidRDefault="00CD4584" w:rsidP="00013F46">
            <w:pPr>
              <w:spacing w:after="240"/>
              <w:contextualSpacing/>
              <w:jc w:val="center"/>
              <w:rPr>
                <w:rFonts w:ascii="Times New Roman" w:hAnsi="Times New Roman"/>
                <w:b/>
                <w:sz w:val="22"/>
                <w:szCs w:val="22"/>
              </w:rPr>
            </w:pPr>
            <w:r w:rsidRPr="00BE0822">
              <w:rPr>
                <w:rFonts w:ascii="Times New Roman" w:hAnsi="Times New Roman"/>
                <w:b/>
                <w:sz w:val="22"/>
                <w:szCs w:val="22"/>
              </w:rPr>
              <w:t xml:space="preserve">   Completer Group</w:t>
            </w:r>
          </w:p>
          <w:p w14:paraId="3FD2E45F" w14:textId="77777777" w:rsidR="00CD4584" w:rsidRPr="00BE0822" w:rsidRDefault="00CD4584" w:rsidP="00013F46">
            <w:pPr>
              <w:spacing w:after="240"/>
              <w:contextualSpacing/>
              <w:jc w:val="center"/>
              <w:rPr>
                <w:rFonts w:ascii="Times New Roman" w:hAnsi="Times New Roman"/>
                <w:b/>
                <w:sz w:val="22"/>
                <w:szCs w:val="22"/>
              </w:rPr>
            </w:pPr>
            <w:r w:rsidRPr="00BE0822">
              <w:rPr>
                <w:rFonts w:ascii="Times New Roman" w:hAnsi="Times New Roman"/>
                <w:b/>
                <w:sz w:val="22"/>
                <w:szCs w:val="22"/>
              </w:rPr>
              <w:t xml:space="preserve">   (</w:t>
            </w:r>
            <w:r w:rsidRPr="00BE0822">
              <w:rPr>
                <w:rFonts w:ascii="Times New Roman" w:hAnsi="Times New Roman"/>
                <w:b/>
                <w:i/>
                <w:sz w:val="22"/>
                <w:szCs w:val="22"/>
              </w:rPr>
              <w:t>n</w:t>
            </w:r>
            <w:r w:rsidRPr="00BE0822">
              <w:rPr>
                <w:rFonts w:ascii="Times New Roman" w:hAnsi="Times New Roman"/>
                <w:b/>
                <w:sz w:val="22"/>
                <w:szCs w:val="22"/>
              </w:rPr>
              <w:t xml:space="preserve"> = 31)</w:t>
            </w:r>
          </w:p>
        </w:tc>
        <w:tc>
          <w:tcPr>
            <w:tcW w:w="1879" w:type="dxa"/>
            <w:tcBorders>
              <w:top w:val="nil"/>
              <w:left w:val="nil"/>
              <w:bottom w:val="single" w:sz="4" w:space="0" w:color="auto"/>
              <w:right w:val="nil"/>
            </w:tcBorders>
          </w:tcPr>
          <w:p w14:paraId="188FF392" w14:textId="77777777" w:rsidR="00CD4584" w:rsidRPr="00BE0822" w:rsidRDefault="00CD4584" w:rsidP="00013F46">
            <w:pPr>
              <w:spacing w:after="240"/>
              <w:contextualSpacing/>
              <w:jc w:val="center"/>
              <w:rPr>
                <w:rFonts w:ascii="Times New Roman" w:hAnsi="Times New Roman"/>
                <w:b/>
                <w:sz w:val="22"/>
                <w:szCs w:val="22"/>
              </w:rPr>
            </w:pPr>
            <w:r w:rsidRPr="00BE0822">
              <w:rPr>
                <w:rFonts w:ascii="Times New Roman" w:hAnsi="Times New Roman"/>
                <w:b/>
                <w:sz w:val="22"/>
                <w:szCs w:val="22"/>
              </w:rPr>
              <w:t xml:space="preserve">    Non-Completer Group (</w:t>
            </w:r>
            <w:r w:rsidRPr="00BE0822">
              <w:rPr>
                <w:rFonts w:ascii="Times New Roman" w:hAnsi="Times New Roman"/>
                <w:b/>
                <w:i/>
                <w:sz w:val="22"/>
                <w:szCs w:val="22"/>
              </w:rPr>
              <w:t>n</w:t>
            </w:r>
            <w:r w:rsidRPr="00BE0822">
              <w:rPr>
                <w:rFonts w:ascii="Times New Roman" w:hAnsi="Times New Roman"/>
                <w:b/>
                <w:sz w:val="22"/>
                <w:szCs w:val="22"/>
              </w:rPr>
              <w:t xml:space="preserve"> = 6)</w:t>
            </w:r>
          </w:p>
        </w:tc>
      </w:tr>
      <w:tr w:rsidR="00CD4584" w:rsidRPr="00BC17E7" w14:paraId="0A4AC7ED" w14:textId="77777777" w:rsidTr="00043C8E">
        <w:tc>
          <w:tcPr>
            <w:tcW w:w="3494" w:type="dxa"/>
            <w:tcBorders>
              <w:top w:val="single" w:sz="4" w:space="0" w:color="auto"/>
            </w:tcBorders>
          </w:tcPr>
          <w:p w14:paraId="75D2E016" w14:textId="77777777" w:rsidR="00CD4584" w:rsidRPr="00BE0822" w:rsidRDefault="00CD4584" w:rsidP="00013F46">
            <w:pPr>
              <w:spacing w:before="240" w:line="360" w:lineRule="auto"/>
              <w:contextualSpacing/>
              <w:rPr>
                <w:rFonts w:ascii="Times New Roman" w:hAnsi="Times New Roman"/>
                <w:sz w:val="22"/>
                <w:szCs w:val="22"/>
              </w:rPr>
            </w:pPr>
            <w:r w:rsidRPr="00BE0822">
              <w:rPr>
                <w:rFonts w:ascii="Times New Roman" w:hAnsi="Times New Roman"/>
                <w:sz w:val="22"/>
                <w:szCs w:val="22"/>
              </w:rPr>
              <w:t xml:space="preserve">Age, </w:t>
            </w:r>
            <w:proofErr w:type="spellStart"/>
            <w:r w:rsidRPr="00BE0822">
              <w:rPr>
                <w:rFonts w:ascii="Times New Roman" w:hAnsi="Times New Roman"/>
                <w:sz w:val="22"/>
                <w:szCs w:val="22"/>
              </w:rPr>
              <w:t>yrs</w:t>
            </w:r>
            <w:proofErr w:type="spellEnd"/>
          </w:p>
        </w:tc>
        <w:tc>
          <w:tcPr>
            <w:tcW w:w="2051" w:type="dxa"/>
            <w:tcBorders>
              <w:top w:val="single" w:sz="4" w:space="0" w:color="auto"/>
            </w:tcBorders>
          </w:tcPr>
          <w:p w14:paraId="35EBA84D" w14:textId="77777777" w:rsidR="00CD4584" w:rsidRPr="00BE0822" w:rsidRDefault="00CD4584" w:rsidP="00013F46">
            <w:pPr>
              <w:spacing w:before="240" w:line="360" w:lineRule="auto"/>
              <w:contextualSpacing/>
              <w:jc w:val="center"/>
              <w:rPr>
                <w:rFonts w:ascii="Times New Roman" w:hAnsi="Times New Roman"/>
                <w:sz w:val="22"/>
                <w:szCs w:val="22"/>
              </w:rPr>
            </w:pPr>
            <w:r w:rsidRPr="00BE0822">
              <w:rPr>
                <w:rFonts w:ascii="Times New Roman" w:hAnsi="Times New Roman"/>
                <w:color w:val="000000"/>
                <w:sz w:val="22"/>
                <w:szCs w:val="22"/>
              </w:rPr>
              <w:t>70.65 (8.08)</w:t>
            </w:r>
          </w:p>
        </w:tc>
        <w:tc>
          <w:tcPr>
            <w:tcW w:w="1832" w:type="dxa"/>
            <w:tcBorders>
              <w:top w:val="single" w:sz="4" w:space="0" w:color="auto"/>
            </w:tcBorders>
          </w:tcPr>
          <w:p w14:paraId="2CA452A3" w14:textId="77777777" w:rsidR="00CD4584" w:rsidRPr="00BE0822" w:rsidRDefault="00CD4584" w:rsidP="00013F46">
            <w:pPr>
              <w:spacing w:before="240" w:line="360" w:lineRule="auto"/>
              <w:contextualSpacing/>
              <w:jc w:val="center"/>
              <w:rPr>
                <w:rFonts w:ascii="Times New Roman" w:hAnsi="Times New Roman"/>
                <w:sz w:val="22"/>
                <w:szCs w:val="22"/>
              </w:rPr>
            </w:pPr>
            <w:r w:rsidRPr="00BE0822">
              <w:rPr>
                <w:rFonts w:ascii="Times New Roman" w:hAnsi="Times New Roman"/>
                <w:sz w:val="22"/>
                <w:szCs w:val="22"/>
              </w:rPr>
              <w:t xml:space="preserve">70.03 (7.82) </w:t>
            </w:r>
          </w:p>
        </w:tc>
        <w:tc>
          <w:tcPr>
            <w:tcW w:w="1879" w:type="dxa"/>
            <w:tcBorders>
              <w:top w:val="single" w:sz="4" w:space="0" w:color="auto"/>
            </w:tcBorders>
          </w:tcPr>
          <w:p w14:paraId="370307B0" w14:textId="77777777" w:rsidR="00CD4584" w:rsidRPr="00BE0822" w:rsidRDefault="00CD4584" w:rsidP="00013F46">
            <w:pPr>
              <w:spacing w:before="240" w:line="360" w:lineRule="auto"/>
              <w:contextualSpacing/>
              <w:jc w:val="center"/>
              <w:rPr>
                <w:rFonts w:ascii="Times New Roman" w:hAnsi="Times New Roman"/>
                <w:sz w:val="22"/>
                <w:szCs w:val="22"/>
              </w:rPr>
            </w:pPr>
            <w:r w:rsidRPr="00BE0822">
              <w:rPr>
                <w:rFonts w:ascii="Times New Roman" w:hAnsi="Times New Roman"/>
                <w:sz w:val="22"/>
                <w:szCs w:val="22"/>
              </w:rPr>
              <w:t xml:space="preserve">73.83 (9.43) </w:t>
            </w:r>
          </w:p>
        </w:tc>
      </w:tr>
      <w:tr w:rsidR="00CD4584" w:rsidRPr="00BC17E7" w14:paraId="6265A932" w14:textId="77777777" w:rsidTr="00043C8E">
        <w:tc>
          <w:tcPr>
            <w:tcW w:w="3494" w:type="dxa"/>
          </w:tcPr>
          <w:p w14:paraId="71E49288" w14:textId="77777777" w:rsidR="00CD4584" w:rsidRPr="00BE0822" w:rsidRDefault="00CD4584" w:rsidP="00013F46">
            <w:pPr>
              <w:spacing w:line="360" w:lineRule="auto"/>
              <w:contextualSpacing/>
              <w:rPr>
                <w:rFonts w:ascii="Times New Roman" w:hAnsi="Times New Roman"/>
                <w:sz w:val="22"/>
                <w:szCs w:val="22"/>
              </w:rPr>
            </w:pPr>
            <w:r w:rsidRPr="00BE0822">
              <w:rPr>
                <w:rFonts w:ascii="Times New Roman" w:hAnsi="Times New Roman"/>
                <w:sz w:val="22"/>
                <w:szCs w:val="22"/>
              </w:rPr>
              <w:t xml:space="preserve">Weight, </w:t>
            </w:r>
            <w:proofErr w:type="spellStart"/>
            <w:r w:rsidRPr="00BE0822">
              <w:rPr>
                <w:rFonts w:ascii="Times New Roman" w:hAnsi="Times New Roman"/>
                <w:sz w:val="22"/>
                <w:szCs w:val="22"/>
              </w:rPr>
              <w:t>lbs</w:t>
            </w:r>
            <w:proofErr w:type="spellEnd"/>
          </w:p>
        </w:tc>
        <w:tc>
          <w:tcPr>
            <w:tcW w:w="2051" w:type="dxa"/>
          </w:tcPr>
          <w:p w14:paraId="68D65787"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169.26 (53.32)</w:t>
            </w:r>
          </w:p>
        </w:tc>
        <w:tc>
          <w:tcPr>
            <w:tcW w:w="1832" w:type="dxa"/>
          </w:tcPr>
          <w:p w14:paraId="01E8B415"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174.14 (54.15)</w:t>
            </w:r>
          </w:p>
        </w:tc>
        <w:tc>
          <w:tcPr>
            <w:tcW w:w="1879" w:type="dxa"/>
          </w:tcPr>
          <w:p w14:paraId="57513B88"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145.67 (45.84)</w:t>
            </w:r>
          </w:p>
        </w:tc>
      </w:tr>
      <w:tr w:rsidR="00CD4584" w:rsidRPr="00BC17E7" w14:paraId="2E2A46B4" w14:textId="77777777" w:rsidTr="00043C8E">
        <w:tc>
          <w:tcPr>
            <w:tcW w:w="3494" w:type="dxa"/>
          </w:tcPr>
          <w:p w14:paraId="7118DD5F" w14:textId="77777777" w:rsidR="00CD4584" w:rsidRPr="00BE0822" w:rsidRDefault="00CD4584" w:rsidP="00013F46">
            <w:pPr>
              <w:spacing w:line="360" w:lineRule="auto"/>
              <w:contextualSpacing/>
              <w:rPr>
                <w:rFonts w:ascii="Times New Roman" w:hAnsi="Times New Roman"/>
                <w:sz w:val="22"/>
                <w:szCs w:val="22"/>
              </w:rPr>
            </w:pPr>
            <w:r w:rsidRPr="00BE0822">
              <w:rPr>
                <w:rFonts w:ascii="Times New Roman" w:hAnsi="Times New Roman"/>
                <w:sz w:val="22"/>
                <w:szCs w:val="22"/>
              </w:rPr>
              <w:t>Education</w:t>
            </w:r>
          </w:p>
        </w:tc>
        <w:tc>
          <w:tcPr>
            <w:tcW w:w="2051" w:type="dxa"/>
          </w:tcPr>
          <w:p w14:paraId="61F1692A"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15.27 (2.61)</w:t>
            </w:r>
          </w:p>
        </w:tc>
        <w:tc>
          <w:tcPr>
            <w:tcW w:w="1832" w:type="dxa"/>
          </w:tcPr>
          <w:p w14:paraId="055C6094"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15.18 (2.09)</w:t>
            </w:r>
          </w:p>
        </w:tc>
        <w:tc>
          <w:tcPr>
            <w:tcW w:w="1879" w:type="dxa"/>
          </w:tcPr>
          <w:p w14:paraId="43F1CBF5"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15.67 (4.76)</w:t>
            </w:r>
          </w:p>
        </w:tc>
      </w:tr>
      <w:tr w:rsidR="00CD4584" w:rsidRPr="00BC17E7" w14:paraId="493E9D63" w14:textId="77777777" w:rsidTr="00043C8E">
        <w:tc>
          <w:tcPr>
            <w:tcW w:w="3494" w:type="dxa"/>
          </w:tcPr>
          <w:p w14:paraId="26E732EC" w14:textId="77777777" w:rsidR="00CD4584" w:rsidRPr="00BE0822" w:rsidRDefault="00CD4584" w:rsidP="00013F46">
            <w:pPr>
              <w:spacing w:line="360" w:lineRule="auto"/>
              <w:contextualSpacing/>
              <w:rPr>
                <w:rFonts w:ascii="Times New Roman" w:hAnsi="Times New Roman"/>
                <w:sz w:val="22"/>
                <w:szCs w:val="22"/>
              </w:rPr>
            </w:pPr>
            <w:r w:rsidRPr="00BE0822">
              <w:rPr>
                <w:rFonts w:ascii="Times New Roman" w:hAnsi="Times New Roman"/>
                <w:sz w:val="22"/>
                <w:szCs w:val="22"/>
              </w:rPr>
              <w:t>Sex, No. M/F</w:t>
            </w:r>
          </w:p>
        </w:tc>
        <w:tc>
          <w:tcPr>
            <w:tcW w:w="2051" w:type="dxa"/>
          </w:tcPr>
          <w:p w14:paraId="0E993ECF"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18/19</w:t>
            </w:r>
          </w:p>
        </w:tc>
        <w:tc>
          <w:tcPr>
            <w:tcW w:w="1832" w:type="dxa"/>
          </w:tcPr>
          <w:p w14:paraId="280B5215"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16/15</w:t>
            </w:r>
          </w:p>
        </w:tc>
        <w:tc>
          <w:tcPr>
            <w:tcW w:w="1879" w:type="dxa"/>
          </w:tcPr>
          <w:p w14:paraId="5558C306"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2/4</w:t>
            </w:r>
          </w:p>
        </w:tc>
      </w:tr>
      <w:tr w:rsidR="00CD4584" w:rsidRPr="00BC17E7" w14:paraId="1B02200E" w14:textId="77777777" w:rsidTr="00043C8E">
        <w:tc>
          <w:tcPr>
            <w:tcW w:w="3494" w:type="dxa"/>
          </w:tcPr>
          <w:p w14:paraId="0228C180" w14:textId="77777777" w:rsidR="00CD4584" w:rsidRPr="00BE0822" w:rsidRDefault="00CD4584" w:rsidP="00013F46">
            <w:pPr>
              <w:spacing w:line="360" w:lineRule="auto"/>
              <w:contextualSpacing/>
              <w:rPr>
                <w:rFonts w:ascii="Times New Roman" w:hAnsi="Times New Roman"/>
                <w:sz w:val="22"/>
                <w:szCs w:val="22"/>
              </w:rPr>
            </w:pPr>
            <w:r w:rsidRPr="00BE0822">
              <w:rPr>
                <w:rFonts w:ascii="Times New Roman" w:hAnsi="Times New Roman"/>
                <w:sz w:val="22"/>
                <w:szCs w:val="22"/>
              </w:rPr>
              <w:t xml:space="preserve">Prescribed unit dose of  </w:t>
            </w:r>
            <w:proofErr w:type="spellStart"/>
            <w:r w:rsidRPr="00BE0822">
              <w:rPr>
                <w:rFonts w:ascii="Times New Roman" w:hAnsi="Times New Roman"/>
                <w:sz w:val="22"/>
                <w:szCs w:val="22"/>
              </w:rPr>
              <w:t>lorazepam</w:t>
            </w:r>
            <w:proofErr w:type="spellEnd"/>
            <w:r w:rsidRPr="00BE0822">
              <w:rPr>
                <w:rFonts w:ascii="Times New Roman" w:hAnsi="Times New Roman"/>
                <w:sz w:val="22"/>
                <w:szCs w:val="22"/>
              </w:rPr>
              <w:t xml:space="preserve">, mg </w:t>
            </w:r>
          </w:p>
        </w:tc>
        <w:tc>
          <w:tcPr>
            <w:tcW w:w="2051" w:type="dxa"/>
            <w:vAlign w:val="center"/>
          </w:tcPr>
          <w:p w14:paraId="7093F981"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1.01 (0.55)</w:t>
            </w:r>
          </w:p>
        </w:tc>
        <w:tc>
          <w:tcPr>
            <w:tcW w:w="1832" w:type="dxa"/>
            <w:vAlign w:val="center"/>
          </w:tcPr>
          <w:p w14:paraId="77D7B7EF" w14:textId="77777777" w:rsidR="00CD4584" w:rsidRPr="00BE0822" w:rsidRDefault="00CD4584" w:rsidP="00013F46">
            <w:pPr>
              <w:tabs>
                <w:tab w:val="left" w:pos="930"/>
              </w:tabs>
              <w:spacing w:line="360" w:lineRule="auto"/>
              <w:contextualSpacing/>
              <w:jc w:val="center"/>
              <w:rPr>
                <w:rFonts w:ascii="Times New Roman" w:hAnsi="Times New Roman"/>
                <w:sz w:val="22"/>
                <w:szCs w:val="22"/>
              </w:rPr>
            </w:pPr>
            <w:r w:rsidRPr="00BE0822">
              <w:rPr>
                <w:rFonts w:ascii="Times New Roman" w:hAnsi="Times New Roman"/>
                <w:sz w:val="22"/>
                <w:szCs w:val="22"/>
              </w:rPr>
              <w:t>0.94 (0.55)</w:t>
            </w:r>
          </w:p>
        </w:tc>
        <w:tc>
          <w:tcPr>
            <w:tcW w:w="1879" w:type="dxa"/>
            <w:vAlign w:val="center"/>
          </w:tcPr>
          <w:p w14:paraId="29B83626"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 xml:space="preserve">1.33 (0.52) </w:t>
            </w:r>
          </w:p>
        </w:tc>
      </w:tr>
      <w:tr w:rsidR="00CD4584" w:rsidRPr="00BC17E7" w14:paraId="74F63ACE" w14:textId="77777777" w:rsidTr="00043C8E">
        <w:tc>
          <w:tcPr>
            <w:tcW w:w="3494" w:type="dxa"/>
          </w:tcPr>
          <w:p w14:paraId="3B94812B" w14:textId="77777777" w:rsidR="00CD4584" w:rsidRPr="00BE0822" w:rsidRDefault="00CD4584" w:rsidP="00013F46">
            <w:pPr>
              <w:spacing w:line="360" w:lineRule="auto"/>
              <w:contextualSpacing/>
              <w:rPr>
                <w:rFonts w:ascii="Times New Roman" w:hAnsi="Times New Roman"/>
                <w:sz w:val="22"/>
                <w:szCs w:val="22"/>
              </w:rPr>
            </w:pPr>
            <w:r w:rsidRPr="00BE0822">
              <w:rPr>
                <w:rFonts w:ascii="Times New Roman" w:hAnsi="Times New Roman"/>
                <w:sz w:val="22"/>
                <w:szCs w:val="22"/>
              </w:rPr>
              <w:t xml:space="preserve">Duration of </w:t>
            </w:r>
            <w:proofErr w:type="spellStart"/>
            <w:r w:rsidRPr="00BE0822">
              <w:rPr>
                <w:rFonts w:ascii="Times New Roman" w:hAnsi="Times New Roman"/>
                <w:sz w:val="22"/>
                <w:szCs w:val="22"/>
              </w:rPr>
              <w:t>lorazepam</w:t>
            </w:r>
            <w:proofErr w:type="spellEnd"/>
            <w:r w:rsidRPr="00BE0822">
              <w:rPr>
                <w:rFonts w:ascii="Times New Roman" w:hAnsi="Times New Roman"/>
                <w:sz w:val="22"/>
                <w:szCs w:val="22"/>
              </w:rPr>
              <w:t xml:space="preserve"> use, </w:t>
            </w:r>
            <w:proofErr w:type="spellStart"/>
            <w:r w:rsidRPr="00BE0822">
              <w:rPr>
                <w:rFonts w:ascii="Times New Roman" w:hAnsi="Times New Roman"/>
                <w:sz w:val="22"/>
                <w:szCs w:val="22"/>
              </w:rPr>
              <w:t>mos</w:t>
            </w:r>
            <w:proofErr w:type="spellEnd"/>
          </w:p>
        </w:tc>
        <w:tc>
          <w:tcPr>
            <w:tcW w:w="2051" w:type="dxa"/>
            <w:vAlign w:val="center"/>
          </w:tcPr>
          <w:p w14:paraId="4B2C1E6B"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82.08 (67.57)</w:t>
            </w:r>
          </w:p>
        </w:tc>
        <w:tc>
          <w:tcPr>
            <w:tcW w:w="1832" w:type="dxa"/>
            <w:vAlign w:val="center"/>
          </w:tcPr>
          <w:p w14:paraId="7697D9DE"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79 (70.85)</w:t>
            </w:r>
          </w:p>
        </w:tc>
        <w:tc>
          <w:tcPr>
            <w:tcW w:w="1879" w:type="dxa"/>
            <w:vAlign w:val="center"/>
          </w:tcPr>
          <w:p w14:paraId="3A8E022D"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98 (48.84)</w:t>
            </w:r>
          </w:p>
        </w:tc>
      </w:tr>
      <w:tr w:rsidR="00CD4584" w:rsidRPr="00BC17E7" w14:paraId="60586109" w14:textId="77777777" w:rsidTr="00043C8E">
        <w:tc>
          <w:tcPr>
            <w:tcW w:w="3494" w:type="dxa"/>
          </w:tcPr>
          <w:p w14:paraId="253AF576" w14:textId="77777777" w:rsidR="00CD4584" w:rsidRPr="00BE0822" w:rsidRDefault="00CD4584" w:rsidP="00013F46">
            <w:pPr>
              <w:spacing w:line="360" w:lineRule="auto"/>
              <w:contextualSpacing/>
              <w:rPr>
                <w:rFonts w:ascii="Times New Roman" w:hAnsi="Times New Roman"/>
                <w:sz w:val="22"/>
                <w:szCs w:val="22"/>
              </w:rPr>
            </w:pPr>
            <w:r w:rsidRPr="00BE0822">
              <w:rPr>
                <w:rFonts w:ascii="Times New Roman" w:hAnsi="Times New Roman"/>
                <w:sz w:val="22"/>
                <w:szCs w:val="22"/>
              </w:rPr>
              <w:t xml:space="preserve">Total daily dose </w:t>
            </w:r>
            <w:proofErr w:type="spellStart"/>
            <w:r w:rsidRPr="00BE0822">
              <w:rPr>
                <w:rFonts w:ascii="Times New Roman" w:hAnsi="Times New Roman"/>
                <w:sz w:val="22"/>
                <w:szCs w:val="22"/>
              </w:rPr>
              <w:t>lorazepam</w:t>
            </w:r>
            <w:proofErr w:type="spellEnd"/>
            <w:r w:rsidRPr="00BE0822">
              <w:rPr>
                <w:rFonts w:ascii="Times New Roman" w:hAnsi="Times New Roman"/>
                <w:sz w:val="22"/>
                <w:szCs w:val="22"/>
              </w:rPr>
              <w:t>, mg</w:t>
            </w:r>
          </w:p>
        </w:tc>
        <w:tc>
          <w:tcPr>
            <w:tcW w:w="2051" w:type="dxa"/>
            <w:vAlign w:val="center"/>
          </w:tcPr>
          <w:p w14:paraId="61E776D3"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1.43 (1.29)</w:t>
            </w:r>
          </w:p>
        </w:tc>
        <w:tc>
          <w:tcPr>
            <w:tcW w:w="1832" w:type="dxa"/>
            <w:vAlign w:val="center"/>
          </w:tcPr>
          <w:p w14:paraId="07C65705"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1.21 (1.06)</w:t>
            </w:r>
          </w:p>
        </w:tc>
        <w:tc>
          <w:tcPr>
            <w:tcW w:w="1879" w:type="dxa"/>
            <w:vAlign w:val="center"/>
          </w:tcPr>
          <w:p w14:paraId="5F05108A"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2.5 (1.87)</w:t>
            </w:r>
          </w:p>
        </w:tc>
      </w:tr>
      <w:tr w:rsidR="00CD4584" w:rsidRPr="00BC17E7" w14:paraId="2C53E234" w14:textId="77777777" w:rsidTr="00043C8E">
        <w:tc>
          <w:tcPr>
            <w:tcW w:w="3494" w:type="dxa"/>
          </w:tcPr>
          <w:p w14:paraId="398F8D7B" w14:textId="77777777" w:rsidR="00CD4584" w:rsidRPr="00BE0822" w:rsidRDefault="00CD4584" w:rsidP="00013F46">
            <w:pPr>
              <w:spacing w:line="360" w:lineRule="auto"/>
              <w:contextualSpacing/>
              <w:rPr>
                <w:rFonts w:ascii="Times New Roman" w:hAnsi="Times New Roman"/>
                <w:sz w:val="22"/>
                <w:szCs w:val="22"/>
              </w:rPr>
            </w:pPr>
            <w:r w:rsidRPr="00BE0822">
              <w:rPr>
                <w:rFonts w:ascii="Times New Roman" w:hAnsi="Times New Roman"/>
                <w:sz w:val="22"/>
                <w:szCs w:val="22"/>
              </w:rPr>
              <w:t>Hamilton Rating Scale for Anxiety (HAM-A)</w:t>
            </w:r>
          </w:p>
        </w:tc>
        <w:tc>
          <w:tcPr>
            <w:tcW w:w="2051" w:type="dxa"/>
            <w:vAlign w:val="center"/>
          </w:tcPr>
          <w:p w14:paraId="53338126"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9.84 (5.59)</w:t>
            </w:r>
          </w:p>
        </w:tc>
        <w:tc>
          <w:tcPr>
            <w:tcW w:w="1832" w:type="dxa"/>
            <w:vAlign w:val="center"/>
          </w:tcPr>
          <w:p w14:paraId="79EE63FF"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9.32 (5.55)</w:t>
            </w:r>
          </w:p>
        </w:tc>
        <w:tc>
          <w:tcPr>
            <w:tcW w:w="1879" w:type="dxa"/>
            <w:vAlign w:val="center"/>
          </w:tcPr>
          <w:p w14:paraId="497F1BA2"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12.5 (5.47)</w:t>
            </w:r>
          </w:p>
        </w:tc>
      </w:tr>
      <w:tr w:rsidR="00CD4584" w:rsidRPr="00BC17E7" w14:paraId="7E7DCCB5" w14:textId="77777777" w:rsidTr="00043C8E">
        <w:tc>
          <w:tcPr>
            <w:tcW w:w="3494" w:type="dxa"/>
          </w:tcPr>
          <w:p w14:paraId="2919C241" w14:textId="77777777" w:rsidR="00CD4584" w:rsidRPr="00BE0822" w:rsidRDefault="00CD4584" w:rsidP="00013F46">
            <w:pPr>
              <w:spacing w:line="360" w:lineRule="auto"/>
              <w:contextualSpacing/>
              <w:rPr>
                <w:rFonts w:ascii="Times New Roman" w:hAnsi="Times New Roman"/>
                <w:sz w:val="22"/>
                <w:szCs w:val="22"/>
              </w:rPr>
            </w:pPr>
            <w:r w:rsidRPr="00BE0822">
              <w:rPr>
                <w:rFonts w:ascii="Times New Roman" w:hAnsi="Times New Roman"/>
                <w:sz w:val="22"/>
                <w:szCs w:val="22"/>
              </w:rPr>
              <w:t>Hamilton Rating Scale for Depression (HAM-D)</w:t>
            </w:r>
          </w:p>
        </w:tc>
        <w:tc>
          <w:tcPr>
            <w:tcW w:w="2051" w:type="dxa"/>
            <w:vAlign w:val="center"/>
          </w:tcPr>
          <w:p w14:paraId="5C3DF787"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9.46 (8.39)</w:t>
            </w:r>
          </w:p>
        </w:tc>
        <w:tc>
          <w:tcPr>
            <w:tcW w:w="1832" w:type="dxa"/>
            <w:vAlign w:val="center"/>
          </w:tcPr>
          <w:p w14:paraId="504DCD8F"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9.03 (8.68)</w:t>
            </w:r>
          </w:p>
        </w:tc>
        <w:tc>
          <w:tcPr>
            <w:tcW w:w="1879" w:type="dxa"/>
            <w:vAlign w:val="center"/>
          </w:tcPr>
          <w:p w14:paraId="53D3C6C8"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11.67 (6.92)</w:t>
            </w:r>
          </w:p>
        </w:tc>
      </w:tr>
      <w:tr w:rsidR="00CD4584" w:rsidRPr="00BC17E7" w14:paraId="02DF5889" w14:textId="77777777" w:rsidTr="00043C8E">
        <w:tc>
          <w:tcPr>
            <w:tcW w:w="3494" w:type="dxa"/>
          </w:tcPr>
          <w:p w14:paraId="3B2324BB" w14:textId="77777777" w:rsidR="00CD4584" w:rsidRPr="00BE0822" w:rsidRDefault="00CD4584" w:rsidP="00013F46">
            <w:pPr>
              <w:spacing w:line="360" w:lineRule="auto"/>
              <w:contextualSpacing/>
              <w:rPr>
                <w:rFonts w:ascii="Times New Roman" w:hAnsi="Times New Roman"/>
                <w:sz w:val="22"/>
                <w:szCs w:val="22"/>
              </w:rPr>
            </w:pPr>
            <w:r w:rsidRPr="00BE0822">
              <w:rPr>
                <w:rFonts w:ascii="Times New Roman" w:hAnsi="Times New Roman"/>
                <w:sz w:val="22"/>
                <w:szCs w:val="22"/>
              </w:rPr>
              <w:t>Mini-Mental Status Exam</w:t>
            </w:r>
          </w:p>
        </w:tc>
        <w:tc>
          <w:tcPr>
            <w:tcW w:w="2051" w:type="dxa"/>
            <w:vAlign w:val="center"/>
          </w:tcPr>
          <w:p w14:paraId="4E44DFD7"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29.24 (0.83)</w:t>
            </w:r>
          </w:p>
        </w:tc>
        <w:tc>
          <w:tcPr>
            <w:tcW w:w="1832" w:type="dxa"/>
            <w:vAlign w:val="center"/>
          </w:tcPr>
          <w:p w14:paraId="434C2701"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29.42 (0.76)</w:t>
            </w:r>
          </w:p>
        </w:tc>
        <w:tc>
          <w:tcPr>
            <w:tcW w:w="1879" w:type="dxa"/>
            <w:vAlign w:val="center"/>
          </w:tcPr>
          <w:p w14:paraId="5B811A6B"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28.33 (0.52)</w:t>
            </w:r>
          </w:p>
        </w:tc>
      </w:tr>
      <w:tr w:rsidR="00CD4584" w:rsidRPr="00BC17E7" w14:paraId="7CD75A28" w14:textId="77777777" w:rsidTr="00043C8E">
        <w:tc>
          <w:tcPr>
            <w:tcW w:w="3494" w:type="dxa"/>
          </w:tcPr>
          <w:p w14:paraId="4D543531" w14:textId="77777777" w:rsidR="00CD4584" w:rsidRPr="00BE0822" w:rsidRDefault="00CD4584" w:rsidP="00013F46">
            <w:pPr>
              <w:spacing w:line="360" w:lineRule="auto"/>
              <w:contextualSpacing/>
              <w:rPr>
                <w:rFonts w:ascii="Times New Roman" w:hAnsi="Times New Roman"/>
                <w:sz w:val="22"/>
                <w:szCs w:val="22"/>
              </w:rPr>
            </w:pPr>
            <w:r w:rsidRPr="00BE0822">
              <w:rPr>
                <w:rFonts w:ascii="Times New Roman" w:hAnsi="Times New Roman"/>
                <w:sz w:val="22"/>
                <w:szCs w:val="22"/>
              </w:rPr>
              <w:t>WAIS-R Vocabulary Score</w:t>
            </w:r>
          </w:p>
        </w:tc>
        <w:tc>
          <w:tcPr>
            <w:tcW w:w="2051" w:type="dxa"/>
            <w:vAlign w:val="center"/>
          </w:tcPr>
          <w:p w14:paraId="32898633"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13.11 (2.28)</w:t>
            </w:r>
          </w:p>
        </w:tc>
        <w:tc>
          <w:tcPr>
            <w:tcW w:w="1832" w:type="dxa"/>
            <w:vAlign w:val="center"/>
          </w:tcPr>
          <w:p w14:paraId="60EE247F"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13.23 (2.01)</w:t>
            </w:r>
          </w:p>
        </w:tc>
        <w:tc>
          <w:tcPr>
            <w:tcW w:w="1879" w:type="dxa"/>
            <w:vAlign w:val="center"/>
          </w:tcPr>
          <w:p w14:paraId="2AFB1167"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12.5 (3.56)</w:t>
            </w:r>
          </w:p>
        </w:tc>
      </w:tr>
      <w:tr w:rsidR="00CD4584" w:rsidRPr="00BC17E7" w14:paraId="324FA049" w14:textId="77777777" w:rsidTr="00043C8E">
        <w:tc>
          <w:tcPr>
            <w:tcW w:w="3494" w:type="dxa"/>
          </w:tcPr>
          <w:p w14:paraId="6CAAA425" w14:textId="77777777" w:rsidR="00CD4584" w:rsidRPr="00BE0822" w:rsidRDefault="00CD4584" w:rsidP="00013F46">
            <w:pPr>
              <w:spacing w:line="360" w:lineRule="auto"/>
              <w:contextualSpacing/>
              <w:rPr>
                <w:rFonts w:ascii="Times New Roman" w:hAnsi="Times New Roman"/>
                <w:sz w:val="22"/>
                <w:szCs w:val="22"/>
              </w:rPr>
            </w:pPr>
            <w:r w:rsidRPr="00BE0822">
              <w:rPr>
                <w:rFonts w:ascii="Times New Roman" w:hAnsi="Times New Roman"/>
                <w:sz w:val="22"/>
                <w:szCs w:val="22"/>
              </w:rPr>
              <w:t>WMS-R Verbal Score</w:t>
            </w:r>
          </w:p>
        </w:tc>
        <w:tc>
          <w:tcPr>
            <w:tcW w:w="2051" w:type="dxa"/>
            <w:vAlign w:val="center"/>
          </w:tcPr>
          <w:p w14:paraId="696803C5"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99.27 (15.37)</w:t>
            </w:r>
          </w:p>
        </w:tc>
        <w:tc>
          <w:tcPr>
            <w:tcW w:w="1832" w:type="dxa"/>
            <w:vAlign w:val="center"/>
          </w:tcPr>
          <w:p w14:paraId="56657ECC"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99.48 (16.00)</w:t>
            </w:r>
          </w:p>
        </w:tc>
        <w:tc>
          <w:tcPr>
            <w:tcW w:w="1879" w:type="dxa"/>
            <w:vAlign w:val="center"/>
          </w:tcPr>
          <w:p w14:paraId="0EBE36F9"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98.17 (12.72)</w:t>
            </w:r>
          </w:p>
        </w:tc>
      </w:tr>
      <w:tr w:rsidR="00CD4584" w:rsidRPr="00BC17E7" w14:paraId="72A8A366" w14:textId="77777777" w:rsidTr="00043C8E">
        <w:tc>
          <w:tcPr>
            <w:tcW w:w="3494" w:type="dxa"/>
          </w:tcPr>
          <w:p w14:paraId="33C4E258" w14:textId="77777777" w:rsidR="00CD4584" w:rsidRPr="00BE0822" w:rsidRDefault="00CD4584" w:rsidP="00013F46">
            <w:pPr>
              <w:spacing w:line="360" w:lineRule="auto"/>
              <w:contextualSpacing/>
              <w:rPr>
                <w:rFonts w:ascii="Times New Roman" w:hAnsi="Times New Roman"/>
                <w:sz w:val="22"/>
                <w:szCs w:val="22"/>
              </w:rPr>
            </w:pPr>
            <w:r w:rsidRPr="00BE0822">
              <w:rPr>
                <w:rFonts w:ascii="Times New Roman" w:hAnsi="Times New Roman"/>
                <w:sz w:val="22"/>
                <w:szCs w:val="22"/>
              </w:rPr>
              <w:t>WMS-R Visual Score</w:t>
            </w:r>
          </w:p>
        </w:tc>
        <w:tc>
          <w:tcPr>
            <w:tcW w:w="2051" w:type="dxa"/>
            <w:vAlign w:val="center"/>
          </w:tcPr>
          <w:p w14:paraId="232C0AEF"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105.38(20.10)</w:t>
            </w:r>
          </w:p>
        </w:tc>
        <w:tc>
          <w:tcPr>
            <w:tcW w:w="1832" w:type="dxa"/>
            <w:vAlign w:val="center"/>
          </w:tcPr>
          <w:p w14:paraId="6BAC38CE"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104.13 (20.43)</w:t>
            </w:r>
          </w:p>
        </w:tc>
        <w:tc>
          <w:tcPr>
            <w:tcW w:w="1879" w:type="dxa"/>
            <w:vAlign w:val="center"/>
          </w:tcPr>
          <w:p w14:paraId="490C29B3"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111.83 (18.53)</w:t>
            </w:r>
          </w:p>
        </w:tc>
      </w:tr>
      <w:tr w:rsidR="00CD4584" w:rsidRPr="00BC17E7" w14:paraId="7EE72FB5" w14:textId="77777777" w:rsidTr="00043C8E">
        <w:tc>
          <w:tcPr>
            <w:tcW w:w="3494" w:type="dxa"/>
          </w:tcPr>
          <w:p w14:paraId="4A91650F" w14:textId="77777777" w:rsidR="00CD4584" w:rsidRPr="00BE0822" w:rsidRDefault="00CD4584" w:rsidP="00013F46">
            <w:pPr>
              <w:spacing w:line="360" w:lineRule="auto"/>
              <w:contextualSpacing/>
              <w:rPr>
                <w:rFonts w:ascii="Times New Roman" w:hAnsi="Times New Roman"/>
                <w:sz w:val="22"/>
                <w:szCs w:val="22"/>
              </w:rPr>
            </w:pPr>
            <w:r w:rsidRPr="00BE0822">
              <w:rPr>
                <w:rFonts w:ascii="Times New Roman" w:hAnsi="Times New Roman"/>
                <w:sz w:val="22"/>
                <w:szCs w:val="22"/>
              </w:rPr>
              <w:t>WMS-R General Memory Index</w:t>
            </w:r>
          </w:p>
        </w:tc>
        <w:tc>
          <w:tcPr>
            <w:tcW w:w="2051" w:type="dxa"/>
            <w:vAlign w:val="center"/>
          </w:tcPr>
          <w:p w14:paraId="46DEC498"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102.7 (13.99)</w:t>
            </w:r>
          </w:p>
        </w:tc>
        <w:tc>
          <w:tcPr>
            <w:tcW w:w="1832" w:type="dxa"/>
            <w:vAlign w:val="center"/>
          </w:tcPr>
          <w:p w14:paraId="6B28D462"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102.39 (13.67)</w:t>
            </w:r>
          </w:p>
        </w:tc>
        <w:tc>
          <w:tcPr>
            <w:tcW w:w="1879" w:type="dxa"/>
            <w:vAlign w:val="center"/>
          </w:tcPr>
          <w:p w14:paraId="1868934A"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104.33 (16.87)</w:t>
            </w:r>
          </w:p>
        </w:tc>
      </w:tr>
      <w:tr w:rsidR="00CD4584" w:rsidRPr="00BC17E7" w14:paraId="5162773C" w14:textId="77777777" w:rsidTr="00043C8E">
        <w:tc>
          <w:tcPr>
            <w:tcW w:w="3494" w:type="dxa"/>
          </w:tcPr>
          <w:p w14:paraId="061E2AF1" w14:textId="77777777" w:rsidR="00CD4584" w:rsidRPr="00BE0822" w:rsidRDefault="00CD4584" w:rsidP="00013F46">
            <w:pPr>
              <w:spacing w:line="360" w:lineRule="auto"/>
              <w:contextualSpacing/>
              <w:rPr>
                <w:rFonts w:ascii="Times New Roman" w:hAnsi="Times New Roman"/>
                <w:sz w:val="22"/>
                <w:szCs w:val="22"/>
              </w:rPr>
            </w:pPr>
            <w:r w:rsidRPr="00BE0822">
              <w:rPr>
                <w:rFonts w:ascii="Times New Roman" w:hAnsi="Times New Roman"/>
                <w:sz w:val="22"/>
                <w:szCs w:val="22"/>
              </w:rPr>
              <w:t>BSRT Screening Total Recall</w:t>
            </w:r>
          </w:p>
        </w:tc>
        <w:tc>
          <w:tcPr>
            <w:tcW w:w="2051" w:type="dxa"/>
            <w:vAlign w:val="center"/>
          </w:tcPr>
          <w:p w14:paraId="4E622083"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62.22 (13.78)</w:t>
            </w:r>
          </w:p>
        </w:tc>
        <w:tc>
          <w:tcPr>
            <w:tcW w:w="1832" w:type="dxa"/>
            <w:vAlign w:val="center"/>
          </w:tcPr>
          <w:p w14:paraId="25862DF0"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62.65 (13.64)</w:t>
            </w:r>
          </w:p>
        </w:tc>
        <w:tc>
          <w:tcPr>
            <w:tcW w:w="1879" w:type="dxa"/>
            <w:vAlign w:val="center"/>
          </w:tcPr>
          <w:p w14:paraId="279D1CB1" w14:textId="77777777" w:rsidR="00CD4584" w:rsidRPr="00BE0822" w:rsidRDefault="00CD4584" w:rsidP="00013F46">
            <w:pPr>
              <w:spacing w:line="360" w:lineRule="auto"/>
              <w:contextualSpacing/>
              <w:jc w:val="center"/>
              <w:rPr>
                <w:rFonts w:ascii="Times New Roman" w:hAnsi="Times New Roman"/>
                <w:sz w:val="22"/>
                <w:szCs w:val="22"/>
              </w:rPr>
            </w:pPr>
            <w:r w:rsidRPr="00BE0822">
              <w:rPr>
                <w:rFonts w:ascii="Times New Roman" w:hAnsi="Times New Roman"/>
                <w:sz w:val="22"/>
                <w:szCs w:val="22"/>
              </w:rPr>
              <w:t xml:space="preserve">59.6 (16.01) </w:t>
            </w:r>
          </w:p>
        </w:tc>
      </w:tr>
    </w:tbl>
    <w:p w14:paraId="0BD326B0" w14:textId="77777777" w:rsidR="00BE0822" w:rsidRDefault="00BE0822">
      <w:pPr>
        <w:spacing w:line="600" w:lineRule="atLeast"/>
        <w:rPr>
          <w:rFonts w:ascii="Times New Roman" w:hAnsi="Times New Roman"/>
          <w:i/>
          <w:u w:val="single"/>
        </w:rPr>
      </w:pPr>
    </w:p>
    <w:p w14:paraId="61395F5B" w14:textId="77777777" w:rsidR="00382B1A" w:rsidRDefault="00382B1A">
      <w:pPr>
        <w:spacing w:line="600" w:lineRule="atLeast"/>
        <w:rPr>
          <w:rFonts w:ascii="Times New Roman" w:hAnsi="Times New Roman"/>
        </w:rPr>
      </w:pPr>
      <w:r>
        <w:rPr>
          <w:rFonts w:ascii="Times New Roman" w:hAnsi="Times New Roman"/>
          <w:i/>
          <w:u w:val="single"/>
        </w:rPr>
        <w:t>Procedure</w:t>
      </w:r>
      <w:r>
        <w:rPr>
          <w:rFonts w:ascii="Times New Roman" w:hAnsi="Times New Roman"/>
          <w:u w:val="single"/>
        </w:rPr>
        <w:t>:</w:t>
      </w:r>
    </w:p>
    <w:p w14:paraId="4EB7075B" w14:textId="488E4C43" w:rsidR="001168A2" w:rsidRPr="001168A2" w:rsidRDefault="00382B1A" w:rsidP="001168A2">
      <w:pPr>
        <w:spacing w:line="600" w:lineRule="atLeast"/>
        <w:ind w:firstLine="720"/>
        <w:rPr>
          <w:rFonts w:ascii="Times New Roman" w:hAnsi="Times New Roman"/>
          <w:szCs w:val="24"/>
        </w:rPr>
      </w:pPr>
      <w:r>
        <w:rPr>
          <w:rFonts w:ascii="Times New Roman" w:hAnsi="Times New Roman"/>
        </w:rPr>
        <w:t xml:space="preserve">All participants provided written informed consent prior to participation. A double-blind, placebo-controlled, crossover study design on two different days, each separated by approximately 1 week, was used. Following diagnostic and screening evaluation, individuals participated in two five-hour experimental sessions on separate days, one-week apart. Subjects </w:t>
      </w:r>
      <w:r>
        <w:rPr>
          <w:rFonts w:ascii="Times New Roman" w:hAnsi="Times New Roman"/>
        </w:rPr>
        <w:lastRenderedPageBreak/>
        <w:t xml:space="preserve">were randomly assigned to receive the sequence </w:t>
      </w:r>
      <w:r w:rsidR="00A201D1">
        <w:rPr>
          <w:rFonts w:ascii="Times New Roman" w:hAnsi="Times New Roman"/>
        </w:rPr>
        <w:t>“</w:t>
      </w:r>
      <w:proofErr w:type="spellStart"/>
      <w:r>
        <w:rPr>
          <w:rFonts w:ascii="Times New Roman" w:hAnsi="Times New Roman"/>
        </w:rPr>
        <w:t>lorazepam</w:t>
      </w:r>
      <w:proofErr w:type="spellEnd"/>
      <w:r>
        <w:rPr>
          <w:rFonts w:ascii="Times New Roman" w:hAnsi="Times New Roman"/>
        </w:rPr>
        <w:t xml:space="preserve">-placebo”, or </w:t>
      </w:r>
      <w:r w:rsidR="00A201D1">
        <w:rPr>
          <w:rFonts w:ascii="Times New Roman" w:hAnsi="Times New Roman"/>
        </w:rPr>
        <w:t>“</w:t>
      </w:r>
      <w:r>
        <w:rPr>
          <w:rFonts w:ascii="Times New Roman" w:hAnsi="Times New Roman"/>
        </w:rPr>
        <w:t>placebo-</w:t>
      </w:r>
      <w:proofErr w:type="spellStart"/>
      <w:r>
        <w:rPr>
          <w:rFonts w:ascii="Times New Roman" w:hAnsi="Times New Roman"/>
        </w:rPr>
        <w:t>lorazepam</w:t>
      </w:r>
      <w:proofErr w:type="spellEnd"/>
      <w:r>
        <w:rPr>
          <w:rFonts w:ascii="Times New Roman" w:hAnsi="Times New Roman"/>
        </w:rPr>
        <w:t xml:space="preserve">”. Following a morning baseline assessment, each subject was either administered his/her highest daily unit dose of </w:t>
      </w:r>
      <w:proofErr w:type="spellStart"/>
      <w:r>
        <w:rPr>
          <w:rFonts w:ascii="Times New Roman" w:hAnsi="Times New Roman"/>
        </w:rPr>
        <w:t>lorazepam</w:t>
      </w:r>
      <w:proofErr w:type="spellEnd"/>
      <w:r>
        <w:rPr>
          <w:rFonts w:ascii="Times New Roman" w:hAnsi="Times New Roman"/>
        </w:rPr>
        <w:t xml:space="preserve"> </w:t>
      </w:r>
      <w:r w:rsidRPr="004C02D4">
        <w:rPr>
          <w:rFonts w:ascii="Times New Roman" w:hAnsi="Times New Roman"/>
        </w:rPr>
        <w:t>as the challenge dose,</w:t>
      </w:r>
      <w:r>
        <w:rPr>
          <w:rFonts w:ascii="Times New Roman" w:hAnsi="Times New Roman"/>
        </w:rPr>
        <w:t xml:space="preserve"> or placebo. </w:t>
      </w:r>
      <w:r w:rsidRPr="004C02D4">
        <w:rPr>
          <w:rFonts w:ascii="Times New Roman" w:hAnsi="Times New Roman"/>
        </w:rPr>
        <w:t>The highest daily</w:t>
      </w:r>
      <w:r>
        <w:rPr>
          <w:rFonts w:ascii="Times New Roman" w:hAnsi="Times New Roman"/>
        </w:rPr>
        <w:t xml:space="preserve"> unit doses ranged from 0.5 mg–3.0 mg </w:t>
      </w:r>
      <w:proofErr w:type="spellStart"/>
      <w:r>
        <w:rPr>
          <w:rFonts w:ascii="Times New Roman" w:hAnsi="Times New Roman"/>
        </w:rPr>
        <w:t>lorazepam</w:t>
      </w:r>
      <w:proofErr w:type="spellEnd"/>
      <w:r>
        <w:rPr>
          <w:rFonts w:ascii="Times New Roman" w:hAnsi="Times New Roman"/>
        </w:rPr>
        <w:t xml:space="preserve">. Experimental sessions began at approximately 9:00 a.m. under non-fasting conditions. </w:t>
      </w:r>
      <w:proofErr w:type="spellStart"/>
      <w:r>
        <w:rPr>
          <w:rFonts w:ascii="Times New Roman" w:hAnsi="Times New Roman"/>
        </w:rPr>
        <w:t>Lorazepam</w:t>
      </w:r>
      <w:proofErr w:type="spellEnd"/>
      <w:r>
        <w:rPr>
          <w:rFonts w:ascii="Times New Roman" w:hAnsi="Times New Roman"/>
        </w:rPr>
        <w:t xml:space="preserve"> and placebo doses were prepared by the institutional pharmacy and dispensed at the experimental sessions by research staff.  The </w:t>
      </w:r>
      <w:proofErr w:type="spellStart"/>
      <w:r>
        <w:rPr>
          <w:rFonts w:ascii="Times New Roman" w:hAnsi="Times New Roman"/>
        </w:rPr>
        <w:t>Buschke</w:t>
      </w:r>
      <w:proofErr w:type="spellEnd"/>
      <w:r>
        <w:rPr>
          <w:rFonts w:ascii="Times New Roman" w:hAnsi="Times New Roman"/>
        </w:rPr>
        <w:t xml:space="preserve"> Selective Reminding Test (BSRT; 26, 27) and the</w:t>
      </w:r>
      <w:r>
        <w:rPr>
          <w:rFonts w:ascii="Times New Roman" w:hAnsi="Times New Roman"/>
          <w:i/>
        </w:rPr>
        <w:t xml:space="preserve"> </w:t>
      </w:r>
      <w:r>
        <w:rPr>
          <w:rFonts w:ascii="Times New Roman" w:hAnsi="Times New Roman"/>
        </w:rPr>
        <w:t xml:space="preserve">Purdue Pegboard Test (PPT; 28, 29) tests, and both the Mood Rating Scale (MRS; 20) and the State-Trait Anxiety Inventory scale (STAI-S; 21) were </w:t>
      </w:r>
      <w:r w:rsidRPr="001168A2">
        <w:rPr>
          <w:rFonts w:ascii="Times New Roman" w:hAnsi="Times New Roman"/>
          <w:szCs w:val="24"/>
        </w:rPr>
        <w:t>administered at baseline, and again at 1, 2.5 and 5 hours following oral administration of the drug or placebo. Vital signs and blood samples were also obtained at each assessment point.</w:t>
      </w:r>
      <w:r w:rsidR="001168A2" w:rsidRPr="001168A2">
        <w:rPr>
          <w:rFonts w:ascii="Times New Roman" w:hAnsi="Times New Roman"/>
          <w:szCs w:val="24"/>
        </w:rPr>
        <w:t xml:space="preserve"> The study was conducted in accordance with the Declaration of Helsinki.</w:t>
      </w:r>
    </w:p>
    <w:p w14:paraId="78D73903" w14:textId="77777777" w:rsidR="00382B1A" w:rsidRDefault="00382B1A">
      <w:pPr>
        <w:spacing w:line="600" w:lineRule="atLeast"/>
        <w:rPr>
          <w:rFonts w:ascii="Times New Roman" w:hAnsi="Times New Roman"/>
          <w:b/>
        </w:rPr>
      </w:pPr>
      <w:r>
        <w:rPr>
          <w:rFonts w:ascii="Times New Roman" w:hAnsi="Times New Roman"/>
        </w:rPr>
        <w:cr/>
      </w:r>
      <w:r>
        <w:rPr>
          <w:rFonts w:ascii="Times New Roman" w:hAnsi="Times New Roman"/>
          <w:i/>
          <w:u w:val="single"/>
        </w:rPr>
        <w:t xml:space="preserve">Plasma </w:t>
      </w:r>
      <w:proofErr w:type="spellStart"/>
      <w:r>
        <w:rPr>
          <w:rFonts w:ascii="Times New Roman" w:hAnsi="Times New Roman"/>
          <w:i/>
          <w:u w:val="single"/>
        </w:rPr>
        <w:t>lorazepam</w:t>
      </w:r>
      <w:proofErr w:type="spellEnd"/>
      <w:r>
        <w:rPr>
          <w:rFonts w:ascii="Times New Roman" w:hAnsi="Times New Roman"/>
          <w:i/>
          <w:u w:val="single"/>
        </w:rPr>
        <w:t xml:space="preserve"> determination</w:t>
      </w:r>
      <w:r>
        <w:rPr>
          <w:rFonts w:ascii="Times New Roman" w:hAnsi="Times New Roman"/>
          <w:b/>
          <w:u w:val="single"/>
        </w:rPr>
        <w:t>:</w:t>
      </w:r>
      <w:r>
        <w:rPr>
          <w:rFonts w:ascii="Times New Roman" w:hAnsi="Times New Roman"/>
          <w:b/>
        </w:rPr>
        <w:t xml:space="preserve"> </w:t>
      </w:r>
    </w:p>
    <w:p w14:paraId="73B3134F" w14:textId="77777777" w:rsidR="00382B1A" w:rsidRDefault="00382B1A">
      <w:pPr>
        <w:spacing w:line="600" w:lineRule="atLeast"/>
        <w:ind w:firstLine="720"/>
        <w:rPr>
          <w:rFonts w:ascii="Times New Roman" w:hAnsi="Times New Roman"/>
        </w:rPr>
      </w:pPr>
      <w:r>
        <w:rPr>
          <w:rFonts w:ascii="Times New Roman" w:hAnsi="Times New Roman"/>
        </w:rPr>
        <w:t xml:space="preserve">Blood samples for determination of plasma </w:t>
      </w:r>
      <w:proofErr w:type="spellStart"/>
      <w:r>
        <w:rPr>
          <w:rFonts w:ascii="Times New Roman" w:hAnsi="Times New Roman"/>
        </w:rPr>
        <w:t>lorazepam</w:t>
      </w:r>
      <w:proofErr w:type="spellEnd"/>
      <w:r>
        <w:rPr>
          <w:rFonts w:ascii="Times New Roman" w:hAnsi="Times New Roman"/>
        </w:rPr>
        <w:t xml:space="preserve"> levels were collected at baseline, and at 1, 2.5 and 5 hours post-drug administration. Quantitation of plasma drug levels was determined by electron-capture gas chromatography, as previously described (30). </w:t>
      </w:r>
    </w:p>
    <w:p w14:paraId="37F8BB34" w14:textId="77777777" w:rsidR="00382B1A" w:rsidRDefault="00382B1A">
      <w:pPr>
        <w:spacing w:line="600" w:lineRule="atLeast"/>
        <w:rPr>
          <w:rFonts w:ascii="Times New Roman" w:hAnsi="Times New Roman"/>
          <w:u w:val="single"/>
        </w:rPr>
      </w:pPr>
      <w:r>
        <w:rPr>
          <w:rFonts w:ascii="Times New Roman" w:hAnsi="Times New Roman"/>
          <w:i/>
        </w:rPr>
        <w:cr/>
      </w:r>
      <w:r>
        <w:rPr>
          <w:rFonts w:ascii="Times New Roman" w:hAnsi="Times New Roman"/>
          <w:i/>
          <w:u w:val="single"/>
        </w:rPr>
        <w:t>Neuropsychological Measures</w:t>
      </w:r>
      <w:r>
        <w:rPr>
          <w:rFonts w:ascii="Times New Roman" w:hAnsi="Times New Roman"/>
          <w:u w:val="single"/>
        </w:rPr>
        <w:t>:</w:t>
      </w:r>
    </w:p>
    <w:p w14:paraId="5C329D52" w14:textId="77777777" w:rsidR="00382B1A" w:rsidRDefault="00382B1A">
      <w:pPr>
        <w:spacing w:line="600" w:lineRule="atLeast"/>
        <w:ind w:firstLine="720"/>
        <w:rPr>
          <w:rFonts w:ascii="Times New Roman" w:hAnsi="Times New Roman"/>
        </w:rPr>
      </w:pPr>
      <w:r>
        <w:rPr>
          <w:rFonts w:ascii="Times New Roman" w:hAnsi="Times New Roman"/>
        </w:rPr>
        <w:t xml:space="preserve">The BSRT consists of a list of 16 nouns presented verbally to the subject at a rate of one word every two seconds. The subject is asked to recall as many words as possible and to indicate when no more can be recalled. After the initial presentation, the subject is presented only with </w:t>
      </w:r>
      <w:r>
        <w:rPr>
          <w:rFonts w:ascii="Times New Roman" w:hAnsi="Times New Roman"/>
        </w:rPr>
        <w:lastRenderedPageBreak/>
        <w:t xml:space="preserve">those words that were not recalled on the immediately preceding trial, although they are asked to recall the entire list on each trial. Seven presentation and recall trials of the same list are given in immediate succession. Total Recall is defined as the total number of words correctly recalled across the seven learning trials. </w:t>
      </w:r>
      <w:r>
        <w:rPr>
          <w:rFonts w:ascii="Times New Roman" w:hAnsi="Times New Roman"/>
        </w:rPr>
        <w:cr/>
        <w:t>The</w:t>
      </w:r>
      <w:r>
        <w:rPr>
          <w:rFonts w:ascii="Times New Roman" w:hAnsi="Times New Roman"/>
          <w:i/>
        </w:rPr>
        <w:t xml:space="preserve"> </w:t>
      </w:r>
      <w:r>
        <w:rPr>
          <w:rFonts w:ascii="Times New Roman" w:hAnsi="Times New Roman"/>
        </w:rPr>
        <w:t xml:space="preserve">PPT requires participants to place as many pegs as possible into a row of holes in a 30 sec period. Participants complete three pegboard trials that require 1) the sole use of a </w:t>
      </w:r>
      <w:r>
        <w:rPr>
          <w:rFonts w:ascii="Times New Roman" w:hAnsi="Times New Roman"/>
          <w:i/>
        </w:rPr>
        <w:t xml:space="preserve">dominant </w:t>
      </w:r>
      <w:r>
        <w:rPr>
          <w:rFonts w:ascii="Times New Roman" w:hAnsi="Times New Roman"/>
        </w:rPr>
        <w:t xml:space="preserve">hand, 2) the sole use of a </w:t>
      </w:r>
      <w:r>
        <w:rPr>
          <w:rFonts w:ascii="Times New Roman" w:hAnsi="Times New Roman"/>
          <w:i/>
        </w:rPr>
        <w:t xml:space="preserve">non-dominant </w:t>
      </w:r>
      <w:r>
        <w:rPr>
          <w:rFonts w:ascii="Times New Roman" w:hAnsi="Times New Roman"/>
        </w:rPr>
        <w:t xml:space="preserve">hand, and 3) </w:t>
      </w:r>
      <w:r>
        <w:rPr>
          <w:rFonts w:ascii="Times New Roman" w:hAnsi="Times New Roman"/>
          <w:i/>
        </w:rPr>
        <w:t>both</w:t>
      </w:r>
      <w:r>
        <w:rPr>
          <w:rFonts w:ascii="Times New Roman" w:hAnsi="Times New Roman"/>
        </w:rPr>
        <w:t xml:space="preserve"> hands. The number of correctly inserted pegs are counted and recorded (score range = 0 – 25). </w:t>
      </w:r>
      <w:r>
        <w:rPr>
          <w:rFonts w:ascii="Times New Roman" w:hAnsi="Times New Roman"/>
        </w:rPr>
        <w:cr/>
        <w:t xml:space="preserve">The MRS is composed of 16 visual analogue scales, each with a 100 mm horizontal line anchored by opposing mood-descriptive adjectives, e.g., “Happy – Sad”. Participants are instructed to make a perpendicular mark along the horizontal axis. Marks closer to the midpoint (50 mm) are representative of neutral states, whereas marks closer to the anchor adjectives (0 mm and 100 mm) represent increasing degrees of the indicated subjective mood state. The 16 visual analogue scales of the MRS have been shown to be sensitive to the effects of acute psychopharmacological challenge (20).  </w:t>
      </w:r>
      <w:r>
        <w:rPr>
          <w:rFonts w:ascii="Times New Roman" w:hAnsi="Times New Roman"/>
        </w:rPr>
        <w:cr/>
        <w:t>The STAI-S is a 20-item self-rating scale assessing affective and cognitive domains associated with anxiety as experienced in the present moment. Participants provide ratings on a 4-point scale ranging from 1 (“not at all”) to 4 (“very much so”) on items pertaining to subjective feelings of anxiety at the present time. Scores on the STAI-S range from 20 – 80, and the measure has been shown to be reliable (21).</w:t>
      </w:r>
      <w:r>
        <w:rPr>
          <w:rFonts w:ascii="Times New Roman" w:hAnsi="Times New Roman"/>
        </w:rPr>
        <w:cr/>
      </w:r>
      <w:r>
        <w:rPr>
          <w:rFonts w:ascii="Times New Roman" w:hAnsi="Times New Roman"/>
        </w:rPr>
        <w:lastRenderedPageBreak/>
        <w:t xml:space="preserve">Scores on the Hamilton Depression (HAM-D) and Anxiety (HAM-A) scales were also obtained at baseline. </w:t>
      </w:r>
    </w:p>
    <w:p w14:paraId="1CCA2E0E" w14:textId="0F002A95" w:rsidR="00382B1A" w:rsidRDefault="00382B1A">
      <w:pPr>
        <w:spacing w:line="600" w:lineRule="atLeast"/>
        <w:rPr>
          <w:rFonts w:ascii="Times New Roman" w:hAnsi="Times New Roman"/>
          <w:u w:val="single"/>
        </w:rPr>
      </w:pPr>
      <w:r>
        <w:rPr>
          <w:rFonts w:ascii="Times New Roman" w:hAnsi="Times New Roman"/>
          <w:i/>
          <w:u w:val="single"/>
        </w:rPr>
        <w:t>Statistical Analysis</w:t>
      </w:r>
      <w:r>
        <w:rPr>
          <w:rFonts w:ascii="Times New Roman" w:hAnsi="Times New Roman"/>
          <w:u w:val="single"/>
        </w:rPr>
        <w:t>:</w:t>
      </w:r>
    </w:p>
    <w:p w14:paraId="56E71A96" w14:textId="77777777" w:rsidR="004C02D4" w:rsidRDefault="00382B1A">
      <w:pPr>
        <w:spacing w:line="600" w:lineRule="atLeast"/>
        <w:ind w:firstLine="720"/>
        <w:rPr>
          <w:rFonts w:ascii="Times New Roman" w:hAnsi="Times New Roman"/>
        </w:rPr>
      </w:pPr>
      <w:r>
        <w:rPr>
          <w:rFonts w:ascii="Times New Roman" w:hAnsi="Times New Roman"/>
        </w:rPr>
        <w:t xml:space="preserve">The comparisons between </w:t>
      </w:r>
      <w:proofErr w:type="spellStart"/>
      <w:r>
        <w:rPr>
          <w:rFonts w:ascii="Times New Roman" w:hAnsi="Times New Roman"/>
        </w:rPr>
        <w:t>lorazepam</w:t>
      </w:r>
      <w:proofErr w:type="spellEnd"/>
      <w:r>
        <w:rPr>
          <w:rFonts w:ascii="Times New Roman" w:hAnsi="Times New Roman"/>
        </w:rPr>
        <w:t xml:space="preserve"> and placebo over the 5 hours following their administration, with respect to all outcomes of interest, were based on mixed effects models analyses (31). The outcomes included </w:t>
      </w:r>
      <w:proofErr w:type="spellStart"/>
      <w:r>
        <w:rPr>
          <w:rFonts w:ascii="Times New Roman" w:hAnsi="Times New Roman"/>
        </w:rPr>
        <w:t>lorazepam</w:t>
      </w:r>
      <w:proofErr w:type="spellEnd"/>
      <w:r>
        <w:rPr>
          <w:rFonts w:ascii="Times New Roman" w:hAnsi="Times New Roman"/>
        </w:rPr>
        <w:t xml:space="preserve"> plasma levels, total recall on memory testing, motor performance, mood, and anxiety </w:t>
      </w:r>
      <w:r w:rsidRPr="004C02D4">
        <w:rPr>
          <w:rFonts w:ascii="Times New Roman" w:hAnsi="Times New Roman"/>
        </w:rPr>
        <w:t>ratings</w:t>
      </w:r>
      <w:r>
        <w:rPr>
          <w:rFonts w:ascii="Times New Roman" w:hAnsi="Times New Roman"/>
        </w:rPr>
        <w:t xml:space="preserve">. Time was considered a factor with 4 levels (baseline, and 1, 2.5 and 5 hours post-treatment administration). To account for the correlation between the repeated observations on a subject over the two conditions, random subject effects were included in the models. The outcomes over time were modeled as a function of time, treatment </w:t>
      </w:r>
      <w:r w:rsidRPr="004C02D4">
        <w:rPr>
          <w:rFonts w:ascii="Times New Roman" w:hAnsi="Times New Roman"/>
        </w:rPr>
        <w:t>(i.e., drug vs placebo)</w:t>
      </w:r>
      <w:r>
        <w:rPr>
          <w:rFonts w:ascii="Times New Roman" w:hAnsi="Times New Roman"/>
        </w:rPr>
        <w:t xml:space="preserve">, and their interaction. A significant treatment-by-time interaction would indicate that the difference </w:t>
      </w:r>
      <w:r w:rsidR="004F6076">
        <w:rPr>
          <w:rFonts w:ascii="Times New Roman" w:hAnsi="Times New Roman"/>
        </w:rPr>
        <w:t xml:space="preserve">in </w:t>
      </w:r>
      <w:r>
        <w:rPr>
          <w:rFonts w:ascii="Times New Roman" w:hAnsi="Times New Roman"/>
        </w:rPr>
        <w:t xml:space="preserve">the </w:t>
      </w:r>
      <w:r w:rsidR="004F6076">
        <w:rPr>
          <w:rFonts w:ascii="Times New Roman" w:hAnsi="Times New Roman"/>
        </w:rPr>
        <w:t xml:space="preserve">mean </w:t>
      </w:r>
      <w:r>
        <w:rPr>
          <w:rFonts w:ascii="Times New Roman" w:hAnsi="Times New Roman"/>
        </w:rPr>
        <w:t xml:space="preserve">outcome under highest daily </w:t>
      </w:r>
      <w:r w:rsidRPr="004C02D4">
        <w:rPr>
          <w:rFonts w:ascii="Times New Roman" w:hAnsi="Times New Roman"/>
        </w:rPr>
        <w:t>unit</w:t>
      </w:r>
      <w:r>
        <w:rPr>
          <w:rFonts w:ascii="Times New Roman" w:hAnsi="Times New Roman"/>
        </w:rPr>
        <w:t xml:space="preserve"> dose (challenge dose) of </w:t>
      </w:r>
      <w:proofErr w:type="spellStart"/>
      <w:r>
        <w:rPr>
          <w:rFonts w:ascii="Times New Roman" w:hAnsi="Times New Roman"/>
        </w:rPr>
        <w:t>lorazepam</w:t>
      </w:r>
      <w:proofErr w:type="spellEnd"/>
      <w:r>
        <w:rPr>
          <w:rFonts w:ascii="Times New Roman" w:hAnsi="Times New Roman"/>
        </w:rPr>
        <w:t xml:space="preserve"> vs. placebo depends on the time elapsed since treatment administration; such significant effects are followed by pair-wise comparisons between the means for the two conditions at each time point. If the interaction between treatment and time was not significant, the model was refit with only main effects for time and treatment, and the effects of treatment and of time were judged based on this model.</w:t>
      </w:r>
      <w:r>
        <w:rPr>
          <w:rFonts w:ascii="Times New Roman" w:hAnsi="Times New Roman"/>
          <w:i/>
        </w:rPr>
        <w:t xml:space="preserve"> </w:t>
      </w:r>
      <w:r>
        <w:rPr>
          <w:rFonts w:ascii="Times New Roman" w:hAnsi="Times New Roman"/>
        </w:rPr>
        <w:t xml:space="preserve">Cohen’s </w:t>
      </w:r>
      <w:r>
        <w:rPr>
          <w:rFonts w:ascii="Times New Roman" w:hAnsi="Times New Roman"/>
          <w:i/>
        </w:rPr>
        <w:t>d</w:t>
      </w:r>
      <w:r>
        <w:rPr>
          <w:rFonts w:ascii="Times New Roman" w:hAnsi="Times New Roman"/>
        </w:rPr>
        <w:t xml:space="preserve"> values are reported as indices of effect size for statistically significant </w:t>
      </w:r>
      <w:r>
        <w:rPr>
          <w:rFonts w:ascii="Times New Roman" w:hAnsi="Times New Roman"/>
          <w:i/>
        </w:rPr>
        <w:t>F</w:t>
      </w:r>
      <w:r>
        <w:rPr>
          <w:rFonts w:ascii="Times New Roman" w:hAnsi="Times New Roman"/>
        </w:rPr>
        <w:t xml:space="preserve">-tests and </w:t>
      </w:r>
      <w:r>
        <w:rPr>
          <w:rFonts w:ascii="Times New Roman" w:hAnsi="Times New Roman"/>
          <w:i/>
        </w:rPr>
        <w:t>t</w:t>
      </w:r>
      <w:r>
        <w:rPr>
          <w:rFonts w:ascii="Times New Roman" w:hAnsi="Times New Roman"/>
        </w:rPr>
        <w:t>-tests; these indices are computed as the ratio of the model based estimate of the difference in the means, divided by the standard deviation of the respective measure at baseline.</w:t>
      </w:r>
    </w:p>
    <w:p w14:paraId="13558BB5" w14:textId="408D9590" w:rsidR="00382B1A" w:rsidRDefault="004C02D4">
      <w:pPr>
        <w:spacing w:line="600" w:lineRule="atLeast"/>
        <w:ind w:firstLine="720"/>
        <w:rPr>
          <w:rFonts w:ascii="Times New Roman" w:hAnsi="Times New Roman"/>
        </w:rPr>
      </w:pPr>
      <w:r>
        <w:rPr>
          <w:rFonts w:ascii="Times New Roman" w:hAnsi="Times New Roman"/>
        </w:rPr>
        <w:lastRenderedPageBreak/>
        <w:t xml:space="preserve">To establish whether </w:t>
      </w:r>
      <w:r w:rsidRPr="004C02D4">
        <w:rPr>
          <w:rFonts w:ascii="Times New Roman" w:hAnsi="Times New Roman"/>
        </w:rPr>
        <w:t>the challenge dose (ranging from 0.5 to 3</w:t>
      </w:r>
      <w:r>
        <w:rPr>
          <w:rFonts w:ascii="Times New Roman" w:hAnsi="Times New Roman"/>
        </w:rPr>
        <w:t>.0</w:t>
      </w:r>
      <w:r w:rsidRPr="004C02D4">
        <w:rPr>
          <w:rFonts w:ascii="Times New Roman" w:hAnsi="Times New Roman"/>
        </w:rPr>
        <w:t xml:space="preserve"> mg across study subjects) was associated with the magnitude of memory and psychomotor impairments following acute </w:t>
      </w:r>
      <w:proofErr w:type="spellStart"/>
      <w:r w:rsidRPr="004C02D4">
        <w:rPr>
          <w:rFonts w:ascii="Times New Roman" w:hAnsi="Times New Roman"/>
        </w:rPr>
        <w:t>lorazepam</w:t>
      </w:r>
      <w:proofErr w:type="spellEnd"/>
      <w:r w:rsidRPr="004C02D4">
        <w:rPr>
          <w:rFonts w:ascii="Times New Roman" w:hAnsi="Times New Roman"/>
        </w:rPr>
        <w:t xml:space="preserve"> administration</w:t>
      </w:r>
      <w:r>
        <w:rPr>
          <w:rFonts w:ascii="Times New Roman" w:hAnsi="Times New Roman"/>
        </w:rPr>
        <w:t xml:space="preserve">, we </w:t>
      </w:r>
      <w:r w:rsidRPr="004C02D4">
        <w:rPr>
          <w:rFonts w:ascii="Times New Roman" w:hAnsi="Times New Roman"/>
        </w:rPr>
        <w:t>model</w:t>
      </w:r>
      <w:r>
        <w:rPr>
          <w:rFonts w:ascii="Times New Roman" w:hAnsi="Times New Roman"/>
        </w:rPr>
        <w:t>ed</w:t>
      </w:r>
      <w:r w:rsidRPr="004C02D4">
        <w:rPr>
          <w:rFonts w:ascii="Times New Roman" w:hAnsi="Times New Roman"/>
        </w:rPr>
        <w:t xml:space="preserve"> the outcome at 2.5 hours (i.e., time of peak effect) as a function of treatment, challenge dose and their interaction. We also explored whether the association between challenge dose and impairment depended on (</w:t>
      </w:r>
      <w:proofErr w:type="spellStart"/>
      <w:r w:rsidRPr="004C02D4">
        <w:rPr>
          <w:rFonts w:ascii="Times New Roman" w:hAnsi="Times New Roman"/>
        </w:rPr>
        <w:t>i</w:t>
      </w:r>
      <w:proofErr w:type="spellEnd"/>
      <w:r w:rsidRPr="004C02D4">
        <w:rPr>
          <w:rFonts w:ascii="Times New Roman" w:hAnsi="Times New Roman"/>
        </w:rPr>
        <w:t>) duration of treatment, (ii) dosing frequency and (iii) total daily dose. This was done by modeling the outcome at time 2.5 hours as a function of treatment, challenge dose, each of the factor (</w:t>
      </w:r>
      <w:proofErr w:type="spellStart"/>
      <w:r w:rsidRPr="004C02D4">
        <w:rPr>
          <w:rFonts w:ascii="Times New Roman" w:hAnsi="Times New Roman"/>
        </w:rPr>
        <w:t>i</w:t>
      </w:r>
      <w:proofErr w:type="spellEnd"/>
      <w:r w:rsidRPr="004C02D4">
        <w:rPr>
          <w:rFonts w:ascii="Times New Roman" w:hAnsi="Times New Roman"/>
        </w:rPr>
        <w:t>), (ii) and (iii) and their 2- and 3-way interactions.</w:t>
      </w:r>
      <w:r w:rsidR="00382B1A" w:rsidRPr="004C02D4">
        <w:rPr>
          <w:rFonts w:ascii="Times New Roman" w:hAnsi="Times New Roman"/>
        </w:rPr>
        <w:t xml:space="preserve"> </w:t>
      </w:r>
      <w:r w:rsidR="00AA186A">
        <w:rPr>
          <w:rFonts w:ascii="Times New Roman" w:hAnsi="Times New Roman"/>
        </w:rPr>
        <w:t>A</w:t>
      </w:r>
      <w:r w:rsidR="00382B1A" w:rsidRPr="004C02D4">
        <w:rPr>
          <w:rFonts w:ascii="Times New Roman" w:hAnsi="Times New Roman"/>
        </w:rPr>
        <w:t xml:space="preserve"> backward</w:t>
      </w:r>
      <w:r w:rsidR="00382B1A">
        <w:rPr>
          <w:rFonts w:ascii="Times New Roman" w:hAnsi="Times New Roman"/>
        </w:rPr>
        <w:t xml:space="preserve"> step-wise elimination procedure was employed to arrive at a final model, preserving the hierarchical principle. A significant 3-way (treatment)-by-(covariate)-by-(challenge) dose interaction would indicate that the effect of </w:t>
      </w:r>
      <w:proofErr w:type="spellStart"/>
      <w:r w:rsidR="00382B1A">
        <w:rPr>
          <w:rFonts w:ascii="Times New Roman" w:hAnsi="Times New Roman"/>
        </w:rPr>
        <w:t>lorazepam</w:t>
      </w:r>
      <w:proofErr w:type="spellEnd"/>
      <w:r w:rsidR="00382B1A">
        <w:rPr>
          <w:rFonts w:ascii="Times New Roman" w:hAnsi="Times New Roman"/>
        </w:rPr>
        <w:t xml:space="preserve"> at 2.5 hours after administration depends on the covariate and this dependence is different for different challenge doses; similarly, a significant 2-way (treatment)-by-(covariate) interaction would indicate that the effect of </w:t>
      </w:r>
      <w:proofErr w:type="spellStart"/>
      <w:r w:rsidR="00382B1A">
        <w:rPr>
          <w:rFonts w:ascii="Times New Roman" w:hAnsi="Times New Roman"/>
        </w:rPr>
        <w:t>lorazepam</w:t>
      </w:r>
      <w:proofErr w:type="spellEnd"/>
      <w:r w:rsidR="00382B1A">
        <w:rPr>
          <w:rFonts w:ascii="Times New Roman" w:hAnsi="Times New Roman"/>
        </w:rPr>
        <w:t xml:space="preserve"> depends on the covariate, and this dependence is the same across the levels of the challenge dose. When there was an association between one of the factors characterizing subjects’ </w:t>
      </w:r>
      <w:proofErr w:type="spellStart"/>
      <w:r w:rsidR="00382B1A">
        <w:rPr>
          <w:rFonts w:ascii="Times New Roman" w:hAnsi="Times New Roman"/>
        </w:rPr>
        <w:t>lorazepam</w:t>
      </w:r>
      <w:proofErr w:type="spellEnd"/>
      <w:r w:rsidR="00382B1A">
        <w:rPr>
          <w:rFonts w:ascii="Times New Roman" w:hAnsi="Times New Roman"/>
        </w:rPr>
        <w:t xml:space="preserve"> use and the drug’s effect on performance, we explored whether the association depended on age or gender by fitting models that included interactions with these demographic characteristics. An analogous strategy was used to evaluate whether (iv) baseline anxiety (measured by the Hamilton Anxiety scale) or (v) baseline depression (measured by Hamilton Depression scale) were related to how </w:t>
      </w:r>
      <w:proofErr w:type="spellStart"/>
      <w:r w:rsidR="00382B1A">
        <w:rPr>
          <w:rFonts w:ascii="Times New Roman" w:hAnsi="Times New Roman"/>
        </w:rPr>
        <w:t>lorazepam</w:t>
      </w:r>
      <w:proofErr w:type="spellEnd"/>
      <w:r w:rsidR="00382B1A">
        <w:rPr>
          <w:rFonts w:ascii="Times New Roman" w:hAnsi="Times New Roman"/>
        </w:rPr>
        <w:t xml:space="preserve"> affected memory and psychomotor performance. </w:t>
      </w:r>
      <w:r w:rsidR="00382B1A">
        <w:rPr>
          <w:rFonts w:ascii="Times New Roman" w:hAnsi="Times New Roman"/>
        </w:rPr>
        <w:cr/>
        <w:t>Statistical significance was set at α</w:t>
      </w:r>
      <w:r w:rsidR="00AA186A">
        <w:rPr>
          <w:rFonts w:ascii="Times New Roman" w:hAnsi="Times New Roman"/>
        </w:rPr>
        <w:t xml:space="preserve"> </w:t>
      </w:r>
      <w:r w:rsidR="00382B1A">
        <w:rPr>
          <w:rFonts w:ascii="Times New Roman" w:hAnsi="Times New Roman"/>
        </w:rPr>
        <w:t>=</w:t>
      </w:r>
      <w:r w:rsidR="00AA186A">
        <w:rPr>
          <w:rFonts w:ascii="Times New Roman" w:hAnsi="Times New Roman"/>
        </w:rPr>
        <w:t xml:space="preserve"> </w:t>
      </w:r>
      <w:r w:rsidR="00382B1A">
        <w:rPr>
          <w:rFonts w:ascii="Times New Roman" w:hAnsi="Times New Roman"/>
        </w:rPr>
        <w:t xml:space="preserve">0.05, two-tailed. Following significant omnibus tests for </w:t>
      </w:r>
      <w:r w:rsidR="00382B1A">
        <w:rPr>
          <w:rFonts w:ascii="Times New Roman" w:hAnsi="Times New Roman"/>
        </w:rPr>
        <w:lastRenderedPageBreak/>
        <w:t>overall differences, p-values for the post-hoc tests are reported without adjustment for multiple comparisons. For all exploratory analyses involving individual items on the self-report inventories that assessed mood states and anxiety levels and for the GAD subgroup analyses, we report significant effects, and indicate which effects remain statistically significant after control of False Discovery Rate (FDR). All analyses were performed using SAS® software.</w:t>
      </w:r>
      <w:r w:rsidR="00382B1A">
        <w:rPr>
          <w:rFonts w:ascii="Times New Roman" w:hAnsi="Times New Roman"/>
        </w:rPr>
        <w:cr/>
      </w:r>
    </w:p>
    <w:p w14:paraId="53DD5035" w14:textId="77777777" w:rsidR="00382B1A" w:rsidRDefault="00382B1A">
      <w:pPr>
        <w:spacing w:line="600" w:lineRule="atLeast"/>
        <w:jc w:val="center"/>
        <w:rPr>
          <w:rFonts w:ascii="Times New Roman" w:hAnsi="Times New Roman"/>
          <w:b/>
        </w:rPr>
      </w:pPr>
      <w:r>
        <w:rPr>
          <w:rFonts w:ascii="Times New Roman" w:hAnsi="Times New Roman"/>
        </w:rPr>
        <w:t>Results</w:t>
      </w:r>
    </w:p>
    <w:p w14:paraId="6C5AD698" w14:textId="77777777" w:rsidR="00382B1A" w:rsidRDefault="00382B1A">
      <w:pPr>
        <w:spacing w:line="600" w:lineRule="atLeast"/>
        <w:ind w:firstLine="720"/>
        <w:rPr>
          <w:rFonts w:ascii="Times New Roman" w:hAnsi="Times New Roman"/>
        </w:rPr>
      </w:pPr>
      <w:r>
        <w:rPr>
          <w:rFonts w:ascii="Times New Roman" w:hAnsi="Times New Roman"/>
        </w:rPr>
        <w:t xml:space="preserve">Of the 37 subjects meeting inclusion criteria, 31 completed all measures at all assessment points during both placebo and </w:t>
      </w:r>
      <w:proofErr w:type="spellStart"/>
      <w:r>
        <w:rPr>
          <w:rFonts w:ascii="Times New Roman" w:hAnsi="Times New Roman"/>
        </w:rPr>
        <w:t>lorazepam</w:t>
      </w:r>
      <w:proofErr w:type="spellEnd"/>
      <w:r>
        <w:rPr>
          <w:rFonts w:ascii="Times New Roman" w:hAnsi="Times New Roman"/>
        </w:rPr>
        <w:t xml:space="preserve"> sessions. Five of the six non-completing subjects were too physically and/or mentally fatigued to continue through to the fifth hour assessment, and the sixth withdrew after the 1</w:t>
      </w:r>
      <w:r>
        <w:rPr>
          <w:rFonts w:ascii="Times New Roman" w:hAnsi="Times New Roman"/>
          <w:vertAlign w:val="superscript"/>
        </w:rPr>
        <w:t>st</w:t>
      </w:r>
      <w:r>
        <w:rPr>
          <w:rFonts w:ascii="Times New Roman" w:hAnsi="Times New Roman"/>
        </w:rPr>
        <w:t xml:space="preserve"> week. One subject was unable to complete tests of psychomotor performance due to neuropathy in the hands and wrists and was excluded from analyses of the PPT. Subject demographic and other characteristics assessed at screening are presented in Table 1 for the full sample, and for both the study completers (</w:t>
      </w:r>
      <w:r>
        <w:rPr>
          <w:rFonts w:ascii="Times New Roman" w:hAnsi="Times New Roman"/>
          <w:i/>
        </w:rPr>
        <w:t>n</w:t>
      </w:r>
      <w:r>
        <w:rPr>
          <w:rFonts w:ascii="Times New Roman" w:hAnsi="Times New Roman"/>
        </w:rPr>
        <w:t xml:space="preserve"> = 31), and non-completers (</w:t>
      </w:r>
      <w:r>
        <w:rPr>
          <w:rFonts w:ascii="Times New Roman" w:hAnsi="Times New Roman"/>
          <w:i/>
        </w:rPr>
        <w:t>n</w:t>
      </w:r>
      <w:r>
        <w:rPr>
          <w:rFonts w:ascii="Times New Roman" w:hAnsi="Times New Roman"/>
        </w:rPr>
        <w:t xml:space="preserve"> = 6). All analyses included data from all 37 subjects in the study, when applicable. The subjects fell into the following SCID DSM-IV diagnoses: GAD, n=11; major depressive disorder (MDD), n=8; GAD and MDD, n=4; panic disorder, n=7; bipolar disorder, n=2; insomnia, n=4; adjustment disorder with anxiety, n=1. Finally, the 37 subjects had the following prescribed maximum unit </w:t>
      </w:r>
      <w:proofErr w:type="spellStart"/>
      <w:r>
        <w:rPr>
          <w:rFonts w:ascii="Times New Roman" w:hAnsi="Times New Roman"/>
        </w:rPr>
        <w:t>lorazepam</w:t>
      </w:r>
      <w:proofErr w:type="spellEnd"/>
      <w:r>
        <w:rPr>
          <w:rFonts w:ascii="Times New Roman" w:hAnsi="Times New Roman"/>
        </w:rPr>
        <w:t xml:space="preserve"> doses (which was their challenge dose): 0.25 mg, n=1; 0.50 mg, n=10; 1.00 mg, n=21; 2.00 mg, n=4; 3.00 mg, n=1.</w:t>
      </w:r>
    </w:p>
    <w:p w14:paraId="2447D8E2" w14:textId="77777777" w:rsidR="00D9428B" w:rsidRDefault="00D9428B">
      <w:pPr>
        <w:spacing w:line="600" w:lineRule="atLeast"/>
        <w:rPr>
          <w:rFonts w:ascii="Times New Roman" w:hAnsi="Times New Roman"/>
          <w:i/>
          <w:u w:val="single"/>
        </w:rPr>
      </w:pPr>
    </w:p>
    <w:p w14:paraId="73E78126" w14:textId="15597771" w:rsidR="00382B1A" w:rsidRDefault="00382B1A">
      <w:pPr>
        <w:spacing w:line="600" w:lineRule="atLeast"/>
        <w:rPr>
          <w:rFonts w:ascii="Times New Roman" w:hAnsi="Times New Roman"/>
          <w:i/>
        </w:rPr>
      </w:pPr>
      <w:r>
        <w:rPr>
          <w:rFonts w:ascii="Times New Roman" w:hAnsi="Times New Roman"/>
          <w:i/>
          <w:u w:val="single"/>
        </w:rPr>
        <w:lastRenderedPageBreak/>
        <w:t xml:space="preserve">Plasma </w:t>
      </w:r>
      <w:proofErr w:type="spellStart"/>
      <w:r>
        <w:rPr>
          <w:rFonts w:ascii="Times New Roman" w:hAnsi="Times New Roman"/>
          <w:i/>
          <w:u w:val="single"/>
        </w:rPr>
        <w:t>Lorazepam</w:t>
      </w:r>
      <w:proofErr w:type="spellEnd"/>
      <w:r>
        <w:rPr>
          <w:rFonts w:ascii="Times New Roman" w:hAnsi="Times New Roman"/>
          <w:i/>
          <w:u w:val="single"/>
        </w:rPr>
        <w:t xml:space="preserve"> Levels</w:t>
      </w:r>
      <w:r>
        <w:rPr>
          <w:rFonts w:ascii="Times New Roman" w:hAnsi="Times New Roman"/>
          <w:i/>
        </w:rPr>
        <w:t>:</w:t>
      </w:r>
    </w:p>
    <w:p w14:paraId="1352796E" w14:textId="77777777" w:rsidR="00382B1A" w:rsidRDefault="00382B1A">
      <w:pPr>
        <w:spacing w:line="600" w:lineRule="atLeast"/>
        <w:ind w:firstLine="720"/>
        <w:rPr>
          <w:rFonts w:ascii="Times New Roman" w:hAnsi="Times New Roman"/>
        </w:rPr>
      </w:pPr>
      <w:proofErr w:type="spellStart"/>
      <w:r>
        <w:rPr>
          <w:rFonts w:ascii="Times New Roman" w:hAnsi="Times New Roman"/>
        </w:rPr>
        <w:t>Lorazepam</w:t>
      </w:r>
      <w:proofErr w:type="spellEnd"/>
      <w:r>
        <w:rPr>
          <w:rFonts w:ascii="Times New Roman" w:hAnsi="Times New Roman"/>
        </w:rPr>
        <w:t xml:space="preserve"> levels could not be determined in six participants due to insufficient plasma. Results of the mixed model with repeated measures on available plasma </w:t>
      </w:r>
      <w:proofErr w:type="spellStart"/>
      <w:r>
        <w:rPr>
          <w:rFonts w:ascii="Times New Roman" w:hAnsi="Times New Roman"/>
        </w:rPr>
        <w:t>lorazepam</w:t>
      </w:r>
      <w:proofErr w:type="spellEnd"/>
      <w:r>
        <w:rPr>
          <w:rFonts w:ascii="Times New Roman" w:hAnsi="Times New Roman"/>
        </w:rPr>
        <w:t xml:space="preserve"> levels revealed a significant interaction effect of time and drug [</w:t>
      </w:r>
      <w:r>
        <w:rPr>
          <w:rFonts w:ascii="Times New Roman" w:hAnsi="Times New Roman"/>
          <w:i/>
        </w:rPr>
        <w:t>F</w:t>
      </w:r>
      <w:r>
        <w:rPr>
          <w:rFonts w:ascii="Times New Roman" w:hAnsi="Times New Roman"/>
        </w:rPr>
        <w:t xml:space="preserve"> (3, 80) = 10.25, </w:t>
      </w:r>
      <w:r>
        <w:rPr>
          <w:rFonts w:ascii="Times New Roman" w:hAnsi="Times New Roman"/>
          <w:i/>
        </w:rPr>
        <w:t>p</w:t>
      </w:r>
      <w:r>
        <w:rPr>
          <w:rFonts w:ascii="Times New Roman" w:hAnsi="Times New Roman"/>
        </w:rPr>
        <w:t xml:space="preserve"> &lt; 0.001]. While subjects had detectable plasma </w:t>
      </w:r>
      <w:proofErr w:type="spellStart"/>
      <w:r>
        <w:rPr>
          <w:rFonts w:ascii="Times New Roman" w:hAnsi="Times New Roman"/>
        </w:rPr>
        <w:t>lorazepam</w:t>
      </w:r>
      <w:proofErr w:type="spellEnd"/>
      <w:r>
        <w:rPr>
          <w:rFonts w:ascii="Times New Roman" w:hAnsi="Times New Roman"/>
        </w:rPr>
        <w:t xml:space="preserve"> levels throughout the placebo condition as a consequence of long-term administration, levels were higher in the acute </w:t>
      </w:r>
      <w:proofErr w:type="spellStart"/>
      <w:r>
        <w:rPr>
          <w:rFonts w:ascii="Times New Roman" w:hAnsi="Times New Roman"/>
        </w:rPr>
        <w:t>lorazepam</w:t>
      </w:r>
      <w:proofErr w:type="spellEnd"/>
      <w:r>
        <w:rPr>
          <w:rFonts w:ascii="Times New Roman" w:hAnsi="Times New Roman"/>
        </w:rPr>
        <w:t xml:space="preserve"> challenge condition. Follow-up tests revealed significant increases in plasma </w:t>
      </w:r>
      <w:proofErr w:type="spellStart"/>
      <w:r>
        <w:rPr>
          <w:rFonts w:ascii="Times New Roman" w:hAnsi="Times New Roman"/>
        </w:rPr>
        <w:t>lorazepam</w:t>
      </w:r>
      <w:proofErr w:type="spellEnd"/>
      <w:r>
        <w:rPr>
          <w:rFonts w:ascii="Times New Roman" w:hAnsi="Times New Roman"/>
        </w:rPr>
        <w:t xml:space="preserve"> levels from baseline to 1 hour [7.86 ng/mL increase, Wald’s test z = 7.33, p &lt;0.001] and then significant decreases from 1 hour to 2.5 hours [2.67 ng/mL decrease, </w:t>
      </w:r>
      <w:r>
        <w:rPr>
          <w:rFonts w:ascii="Times New Roman" w:hAnsi="Times New Roman"/>
          <w:i/>
        </w:rPr>
        <w:t>z</w:t>
      </w:r>
      <w:r>
        <w:rPr>
          <w:rFonts w:ascii="Times New Roman" w:hAnsi="Times New Roman"/>
        </w:rPr>
        <w:t xml:space="preserve"> = -2.49, p = 0.015] under drug administration. There was no significant change in plasma </w:t>
      </w:r>
      <w:proofErr w:type="spellStart"/>
      <w:r>
        <w:rPr>
          <w:rFonts w:ascii="Times New Roman" w:hAnsi="Times New Roman"/>
        </w:rPr>
        <w:t>lorazepam</w:t>
      </w:r>
      <w:proofErr w:type="spellEnd"/>
      <w:r>
        <w:rPr>
          <w:rFonts w:ascii="Times New Roman" w:hAnsi="Times New Roman"/>
        </w:rPr>
        <w:t xml:space="preserve"> levels from baseline under placebo condition at any time. </w:t>
      </w:r>
    </w:p>
    <w:p w14:paraId="484E35A6" w14:textId="77777777" w:rsidR="003802C4" w:rsidRDefault="003802C4">
      <w:pPr>
        <w:spacing w:line="600" w:lineRule="atLeast"/>
        <w:ind w:firstLine="720"/>
        <w:rPr>
          <w:rFonts w:ascii="Times New Roman" w:hAnsi="Times New Roman"/>
        </w:rPr>
      </w:pPr>
    </w:p>
    <w:p w14:paraId="52B01624" w14:textId="77777777" w:rsidR="003802C4" w:rsidRPr="00251B9B" w:rsidRDefault="003802C4" w:rsidP="003802C4">
      <w:pPr>
        <w:rPr>
          <w:rFonts w:ascii="Times New Roman" w:hAnsi="Times New Roman"/>
        </w:rPr>
      </w:pPr>
      <w:proofErr w:type="gramStart"/>
      <w:r w:rsidRPr="00251B9B">
        <w:rPr>
          <w:rFonts w:ascii="Times New Roman" w:hAnsi="Times New Roman"/>
        </w:rPr>
        <w:t>Figure 1.</w:t>
      </w:r>
      <w:proofErr w:type="gramEnd"/>
      <w:r w:rsidRPr="00251B9B">
        <w:rPr>
          <w:rFonts w:ascii="Times New Roman" w:hAnsi="Times New Roman"/>
        </w:rPr>
        <w:t xml:space="preserve"> Total recall performance following an acute dose of </w:t>
      </w:r>
      <w:proofErr w:type="spellStart"/>
      <w:r w:rsidRPr="00251B9B">
        <w:rPr>
          <w:rFonts w:ascii="Times New Roman" w:hAnsi="Times New Roman"/>
        </w:rPr>
        <w:t>lorazepam</w:t>
      </w:r>
      <w:proofErr w:type="spellEnd"/>
      <w:r w:rsidRPr="00251B9B">
        <w:rPr>
          <w:rFonts w:ascii="Times New Roman" w:hAnsi="Times New Roman"/>
        </w:rPr>
        <w:t xml:space="preserve"> or placebo as a function of time (hours) following dose administration. Results represent group means and standard errors of the mean.</w:t>
      </w:r>
    </w:p>
    <w:p w14:paraId="4B06F661" w14:textId="77777777" w:rsidR="003802C4" w:rsidRDefault="003802C4">
      <w:pPr>
        <w:spacing w:line="600" w:lineRule="atLeast"/>
        <w:ind w:firstLine="720"/>
        <w:rPr>
          <w:rFonts w:ascii="Times New Roman" w:hAnsi="Times New Roman"/>
        </w:rPr>
      </w:pPr>
    </w:p>
    <w:p w14:paraId="29D0C4DE" w14:textId="77777777" w:rsidR="00D9428B" w:rsidRDefault="003802C4">
      <w:pPr>
        <w:spacing w:line="600" w:lineRule="atLeast"/>
        <w:rPr>
          <w:rFonts w:ascii="Times New Roman" w:hAnsi="Times New Roman"/>
        </w:rPr>
      </w:pPr>
      <w:r>
        <w:rPr>
          <w:rFonts w:ascii="Times New Roman" w:hAnsi="Times New Roman"/>
          <w:noProof/>
          <w:szCs w:val="24"/>
          <w:lang w:val="en-GB" w:eastAsia="en-GB"/>
        </w:rPr>
        <w:drawing>
          <wp:inline distT="0" distB="0" distL="0" distR="0" wp14:anchorId="14DAC747" wp14:editId="594D7F07">
            <wp:extent cx="4410075" cy="2329851"/>
            <wp:effectExtent l="0" t="0" r="0" b="0"/>
            <wp:docPr id="1" name="Picture 1" descr="C:\Users\brunod\Desktop\Progress in Neuro - Lorazepam paper\adverse_lorazepam_fig_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unod\Desktop\Progress in Neuro - Lorazepam paper\adverse_lorazepam_fig_1.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0075" cy="2329851"/>
                    </a:xfrm>
                    <a:prstGeom prst="rect">
                      <a:avLst/>
                    </a:prstGeom>
                    <a:noFill/>
                    <a:ln>
                      <a:noFill/>
                    </a:ln>
                  </pic:spPr>
                </pic:pic>
              </a:graphicData>
            </a:graphic>
          </wp:inline>
        </w:drawing>
      </w:r>
      <w:r w:rsidR="00382B1A">
        <w:rPr>
          <w:rFonts w:ascii="Times New Roman" w:hAnsi="Times New Roman"/>
        </w:rPr>
        <w:cr/>
      </w:r>
    </w:p>
    <w:p w14:paraId="5E0936B8" w14:textId="491D3065" w:rsidR="00382B1A" w:rsidRDefault="00382B1A">
      <w:pPr>
        <w:spacing w:line="600" w:lineRule="atLeast"/>
        <w:rPr>
          <w:rFonts w:ascii="Times New Roman" w:hAnsi="Times New Roman"/>
        </w:rPr>
      </w:pPr>
      <w:r>
        <w:rPr>
          <w:rFonts w:ascii="Times New Roman" w:hAnsi="Times New Roman"/>
          <w:i/>
          <w:u w:val="single"/>
        </w:rPr>
        <w:lastRenderedPageBreak/>
        <w:t>Memory performance</w:t>
      </w:r>
      <w:r>
        <w:rPr>
          <w:rFonts w:ascii="Times New Roman" w:hAnsi="Times New Roman"/>
          <w:u w:val="single"/>
        </w:rPr>
        <w:t>:</w:t>
      </w:r>
      <w:r>
        <w:rPr>
          <w:rFonts w:ascii="Times New Roman" w:hAnsi="Times New Roman"/>
        </w:rPr>
        <w:t xml:space="preserve"> </w:t>
      </w:r>
    </w:p>
    <w:p w14:paraId="22850ECE" w14:textId="70960A7B" w:rsidR="00382B1A" w:rsidRDefault="00382B1A">
      <w:pPr>
        <w:spacing w:line="600" w:lineRule="atLeast"/>
        <w:ind w:firstLine="720"/>
        <w:rPr>
          <w:rFonts w:ascii="Times New Roman" w:hAnsi="Times New Roman"/>
        </w:rPr>
      </w:pPr>
      <w:r>
        <w:rPr>
          <w:rFonts w:ascii="Times New Roman" w:hAnsi="Times New Roman"/>
        </w:rPr>
        <w:t xml:space="preserve">Total recall scores are reported in </w:t>
      </w:r>
      <w:r w:rsidR="003802C4">
        <w:rPr>
          <w:rFonts w:ascii="Times New Roman" w:hAnsi="Times New Roman"/>
        </w:rPr>
        <w:t xml:space="preserve">Figure 1 and </w:t>
      </w:r>
      <w:r>
        <w:rPr>
          <w:rFonts w:ascii="Times New Roman" w:hAnsi="Times New Roman"/>
        </w:rPr>
        <w:t xml:space="preserve">Table 2. The effect of </w:t>
      </w:r>
      <w:proofErr w:type="spellStart"/>
      <w:r>
        <w:rPr>
          <w:rFonts w:ascii="Times New Roman" w:hAnsi="Times New Roman"/>
        </w:rPr>
        <w:t>lorazepam</w:t>
      </w:r>
      <w:proofErr w:type="spellEnd"/>
      <w:r>
        <w:rPr>
          <w:rFonts w:ascii="Times New Roman" w:hAnsi="Times New Roman"/>
        </w:rPr>
        <w:t xml:space="preserve"> on Total Recall depended on time post drug administration. Compared to placebo, significant decline in total recall was evident at 1 and 2.5 hours. At 1 hour, the mean difference for </w:t>
      </w:r>
      <w:proofErr w:type="spellStart"/>
      <w:r>
        <w:rPr>
          <w:rFonts w:ascii="Times New Roman" w:hAnsi="Times New Roman"/>
        </w:rPr>
        <w:t>lorazepam</w:t>
      </w:r>
      <w:proofErr w:type="spellEnd"/>
      <w:r>
        <w:rPr>
          <w:rFonts w:ascii="Times New Roman" w:hAnsi="Times New Roman"/>
        </w:rPr>
        <w:t xml:space="preserve"> minus placebo was -3.82 items [SE=1.76, 95% CI (-7.32,-0.33), Cohen’s d=0.27], and at 2.5 hours, the mean difference was -5.16</w:t>
      </w:r>
      <w:r w:rsidR="006B0FBA">
        <w:rPr>
          <w:rFonts w:ascii="Times New Roman" w:hAnsi="Times New Roman"/>
        </w:rPr>
        <w:t xml:space="preserve"> </w:t>
      </w:r>
      <w:r>
        <w:rPr>
          <w:rFonts w:ascii="Times New Roman" w:hAnsi="Times New Roman"/>
        </w:rPr>
        <w:t xml:space="preserve">items [SE=1.76, 95% CI (-8.65 -1.66), Cohen’s d=0.36]. </w:t>
      </w:r>
    </w:p>
    <w:p w14:paraId="418EEC8F" w14:textId="77777777" w:rsidR="002D3385" w:rsidRDefault="002D3385" w:rsidP="005F423A">
      <w:pPr>
        <w:spacing w:before="240"/>
        <w:rPr>
          <w:rFonts w:ascii="Times New Roman" w:hAnsi="Times New Roman"/>
          <w:sz w:val="22"/>
          <w:szCs w:val="22"/>
        </w:rPr>
      </w:pPr>
    </w:p>
    <w:p w14:paraId="269601E3" w14:textId="77777777" w:rsidR="005F423A" w:rsidRPr="00563BAC" w:rsidRDefault="005F423A" w:rsidP="005F423A">
      <w:pPr>
        <w:spacing w:before="240"/>
        <w:rPr>
          <w:rFonts w:ascii="Times New Roman" w:hAnsi="Times New Roman"/>
          <w:sz w:val="22"/>
          <w:szCs w:val="22"/>
        </w:rPr>
      </w:pPr>
      <w:proofErr w:type="gramStart"/>
      <w:r w:rsidRPr="00563BAC">
        <w:rPr>
          <w:rFonts w:ascii="Times New Roman" w:hAnsi="Times New Roman"/>
          <w:sz w:val="22"/>
          <w:szCs w:val="22"/>
        </w:rPr>
        <w:t>Table 2.</w:t>
      </w:r>
      <w:proofErr w:type="gramEnd"/>
      <w:r w:rsidRPr="00563BAC">
        <w:rPr>
          <w:rFonts w:ascii="Times New Roman" w:hAnsi="Times New Roman"/>
          <w:sz w:val="22"/>
          <w:szCs w:val="22"/>
        </w:rPr>
        <w:t xml:space="preserve"> Performance on memory and pegboard tests for </w:t>
      </w:r>
      <w:proofErr w:type="spellStart"/>
      <w:r w:rsidRPr="00563BAC">
        <w:rPr>
          <w:rFonts w:ascii="Times New Roman" w:hAnsi="Times New Roman"/>
          <w:sz w:val="22"/>
          <w:szCs w:val="22"/>
        </w:rPr>
        <w:t>lorazepam</w:t>
      </w:r>
      <w:proofErr w:type="spellEnd"/>
      <w:r w:rsidRPr="00563BAC">
        <w:rPr>
          <w:rFonts w:ascii="Times New Roman" w:hAnsi="Times New Roman"/>
          <w:sz w:val="22"/>
          <w:szCs w:val="22"/>
        </w:rPr>
        <w:t xml:space="preserve"> and placebo conditions at each study time point (BSRT = </w:t>
      </w:r>
      <w:proofErr w:type="spellStart"/>
      <w:r w:rsidRPr="00563BAC">
        <w:rPr>
          <w:rFonts w:ascii="Times New Roman" w:hAnsi="Times New Roman"/>
          <w:sz w:val="22"/>
          <w:szCs w:val="22"/>
        </w:rPr>
        <w:t>Buschke</w:t>
      </w:r>
      <w:proofErr w:type="spellEnd"/>
      <w:r w:rsidRPr="00563BAC">
        <w:rPr>
          <w:rFonts w:ascii="Times New Roman" w:hAnsi="Times New Roman"/>
          <w:sz w:val="22"/>
          <w:szCs w:val="22"/>
        </w:rPr>
        <w:t xml:space="preserve"> Selective Reminding Test; PPT = Purdue Pegboard Test).</w:t>
      </w:r>
    </w:p>
    <w:p w14:paraId="391B5692" w14:textId="77777777" w:rsidR="005F423A" w:rsidRPr="00BC17E7" w:rsidRDefault="005F423A" w:rsidP="005F423A">
      <w:pPr>
        <w:rPr>
          <w:rFonts w:ascii="Times New Roman" w:hAnsi="Times New Roman"/>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983"/>
        <w:gridCol w:w="3061"/>
        <w:gridCol w:w="3061"/>
      </w:tblGrid>
      <w:tr w:rsidR="005F423A" w:rsidRPr="00BC17E7" w14:paraId="42EF111C" w14:textId="77777777" w:rsidTr="00043C8E">
        <w:trPr>
          <w:trHeight w:val="363"/>
        </w:trPr>
        <w:tc>
          <w:tcPr>
            <w:tcW w:w="2217" w:type="dxa"/>
            <w:vMerge w:val="restart"/>
            <w:shd w:val="clear" w:color="auto" w:fill="auto"/>
            <w:vAlign w:val="center"/>
          </w:tcPr>
          <w:p w14:paraId="68D4E9D1"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Outcome  Measure</w:t>
            </w:r>
          </w:p>
        </w:tc>
        <w:tc>
          <w:tcPr>
            <w:tcW w:w="983" w:type="dxa"/>
            <w:vMerge w:val="restart"/>
            <w:shd w:val="clear" w:color="auto" w:fill="auto"/>
            <w:vAlign w:val="center"/>
          </w:tcPr>
          <w:p w14:paraId="4B1ADB67"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Hours</w:t>
            </w:r>
          </w:p>
          <w:p w14:paraId="605FEE82"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Post</w:t>
            </w:r>
          </w:p>
          <w:p w14:paraId="5B4DE73D"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Dose</w:t>
            </w:r>
          </w:p>
        </w:tc>
        <w:tc>
          <w:tcPr>
            <w:tcW w:w="6122" w:type="dxa"/>
            <w:gridSpan w:val="2"/>
            <w:shd w:val="clear" w:color="auto" w:fill="auto"/>
            <w:vAlign w:val="center"/>
          </w:tcPr>
          <w:p w14:paraId="56ACEC38"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Mean (SD)</w:t>
            </w:r>
          </w:p>
        </w:tc>
      </w:tr>
      <w:tr w:rsidR="005F423A" w:rsidRPr="00BC17E7" w14:paraId="59820FE3" w14:textId="77777777" w:rsidTr="00043C8E">
        <w:trPr>
          <w:trHeight w:val="363"/>
        </w:trPr>
        <w:tc>
          <w:tcPr>
            <w:tcW w:w="2217" w:type="dxa"/>
            <w:vMerge/>
            <w:shd w:val="clear" w:color="auto" w:fill="auto"/>
          </w:tcPr>
          <w:p w14:paraId="6870472C" w14:textId="77777777" w:rsidR="005F423A" w:rsidRPr="00563BAC" w:rsidRDefault="005F423A" w:rsidP="00043C8E">
            <w:pPr>
              <w:spacing w:line="360" w:lineRule="auto"/>
              <w:rPr>
                <w:rFonts w:ascii="Times New Roman" w:hAnsi="Times New Roman"/>
                <w:sz w:val="22"/>
                <w:szCs w:val="22"/>
              </w:rPr>
            </w:pPr>
          </w:p>
        </w:tc>
        <w:tc>
          <w:tcPr>
            <w:tcW w:w="983" w:type="dxa"/>
            <w:vMerge/>
            <w:shd w:val="clear" w:color="auto" w:fill="auto"/>
          </w:tcPr>
          <w:p w14:paraId="36674152" w14:textId="77777777" w:rsidR="005F423A" w:rsidRPr="00563BAC" w:rsidRDefault="005F423A" w:rsidP="00043C8E">
            <w:pPr>
              <w:spacing w:line="360" w:lineRule="auto"/>
              <w:rPr>
                <w:rFonts w:ascii="Times New Roman" w:hAnsi="Times New Roman"/>
                <w:sz w:val="22"/>
                <w:szCs w:val="22"/>
              </w:rPr>
            </w:pPr>
          </w:p>
        </w:tc>
        <w:tc>
          <w:tcPr>
            <w:tcW w:w="3061" w:type="dxa"/>
            <w:shd w:val="clear" w:color="auto" w:fill="auto"/>
            <w:vAlign w:val="center"/>
          </w:tcPr>
          <w:p w14:paraId="3241B491" w14:textId="77777777" w:rsidR="005F423A" w:rsidRPr="00563BAC" w:rsidRDefault="005F423A" w:rsidP="00043C8E">
            <w:pPr>
              <w:spacing w:line="360" w:lineRule="auto"/>
              <w:jc w:val="center"/>
              <w:rPr>
                <w:rFonts w:ascii="Times New Roman" w:hAnsi="Times New Roman"/>
                <w:sz w:val="22"/>
                <w:szCs w:val="22"/>
              </w:rPr>
            </w:pPr>
            <w:proofErr w:type="spellStart"/>
            <w:r w:rsidRPr="00563BAC">
              <w:rPr>
                <w:rFonts w:ascii="Times New Roman" w:hAnsi="Times New Roman"/>
                <w:sz w:val="22"/>
                <w:szCs w:val="22"/>
              </w:rPr>
              <w:t>Lorazepam</w:t>
            </w:r>
            <w:proofErr w:type="spellEnd"/>
          </w:p>
        </w:tc>
        <w:tc>
          <w:tcPr>
            <w:tcW w:w="3061" w:type="dxa"/>
            <w:shd w:val="clear" w:color="auto" w:fill="auto"/>
            <w:vAlign w:val="center"/>
          </w:tcPr>
          <w:p w14:paraId="1DB8E6FC"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Placebo</w:t>
            </w:r>
          </w:p>
        </w:tc>
      </w:tr>
      <w:tr w:rsidR="005F423A" w:rsidRPr="00BC17E7" w14:paraId="04FA9CB9" w14:textId="77777777" w:rsidTr="00043C8E">
        <w:trPr>
          <w:trHeight w:val="121"/>
        </w:trPr>
        <w:tc>
          <w:tcPr>
            <w:tcW w:w="2217" w:type="dxa"/>
            <w:vMerge w:val="restart"/>
            <w:shd w:val="clear" w:color="auto" w:fill="auto"/>
            <w:vAlign w:val="center"/>
          </w:tcPr>
          <w:p w14:paraId="6DA85619"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BSRT Total</w:t>
            </w:r>
          </w:p>
        </w:tc>
        <w:tc>
          <w:tcPr>
            <w:tcW w:w="983" w:type="dxa"/>
            <w:shd w:val="clear" w:color="auto" w:fill="auto"/>
            <w:vAlign w:val="center"/>
          </w:tcPr>
          <w:p w14:paraId="6DFBE6BA"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1</w:t>
            </w:r>
          </w:p>
        </w:tc>
        <w:tc>
          <w:tcPr>
            <w:tcW w:w="3061" w:type="dxa"/>
            <w:shd w:val="clear" w:color="auto" w:fill="auto"/>
            <w:vAlign w:val="center"/>
          </w:tcPr>
          <w:p w14:paraId="73CF7244"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46.95 (13.16)</w:t>
            </w:r>
          </w:p>
        </w:tc>
        <w:tc>
          <w:tcPr>
            <w:tcW w:w="3061" w:type="dxa"/>
            <w:shd w:val="clear" w:color="auto" w:fill="auto"/>
            <w:vAlign w:val="center"/>
          </w:tcPr>
          <w:p w14:paraId="785F8EEA"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50.08 (15.08)</w:t>
            </w:r>
          </w:p>
        </w:tc>
      </w:tr>
      <w:tr w:rsidR="005F423A" w:rsidRPr="00BC17E7" w14:paraId="579CAA77" w14:textId="77777777" w:rsidTr="00043C8E">
        <w:trPr>
          <w:trHeight w:val="121"/>
        </w:trPr>
        <w:tc>
          <w:tcPr>
            <w:tcW w:w="2217" w:type="dxa"/>
            <w:vMerge/>
            <w:shd w:val="clear" w:color="auto" w:fill="auto"/>
            <w:vAlign w:val="center"/>
          </w:tcPr>
          <w:p w14:paraId="1D5B2679" w14:textId="77777777" w:rsidR="005F423A" w:rsidRPr="00563BAC" w:rsidRDefault="005F423A" w:rsidP="00043C8E">
            <w:pPr>
              <w:spacing w:line="360" w:lineRule="auto"/>
              <w:jc w:val="center"/>
              <w:rPr>
                <w:rFonts w:ascii="Times New Roman" w:hAnsi="Times New Roman"/>
                <w:sz w:val="22"/>
                <w:szCs w:val="22"/>
              </w:rPr>
            </w:pPr>
          </w:p>
        </w:tc>
        <w:tc>
          <w:tcPr>
            <w:tcW w:w="983" w:type="dxa"/>
            <w:shd w:val="clear" w:color="auto" w:fill="auto"/>
            <w:vAlign w:val="center"/>
          </w:tcPr>
          <w:p w14:paraId="4CDFAB73"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2.5</w:t>
            </w:r>
          </w:p>
        </w:tc>
        <w:tc>
          <w:tcPr>
            <w:tcW w:w="3061" w:type="dxa"/>
            <w:shd w:val="clear" w:color="auto" w:fill="auto"/>
            <w:vAlign w:val="center"/>
          </w:tcPr>
          <w:p w14:paraId="3BC13D29"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48.93 (13.07)</w:t>
            </w:r>
          </w:p>
        </w:tc>
        <w:tc>
          <w:tcPr>
            <w:tcW w:w="3061" w:type="dxa"/>
            <w:shd w:val="clear" w:color="auto" w:fill="auto"/>
            <w:vAlign w:val="center"/>
          </w:tcPr>
          <w:p w14:paraId="7F541453"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53.90 (12.94)</w:t>
            </w:r>
          </w:p>
        </w:tc>
      </w:tr>
      <w:tr w:rsidR="005F423A" w:rsidRPr="00BC17E7" w14:paraId="70A218F8" w14:textId="77777777" w:rsidTr="00043C8E">
        <w:trPr>
          <w:trHeight w:val="121"/>
        </w:trPr>
        <w:tc>
          <w:tcPr>
            <w:tcW w:w="2217" w:type="dxa"/>
            <w:vMerge/>
            <w:shd w:val="clear" w:color="auto" w:fill="auto"/>
            <w:vAlign w:val="center"/>
          </w:tcPr>
          <w:p w14:paraId="304469E1" w14:textId="77777777" w:rsidR="005F423A" w:rsidRPr="00563BAC" w:rsidRDefault="005F423A" w:rsidP="00043C8E">
            <w:pPr>
              <w:spacing w:line="360" w:lineRule="auto"/>
              <w:jc w:val="center"/>
              <w:rPr>
                <w:rFonts w:ascii="Times New Roman" w:hAnsi="Times New Roman"/>
                <w:sz w:val="22"/>
                <w:szCs w:val="22"/>
              </w:rPr>
            </w:pPr>
          </w:p>
        </w:tc>
        <w:tc>
          <w:tcPr>
            <w:tcW w:w="983" w:type="dxa"/>
            <w:shd w:val="clear" w:color="auto" w:fill="auto"/>
            <w:vAlign w:val="center"/>
          </w:tcPr>
          <w:p w14:paraId="4B9E9DA0"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5</w:t>
            </w:r>
          </w:p>
        </w:tc>
        <w:tc>
          <w:tcPr>
            <w:tcW w:w="3061" w:type="dxa"/>
            <w:shd w:val="clear" w:color="auto" w:fill="auto"/>
            <w:vAlign w:val="center"/>
          </w:tcPr>
          <w:p w14:paraId="1F11E881"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52.67 (11.82)</w:t>
            </w:r>
          </w:p>
        </w:tc>
        <w:tc>
          <w:tcPr>
            <w:tcW w:w="3061" w:type="dxa"/>
            <w:shd w:val="clear" w:color="auto" w:fill="auto"/>
            <w:vAlign w:val="center"/>
          </w:tcPr>
          <w:p w14:paraId="0D116D7D"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54.39 (11.09)</w:t>
            </w:r>
          </w:p>
        </w:tc>
      </w:tr>
      <w:tr w:rsidR="005F423A" w:rsidRPr="00BC17E7" w14:paraId="5746E326" w14:textId="77777777" w:rsidTr="00043C8E">
        <w:trPr>
          <w:trHeight w:val="155"/>
        </w:trPr>
        <w:tc>
          <w:tcPr>
            <w:tcW w:w="2217" w:type="dxa"/>
            <w:vMerge w:val="restart"/>
            <w:shd w:val="clear" w:color="auto" w:fill="auto"/>
            <w:vAlign w:val="center"/>
          </w:tcPr>
          <w:p w14:paraId="15A4C3A7" w14:textId="77777777" w:rsidR="005F423A" w:rsidRPr="00563BAC" w:rsidRDefault="005F423A" w:rsidP="00043C8E">
            <w:pPr>
              <w:tabs>
                <w:tab w:val="center" w:pos="846"/>
              </w:tabs>
              <w:spacing w:line="360" w:lineRule="auto"/>
              <w:jc w:val="center"/>
              <w:rPr>
                <w:rFonts w:ascii="Times New Roman" w:hAnsi="Times New Roman"/>
                <w:sz w:val="22"/>
                <w:szCs w:val="22"/>
              </w:rPr>
            </w:pPr>
            <w:r w:rsidRPr="00563BAC">
              <w:rPr>
                <w:rFonts w:ascii="Times New Roman" w:hAnsi="Times New Roman"/>
                <w:sz w:val="22"/>
                <w:szCs w:val="22"/>
              </w:rPr>
              <w:t>PPT</w:t>
            </w:r>
          </w:p>
          <w:p w14:paraId="6CF2A453"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Dominant Hand</w:t>
            </w:r>
          </w:p>
        </w:tc>
        <w:tc>
          <w:tcPr>
            <w:tcW w:w="983" w:type="dxa"/>
            <w:shd w:val="clear" w:color="auto" w:fill="auto"/>
            <w:vAlign w:val="center"/>
          </w:tcPr>
          <w:p w14:paraId="3396E902"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1</w:t>
            </w:r>
          </w:p>
        </w:tc>
        <w:tc>
          <w:tcPr>
            <w:tcW w:w="3061" w:type="dxa"/>
            <w:shd w:val="clear" w:color="auto" w:fill="auto"/>
            <w:vAlign w:val="center"/>
          </w:tcPr>
          <w:p w14:paraId="3F75B816"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12.35 (1.98)</w:t>
            </w:r>
          </w:p>
        </w:tc>
        <w:tc>
          <w:tcPr>
            <w:tcW w:w="3061" w:type="dxa"/>
            <w:shd w:val="clear" w:color="auto" w:fill="auto"/>
            <w:vAlign w:val="center"/>
          </w:tcPr>
          <w:p w14:paraId="2223ECF9"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13.10 (1.93)</w:t>
            </w:r>
          </w:p>
        </w:tc>
      </w:tr>
      <w:tr w:rsidR="005F423A" w:rsidRPr="00BC17E7" w14:paraId="2E05BF09" w14:textId="77777777" w:rsidTr="00043C8E">
        <w:trPr>
          <w:trHeight w:val="154"/>
        </w:trPr>
        <w:tc>
          <w:tcPr>
            <w:tcW w:w="2217" w:type="dxa"/>
            <w:vMerge/>
            <w:shd w:val="clear" w:color="auto" w:fill="auto"/>
            <w:vAlign w:val="center"/>
          </w:tcPr>
          <w:p w14:paraId="558508B6" w14:textId="77777777" w:rsidR="005F423A" w:rsidRPr="00563BAC" w:rsidRDefault="005F423A" w:rsidP="00043C8E">
            <w:pPr>
              <w:tabs>
                <w:tab w:val="center" w:pos="846"/>
              </w:tabs>
              <w:spacing w:line="360" w:lineRule="auto"/>
              <w:jc w:val="center"/>
              <w:rPr>
                <w:rFonts w:ascii="Times New Roman" w:hAnsi="Times New Roman"/>
                <w:sz w:val="22"/>
                <w:szCs w:val="22"/>
              </w:rPr>
            </w:pPr>
          </w:p>
        </w:tc>
        <w:tc>
          <w:tcPr>
            <w:tcW w:w="983" w:type="dxa"/>
            <w:shd w:val="clear" w:color="auto" w:fill="auto"/>
            <w:vAlign w:val="center"/>
          </w:tcPr>
          <w:p w14:paraId="6BAC1B23"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2.5</w:t>
            </w:r>
          </w:p>
        </w:tc>
        <w:tc>
          <w:tcPr>
            <w:tcW w:w="3061" w:type="dxa"/>
            <w:shd w:val="clear" w:color="auto" w:fill="auto"/>
            <w:vAlign w:val="center"/>
          </w:tcPr>
          <w:p w14:paraId="4499F292"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12.70 (1.98)</w:t>
            </w:r>
          </w:p>
        </w:tc>
        <w:tc>
          <w:tcPr>
            <w:tcW w:w="3061" w:type="dxa"/>
            <w:shd w:val="clear" w:color="auto" w:fill="auto"/>
            <w:vAlign w:val="center"/>
          </w:tcPr>
          <w:p w14:paraId="60FB9165"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13.23 (2.10)</w:t>
            </w:r>
          </w:p>
        </w:tc>
      </w:tr>
      <w:tr w:rsidR="005F423A" w:rsidRPr="00BC17E7" w14:paraId="0E31AA02" w14:textId="77777777" w:rsidTr="00043C8E">
        <w:trPr>
          <w:trHeight w:val="154"/>
        </w:trPr>
        <w:tc>
          <w:tcPr>
            <w:tcW w:w="2217" w:type="dxa"/>
            <w:vMerge/>
            <w:shd w:val="clear" w:color="auto" w:fill="auto"/>
            <w:vAlign w:val="center"/>
          </w:tcPr>
          <w:p w14:paraId="2D7E92F7" w14:textId="77777777" w:rsidR="005F423A" w:rsidRPr="00563BAC" w:rsidRDefault="005F423A" w:rsidP="00043C8E">
            <w:pPr>
              <w:tabs>
                <w:tab w:val="center" w:pos="846"/>
              </w:tabs>
              <w:spacing w:line="360" w:lineRule="auto"/>
              <w:jc w:val="center"/>
              <w:rPr>
                <w:rFonts w:ascii="Times New Roman" w:hAnsi="Times New Roman"/>
                <w:sz w:val="22"/>
                <w:szCs w:val="22"/>
              </w:rPr>
            </w:pPr>
          </w:p>
        </w:tc>
        <w:tc>
          <w:tcPr>
            <w:tcW w:w="983" w:type="dxa"/>
            <w:shd w:val="clear" w:color="auto" w:fill="auto"/>
            <w:vAlign w:val="center"/>
          </w:tcPr>
          <w:p w14:paraId="6BD8C746"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5</w:t>
            </w:r>
          </w:p>
        </w:tc>
        <w:tc>
          <w:tcPr>
            <w:tcW w:w="3061" w:type="dxa"/>
            <w:shd w:val="clear" w:color="auto" w:fill="auto"/>
            <w:vAlign w:val="center"/>
          </w:tcPr>
          <w:p w14:paraId="7661B573"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13.00 (2.09)</w:t>
            </w:r>
          </w:p>
        </w:tc>
        <w:tc>
          <w:tcPr>
            <w:tcW w:w="3061" w:type="dxa"/>
            <w:shd w:val="clear" w:color="auto" w:fill="auto"/>
            <w:vAlign w:val="center"/>
          </w:tcPr>
          <w:p w14:paraId="1D7AE1B5"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13.49 (1.96)</w:t>
            </w:r>
          </w:p>
        </w:tc>
      </w:tr>
      <w:tr w:rsidR="005F423A" w:rsidRPr="00BC17E7" w14:paraId="2A634324" w14:textId="77777777" w:rsidTr="00043C8E">
        <w:trPr>
          <w:trHeight w:val="238"/>
        </w:trPr>
        <w:tc>
          <w:tcPr>
            <w:tcW w:w="2217" w:type="dxa"/>
            <w:vMerge w:val="restart"/>
            <w:shd w:val="clear" w:color="auto" w:fill="auto"/>
            <w:vAlign w:val="center"/>
          </w:tcPr>
          <w:p w14:paraId="2253CC9F"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PPT</w:t>
            </w:r>
          </w:p>
          <w:p w14:paraId="03DDA497"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Non-Dominant Hand</w:t>
            </w:r>
          </w:p>
        </w:tc>
        <w:tc>
          <w:tcPr>
            <w:tcW w:w="983" w:type="dxa"/>
            <w:shd w:val="clear" w:color="auto" w:fill="auto"/>
            <w:vAlign w:val="center"/>
          </w:tcPr>
          <w:p w14:paraId="68FFEA81"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1</w:t>
            </w:r>
          </w:p>
        </w:tc>
        <w:tc>
          <w:tcPr>
            <w:tcW w:w="3061" w:type="dxa"/>
            <w:shd w:val="clear" w:color="auto" w:fill="auto"/>
            <w:vAlign w:val="center"/>
          </w:tcPr>
          <w:p w14:paraId="3CD432CD"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11.53 (2.12)</w:t>
            </w:r>
          </w:p>
        </w:tc>
        <w:tc>
          <w:tcPr>
            <w:tcW w:w="3061" w:type="dxa"/>
            <w:shd w:val="clear" w:color="auto" w:fill="auto"/>
            <w:vAlign w:val="center"/>
          </w:tcPr>
          <w:p w14:paraId="33ADB771"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12.44 (2.02)</w:t>
            </w:r>
          </w:p>
        </w:tc>
      </w:tr>
      <w:tr w:rsidR="005F423A" w:rsidRPr="00BC17E7" w14:paraId="3616A205" w14:textId="77777777" w:rsidTr="00043C8E">
        <w:trPr>
          <w:trHeight w:val="238"/>
        </w:trPr>
        <w:tc>
          <w:tcPr>
            <w:tcW w:w="2217" w:type="dxa"/>
            <w:vMerge/>
            <w:shd w:val="clear" w:color="auto" w:fill="auto"/>
            <w:vAlign w:val="center"/>
          </w:tcPr>
          <w:p w14:paraId="3D1394CB" w14:textId="77777777" w:rsidR="005F423A" w:rsidRPr="00563BAC" w:rsidRDefault="005F423A" w:rsidP="00043C8E">
            <w:pPr>
              <w:spacing w:line="360" w:lineRule="auto"/>
              <w:jc w:val="center"/>
              <w:rPr>
                <w:rFonts w:ascii="Times New Roman" w:hAnsi="Times New Roman"/>
                <w:sz w:val="22"/>
                <w:szCs w:val="22"/>
              </w:rPr>
            </w:pPr>
          </w:p>
        </w:tc>
        <w:tc>
          <w:tcPr>
            <w:tcW w:w="983" w:type="dxa"/>
            <w:shd w:val="clear" w:color="auto" w:fill="auto"/>
            <w:vAlign w:val="center"/>
          </w:tcPr>
          <w:p w14:paraId="33400BFC"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2.5</w:t>
            </w:r>
          </w:p>
        </w:tc>
        <w:tc>
          <w:tcPr>
            <w:tcW w:w="3061" w:type="dxa"/>
            <w:shd w:val="clear" w:color="auto" w:fill="auto"/>
            <w:vAlign w:val="center"/>
          </w:tcPr>
          <w:p w14:paraId="3B188D07"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11.83 (2.16)</w:t>
            </w:r>
          </w:p>
        </w:tc>
        <w:tc>
          <w:tcPr>
            <w:tcW w:w="3061" w:type="dxa"/>
            <w:shd w:val="clear" w:color="auto" w:fill="auto"/>
            <w:vAlign w:val="center"/>
          </w:tcPr>
          <w:p w14:paraId="37E70E26"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12.33 (1.90)</w:t>
            </w:r>
          </w:p>
        </w:tc>
      </w:tr>
      <w:tr w:rsidR="005F423A" w:rsidRPr="00BC17E7" w14:paraId="3C2CF529" w14:textId="77777777" w:rsidTr="00043C8E">
        <w:trPr>
          <w:trHeight w:val="238"/>
        </w:trPr>
        <w:tc>
          <w:tcPr>
            <w:tcW w:w="2217" w:type="dxa"/>
            <w:vMerge/>
            <w:shd w:val="clear" w:color="auto" w:fill="auto"/>
            <w:vAlign w:val="center"/>
          </w:tcPr>
          <w:p w14:paraId="1D5267F8" w14:textId="77777777" w:rsidR="005F423A" w:rsidRPr="00563BAC" w:rsidRDefault="005F423A" w:rsidP="00043C8E">
            <w:pPr>
              <w:spacing w:line="360" w:lineRule="auto"/>
              <w:jc w:val="center"/>
              <w:rPr>
                <w:rFonts w:ascii="Times New Roman" w:hAnsi="Times New Roman"/>
                <w:sz w:val="22"/>
                <w:szCs w:val="22"/>
              </w:rPr>
            </w:pPr>
          </w:p>
        </w:tc>
        <w:tc>
          <w:tcPr>
            <w:tcW w:w="983" w:type="dxa"/>
            <w:shd w:val="clear" w:color="auto" w:fill="auto"/>
            <w:vAlign w:val="center"/>
          </w:tcPr>
          <w:p w14:paraId="7D6B59E0"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5</w:t>
            </w:r>
          </w:p>
        </w:tc>
        <w:tc>
          <w:tcPr>
            <w:tcW w:w="3061" w:type="dxa"/>
            <w:shd w:val="clear" w:color="auto" w:fill="auto"/>
            <w:vAlign w:val="center"/>
          </w:tcPr>
          <w:p w14:paraId="1A63DCD7"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12.66 (2.10)</w:t>
            </w:r>
          </w:p>
        </w:tc>
        <w:tc>
          <w:tcPr>
            <w:tcW w:w="3061" w:type="dxa"/>
            <w:shd w:val="clear" w:color="auto" w:fill="auto"/>
            <w:vAlign w:val="center"/>
          </w:tcPr>
          <w:p w14:paraId="041BDE54"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12.60 (2.05)</w:t>
            </w:r>
          </w:p>
        </w:tc>
      </w:tr>
      <w:tr w:rsidR="005F423A" w:rsidRPr="00BC17E7" w14:paraId="41090C99" w14:textId="77777777" w:rsidTr="00043C8E">
        <w:trPr>
          <w:trHeight w:val="155"/>
        </w:trPr>
        <w:tc>
          <w:tcPr>
            <w:tcW w:w="2217" w:type="dxa"/>
            <w:vMerge w:val="restart"/>
            <w:shd w:val="clear" w:color="auto" w:fill="auto"/>
            <w:vAlign w:val="center"/>
          </w:tcPr>
          <w:p w14:paraId="23C60C06"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PPT</w:t>
            </w:r>
          </w:p>
          <w:p w14:paraId="7FC80BC1"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Both Hands</w:t>
            </w:r>
          </w:p>
        </w:tc>
        <w:tc>
          <w:tcPr>
            <w:tcW w:w="983" w:type="dxa"/>
            <w:shd w:val="clear" w:color="auto" w:fill="auto"/>
            <w:vAlign w:val="center"/>
          </w:tcPr>
          <w:p w14:paraId="3877F98E"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1</w:t>
            </w:r>
          </w:p>
        </w:tc>
        <w:tc>
          <w:tcPr>
            <w:tcW w:w="3061" w:type="dxa"/>
            <w:shd w:val="clear" w:color="auto" w:fill="auto"/>
            <w:vAlign w:val="center"/>
          </w:tcPr>
          <w:p w14:paraId="6DAD7B99"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9.65 (1.79)</w:t>
            </w:r>
          </w:p>
        </w:tc>
        <w:tc>
          <w:tcPr>
            <w:tcW w:w="3061" w:type="dxa"/>
            <w:shd w:val="clear" w:color="auto" w:fill="auto"/>
            <w:vAlign w:val="center"/>
          </w:tcPr>
          <w:p w14:paraId="336B9392"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10.10 (1.93)</w:t>
            </w:r>
          </w:p>
        </w:tc>
      </w:tr>
      <w:tr w:rsidR="005F423A" w:rsidRPr="00BC17E7" w14:paraId="1E2D54E1" w14:textId="77777777" w:rsidTr="00043C8E">
        <w:trPr>
          <w:trHeight w:val="154"/>
        </w:trPr>
        <w:tc>
          <w:tcPr>
            <w:tcW w:w="2217" w:type="dxa"/>
            <w:vMerge/>
            <w:shd w:val="clear" w:color="auto" w:fill="auto"/>
            <w:vAlign w:val="center"/>
          </w:tcPr>
          <w:p w14:paraId="13352B24" w14:textId="77777777" w:rsidR="005F423A" w:rsidRPr="00563BAC" w:rsidRDefault="005F423A" w:rsidP="00043C8E">
            <w:pPr>
              <w:spacing w:line="360" w:lineRule="auto"/>
              <w:jc w:val="center"/>
              <w:rPr>
                <w:rFonts w:ascii="Times New Roman" w:hAnsi="Times New Roman"/>
                <w:sz w:val="22"/>
                <w:szCs w:val="22"/>
              </w:rPr>
            </w:pPr>
          </w:p>
        </w:tc>
        <w:tc>
          <w:tcPr>
            <w:tcW w:w="983" w:type="dxa"/>
            <w:shd w:val="clear" w:color="auto" w:fill="auto"/>
            <w:vAlign w:val="center"/>
          </w:tcPr>
          <w:p w14:paraId="79C4CA95"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2.5</w:t>
            </w:r>
          </w:p>
        </w:tc>
        <w:tc>
          <w:tcPr>
            <w:tcW w:w="3061" w:type="dxa"/>
            <w:shd w:val="clear" w:color="auto" w:fill="auto"/>
            <w:vAlign w:val="center"/>
          </w:tcPr>
          <w:p w14:paraId="0D9CB36A"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9.78 (1.82)</w:t>
            </w:r>
          </w:p>
        </w:tc>
        <w:tc>
          <w:tcPr>
            <w:tcW w:w="3061" w:type="dxa"/>
            <w:shd w:val="clear" w:color="auto" w:fill="auto"/>
            <w:vAlign w:val="center"/>
          </w:tcPr>
          <w:p w14:paraId="4F9B9198"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10.05 (2.01)</w:t>
            </w:r>
          </w:p>
        </w:tc>
      </w:tr>
      <w:tr w:rsidR="005F423A" w:rsidRPr="00BC17E7" w14:paraId="2C2C0561" w14:textId="77777777" w:rsidTr="00043C8E">
        <w:trPr>
          <w:trHeight w:val="154"/>
        </w:trPr>
        <w:tc>
          <w:tcPr>
            <w:tcW w:w="2217" w:type="dxa"/>
            <w:vMerge/>
            <w:shd w:val="clear" w:color="auto" w:fill="auto"/>
            <w:vAlign w:val="center"/>
          </w:tcPr>
          <w:p w14:paraId="4C1DFB5A" w14:textId="77777777" w:rsidR="005F423A" w:rsidRPr="00563BAC" w:rsidRDefault="005F423A" w:rsidP="00043C8E">
            <w:pPr>
              <w:spacing w:line="360" w:lineRule="auto"/>
              <w:jc w:val="center"/>
              <w:rPr>
                <w:rFonts w:ascii="Times New Roman" w:hAnsi="Times New Roman"/>
                <w:sz w:val="22"/>
                <w:szCs w:val="22"/>
              </w:rPr>
            </w:pPr>
          </w:p>
        </w:tc>
        <w:tc>
          <w:tcPr>
            <w:tcW w:w="983" w:type="dxa"/>
            <w:shd w:val="clear" w:color="auto" w:fill="auto"/>
            <w:vAlign w:val="center"/>
          </w:tcPr>
          <w:p w14:paraId="35408DB4"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5</w:t>
            </w:r>
          </w:p>
        </w:tc>
        <w:tc>
          <w:tcPr>
            <w:tcW w:w="3061" w:type="dxa"/>
            <w:shd w:val="clear" w:color="auto" w:fill="auto"/>
            <w:vAlign w:val="center"/>
          </w:tcPr>
          <w:p w14:paraId="0888FC59"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9.91 (2.03)</w:t>
            </w:r>
          </w:p>
        </w:tc>
        <w:tc>
          <w:tcPr>
            <w:tcW w:w="3061" w:type="dxa"/>
            <w:shd w:val="clear" w:color="auto" w:fill="auto"/>
            <w:vAlign w:val="center"/>
          </w:tcPr>
          <w:p w14:paraId="0A45A087" w14:textId="77777777" w:rsidR="005F423A" w:rsidRPr="00563BAC" w:rsidRDefault="005F423A" w:rsidP="00043C8E">
            <w:pPr>
              <w:spacing w:line="360" w:lineRule="auto"/>
              <w:jc w:val="center"/>
              <w:rPr>
                <w:rFonts w:ascii="Times New Roman" w:hAnsi="Times New Roman"/>
                <w:sz w:val="22"/>
                <w:szCs w:val="22"/>
              </w:rPr>
            </w:pPr>
            <w:r w:rsidRPr="00563BAC">
              <w:rPr>
                <w:rFonts w:ascii="Times New Roman" w:hAnsi="Times New Roman"/>
                <w:sz w:val="22"/>
                <w:szCs w:val="22"/>
              </w:rPr>
              <w:t>10.40 (1.72)</w:t>
            </w:r>
          </w:p>
        </w:tc>
      </w:tr>
    </w:tbl>
    <w:p w14:paraId="2FD725C4" w14:textId="77777777" w:rsidR="005F423A" w:rsidRDefault="005F423A" w:rsidP="005F423A">
      <w:pPr>
        <w:spacing w:line="480" w:lineRule="auto"/>
        <w:rPr>
          <w:rFonts w:ascii="Times New Roman" w:hAnsi="Times New Roman"/>
          <w:szCs w:val="24"/>
        </w:rPr>
      </w:pPr>
    </w:p>
    <w:p w14:paraId="0D0F1FB7" w14:textId="77777777" w:rsidR="00D9428B" w:rsidRDefault="00D9428B">
      <w:pPr>
        <w:spacing w:line="600" w:lineRule="atLeast"/>
        <w:rPr>
          <w:rFonts w:ascii="Times New Roman" w:hAnsi="Times New Roman"/>
          <w:i/>
          <w:u w:val="single"/>
        </w:rPr>
      </w:pPr>
    </w:p>
    <w:p w14:paraId="18405FBD" w14:textId="77777777" w:rsidR="00D9428B" w:rsidRDefault="00D9428B">
      <w:pPr>
        <w:spacing w:line="600" w:lineRule="atLeast"/>
        <w:rPr>
          <w:rFonts w:ascii="Times New Roman" w:hAnsi="Times New Roman"/>
          <w:i/>
          <w:u w:val="single"/>
        </w:rPr>
      </w:pPr>
    </w:p>
    <w:p w14:paraId="6595C622" w14:textId="6BD0ADA3" w:rsidR="00382B1A" w:rsidRDefault="00382B1A">
      <w:pPr>
        <w:spacing w:line="600" w:lineRule="atLeast"/>
        <w:rPr>
          <w:rFonts w:ascii="Times New Roman" w:hAnsi="Times New Roman"/>
        </w:rPr>
      </w:pPr>
      <w:r>
        <w:rPr>
          <w:rFonts w:ascii="Times New Roman" w:hAnsi="Times New Roman"/>
          <w:i/>
          <w:u w:val="single"/>
        </w:rPr>
        <w:lastRenderedPageBreak/>
        <w:t>Psychomotor performance</w:t>
      </w:r>
      <w:r>
        <w:rPr>
          <w:rFonts w:ascii="Times New Roman" w:hAnsi="Times New Roman"/>
          <w:u w:val="single"/>
        </w:rPr>
        <w:t>:</w:t>
      </w:r>
      <w:r>
        <w:rPr>
          <w:rFonts w:ascii="Times New Roman" w:hAnsi="Times New Roman"/>
        </w:rPr>
        <w:t xml:space="preserve"> </w:t>
      </w:r>
    </w:p>
    <w:p w14:paraId="3DDEE343" w14:textId="7B1060B3" w:rsidR="00382B1A" w:rsidRDefault="005C7479">
      <w:pPr>
        <w:spacing w:line="600" w:lineRule="atLeast"/>
        <w:ind w:firstLine="720"/>
        <w:rPr>
          <w:rFonts w:ascii="Times New Roman" w:hAnsi="Times New Roman"/>
          <w:b/>
        </w:rPr>
      </w:pPr>
      <w:r>
        <w:rPr>
          <w:rFonts w:ascii="Times New Roman" w:hAnsi="Times New Roman"/>
        </w:rPr>
        <w:t xml:space="preserve">Figure 2 and </w:t>
      </w:r>
      <w:r w:rsidR="00382B1A">
        <w:rPr>
          <w:rFonts w:ascii="Times New Roman" w:hAnsi="Times New Roman"/>
        </w:rPr>
        <w:t xml:space="preserve">Table 2 show the three psychomotor performance measures based on PPT. The effect of </w:t>
      </w:r>
      <w:proofErr w:type="spellStart"/>
      <w:r w:rsidR="00382B1A">
        <w:rPr>
          <w:rFonts w:ascii="Times New Roman" w:hAnsi="Times New Roman"/>
        </w:rPr>
        <w:t>lorazepam</w:t>
      </w:r>
      <w:proofErr w:type="spellEnd"/>
      <w:r w:rsidR="00382B1A">
        <w:rPr>
          <w:rFonts w:ascii="Times New Roman" w:hAnsi="Times New Roman"/>
        </w:rPr>
        <w:t xml:space="preserve"> on dominant and non-dominant hand trials was a function of the time since </w:t>
      </w:r>
      <w:proofErr w:type="spellStart"/>
      <w:r w:rsidR="00382B1A">
        <w:rPr>
          <w:rFonts w:ascii="Times New Roman" w:hAnsi="Times New Roman"/>
        </w:rPr>
        <w:t>lorazepam</w:t>
      </w:r>
      <w:proofErr w:type="spellEnd"/>
      <w:r w:rsidR="00382B1A">
        <w:rPr>
          <w:rFonts w:ascii="Times New Roman" w:hAnsi="Times New Roman"/>
        </w:rPr>
        <w:t xml:space="preserve"> administration (F-tests for the interaction terms had p-values 0.008 and 0.035 respectively). For the dominant hand the </w:t>
      </w:r>
      <w:proofErr w:type="spellStart"/>
      <w:r w:rsidR="00382B1A">
        <w:rPr>
          <w:rFonts w:ascii="Times New Roman" w:hAnsi="Times New Roman"/>
        </w:rPr>
        <w:t>lorazepam</w:t>
      </w:r>
      <w:proofErr w:type="spellEnd"/>
      <w:r w:rsidR="00382B1A">
        <w:rPr>
          <w:rFonts w:ascii="Times New Roman" w:hAnsi="Times New Roman"/>
        </w:rPr>
        <w:t xml:space="preserve">-related slowing was significant at 1 and 2.5 hours post-drug administration, but the effect sizes differed with the largest effect being present at 1 hour (Cohen’s d=0.44), and a smaller effect at 2.5 hours (d=0.28). Similarly, the results for the non-dominant hand showed significant slowing on </w:t>
      </w:r>
      <w:proofErr w:type="spellStart"/>
      <w:r w:rsidR="00382B1A">
        <w:rPr>
          <w:rFonts w:ascii="Times New Roman" w:hAnsi="Times New Roman"/>
        </w:rPr>
        <w:t>lorazepam</w:t>
      </w:r>
      <w:proofErr w:type="spellEnd"/>
      <w:r w:rsidR="00382B1A">
        <w:rPr>
          <w:rFonts w:ascii="Times New Roman" w:hAnsi="Times New Roman"/>
        </w:rPr>
        <w:t xml:space="preserve"> at 1 and 2.5 hours (d=0.41 and d=0.29</w:t>
      </w:r>
      <w:r w:rsidR="008B6E7A">
        <w:rPr>
          <w:rFonts w:ascii="Times New Roman" w:hAnsi="Times New Roman"/>
        </w:rPr>
        <w:t>,</w:t>
      </w:r>
      <w:r w:rsidR="00382B1A">
        <w:rPr>
          <w:rFonts w:ascii="Times New Roman" w:hAnsi="Times New Roman"/>
        </w:rPr>
        <w:t xml:space="preserve"> respectively), while at 5 hours the effect had disappeared. The effect of </w:t>
      </w:r>
      <w:proofErr w:type="spellStart"/>
      <w:r w:rsidR="00382B1A">
        <w:rPr>
          <w:rFonts w:ascii="Times New Roman" w:hAnsi="Times New Roman"/>
        </w:rPr>
        <w:t>lorazepam</w:t>
      </w:r>
      <w:proofErr w:type="spellEnd"/>
      <w:r w:rsidR="00382B1A">
        <w:rPr>
          <w:rFonts w:ascii="Times New Roman" w:hAnsi="Times New Roman"/>
        </w:rPr>
        <w:t xml:space="preserve"> on the PPT performance using both hands was not significant (p=0.13, d=0.20) with no relationship to time since drug administration.</w:t>
      </w:r>
      <w:r w:rsidR="00382B1A">
        <w:rPr>
          <w:rFonts w:ascii="Times New Roman" w:hAnsi="Times New Roman"/>
          <w:b/>
        </w:rPr>
        <w:t xml:space="preserve"> </w:t>
      </w:r>
      <w:r w:rsidR="00382B1A">
        <w:rPr>
          <w:rFonts w:ascii="Times New Roman" w:hAnsi="Times New Roman"/>
        </w:rPr>
        <w:t>Total recall was not correlated with pegboard performance at any time</w:t>
      </w:r>
      <w:r w:rsidR="008B6E7A">
        <w:rPr>
          <w:rFonts w:ascii="Times New Roman" w:hAnsi="Times New Roman"/>
        </w:rPr>
        <w:t xml:space="preserve"> </w:t>
      </w:r>
      <w:r w:rsidR="00382B1A">
        <w:rPr>
          <w:rFonts w:ascii="Times New Roman" w:hAnsi="Times New Roman"/>
        </w:rPr>
        <w:t xml:space="preserve">point. </w:t>
      </w:r>
    </w:p>
    <w:p w14:paraId="05F6AD05" w14:textId="77777777" w:rsidR="00A2074F" w:rsidRDefault="00382B1A" w:rsidP="003802C4">
      <w:pPr>
        <w:rPr>
          <w:rFonts w:ascii="Times New Roman" w:hAnsi="Times New Roman"/>
          <w:i/>
        </w:rPr>
      </w:pPr>
      <w:r>
        <w:rPr>
          <w:rFonts w:ascii="Times New Roman" w:hAnsi="Times New Roman"/>
          <w:i/>
        </w:rPr>
        <w:cr/>
      </w:r>
    </w:p>
    <w:p w14:paraId="054F8ECD" w14:textId="63584CAA" w:rsidR="003802C4" w:rsidRPr="00D10CD7" w:rsidRDefault="003802C4" w:rsidP="003802C4">
      <w:pPr>
        <w:rPr>
          <w:rFonts w:ascii="Times New Roman" w:hAnsi="Times New Roman"/>
        </w:rPr>
      </w:pPr>
      <w:proofErr w:type="gramStart"/>
      <w:r w:rsidRPr="00D10CD7">
        <w:rPr>
          <w:rFonts w:ascii="Times New Roman" w:hAnsi="Times New Roman"/>
        </w:rPr>
        <w:t>Figure 2.</w:t>
      </w:r>
      <w:proofErr w:type="gramEnd"/>
      <w:r w:rsidRPr="00D10CD7">
        <w:rPr>
          <w:rFonts w:ascii="Times New Roman" w:hAnsi="Times New Roman"/>
        </w:rPr>
        <w:t xml:space="preserve"> </w:t>
      </w:r>
      <w:proofErr w:type="gramStart"/>
      <w:r w:rsidRPr="00D10CD7">
        <w:rPr>
          <w:rFonts w:ascii="Times New Roman" w:hAnsi="Times New Roman"/>
        </w:rPr>
        <w:t xml:space="preserve">Number of correctly inserted pegs using the dominant hand on the Purdue Pegboard Test following an acute dose of </w:t>
      </w:r>
      <w:proofErr w:type="spellStart"/>
      <w:r w:rsidRPr="00D10CD7">
        <w:rPr>
          <w:rFonts w:ascii="Times New Roman" w:hAnsi="Times New Roman"/>
        </w:rPr>
        <w:t>lorazepam</w:t>
      </w:r>
      <w:proofErr w:type="spellEnd"/>
      <w:r w:rsidRPr="00D10CD7">
        <w:rPr>
          <w:rFonts w:ascii="Times New Roman" w:hAnsi="Times New Roman"/>
        </w:rPr>
        <w:t xml:space="preserve"> or placebo as a function of time (hours) following dose administration.</w:t>
      </w:r>
      <w:proofErr w:type="gramEnd"/>
      <w:r w:rsidRPr="00D10CD7">
        <w:rPr>
          <w:rFonts w:ascii="Times New Roman" w:hAnsi="Times New Roman"/>
        </w:rPr>
        <w:t xml:space="preserve"> Results represent group means and standard errors of the mean.</w:t>
      </w:r>
    </w:p>
    <w:p w14:paraId="04CDE338" w14:textId="77777777" w:rsidR="003802C4" w:rsidRDefault="003802C4">
      <w:pPr>
        <w:spacing w:line="600" w:lineRule="atLeast"/>
        <w:rPr>
          <w:rFonts w:ascii="Times New Roman" w:hAnsi="Times New Roman"/>
          <w:noProof/>
          <w:lang w:val="en-GB" w:eastAsia="en-GB"/>
        </w:rPr>
      </w:pPr>
      <w:r w:rsidRPr="003802C4">
        <w:rPr>
          <w:rFonts w:ascii="Times New Roman" w:hAnsi="Times New Roman"/>
          <w:noProof/>
          <w:lang w:val="en-GB" w:eastAsia="en-GB"/>
        </w:rPr>
        <w:t xml:space="preserve"> </w:t>
      </w:r>
      <w:r>
        <w:rPr>
          <w:rFonts w:ascii="Times New Roman" w:hAnsi="Times New Roman"/>
          <w:noProof/>
          <w:lang w:val="en-GB" w:eastAsia="en-GB"/>
        </w:rPr>
        <w:drawing>
          <wp:inline distT="0" distB="0" distL="0" distR="0" wp14:anchorId="2D036DEA" wp14:editId="5BA25815">
            <wp:extent cx="5138396" cy="2714625"/>
            <wp:effectExtent l="0" t="0" r="5715" b="0"/>
            <wp:docPr id="2" name="Picture 2" descr="C:\Users\brunod\Desktop\Progress in Neuro - Lorazepam paper\adverse_lorazepam_fig_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unod\Desktop\Progress in Neuro - Lorazepam paper\adverse_lorazepam_fig_2.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8396" cy="2714625"/>
                    </a:xfrm>
                    <a:prstGeom prst="rect">
                      <a:avLst/>
                    </a:prstGeom>
                    <a:noFill/>
                    <a:ln>
                      <a:noFill/>
                    </a:ln>
                  </pic:spPr>
                </pic:pic>
              </a:graphicData>
            </a:graphic>
          </wp:inline>
        </w:drawing>
      </w:r>
    </w:p>
    <w:p w14:paraId="2AC1642C" w14:textId="6992993B" w:rsidR="00382B1A" w:rsidRDefault="00382B1A">
      <w:pPr>
        <w:spacing w:line="600" w:lineRule="atLeast"/>
        <w:rPr>
          <w:rFonts w:ascii="Times New Roman" w:hAnsi="Times New Roman"/>
        </w:rPr>
      </w:pPr>
      <w:r>
        <w:rPr>
          <w:rFonts w:ascii="Times New Roman" w:hAnsi="Times New Roman"/>
          <w:i/>
          <w:u w:val="single"/>
        </w:rPr>
        <w:lastRenderedPageBreak/>
        <w:t>Subjective Feelings and differential effects</w:t>
      </w:r>
      <w:r>
        <w:rPr>
          <w:rFonts w:ascii="Times New Roman" w:hAnsi="Times New Roman"/>
          <w:u w:val="single"/>
        </w:rPr>
        <w:t>:</w:t>
      </w:r>
      <w:r>
        <w:rPr>
          <w:rFonts w:ascii="Times New Roman" w:hAnsi="Times New Roman"/>
        </w:rPr>
        <w:t xml:space="preserve"> </w:t>
      </w:r>
    </w:p>
    <w:p w14:paraId="582CB5DD" w14:textId="13709A1C" w:rsidR="00382B1A" w:rsidRDefault="00382B1A">
      <w:pPr>
        <w:spacing w:after="120" w:line="600" w:lineRule="atLeast"/>
        <w:ind w:firstLine="720"/>
        <w:rPr>
          <w:rFonts w:ascii="Times New Roman" w:hAnsi="Times New Roman"/>
        </w:rPr>
      </w:pPr>
      <w:r>
        <w:rPr>
          <w:rFonts w:ascii="Times New Roman" w:hAnsi="Times New Roman"/>
        </w:rPr>
        <w:t xml:space="preserve">For the whole group, there was no effect of treatment at any time point on any of the MRS items. There was no effect of treatment on any of the 20 STAI-S items, except item #11 "Self-confidence”, for which there was an interaction between treatment and time (p&lt;0.001), indicating significant higher levels of self-confidence on </w:t>
      </w:r>
      <w:proofErr w:type="spellStart"/>
      <w:r>
        <w:rPr>
          <w:rFonts w:ascii="Times New Roman" w:hAnsi="Times New Roman"/>
        </w:rPr>
        <w:t>lorazepam</w:t>
      </w:r>
      <w:proofErr w:type="spellEnd"/>
      <w:r>
        <w:rPr>
          <w:rFonts w:ascii="Times New Roman" w:hAnsi="Times New Roman"/>
        </w:rPr>
        <w:t xml:space="preserve"> than on placebo at 2.5 hours [Wald’s test</w:t>
      </w:r>
      <w:r>
        <w:rPr>
          <w:rFonts w:ascii="Times New Roman" w:hAnsi="Times New Roman"/>
          <w:i/>
        </w:rPr>
        <w:t xml:space="preserve"> z</w:t>
      </w:r>
      <w:r>
        <w:rPr>
          <w:rFonts w:ascii="Times New Roman" w:hAnsi="Times New Roman"/>
        </w:rPr>
        <w:t xml:space="preserve"> = -2.77, </w:t>
      </w:r>
      <w:r>
        <w:rPr>
          <w:rFonts w:ascii="Times New Roman" w:hAnsi="Times New Roman"/>
          <w:i/>
        </w:rPr>
        <w:t>p</w:t>
      </w:r>
      <w:r>
        <w:rPr>
          <w:rFonts w:ascii="Times New Roman" w:hAnsi="Times New Roman"/>
        </w:rPr>
        <w:t xml:space="preserve"> = 0.007, </w:t>
      </w:r>
      <w:r>
        <w:rPr>
          <w:rFonts w:ascii="Times New Roman" w:hAnsi="Times New Roman"/>
          <w:i/>
        </w:rPr>
        <w:t>d</w:t>
      </w:r>
      <w:r>
        <w:rPr>
          <w:rFonts w:ascii="Times New Roman" w:hAnsi="Times New Roman"/>
        </w:rPr>
        <w:t xml:space="preserve"> = 0.64], and at 5 hours [</w:t>
      </w:r>
      <w:r>
        <w:rPr>
          <w:rFonts w:ascii="Times New Roman" w:hAnsi="Times New Roman"/>
          <w:i/>
        </w:rPr>
        <w:t>z</w:t>
      </w:r>
      <w:r>
        <w:rPr>
          <w:rFonts w:ascii="Times New Roman" w:hAnsi="Times New Roman"/>
        </w:rPr>
        <w:t xml:space="preserve"> = -2.89, </w:t>
      </w:r>
      <w:r>
        <w:rPr>
          <w:rFonts w:ascii="Times New Roman" w:hAnsi="Times New Roman"/>
          <w:i/>
        </w:rPr>
        <w:t>p</w:t>
      </w:r>
      <w:r>
        <w:rPr>
          <w:rFonts w:ascii="Times New Roman" w:hAnsi="Times New Roman"/>
        </w:rPr>
        <w:t xml:space="preserve"> = 0.005, </w:t>
      </w:r>
      <w:r>
        <w:rPr>
          <w:rFonts w:ascii="Times New Roman" w:hAnsi="Times New Roman"/>
          <w:i/>
        </w:rPr>
        <w:t>d</w:t>
      </w:r>
      <w:r>
        <w:rPr>
          <w:rFonts w:ascii="Times New Roman" w:hAnsi="Times New Roman"/>
        </w:rPr>
        <w:t xml:space="preserve"> = 0.68]. The self-confidence ratings on </w:t>
      </w:r>
      <w:proofErr w:type="spellStart"/>
      <w:r>
        <w:rPr>
          <w:rFonts w:ascii="Times New Roman" w:hAnsi="Times New Roman"/>
        </w:rPr>
        <w:t>lorazepam</w:t>
      </w:r>
      <w:proofErr w:type="spellEnd"/>
      <w:r>
        <w:rPr>
          <w:rFonts w:ascii="Times New Roman" w:hAnsi="Times New Roman"/>
        </w:rPr>
        <w:t xml:space="preserve"> at this time</w:t>
      </w:r>
      <w:r w:rsidR="008B6E7A">
        <w:rPr>
          <w:rFonts w:ascii="Times New Roman" w:hAnsi="Times New Roman"/>
        </w:rPr>
        <w:t xml:space="preserve"> </w:t>
      </w:r>
      <w:r>
        <w:rPr>
          <w:rFonts w:ascii="Times New Roman" w:hAnsi="Times New Roman"/>
        </w:rPr>
        <w:t>point were not correlated with total recall or with dominant or non-dominant hand performance on the pegboard.</w:t>
      </w:r>
    </w:p>
    <w:p w14:paraId="4649BCDF" w14:textId="095E2869" w:rsidR="00382B1A" w:rsidRPr="00663466" w:rsidRDefault="00382B1A">
      <w:pPr>
        <w:spacing w:after="120" w:line="600" w:lineRule="atLeast"/>
        <w:rPr>
          <w:rFonts w:ascii="Times New Roman" w:hAnsi="Times New Roman"/>
        </w:rPr>
      </w:pPr>
      <w:r>
        <w:rPr>
          <w:rFonts w:ascii="Times New Roman" w:hAnsi="Times New Roman"/>
          <w:i/>
          <w:u w:val="single"/>
        </w:rPr>
        <w:t>Secondary analyses of subjects with GAD</w:t>
      </w:r>
      <w:r>
        <w:rPr>
          <w:rFonts w:ascii="Times New Roman" w:hAnsi="Times New Roman"/>
        </w:rPr>
        <w:cr/>
      </w:r>
      <w:r>
        <w:rPr>
          <w:rFonts w:ascii="Times New Roman" w:hAnsi="Times New Roman"/>
        </w:rPr>
        <w:tab/>
        <w:t xml:space="preserve">A subgroup analysis was performed on the subjects with a diagnosis of GAD (n=11). With respect to memory and psychomotor performance, this subgroup’s response to </w:t>
      </w:r>
      <w:proofErr w:type="spellStart"/>
      <w:r>
        <w:rPr>
          <w:rFonts w:ascii="Times New Roman" w:hAnsi="Times New Roman"/>
        </w:rPr>
        <w:t>lorazepam</w:t>
      </w:r>
      <w:proofErr w:type="spellEnd"/>
      <w:r>
        <w:rPr>
          <w:rFonts w:ascii="Times New Roman" w:hAnsi="Times New Roman"/>
        </w:rPr>
        <w:t xml:space="preserve"> was similar to that found in the main analysis. However, with respect to mood, the self-ratings on the “Calm-Excited” question of the Mood Rating Scale (item #2) differed between drug administration and placebo, indicating a higher calmness rating while on </w:t>
      </w:r>
      <w:proofErr w:type="spellStart"/>
      <w:r>
        <w:rPr>
          <w:rFonts w:ascii="Times New Roman" w:hAnsi="Times New Roman"/>
        </w:rPr>
        <w:t>lorazepam</w:t>
      </w:r>
      <w:proofErr w:type="spellEnd"/>
      <w:r>
        <w:rPr>
          <w:rFonts w:ascii="Times New Roman" w:hAnsi="Times New Roman"/>
        </w:rPr>
        <w:t xml:space="preserve"> [at </w:t>
      </w:r>
      <w:proofErr w:type="spellStart"/>
      <w:r>
        <w:rPr>
          <w:rFonts w:ascii="Times New Roman" w:hAnsi="Times New Roman"/>
        </w:rPr>
        <w:t>all time</w:t>
      </w:r>
      <w:proofErr w:type="spellEnd"/>
      <w:r>
        <w:rPr>
          <w:rFonts w:ascii="Times New Roman" w:hAnsi="Times New Roman"/>
        </w:rPr>
        <w:t xml:space="preserve"> points, difference (</w:t>
      </w:r>
      <w:proofErr w:type="spellStart"/>
      <w:r>
        <w:rPr>
          <w:rFonts w:ascii="Times New Roman" w:hAnsi="Times New Roman"/>
        </w:rPr>
        <w:t>lorazepam</w:t>
      </w:r>
      <w:proofErr w:type="spellEnd"/>
      <w:r>
        <w:rPr>
          <w:rFonts w:ascii="Times New Roman" w:hAnsi="Times New Roman"/>
        </w:rPr>
        <w:t xml:space="preserve"> - placebo) mean = -5.81, SE=2.52, </w:t>
      </w:r>
      <w:r>
        <w:rPr>
          <w:rFonts w:ascii="Times New Roman" w:hAnsi="Times New Roman"/>
          <w:i/>
        </w:rPr>
        <w:t>t</w:t>
      </w:r>
      <w:r>
        <w:rPr>
          <w:rFonts w:ascii="Times New Roman" w:hAnsi="Times New Roman"/>
        </w:rPr>
        <w:t xml:space="preserve"> (10) =-2.31, </w:t>
      </w:r>
      <w:r>
        <w:rPr>
          <w:rFonts w:ascii="Times New Roman" w:hAnsi="Times New Roman"/>
          <w:i/>
        </w:rPr>
        <w:t>p</w:t>
      </w:r>
      <w:r>
        <w:rPr>
          <w:rFonts w:ascii="Times New Roman" w:hAnsi="Times New Roman"/>
        </w:rPr>
        <w:t xml:space="preserve"> = 0.044, </w:t>
      </w:r>
      <w:r>
        <w:rPr>
          <w:rFonts w:ascii="Times New Roman" w:hAnsi="Times New Roman"/>
          <w:i/>
        </w:rPr>
        <w:t>d</w:t>
      </w:r>
      <w:r>
        <w:rPr>
          <w:rFonts w:ascii="Times New Roman" w:hAnsi="Times New Roman"/>
        </w:rPr>
        <w:t xml:space="preserve"> = 1.46]. In addition, ratings on the “Troubled-Tranquil” question (item #8) were significantly higher on </w:t>
      </w:r>
      <w:proofErr w:type="spellStart"/>
      <w:r>
        <w:rPr>
          <w:rFonts w:ascii="Times New Roman" w:hAnsi="Times New Roman"/>
        </w:rPr>
        <w:t>lorazepam</w:t>
      </w:r>
      <w:proofErr w:type="spellEnd"/>
      <w:r>
        <w:rPr>
          <w:rFonts w:ascii="Times New Roman" w:hAnsi="Times New Roman"/>
        </w:rPr>
        <w:t xml:space="preserve"> than placebo, indicating a higher tranquility rating on </w:t>
      </w:r>
      <w:proofErr w:type="spellStart"/>
      <w:r>
        <w:rPr>
          <w:rFonts w:ascii="Times New Roman" w:hAnsi="Times New Roman"/>
        </w:rPr>
        <w:t>lorazepam</w:t>
      </w:r>
      <w:proofErr w:type="spellEnd"/>
      <w:r>
        <w:rPr>
          <w:rFonts w:ascii="Times New Roman" w:hAnsi="Times New Roman"/>
        </w:rPr>
        <w:t xml:space="preserve"> [at </w:t>
      </w:r>
      <w:proofErr w:type="spellStart"/>
      <w:r>
        <w:rPr>
          <w:rFonts w:ascii="Times New Roman" w:hAnsi="Times New Roman"/>
        </w:rPr>
        <w:t>all time</w:t>
      </w:r>
      <w:proofErr w:type="spellEnd"/>
      <w:r>
        <w:rPr>
          <w:rFonts w:ascii="Times New Roman" w:hAnsi="Times New Roman"/>
        </w:rPr>
        <w:t xml:space="preserve"> points, difference mean = 7.63, SE=3.30, </w:t>
      </w:r>
      <w:r>
        <w:rPr>
          <w:rFonts w:ascii="Times New Roman" w:hAnsi="Times New Roman"/>
          <w:i/>
        </w:rPr>
        <w:t>t</w:t>
      </w:r>
      <w:r>
        <w:rPr>
          <w:rFonts w:ascii="Times New Roman" w:hAnsi="Times New Roman"/>
        </w:rPr>
        <w:t xml:space="preserve"> (10) = 2.32, </w:t>
      </w:r>
      <w:r>
        <w:rPr>
          <w:rFonts w:ascii="Times New Roman" w:hAnsi="Times New Roman"/>
          <w:i/>
        </w:rPr>
        <w:t>p</w:t>
      </w:r>
      <w:r>
        <w:rPr>
          <w:rFonts w:ascii="Times New Roman" w:hAnsi="Times New Roman"/>
        </w:rPr>
        <w:t xml:space="preserve"> = 0.044, </w:t>
      </w:r>
      <w:r>
        <w:rPr>
          <w:rFonts w:ascii="Times New Roman" w:hAnsi="Times New Roman"/>
          <w:i/>
        </w:rPr>
        <w:t>d</w:t>
      </w:r>
      <w:r>
        <w:rPr>
          <w:rFonts w:ascii="Times New Roman" w:hAnsi="Times New Roman"/>
        </w:rPr>
        <w:t xml:space="preserve"> = 1.46]. The STAI-S ratings on the “I feel at ease” question (item #5) on </w:t>
      </w:r>
      <w:proofErr w:type="spellStart"/>
      <w:r>
        <w:rPr>
          <w:rFonts w:ascii="Times New Roman" w:hAnsi="Times New Roman"/>
        </w:rPr>
        <w:t>lorazepam</w:t>
      </w:r>
      <w:proofErr w:type="spellEnd"/>
      <w:r>
        <w:rPr>
          <w:rFonts w:ascii="Times New Roman" w:hAnsi="Times New Roman"/>
        </w:rPr>
        <w:t xml:space="preserve"> were marginally higher at 2.5 hours (p=0.06), </w:t>
      </w:r>
      <w:proofErr w:type="gramStart"/>
      <w:r>
        <w:rPr>
          <w:rFonts w:ascii="Times New Roman" w:hAnsi="Times New Roman"/>
        </w:rPr>
        <w:t>and  significantly</w:t>
      </w:r>
      <w:proofErr w:type="gramEnd"/>
      <w:r>
        <w:rPr>
          <w:rFonts w:ascii="Times New Roman" w:hAnsi="Times New Roman"/>
        </w:rPr>
        <w:t xml:space="preserve"> lower at 5 hours [</w:t>
      </w:r>
      <w:r>
        <w:rPr>
          <w:rFonts w:ascii="Times New Roman" w:hAnsi="Times New Roman"/>
          <w:i/>
        </w:rPr>
        <w:t>t</w:t>
      </w:r>
      <w:r>
        <w:rPr>
          <w:rFonts w:ascii="Times New Roman" w:hAnsi="Times New Roman"/>
        </w:rPr>
        <w:t xml:space="preserve"> (10) = 2.82, </w:t>
      </w:r>
      <w:r>
        <w:rPr>
          <w:rFonts w:ascii="Times New Roman" w:hAnsi="Times New Roman"/>
          <w:i/>
        </w:rPr>
        <w:t>p</w:t>
      </w:r>
      <w:r>
        <w:rPr>
          <w:rFonts w:ascii="Times New Roman" w:hAnsi="Times New Roman"/>
        </w:rPr>
        <w:t xml:space="preserve"> = 0.009, </w:t>
      </w:r>
      <w:r>
        <w:rPr>
          <w:rFonts w:ascii="Times New Roman" w:hAnsi="Times New Roman"/>
          <w:i/>
        </w:rPr>
        <w:t>d</w:t>
      </w:r>
      <w:r>
        <w:rPr>
          <w:rFonts w:ascii="Times New Roman" w:hAnsi="Times New Roman"/>
        </w:rPr>
        <w:t xml:space="preserve"> = 1.78] compared to placebo, indicating a subtle decline in this feeling in conjunction with lowering plasma drug </w:t>
      </w:r>
      <w:r>
        <w:rPr>
          <w:rFonts w:ascii="Times New Roman" w:hAnsi="Times New Roman"/>
        </w:rPr>
        <w:lastRenderedPageBreak/>
        <w:t xml:space="preserve">levels. The ratings on the  STAI-S question “I feel pleasant” (item #20) on </w:t>
      </w:r>
      <w:proofErr w:type="spellStart"/>
      <w:r>
        <w:rPr>
          <w:rFonts w:ascii="Times New Roman" w:hAnsi="Times New Roman"/>
        </w:rPr>
        <w:t>lorazepam</w:t>
      </w:r>
      <w:proofErr w:type="spellEnd"/>
      <w:r>
        <w:rPr>
          <w:rFonts w:ascii="Times New Roman" w:hAnsi="Times New Roman"/>
        </w:rPr>
        <w:t xml:space="preserve"> were lower at 1 hour, but higher at 2.5 and 5 hours compared to placebo;  the change in this difference (</w:t>
      </w:r>
      <w:proofErr w:type="spellStart"/>
      <w:r>
        <w:rPr>
          <w:rFonts w:ascii="Times New Roman" w:hAnsi="Times New Roman"/>
        </w:rPr>
        <w:t>lorazepam</w:t>
      </w:r>
      <w:proofErr w:type="spellEnd"/>
      <w:r>
        <w:rPr>
          <w:rFonts w:ascii="Times New Roman" w:hAnsi="Times New Roman"/>
        </w:rPr>
        <w:t xml:space="preserve"> – placebo) from 1 to 2.5 hours was statistically significant, although the differences between </w:t>
      </w:r>
      <w:proofErr w:type="spellStart"/>
      <w:r>
        <w:rPr>
          <w:rFonts w:ascii="Times New Roman" w:hAnsi="Times New Roman"/>
        </w:rPr>
        <w:t>lorazepam</w:t>
      </w:r>
      <w:proofErr w:type="spellEnd"/>
      <w:r>
        <w:rPr>
          <w:rFonts w:ascii="Times New Roman" w:hAnsi="Times New Roman"/>
        </w:rPr>
        <w:t xml:space="preserve"> and placebo were not statistically significant at any time point.  None of the significant findings for this subgroup analys</w:t>
      </w:r>
      <w:r w:rsidR="00663466">
        <w:rPr>
          <w:rFonts w:ascii="Times New Roman" w:hAnsi="Times New Roman"/>
        </w:rPr>
        <w:t xml:space="preserve">es survived the control of FDR. </w:t>
      </w:r>
      <w:r w:rsidRPr="00663466">
        <w:rPr>
          <w:rFonts w:ascii="Times New Roman" w:hAnsi="Times New Roman"/>
        </w:rPr>
        <w:t>As with the analysis of the entire group, neither total recall nor pegboard performance were correlated with subjective reports of mood or affective states.</w:t>
      </w:r>
    </w:p>
    <w:p w14:paraId="15DF8BD5" w14:textId="77777777" w:rsidR="00382B1A" w:rsidRDefault="00382B1A">
      <w:pPr>
        <w:spacing w:after="120" w:line="600" w:lineRule="atLeast"/>
        <w:ind w:firstLine="720"/>
        <w:rPr>
          <w:rFonts w:ascii="Times New Roman" w:hAnsi="Times New Roman"/>
        </w:rPr>
      </w:pPr>
    </w:p>
    <w:p w14:paraId="3C043588" w14:textId="77777777" w:rsidR="00382B1A" w:rsidRPr="00663466" w:rsidRDefault="00382B1A">
      <w:pPr>
        <w:spacing w:line="600" w:lineRule="atLeast"/>
        <w:rPr>
          <w:rFonts w:ascii="Times New Roman" w:hAnsi="Times New Roman"/>
        </w:rPr>
      </w:pPr>
      <w:r w:rsidRPr="00663466">
        <w:rPr>
          <w:rFonts w:ascii="Times New Roman" w:hAnsi="Times New Roman"/>
          <w:i/>
          <w:u w:val="single"/>
        </w:rPr>
        <w:t xml:space="preserve">Secondary analysis of the effects of total daily dose, dosing frequency, strength of challenge dose, and duration of treatment: </w:t>
      </w:r>
      <w:r w:rsidRPr="00663466">
        <w:rPr>
          <w:rFonts w:ascii="Times New Roman" w:hAnsi="Times New Roman"/>
        </w:rPr>
        <w:t xml:space="preserve"> </w:t>
      </w:r>
    </w:p>
    <w:p w14:paraId="0886835E" w14:textId="1141084D" w:rsidR="00382B1A" w:rsidRDefault="00382B1A">
      <w:pPr>
        <w:spacing w:line="600" w:lineRule="atLeast"/>
        <w:ind w:firstLine="720"/>
        <w:rPr>
          <w:rFonts w:ascii="Times New Roman" w:hAnsi="Times New Roman"/>
        </w:rPr>
      </w:pPr>
      <w:r>
        <w:rPr>
          <w:rFonts w:ascii="Times New Roman" w:hAnsi="Times New Roman"/>
        </w:rPr>
        <w:t xml:space="preserve">The effect of </w:t>
      </w:r>
      <w:proofErr w:type="spellStart"/>
      <w:r>
        <w:rPr>
          <w:rFonts w:ascii="Times New Roman" w:hAnsi="Times New Roman"/>
        </w:rPr>
        <w:t>lorazepam</w:t>
      </w:r>
      <w:proofErr w:type="spellEnd"/>
      <w:r>
        <w:rPr>
          <w:rFonts w:ascii="Times New Roman" w:hAnsi="Times New Roman"/>
        </w:rPr>
        <w:t xml:space="preserve"> on Total Recall at 2.5 hours was not related to the </w:t>
      </w:r>
      <w:r w:rsidRPr="00663466">
        <w:rPr>
          <w:rFonts w:ascii="Times New Roman" w:hAnsi="Times New Roman"/>
        </w:rPr>
        <w:t xml:space="preserve">total daily dose, dosing frequency, strength of challenge dose, or duration of treatment. </w:t>
      </w:r>
      <w:r>
        <w:rPr>
          <w:rFonts w:ascii="Times New Roman" w:hAnsi="Times New Roman"/>
        </w:rPr>
        <w:t xml:space="preserve"> The effect of </w:t>
      </w:r>
      <w:proofErr w:type="spellStart"/>
      <w:r>
        <w:rPr>
          <w:rFonts w:ascii="Times New Roman" w:hAnsi="Times New Roman"/>
        </w:rPr>
        <w:t>lorazepam</w:t>
      </w:r>
      <w:proofErr w:type="spellEnd"/>
      <w:r>
        <w:rPr>
          <w:rFonts w:ascii="Times New Roman" w:hAnsi="Times New Roman"/>
        </w:rPr>
        <w:t xml:space="preserve"> on psychomotor performance measured by PPT dominant hand, non-dominant hand, and both hands did not depend on the dosing frequency. </w:t>
      </w:r>
      <w:proofErr w:type="spellStart"/>
      <w:r>
        <w:rPr>
          <w:rFonts w:ascii="Times New Roman" w:hAnsi="Times New Roman"/>
        </w:rPr>
        <w:t>Lorazepam</w:t>
      </w:r>
      <w:proofErr w:type="spellEnd"/>
      <w:r>
        <w:rPr>
          <w:rFonts w:ascii="Times New Roman" w:hAnsi="Times New Roman"/>
        </w:rPr>
        <w:t xml:space="preserve">-related slowing on both dominant and non-dominant hands was associated with </w:t>
      </w:r>
      <w:proofErr w:type="gramStart"/>
      <w:r>
        <w:rPr>
          <w:rFonts w:ascii="Times New Roman" w:hAnsi="Times New Roman"/>
        </w:rPr>
        <w:t>the  challenge</w:t>
      </w:r>
      <w:proofErr w:type="gramEnd"/>
      <w:r>
        <w:rPr>
          <w:rFonts w:ascii="Times New Roman" w:hAnsi="Times New Roman"/>
        </w:rPr>
        <w:t xml:space="preserve"> dose: higher challenge doses were associated with greater slowing on </w:t>
      </w:r>
      <w:proofErr w:type="spellStart"/>
      <w:r>
        <w:rPr>
          <w:rFonts w:ascii="Times New Roman" w:hAnsi="Times New Roman"/>
        </w:rPr>
        <w:t>lorazepam</w:t>
      </w:r>
      <w:proofErr w:type="spellEnd"/>
      <w:r>
        <w:rPr>
          <w:rFonts w:ascii="Times New Roman" w:hAnsi="Times New Roman"/>
        </w:rPr>
        <w:t xml:space="preserve"> (2-way interaction (treatment)-by-(challenge dose) p = 0.002 and 0.004, for dominant and non-dominant hand respectively). </w:t>
      </w:r>
      <w:r w:rsidRPr="00663466">
        <w:rPr>
          <w:rFonts w:ascii="Times New Roman" w:hAnsi="Times New Roman"/>
        </w:rPr>
        <w:t>Total</w:t>
      </w:r>
      <w:r>
        <w:rPr>
          <w:rFonts w:ascii="Times New Roman" w:hAnsi="Times New Roman"/>
        </w:rPr>
        <w:t xml:space="preserve"> daily dose (which was highly correlated with the strength of the challenge dose, r=.71, p&lt;0.01), did not have an effect on the </w:t>
      </w:r>
      <w:proofErr w:type="spellStart"/>
      <w:r>
        <w:rPr>
          <w:rFonts w:ascii="Times New Roman" w:hAnsi="Times New Roman"/>
        </w:rPr>
        <w:t>lorazepam</w:t>
      </w:r>
      <w:proofErr w:type="spellEnd"/>
      <w:r>
        <w:rPr>
          <w:rFonts w:ascii="Times New Roman" w:hAnsi="Times New Roman"/>
        </w:rPr>
        <w:t xml:space="preserve">-related psychomotor slowing except on the dominant hand; the dependence was such that higher total daily doses were associated with less impairment due to </w:t>
      </w:r>
      <w:proofErr w:type="spellStart"/>
      <w:r>
        <w:rPr>
          <w:rFonts w:ascii="Times New Roman" w:hAnsi="Times New Roman"/>
        </w:rPr>
        <w:t>lorazepam</w:t>
      </w:r>
      <w:proofErr w:type="spellEnd"/>
      <w:r>
        <w:rPr>
          <w:rFonts w:ascii="Times New Roman" w:hAnsi="Times New Roman"/>
        </w:rPr>
        <w:t xml:space="preserve">, controlling for the challenge dose (p=0.023).  </w:t>
      </w:r>
      <w:r>
        <w:rPr>
          <w:rFonts w:ascii="Times New Roman" w:hAnsi="Times New Roman"/>
        </w:rPr>
        <w:cr/>
      </w:r>
      <w:r>
        <w:rPr>
          <w:rFonts w:ascii="Times New Roman" w:hAnsi="Times New Roman"/>
        </w:rPr>
        <w:lastRenderedPageBreak/>
        <w:t>Controlling FDR, the only statistically significant results are those relating higher challenge doses to higher psychomotor impairment on dominant and non-dominant hands.  Age and gender did not modulate the</w:t>
      </w:r>
      <w:r w:rsidR="008B6E7A">
        <w:rPr>
          <w:rFonts w:ascii="Times New Roman" w:hAnsi="Times New Roman"/>
        </w:rPr>
        <w:t xml:space="preserve"> </w:t>
      </w:r>
      <w:r>
        <w:rPr>
          <w:rFonts w:ascii="Times New Roman" w:hAnsi="Times New Roman"/>
        </w:rPr>
        <w:t xml:space="preserve">effects of these factors. </w:t>
      </w:r>
      <w:r>
        <w:rPr>
          <w:rFonts w:ascii="Times New Roman" w:hAnsi="Times New Roman"/>
        </w:rPr>
        <w:cr/>
        <w:t xml:space="preserve"> </w:t>
      </w:r>
    </w:p>
    <w:p w14:paraId="2B6A6246" w14:textId="77777777" w:rsidR="00382B1A" w:rsidRDefault="00382B1A">
      <w:pPr>
        <w:spacing w:line="600" w:lineRule="atLeast"/>
        <w:rPr>
          <w:rFonts w:ascii="Times New Roman" w:hAnsi="Times New Roman"/>
        </w:rPr>
      </w:pPr>
      <w:r>
        <w:rPr>
          <w:rFonts w:ascii="Times New Roman" w:hAnsi="Times New Roman"/>
          <w:i/>
          <w:u w:val="single"/>
        </w:rPr>
        <w:t>Secondary analyses of the effect of baseline anxiety and depression</w:t>
      </w:r>
      <w:r>
        <w:rPr>
          <w:rFonts w:ascii="Times New Roman" w:hAnsi="Times New Roman"/>
          <w:u w:val="single"/>
        </w:rPr>
        <w:t>:</w:t>
      </w:r>
      <w:r>
        <w:rPr>
          <w:rFonts w:ascii="Times New Roman" w:hAnsi="Times New Roman"/>
        </w:rPr>
        <w:t xml:space="preserve"> </w:t>
      </w:r>
    </w:p>
    <w:p w14:paraId="2B48E8F4" w14:textId="77777777" w:rsidR="00382B1A" w:rsidRDefault="00382B1A">
      <w:pPr>
        <w:spacing w:line="600" w:lineRule="atLeast"/>
        <w:ind w:firstLine="720"/>
        <w:rPr>
          <w:rFonts w:ascii="Times New Roman" w:hAnsi="Times New Roman"/>
        </w:rPr>
      </w:pPr>
      <w:r>
        <w:rPr>
          <w:rFonts w:ascii="Times New Roman" w:hAnsi="Times New Roman"/>
        </w:rPr>
        <w:t xml:space="preserve">The </w:t>
      </w:r>
      <w:proofErr w:type="spellStart"/>
      <w:r>
        <w:rPr>
          <w:rFonts w:ascii="Times New Roman" w:hAnsi="Times New Roman"/>
        </w:rPr>
        <w:t>lorazepam</w:t>
      </w:r>
      <w:proofErr w:type="spellEnd"/>
      <w:r>
        <w:rPr>
          <w:rFonts w:ascii="Times New Roman" w:hAnsi="Times New Roman"/>
        </w:rPr>
        <w:t xml:space="preserve"> effect on memory and motor performance did not depend on the level of anxiety at entry into the study, as measured by Ham-A.  Depression at the entry into the study (measured by Ham-D) was only related to the effect of </w:t>
      </w:r>
      <w:proofErr w:type="spellStart"/>
      <w:r>
        <w:rPr>
          <w:rFonts w:ascii="Times New Roman" w:hAnsi="Times New Roman"/>
        </w:rPr>
        <w:t>lorazepam</w:t>
      </w:r>
      <w:proofErr w:type="spellEnd"/>
      <w:r>
        <w:rPr>
          <w:rFonts w:ascii="Times New Roman" w:hAnsi="Times New Roman"/>
        </w:rPr>
        <w:t xml:space="preserve"> on the non-dominant hand performance, with more depressed subjects  performing more slowly  on </w:t>
      </w:r>
      <w:proofErr w:type="spellStart"/>
      <w:r>
        <w:rPr>
          <w:rFonts w:ascii="Times New Roman" w:hAnsi="Times New Roman"/>
        </w:rPr>
        <w:t>lorazepam</w:t>
      </w:r>
      <w:proofErr w:type="spellEnd"/>
      <w:r>
        <w:rPr>
          <w:rFonts w:ascii="Times New Roman" w:hAnsi="Times New Roman"/>
        </w:rPr>
        <w:t xml:space="preserve"> ((</w:t>
      </w:r>
      <w:proofErr w:type="spellStart"/>
      <w:r>
        <w:rPr>
          <w:rFonts w:ascii="Times New Roman" w:hAnsi="Times New Roman"/>
        </w:rPr>
        <w:t>HamD</w:t>
      </w:r>
      <w:proofErr w:type="spellEnd"/>
      <w:r>
        <w:rPr>
          <w:rFonts w:ascii="Times New Roman" w:hAnsi="Times New Roman"/>
        </w:rPr>
        <w:t>)-by-(treatment) interaction: F(1, 33)=7.99, p=0.008).  However, this finding did not survive control for FDR.</w:t>
      </w:r>
    </w:p>
    <w:p w14:paraId="1F628522" w14:textId="77777777" w:rsidR="002D3385" w:rsidRDefault="002D3385">
      <w:pPr>
        <w:spacing w:line="600" w:lineRule="atLeast"/>
        <w:jc w:val="center"/>
        <w:rPr>
          <w:rFonts w:ascii="Times New Roman" w:hAnsi="Times New Roman"/>
        </w:rPr>
      </w:pPr>
    </w:p>
    <w:p w14:paraId="271DA418" w14:textId="77777777" w:rsidR="00382B1A" w:rsidRDefault="00382B1A">
      <w:pPr>
        <w:spacing w:line="600" w:lineRule="atLeast"/>
        <w:jc w:val="center"/>
        <w:rPr>
          <w:rFonts w:ascii="Times New Roman" w:hAnsi="Times New Roman"/>
        </w:rPr>
      </w:pPr>
      <w:r>
        <w:rPr>
          <w:rFonts w:ascii="Times New Roman" w:hAnsi="Times New Roman"/>
        </w:rPr>
        <w:t>General Discussion</w:t>
      </w:r>
    </w:p>
    <w:p w14:paraId="2D5F3813" w14:textId="77777777" w:rsidR="004070B4" w:rsidRDefault="00382B1A" w:rsidP="004070B4">
      <w:pPr>
        <w:spacing w:line="600" w:lineRule="atLeast"/>
        <w:ind w:firstLine="567"/>
        <w:rPr>
          <w:rFonts w:ascii="Times New Roman" w:hAnsi="Times New Roman"/>
        </w:rPr>
      </w:pPr>
      <w:r>
        <w:rPr>
          <w:rFonts w:ascii="Times New Roman" w:hAnsi="Times New Roman"/>
        </w:rPr>
        <w:t xml:space="preserve">Despite long-term use of </w:t>
      </w:r>
      <w:proofErr w:type="spellStart"/>
      <w:r>
        <w:rPr>
          <w:rFonts w:ascii="Times New Roman" w:hAnsi="Times New Roman"/>
        </w:rPr>
        <w:t>lorazepam</w:t>
      </w:r>
      <w:proofErr w:type="spellEnd"/>
      <w:r>
        <w:rPr>
          <w:rFonts w:ascii="Times New Roman" w:hAnsi="Times New Roman"/>
        </w:rPr>
        <w:t xml:space="preserve">, subjects continue to experience significant negative cognitive effects in the hours following oral administration of their prescribed unit dose. In several instances, these adverse effects lasted up to five hours post administration and were independent of age or gender. </w:t>
      </w:r>
      <w:r>
        <w:rPr>
          <w:rFonts w:ascii="Times New Roman" w:hAnsi="Times New Roman"/>
        </w:rPr>
        <w:cr/>
        <w:t xml:space="preserve">Our results of a significant impairment in total verbal recall in our sample of older individuals after acute challenge of their prescribed unit dose are consistent with previous studies in younger long-term benzodiazepine user populations, in which acute BZP challenge resulted in adverse memory deficits. In addition, as similar protocols were used, it is possible to compare our </w:t>
      </w:r>
      <w:r>
        <w:rPr>
          <w:rFonts w:ascii="Times New Roman" w:hAnsi="Times New Roman"/>
        </w:rPr>
        <w:lastRenderedPageBreak/>
        <w:t xml:space="preserve">findings with one of our previous studies on the effects of </w:t>
      </w:r>
      <w:proofErr w:type="spellStart"/>
      <w:r>
        <w:rPr>
          <w:rFonts w:ascii="Times New Roman" w:hAnsi="Times New Roman"/>
        </w:rPr>
        <w:t>lorazepam</w:t>
      </w:r>
      <w:proofErr w:type="spellEnd"/>
      <w:r>
        <w:rPr>
          <w:rFonts w:ascii="Times New Roman" w:hAnsi="Times New Roman"/>
        </w:rPr>
        <w:t xml:space="preserve"> on memory in previously untreated elderly subjects (11). In the untreated group, declines in Total Recall under 1.0 mg of </w:t>
      </w:r>
      <w:proofErr w:type="spellStart"/>
      <w:r>
        <w:rPr>
          <w:rFonts w:ascii="Times New Roman" w:hAnsi="Times New Roman"/>
        </w:rPr>
        <w:t>lorazepam</w:t>
      </w:r>
      <w:proofErr w:type="spellEnd"/>
      <w:r>
        <w:rPr>
          <w:rFonts w:ascii="Times New Roman" w:hAnsi="Times New Roman"/>
        </w:rPr>
        <w:t xml:space="preserve"> compared to placebo at 1, 2.5, and 5 hours were 9.7%, 16.0%, and 9.1%, respectively, all of which were significant. In contrast, in this study, </w:t>
      </w:r>
      <w:proofErr w:type="spellStart"/>
      <w:r>
        <w:rPr>
          <w:rFonts w:ascii="Times New Roman" w:hAnsi="Times New Roman"/>
        </w:rPr>
        <w:t>lorazepam</w:t>
      </w:r>
      <w:proofErr w:type="spellEnd"/>
      <w:r>
        <w:rPr>
          <w:rFonts w:ascii="Times New Roman" w:hAnsi="Times New Roman"/>
        </w:rPr>
        <w:t xml:space="preserve"> induced declines in Total Recall by 6.3%, 9.2%, and 3.2% for the same time periods, with a significant effect at the 2.5 hour time point. Though these sets of data were not from the same study, the comparison is made only to indicate the potential differences between </w:t>
      </w:r>
      <w:proofErr w:type="spellStart"/>
      <w:r>
        <w:rPr>
          <w:rFonts w:ascii="Times New Roman" w:hAnsi="Times New Roman"/>
        </w:rPr>
        <w:t>lorazepam</w:t>
      </w:r>
      <w:proofErr w:type="spellEnd"/>
      <w:r>
        <w:rPr>
          <w:rFonts w:ascii="Times New Roman" w:hAnsi="Times New Roman"/>
        </w:rPr>
        <w:t xml:space="preserve"> responses in long-term </w:t>
      </w:r>
      <w:r w:rsidR="00956C6C">
        <w:rPr>
          <w:rFonts w:ascii="Times New Roman" w:hAnsi="Times New Roman"/>
        </w:rPr>
        <w:t xml:space="preserve">vs. </w:t>
      </w:r>
      <w:r>
        <w:rPr>
          <w:rFonts w:ascii="Times New Roman" w:hAnsi="Times New Roman"/>
        </w:rPr>
        <w:t xml:space="preserve">drug naïve elderly subjects — while the negative effects </w:t>
      </w:r>
      <w:r w:rsidR="00956C6C">
        <w:rPr>
          <w:rFonts w:ascii="Times New Roman" w:hAnsi="Times New Roman"/>
        </w:rPr>
        <w:t xml:space="preserve">of </w:t>
      </w:r>
      <w:proofErr w:type="spellStart"/>
      <w:r>
        <w:rPr>
          <w:rFonts w:ascii="Times New Roman" w:hAnsi="Times New Roman"/>
        </w:rPr>
        <w:t>lorazepam</w:t>
      </w:r>
      <w:proofErr w:type="spellEnd"/>
      <w:r>
        <w:rPr>
          <w:rFonts w:ascii="Times New Roman" w:hAnsi="Times New Roman"/>
        </w:rPr>
        <w:t xml:space="preserve"> on Total Recall are stronger for untreated participants, we still found negative effects on memory in the long-term treatment group. </w:t>
      </w:r>
      <w:r>
        <w:rPr>
          <w:rFonts w:ascii="Times New Roman" w:hAnsi="Times New Roman"/>
          <w:color w:val="1E1E1E"/>
        </w:rPr>
        <w:t>Because aging may be associated with some decline in memory, a further drug- induced impairment, as we have demonstrated, is more likely to result in clinically significant effects in this population.</w:t>
      </w:r>
      <w:r>
        <w:rPr>
          <w:rFonts w:ascii="Times New Roman" w:hAnsi="Times New Roman"/>
        </w:rPr>
        <w:cr/>
      </w:r>
      <w:r>
        <w:rPr>
          <w:rFonts w:ascii="Times New Roman" w:hAnsi="Times New Roman"/>
          <w:color w:val="1E1E1E"/>
        </w:rPr>
        <w:t xml:space="preserve">Furthermore, while tolerance has been most convincingly demonstrated for sedation and the adverse effects of BZPs on psychomotor performance, these observations have generally been derived from studies in younger populations on long-term treatment with BZPs (17). </w:t>
      </w:r>
      <w:r>
        <w:rPr>
          <w:rFonts w:ascii="Times New Roman" w:hAnsi="Times New Roman"/>
        </w:rPr>
        <w:t xml:space="preserve"> </w:t>
      </w:r>
      <w:r>
        <w:rPr>
          <w:rFonts w:ascii="Times New Roman" w:hAnsi="Times New Roman"/>
          <w:color w:val="1E1E1E"/>
        </w:rPr>
        <w:t xml:space="preserve">Our results of significant impairment in psychomotor performance in an older population following an acute </w:t>
      </w:r>
      <w:proofErr w:type="spellStart"/>
      <w:r>
        <w:rPr>
          <w:rFonts w:ascii="Times New Roman" w:hAnsi="Times New Roman"/>
          <w:color w:val="1E1E1E"/>
        </w:rPr>
        <w:t>lorazepam</w:t>
      </w:r>
      <w:proofErr w:type="spellEnd"/>
      <w:r>
        <w:rPr>
          <w:rFonts w:ascii="Times New Roman" w:hAnsi="Times New Roman"/>
          <w:color w:val="1E1E1E"/>
        </w:rPr>
        <w:t xml:space="preserve"> challenge suggests that a complete tolerance to this adverse effect may not develop in this population, possibly contributing to the increased risk of falls and associated morbidity and mortality reported in older long term BZP community users.</w:t>
      </w:r>
      <w:r>
        <w:rPr>
          <w:rFonts w:ascii="Times New Roman" w:hAnsi="Times New Roman"/>
        </w:rPr>
        <w:cr/>
        <w:t xml:space="preserve">Self-ratings of anxiety, as measured by the total score on STAI-S, were not significantly reduced by acute </w:t>
      </w:r>
      <w:proofErr w:type="spellStart"/>
      <w:r>
        <w:rPr>
          <w:rFonts w:ascii="Times New Roman" w:hAnsi="Times New Roman"/>
        </w:rPr>
        <w:t>lorazepam</w:t>
      </w:r>
      <w:proofErr w:type="spellEnd"/>
      <w:r>
        <w:rPr>
          <w:rFonts w:ascii="Times New Roman" w:hAnsi="Times New Roman"/>
        </w:rPr>
        <w:t xml:space="preserve"> doses, and it should be noted that all long-term users still exhibited </w:t>
      </w:r>
      <w:r>
        <w:rPr>
          <w:rFonts w:ascii="Times New Roman" w:hAnsi="Times New Roman"/>
        </w:rPr>
        <w:lastRenderedPageBreak/>
        <w:t>significant residual symptoms of anxiety at baseline. This is in contrast to previous studies on younger populations, which have reported little to no tolerance developed towards anxiolytic activity in long-term BZP user populations</w:t>
      </w:r>
      <w:r>
        <w:rPr>
          <w:rFonts w:ascii="Times New Roman" w:hAnsi="Times New Roman"/>
          <w:b/>
        </w:rPr>
        <w:t xml:space="preserve"> </w:t>
      </w:r>
      <w:r>
        <w:rPr>
          <w:rFonts w:ascii="Times New Roman" w:hAnsi="Times New Roman"/>
        </w:rPr>
        <w:t xml:space="preserve">(5, 32), suggesting that anxiolytic efficacy may decline after long-term </w:t>
      </w:r>
      <w:proofErr w:type="spellStart"/>
      <w:r>
        <w:rPr>
          <w:rFonts w:ascii="Times New Roman" w:hAnsi="Times New Roman"/>
        </w:rPr>
        <w:t>lorazepam</w:t>
      </w:r>
      <w:proofErr w:type="spellEnd"/>
      <w:r>
        <w:rPr>
          <w:rFonts w:ascii="Times New Roman" w:hAnsi="Times New Roman"/>
        </w:rPr>
        <w:t xml:space="preserve"> treatment in older populations. Total recall and pegboard performance were neither correlated with each other nor with self-ratings of mood states and anxiety levels at any time point following </w:t>
      </w:r>
      <w:proofErr w:type="spellStart"/>
      <w:r>
        <w:rPr>
          <w:rFonts w:ascii="Times New Roman" w:hAnsi="Times New Roman"/>
        </w:rPr>
        <w:t>lorazepam</w:t>
      </w:r>
      <w:proofErr w:type="spellEnd"/>
      <w:r>
        <w:rPr>
          <w:rFonts w:ascii="Times New Roman" w:hAnsi="Times New Roman"/>
        </w:rPr>
        <w:t xml:space="preserve"> administration, implying that the declines in memory and psychomotor performance associated with acute </w:t>
      </w:r>
      <w:proofErr w:type="spellStart"/>
      <w:r>
        <w:rPr>
          <w:rFonts w:ascii="Times New Roman" w:hAnsi="Times New Roman"/>
        </w:rPr>
        <w:t>lorazepam</w:t>
      </w:r>
      <w:proofErr w:type="spellEnd"/>
      <w:r>
        <w:rPr>
          <w:rFonts w:ascii="Times New Roman" w:hAnsi="Times New Roman"/>
        </w:rPr>
        <w:t xml:space="preserve"> challenge in long-term users are not accompanied by changes in self-ratings of mood states, including increased sedation.  Thus, while the therapeutic benefits of </w:t>
      </w:r>
      <w:proofErr w:type="spellStart"/>
      <w:r>
        <w:rPr>
          <w:rFonts w:ascii="Times New Roman" w:hAnsi="Times New Roman"/>
        </w:rPr>
        <w:t>lorazepam</w:t>
      </w:r>
      <w:proofErr w:type="spellEnd"/>
      <w:r>
        <w:rPr>
          <w:rFonts w:ascii="Times New Roman" w:hAnsi="Times New Roman"/>
        </w:rPr>
        <w:t xml:space="preserve"> may fade with long-term use, the adverse effects on memory and psychomotor performance appear to persist.</w:t>
      </w:r>
      <w:r>
        <w:rPr>
          <w:rFonts w:ascii="Times New Roman" w:hAnsi="Times New Roman"/>
        </w:rPr>
        <w:cr/>
        <w:t xml:space="preserve">However, </w:t>
      </w:r>
      <w:r>
        <w:rPr>
          <w:rFonts w:ascii="Times New Roman" w:hAnsi="Times New Roman"/>
          <w:color w:val="1E1E1E"/>
        </w:rPr>
        <w:t>in further exploratory analyses, we found that the subgroup of individuals with a GAD diagnosis did experience a significant therapeutic anxiolytic effect</w:t>
      </w:r>
      <w:r>
        <w:rPr>
          <w:rFonts w:ascii="Times New Roman" w:hAnsi="Times New Roman"/>
        </w:rPr>
        <w:t xml:space="preserve">. Although these observations were the result of secondary analyses with relatively small sample sizes, they do raise the possibility of a mechanistic interpretation. The </w:t>
      </w:r>
      <w:proofErr w:type="spellStart"/>
      <w:r>
        <w:rPr>
          <w:rFonts w:ascii="Times New Roman" w:hAnsi="Times New Roman"/>
        </w:rPr>
        <w:t>pharmacodynamic</w:t>
      </w:r>
      <w:proofErr w:type="spellEnd"/>
      <w:r>
        <w:rPr>
          <w:rFonts w:ascii="Times New Roman" w:hAnsi="Times New Roman"/>
        </w:rPr>
        <w:t xml:space="preserve"> action of BZPs, including </w:t>
      </w:r>
      <w:proofErr w:type="spellStart"/>
      <w:r>
        <w:rPr>
          <w:rFonts w:ascii="Times New Roman" w:hAnsi="Times New Roman"/>
        </w:rPr>
        <w:t>lorazepam</w:t>
      </w:r>
      <w:proofErr w:type="spellEnd"/>
      <w:r>
        <w:rPr>
          <w:rFonts w:ascii="Times New Roman" w:hAnsi="Times New Roman"/>
        </w:rPr>
        <w:t xml:space="preserve">, is in part related to benzodiazepine receptor densities, the concentration of </w:t>
      </w:r>
      <w:proofErr w:type="spellStart"/>
      <w:r>
        <w:rPr>
          <w:rFonts w:ascii="Times New Roman" w:hAnsi="Times New Roman"/>
        </w:rPr>
        <w:t>presynaptically</w:t>
      </w:r>
      <w:proofErr w:type="spellEnd"/>
      <w:r>
        <w:rPr>
          <w:rFonts w:ascii="Times New Roman" w:hAnsi="Times New Roman"/>
        </w:rPr>
        <w:t xml:space="preserve">-released GABA, and an enhancement of post-synaptic </w:t>
      </w:r>
      <w:proofErr w:type="spellStart"/>
      <w:r>
        <w:rPr>
          <w:rFonts w:ascii="Times New Roman" w:hAnsi="Times New Roman"/>
        </w:rPr>
        <w:t>ionotropic</w:t>
      </w:r>
      <w:proofErr w:type="spellEnd"/>
      <w:r>
        <w:rPr>
          <w:rFonts w:ascii="Times New Roman" w:hAnsi="Times New Roman"/>
        </w:rPr>
        <w:t xml:space="preserve"> GABA-A receptor-mediated inhibitory currents (e.g., 33, 34). Tolerance development after chronic benzodiazepine administration has been associated with reductions in </w:t>
      </w:r>
      <w:proofErr w:type="spellStart"/>
      <w:r>
        <w:rPr>
          <w:rFonts w:ascii="Times New Roman" w:hAnsi="Times New Roman"/>
        </w:rPr>
        <w:t>benzodiapzine</w:t>
      </w:r>
      <w:proofErr w:type="spellEnd"/>
      <w:r>
        <w:rPr>
          <w:rFonts w:ascii="Times New Roman" w:hAnsi="Times New Roman"/>
        </w:rPr>
        <w:t xml:space="preserve"> receptor densities, region and GABA-A receptor subtype specific reductions in both GABA-A receptor density and function (35, 36, 37), as well as changes in </w:t>
      </w:r>
      <w:proofErr w:type="spellStart"/>
      <w:r>
        <w:rPr>
          <w:rFonts w:ascii="Times New Roman" w:hAnsi="Times New Roman"/>
        </w:rPr>
        <w:t>ionotropic</w:t>
      </w:r>
      <w:proofErr w:type="spellEnd"/>
      <w:r>
        <w:rPr>
          <w:rFonts w:ascii="Times New Roman" w:hAnsi="Times New Roman"/>
        </w:rPr>
        <w:t xml:space="preserve"> glutamate receptors , as well as other neurotransmitters and the </w:t>
      </w:r>
      <w:proofErr w:type="spellStart"/>
      <w:r>
        <w:rPr>
          <w:rFonts w:ascii="Times New Roman" w:hAnsi="Times New Roman"/>
        </w:rPr>
        <w:t>neurosteroid</w:t>
      </w:r>
      <w:proofErr w:type="spellEnd"/>
      <w:r>
        <w:rPr>
          <w:rFonts w:ascii="Times New Roman" w:hAnsi="Times New Roman"/>
        </w:rPr>
        <w:t xml:space="preserve"> system (38).</w:t>
      </w:r>
      <w:r>
        <w:rPr>
          <w:rFonts w:ascii="Times New Roman" w:hAnsi="Times New Roman"/>
          <w:color w:val="1E1E1E"/>
        </w:rPr>
        <w:t xml:space="preserve"> The aforementioned results of </w:t>
      </w:r>
      <w:r>
        <w:rPr>
          <w:rFonts w:ascii="Times New Roman" w:hAnsi="Times New Roman"/>
          <w:color w:val="1E1E1E"/>
        </w:rPr>
        <w:lastRenderedPageBreak/>
        <w:t xml:space="preserve">impairment in memory and psychomotor performance, along with the continued therapeutic effects seen in the GAD population after acute </w:t>
      </w:r>
      <w:proofErr w:type="spellStart"/>
      <w:r>
        <w:rPr>
          <w:rFonts w:ascii="Times New Roman" w:hAnsi="Times New Roman"/>
          <w:color w:val="1E1E1E"/>
        </w:rPr>
        <w:t>lorazepam</w:t>
      </w:r>
      <w:proofErr w:type="spellEnd"/>
      <w:r>
        <w:rPr>
          <w:rFonts w:ascii="Times New Roman" w:hAnsi="Times New Roman"/>
          <w:color w:val="1E1E1E"/>
        </w:rPr>
        <w:t xml:space="preserve"> challenges are not consistent with a significant down regulation of BZP receptor density and GABA-A receptor function in the specific brain circuits mediating these effects in this population of long-term </w:t>
      </w:r>
      <w:proofErr w:type="spellStart"/>
      <w:r>
        <w:rPr>
          <w:rFonts w:ascii="Times New Roman" w:hAnsi="Times New Roman"/>
          <w:color w:val="1E1E1E"/>
        </w:rPr>
        <w:t>lorazepam</w:t>
      </w:r>
      <w:proofErr w:type="spellEnd"/>
      <w:r>
        <w:rPr>
          <w:rFonts w:ascii="Times New Roman" w:hAnsi="Times New Roman"/>
          <w:color w:val="1E1E1E"/>
        </w:rPr>
        <w:t xml:space="preserve"> users (22). Therefore, future studies, </w:t>
      </w:r>
      <w:r>
        <w:rPr>
          <w:rFonts w:ascii="Times New Roman" w:hAnsi="Times New Roman"/>
        </w:rPr>
        <w:t xml:space="preserve">including </w:t>
      </w:r>
      <w:r>
        <w:rPr>
          <w:rFonts w:ascii="Times New Roman" w:hAnsi="Times New Roman"/>
          <w:i/>
        </w:rPr>
        <w:t>in vivo</w:t>
      </w:r>
      <w:r>
        <w:rPr>
          <w:rFonts w:ascii="Times New Roman" w:hAnsi="Times New Roman"/>
        </w:rPr>
        <w:t xml:space="preserve"> magnetic resonance spectroscopy </w:t>
      </w:r>
      <w:proofErr w:type="spellStart"/>
      <w:r>
        <w:rPr>
          <w:rFonts w:ascii="Times New Roman" w:hAnsi="Times New Roman"/>
        </w:rPr>
        <w:t>neuro</w:t>
      </w:r>
      <w:proofErr w:type="spellEnd"/>
      <w:r>
        <w:rPr>
          <w:rFonts w:ascii="Times New Roman" w:hAnsi="Times New Roman"/>
        </w:rPr>
        <w:t xml:space="preserve">-imaging and other techniques, should be considered to elucidate the status of </w:t>
      </w:r>
      <w:r>
        <w:rPr>
          <w:rFonts w:ascii="Times New Roman" w:hAnsi="Times New Roman"/>
          <w:color w:val="1E1E1E"/>
        </w:rPr>
        <w:t>central benzodiazepine receptor density and GABA-A receptor function in long-term elderly users, and the degree to which possible receptor abnormalities associated with disorders such as GAD, MDD, panic disorder, and insomnia might influence anxiolytic BZP response and tolerance development.</w:t>
      </w:r>
      <w:r>
        <w:rPr>
          <w:rFonts w:ascii="Times New Roman" w:hAnsi="Times New Roman"/>
        </w:rPr>
        <w:t xml:space="preserve"> </w:t>
      </w:r>
      <w:r>
        <w:rPr>
          <w:rFonts w:ascii="Times New Roman" w:hAnsi="Times New Roman"/>
        </w:rPr>
        <w:cr/>
        <w:t xml:space="preserve">Finally, our results suggest that the decline in memory performance induced by an acute </w:t>
      </w:r>
      <w:proofErr w:type="spellStart"/>
      <w:r>
        <w:rPr>
          <w:rFonts w:ascii="Times New Roman" w:hAnsi="Times New Roman"/>
        </w:rPr>
        <w:t>lorazepam</w:t>
      </w:r>
      <w:proofErr w:type="spellEnd"/>
      <w:r>
        <w:rPr>
          <w:rFonts w:ascii="Times New Roman" w:hAnsi="Times New Roman"/>
        </w:rPr>
        <w:t xml:space="preserve"> challenge can reflect changes in central nervous system function that, while triggered by the drug, continue to worsen while plasma drug levels are already subsiding. The impact on psychomotor slowing, in which the magnitude of the effect was related to the time course of the plasma drug levels, is different than that on memory, which may reflect a form of short-term </w:t>
      </w:r>
      <w:proofErr w:type="spellStart"/>
      <w:r>
        <w:rPr>
          <w:rFonts w:ascii="Times New Roman" w:hAnsi="Times New Roman"/>
        </w:rPr>
        <w:t>pharmacodynamic</w:t>
      </w:r>
      <w:proofErr w:type="spellEnd"/>
      <w:r>
        <w:rPr>
          <w:rFonts w:ascii="Times New Roman" w:hAnsi="Times New Roman"/>
        </w:rPr>
        <w:t xml:space="preserve"> plasticity that has the potential to last for hours and be influenced by genetic factors (11). Both the memory and psychomotor declines following </w:t>
      </w:r>
      <w:proofErr w:type="spellStart"/>
      <w:r>
        <w:rPr>
          <w:rFonts w:ascii="Times New Roman" w:hAnsi="Times New Roman"/>
        </w:rPr>
        <w:t>lorazepam</w:t>
      </w:r>
      <w:proofErr w:type="spellEnd"/>
      <w:r>
        <w:rPr>
          <w:rFonts w:ascii="Times New Roman" w:hAnsi="Times New Roman"/>
        </w:rPr>
        <w:t xml:space="preserve"> challenge contrast with the psychological effects in GAD, where self-ratings of calmness and tranquility were elevated across time points. The temporal characteristics of cognitive toxicity, which may be unlike other effects of BZPs, warrant further study, and the temporal differences in </w:t>
      </w:r>
      <w:proofErr w:type="spellStart"/>
      <w:r>
        <w:rPr>
          <w:rFonts w:ascii="Times New Roman" w:hAnsi="Times New Roman"/>
        </w:rPr>
        <w:t>lorazepam’s</w:t>
      </w:r>
      <w:proofErr w:type="spellEnd"/>
      <w:r>
        <w:rPr>
          <w:rFonts w:ascii="Times New Roman" w:hAnsi="Times New Roman"/>
        </w:rPr>
        <w:t xml:space="preserve"> impact on memory, psychomotor function, and mood in long-term users not only has clinical </w:t>
      </w:r>
      <w:r>
        <w:rPr>
          <w:rFonts w:ascii="Times New Roman" w:hAnsi="Times New Roman"/>
        </w:rPr>
        <w:lastRenderedPageBreak/>
        <w:t xml:space="preserve">relevance, but may lead to a better understanding of the differential effects of BZPs on different neurobiological systems.  </w:t>
      </w:r>
      <w:r>
        <w:rPr>
          <w:rFonts w:ascii="Times New Roman" w:hAnsi="Times New Roman"/>
        </w:rPr>
        <w:cr/>
      </w:r>
      <w:r>
        <w:rPr>
          <w:rFonts w:ascii="Times New Roman" w:hAnsi="Times New Roman"/>
        </w:rPr>
        <w:cr/>
      </w:r>
      <w:r>
        <w:rPr>
          <w:rFonts w:ascii="Times New Roman" w:hAnsi="Times New Roman"/>
        </w:rPr>
        <w:br w:type="page"/>
      </w:r>
    </w:p>
    <w:p w14:paraId="74089EDF" w14:textId="77777777" w:rsidR="004070B4" w:rsidRDefault="004070B4" w:rsidP="004070B4">
      <w:pPr>
        <w:spacing w:line="600" w:lineRule="atLeast"/>
        <w:rPr>
          <w:rFonts w:ascii="Times New Roman" w:hAnsi="Times New Roman"/>
        </w:rPr>
      </w:pPr>
    </w:p>
    <w:p w14:paraId="1EA0FB45" w14:textId="38F6EDAC" w:rsidR="00382B1A" w:rsidRPr="004070B4" w:rsidRDefault="00382B1A" w:rsidP="004070B4">
      <w:pPr>
        <w:spacing w:line="600" w:lineRule="atLeast"/>
        <w:jc w:val="center"/>
        <w:rPr>
          <w:rFonts w:ascii="Times New Roman" w:hAnsi="Times New Roman"/>
          <w:b/>
        </w:rPr>
      </w:pPr>
      <w:r>
        <w:rPr>
          <w:rFonts w:ascii="Times New Roman" w:hAnsi="Times New Roman"/>
        </w:rPr>
        <w:t>Acknowledgements</w:t>
      </w:r>
    </w:p>
    <w:p w14:paraId="6A03C55B" w14:textId="77777777" w:rsidR="004070B4" w:rsidRDefault="00382B1A" w:rsidP="004070B4">
      <w:pPr>
        <w:spacing w:line="760" w:lineRule="atLeast"/>
        <w:rPr>
          <w:rFonts w:ascii="Times New Roman" w:hAnsi="Times New Roman"/>
        </w:rPr>
      </w:pPr>
      <w:r>
        <w:rPr>
          <w:rFonts w:ascii="Times New Roman" w:hAnsi="Times New Roman"/>
        </w:rPr>
        <w:t xml:space="preserve">The authors wish to thank Drs. C. De la Pena and R. Hernando for their assistance in participant recruitment and medical evaluations, Dr. Kenneth </w:t>
      </w:r>
      <w:proofErr w:type="spellStart"/>
      <w:r>
        <w:rPr>
          <w:rFonts w:ascii="Times New Roman" w:hAnsi="Times New Roman"/>
        </w:rPr>
        <w:t>Belzer</w:t>
      </w:r>
      <w:proofErr w:type="spellEnd"/>
      <w:r>
        <w:rPr>
          <w:rFonts w:ascii="Times New Roman" w:hAnsi="Times New Roman"/>
        </w:rPr>
        <w:t xml:space="preserve"> for assistance with data analyses and an earlier version of this manuscript, and Ms. Chelsea Reichert, Ms. Leeann Tan, and Dr. Juan Young for assistance in creating the final version of this manuscript. </w:t>
      </w:r>
      <w:r w:rsidR="004070B4">
        <w:rPr>
          <w:rFonts w:ascii="Times New Roman" w:hAnsi="Times New Roman"/>
        </w:rPr>
        <w:t>This work was supported by a grant awarded to NP by the National Institute of Mental Health (#R01MH059142). The authors have no financial, personal or other actual or potential conflicts of interest to disclose.</w:t>
      </w:r>
    </w:p>
    <w:p w14:paraId="20D456D7" w14:textId="77777777" w:rsidR="00382B1A" w:rsidRDefault="00382B1A">
      <w:pPr>
        <w:spacing w:line="760" w:lineRule="atLeast"/>
        <w:rPr>
          <w:rFonts w:ascii="Times New Roman" w:hAnsi="Times New Roman"/>
        </w:rPr>
      </w:pPr>
    </w:p>
    <w:p w14:paraId="0D14489B" w14:textId="77777777" w:rsidR="00382B1A" w:rsidRDefault="00382B1A">
      <w:pPr>
        <w:rPr>
          <w:rFonts w:ascii="Times New Roman" w:hAnsi="Times New Roman"/>
        </w:rPr>
      </w:pPr>
      <w:r>
        <w:rPr>
          <w:rFonts w:ascii="Times New Roman" w:hAnsi="Times New Roman"/>
        </w:rPr>
        <w:br w:type="page"/>
      </w:r>
    </w:p>
    <w:p w14:paraId="5E321542" w14:textId="77777777" w:rsidR="00382B1A" w:rsidRDefault="00382B1A">
      <w:pPr>
        <w:spacing w:line="600" w:lineRule="atLeast"/>
        <w:jc w:val="center"/>
        <w:rPr>
          <w:rFonts w:ascii="Times New Roman" w:hAnsi="Times New Roman"/>
        </w:rPr>
      </w:pPr>
      <w:r>
        <w:rPr>
          <w:rFonts w:ascii="Times New Roman" w:hAnsi="Times New Roman"/>
        </w:rPr>
        <w:lastRenderedPageBreak/>
        <w:t>References</w:t>
      </w:r>
    </w:p>
    <w:p w14:paraId="42667299" w14:textId="77777777" w:rsidR="00503754" w:rsidRPr="00503754" w:rsidRDefault="00503754" w:rsidP="00503754">
      <w:pPr>
        <w:pStyle w:val="ListParagraph"/>
        <w:numPr>
          <w:ilvl w:val="0"/>
          <w:numId w:val="1"/>
        </w:numPr>
        <w:tabs>
          <w:tab w:val="left" w:pos="220"/>
          <w:tab w:val="left" w:pos="720"/>
        </w:tabs>
        <w:spacing w:line="600" w:lineRule="atLeast"/>
        <w:rPr>
          <w:rFonts w:ascii="Times New Roman" w:hAnsi="Times New Roman"/>
        </w:rPr>
      </w:pPr>
      <w:r w:rsidRPr="00503754">
        <w:rPr>
          <w:rFonts w:ascii="Times New Roman" w:hAnsi="Times New Roman"/>
        </w:rPr>
        <w:t xml:space="preserve">Lister RG, File SE. The nature of </w:t>
      </w:r>
      <w:proofErr w:type="spellStart"/>
      <w:r w:rsidRPr="00503754">
        <w:rPr>
          <w:rFonts w:ascii="Times New Roman" w:hAnsi="Times New Roman"/>
        </w:rPr>
        <w:t>lorazepam</w:t>
      </w:r>
      <w:proofErr w:type="spellEnd"/>
      <w:r w:rsidRPr="00503754">
        <w:rPr>
          <w:rFonts w:ascii="Times New Roman" w:hAnsi="Times New Roman"/>
        </w:rPr>
        <w:t>-induced amnesia. Psychopharmacology. 1984; 83:183-187.</w:t>
      </w:r>
    </w:p>
    <w:p w14:paraId="6F472774" w14:textId="77777777" w:rsidR="00503754" w:rsidRDefault="00503754" w:rsidP="00503754">
      <w:pPr>
        <w:pStyle w:val="ListParagraph"/>
        <w:numPr>
          <w:ilvl w:val="0"/>
          <w:numId w:val="1"/>
        </w:numPr>
        <w:tabs>
          <w:tab w:val="left" w:pos="220"/>
          <w:tab w:val="left" w:pos="720"/>
        </w:tabs>
        <w:spacing w:line="600" w:lineRule="atLeast"/>
        <w:rPr>
          <w:rFonts w:ascii="Times New Roman" w:hAnsi="Times New Roman"/>
        </w:rPr>
      </w:pPr>
      <w:r>
        <w:rPr>
          <w:rFonts w:ascii="Times New Roman" w:hAnsi="Times New Roman"/>
        </w:rPr>
        <w:t xml:space="preserve">Woods JH, Katz JL, Winger G. Benzodiazepines: use, abuse, and consequences. </w:t>
      </w:r>
      <w:proofErr w:type="spellStart"/>
      <w:r>
        <w:rPr>
          <w:rFonts w:ascii="Times New Roman" w:hAnsi="Times New Roman"/>
        </w:rPr>
        <w:t>Pharmacol</w:t>
      </w:r>
      <w:proofErr w:type="spellEnd"/>
      <w:r>
        <w:rPr>
          <w:rFonts w:ascii="Times New Roman" w:hAnsi="Times New Roman"/>
        </w:rPr>
        <w:t xml:space="preserve"> Rev. 1992; 44(2):151-347.</w:t>
      </w:r>
    </w:p>
    <w:p w14:paraId="17C17F1C" w14:textId="77777777" w:rsidR="00503754" w:rsidRDefault="00503754" w:rsidP="00503754">
      <w:pPr>
        <w:pStyle w:val="ListParagraph"/>
        <w:numPr>
          <w:ilvl w:val="0"/>
          <w:numId w:val="1"/>
        </w:numPr>
        <w:tabs>
          <w:tab w:val="left" w:pos="220"/>
          <w:tab w:val="left" w:pos="720"/>
        </w:tabs>
        <w:spacing w:line="600" w:lineRule="atLeast"/>
        <w:rPr>
          <w:rFonts w:ascii="Times New Roman" w:hAnsi="Times New Roman"/>
        </w:rPr>
      </w:pPr>
      <w:proofErr w:type="spellStart"/>
      <w:r>
        <w:rPr>
          <w:rFonts w:ascii="Times New Roman" w:hAnsi="Times New Roman"/>
        </w:rPr>
        <w:t>Tamblyn</w:t>
      </w:r>
      <w:proofErr w:type="spellEnd"/>
      <w:r>
        <w:rPr>
          <w:rFonts w:ascii="Times New Roman" w:hAnsi="Times New Roman"/>
        </w:rPr>
        <w:t xml:space="preserve"> R, </w:t>
      </w:r>
      <w:proofErr w:type="spellStart"/>
      <w:r>
        <w:rPr>
          <w:rFonts w:ascii="Times New Roman" w:hAnsi="Times New Roman"/>
        </w:rPr>
        <w:t>Abrahamowicz</w:t>
      </w:r>
      <w:proofErr w:type="spellEnd"/>
      <w:r>
        <w:rPr>
          <w:rFonts w:ascii="Times New Roman" w:hAnsi="Times New Roman"/>
        </w:rPr>
        <w:t xml:space="preserve"> M, du Berger R, McLeod P, Bartlett G. A 5-year prospective assessment of the risk associated with individual benzodiazepines and doses in new elderly users. J Am </w:t>
      </w:r>
      <w:proofErr w:type="spellStart"/>
      <w:r>
        <w:rPr>
          <w:rFonts w:ascii="Times New Roman" w:hAnsi="Times New Roman"/>
        </w:rPr>
        <w:t>Geriatr</w:t>
      </w:r>
      <w:proofErr w:type="spellEnd"/>
      <w:r>
        <w:rPr>
          <w:rFonts w:ascii="Times New Roman" w:hAnsi="Times New Roman"/>
        </w:rPr>
        <w:t xml:space="preserve"> Soc. 2005; 53(2):233-41.</w:t>
      </w:r>
    </w:p>
    <w:p w14:paraId="75361349" w14:textId="77777777" w:rsidR="00503754" w:rsidRDefault="00503754" w:rsidP="00503754">
      <w:pPr>
        <w:pStyle w:val="ListParagraph"/>
        <w:numPr>
          <w:ilvl w:val="0"/>
          <w:numId w:val="1"/>
        </w:numPr>
        <w:tabs>
          <w:tab w:val="left" w:pos="220"/>
          <w:tab w:val="left" w:pos="720"/>
        </w:tabs>
        <w:spacing w:line="600" w:lineRule="atLeast"/>
        <w:rPr>
          <w:rFonts w:ascii="Times New Roman" w:hAnsi="Times New Roman"/>
        </w:rPr>
      </w:pPr>
      <w:r>
        <w:rPr>
          <w:rFonts w:ascii="Times New Roman" w:hAnsi="Times New Roman"/>
        </w:rPr>
        <w:t xml:space="preserve">Curran HV. </w:t>
      </w:r>
      <w:proofErr w:type="spellStart"/>
      <w:r>
        <w:rPr>
          <w:rFonts w:ascii="Times New Roman" w:hAnsi="Times New Roman"/>
        </w:rPr>
        <w:t>Tranquillising</w:t>
      </w:r>
      <w:proofErr w:type="spellEnd"/>
      <w:r>
        <w:rPr>
          <w:rFonts w:ascii="Times New Roman" w:hAnsi="Times New Roman"/>
        </w:rPr>
        <w:t xml:space="preserve"> memories: a review of the effects of benzodiazepines on human memory. </w:t>
      </w:r>
      <w:proofErr w:type="spellStart"/>
      <w:r>
        <w:rPr>
          <w:rFonts w:ascii="Times New Roman" w:hAnsi="Times New Roman"/>
        </w:rPr>
        <w:t>Biol</w:t>
      </w:r>
      <w:proofErr w:type="spellEnd"/>
      <w:r>
        <w:rPr>
          <w:rFonts w:ascii="Times New Roman" w:hAnsi="Times New Roman"/>
        </w:rPr>
        <w:t xml:space="preserve"> Psychol. 1986 Oct; 23(2):179-213.</w:t>
      </w:r>
    </w:p>
    <w:p w14:paraId="368EC79D" w14:textId="77777777" w:rsidR="00503754" w:rsidRDefault="00503754" w:rsidP="00503754">
      <w:pPr>
        <w:pStyle w:val="ListParagraph"/>
        <w:numPr>
          <w:ilvl w:val="0"/>
          <w:numId w:val="1"/>
        </w:numPr>
        <w:tabs>
          <w:tab w:val="left" w:pos="220"/>
          <w:tab w:val="left" w:pos="720"/>
        </w:tabs>
        <w:spacing w:line="600" w:lineRule="atLeast"/>
        <w:rPr>
          <w:rFonts w:ascii="Times New Roman" w:hAnsi="Times New Roman"/>
        </w:rPr>
      </w:pPr>
      <w:proofErr w:type="spellStart"/>
      <w:r>
        <w:rPr>
          <w:rFonts w:ascii="Times New Roman" w:hAnsi="Times New Roman"/>
        </w:rPr>
        <w:t>Satzger</w:t>
      </w:r>
      <w:proofErr w:type="spellEnd"/>
      <w:r>
        <w:rPr>
          <w:rFonts w:ascii="Times New Roman" w:hAnsi="Times New Roman"/>
        </w:rPr>
        <w:t xml:space="preserve"> W, Engel RR, Ferguson E, </w:t>
      </w:r>
      <w:proofErr w:type="spellStart"/>
      <w:r>
        <w:rPr>
          <w:rFonts w:ascii="Times New Roman" w:hAnsi="Times New Roman"/>
        </w:rPr>
        <w:t>Kapfhammer</w:t>
      </w:r>
      <w:proofErr w:type="spellEnd"/>
      <w:r>
        <w:rPr>
          <w:rFonts w:ascii="Times New Roman" w:hAnsi="Times New Roman"/>
        </w:rPr>
        <w:t xml:space="preserve"> H, </w:t>
      </w:r>
      <w:proofErr w:type="spellStart"/>
      <w:r>
        <w:rPr>
          <w:rFonts w:ascii="Times New Roman" w:hAnsi="Times New Roman"/>
        </w:rPr>
        <w:t>Eich</w:t>
      </w:r>
      <w:proofErr w:type="spellEnd"/>
      <w:r>
        <w:rPr>
          <w:rFonts w:ascii="Times New Roman" w:hAnsi="Times New Roman"/>
        </w:rPr>
        <w:t xml:space="preserve"> FX, </w:t>
      </w:r>
      <w:proofErr w:type="spellStart"/>
      <w:r>
        <w:rPr>
          <w:rFonts w:ascii="Times New Roman" w:hAnsi="Times New Roman"/>
        </w:rPr>
        <w:t>Hippius</w:t>
      </w:r>
      <w:proofErr w:type="spellEnd"/>
      <w:r>
        <w:rPr>
          <w:rFonts w:ascii="Times New Roman" w:hAnsi="Times New Roman"/>
        </w:rPr>
        <w:t xml:space="preserve"> H. Effects of single doses of </w:t>
      </w:r>
      <w:proofErr w:type="spellStart"/>
      <w:r>
        <w:rPr>
          <w:rFonts w:ascii="Times New Roman" w:hAnsi="Times New Roman"/>
        </w:rPr>
        <w:t>alpidem</w:t>
      </w:r>
      <w:proofErr w:type="spellEnd"/>
      <w:r>
        <w:rPr>
          <w:rFonts w:ascii="Times New Roman" w:hAnsi="Times New Roman"/>
        </w:rPr>
        <w:t xml:space="preserve">, </w:t>
      </w:r>
      <w:proofErr w:type="spellStart"/>
      <w:r>
        <w:rPr>
          <w:rFonts w:ascii="Times New Roman" w:hAnsi="Times New Roman"/>
        </w:rPr>
        <w:t>lorazepam</w:t>
      </w:r>
      <w:proofErr w:type="spellEnd"/>
      <w:r>
        <w:rPr>
          <w:rFonts w:ascii="Times New Roman" w:hAnsi="Times New Roman"/>
        </w:rPr>
        <w:t>, and placebo, on memory and attention in healthy young and elderly volunteers.</w:t>
      </w:r>
      <w:r>
        <w:rPr>
          <w:rFonts w:ascii="Times New Roman" w:hAnsi="Times New Roman"/>
          <w:i/>
        </w:rPr>
        <w:t xml:space="preserve"> </w:t>
      </w:r>
      <w:proofErr w:type="spellStart"/>
      <w:r>
        <w:rPr>
          <w:rFonts w:ascii="Times New Roman" w:hAnsi="Times New Roman"/>
        </w:rPr>
        <w:t>Pharmacopsychiatry</w:t>
      </w:r>
      <w:proofErr w:type="spellEnd"/>
      <w:r>
        <w:rPr>
          <w:rFonts w:ascii="Times New Roman" w:hAnsi="Times New Roman"/>
        </w:rPr>
        <w:t>. 1990; 23:114-119.</w:t>
      </w:r>
    </w:p>
    <w:p w14:paraId="1E8CA1B0" w14:textId="77777777" w:rsidR="00503754" w:rsidRDefault="00503754" w:rsidP="00503754">
      <w:pPr>
        <w:pStyle w:val="ListParagraph"/>
        <w:numPr>
          <w:ilvl w:val="0"/>
          <w:numId w:val="1"/>
        </w:numPr>
        <w:tabs>
          <w:tab w:val="left" w:pos="220"/>
          <w:tab w:val="left" w:pos="720"/>
        </w:tabs>
        <w:spacing w:line="600" w:lineRule="atLeast"/>
        <w:rPr>
          <w:rFonts w:ascii="Times New Roman" w:hAnsi="Times New Roman"/>
        </w:rPr>
      </w:pPr>
      <w:proofErr w:type="spellStart"/>
      <w:r>
        <w:rPr>
          <w:rFonts w:ascii="Times New Roman" w:hAnsi="Times New Roman"/>
        </w:rPr>
        <w:t>Mintzer</w:t>
      </w:r>
      <w:proofErr w:type="spellEnd"/>
      <w:r>
        <w:rPr>
          <w:rFonts w:ascii="Times New Roman" w:hAnsi="Times New Roman"/>
        </w:rPr>
        <w:t xml:space="preserve"> MZ, Griffiths RR. A </w:t>
      </w:r>
      <w:proofErr w:type="spellStart"/>
      <w:r>
        <w:rPr>
          <w:rFonts w:ascii="Times New Roman" w:hAnsi="Times New Roman"/>
        </w:rPr>
        <w:t>triazolam</w:t>
      </w:r>
      <w:proofErr w:type="spellEnd"/>
      <w:r>
        <w:rPr>
          <w:rFonts w:ascii="Times New Roman" w:hAnsi="Times New Roman"/>
        </w:rPr>
        <w:t>/amphetamine dose-effect interaction study: dissociation of effects on memory versus arousal. Psychopharmacology. 2007; 192(3):425-40.</w:t>
      </w:r>
    </w:p>
    <w:p w14:paraId="142393A3" w14:textId="77777777" w:rsidR="00503754" w:rsidRDefault="00503754" w:rsidP="00503754">
      <w:pPr>
        <w:pStyle w:val="ListParagraph"/>
        <w:numPr>
          <w:ilvl w:val="0"/>
          <w:numId w:val="1"/>
        </w:numPr>
        <w:tabs>
          <w:tab w:val="left" w:pos="220"/>
          <w:tab w:val="left" w:pos="720"/>
        </w:tabs>
        <w:spacing w:line="600" w:lineRule="atLeast"/>
        <w:rPr>
          <w:rFonts w:ascii="Times New Roman" w:hAnsi="Times New Roman"/>
        </w:rPr>
      </w:pPr>
      <w:proofErr w:type="spellStart"/>
      <w:r>
        <w:rPr>
          <w:rFonts w:ascii="Times New Roman" w:hAnsi="Times New Roman"/>
        </w:rPr>
        <w:t>Bertz</w:t>
      </w:r>
      <w:proofErr w:type="spellEnd"/>
      <w:r>
        <w:rPr>
          <w:rFonts w:ascii="Times New Roman" w:hAnsi="Times New Roman"/>
        </w:rPr>
        <w:t xml:space="preserve"> RJ, </w:t>
      </w:r>
      <w:proofErr w:type="spellStart"/>
      <w:r>
        <w:rPr>
          <w:rFonts w:ascii="Times New Roman" w:hAnsi="Times New Roman"/>
        </w:rPr>
        <w:t>Kroboth</w:t>
      </w:r>
      <w:proofErr w:type="spellEnd"/>
      <w:r>
        <w:rPr>
          <w:rFonts w:ascii="Times New Roman" w:hAnsi="Times New Roman"/>
        </w:rPr>
        <w:t xml:space="preserve"> PD, </w:t>
      </w:r>
      <w:proofErr w:type="spellStart"/>
      <w:r>
        <w:rPr>
          <w:rFonts w:ascii="Times New Roman" w:hAnsi="Times New Roman"/>
        </w:rPr>
        <w:t>Kroboth</w:t>
      </w:r>
      <w:proofErr w:type="spellEnd"/>
      <w:r>
        <w:rPr>
          <w:rFonts w:ascii="Times New Roman" w:hAnsi="Times New Roman"/>
        </w:rPr>
        <w:t xml:space="preserve"> FJ, Reynolds IJ, </w:t>
      </w:r>
      <w:proofErr w:type="spellStart"/>
      <w:r>
        <w:rPr>
          <w:rFonts w:ascii="Times New Roman" w:hAnsi="Times New Roman"/>
        </w:rPr>
        <w:t>Salek</w:t>
      </w:r>
      <w:proofErr w:type="spellEnd"/>
      <w:r>
        <w:rPr>
          <w:rFonts w:ascii="Times New Roman" w:hAnsi="Times New Roman"/>
        </w:rPr>
        <w:t xml:space="preserve"> F, Wright CE, Smith RB. Alprazolam in young and elderly men: sensitivity and tolerance to psychomotor, sedative and memory effects. J </w:t>
      </w:r>
      <w:proofErr w:type="spellStart"/>
      <w:r>
        <w:rPr>
          <w:rFonts w:ascii="Times New Roman" w:hAnsi="Times New Roman"/>
        </w:rPr>
        <w:t>Pharmacol</w:t>
      </w:r>
      <w:proofErr w:type="spellEnd"/>
      <w:r>
        <w:rPr>
          <w:rFonts w:ascii="Times New Roman" w:hAnsi="Times New Roman"/>
        </w:rPr>
        <w:t xml:space="preserve"> and </w:t>
      </w:r>
      <w:proofErr w:type="spellStart"/>
      <w:r>
        <w:rPr>
          <w:rFonts w:ascii="Times New Roman" w:hAnsi="Times New Roman"/>
        </w:rPr>
        <w:t>Exp</w:t>
      </w:r>
      <w:proofErr w:type="spellEnd"/>
      <w:r>
        <w:rPr>
          <w:rFonts w:ascii="Times New Roman" w:hAnsi="Times New Roman"/>
        </w:rPr>
        <w:t xml:space="preserve"> Therap. 1997; 281:1317-1329.</w:t>
      </w:r>
      <w:r>
        <w:rPr>
          <w:rFonts w:ascii="Times New Roman" w:hAnsi="Times New Roman"/>
        </w:rPr>
        <w:cr/>
      </w:r>
    </w:p>
    <w:p w14:paraId="33E39E9F" w14:textId="77777777" w:rsidR="00503754" w:rsidRDefault="00503754" w:rsidP="00503754">
      <w:pPr>
        <w:pStyle w:val="ListParagraph"/>
        <w:numPr>
          <w:ilvl w:val="0"/>
          <w:numId w:val="1"/>
        </w:numPr>
        <w:tabs>
          <w:tab w:val="left" w:pos="220"/>
          <w:tab w:val="left" w:pos="720"/>
        </w:tabs>
        <w:spacing w:line="600" w:lineRule="atLeast"/>
        <w:rPr>
          <w:rFonts w:ascii="Times New Roman" w:hAnsi="Times New Roman"/>
        </w:rPr>
      </w:pPr>
      <w:proofErr w:type="spellStart"/>
      <w:r>
        <w:rPr>
          <w:rFonts w:ascii="Times New Roman" w:hAnsi="Times New Roman"/>
        </w:rPr>
        <w:lastRenderedPageBreak/>
        <w:t>Nikaido</w:t>
      </w:r>
      <w:proofErr w:type="spellEnd"/>
      <w:r>
        <w:rPr>
          <w:rFonts w:ascii="Times New Roman" w:hAnsi="Times New Roman"/>
        </w:rPr>
        <w:t xml:space="preserve"> AM, Ellinwood EH, </w:t>
      </w:r>
      <w:proofErr w:type="spellStart"/>
      <w:r>
        <w:rPr>
          <w:rFonts w:ascii="Times New Roman" w:hAnsi="Times New Roman"/>
        </w:rPr>
        <w:t>Heatherly</w:t>
      </w:r>
      <w:proofErr w:type="spellEnd"/>
      <w:r>
        <w:rPr>
          <w:rFonts w:ascii="Times New Roman" w:hAnsi="Times New Roman"/>
        </w:rPr>
        <w:t xml:space="preserve"> DG, Gupta SK. Age-related increase in CNS sensitivity to benzodiazepines as assessed by task difficulty. Psychopharmacology. 1990; 100:90-97.</w:t>
      </w:r>
    </w:p>
    <w:p w14:paraId="3E48FB66" w14:textId="77777777" w:rsidR="00503754" w:rsidRDefault="00503754" w:rsidP="00503754">
      <w:pPr>
        <w:pStyle w:val="ListParagraph"/>
        <w:numPr>
          <w:ilvl w:val="0"/>
          <w:numId w:val="1"/>
        </w:numPr>
        <w:tabs>
          <w:tab w:val="left" w:pos="220"/>
          <w:tab w:val="left" w:pos="720"/>
        </w:tabs>
        <w:spacing w:line="600" w:lineRule="atLeast"/>
        <w:rPr>
          <w:rFonts w:ascii="Times New Roman" w:hAnsi="Times New Roman"/>
        </w:rPr>
      </w:pPr>
      <w:proofErr w:type="spellStart"/>
      <w:r>
        <w:rPr>
          <w:rFonts w:ascii="Times New Roman" w:hAnsi="Times New Roman"/>
        </w:rPr>
        <w:t>Pomara</w:t>
      </w:r>
      <w:proofErr w:type="spellEnd"/>
      <w:r>
        <w:rPr>
          <w:rFonts w:ascii="Times New Roman" w:hAnsi="Times New Roman"/>
        </w:rPr>
        <w:t xml:space="preserve"> N, </w:t>
      </w:r>
      <w:proofErr w:type="spellStart"/>
      <w:r>
        <w:rPr>
          <w:rFonts w:ascii="Times New Roman" w:hAnsi="Times New Roman"/>
        </w:rPr>
        <w:t>Deptula</w:t>
      </w:r>
      <w:proofErr w:type="spellEnd"/>
      <w:r>
        <w:rPr>
          <w:rFonts w:ascii="Times New Roman" w:hAnsi="Times New Roman"/>
        </w:rPr>
        <w:t xml:space="preserve"> D, Rubinstein S, Stanley B, Stanley M. The effects of diazepam and aging on intrusions. </w:t>
      </w:r>
      <w:proofErr w:type="spellStart"/>
      <w:r>
        <w:rPr>
          <w:rFonts w:ascii="Times New Roman" w:hAnsi="Times New Roman"/>
        </w:rPr>
        <w:t>Psychopharmacol</w:t>
      </w:r>
      <w:proofErr w:type="spellEnd"/>
      <w:r>
        <w:rPr>
          <w:rFonts w:ascii="Times New Roman" w:hAnsi="Times New Roman"/>
        </w:rPr>
        <w:t xml:space="preserve"> Bull. 1988; 24(2):228-31.</w:t>
      </w:r>
    </w:p>
    <w:p w14:paraId="10E15665" w14:textId="77777777" w:rsidR="00503754" w:rsidRDefault="00503754" w:rsidP="00503754">
      <w:pPr>
        <w:pStyle w:val="ListParagraph"/>
        <w:numPr>
          <w:ilvl w:val="0"/>
          <w:numId w:val="1"/>
        </w:numPr>
        <w:tabs>
          <w:tab w:val="left" w:pos="220"/>
          <w:tab w:val="left" w:pos="720"/>
        </w:tabs>
        <w:spacing w:line="600" w:lineRule="atLeast"/>
        <w:rPr>
          <w:rFonts w:ascii="Times New Roman" w:hAnsi="Times New Roman"/>
        </w:rPr>
      </w:pPr>
      <w:proofErr w:type="spellStart"/>
      <w:r>
        <w:rPr>
          <w:rFonts w:ascii="Times New Roman" w:hAnsi="Times New Roman"/>
        </w:rPr>
        <w:t>Pomara</w:t>
      </w:r>
      <w:proofErr w:type="spellEnd"/>
      <w:r>
        <w:rPr>
          <w:rFonts w:ascii="Times New Roman" w:hAnsi="Times New Roman"/>
        </w:rPr>
        <w:t xml:space="preserve"> N, </w:t>
      </w:r>
      <w:proofErr w:type="spellStart"/>
      <w:r>
        <w:rPr>
          <w:rFonts w:ascii="Times New Roman" w:hAnsi="Times New Roman"/>
        </w:rPr>
        <w:t>Tun</w:t>
      </w:r>
      <w:proofErr w:type="spellEnd"/>
      <w:r>
        <w:rPr>
          <w:rFonts w:ascii="Times New Roman" w:hAnsi="Times New Roman"/>
        </w:rPr>
        <w:t xml:space="preserve"> H, DaSilva D, Hernando R, </w:t>
      </w:r>
      <w:proofErr w:type="spellStart"/>
      <w:r>
        <w:rPr>
          <w:rFonts w:ascii="Times New Roman" w:hAnsi="Times New Roman"/>
        </w:rPr>
        <w:t>Deptula</w:t>
      </w:r>
      <w:proofErr w:type="spellEnd"/>
      <w:r>
        <w:rPr>
          <w:rFonts w:ascii="Times New Roman" w:hAnsi="Times New Roman"/>
        </w:rPr>
        <w:t xml:space="preserve"> D, Greenblatt DJ.  The acute and chronic performance effects of Alprazolam and </w:t>
      </w:r>
      <w:proofErr w:type="spellStart"/>
      <w:r>
        <w:rPr>
          <w:rFonts w:ascii="Times New Roman" w:hAnsi="Times New Roman"/>
        </w:rPr>
        <w:t>Lorazepam</w:t>
      </w:r>
      <w:proofErr w:type="spellEnd"/>
      <w:r>
        <w:rPr>
          <w:rFonts w:ascii="Times New Roman" w:hAnsi="Times New Roman"/>
        </w:rPr>
        <w:t xml:space="preserve"> in the elderly: relationship to duration of treatment and self-rated sedation. </w:t>
      </w:r>
      <w:proofErr w:type="spellStart"/>
      <w:r>
        <w:rPr>
          <w:rFonts w:ascii="Times New Roman" w:hAnsi="Times New Roman"/>
        </w:rPr>
        <w:t>Psychopharmacol</w:t>
      </w:r>
      <w:proofErr w:type="spellEnd"/>
      <w:r>
        <w:rPr>
          <w:rFonts w:ascii="Times New Roman" w:hAnsi="Times New Roman"/>
        </w:rPr>
        <w:t xml:space="preserve"> Bull. 1998; 134:139-153.</w:t>
      </w:r>
    </w:p>
    <w:p w14:paraId="2FBC081B" w14:textId="77777777" w:rsidR="00503754" w:rsidRDefault="00503754" w:rsidP="00503754">
      <w:pPr>
        <w:pStyle w:val="ListParagraph"/>
        <w:numPr>
          <w:ilvl w:val="0"/>
          <w:numId w:val="1"/>
        </w:numPr>
        <w:tabs>
          <w:tab w:val="left" w:pos="220"/>
          <w:tab w:val="left" w:pos="720"/>
        </w:tabs>
        <w:spacing w:line="600" w:lineRule="atLeast"/>
        <w:rPr>
          <w:rFonts w:ascii="Times New Roman" w:hAnsi="Times New Roman"/>
        </w:rPr>
      </w:pPr>
      <w:r>
        <w:rPr>
          <w:rFonts w:ascii="Times New Roman" w:hAnsi="Times New Roman"/>
        </w:rPr>
        <w:t xml:space="preserve">Pomara N, Willoughby LM, </w:t>
      </w:r>
      <w:proofErr w:type="spellStart"/>
      <w:r>
        <w:rPr>
          <w:rFonts w:ascii="Times New Roman" w:hAnsi="Times New Roman"/>
        </w:rPr>
        <w:t>Wesnes</w:t>
      </w:r>
      <w:proofErr w:type="spellEnd"/>
      <w:r>
        <w:rPr>
          <w:rFonts w:ascii="Times New Roman" w:hAnsi="Times New Roman"/>
        </w:rPr>
        <w:t xml:space="preserve"> K, Greenblatt DJ, </w:t>
      </w:r>
      <w:proofErr w:type="spellStart"/>
      <w:r>
        <w:rPr>
          <w:rFonts w:ascii="Times New Roman" w:hAnsi="Times New Roman"/>
        </w:rPr>
        <w:t>Sidtis</w:t>
      </w:r>
      <w:proofErr w:type="spellEnd"/>
      <w:r>
        <w:rPr>
          <w:rFonts w:ascii="Times New Roman" w:hAnsi="Times New Roman"/>
        </w:rPr>
        <w:t xml:space="preserve"> JJ. </w:t>
      </w:r>
      <w:proofErr w:type="spellStart"/>
      <w:r>
        <w:rPr>
          <w:rFonts w:ascii="Times New Roman" w:hAnsi="Times New Roman"/>
        </w:rPr>
        <w:t>Apolipoprotein</w:t>
      </w:r>
      <w:proofErr w:type="spellEnd"/>
      <w:r>
        <w:rPr>
          <w:rFonts w:ascii="Times New Roman" w:hAnsi="Times New Roman"/>
        </w:rPr>
        <w:t xml:space="preserve"> E epsilon 4 allele and   </w:t>
      </w:r>
      <w:proofErr w:type="spellStart"/>
      <w:r>
        <w:rPr>
          <w:rFonts w:ascii="Times New Roman" w:hAnsi="Times New Roman"/>
        </w:rPr>
        <w:t>lorazepam</w:t>
      </w:r>
      <w:proofErr w:type="spellEnd"/>
      <w:r>
        <w:rPr>
          <w:rFonts w:ascii="Times New Roman" w:hAnsi="Times New Roman"/>
        </w:rPr>
        <w:t xml:space="preserve"> effects on memory in high functioning older adults. Arch Gen Psychiatry.</w:t>
      </w:r>
      <w:r>
        <w:rPr>
          <w:rFonts w:ascii="Times New Roman" w:hAnsi="Times New Roman"/>
          <w:i/>
        </w:rPr>
        <w:t xml:space="preserve"> </w:t>
      </w:r>
      <w:r>
        <w:rPr>
          <w:rFonts w:ascii="Times New Roman" w:hAnsi="Times New Roman"/>
        </w:rPr>
        <w:t>2005; 62:209-216.</w:t>
      </w:r>
    </w:p>
    <w:p w14:paraId="5B8FBC1D" w14:textId="77777777" w:rsidR="00503754" w:rsidRDefault="00503754" w:rsidP="00503754">
      <w:pPr>
        <w:pStyle w:val="ListParagraph"/>
        <w:numPr>
          <w:ilvl w:val="0"/>
          <w:numId w:val="1"/>
        </w:numPr>
        <w:tabs>
          <w:tab w:val="left" w:pos="220"/>
          <w:tab w:val="left" w:pos="720"/>
        </w:tabs>
        <w:spacing w:line="600" w:lineRule="atLeast"/>
        <w:rPr>
          <w:rFonts w:ascii="Times New Roman" w:hAnsi="Times New Roman"/>
        </w:rPr>
      </w:pPr>
      <w:proofErr w:type="spellStart"/>
      <w:r>
        <w:rPr>
          <w:rFonts w:ascii="Times New Roman" w:hAnsi="Times New Roman"/>
        </w:rPr>
        <w:t>Pomara</w:t>
      </w:r>
      <w:proofErr w:type="spellEnd"/>
      <w:r>
        <w:rPr>
          <w:rFonts w:ascii="Times New Roman" w:hAnsi="Times New Roman"/>
        </w:rPr>
        <w:t xml:space="preserve"> N, </w:t>
      </w:r>
      <w:proofErr w:type="spellStart"/>
      <w:r>
        <w:rPr>
          <w:rFonts w:ascii="Times New Roman" w:hAnsi="Times New Roman"/>
        </w:rPr>
        <w:t>Deptula</w:t>
      </w:r>
      <w:proofErr w:type="spellEnd"/>
      <w:r>
        <w:rPr>
          <w:rFonts w:ascii="Times New Roman" w:hAnsi="Times New Roman"/>
        </w:rPr>
        <w:t xml:space="preserve"> D, </w:t>
      </w:r>
      <w:proofErr w:type="spellStart"/>
      <w:r>
        <w:rPr>
          <w:rFonts w:ascii="Times New Roman" w:hAnsi="Times New Roman"/>
        </w:rPr>
        <w:t>Medel</w:t>
      </w:r>
      <w:proofErr w:type="spellEnd"/>
      <w:r>
        <w:rPr>
          <w:rFonts w:ascii="Times New Roman" w:hAnsi="Times New Roman"/>
        </w:rPr>
        <w:t xml:space="preserve"> M, Block RI, Greenblatt DJ. Effects of diazepam on recall memory: relationship to aging, dose, and duration of </w:t>
      </w:r>
      <w:proofErr w:type="spellStart"/>
      <w:r>
        <w:rPr>
          <w:rFonts w:ascii="Times New Roman" w:hAnsi="Times New Roman"/>
        </w:rPr>
        <w:t>treatment.Psychopharmacol</w:t>
      </w:r>
      <w:proofErr w:type="spellEnd"/>
      <w:r>
        <w:rPr>
          <w:rFonts w:ascii="Times New Roman" w:hAnsi="Times New Roman"/>
        </w:rPr>
        <w:t xml:space="preserve"> Bull. 1989; 25(1):144-8.</w:t>
      </w:r>
    </w:p>
    <w:p w14:paraId="3430893D" w14:textId="77777777" w:rsidR="00503754" w:rsidRDefault="00503754" w:rsidP="00503754">
      <w:pPr>
        <w:pStyle w:val="ListParagraph"/>
        <w:numPr>
          <w:ilvl w:val="0"/>
          <w:numId w:val="1"/>
        </w:numPr>
        <w:tabs>
          <w:tab w:val="left" w:pos="220"/>
          <w:tab w:val="left" w:pos="720"/>
        </w:tabs>
        <w:spacing w:line="600" w:lineRule="atLeast"/>
        <w:rPr>
          <w:rFonts w:ascii="Times New Roman" w:hAnsi="Times New Roman"/>
        </w:rPr>
      </w:pPr>
      <w:proofErr w:type="spellStart"/>
      <w:r>
        <w:rPr>
          <w:rFonts w:ascii="Times New Roman" w:hAnsi="Times New Roman"/>
        </w:rPr>
        <w:t>Ghoneim</w:t>
      </w:r>
      <w:proofErr w:type="spellEnd"/>
      <w:r>
        <w:rPr>
          <w:rFonts w:ascii="Times New Roman" w:hAnsi="Times New Roman"/>
        </w:rPr>
        <w:t xml:space="preserve"> MM, </w:t>
      </w:r>
      <w:proofErr w:type="spellStart"/>
      <w:r>
        <w:rPr>
          <w:rFonts w:ascii="Times New Roman" w:hAnsi="Times New Roman"/>
        </w:rPr>
        <w:t>Mewaldt</w:t>
      </w:r>
      <w:proofErr w:type="spellEnd"/>
      <w:r>
        <w:rPr>
          <w:rFonts w:ascii="Times New Roman" w:hAnsi="Times New Roman"/>
        </w:rPr>
        <w:t xml:space="preserve"> SP, </w:t>
      </w:r>
      <w:proofErr w:type="spellStart"/>
      <w:r>
        <w:rPr>
          <w:rFonts w:ascii="Times New Roman" w:hAnsi="Times New Roman"/>
        </w:rPr>
        <w:t>Berie</w:t>
      </w:r>
      <w:proofErr w:type="spellEnd"/>
      <w:r>
        <w:rPr>
          <w:rFonts w:ascii="Times New Roman" w:hAnsi="Times New Roman"/>
        </w:rPr>
        <w:t xml:space="preserve"> JL, </w:t>
      </w:r>
      <w:proofErr w:type="spellStart"/>
      <w:r>
        <w:rPr>
          <w:rFonts w:ascii="Times New Roman" w:hAnsi="Times New Roman"/>
        </w:rPr>
        <w:t>Hinrichs</w:t>
      </w:r>
      <w:proofErr w:type="spellEnd"/>
      <w:r>
        <w:rPr>
          <w:rFonts w:ascii="Times New Roman" w:hAnsi="Times New Roman"/>
        </w:rPr>
        <w:t xml:space="preserve"> JV. Memory and performance effects of single and 3-week administration of diazepam. Psychopharmacology. 1981; 73:147-153.</w:t>
      </w:r>
    </w:p>
    <w:p w14:paraId="450DC7CB" w14:textId="77777777" w:rsidR="00503754" w:rsidRDefault="00503754" w:rsidP="00503754">
      <w:pPr>
        <w:pStyle w:val="ListParagraph"/>
        <w:numPr>
          <w:ilvl w:val="0"/>
          <w:numId w:val="1"/>
        </w:numPr>
        <w:tabs>
          <w:tab w:val="left" w:pos="220"/>
          <w:tab w:val="left" w:pos="720"/>
        </w:tabs>
        <w:spacing w:line="600" w:lineRule="atLeast"/>
        <w:rPr>
          <w:rFonts w:ascii="Times New Roman" w:hAnsi="Times New Roman"/>
        </w:rPr>
      </w:pPr>
      <w:proofErr w:type="spellStart"/>
      <w:r>
        <w:rPr>
          <w:rFonts w:ascii="Times New Roman" w:hAnsi="Times New Roman"/>
        </w:rPr>
        <w:t>Pariente</w:t>
      </w:r>
      <w:proofErr w:type="spellEnd"/>
      <w:r>
        <w:rPr>
          <w:rFonts w:ascii="Times New Roman" w:hAnsi="Times New Roman"/>
        </w:rPr>
        <w:t xml:space="preserve"> A, </w:t>
      </w:r>
      <w:proofErr w:type="spellStart"/>
      <w:r>
        <w:rPr>
          <w:rFonts w:ascii="Times New Roman" w:hAnsi="Times New Roman"/>
        </w:rPr>
        <w:t>Dartigues</w:t>
      </w:r>
      <w:proofErr w:type="spellEnd"/>
      <w:r>
        <w:rPr>
          <w:rFonts w:ascii="Times New Roman" w:hAnsi="Times New Roman"/>
        </w:rPr>
        <w:t xml:space="preserve"> JF,  </w:t>
      </w:r>
      <w:proofErr w:type="spellStart"/>
      <w:r>
        <w:rPr>
          <w:rFonts w:ascii="Times New Roman" w:hAnsi="Times New Roman"/>
        </w:rPr>
        <w:t>Benichou</w:t>
      </w:r>
      <w:proofErr w:type="spellEnd"/>
      <w:r>
        <w:rPr>
          <w:rFonts w:ascii="Times New Roman" w:hAnsi="Times New Roman"/>
        </w:rPr>
        <w:t xml:space="preserve"> J, </w:t>
      </w:r>
      <w:proofErr w:type="spellStart"/>
      <w:r>
        <w:rPr>
          <w:rFonts w:ascii="Times New Roman" w:hAnsi="Times New Roman"/>
        </w:rPr>
        <w:t>Letenneur</w:t>
      </w:r>
      <w:proofErr w:type="spellEnd"/>
      <w:r>
        <w:rPr>
          <w:rFonts w:ascii="Times New Roman" w:hAnsi="Times New Roman"/>
        </w:rPr>
        <w:t xml:space="preserve"> L,  Moore N, </w:t>
      </w:r>
      <w:proofErr w:type="spellStart"/>
      <w:r>
        <w:rPr>
          <w:rFonts w:ascii="Times New Roman" w:hAnsi="Times New Roman"/>
        </w:rPr>
        <w:t>Fourrier-Réglat</w:t>
      </w:r>
      <w:proofErr w:type="spellEnd"/>
      <w:r>
        <w:rPr>
          <w:rFonts w:ascii="Times New Roman" w:hAnsi="Times New Roman"/>
        </w:rPr>
        <w:t xml:space="preserve"> A. Benzodiazepines and injurious falls in community dwelling elders. Drugs &amp; Aging. 2008; 25(1):61-70.</w:t>
      </w:r>
    </w:p>
    <w:p w14:paraId="3CB6A065" w14:textId="77777777" w:rsidR="00503754" w:rsidRDefault="00503754" w:rsidP="00503754">
      <w:pPr>
        <w:pStyle w:val="ListParagraph"/>
        <w:numPr>
          <w:ilvl w:val="0"/>
          <w:numId w:val="1"/>
        </w:numPr>
        <w:tabs>
          <w:tab w:val="left" w:pos="220"/>
          <w:tab w:val="left" w:pos="720"/>
        </w:tabs>
        <w:spacing w:line="600" w:lineRule="atLeast"/>
        <w:rPr>
          <w:rFonts w:ascii="Times New Roman" w:hAnsi="Times New Roman"/>
        </w:rPr>
      </w:pPr>
      <w:r>
        <w:rPr>
          <w:rFonts w:ascii="Times New Roman" w:hAnsi="Times New Roman"/>
        </w:rPr>
        <w:lastRenderedPageBreak/>
        <w:t xml:space="preserve">Curran HV. Memory functions, alertness and mood of long-term benzodiazepine users: a preliminary investigation of the effects of a normal daily dose. J  </w:t>
      </w:r>
      <w:proofErr w:type="spellStart"/>
      <w:r>
        <w:rPr>
          <w:rFonts w:ascii="Times New Roman" w:hAnsi="Times New Roman"/>
        </w:rPr>
        <w:t>Psychopharmacol</w:t>
      </w:r>
      <w:proofErr w:type="spellEnd"/>
      <w:r>
        <w:rPr>
          <w:rFonts w:ascii="Times New Roman" w:hAnsi="Times New Roman"/>
        </w:rPr>
        <w:t>. 1992; 6(1):69-75.</w:t>
      </w:r>
    </w:p>
    <w:p w14:paraId="453420E0" w14:textId="77777777" w:rsidR="00503754" w:rsidRDefault="00503754" w:rsidP="00503754">
      <w:pPr>
        <w:pStyle w:val="ListParagraph"/>
        <w:numPr>
          <w:ilvl w:val="0"/>
          <w:numId w:val="1"/>
        </w:numPr>
        <w:tabs>
          <w:tab w:val="left" w:pos="220"/>
          <w:tab w:val="left" w:pos="720"/>
        </w:tabs>
        <w:spacing w:line="600" w:lineRule="atLeast"/>
        <w:rPr>
          <w:rFonts w:ascii="Times New Roman" w:hAnsi="Times New Roman"/>
        </w:rPr>
      </w:pPr>
      <w:proofErr w:type="spellStart"/>
      <w:r>
        <w:rPr>
          <w:rFonts w:ascii="Times New Roman" w:hAnsi="Times New Roman"/>
        </w:rPr>
        <w:t>Gorenstein</w:t>
      </w:r>
      <w:proofErr w:type="spellEnd"/>
      <w:r>
        <w:rPr>
          <w:rFonts w:ascii="Times New Roman" w:hAnsi="Times New Roman"/>
        </w:rPr>
        <w:t xml:space="preserve"> C, </w:t>
      </w:r>
      <w:proofErr w:type="spellStart"/>
      <w:r>
        <w:rPr>
          <w:rFonts w:ascii="Times New Roman" w:hAnsi="Times New Roman"/>
        </w:rPr>
        <w:t>Bernik</w:t>
      </w:r>
      <w:proofErr w:type="spellEnd"/>
      <w:r>
        <w:rPr>
          <w:rFonts w:ascii="Times New Roman" w:hAnsi="Times New Roman"/>
        </w:rPr>
        <w:t xml:space="preserve"> MA, </w:t>
      </w:r>
      <w:proofErr w:type="spellStart"/>
      <w:r>
        <w:rPr>
          <w:rFonts w:ascii="Times New Roman" w:hAnsi="Times New Roman"/>
        </w:rPr>
        <w:t>Pompeia</w:t>
      </w:r>
      <w:proofErr w:type="spellEnd"/>
      <w:r>
        <w:rPr>
          <w:rFonts w:ascii="Times New Roman" w:hAnsi="Times New Roman"/>
        </w:rPr>
        <w:t xml:space="preserve"> S. Differential acute psychomotor and cognitive effects of diazepam long-term benzodiazepine users</w:t>
      </w:r>
      <w:r>
        <w:rPr>
          <w:rFonts w:ascii="Times New Roman" w:hAnsi="Times New Roman"/>
          <w:i/>
        </w:rPr>
        <w:t xml:space="preserve">. </w:t>
      </w:r>
      <w:proofErr w:type="spellStart"/>
      <w:r>
        <w:rPr>
          <w:rFonts w:ascii="Times New Roman" w:hAnsi="Times New Roman"/>
        </w:rPr>
        <w:t>Int</w:t>
      </w:r>
      <w:proofErr w:type="spellEnd"/>
      <w:r>
        <w:rPr>
          <w:rFonts w:ascii="Times New Roman" w:hAnsi="Times New Roman"/>
        </w:rPr>
        <w:t xml:space="preserve"> </w:t>
      </w:r>
      <w:proofErr w:type="spellStart"/>
      <w:r>
        <w:rPr>
          <w:rFonts w:ascii="Times New Roman" w:hAnsi="Times New Roman"/>
        </w:rPr>
        <w:t>Cl</w:t>
      </w:r>
      <w:proofErr w:type="spellEnd"/>
      <w:r>
        <w:rPr>
          <w:rFonts w:ascii="Times New Roman" w:hAnsi="Times New Roman"/>
        </w:rPr>
        <w:t xml:space="preserve"> Psychopharmacology. 1994; 9:145-153.</w:t>
      </w:r>
    </w:p>
    <w:p w14:paraId="7BDE1793" w14:textId="77777777" w:rsidR="00503754" w:rsidRDefault="00503754" w:rsidP="00503754">
      <w:pPr>
        <w:pStyle w:val="ListParagraph"/>
        <w:numPr>
          <w:ilvl w:val="0"/>
          <w:numId w:val="1"/>
        </w:numPr>
        <w:tabs>
          <w:tab w:val="left" w:pos="220"/>
          <w:tab w:val="left" w:pos="720"/>
        </w:tabs>
        <w:spacing w:line="600" w:lineRule="atLeast"/>
        <w:rPr>
          <w:rFonts w:ascii="Times New Roman" w:hAnsi="Times New Roman"/>
        </w:rPr>
      </w:pPr>
      <w:proofErr w:type="spellStart"/>
      <w:r>
        <w:rPr>
          <w:rFonts w:ascii="Times New Roman" w:hAnsi="Times New Roman"/>
        </w:rPr>
        <w:t>Lucki</w:t>
      </w:r>
      <w:proofErr w:type="spellEnd"/>
      <w:r>
        <w:rPr>
          <w:rFonts w:ascii="Times New Roman" w:hAnsi="Times New Roman"/>
        </w:rPr>
        <w:t xml:space="preserve"> I, </w:t>
      </w:r>
      <w:proofErr w:type="spellStart"/>
      <w:r>
        <w:rPr>
          <w:rFonts w:ascii="Times New Roman" w:hAnsi="Times New Roman"/>
        </w:rPr>
        <w:t>Rickels</w:t>
      </w:r>
      <w:proofErr w:type="spellEnd"/>
      <w:r>
        <w:rPr>
          <w:rFonts w:ascii="Times New Roman" w:hAnsi="Times New Roman"/>
        </w:rPr>
        <w:t xml:space="preserve"> K, Geller AM. Chronic use of </w:t>
      </w:r>
      <w:proofErr w:type="spellStart"/>
      <w:r>
        <w:rPr>
          <w:rFonts w:ascii="Times New Roman" w:hAnsi="Times New Roman"/>
        </w:rPr>
        <w:t>benzodiazapines</w:t>
      </w:r>
      <w:proofErr w:type="spellEnd"/>
      <w:r>
        <w:rPr>
          <w:rFonts w:ascii="Times New Roman" w:hAnsi="Times New Roman"/>
        </w:rPr>
        <w:t xml:space="preserve"> and psychomotor and cognitive test performance. Psychopharmacology. 1986; 88:426-433.</w:t>
      </w:r>
    </w:p>
    <w:p w14:paraId="123B5951" w14:textId="77777777" w:rsidR="00503754" w:rsidRDefault="00503754" w:rsidP="00503754">
      <w:pPr>
        <w:pStyle w:val="ListParagraph"/>
        <w:numPr>
          <w:ilvl w:val="0"/>
          <w:numId w:val="1"/>
        </w:numPr>
        <w:tabs>
          <w:tab w:val="left" w:pos="220"/>
          <w:tab w:val="left" w:pos="720"/>
        </w:tabs>
        <w:spacing w:line="600" w:lineRule="atLeast"/>
        <w:rPr>
          <w:rFonts w:ascii="Times New Roman" w:hAnsi="Times New Roman"/>
        </w:rPr>
      </w:pPr>
      <w:r>
        <w:rPr>
          <w:rFonts w:ascii="Times New Roman" w:hAnsi="Times New Roman"/>
        </w:rPr>
        <w:t xml:space="preserve">van </w:t>
      </w:r>
      <w:proofErr w:type="spellStart"/>
      <w:r>
        <w:rPr>
          <w:rFonts w:ascii="Times New Roman" w:hAnsi="Times New Roman"/>
        </w:rPr>
        <w:t>Stevenick</w:t>
      </w:r>
      <w:proofErr w:type="spellEnd"/>
      <w:r>
        <w:rPr>
          <w:rFonts w:ascii="Times New Roman" w:hAnsi="Times New Roman"/>
        </w:rPr>
        <w:t xml:space="preserve"> AL, </w:t>
      </w:r>
      <w:proofErr w:type="spellStart"/>
      <w:r>
        <w:rPr>
          <w:rFonts w:ascii="Times New Roman" w:hAnsi="Times New Roman"/>
        </w:rPr>
        <w:t>Wallnöfer</w:t>
      </w:r>
      <w:proofErr w:type="spellEnd"/>
      <w:r>
        <w:rPr>
          <w:rFonts w:ascii="Times New Roman" w:hAnsi="Times New Roman"/>
        </w:rPr>
        <w:t xml:space="preserve"> AE, </w:t>
      </w:r>
      <w:proofErr w:type="spellStart"/>
      <w:r>
        <w:rPr>
          <w:rFonts w:ascii="Times New Roman" w:hAnsi="Times New Roman"/>
        </w:rPr>
        <w:t>Schoemaker</w:t>
      </w:r>
      <w:proofErr w:type="spellEnd"/>
      <w:r>
        <w:rPr>
          <w:rFonts w:ascii="Times New Roman" w:hAnsi="Times New Roman"/>
        </w:rPr>
        <w:t xml:space="preserve"> RC, </w:t>
      </w:r>
      <w:proofErr w:type="spellStart"/>
      <w:r>
        <w:rPr>
          <w:rFonts w:ascii="Times New Roman" w:hAnsi="Times New Roman"/>
        </w:rPr>
        <w:t>Pieters</w:t>
      </w:r>
      <w:proofErr w:type="spellEnd"/>
      <w:r>
        <w:rPr>
          <w:rFonts w:ascii="Times New Roman" w:hAnsi="Times New Roman"/>
        </w:rPr>
        <w:t xml:space="preserve"> MSM, </w:t>
      </w:r>
      <w:proofErr w:type="spellStart"/>
      <w:r>
        <w:rPr>
          <w:rFonts w:ascii="Times New Roman" w:hAnsi="Times New Roman"/>
        </w:rPr>
        <w:t>Danhof</w:t>
      </w:r>
      <w:proofErr w:type="spellEnd"/>
      <w:r>
        <w:rPr>
          <w:rFonts w:ascii="Times New Roman" w:hAnsi="Times New Roman"/>
        </w:rPr>
        <w:t xml:space="preserve">, M, van </w:t>
      </w:r>
      <w:proofErr w:type="spellStart"/>
      <w:r>
        <w:rPr>
          <w:rFonts w:ascii="Times New Roman" w:hAnsi="Times New Roman"/>
        </w:rPr>
        <w:t>Gerven</w:t>
      </w:r>
      <w:proofErr w:type="spellEnd"/>
      <w:r>
        <w:rPr>
          <w:rFonts w:ascii="Times New Roman" w:hAnsi="Times New Roman"/>
        </w:rPr>
        <w:t xml:space="preserve"> JMA, Cohen AF. A study of the effects of long-term use on individual sensitivity to </w:t>
      </w:r>
      <w:proofErr w:type="spellStart"/>
      <w:r>
        <w:rPr>
          <w:rFonts w:ascii="Times New Roman" w:hAnsi="Times New Roman"/>
        </w:rPr>
        <w:t>temazepam</w:t>
      </w:r>
      <w:proofErr w:type="spellEnd"/>
      <w:r>
        <w:rPr>
          <w:rFonts w:ascii="Times New Roman" w:hAnsi="Times New Roman"/>
        </w:rPr>
        <w:t xml:space="preserve"> and </w:t>
      </w:r>
      <w:proofErr w:type="spellStart"/>
      <w:r>
        <w:rPr>
          <w:rFonts w:ascii="Times New Roman" w:hAnsi="Times New Roman"/>
        </w:rPr>
        <w:t>lorazepam</w:t>
      </w:r>
      <w:proofErr w:type="spellEnd"/>
      <w:r>
        <w:rPr>
          <w:rFonts w:ascii="Times New Roman" w:hAnsi="Times New Roman"/>
        </w:rPr>
        <w:t xml:space="preserve"> in clinical population. Br J </w:t>
      </w:r>
      <w:proofErr w:type="spellStart"/>
      <w:r>
        <w:rPr>
          <w:rFonts w:ascii="Times New Roman" w:hAnsi="Times New Roman"/>
        </w:rPr>
        <w:t>Clin</w:t>
      </w:r>
      <w:proofErr w:type="spellEnd"/>
      <w:r>
        <w:rPr>
          <w:rFonts w:ascii="Times New Roman" w:hAnsi="Times New Roman"/>
        </w:rPr>
        <w:t xml:space="preserve"> </w:t>
      </w:r>
      <w:proofErr w:type="spellStart"/>
      <w:r>
        <w:rPr>
          <w:rFonts w:ascii="Times New Roman" w:hAnsi="Times New Roman"/>
        </w:rPr>
        <w:t>Pharmacol</w:t>
      </w:r>
      <w:proofErr w:type="spellEnd"/>
      <w:r>
        <w:rPr>
          <w:rFonts w:ascii="Times New Roman" w:hAnsi="Times New Roman"/>
        </w:rPr>
        <w:t>. 1997; 44:267-275.</w:t>
      </w:r>
    </w:p>
    <w:p w14:paraId="09DE3618" w14:textId="77777777" w:rsidR="00503754" w:rsidRDefault="00503754" w:rsidP="00503754">
      <w:pPr>
        <w:pStyle w:val="ListParagraph"/>
        <w:numPr>
          <w:ilvl w:val="0"/>
          <w:numId w:val="1"/>
        </w:numPr>
        <w:tabs>
          <w:tab w:val="left" w:pos="220"/>
          <w:tab w:val="left" w:pos="720"/>
        </w:tabs>
        <w:spacing w:line="600" w:lineRule="atLeast"/>
        <w:rPr>
          <w:rFonts w:ascii="Times New Roman" w:hAnsi="Times New Roman"/>
        </w:rPr>
      </w:pPr>
      <w:r>
        <w:rPr>
          <w:rFonts w:ascii="Times New Roman" w:hAnsi="Times New Roman"/>
        </w:rPr>
        <w:t xml:space="preserve">Kruse WH. Problems and pitfalls in the use of benzodiazepines in the elderly. Drug </w:t>
      </w:r>
      <w:proofErr w:type="spellStart"/>
      <w:r>
        <w:rPr>
          <w:rFonts w:ascii="Times New Roman" w:hAnsi="Times New Roman"/>
        </w:rPr>
        <w:t>Saf</w:t>
      </w:r>
      <w:proofErr w:type="spellEnd"/>
      <w:r>
        <w:rPr>
          <w:rFonts w:ascii="Times New Roman" w:hAnsi="Times New Roman"/>
        </w:rPr>
        <w:t>. 1990 Sep-Oct</w:t>
      </w:r>
      <w:proofErr w:type="gramStart"/>
      <w:r>
        <w:rPr>
          <w:rFonts w:ascii="Times New Roman" w:hAnsi="Times New Roman"/>
        </w:rPr>
        <w:t>;5</w:t>
      </w:r>
      <w:proofErr w:type="gramEnd"/>
      <w:r>
        <w:rPr>
          <w:rFonts w:ascii="Times New Roman" w:hAnsi="Times New Roman"/>
        </w:rPr>
        <w:t>(5):328-44. Review. PubMed PMID: 2222867.</w:t>
      </w:r>
    </w:p>
    <w:p w14:paraId="2CCDFD01" w14:textId="77777777" w:rsidR="00503754" w:rsidRPr="00503754" w:rsidRDefault="00503754" w:rsidP="00503754">
      <w:pPr>
        <w:pStyle w:val="ListParagraph"/>
        <w:numPr>
          <w:ilvl w:val="0"/>
          <w:numId w:val="1"/>
        </w:numPr>
        <w:tabs>
          <w:tab w:val="left" w:pos="220"/>
          <w:tab w:val="left" w:pos="720"/>
        </w:tabs>
        <w:spacing w:line="600" w:lineRule="atLeast"/>
        <w:rPr>
          <w:rFonts w:ascii="Times New Roman" w:hAnsi="Times New Roman"/>
        </w:rPr>
      </w:pPr>
      <w:r w:rsidRPr="00503754">
        <w:rPr>
          <w:rFonts w:ascii="Times New Roman" w:hAnsi="Times New Roman"/>
        </w:rPr>
        <w:t xml:space="preserve">Bond A, </w:t>
      </w:r>
      <w:proofErr w:type="spellStart"/>
      <w:r w:rsidRPr="00503754">
        <w:rPr>
          <w:rFonts w:ascii="Times New Roman" w:hAnsi="Times New Roman"/>
        </w:rPr>
        <w:t>Lader</w:t>
      </w:r>
      <w:proofErr w:type="spellEnd"/>
      <w:r w:rsidRPr="00503754">
        <w:rPr>
          <w:rFonts w:ascii="Times New Roman" w:hAnsi="Times New Roman"/>
        </w:rPr>
        <w:t xml:space="preserve"> M. The use of analogue scales in rating subjective feelings. Br J Med Psychol. 1974; 47:211-18.</w:t>
      </w:r>
    </w:p>
    <w:p w14:paraId="756FD15F" w14:textId="77777777" w:rsidR="00503754" w:rsidRDefault="00503754" w:rsidP="00503754">
      <w:pPr>
        <w:pStyle w:val="ListParagraph"/>
        <w:numPr>
          <w:ilvl w:val="0"/>
          <w:numId w:val="1"/>
        </w:numPr>
        <w:tabs>
          <w:tab w:val="left" w:pos="220"/>
          <w:tab w:val="left" w:pos="720"/>
        </w:tabs>
        <w:spacing w:line="600" w:lineRule="atLeast"/>
        <w:rPr>
          <w:rFonts w:ascii="Times New Roman" w:hAnsi="Times New Roman"/>
        </w:rPr>
      </w:pPr>
      <w:proofErr w:type="spellStart"/>
      <w:r w:rsidRPr="00503754">
        <w:rPr>
          <w:rFonts w:ascii="Times New Roman" w:hAnsi="Times New Roman"/>
        </w:rPr>
        <w:t>Spielberger</w:t>
      </w:r>
      <w:proofErr w:type="spellEnd"/>
      <w:r w:rsidRPr="00503754">
        <w:rPr>
          <w:rFonts w:ascii="Times New Roman" w:hAnsi="Times New Roman"/>
        </w:rPr>
        <w:t xml:space="preserve"> CD, </w:t>
      </w:r>
      <w:proofErr w:type="spellStart"/>
      <w:r w:rsidRPr="00503754">
        <w:rPr>
          <w:rFonts w:ascii="Times New Roman" w:hAnsi="Times New Roman"/>
        </w:rPr>
        <w:t>Gorsuch</w:t>
      </w:r>
      <w:proofErr w:type="spellEnd"/>
      <w:r w:rsidRPr="00503754">
        <w:rPr>
          <w:rFonts w:ascii="Times New Roman" w:hAnsi="Times New Roman"/>
        </w:rPr>
        <w:t xml:space="preserve"> RL, </w:t>
      </w:r>
      <w:proofErr w:type="spellStart"/>
      <w:r w:rsidRPr="00503754">
        <w:rPr>
          <w:rFonts w:ascii="Times New Roman" w:hAnsi="Times New Roman"/>
        </w:rPr>
        <w:t>Lushene</w:t>
      </w:r>
      <w:proofErr w:type="spellEnd"/>
      <w:r w:rsidRPr="00503754">
        <w:rPr>
          <w:rFonts w:ascii="Times New Roman" w:hAnsi="Times New Roman"/>
        </w:rPr>
        <w:t xml:space="preserve"> R, </w:t>
      </w:r>
      <w:proofErr w:type="spellStart"/>
      <w:r w:rsidRPr="00503754">
        <w:rPr>
          <w:rFonts w:ascii="Times New Roman" w:hAnsi="Times New Roman"/>
        </w:rPr>
        <w:t>Vagg</w:t>
      </w:r>
      <w:proofErr w:type="spellEnd"/>
      <w:r w:rsidRPr="00503754">
        <w:rPr>
          <w:rFonts w:ascii="Times New Roman" w:hAnsi="Times New Roman"/>
        </w:rPr>
        <w:t xml:space="preserve"> PR, Jacobs GA. </w:t>
      </w:r>
      <w:r w:rsidRPr="00503754">
        <w:rPr>
          <w:rFonts w:ascii="Times New Roman" w:hAnsi="Times New Roman"/>
          <w:i/>
        </w:rPr>
        <w:t>Manual for the State Trait Anxiety Inventory,</w:t>
      </w:r>
      <w:r w:rsidRPr="00503754">
        <w:rPr>
          <w:rFonts w:ascii="Times New Roman" w:hAnsi="Times New Roman"/>
        </w:rPr>
        <w:t xml:space="preserve"> </w:t>
      </w:r>
      <w:r w:rsidRPr="00503754">
        <w:rPr>
          <w:rFonts w:ascii="Times New Roman" w:hAnsi="Times New Roman"/>
          <w:i/>
        </w:rPr>
        <w:t>Form Y</w:t>
      </w:r>
      <w:r w:rsidRPr="00503754">
        <w:rPr>
          <w:rFonts w:ascii="Times New Roman" w:hAnsi="Times New Roman"/>
        </w:rPr>
        <w:t>. Palo Alto, CA: Consulting Psychologists Press; 1983.</w:t>
      </w:r>
    </w:p>
    <w:p w14:paraId="5DC02AB0" w14:textId="77777777" w:rsidR="00503754" w:rsidRDefault="00503754" w:rsidP="00503754">
      <w:pPr>
        <w:pStyle w:val="ListParagraph"/>
        <w:numPr>
          <w:ilvl w:val="0"/>
          <w:numId w:val="1"/>
        </w:numPr>
        <w:tabs>
          <w:tab w:val="left" w:pos="220"/>
          <w:tab w:val="left" w:pos="720"/>
        </w:tabs>
        <w:spacing w:line="600" w:lineRule="atLeast"/>
        <w:rPr>
          <w:rFonts w:ascii="Times New Roman" w:hAnsi="Times New Roman"/>
        </w:rPr>
      </w:pPr>
      <w:proofErr w:type="spellStart"/>
      <w:r>
        <w:rPr>
          <w:rFonts w:ascii="Times New Roman" w:hAnsi="Times New Roman"/>
        </w:rPr>
        <w:t>Sanacora</w:t>
      </w:r>
      <w:proofErr w:type="spellEnd"/>
      <w:r>
        <w:rPr>
          <w:rFonts w:ascii="Times New Roman" w:hAnsi="Times New Roman"/>
        </w:rPr>
        <w:t xml:space="preserve"> G, </w:t>
      </w:r>
      <w:proofErr w:type="spellStart"/>
      <w:r>
        <w:rPr>
          <w:rFonts w:ascii="Times New Roman" w:hAnsi="Times New Roman"/>
        </w:rPr>
        <w:t>Gueorguieva</w:t>
      </w:r>
      <w:proofErr w:type="spellEnd"/>
      <w:r>
        <w:rPr>
          <w:rFonts w:ascii="Times New Roman" w:hAnsi="Times New Roman"/>
        </w:rPr>
        <w:t xml:space="preserve"> R, Epperson CN, Wu YT, </w:t>
      </w:r>
      <w:proofErr w:type="spellStart"/>
      <w:r>
        <w:rPr>
          <w:rFonts w:ascii="Times New Roman" w:hAnsi="Times New Roman"/>
        </w:rPr>
        <w:t>Appel</w:t>
      </w:r>
      <w:proofErr w:type="spellEnd"/>
      <w:r>
        <w:rPr>
          <w:rFonts w:ascii="Times New Roman" w:hAnsi="Times New Roman"/>
        </w:rPr>
        <w:t xml:space="preserve"> M, Rothman DL, Krystal JH, Mason GF. Subtype-specific alterations of {gamma}-</w:t>
      </w:r>
      <w:proofErr w:type="spellStart"/>
      <w:r>
        <w:rPr>
          <w:rFonts w:ascii="Times New Roman" w:hAnsi="Times New Roman"/>
        </w:rPr>
        <w:t>aminobutyric</w:t>
      </w:r>
      <w:proofErr w:type="spellEnd"/>
      <w:r>
        <w:rPr>
          <w:rFonts w:ascii="Times New Roman" w:hAnsi="Times New Roman"/>
        </w:rPr>
        <w:t xml:space="preserve"> acid and glutamate in patients with major depression. Archives of General Psychiatry 2004; 61(7):705-713.</w:t>
      </w:r>
    </w:p>
    <w:p w14:paraId="30328179" w14:textId="77777777" w:rsidR="00503754" w:rsidRDefault="00503754" w:rsidP="00503754">
      <w:pPr>
        <w:pStyle w:val="ListParagraph"/>
        <w:numPr>
          <w:ilvl w:val="0"/>
          <w:numId w:val="1"/>
        </w:numPr>
        <w:tabs>
          <w:tab w:val="left" w:pos="220"/>
          <w:tab w:val="left" w:pos="720"/>
        </w:tabs>
        <w:spacing w:line="600" w:lineRule="atLeast"/>
        <w:rPr>
          <w:rFonts w:ascii="Times New Roman" w:hAnsi="Times New Roman"/>
        </w:rPr>
      </w:pPr>
      <w:r>
        <w:rPr>
          <w:rFonts w:ascii="Times New Roman" w:hAnsi="Times New Roman"/>
        </w:rPr>
        <w:lastRenderedPageBreak/>
        <w:t xml:space="preserve">First MB, Spitzer RL, Gibbon M, and Williams JBW.  </w:t>
      </w:r>
      <w:r>
        <w:rPr>
          <w:rFonts w:ascii="Times New Roman" w:hAnsi="Times New Roman"/>
          <w:i/>
        </w:rPr>
        <w:t>Structured Clinical Interview for DSM-IV-TR Axis I Disorders, Research Version, Patient Edition (SCID-I/P).</w:t>
      </w:r>
      <w:r>
        <w:rPr>
          <w:rFonts w:ascii="Times New Roman" w:hAnsi="Times New Roman"/>
        </w:rPr>
        <w:t xml:space="preserve"> New York, NY: Biometrics Research, New York State Psychiatric Institute; 2002.</w:t>
      </w:r>
    </w:p>
    <w:p w14:paraId="1C9DC923" w14:textId="77777777" w:rsidR="00503754" w:rsidRDefault="00503754" w:rsidP="00503754">
      <w:pPr>
        <w:pStyle w:val="ListParagraph"/>
        <w:numPr>
          <w:ilvl w:val="0"/>
          <w:numId w:val="1"/>
        </w:numPr>
        <w:tabs>
          <w:tab w:val="left" w:pos="220"/>
          <w:tab w:val="left" w:pos="720"/>
        </w:tabs>
        <w:spacing w:line="600" w:lineRule="atLeast"/>
        <w:rPr>
          <w:rFonts w:ascii="Times New Roman" w:hAnsi="Times New Roman"/>
        </w:rPr>
      </w:pPr>
      <w:proofErr w:type="spellStart"/>
      <w:r>
        <w:rPr>
          <w:rFonts w:ascii="Times New Roman" w:hAnsi="Times New Roman"/>
        </w:rPr>
        <w:t>Folstein</w:t>
      </w:r>
      <w:proofErr w:type="spellEnd"/>
      <w:r>
        <w:rPr>
          <w:rFonts w:ascii="Times New Roman" w:hAnsi="Times New Roman"/>
        </w:rPr>
        <w:t xml:space="preserve"> MF, </w:t>
      </w:r>
      <w:proofErr w:type="spellStart"/>
      <w:r>
        <w:rPr>
          <w:rFonts w:ascii="Times New Roman" w:hAnsi="Times New Roman"/>
        </w:rPr>
        <w:t>Folstein</w:t>
      </w:r>
      <w:proofErr w:type="spellEnd"/>
      <w:r>
        <w:rPr>
          <w:rFonts w:ascii="Times New Roman" w:hAnsi="Times New Roman"/>
        </w:rPr>
        <w:t xml:space="preserve"> SE, McHugh PR. “Mini-Mental State”: a practical method for grading the cognitive state of patients for the clinician. J </w:t>
      </w:r>
      <w:proofErr w:type="spellStart"/>
      <w:r>
        <w:rPr>
          <w:rFonts w:ascii="Times New Roman" w:hAnsi="Times New Roman"/>
        </w:rPr>
        <w:t>Psychiatr</w:t>
      </w:r>
      <w:proofErr w:type="spellEnd"/>
      <w:r>
        <w:rPr>
          <w:rFonts w:ascii="Times New Roman" w:hAnsi="Times New Roman"/>
        </w:rPr>
        <w:t xml:space="preserve"> Res. 1975; 12:189-198.</w:t>
      </w:r>
    </w:p>
    <w:p w14:paraId="6C3A16CF" w14:textId="77777777" w:rsidR="00503754" w:rsidRDefault="00A73B75" w:rsidP="00503754">
      <w:pPr>
        <w:pStyle w:val="ListParagraph"/>
        <w:numPr>
          <w:ilvl w:val="0"/>
          <w:numId w:val="1"/>
        </w:numPr>
        <w:tabs>
          <w:tab w:val="left" w:pos="220"/>
          <w:tab w:val="left" w:pos="720"/>
        </w:tabs>
        <w:spacing w:line="600" w:lineRule="atLeast"/>
        <w:rPr>
          <w:rFonts w:ascii="Times New Roman" w:hAnsi="Times New Roman"/>
        </w:rPr>
      </w:pPr>
      <w:r>
        <w:rPr>
          <w:rFonts w:ascii="Times New Roman" w:hAnsi="Times New Roman"/>
        </w:rPr>
        <w:t xml:space="preserve">Wechsler D. </w:t>
      </w:r>
      <w:r>
        <w:rPr>
          <w:rFonts w:ascii="Times New Roman" w:hAnsi="Times New Roman"/>
          <w:i/>
        </w:rPr>
        <w:t>Wechsler Adult Intelligence Scale-Revised</w:t>
      </w:r>
      <w:r>
        <w:rPr>
          <w:rFonts w:ascii="Times New Roman" w:hAnsi="Times New Roman"/>
        </w:rPr>
        <w:t>. San Antonio, TX: The Psychological Corporation; 1981.</w:t>
      </w:r>
    </w:p>
    <w:p w14:paraId="0B89EDE7" w14:textId="77777777" w:rsidR="00A73B75" w:rsidRDefault="00A73B75" w:rsidP="00503754">
      <w:pPr>
        <w:pStyle w:val="ListParagraph"/>
        <w:numPr>
          <w:ilvl w:val="0"/>
          <w:numId w:val="1"/>
        </w:numPr>
        <w:tabs>
          <w:tab w:val="left" w:pos="220"/>
          <w:tab w:val="left" w:pos="720"/>
        </w:tabs>
        <w:spacing w:line="600" w:lineRule="atLeast"/>
        <w:rPr>
          <w:rFonts w:ascii="Times New Roman" w:hAnsi="Times New Roman"/>
        </w:rPr>
      </w:pPr>
      <w:r>
        <w:rPr>
          <w:rFonts w:ascii="Times New Roman" w:hAnsi="Times New Roman"/>
        </w:rPr>
        <w:t xml:space="preserve">Wechsler D. </w:t>
      </w:r>
      <w:r>
        <w:rPr>
          <w:rFonts w:ascii="Times New Roman" w:hAnsi="Times New Roman"/>
          <w:i/>
        </w:rPr>
        <w:t>Wechsler Memory Scale--Revised</w:t>
      </w:r>
      <w:r>
        <w:rPr>
          <w:rFonts w:ascii="Times New Roman" w:hAnsi="Times New Roman"/>
        </w:rPr>
        <w:t>. San Antonio, TX: The Psychological Corporation: 1987.</w:t>
      </w:r>
    </w:p>
    <w:p w14:paraId="45785D35" w14:textId="77777777" w:rsidR="00A73B75" w:rsidRDefault="00A73B75" w:rsidP="00503754">
      <w:pPr>
        <w:pStyle w:val="ListParagraph"/>
        <w:numPr>
          <w:ilvl w:val="0"/>
          <w:numId w:val="1"/>
        </w:numPr>
        <w:tabs>
          <w:tab w:val="left" w:pos="220"/>
          <w:tab w:val="left" w:pos="720"/>
        </w:tabs>
        <w:spacing w:line="600" w:lineRule="atLeast"/>
        <w:rPr>
          <w:rFonts w:ascii="Times New Roman" w:hAnsi="Times New Roman"/>
        </w:rPr>
      </w:pPr>
      <w:proofErr w:type="spellStart"/>
      <w:r>
        <w:rPr>
          <w:rFonts w:ascii="Times New Roman" w:hAnsi="Times New Roman"/>
        </w:rPr>
        <w:t>Buschke</w:t>
      </w:r>
      <w:proofErr w:type="spellEnd"/>
      <w:r>
        <w:rPr>
          <w:rFonts w:ascii="Times New Roman" w:hAnsi="Times New Roman"/>
        </w:rPr>
        <w:t xml:space="preserve"> H. Selective reminding for analysis of memory and learning. J Verb Learn Verb </w:t>
      </w:r>
      <w:proofErr w:type="spellStart"/>
      <w:r>
        <w:rPr>
          <w:rFonts w:ascii="Times New Roman" w:hAnsi="Times New Roman"/>
        </w:rPr>
        <w:t>Behav</w:t>
      </w:r>
      <w:proofErr w:type="spellEnd"/>
      <w:r>
        <w:rPr>
          <w:rFonts w:ascii="Times New Roman" w:hAnsi="Times New Roman"/>
        </w:rPr>
        <w:t>.</w:t>
      </w:r>
      <w:r>
        <w:rPr>
          <w:rFonts w:ascii="Times New Roman" w:hAnsi="Times New Roman"/>
          <w:i/>
        </w:rPr>
        <w:t xml:space="preserve"> </w:t>
      </w:r>
      <w:r>
        <w:rPr>
          <w:rFonts w:ascii="Times New Roman" w:hAnsi="Times New Roman"/>
        </w:rPr>
        <w:t>1973; 12:543-50.</w:t>
      </w:r>
    </w:p>
    <w:p w14:paraId="359C8D20" w14:textId="77777777" w:rsidR="00A73B75" w:rsidRDefault="00A73B75" w:rsidP="00503754">
      <w:pPr>
        <w:pStyle w:val="ListParagraph"/>
        <w:numPr>
          <w:ilvl w:val="0"/>
          <w:numId w:val="1"/>
        </w:numPr>
        <w:tabs>
          <w:tab w:val="left" w:pos="220"/>
          <w:tab w:val="left" w:pos="720"/>
        </w:tabs>
        <w:spacing w:line="600" w:lineRule="atLeast"/>
        <w:rPr>
          <w:rFonts w:ascii="Times New Roman" w:hAnsi="Times New Roman"/>
        </w:rPr>
      </w:pPr>
      <w:proofErr w:type="spellStart"/>
      <w:r>
        <w:rPr>
          <w:rFonts w:ascii="Times New Roman" w:hAnsi="Times New Roman"/>
        </w:rPr>
        <w:t>Buschke</w:t>
      </w:r>
      <w:proofErr w:type="spellEnd"/>
      <w:r>
        <w:rPr>
          <w:rFonts w:ascii="Times New Roman" w:hAnsi="Times New Roman"/>
        </w:rPr>
        <w:t xml:space="preserve"> H. Retrieval in human learning. Trans N.Y. Acad. Sci. 1974; 36:721-729.</w:t>
      </w:r>
    </w:p>
    <w:p w14:paraId="51DEDA6B" w14:textId="77777777" w:rsidR="00A73B75" w:rsidRDefault="00A73B75" w:rsidP="00503754">
      <w:pPr>
        <w:pStyle w:val="ListParagraph"/>
        <w:numPr>
          <w:ilvl w:val="0"/>
          <w:numId w:val="1"/>
        </w:numPr>
        <w:tabs>
          <w:tab w:val="left" w:pos="220"/>
          <w:tab w:val="left" w:pos="720"/>
        </w:tabs>
        <w:spacing w:line="600" w:lineRule="atLeast"/>
        <w:rPr>
          <w:rFonts w:ascii="Times New Roman" w:hAnsi="Times New Roman"/>
        </w:rPr>
      </w:pPr>
      <w:r>
        <w:rPr>
          <w:rFonts w:ascii="Times New Roman" w:hAnsi="Times New Roman"/>
        </w:rPr>
        <w:t xml:space="preserve">Tiffin J. </w:t>
      </w:r>
      <w:r>
        <w:rPr>
          <w:rFonts w:ascii="Times New Roman" w:hAnsi="Times New Roman"/>
          <w:i/>
        </w:rPr>
        <w:t>Purdue Pegboard: Examiner Manual</w:t>
      </w:r>
      <w:r>
        <w:rPr>
          <w:rFonts w:ascii="Times New Roman" w:hAnsi="Times New Roman"/>
        </w:rPr>
        <w:t xml:space="preserve">. Chicago, </w:t>
      </w:r>
      <w:proofErr w:type="gramStart"/>
      <w:r>
        <w:rPr>
          <w:rFonts w:ascii="Times New Roman" w:hAnsi="Times New Roman"/>
        </w:rPr>
        <w:t>Il</w:t>
      </w:r>
      <w:proofErr w:type="gramEnd"/>
      <w:r>
        <w:rPr>
          <w:rFonts w:ascii="Times New Roman" w:hAnsi="Times New Roman"/>
        </w:rPr>
        <w:t>: Science Research Associates; 1968.</w:t>
      </w:r>
    </w:p>
    <w:p w14:paraId="6D6E13E2" w14:textId="77777777" w:rsidR="00A73B75" w:rsidRDefault="00A73B75" w:rsidP="00503754">
      <w:pPr>
        <w:pStyle w:val="ListParagraph"/>
        <w:numPr>
          <w:ilvl w:val="0"/>
          <w:numId w:val="1"/>
        </w:numPr>
        <w:tabs>
          <w:tab w:val="left" w:pos="220"/>
          <w:tab w:val="left" w:pos="720"/>
        </w:tabs>
        <w:spacing w:line="600" w:lineRule="atLeast"/>
        <w:rPr>
          <w:rFonts w:ascii="Times New Roman" w:hAnsi="Times New Roman"/>
        </w:rPr>
      </w:pPr>
      <w:proofErr w:type="spellStart"/>
      <w:r>
        <w:rPr>
          <w:rFonts w:ascii="Times New Roman" w:hAnsi="Times New Roman"/>
        </w:rPr>
        <w:t>Lezak</w:t>
      </w:r>
      <w:proofErr w:type="spellEnd"/>
      <w:r>
        <w:rPr>
          <w:rFonts w:ascii="Times New Roman" w:hAnsi="Times New Roman"/>
        </w:rPr>
        <w:t xml:space="preserve"> MD. </w:t>
      </w:r>
      <w:r>
        <w:rPr>
          <w:rFonts w:ascii="Times New Roman" w:hAnsi="Times New Roman"/>
          <w:i/>
        </w:rPr>
        <w:t>Neuropsychological Assessment, Third Edition</w:t>
      </w:r>
      <w:r>
        <w:rPr>
          <w:rFonts w:ascii="Times New Roman" w:hAnsi="Times New Roman"/>
        </w:rPr>
        <w:t>. New York, NY: Oxford University Press; 1995.</w:t>
      </w:r>
    </w:p>
    <w:p w14:paraId="32FDBD36" w14:textId="77777777" w:rsidR="00A73B75" w:rsidRDefault="00720AC0" w:rsidP="00503754">
      <w:pPr>
        <w:pStyle w:val="ListParagraph"/>
        <w:numPr>
          <w:ilvl w:val="0"/>
          <w:numId w:val="1"/>
        </w:numPr>
        <w:tabs>
          <w:tab w:val="left" w:pos="220"/>
          <w:tab w:val="left" w:pos="720"/>
        </w:tabs>
        <w:spacing w:line="600" w:lineRule="atLeast"/>
        <w:rPr>
          <w:rFonts w:ascii="Times New Roman" w:hAnsi="Times New Roman"/>
        </w:rPr>
      </w:pPr>
      <w:r>
        <w:rPr>
          <w:rFonts w:ascii="Times New Roman" w:hAnsi="Times New Roman"/>
        </w:rPr>
        <w:t xml:space="preserve">Greenblatt DJ, </w:t>
      </w:r>
      <w:proofErr w:type="spellStart"/>
      <w:r>
        <w:rPr>
          <w:rFonts w:ascii="Times New Roman" w:hAnsi="Times New Roman"/>
        </w:rPr>
        <w:t>Franke</w:t>
      </w:r>
      <w:proofErr w:type="spellEnd"/>
      <w:r>
        <w:rPr>
          <w:rFonts w:ascii="Times New Roman" w:hAnsi="Times New Roman"/>
        </w:rPr>
        <w:t xml:space="preserve"> K, </w:t>
      </w:r>
      <w:proofErr w:type="spellStart"/>
      <w:r>
        <w:rPr>
          <w:rFonts w:ascii="Times New Roman" w:hAnsi="Times New Roman"/>
        </w:rPr>
        <w:t>Shader</w:t>
      </w:r>
      <w:proofErr w:type="spellEnd"/>
      <w:r>
        <w:rPr>
          <w:rFonts w:ascii="Times New Roman" w:hAnsi="Times New Roman"/>
        </w:rPr>
        <w:t xml:space="preserve"> RI. Analysis of </w:t>
      </w:r>
      <w:proofErr w:type="spellStart"/>
      <w:r>
        <w:rPr>
          <w:rFonts w:ascii="Times New Roman" w:hAnsi="Times New Roman"/>
        </w:rPr>
        <w:t>lorazepam</w:t>
      </w:r>
      <w:proofErr w:type="spellEnd"/>
      <w:r>
        <w:rPr>
          <w:rFonts w:ascii="Times New Roman" w:hAnsi="Times New Roman"/>
        </w:rPr>
        <w:t xml:space="preserve"> and its </w:t>
      </w:r>
      <w:proofErr w:type="spellStart"/>
      <w:r>
        <w:rPr>
          <w:rFonts w:ascii="Times New Roman" w:hAnsi="Times New Roman"/>
        </w:rPr>
        <w:t>glucuronide</w:t>
      </w:r>
      <w:proofErr w:type="spellEnd"/>
      <w:r>
        <w:rPr>
          <w:rFonts w:ascii="Times New Roman" w:hAnsi="Times New Roman"/>
        </w:rPr>
        <w:t xml:space="preserve"> metabolite by electron-capture gas--liquid chromatography. Use in pharmacokinetic studies of </w:t>
      </w:r>
      <w:proofErr w:type="spellStart"/>
      <w:r>
        <w:rPr>
          <w:rFonts w:ascii="Times New Roman" w:hAnsi="Times New Roman"/>
        </w:rPr>
        <w:t>lorazepam</w:t>
      </w:r>
      <w:proofErr w:type="spellEnd"/>
      <w:r>
        <w:rPr>
          <w:rFonts w:ascii="Times New Roman" w:hAnsi="Times New Roman"/>
        </w:rPr>
        <w:t xml:space="preserve">. J </w:t>
      </w:r>
      <w:proofErr w:type="spellStart"/>
      <w:r>
        <w:rPr>
          <w:rFonts w:ascii="Times New Roman" w:hAnsi="Times New Roman"/>
        </w:rPr>
        <w:t>Chromatogr</w:t>
      </w:r>
      <w:proofErr w:type="spellEnd"/>
      <w:r>
        <w:rPr>
          <w:rFonts w:ascii="Times New Roman" w:hAnsi="Times New Roman"/>
        </w:rPr>
        <w:t>. 1978 Sep 1; 146(2):311-20.</w:t>
      </w:r>
    </w:p>
    <w:p w14:paraId="4B50A10D" w14:textId="77777777" w:rsidR="00720AC0" w:rsidRDefault="00720AC0" w:rsidP="00503754">
      <w:pPr>
        <w:pStyle w:val="ListParagraph"/>
        <w:numPr>
          <w:ilvl w:val="0"/>
          <w:numId w:val="1"/>
        </w:numPr>
        <w:tabs>
          <w:tab w:val="left" w:pos="220"/>
          <w:tab w:val="left" w:pos="720"/>
        </w:tabs>
        <w:spacing w:line="600" w:lineRule="atLeast"/>
        <w:rPr>
          <w:rFonts w:ascii="Times New Roman" w:hAnsi="Times New Roman"/>
        </w:rPr>
      </w:pPr>
      <w:proofErr w:type="spellStart"/>
      <w:r>
        <w:rPr>
          <w:rFonts w:ascii="Times New Roman" w:hAnsi="Times New Roman"/>
        </w:rPr>
        <w:t>Rickels</w:t>
      </w:r>
      <w:proofErr w:type="spellEnd"/>
      <w:r>
        <w:rPr>
          <w:rFonts w:ascii="Times New Roman" w:hAnsi="Times New Roman"/>
        </w:rPr>
        <w:t xml:space="preserve"> K. Use of anti anxiety agents in anxious outpatients. </w:t>
      </w:r>
      <w:r>
        <w:rPr>
          <w:rFonts w:ascii="Times New Roman" w:hAnsi="Times New Roman"/>
          <w:i/>
        </w:rPr>
        <w:t>Psychopharmacology</w:t>
      </w:r>
      <w:r>
        <w:rPr>
          <w:rFonts w:ascii="Times New Roman" w:hAnsi="Times New Roman"/>
        </w:rPr>
        <w:t>. 1978; 58: 1-17.</w:t>
      </w:r>
    </w:p>
    <w:p w14:paraId="6F3F40CB" w14:textId="77777777" w:rsidR="00720AC0" w:rsidRDefault="005F167C" w:rsidP="00503754">
      <w:pPr>
        <w:pStyle w:val="ListParagraph"/>
        <w:numPr>
          <w:ilvl w:val="0"/>
          <w:numId w:val="1"/>
        </w:numPr>
        <w:tabs>
          <w:tab w:val="left" w:pos="220"/>
          <w:tab w:val="left" w:pos="720"/>
        </w:tabs>
        <w:spacing w:line="600" w:lineRule="atLeast"/>
        <w:rPr>
          <w:rFonts w:ascii="Times New Roman" w:hAnsi="Times New Roman"/>
        </w:rPr>
      </w:pPr>
      <w:r>
        <w:rPr>
          <w:rFonts w:ascii="Times New Roman" w:hAnsi="Times New Roman"/>
        </w:rPr>
        <w:lastRenderedPageBreak/>
        <w:t xml:space="preserve">Jacob TC, </w:t>
      </w:r>
      <w:proofErr w:type="spellStart"/>
      <w:r>
        <w:rPr>
          <w:rFonts w:ascii="Times New Roman" w:hAnsi="Times New Roman"/>
        </w:rPr>
        <w:t>Michels</w:t>
      </w:r>
      <w:proofErr w:type="spellEnd"/>
      <w:r>
        <w:rPr>
          <w:rFonts w:ascii="Times New Roman" w:hAnsi="Times New Roman"/>
        </w:rPr>
        <w:t xml:space="preserve"> G, </w:t>
      </w:r>
      <w:proofErr w:type="spellStart"/>
      <w:r>
        <w:rPr>
          <w:rFonts w:ascii="Times New Roman" w:hAnsi="Times New Roman"/>
        </w:rPr>
        <w:t>Silayeva</w:t>
      </w:r>
      <w:proofErr w:type="spellEnd"/>
      <w:r>
        <w:rPr>
          <w:rFonts w:ascii="Times New Roman" w:hAnsi="Times New Roman"/>
        </w:rPr>
        <w:t xml:space="preserve"> L, Haydon J, </w:t>
      </w:r>
      <w:proofErr w:type="spellStart"/>
      <w:r>
        <w:rPr>
          <w:rFonts w:ascii="Times New Roman" w:hAnsi="Times New Roman"/>
        </w:rPr>
        <w:t>Succol</w:t>
      </w:r>
      <w:proofErr w:type="spellEnd"/>
      <w:r>
        <w:rPr>
          <w:rFonts w:ascii="Times New Roman" w:hAnsi="Times New Roman"/>
        </w:rPr>
        <w:t xml:space="preserve"> F, Moss SJ. Benzodiazepine treatment induces subtype-specific changes in GABAA receptor trafficking and decreases synaptic inhibition. Proceedings of the National Academy of Sciences 2012</w:t>
      </w:r>
      <w:proofErr w:type="gramStart"/>
      <w:r>
        <w:rPr>
          <w:rFonts w:ascii="Times New Roman" w:hAnsi="Times New Roman"/>
        </w:rPr>
        <w:t>;109:18595</w:t>
      </w:r>
      <w:proofErr w:type="gramEnd"/>
      <w:r>
        <w:rPr>
          <w:rFonts w:ascii="Times New Roman" w:hAnsi="Times New Roman"/>
        </w:rPr>
        <w:t>-00.</w:t>
      </w:r>
    </w:p>
    <w:p w14:paraId="68A59A1D" w14:textId="77777777" w:rsidR="005F167C" w:rsidRDefault="005F167C" w:rsidP="00503754">
      <w:pPr>
        <w:pStyle w:val="ListParagraph"/>
        <w:numPr>
          <w:ilvl w:val="0"/>
          <w:numId w:val="1"/>
        </w:numPr>
        <w:tabs>
          <w:tab w:val="left" w:pos="220"/>
          <w:tab w:val="left" w:pos="720"/>
        </w:tabs>
        <w:spacing w:line="600" w:lineRule="atLeast"/>
        <w:rPr>
          <w:rFonts w:ascii="Times New Roman" w:hAnsi="Times New Roman"/>
        </w:rPr>
      </w:pPr>
      <w:r>
        <w:rPr>
          <w:rFonts w:ascii="Times New Roman" w:hAnsi="Times New Roman"/>
        </w:rPr>
        <w:t xml:space="preserve">Reynolds LM, </w:t>
      </w:r>
      <w:proofErr w:type="spellStart"/>
      <w:r>
        <w:rPr>
          <w:rFonts w:ascii="Times New Roman" w:hAnsi="Times New Roman"/>
        </w:rPr>
        <w:t>Engin</w:t>
      </w:r>
      <w:proofErr w:type="spellEnd"/>
      <w:r>
        <w:rPr>
          <w:rFonts w:ascii="Times New Roman" w:hAnsi="Times New Roman"/>
        </w:rPr>
        <w:t xml:space="preserve"> E, </w:t>
      </w:r>
      <w:proofErr w:type="spellStart"/>
      <w:r>
        <w:rPr>
          <w:rFonts w:ascii="Times New Roman" w:hAnsi="Times New Roman"/>
        </w:rPr>
        <w:t>Tantillo</w:t>
      </w:r>
      <w:proofErr w:type="spellEnd"/>
      <w:r>
        <w:rPr>
          <w:rFonts w:ascii="Times New Roman" w:hAnsi="Times New Roman"/>
        </w:rPr>
        <w:t xml:space="preserve"> G, Lau HM, </w:t>
      </w:r>
      <w:proofErr w:type="spellStart"/>
      <w:r>
        <w:rPr>
          <w:rFonts w:ascii="Times New Roman" w:hAnsi="Times New Roman"/>
        </w:rPr>
        <w:t>Muschamp</w:t>
      </w:r>
      <w:proofErr w:type="spellEnd"/>
      <w:r>
        <w:rPr>
          <w:rFonts w:ascii="Times New Roman" w:hAnsi="Times New Roman"/>
        </w:rPr>
        <w:t xml:space="preserve"> JW, </w:t>
      </w:r>
      <w:proofErr w:type="spellStart"/>
      <w:r>
        <w:rPr>
          <w:rFonts w:ascii="Times New Roman" w:hAnsi="Times New Roman"/>
        </w:rPr>
        <w:t>Carlezon</w:t>
      </w:r>
      <w:proofErr w:type="spellEnd"/>
      <w:r>
        <w:rPr>
          <w:rFonts w:ascii="Times New Roman" w:hAnsi="Times New Roman"/>
        </w:rPr>
        <w:t xml:space="preserve"> WA, Rudolph U. Differential Roles of GABAA Receptor Subtypes in Benzodiazepine-Induced Enhancement of Brain-Stimulation Reward. </w:t>
      </w:r>
      <w:proofErr w:type="spellStart"/>
      <w:r>
        <w:rPr>
          <w:rFonts w:ascii="Times New Roman" w:hAnsi="Times New Roman"/>
        </w:rPr>
        <w:t>Neuropsychopharmacology</w:t>
      </w:r>
      <w:proofErr w:type="spellEnd"/>
      <w:r>
        <w:rPr>
          <w:rFonts w:ascii="Times New Roman" w:hAnsi="Times New Roman"/>
        </w:rPr>
        <w:t xml:space="preserve"> 2012</w:t>
      </w:r>
      <w:proofErr w:type="gramStart"/>
      <w:r>
        <w:rPr>
          <w:rFonts w:ascii="Times New Roman" w:hAnsi="Times New Roman"/>
        </w:rPr>
        <w:t>;1</w:t>
      </w:r>
      <w:proofErr w:type="gramEnd"/>
      <w:r>
        <w:rPr>
          <w:rFonts w:ascii="Times New Roman" w:hAnsi="Times New Roman"/>
        </w:rPr>
        <w:t>-10.</w:t>
      </w:r>
    </w:p>
    <w:p w14:paraId="341639CE" w14:textId="77777777" w:rsidR="005F167C" w:rsidRDefault="005F167C" w:rsidP="00503754">
      <w:pPr>
        <w:pStyle w:val="ListParagraph"/>
        <w:numPr>
          <w:ilvl w:val="0"/>
          <w:numId w:val="1"/>
        </w:numPr>
        <w:tabs>
          <w:tab w:val="left" w:pos="220"/>
          <w:tab w:val="left" w:pos="720"/>
        </w:tabs>
        <w:spacing w:line="600" w:lineRule="atLeast"/>
        <w:rPr>
          <w:rFonts w:ascii="Times New Roman" w:hAnsi="Times New Roman"/>
        </w:rPr>
      </w:pPr>
      <w:r>
        <w:rPr>
          <w:rFonts w:ascii="Times New Roman" w:hAnsi="Times New Roman"/>
        </w:rPr>
        <w:t xml:space="preserve">Miller LG, Greenblatt DJ, Barnhill JG, </w:t>
      </w:r>
      <w:proofErr w:type="spellStart"/>
      <w:r>
        <w:rPr>
          <w:rFonts w:ascii="Times New Roman" w:hAnsi="Times New Roman"/>
        </w:rPr>
        <w:t>Shader</w:t>
      </w:r>
      <w:proofErr w:type="spellEnd"/>
      <w:r>
        <w:rPr>
          <w:rFonts w:ascii="Times New Roman" w:hAnsi="Times New Roman"/>
        </w:rPr>
        <w:t xml:space="preserve"> RI. Chronic benzodiazepine administration. I. Tolerance is associated with benzodiazepine receptor </w:t>
      </w:r>
      <w:proofErr w:type="spellStart"/>
      <w:r>
        <w:rPr>
          <w:rFonts w:ascii="Times New Roman" w:hAnsi="Times New Roman"/>
        </w:rPr>
        <w:t>downregulation</w:t>
      </w:r>
      <w:proofErr w:type="spellEnd"/>
      <w:r>
        <w:rPr>
          <w:rFonts w:ascii="Times New Roman" w:hAnsi="Times New Roman"/>
        </w:rPr>
        <w:t xml:space="preserve"> and decreased gamma-</w:t>
      </w:r>
      <w:proofErr w:type="spellStart"/>
      <w:r>
        <w:rPr>
          <w:rFonts w:ascii="Times New Roman" w:hAnsi="Times New Roman"/>
        </w:rPr>
        <w:t>aminobutyric</w:t>
      </w:r>
      <w:proofErr w:type="spellEnd"/>
      <w:r>
        <w:rPr>
          <w:rFonts w:ascii="Times New Roman" w:hAnsi="Times New Roman"/>
        </w:rPr>
        <w:t xml:space="preserve"> </w:t>
      </w:r>
      <w:proofErr w:type="spellStart"/>
      <w:r>
        <w:rPr>
          <w:rFonts w:ascii="Times New Roman" w:hAnsi="Times New Roman"/>
        </w:rPr>
        <w:t>acidA</w:t>
      </w:r>
      <w:proofErr w:type="spellEnd"/>
      <w:r>
        <w:rPr>
          <w:rFonts w:ascii="Times New Roman" w:hAnsi="Times New Roman"/>
        </w:rPr>
        <w:t xml:space="preserve"> receptor function. J </w:t>
      </w:r>
      <w:proofErr w:type="spellStart"/>
      <w:r>
        <w:rPr>
          <w:rFonts w:ascii="Times New Roman" w:hAnsi="Times New Roman"/>
        </w:rPr>
        <w:t>Pharmacol</w:t>
      </w:r>
      <w:proofErr w:type="spellEnd"/>
      <w:r>
        <w:rPr>
          <w:rFonts w:ascii="Times New Roman" w:hAnsi="Times New Roman"/>
        </w:rPr>
        <w:t xml:space="preserve"> </w:t>
      </w:r>
      <w:proofErr w:type="spellStart"/>
      <w:r>
        <w:rPr>
          <w:rFonts w:ascii="Times New Roman" w:hAnsi="Times New Roman"/>
        </w:rPr>
        <w:t>Exp</w:t>
      </w:r>
      <w:proofErr w:type="spellEnd"/>
      <w:r>
        <w:rPr>
          <w:rFonts w:ascii="Times New Roman" w:hAnsi="Times New Roman"/>
        </w:rPr>
        <w:t xml:space="preserve"> </w:t>
      </w:r>
      <w:proofErr w:type="spellStart"/>
      <w:r>
        <w:rPr>
          <w:rFonts w:ascii="Times New Roman" w:hAnsi="Times New Roman"/>
        </w:rPr>
        <w:t>Ther</w:t>
      </w:r>
      <w:proofErr w:type="spellEnd"/>
      <w:r>
        <w:rPr>
          <w:rFonts w:ascii="Times New Roman" w:hAnsi="Times New Roman"/>
        </w:rPr>
        <w:t>. 1988 Jul</w:t>
      </w:r>
      <w:proofErr w:type="gramStart"/>
      <w:r>
        <w:rPr>
          <w:rFonts w:ascii="Times New Roman" w:hAnsi="Times New Roman"/>
        </w:rPr>
        <w:t>;246:170</w:t>
      </w:r>
      <w:proofErr w:type="gramEnd"/>
      <w:r>
        <w:rPr>
          <w:rFonts w:ascii="Times New Roman" w:hAnsi="Times New Roman"/>
        </w:rPr>
        <w:t>-6.</w:t>
      </w:r>
    </w:p>
    <w:p w14:paraId="53B4638F" w14:textId="77777777" w:rsidR="005F167C" w:rsidRDefault="005F167C" w:rsidP="00503754">
      <w:pPr>
        <w:pStyle w:val="ListParagraph"/>
        <w:numPr>
          <w:ilvl w:val="0"/>
          <w:numId w:val="1"/>
        </w:numPr>
        <w:tabs>
          <w:tab w:val="left" w:pos="220"/>
          <w:tab w:val="left" w:pos="720"/>
        </w:tabs>
        <w:spacing w:line="600" w:lineRule="atLeast"/>
        <w:rPr>
          <w:rFonts w:ascii="Times New Roman" w:hAnsi="Times New Roman"/>
        </w:rPr>
      </w:pPr>
      <w:r>
        <w:rPr>
          <w:rFonts w:ascii="Times New Roman" w:hAnsi="Times New Roman"/>
        </w:rPr>
        <w:t xml:space="preserve">Miller LG, Greenblatt DJ, Barnhill JG, </w:t>
      </w:r>
      <w:proofErr w:type="spellStart"/>
      <w:r>
        <w:rPr>
          <w:rFonts w:ascii="Times New Roman" w:hAnsi="Times New Roman"/>
        </w:rPr>
        <w:t>Shader</w:t>
      </w:r>
      <w:proofErr w:type="spellEnd"/>
      <w:r>
        <w:rPr>
          <w:rFonts w:ascii="Times New Roman" w:hAnsi="Times New Roman"/>
        </w:rPr>
        <w:t xml:space="preserve"> RI. Chronic benzodiazepine administration. I. Tolerance is associated with benzodiazepine receptor </w:t>
      </w:r>
      <w:proofErr w:type="spellStart"/>
      <w:r>
        <w:rPr>
          <w:rFonts w:ascii="Times New Roman" w:hAnsi="Times New Roman"/>
        </w:rPr>
        <w:t>downregulation</w:t>
      </w:r>
      <w:proofErr w:type="spellEnd"/>
      <w:r>
        <w:rPr>
          <w:rFonts w:ascii="Times New Roman" w:hAnsi="Times New Roman"/>
        </w:rPr>
        <w:t xml:space="preserve"> and decreased gamma-</w:t>
      </w:r>
      <w:proofErr w:type="spellStart"/>
      <w:r>
        <w:rPr>
          <w:rFonts w:ascii="Times New Roman" w:hAnsi="Times New Roman"/>
        </w:rPr>
        <w:t>aminobutyric</w:t>
      </w:r>
      <w:proofErr w:type="spellEnd"/>
      <w:r>
        <w:rPr>
          <w:rFonts w:ascii="Times New Roman" w:hAnsi="Times New Roman"/>
        </w:rPr>
        <w:t xml:space="preserve"> </w:t>
      </w:r>
      <w:proofErr w:type="spellStart"/>
      <w:r>
        <w:rPr>
          <w:rFonts w:ascii="Times New Roman" w:hAnsi="Times New Roman"/>
        </w:rPr>
        <w:t>acidA</w:t>
      </w:r>
      <w:proofErr w:type="spellEnd"/>
      <w:r>
        <w:rPr>
          <w:rFonts w:ascii="Times New Roman" w:hAnsi="Times New Roman"/>
        </w:rPr>
        <w:t xml:space="preserve"> receptor function. J </w:t>
      </w:r>
      <w:proofErr w:type="spellStart"/>
      <w:r>
        <w:rPr>
          <w:rFonts w:ascii="Times New Roman" w:hAnsi="Times New Roman"/>
        </w:rPr>
        <w:t>Pharmacol</w:t>
      </w:r>
      <w:proofErr w:type="spellEnd"/>
      <w:r>
        <w:rPr>
          <w:rFonts w:ascii="Times New Roman" w:hAnsi="Times New Roman"/>
        </w:rPr>
        <w:t xml:space="preserve"> </w:t>
      </w:r>
      <w:proofErr w:type="spellStart"/>
      <w:r>
        <w:rPr>
          <w:rFonts w:ascii="Times New Roman" w:hAnsi="Times New Roman"/>
        </w:rPr>
        <w:t>Exp</w:t>
      </w:r>
      <w:proofErr w:type="spellEnd"/>
      <w:r>
        <w:rPr>
          <w:rFonts w:ascii="Times New Roman" w:hAnsi="Times New Roman"/>
        </w:rPr>
        <w:t xml:space="preserve"> </w:t>
      </w:r>
      <w:proofErr w:type="spellStart"/>
      <w:r>
        <w:rPr>
          <w:rFonts w:ascii="Times New Roman" w:hAnsi="Times New Roman"/>
        </w:rPr>
        <w:t>Ther</w:t>
      </w:r>
      <w:proofErr w:type="spellEnd"/>
      <w:r>
        <w:rPr>
          <w:rFonts w:ascii="Times New Roman" w:hAnsi="Times New Roman"/>
        </w:rPr>
        <w:t>. 1988 Jul</w:t>
      </w:r>
      <w:proofErr w:type="gramStart"/>
      <w:r>
        <w:rPr>
          <w:rFonts w:ascii="Times New Roman" w:hAnsi="Times New Roman"/>
        </w:rPr>
        <w:t>;246</w:t>
      </w:r>
      <w:proofErr w:type="gramEnd"/>
      <w:r>
        <w:rPr>
          <w:rFonts w:ascii="Times New Roman" w:hAnsi="Times New Roman"/>
        </w:rPr>
        <w:t>(1):170-6. PubMed PMID: 2839660.</w:t>
      </w:r>
    </w:p>
    <w:p w14:paraId="4A5C48FA" w14:textId="77777777" w:rsidR="005F167C" w:rsidRDefault="005F167C" w:rsidP="00503754">
      <w:pPr>
        <w:pStyle w:val="ListParagraph"/>
        <w:numPr>
          <w:ilvl w:val="0"/>
          <w:numId w:val="1"/>
        </w:numPr>
        <w:tabs>
          <w:tab w:val="left" w:pos="220"/>
          <w:tab w:val="left" w:pos="720"/>
        </w:tabs>
        <w:spacing w:line="600" w:lineRule="atLeast"/>
        <w:rPr>
          <w:rFonts w:ascii="Times New Roman" w:hAnsi="Times New Roman"/>
        </w:rPr>
      </w:pPr>
      <w:r>
        <w:rPr>
          <w:rFonts w:ascii="Times New Roman" w:hAnsi="Times New Roman"/>
        </w:rPr>
        <w:t xml:space="preserve">Fujita M, Woods SW, </w:t>
      </w:r>
      <w:proofErr w:type="spellStart"/>
      <w:r>
        <w:rPr>
          <w:rFonts w:ascii="Times New Roman" w:hAnsi="Times New Roman"/>
        </w:rPr>
        <w:t>Verhoeff</w:t>
      </w:r>
      <w:proofErr w:type="spellEnd"/>
      <w:r>
        <w:rPr>
          <w:rFonts w:ascii="Times New Roman" w:hAnsi="Times New Roman"/>
        </w:rPr>
        <w:t xml:space="preserve"> NP, </w:t>
      </w:r>
      <w:proofErr w:type="spellStart"/>
      <w:r>
        <w:rPr>
          <w:rFonts w:ascii="Times New Roman" w:hAnsi="Times New Roman"/>
        </w:rPr>
        <w:t>Abi-Dargham</w:t>
      </w:r>
      <w:proofErr w:type="spellEnd"/>
      <w:r>
        <w:rPr>
          <w:rFonts w:ascii="Times New Roman" w:hAnsi="Times New Roman"/>
        </w:rPr>
        <w:t xml:space="preserve"> A, Baldwin RM, </w:t>
      </w:r>
      <w:proofErr w:type="spellStart"/>
      <w:r>
        <w:rPr>
          <w:rFonts w:ascii="Times New Roman" w:hAnsi="Times New Roman"/>
        </w:rPr>
        <w:t>Zoghbi</w:t>
      </w:r>
      <w:proofErr w:type="spellEnd"/>
      <w:r>
        <w:rPr>
          <w:rFonts w:ascii="Times New Roman" w:hAnsi="Times New Roman"/>
        </w:rPr>
        <w:t xml:space="preserve"> SS, </w:t>
      </w:r>
      <w:proofErr w:type="spellStart"/>
      <w:r>
        <w:rPr>
          <w:rFonts w:ascii="Times New Roman" w:hAnsi="Times New Roman"/>
        </w:rPr>
        <w:t>Soares</w:t>
      </w:r>
      <w:proofErr w:type="spellEnd"/>
      <w:r>
        <w:rPr>
          <w:rFonts w:ascii="Times New Roman" w:hAnsi="Times New Roman"/>
        </w:rPr>
        <w:t xml:space="preserve"> JC, </w:t>
      </w:r>
      <w:proofErr w:type="spellStart"/>
      <w:r>
        <w:rPr>
          <w:rFonts w:ascii="Times New Roman" w:hAnsi="Times New Roman"/>
        </w:rPr>
        <w:t>Jatlow</w:t>
      </w:r>
      <w:proofErr w:type="spellEnd"/>
      <w:r>
        <w:rPr>
          <w:rFonts w:ascii="Times New Roman" w:hAnsi="Times New Roman"/>
        </w:rPr>
        <w:t xml:space="preserve"> PA, Krystal JH, </w:t>
      </w:r>
      <w:proofErr w:type="spellStart"/>
      <w:r>
        <w:rPr>
          <w:rFonts w:ascii="Times New Roman" w:hAnsi="Times New Roman"/>
        </w:rPr>
        <w:t>Rajeevan</w:t>
      </w:r>
      <w:proofErr w:type="spellEnd"/>
      <w:r>
        <w:rPr>
          <w:rFonts w:ascii="Times New Roman" w:hAnsi="Times New Roman"/>
        </w:rPr>
        <w:t xml:space="preserve"> N, </w:t>
      </w:r>
      <w:proofErr w:type="spellStart"/>
      <w:r>
        <w:rPr>
          <w:rFonts w:ascii="Times New Roman" w:hAnsi="Times New Roman"/>
        </w:rPr>
        <w:t>Charney</w:t>
      </w:r>
      <w:proofErr w:type="spellEnd"/>
      <w:r>
        <w:rPr>
          <w:rFonts w:ascii="Times New Roman" w:hAnsi="Times New Roman"/>
        </w:rPr>
        <w:t xml:space="preserve"> DS, </w:t>
      </w:r>
      <w:proofErr w:type="spellStart"/>
      <w:r>
        <w:rPr>
          <w:rFonts w:ascii="Times New Roman" w:hAnsi="Times New Roman"/>
        </w:rPr>
        <w:t>Seibyl</w:t>
      </w:r>
      <w:proofErr w:type="spellEnd"/>
      <w:r>
        <w:rPr>
          <w:rFonts w:ascii="Times New Roman" w:hAnsi="Times New Roman"/>
        </w:rPr>
        <w:t xml:space="preserve"> JP, Innis RB. Changes of benzodiazepine receptors during chronic benzodiazepine administration in humans. </w:t>
      </w:r>
      <w:proofErr w:type="spellStart"/>
      <w:r>
        <w:rPr>
          <w:rFonts w:ascii="Times New Roman" w:hAnsi="Times New Roman"/>
        </w:rPr>
        <w:t>Eur</w:t>
      </w:r>
      <w:proofErr w:type="spellEnd"/>
      <w:r>
        <w:rPr>
          <w:rFonts w:ascii="Times New Roman" w:hAnsi="Times New Roman"/>
        </w:rPr>
        <w:t xml:space="preserve"> J </w:t>
      </w:r>
      <w:proofErr w:type="spellStart"/>
      <w:r>
        <w:rPr>
          <w:rFonts w:ascii="Times New Roman" w:hAnsi="Times New Roman"/>
        </w:rPr>
        <w:t>Pharmacol</w:t>
      </w:r>
      <w:proofErr w:type="spellEnd"/>
      <w:r>
        <w:rPr>
          <w:rFonts w:ascii="Times New Roman" w:hAnsi="Times New Roman"/>
        </w:rPr>
        <w:t>. 1999 Mar 5</w:t>
      </w:r>
      <w:proofErr w:type="gramStart"/>
      <w:r>
        <w:rPr>
          <w:rFonts w:ascii="Times New Roman" w:hAnsi="Times New Roman"/>
        </w:rPr>
        <w:t>;368</w:t>
      </w:r>
      <w:proofErr w:type="gramEnd"/>
      <w:r>
        <w:rPr>
          <w:rFonts w:ascii="Times New Roman" w:hAnsi="Times New Roman"/>
        </w:rPr>
        <w:t>(2-3):161-72. PubMed PMID: 10193652.</w:t>
      </w:r>
    </w:p>
    <w:p w14:paraId="51688B77" w14:textId="77777777" w:rsidR="00382B1A" w:rsidRPr="00304889" w:rsidRDefault="005F167C" w:rsidP="00304889">
      <w:pPr>
        <w:pStyle w:val="ListParagraph"/>
        <w:numPr>
          <w:ilvl w:val="0"/>
          <w:numId w:val="1"/>
        </w:numPr>
        <w:tabs>
          <w:tab w:val="left" w:pos="220"/>
          <w:tab w:val="left" w:pos="720"/>
        </w:tabs>
        <w:spacing w:line="600" w:lineRule="atLeast"/>
        <w:rPr>
          <w:rFonts w:ascii="Times New Roman" w:hAnsi="Times New Roman"/>
        </w:rPr>
      </w:pPr>
      <w:proofErr w:type="spellStart"/>
      <w:r w:rsidRPr="00304889">
        <w:rPr>
          <w:rFonts w:ascii="Times New Roman" w:hAnsi="Times New Roman"/>
        </w:rPr>
        <w:t>Vinkers</w:t>
      </w:r>
      <w:proofErr w:type="spellEnd"/>
      <w:r w:rsidRPr="00304889">
        <w:rPr>
          <w:rFonts w:ascii="Times New Roman" w:hAnsi="Times New Roman"/>
        </w:rPr>
        <w:t xml:space="preserve"> CH, Olivier B. Mechanisms Underlying Tolerance after Long-Term Benzodiazepine Use: A Future for Subtype-Selective G A B A </w:t>
      </w:r>
      <w:proofErr w:type="spellStart"/>
      <w:r w:rsidRPr="00304889">
        <w:rPr>
          <w:rFonts w:ascii="Times New Roman" w:hAnsi="Times New Roman"/>
        </w:rPr>
        <w:t>A</w:t>
      </w:r>
      <w:proofErr w:type="spellEnd"/>
      <w:r w:rsidRPr="00304889">
        <w:rPr>
          <w:rFonts w:ascii="Times New Roman" w:hAnsi="Times New Roman"/>
        </w:rPr>
        <w:t xml:space="preserve"> Receptor Modulators</w:t>
      </w:r>
      <w:proofErr w:type="gramStart"/>
      <w:r w:rsidRPr="00304889">
        <w:rPr>
          <w:rFonts w:ascii="Times New Roman" w:hAnsi="Times New Roman"/>
        </w:rPr>
        <w:t>?.</w:t>
      </w:r>
      <w:proofErr w:type="gramEnd"/>
      <w:r w:rsidRPr="00304889">
        <w:rPr>
          <w:rFonts w:ascii="Times New Roman" w:hAnsi="Times New Roman"/>
        </w:rPr>
        <w:t> </w:t>
      </w:r>
      <w:proofErr w:type="spellStart"/>
      <w:r w:rsidRPr="00304889">
        <w:rPr>
          <w:rFonts w:ascii="Times New Roman" w:hAnsi="Times New Roman"/>
        </w:rPr>
        <w:t>Adv</w:t>
      </w:r>
      <w:proofErr w:type="spellEnd"/>
      <w:r w:rsidRPr="00304889">
        <w:rPr>
          <w:rFonts w:ascii="Times New Roman" w:hAnsi="Times New Roman"/>
        </w:rPr>
        <w:t xml:space="preserve"> </w:t>
      </w:r>
      <w:proofErr w:type="spellStart"/>
      <w:r w:rsidRPr="00304889">
        <w:rPr>
          <w:rFonts w:ascii="Times New Roman" w:hAnsi="Times New Roman"/>
        </w:rPr>
        <w:t>Pharmacol</w:t>
      </w:r>
      <w:proofErr w:type="spellEnd"/>
      <w:r w:rsidRPr="00304889">
        <w:rPr>
          <w:rFonts w:ascii="Times New Roman" w:hAnsi="Times New Roman"/>
        </w:rPr>
        <w:t xml:space="preserve"> Sci. 2012</w:t>
      </w:r>
      <w:proofErr w:type="gramStart"/>
      <w:r w:rsidRPr="00304889">
        <w:rPr>
          <w:rFonts w:ascii="Times New Roman" w:hAnsi="Times New Roman"/>
        </w:rPr>
        <w:t>;2012:416864</w:t>
      </w:r>
      <w:proofErr w:type="gramEnd"/>
      <w:r w:rsidRPr="00304889">
        <w:rPr>
          <w:rFonts w:ascii="Times New Roman" w:hAnsi="Times New Roman"/>
        </w:rPr>
        <w:t>.</w:t>
      </w:r>
    </w:p>
    <w:sectPr w:rsidR="00382B1A" w:rsidRPr="00304889">
      <w:headerReference w:type="even" r:id="rId10"/>
      <w:head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1B230" w14:textId="77777777" w:rsidR="00B20550" w:rsidRDefault="00B20550">
      <w:r>
        <w:separator/>
      </w:r>
    </w:p>
  </w:endnote>
  <w:endnote w:type="continuationSeparator" w:id="0">
    <w:p w14:paraId="6C6941E6" w14:textId="77777777" w:rsidR="00B20550" w:rsidRDefault="00B20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390B6" w14:textId="77777777" w:rsidR="00B20550" w:rsidRDefault="00B20550">
      <w:r>
        <w:separator/>
      </w:r>
    </w:p>
  </w:footnote>
  <w:footnote w:type="continuationSeparator" w:id="0">
    <w:p w14:paraId="758403F7" w14:textId="77777777" w:rsidR="00B20550" w:rsidRDefault="00B20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94B03" w14:textId="77777777" w:rsidR="00D23160" w:rsidRDefault="00756CCD">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1F9D62" w14:textId="77777777" w:rsidR="00D23160" w:rsidRDefault="00B2055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08157" w14:textId="77777777" w:rsidR="00D23160" w:rsidRPr="00743690" w:rsidRDefault="00B20550">
    <w:pPr>
      <w:pStyle w:val="Header"/>
      <w:framePr w:wrap="auto" w:vAnchor="text" w:hAnchor="margin" w:xAlign="right" w:y="1"/>
      <w:rPr>
        <w:rStyle w:val="PageNumber"/>
        <w:lang w:val="en-GB"/>
      </w:rPr>
    </w:pPr>
  </w:p>
  <w:p w14:paraId="2EBEC65D" w14:textId="77777777" w:rsidR="00D23160" w:rsidRDefault="00B2055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E78E5"/>
    <w:multiLevelType w:val="hybridMultilevel"/>
    <w:tmpl w:val="D2385CB4"/>
    <w:lvl w:ilvl="0" w:tplc="27EE62FC">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1E"/>
    <w:rsid w:val="00013F46"/>
    <w:rsid w:val="00042031"/>
    <w:rsid w:val="000931E1"/>
    <w:rsid w:val="000E7FF8"/>
    <w:rsid w:val="001168A2"/>
    <w:rsid w:val="00180F1E"/>
    <w:rsid w:val="001A2A5F"/>
    <w:rsid w:val="002235E4"/>
    <w:rsid w:val="00236A58"/>
    <w:rsid w:val="002D3385"/>
    <w:rsid w:val="00304889"/>
    <w:rsid w:val="003802C4"/>
    <w:rsid w:val="00382B1A"/>
    <w:rsid w:val="003C6627"/>
    <w:rsid w:val="004070B4"/>
    <w:rsid w:val="00427F29"/>
    <w:rsid w:val="00451E64"/>
    <w:rsid w:val="00460C12"/>
    <w:rsid w:val="004C02D4"/>
    <w:rsid w:val="004F6076"/>
    <w:rsid w:val="00503754"/>
    <w:rsid w:val="005929DE"/>
    <w:rsid w:val="005B33AB"/>
    <w:rsid w:val="005C7479"/>
    <w:rsid w:val="005F167C"/>
    <w:rsid w:val="005F423A"/>
    <w:rsid w:val="006130E6"/>
    <w:rsid w:val="00663466"/>
    <w:rsid w:val="006B0FBA"/>
    <w:rsid w:val="00720AC0"/>
    <w:rsid w:val="00756CCD"/>
    <w:rsid w:val="00803D0C"/>
    <w:rsid w:val="00804E24"/>
    <w:rsid w:val="00817F7A"/>
    <w:rsid w:val="008B6E7A"/>
    <w:rsid w:val="00944074"/>
    <w:rsid w:val="00952B2B"/>
    <w:rsid w:val="00956C6C"/>
    <w:rsid w:val="00974B3C"/>
    <w:rsid w:val="00A201D1"/>
    <w:rsid w:val="00A2074F"/>
    <w:rsid w:val="00A34CF8"/>
    <w:rsid w:val="00A40E0A"/>
    <w:rsid w:val="00A73B75"/>
    <w:rsid w:val="00AA186A"/>
    <w:rsid w:val="00B01BB7"/>
    <w:rsid w:val="00B20550"/>
    <w:rsid w:val="00B52054"/>
    <w:rsid w:val="00B7787B"/>
    <w:rsid w:val="00BE0822"/>
    <w:rsid w:val="00C25F5E"/>
    <w:rsid w:val="00C83228"/>
    <w:rsid w:val="00CC63D5"/>
    <w:rsid w:val="00CD4584"/>
    <w:rsid w:val="00D31855"/>
    <w:rsid w:val="00D9428B"/>
    <w:rsid w:val="00DB0EAD"/>
    <w:rsid w:val="00E034F8"/>
    <w:rsid w:val="00E91659"/>
    <w:rsid w:val="00FB78F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63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mbol" w:eastAsia="Symbol" w:hAnsi="Symbol"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074"/>
    <w:rPr>
      <w:rFonts w:ascii="Tahoma" w:hAnsi="Tahoma" w:cs="Tahoma"/>
      <w:sz w:val="16"/>
      <w:szCs w:val="16"/>
    </w:rPr>
  </w:style>
  <w:style w:type="character" w:customStyle="1" w:styleId="BalloonTextChar">
    <w:name w:val="Balloon Text Char"/>
    <w:link w:val="BalloonText"/>
    <w:uiPriority w:val="99"/>
    <w:semiHidden/>
    <w:rsid w:val="00944074"/>
    <w:rPr>
      <w:rFonts w:ascii="Tahoma" w:eastAsia="Arial" w:hAnsi="Tahoma" w:cs="Tahoma"/>
      <w:sz w:val="16"/>
      <w:szCs w:val="16"/>
      <w:lang w:val="en-US" w:eastAsia="en-US"/>
    </w:rPr>
  </w:style>
  <w:style w:type="character" w:styleId="CommentReference">
    <w:name w:val="annotation reference"/>
    <w:uiPriority w:val="99"/>
    <w:semiHidden/>
    <w:unhideWhenUsed/>
    <w:rsid w:val="00042031"/>
    <w:rPr>
      <w:sz w:val="16"/>
      <w:szCs w:val="16"/>
    </w:rPr>
  </w:style>
  <w:style w:type="paragraph" w:styleId="CommentText">
    <w:name w:val="annotation text"/>
    <w:basedOn w:val="Normal"/>
    <w:link w:val="CommentTextChar"/>
    <w:uiPriority w:val="99"/>
    <w:semiHidden/>
    <w:unhideWhenUsed/>
    <w:rsid w:val="00042031"/>
    <w:rPr>
      <w:sz w:val="20"/>
    </w:rPr>
  </w:style>
  <w:style w:type="character" w:customStyle="1" w:styleId="CommentTextChar">
    <w:name w:val="Comment Text Char"/>
    <w:link w:val="CommentText"/>
    <w:uiPriority w:val="99"/>
    <w:semiHidden/>
    <w:rsid w:val="00042031"/>
    <w:rPr>
      <w:rFonts w:ascii="Arial" w:eastAsia="Arial" w:hAnsi="Arial"/>
      <w:lang w:val="en-US" w:eastAsia="en-US"/>
    </w:rPr>
  </w:style>
  <w:style w:type="paragraph" w:styleId="CommentSubject">
    <w:name w:val="annotation subject"/>
    <w:basedOn w:val="CommentText"/>
    <w:next w:val="CommentText"/>
    <w:link w:val="CommentSubjectChar"/>
    <w:uiPriority w:val="99"/>
    <w:semiHidden/>
    <w:unhideWhenUsed/>
    <w:rsid w:val="00042031"/>
    <w:rPr>
      <w:b/>
      <w:bCs/>
    </w:rPr>
  </w:style>
  <w:style w:type="character" w:customStyle="1" w:styleId="CommentSubjectChar">
    <w:name w:val="Comment Subject Char"/>
    <w:link w:val="CommentSubject"/>
    <w:uiPriority w:val="99"/>
    <w:semiHidden/>
    <w:rsid w:val="00042031"/>
    <w:rPr>
      <w:rFonts w:ascii="Arial" w:eastAsia="Arial" w:hAnsi="Arial"/>
      <w:b/>
      <w:bCs/>
      <w:lang w:val="en-US" w:eastAsia="en-US"/>
    </w:rPr>
  </w:style>
  <w:style w:type="paragraph" w:styleId="ListParagraph">
    <w:name w:val="List Paragraph"/>
    <w:basedOn w:val="Normal"/>
    <w:uiPriority w:val="34"/>
    <w:qFormat/>
    <w:rsid w:val="00503754"/>
    <w:pPr>
      <w:ind w:left="720"/>
      <w:contextualSpacing/>
    </w:pPr>
  </w:style>
  <w:style w:type="paragraph" w:styleId="Header">
    <w:name w:val="header"/>
    <w:basedOn w:val="Normal"/>
    <w:link w:val="HeaderChar"/>
    <w:rsid w:val="00CD4584"/>
    <w:pPr>
      <w:tabs>
        <w:tab w:val="center" w:pos="4320"/>
        <w:tab w:val="right" w:pos="8640"/>
      </w:tabs>
    </w:pPr>
    <w:rPr>
      <w:rFonts w:ascii="Times New Roman" w:eastAsia="Times New Roman" w:hAnsi="Times New Roman"/>
      <w:szCs w:val="24"/>
      <w:lang w:val="x-none" w:eastAsia="x-none"/>
    </w:rPr>
  </w:style>
  <w:style w:type="character" w:customStyle="1" w:styleId="HeaderChar">
    <w:name w:val="Header Char"/>
    <w:basedOn w:val="DefaultParagraphFont"/>
    <w:link w:val="Header"/>
    <w:rsid w:val="00CD4584"/>
    <w:rPr>
      <w:rFonts w:ascii="Times New Roman" w:eastAsia="Times New Roman" w:hAnsi="Times New Roman"/>
      <w:sz w:val="24"/>
      <w:szCs w:val="24"/>
      <w:lang w:val="x-none" w:eastAsia="x-none"/>
    </w:rPr>
  </w:style>
  <w:style w:type="character" w:styleId="PageNumber">
    <w:name w:val="page number"/>
    <w:semiHidden/>
    <w:rsid w:val="00CD4584"/>
    <w:rPr>
      <w:rFonts w:cs="Times New Roman"/>
    </w:rPr>
  </w:style>
  <w:style w:type="paragraph" w:customStyle="1" w:styleId="MediumGrid21">
    <w:name w:val="Medium Grid 21"/>
    <w:uiPriority w:val="1"/>
    <w:qFormat/>
    <w:rsid w:val="00CD4584"/>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Symbol" w:hAnsi="Symbol"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074"/>
    <w:rPr>
      <w:rFonts w:ascii="Tahoma" w:hAnsi="Tahoma" w:cs="Tahoma"/>
      <w:sz w:val="16"/>
      <w:szCs w:val="16"/>
    </w:rPr>
  </w:style>
  <w:style w:type="character" w:customStyle="1" w:styleId="BalloonTextChar">
    <w:name w:val="Balloon Text Char"/>
    <w:link w:val="BalloonText"/>
    <w:uiPriority w:val="99"/>
    <w:semiHidden/>
    <w:rsid w:val="00944074"/>
    <w:rPr>
      <w:rFonts w:ascii="Tahoma" w:eastAsia="Arial" w:hAnsi="Tahoma" w:cs="Tahoma"/>
      <w:sz w:val="16"/>
      <w:szCs w:val="16"/>
      <w:lang w:val="en-US" w:eastAsia="en-US"/>
    </w:rPr>
  </w:style>
  <w:style w:type="character" w:styleId="CommentReference">
    <w:name w:val="annotation reference"/>
    <w:uiPriority w:val="99"/>
    <w:semiHidden/>
    <w:unhideWhenUsed/>
    <w:rsid w:val="00042031"/>
    <w:rPr>
      <w:sz w:val="16"/>
      <w:szCs w:val="16"/>
    </w:rPr>
  </w:style>
  <w:style w:type="paragraph" w:styleId="CommentText">
    <w:name w:val="annotation text"/>
    <w:basedOn w:val="Normal"/>
    <w:link w:val="CommentTextChar"/>
    <w:uiPriority w:val="99"/>
    <w:semiHidden/>
    <w:unhideWhenUsed/>
    <w:rsid w:val="00042031"/>
    <w:rPr>
      <w:sz w:val="20"/>
    </w:rPr>
  </w:style>
  <w:style w:type="character" w:customStyle="1" w:styleId="CommentTextChar">
    <w:name w:val="Comment Text Char"/>
    <w:link w:val="CommentText"/>
    <w:uiPriority w:val="99"/>
    <w:semiHidden/>
    <w:rsid w:val="00042031"/>
    <w:rPr>
      <w:rFonts w:ascii="Arial" w:eastAsia="Arial" w:hAnsi="Arial"/>
      <w:lang w:val="en-US" w:eastAsia="en-US"/>
    </w:rPr>
  </w:style>
  <w:style w:type="paragraph" w:styleId="CommentSubject">
    <w:name w:val="annotation subject"/>
    <w:basedOn w:val="CommentText"/>
    <w:next w:val="CommentText"/>
    <w:link w:val="CommentSubjectChar"/>
    <w:uiPriority w:val="99"/>
    <w:semiHidden/>
    <w:unhideWhenUsed/>
    <w:rsid w:val="00042031"/>
    <w:rPr>
      <w:b/>
      <w:bCs/>
    </w:rPr>
  </w:style>
  <w:style w:type="character" w:customStyle="1" w:styleId="CommentSubjectChar">
    <w:name w:val="Comment Subject Char"/>
    <w:link w:val="CommentSubject"/>
    <w:uiPriority w:val="99"/>
    <w:semiHidden/>
    <w:rsid w:val="00042031"/>
    <w:rPr>
      <w:rFonts w:ascii="Arial" w:eastAsia="Arial" w:hAnsi="Arial"/>
      <w:b/>
      <w:bCs/>
      <w:lang w:val="en-US" w:eastAsia="en-US"/>
    </w:rPr>
  </w:style>
  <w:style w:type="paragraph" w:styleId="ListParagraph">
    <w:name w:val="List Paragraph"/>
    <w:basedOn w:val="Normal"/>
    <w:uiPriority w:val="34"/>
    <w:qFormat/>
    <w:rsid w:val="00503754"/>
    <w:pPr>
      <w:ind w:left="720"/>
      <w:contextualSpacing/>
    </w:pPr>
  </w:style>
  <w:style w:type="paragraph" w:styleId="Header">
    <w:name w:val="header"/>
    <w:basedOn w:val="Normal"/>
    <w:link w:val="HeaderChar"/>
    <w:rsid w:val="00CD4584"/>
    <w:pPr>
      <w:tabs>
        <w:tab w:val="center" w:pos="4320"/>
        <w:tab w:val="right" w:pos="8640"/>
      </w:tabs>
    </w:pPr>
    <w:rPr>
      <w:rFonts w:ascii="Times New Roman" w:eastAsia="Times New Roman" w:hAnsi="Times New Roman"/>
      <w:szCs w:val="24"/>
      <w:lang w:val="x-none" w:eastAsia="x-none"/>
    </w:rPr>
  </w:style>
  <w:style w:type="character" w:customStyle="1" w:styleId="HeaderChar">
    <w:name w:val="Header Char"/>
    <w:basedOn w:val="DefaultParagraphFont"/>
    <w:link w:val="Header"/>
    <w:rsid w:val="00CD4584"/>
    <w:rPr>
      <w:rFonts w:ascii="Times New Roman" w:eastAsia="Times New Roman" w:hAnsi="Times New Roman"/>
      <w:sz w:val="24"/>
      <w:szCs w:val="24"/>
      <w:lang w:val="x-none" w:eastAsia="x-none"/>
    </w:rPr>
  </w:style>
  <w:style w:type="character" w:styleId="PageNumber">
    <w:name w:val="page number"/>
    <w:semiHidden/>
    <w:rsid w:val="00CD4584"/>
    <w:rPr>
      <w:rFonts w:cs="Times New Roman"/>
    </w:rPr>
  </w:style>
  <w:style w:type="paragraph" w:customStyle="1" w:styleId="MediumGrid21">
    <w:name w:val="Medium Grid 21"/>
    <w:uiPriority w:val="1"/>
    <w:qFormat/>
    <w:rsid w:val="00CD458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5745</Words>
  <Characters>32752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Long-term lorazepam use in elderly psychiatric outpatients: The impact of an acute challenge on memory, psychomotor performanc</vt:lpstr>
    </vt:vector>
  </TitlesOfParts>
  <Company>Hewlett-Packard Company</Company>
  <LinksUpToDate>false</LinksUpToDate>
  <CharactersWithSpaces>38421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lorazepam use in elderly psychiatric outpatients: The impact of an acute challenge on memory, psychomotor performanc</dc:title>
  <dc:creator>Tim Silber</dc:creator>
  <cp:lastModifiedBy>Anna Kirpichnikova</cp:lastModifiedBy>
  <cp:revision>2</cp:revision>
  <dcterms:created xsi:type="dcterms:W3CDTF">2015-07-18T16:37:00Z</dcterms:created>
  <dcterms:modified xsi:type="dcterms:W3CDTF">2015-07-18T16:37:00Z</dcterms:modified>
</cp:coreProperties>
</file>