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E0C" w:rsidRDefault="00015575">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‘Untangling the entangled knot’: A critical and genealogical examination of multi-academy trusts’ (MATs) ideologies, power and governance in England</w:t>
      </w:r>
    </w:p>
    <w:p w:rsidR="00092E0C" w:rsidRDefault="00015575">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Pennington </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Feng Su </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sz w:val="24"/>
          <w:szCs w:val="24"/>
        </w:rPr>
        <w:t xml:space="preserve">and Margaret Wood </w:t>
      </w:r>
      <w:r>
        <w:rPr>
          <w:rFonts w:ascii="Times New Roman" w:eastAsia="Times New Roman" w:hAnsi="Times New Roman" w:cs="Times New Roman"/>
          <w:sz w:val="24"/>
          <w:szCs w:val="24"/>
          <w:vertAlign w:val="superscript"/>
        </w:rPr>
        <w:t>c</w:t>
      </w:r>
      <w:r>
        <w:rPr>
          <w:rFonts w:ascii="Times New Roman" w:eastAsia="Times New Roman" w:hAnsi="Times New Roman" w:cs="Times New Roman"/>
          <w:sz w:val="24"/>
          <w:szCs w:val="24"/>
        </w:rPr>
        <w:t xml:space="preserve">* </w:t>
      </w:r>
    </w:p>
    <w:p w:rsidR="00092E0C" w:rsidRDefault="00015575">
      <w:pPr>
        <w:spacing w:before="240" w:after="240" w:line="36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vertAlign w:val="superscript"/>
        </w:rPr>
        <w:t>ac</w:t>
      </w:r>
      <w:r>
        <w:rPr>
          <w:rFonts w:ascii="Times New Roman" w:eastAsia="Times New Roman" w:hAnsi="Times New Roman" w:cs="Times New Roman"/>
          <w:i/>
          <w:sz w:val="24"/>
          <w:szCs w:val="24"/>
        </w:rPr>
        <w:t>School</w:t>
      </w:r>
      <w:proofErr w:type="spellEnd"/>
      <w:r>
        <w:rPr>
          <w:rFonts w:ascii="Times New Roman" w:eastAsia="Times New Roman" w:hAnsi="Times New Roman" w:cs="Times New Roman"/>
          <w:i/>
          <w:sz w:val="24"/>
          <w:szCs w:val="24"/>
        </w:rPr>
        <w:t xml:space="preserve"> of Education, Languages and Psychology, York St John University, York, UK; </w:t>
      </w:r>
      <w:proofErr w:type="spellStart"/>
      <w:r>
        <w:rPr>
          <w:rFonts w:ascii="Times New Roman" w:eastAsia="Times New Roman" w:hAnsi="Times New Roman" w:cs="Times New Roman"/>
          <w:i/>
          <w:sz w:val="24"/>
          <w:szCs w:val="24"/>
          <w:vertAlign w:val="superscript"/>
        </w:rPr>
        <w:t>b</w:t>
      </w:r>
      <w:r>
        <w:rPr>
          <w:rFonts w:ascii="Times New Roman" w:eastAsia="Times New Roman" w:hAnsi="Times New Roman" w:cs="Times New Roman"/>
          <w:i/>
          <w:sz w:val="24"/>
          <w:szCs w:val="24"/>
        </w:rPr>
        <w:t>School</w:t>
      </w:r>
      <w:proofErr w:type="spellEnd"/>
      <w:r>
        <w:rPr>
          <w:rFonts w:ascii="Times New Roman" w:eastAsia="Times New Roman" w:hAnsi="Times New Roman" w:cs="Times New Roman"/>
          <w:i/>
          <w:sz w:val="24"/>
          <w:szCs w:val="24"/>
        </w:rPr>
        <w:t xml:space="preserve"> of Education, Liverpool Hope University, Liverpool, UK</w:t>
      </w:r>
    </w:p>
    <w:p w:rsidR="00092E0C" w:rsidRDefault="00015575">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*Corresponding author: Margaret Wood, School of Education, Languages and Psychology, York St John University, York, UK; e-mail: </w:t>
      </w:r>
      <w:hyperlink r:id="rId7">
        <w:r>
          <w:rPr>
            <w:rFonts w:ascii="Times New Roman" w:eastAsia="Times New Roman" w:hAnsi="Times New Roman" w:cs="Times New Roman"/>
            <w:sz w:val="24"/>
            <w:szCs w:val="24"/>
            <w:u w:val="single"/>
          </w:rPr>
          <w:t>M.Wood@yorksj.ac.uk</w:t>
        </w:r>
      </w:hyperlink>
      <w:r>
        <w:rPr>
          <w:rFonts w:ascii="Times New Roman" w:eastAsia="Times New Roman" w:hAnsi="Times New Roman" w:cs="Times New Roman"/>
          <w:sz w:val="24"/>
          <w:szCs w:val="24"/>
        </w:rPr>
        <w:t xml:space="preserve">  </w:t>
      </w:r>
    </w:p>
    <w:p w:rsidR="00092E0C" w:rsidRDefault="00092E0C">
      <w:pPr>
        <w:spacing w:line="480" w:lineRule="auto"/>
        <w:rPr>
          <w:rFonts w:ascii="Times New Roman" w:eastAsia="Times New Roman" w:hAnsi="Times New Roman" w:cs="Times New Roman"/>
          <w:b/>
          <w:sz w:val="24"/>
          <w:szCs w:val="24"/>
        </w:rPr>
      </w:pPr>
    </w:p>
    <w:p w:rsidR="00092E0C" w:rsidRDefault="00015575">
      <w:pPr>
        <w:spacing w:before="240" w:after="240" w:line="36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Dr Andrew Pennington was a senior officer in two local authority education and children’s services departments. He is now a post-doctoral researcher at York St John University. His main research interests are concerned with democracy, power and community engagement in the governance of schools.</w:t>
      </w:r>
    </w:p>
    <w:p w:rsidR="00092E0C" w:rsidRDefault="00015575">
      <w:pPr>
        <w:spacing w:before="240" w:after="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ORCiD</w:t>
      </w:r>
      <w:proofErr w:type="spellEnd"/>
      <w:r>
        <w:rPr>
          <w:rFonts w:ascii="Times New Roman" w:eastAsia="Times New Roman" w:hAnsi="Times New Roman" w:cs="Times New Roman"/>
          <w:sz w:val="24"/>
          <w:szCs w:val="24"/>
        </w:rPr>
        <w:t>: https://orcid.org/0000-0002-2286-8375</w:t>
      </w:r>
    </w:p>
    <w:p w:rsidR="00092E0C" w:rsidRDefault="00015575">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Feng Su is an Associate Professor and Head of Education Studies at Liverpool Hope University, UK. His main research interests and writings are located within the following areas: education policy, the development of the learner in higher education settings, academic practice and professional learning. He Tweets @</w:t>
      </w:r>
      <w:proofErr w:type="spellStart"/>
      <w:r>
        <w:rPr>
          <w:rFonts w:ascii="Times New Roman" w:eastAsia="Times New Roman" w:hAnsi="Times New Roman" w:cs="Times New Roman"/>
          <w:sz w:val="24"/>
          <w:szCs w:val="24"/>
        </w:rPr>
        <w:t>DrFengSu</w:t>
      </w:r>
      <w:proofErr w:type="spellEnd"/>
      <w:r>
        <w:rPr>
          <w:rFonts w:ascii="Times New Roman" w:eastAsia="Times New Roman" w:hAnsi="Times New Roman" w:cs="Times New Roman"/>
          <w:sz w:val="24"/>
          <w:szCs w:val="24"/>
        </w:rPr>
        <w:t>.</w:t>
      </w:r>
    </w:p>
    <w:p w:rsidR="00092E0C" w:rsidRDefault="00015575">
      <w:pPr>
        <w:spacing w:before="240" w:after="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ORCiD</w:t>
      </w:r>
      <w:proofErr w:type="spellEnd"/>
      <w:r>
        <w:rPr>
          <w:rFonts w:ascii="Times New Roman" w:eastAsia="Times New Roman" w:hAnsi="Times New Roman" w:cs="Times New Roman"/>
          <w:sz w:val="24"/>
          <w:szCs w:val="24"/>
        </w:rPr>
        <w:t>: http://orcid.org/0000-0003-0317-4033</w:t>
      </w:r>
    </w:p>
    <w:p w:rsidR="00092E0C" w:rsidRDefault="00015575">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Margaret Wood is a Senior Lecturer in Education at York St John University, UK. Her recent research and publications have explored: the centralizing tendencies of much current education policy and its relation to community and democracy at the local level; and the development of academic practice in higher education.</w:t>
      </w:r>
    </w:p>
    <w:p w:rsidR="00092E0C" w:rsidRDefault="00015575">
      <w:pPr>
        <w:spacing w:before="240" w:after="240"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ORCiD</w:t>
      </w:r>
      <w:proofErr w:type="spellEnd"/>
      <w:r>
        <w:rPr>
          <w:rFonts w:ascii="Times New Roman" w:eastAsia="Times New Roman" w:hAnsi="Times New Roman" w:cs="Times New Roman"/>
          <w:sz w:val="24"/>
          <w:szCs w:val="24"/>
        </w:rPr>
        <w:t>: http://orcid.org/0000-0001-5067-1978</w:t>
      </w:r>
      <w:r>
        <w:br w:type="page"/>
      </w:r>
    </w:p>
    <w:p w:rsidR="00092E0C" w:rsidRDefault="00015575">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‘Untangling the entangled knot’: A critical and genealogical examination of multi-academy trusts’ (MATs) ideologies, power and governance in England</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2E0C" w:rsidRDefault="00015575">
      <w:pPr>
        <w:spacing w:line="360" w:lineRule="auto"/>
        <w:ind w:left="560"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majority of children in England now educated in academies, these academy schools are increasingly being subsumed into multi-academy trusts (MATs). The reduction in local control and oversight of schooling in this scenario raises critical issues of importance for public policy, including the articulation and exercise of power in the governance of MATs in England, the future of democratic modes of governance of local services and questions of accountability. Applying Foucault’s genealogical framework to this study of MATs, the paper analyses the antecedents of current governance arrangements and attempts to highlight and reinvigorate suppressed, delegitimised and belittled knowledges. Highlighting implications of academy status and the creation of MATs for the decay of the public sphere at a local level, the authors argue that the threads of representation, community engagement and local control in school governance are important components of democratic renewal. The paper’s contribution lies primarily in its application of a genealogical approach which brings into sharp relief the play of historical and contemporary forces and events which have fostered a discourse that enables the subjugation of agency, self-governance and autonomy of MAT constituent schools and their communities. This discourse has wider significance for the centralisation of decision making and control away from communities, and the erosion of the polity. </w:t>
      </w:r>
    </w:p>
    <w:p w:rsidR="00092E0C" w:rsidRDefault="00015575">
      <w:pPr>
        <w:spacing w:line="360" w:lineRule="auto"/>
        <w:ind w:left="560"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2E0C" w:rsidRDefault="00015575">
      <w:pPr>
        <w:spacing w:line="480" w:lineRule="auto"/>
        <w:ind w:left="566"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academisation of schools; multi-academy trusts; education policy; power; democracy; community; school governance; </w:t>
      </w:r>
    </w:p>
    <w:p w:rsidR="00092E0C" w:rsidRDefault="00092E0C">
      <w:pPr>
        <w:spacing w:line="480" w:lineRule="auto"/>
        <w:ind w:right="520"/>
        <w:rPr>
          <w:rFonts w:ascii="Times New Roman" w:eastAsia="Times New Roman" w:hAnsi="Times New Roman" w:cs="Times New Roman"/>
          <w:sz w:val="24"/>
          <w:szCs w:val="24"/>
        </w:rPr>
      </w:pPr>
    </w:p>
    <w:p w:rsidR="00092E0C" w:rsidRDefault="00092E0C">
      <w:pPr>
        <w:spacing w:line="480" w:lineRule="auto"/>
        <w:ind w:left="560" w:right="520"/>
        <w:rPr>
          <w:rFonts w:ascii="Times New Roman" w:eastAsia="Times New Roman" w:hAnsi="Times New Roman" w:cs="Times New Roman"/>
          <w:sz w:val="24"/>
          <w:szCs w:val="24"/>
        </w:rPr>
      </w:pPr>
    </w:p>
    <w:p w:rsidR="00092E0C" w:rsidRDefault="00015575" w:rsidP="00015575">
      <w:pPr>
        <w:spacing w:line="360" w:lineRule="auto"/>
        <w:ind w:left="560"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First of all, a breach of self-evidence. It means making visible a singularity at places where there is a temptation to invoke a historical constant, an immediate anthropological trait, or an obviousness that imposes itself uniformly on all. To show that things “weren’t as necessary as all that” (Foucault 1980a, 226).</w:t>
      </w:r>
    </w:p>
    <w:p w:rsidR="00015575" w:rsidRDefault="00015575" w:rsidP="00015575">
      <w:pPr>
        <w:spacing w:line="360" w:lineRule="auto"/>
        <w:ind w:left="560" w:right="520"/>
        <w:rPr>
          <w:rFonts w:ascii="Times New Roman" w:eastAsia="Times New Roman" w:hAnsi="Times New Roman" w:cs="Times New Roman"/>
          <w:sz w:val="24"/>
          <w:szCs w:val="24"/>
        </w:rPr>
      </w:pPr>
    </w:p>
    <w:p w:rsidR="00092E0C" w:rsidRDefault="000155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aims of this paper are to disentangle the interwoven threads in the knotted issue of school governance in the current multi academy trust (MAT) arrangements in England, referred to in this paper as the ‘governance knot’. MATs are a central part of the education policy infrastructure for schools and as such a current issue of significance which, as we examine, matters not only in the context of England but has wider resonance when seen in terms of global trends in education reform. A genealogical approach is deployed in this paper to enable a critical perspective on the present knotted issue of MAT school governance, which is examined by untangling the twisted threads in order to illuminate how the present dispensation emerged from a constellation of turns in the policy environment.  These policy twists and turns create the knotted issue of MAT governance of schools in England today. The entangled threads that are separated out and illuminated in our analysis are: the influence of macro level centralisation of power and control undermining local democracy and community engagement; the undermining of school governance, as the locus of power and control of academies shifts to self-appointed bodies - MATS; the significance of hierarchical and paternalistic school and community relations for the privileging of particular forms of knowledge in education and the decay of the public sphere at local level; and the growth and dominance of market and business logics in the organisation and governance of schooling. </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requirement of genealogical inquiry is an orientation on the present. In this study the current dispensation of the academy programme and the formation of MATs is the object of inquiry in which we seek to unsettle and destabilise the basis of present </w:t>
      </w:r>
      <w:r>
        <w:rPr>
          <w:rFonts w:ascii="Times New Roman" w:eastAsia="Times New Roman" w:hAnsi="Times New Roman" w:cs="Times New Roman"/>
          <w:color w:val="0000FF"/>
          <w:sz w:val="24"/>
          <w:szCs w:val="24"/>
        </w:rPr>
        <w:t>policy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understandings of how schools are governed. Put another way, we seek to problematise the current arrangements of MATs and their governance </w:t>
      </w:r>
      <w:r>
        <w:rPr>
          <w:rFonts w:ascii="Times New Roman" w:eastAsia="Times New Roman" w:hAnsi="Times New Roman" w:cs="Times New Roman"/>
          <w:color w:val="0000FF"/>
          <w:sz w:val="24"/>
          <w:szCs w:val="24"/>
        </w:rPr>
        <w:t>arising from the enactment of these policy understandings</w:t>
      </w:r>
      <w:r>
        <w:rPr>
          <w:rFonts w:ascii="Times New Roman" w:eastAsia="Times New Roman" w:hAnsi="Times New Roman" w:cs="Times New Roman"/>
          <w:sz w:val="24"/>
          <w:szCs w:val="24"/>
        </w:rPr>
        <w:t xml:space="preserve">, which are portrayed as familiar, settled and accepted, by developing a </w:t>
      </w:r>
      <w:r>
        <w:rPr>
          <w:rFonts w:ascii="Times New Roman" w:eastAsia="Times New Roman" w:hAnsi="Times New Roman" w:cs="Times New Roman"/>
          <w:color w:val="0000FF"/>
          <w:sz w:val="24"/>
          <w:szCs w:val="24"/>
        </w:rPr>
        <w:t xml:space="preserve">critique </w:t>
      </w:r>
      <w:r>
        <w:rPr>
          <w:rFonts w:ascii="Times New Roman" w:eastAsia="Times New Roman" w:hAnsi="Times New Roman" w:cs="Times New Roman"/>
          <w:sz w:val="24"/>
          <w:szCs w:val="24"/>
        </w:rPr>
        <w:t xml:space="preserve">of MAT relations to their constituent schools and communities. We argue that certain knowledges are privileged as superior whilst other forms are marginalised and suppressed. A Foucauldian lens is deployed for the task of analysing the operation of strategies of power and regimes of control, whilst the concept of rhizomatic connections (Deleuze and </w:t>
      </w:r>
      <w:proofErr w:type="spell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xml:space="preserve">, 2013) illuminates the </w:t>
      </w:r>
      <w:proofErr w:type="spellStart"/>
      <w:r>
        <w:rPr>
          <w:rFonts w:ascii="Times New Roman" w:eastAsia="Times New Roman" w:hAnsi="Times New Roman" w:cs="Times New Roman"/>
          <w:sz w:val="24"/>
          <w:szCs w:val="24"/>
        </w:rPr>
        <w:t>reconceptualisation</w:t>
      </w:r>
      <w:proofErr w:type="spellEnd"/>
      <w:r>
        <w:rPr>
          <w:rFonts w:ascii="Times New Roman" w:eastAsia="Times New Roman" w:hAnsi="Times New Roman" w:cs="Times New Roman"/>
          <w:sz w:val="24"/>
          <w:szCs w:val="24"/>
        </w:rPr>
        <w:t xml:space="preserve"> of patterns of school governance relations for community participation and renewal.</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examines the articulation and exercise of power in the governance of MATs through a genealogical lens. We employ a genealogical approach (Foucault 1986) because we seek to identify and illuminate the threads in the knot of governance policy and practice which offer possibilities for enhancing democratic engagement and strengthening community involvement and representation, for ‘if we are to reconstruct our present so that it may yield better futures, we first need a grip on the materials out of which our present has been constructed in the past’ (Koopman 2013, 12). This paper, therefore, uses a genealogical approach to understand the network of forces, connections and events which contribute to the present dispensation and exercise of power by looking at the history of the present. History in this context embraces the multiple histories underlying the creation and development of MATs, the conflicts and tensions between these different histories and an examination of which and whose histories attain dominance. This approach examines the present moment and the extent to which it is a logical and inevitable development or an unplanned and uncoordinated amalgam of events and ideologies. The paper thus has three elements: a critique of UK government education policy as it relates to school governance in the English context; an historical assessment of the development and implementation of </w:t>
      </w:r>
      <w:r>
        <w:rPr>
          <w:rFonts w:ascii="Times New Roman" w:eastAsia="Times New Roman" w:hAnsi="Times New Roman" w:cs="Times New Roman"/>
          <w:sz w:val="24"/>
          <w:szCs w:val="24"/>
        </w:rPr>
        <w:lastRenderedPageBreak/>
        <w:t xml:space="preserve">English school governance policy, particularly as it relates to community engagement and democratic participation; and an analysis of the theoretical </w:t>
      </w:r>
      <w:proofErr w:type="spellStart"/>
      <w:r>
        <w:rPr>
          <w:rFonts w:ascii="Times New Roman" w:eastAsia="Times New Roman" w:hAnsi="Times New Roman" w:cs="Times New Roman"/>
          <w:sz w:val="24"/>
          <w:szCs w:val="24"/>
        </w:rPr>
        <w:t>underpining</w:t>
      </w:r>
      <w:proofErr w:type="spellEnd"/>
      <w:r>
        <w:rPr>
          <w:rFonts w:ascii="Times New Roman" w:eastAsia="Times New Roman" w:hAnsi="Times New Roman" w:cs="Times New Roman"/>
          <w:sz w:val="24"/>
          <w:szCs w:val="24"/>
        </w:rPr>
        <w:t xml:space="preserve"> of such development using a genealogical approach. </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paper’s contribution and significance for the field of enquiry lies primarily in the way the use of a genealogical approach surfaces and critiques the erosion of the polity and the disavowal of civic engagement and community participation engendered by models of school governance associated with MATs. The paper brings into sharp relief the play of historical and contemporary forces and events which foment a discourse that subjugates agency, self-governance and autonomy. Arguably, such a discourse enables MATS to claim superior knowledge as a basis for dominance and control of constituent schools and their communities. </w:t>
      </w:r>
    </w:p>
    <w:p w:rsidR="00092E0C" w:rsidRDefault="00015575">
      <w:pPr>
        <w:spacing w:before="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Academisation of schools in England since 2010</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England, since 2010 the organisation and governance of schooling has been transformed by the growth of academies which, as Gunter and </w:t>
      </w:r>
      <w:proofErr w:type="spellStart"/>
      <w:r>
        <w:rPr>
          <w:rFonts w:ascii="Times New Roman" w:eastAsia="Times New Roman" w:hAnsi="Times New Roman" w:cs="Times New Roman"/>
          <w:sz w:val="24"/>
          <w:szCs w:val="24"/>
        </w:rPr>
        <w:t>McGinity</w:t>
      </w:r>
      <w:proofErr w:type="spellEnd"/>
      <w:r>
        <w:rPr>
          <w:rFonts w:ascii="Times New Roman" w:eastAsia="Times New Roman" w:hAnsi="Times New Roman" w:cs="Times New Roman"/>
          <w:sz w:val="24"/>
          <w:szCs w:val="24"/>
        </w:rPr>
        <w:t xml:space="preserve"> (2014, 300) explain, ‘are based on removing the school from local democratic accountability by building on the self-managing school as a business in a competitive marketplace’. This transformation is marked by a growing number of academy schools grouped into multi-academy trusts (MATs). MATs are the most recent manifestation of the academy programme in England which has its origins in the 1997-2010 UK Labour government’s programme to transform what were deemed to be persistently failing schools. This programme was embraced enthusiastically by the Conservative-led coalition government that came to power in the UK in 2010 as the basis for a pattern of school organisation for all schools in England based on institutional autonomy and the notion of a ‘self-improving school-led system’. Although a policy programme of the UK government, under the long-standing </w:t>
      </w:r>
      <w:r>
        <w:rPr>
          <w:rFonts w:ascii="Times New Roman" w:eastAsia="Times New Roman" w:hAnsi="Times New Roman" w:cs="Times New Roman"/>
          <w:sz w:val="24"/>
          <w:szCs w:val="24"/>
        </w:rPr>
        <w:lastRenderedPageBreak/>
        <w:t xml:space="preserve">constitutional arrangements brought about by the 1707 Act of Union between England and Scotland and the more recent 21st Century UK wide devolution settlement, education is a devolved matter, and this policy framework only applies in England.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context of England, the academy programme, and its privileging of MATs as the government approved model of school organisation, is part of the reform and restructuring of schooling begun in the 1980s. This reform forms part of the reshaping of economic, social and political life since the 1980s as the collectivist ethos established with the introduction of the </w:t>
      </w:r>
      <w:proofErr w:type="spellStart"/>
      <w:r>
        <w:rPr>
          <w:rFonts w:ascii="Times New Roman" w:eastAsia="Times New Roman" w:hAnsi="Times New Roman" w:cs="Times New Roman"/>
          <w:sz w:val="24"/>
          <w:szCs w:val="24"/>
        </w:rPr>
        <w:t>post world</w:t>
      </w:r>
      <w:proofErr w:type="spellEnd"/>
      <w:r>
        <w:rPr>
          <w:rFonts w:ascii="Times New Roman" w:eastAsia="Times New Roman" w:hAnsi="Times New Roman" w:cs="Times New Roman"/>
          <w:sz w:val="24"/>
          <w:szCs w:val="24"/>
        </w:rPr>
        <w:t xml:space="preserve"> war two welfare state was supplanted by a neoliberal settlement of markets and individualisation. In this sense, it can be seen as the latest milestone on the road away from the post-1945 social-democratic consensus and its associated locally determined and administered system of schooling (Wood et al 2021). This programme has been influenced and justified by international comparisons, most notably with the Charter Schools initiative in the USA and the development of Free Schools in Sweden. Evidence from the Organisation for Economic Cooperation and Development (OECD) and its Programme for International Student Assessment (PISA) has been used as a form of validation of the English academy programme. This reform should be seen in an international context and part of what </w:t>
      </w:r>
      <w:proofErr w:type="spellStart"/>
      <w:r>
        <w:rPr>
          <w:rFonts w:ascii="Times New Roman" w:eastAsia="Times New Roman" w:hAnsi="Times New Roman" w:cs="Times New Roman"/>
          <w:sz w:val="24"/>
          <w:szCs w:val="24"/>
        </w:rPr>
        <w:t>Sahlberg</w:t>
      </w:r>
      <w:proofErr w:type="spellEnd"/>
      <w:r>
        <w:rPr>
          <w:rFonts w:ascii="Times New Roman" w:eastAsia="Times New Roman" w:hAnsi="Times New Roman" w:cs="Times New Roman"/>
          <w:sz w:val="24"/>
          <w:szCs w:val="24"/>
        </w:rPr>
        <w:t xml:space="preserve"> (2012) refers to as the Global Education Reform Movement (GERM) driven by a free market ideology and the discipline of business and competition. The English context therefore provides an illustration of how these disciplines shape governance arrangements in schools that emphasise fiscal and functional decentralisation and transfer of power to unaccountable and self-appointed bodies rather than the ‘enhancement of democratic participation, local control and community decision making’ (Rizvi and Lingard 2010, 117).</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latest ideological turn in the history of English schooling has reordered who holds power, makes decisions and how they are held to account. This reordering has been achieved through: the introduction of market mechanisms; the reduction of strategic coordination of the school system; and a diminution of community engagement and democratic accountability in the governance of schooling. These changes are significant for several reasons. Firstly, the growth in the academy sector of schooling has been substantial; the majority of children in England now receive their schooling at an academy. While 40% of all schools were academies in January 2022, over half of all pupils (53%) were attending an academy. This is due to higher proportions of secondary schools being academies than primary, with typically much higher numbers of pupils (Gov.UK 2022). Yet, whilst over half of pupils attend academies, ‘53 per cent of all mainstream schools remain local authority (LA) maintained. This is largely driven by primary schools. Only two-fifths of primary schools are academies compared to four-fifths of secondary schools’ (Lucas et al 2023, 3). We suggest that the size and growth of the sector indicate that questions of how it is governed and to whom it is accountable are important matters of public policy.  Secondly, as questions about the nature, purposes and resourcing of schooling become increasingly prominent in public and political discourse, the question of how citizens can be involved and shape the response to these questions through the governance of an </w:t>
      </w:r>
      <w:proofErr w:type="spellStart"/>
      <w:r>
        <w:rPr>
          <w:rFonts w:ascii="Times New Roman" w:eastAsia="Times New Roman" w:hAnsi="Times New Roman" w:cs="Times New Roman"/>
          <w:sz w:val="24"/>
          <w:szCs w:val="24"/>
        </w:rPr>
        <w:t>academised</w:t>
      </w:r>
      <w:proofErr w:type="spellEnd"/>
      <w:r>
        <w:rPr>
          <w:rFonts w:ascii="Times New Roman" w:eastAsia="Times New Roman" w:hAnsi="Times New Roman" w:cs="Times New Roman"/>
          <w:sz w:val="24"/>
          <w:szCs w:val="24"/>
        </w:rPr>
        <w:t xml:space="preserve"> school system requires attention. Thirdly, this is particularly so in the context of the renewed government commitment to full academisation of the English school system and the drive to group academies together into MATs. Concurrently there is a reduction of local authorities’ role in education, through both a deliberate policy direction and large-scale reductions in their funding from central government grants. Taken together these developments indicate a trend to greater centralisation over the </w:t>
      </w:r>
      <w:r>
        <w:rPr>
          <w:rFonts w:ascii="Times New Roman" w:eastAsia="Times New Roman" w:hAnsi="Times New Roman" w:cs="Times New Roman"/>
          <w:sz w:val="24"/>
          <w:szCs w:val="24"/>
        </w:rPr>
        <w:lastRenderedPageBreak/>
        <w:t>governance of local services and accompanying reduction of opportunities for local democratic engagement through and with schooling.</w:t>
      </w:r>
    </w:p>
    <w:p w:rsidR="00092E0C" w:rsidRDefault="00015575">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study</w:t>
      </w:r>
    </w:p>
    <w:p w:rsidR="00092E0C" w:rsidRDefault="000155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draws on the findings of a doctoral study by the lead author (Pennington, 2022) which identified and critically examined the implications of academy status and the creation of MATs for school governance, relations and engagement with communities and the accountability of schools in England. </w:t>
      </w:r>
      <w:r>
        <w:rPr>
          <w:rFonts w:ascii="Times New Roman" w:eastAsia="Times New Roman" w:hAnsi="Times New Roman" w:cs="Times New Roman"/>
          <w:color w:val="0000FF"/>
          <w:sz w:val="24"/>
          <w:szCs w:val="24"/>
        </w:rPr>
        <w:t>Within this overall research question were five more detailed questions: what are the factors, forces and mechanisms driving changes in school governance, community engagement and accountability in MATs; what are the consequences of these governance arrangements for decision making and the influence of community voices; how are MATs accountable to their communities and what forces shape this accountability; what is the significance of the findings from these equations in furthering understanding of how power, democracy and ideology influence MAT</w:t>
      </w:r>
      <w:bookmarkStart w:id="0" w:name="_GoBack"/>
      <w:bookmarkEnd w:id="0"/>
      <w:r>
        <w:rPr>
          <w:rFonts w:ascii="Times New Roman" w:eastAsia="Times New Roman" w:hAnsi="Times New Roman" w:cs="Times New Roman"/>
          <w:color w:val="0000FF"/>
          <w:sz w:val="24"/>
          <w:szCs w:val="24"/>
        </w:rPr>
        <w:t xml:space="preserve"> governance and engagement with communities; and what potential practices might be developed by MATs to enhance community engagement and democratic accountability.</w:t>
      </w:r>
      <w:r>
        <w:rPr>
          <w:rFonts w:ascii="Times New Roman" w:eastAsia="Times New Roman" w:hAnsi="Times New Roman" w:cs="Times New Roman"/>
          <w:sz w:val="24"/>
          <w:szCs w:val="24"/>
        </w:rPr>
        <w:t xml:space="preserve"> The research used a qualitative case study to examine how the governance of MATs, and more specifically the senior personnel within them, understand and engage with the communities in which they are located and serve. The use of case study is influenced by its utility in drawing lessons from a particular setting; the question of what can be learned about and from the particular case which is particularly relevant in the exploration of how MATs operate in relation to their communities. The study embraced both governance at a local level (MAT Board and individual academy governing body) and issues of macro level governance represented by the policy and accountability framework in which MATs operate. </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case study focused on three MATs and used interviews </w:t>
      </w:r>
      <w:r>
        <w:rPr>
          <w:rFonts w:ascii="Times New Roman" w:eastAsia="Times New Roman" w:hAnsi="Times New Roman" w:cs="Times New Roman"/>
          <w:color w:val="0000FF"/>
          <w:sz w:val="24"/>
          <w:szCs w:val="24"/>
        </w:rPr>
        <w:t>conducted during Summer and Autumn 2019 and Winter 2019-2020</w:t>
      </w:r>
      <w:r>
        <w:rPr>
          <w:rFonts w:ascii="Times New Roman" w:eastAsia="Times New Roman" w:hAnsi="Times New Roman" w:cs="Times New Roman"/>
          <w:sz w:val="24"/>
          <w:szCs w:val="24"/>
        </w:rPr>
        <w:t xml:space="preserve"> to gather data on the views, ideas, and thoughts of senior MAT personnel, both executive roles (chief executive officers (CEO)/executive directors and headteachers of some constituent schools) and non-executive trustees (Chairs of MAT Boards). In addition, the clerk to the MAT Board in one of the trusts also participated as an interviewee, primarily to explore how business was conducted by a MAT board at its formal meetings. The total number of interview respondents was eleven. All participants were given anonymity by the use of synonyms as shown below in Table 1.</w:t>
      </w:r>
    </w:p>
    <w:tbl>
      <w:tblPr>
        <w:tblStyle w:val="a0"/>
        <w:tblW w:w="8925" w:type="dxa"/>
        <w:tblBorders>
          <w:top w:val="nil"/>
          <w:left w:val="nil"/>
          <w:bottom w:val="nil"/>
          <w:right w:val="nil"/>
          <w:insideH w:val="nil"/>
          <w:insideV w:val="nil"/>
        </w:tblBorders>
        <w:tblLayout w:type="fixed"/>
        <w:tblLook w:val="0600" w:firstRow="0" w:lastRow="0" w:firstColumn="0" w:lastColumn="0" w:noHBand="1" w:noVBand="1"/>
      </w:tblPr>
      <w:tblGrid>
        <w:gridCol w:w="1680"/>
        <w:gridCol w:w="2550"/>
        <w:gridCol w:w="2355"/>
        <w:gridCol w:w="2340"/>
      </w:tblGrid>
      <w:tr w:rsidR="00092E0C">
        <w:trPr>
          <w:trHeight w:val="495"/>
        </w:trPr>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Cases</w:t>
            </w:r>
          </w:p>
        </w:tc>
        <w:tc>
          <w:tcPr>
            <w:tcW w:w="25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MAT Case 1 - Heath</w:t>
            </w:r>
          </w:p>
        </w:tc>
        <w:tc>
          <w:tcPr>
            <w:tcW w:w="23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MAT Case 2 - Iris</w:t>
            </w:r>
          </w:p>
        </w:tc>
        <w:tc>
          <w:tcPr>
            <w:tcW w:w="23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MAT Case 3 - </w:t>
            </w:r>
            <w:proofErr w:type="spellStart"/>
            <w:r>
              <w:rPr>
                <w:rFonts w:ascii="Times New Roman" w:eastAsia="Times New Roman" w:hAnsi="Times New Roman" w:cs="Times New Roman"/>
              </w:rPr>
              <w:t>Orcid</w:t>
            </w:r>
            <w:proofErr w:type="spellEnd"/>
          </w:p>
        </w:tc>
      </w:tr>
      <w:tr w:rsidR="00092E0C">
        <w:trPr>
          <w:trHeight w:val="2940"/>
        </w:trPr>
        <w:tc>
          <w:tcPr>
            <w:tcW w:w="16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Participants</w:t>
            </w:r>
          </w:p>
        </w:tc>
        <w:tc>
          <w:tcPr>
            <w:tcW w:w="2550" w:type="dxa"/>
            <w:tcBorders>
              <w:top w:val="nil"/>
              <w:left w:val="nil"/>
              <w:bottom w:val="single" w:sz="6" w:space="0" w:color="000000"/>
              <w:right w:val="single" w:sz="6" w:space="0" w:color="000000"/>
            </w:tcBorders>
            <w:tcMar>
              <w:top w:w="100" w:type="dxa"/>
              <w:left w:w="100" w:type="dxa"/>
              <w:bottom w:w="100" w:type="dxa"/>
              <w:right w:w="100" w:type="dxa"/>
            </w:tcMar>
          </w:tcPr>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Basil - CEO</w:t>
            </w:r>
          </w:p>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Theo - Chair</w:t>
            </w:r>
          </w:p>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Anthea – Primary School Headteacher</w:t>
            </w:r>
          </w:p>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Jocasta – Secondary School Headteacher</w:t>
            </w:r>
          </w:p>
        </w:tc>
        <w:tc>
          <w:tcPr>
            <w:tcW w:w="2355" w:type="dxa"/>
            <w:tcBorders>
              <w:top w:val="nil"/>
              <w:left w:val="nil"/>
              <w:bottom w:val="single" w:sz="6" w:space="0" w:color="000000"/>
              <w:right w:val="single" w:sz="6" w:space="0" w:color="000000"/>
            </w:tcBorders>
            <w:tcMar>
              <w:top w:w="100" w:type="dxa"/>
              <w:left w:w="100" w:type="dxa"/>
              <w:bottom w:w="100" w:type="dxa"/>
              <w:right w:w="100" w:type="dxa"/>
            </w:tcMar>
          </w:tcPr>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Sonia - CEO</w:t>
            </w:r>
          </w:p>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Jerry - Chair</w:t>
            </w:r>
          </w:p>
          <w:p w:rsidR="00092E0C" w:rsidRDefault="00015575">
            <w:pPr>
              <w:spacing w:before="240" w:after="240" w:line="240" w:lineRule="auto"/>
              <w:rPr>
                <w:rFonts w:ascii="Times New Roman" w:eastAsia="Times New Roman" w:hAnsi="Times New Roman" w:cs="Times New Roman"/>
              </w:rPr>
            </w:pPr>
            <w:proofErr w:type="spellStart"/>
            <w:r>
              <w:rPr>
                <w:rFonts w:ascii="Times New Roman" w:eastAsia="Times New Roman" w:hAnsi="Times New Roman" w:cs="Times New Roman"/>
              </w:rPr>
              <w:t>Jocinda</w:t>
            </w:r>
            <w:proofErr w:type="spellEnd"/>
            <w:r>
              <w:rPr>
                <w:rFonts w:ascii="Times New Roman" w:eastAsia="Times New Roman" w:hAnsi="Times New Roman" w:cs="Times New Roman"/>
              </w:rPr>
              <w:t xml:space="preserve"> - Primary School Headteacher</w:t>
            </w:r>
          </w:p>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2340" w:type="dxa"/>
            <w:tcBorders>
              <w:top w:val="nil"/>
              <w:left w:val="nil"/>
              <w:bottom w:val="single" w:sz="6" w:space="0" w:color="000000"/>
              <w:right w:val="single" w:sz="6" w:space="0" w:color="000000"/>
            </w:tcBorders>
            <w:tcMar>
              <w:top w:w="100" w:type="dxa"/>
              <w:left w:w="100" w:type="dxa"/>
              <w:bottom w:w="100" w:type="dxa"/>
              <w:right w:w="100" w:type="dxa"/>
            </w:tcMar>
          </w:tcPr>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Judith - Secondary School Headteacher/CEO</w:t>
            </w:r>
          </w:p>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Gina – Executive Director</w:t>
            </w:r>
          </w:p>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Leona - Chair</w:t>
            </w:r>
          </w:p>
          <w:p w:rsidR="00092E0C" w:rsidRDefault="0001557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Denis – Clerk</w:t>
            </w:r>
          </w:p>
        </w:tc>
      </w:tr>
    </w:tbl>
    <w:p w:rsidR="00092E0C" w:rsidRDefault="000155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1: MAT cases and research participants</w:t>
      </w:r>
    </w:p>
    <w:p w:rsidR="00092E0C" w:rsidRDefault="00015575">
      <w:pPr>
        <w:spacing w:before="240" w:after="240"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The qualitative narrative data for this study were analysed inductively using a thematic approach (Braun and Clarke 2006). For the data analysis, the following steps were taken – immersion, reflecting, taking apart data, recombining data, relating and locating one’s data, reflecting back and presenting the data (Wellington, 2015). </w:t>
      </w:r>
      <w:r>
        <w:rPr>
          <w:rFonts w:ascii="Times New Roman" w:eastAsia="Times New Roman" w:hAnsi="Times New Roman" w:cs="Times New Roman"/>
          <w:color w:val="0000FF"/>
          <w:sz w:val="24"/>
          <w:szCs w:val="24"/>
        </w:rPr>
        <w:t xml:space="preserve">In essence this was a three stage process: firstly reading and re-reading of written interview transcripts to achieve familiarisation and immersion in the data and produce notes and </w:t>
      </w:r>
      <w:r>
        <w:rPr>
          <w:rFonts w:ascii="Times New Roman" w:eastAsia="Times New Roman" w:hAnsi="Times New Roman" w:cs="Times New Roman"/>
          <w:color w:val="0000FF"/>
          <w:sz w:val="24"/>
          <w:szCs w:val="24"/>
        </w:rPr>
        <w:lastRenderedPageBreak/>
        <w:t xml:space="preserve">observations of these data as a prelude to establishing patterns and themes; secondly, a more analytical coding to generate the building blocks for construction of themes, that is the meanings that could be built (Braun and Clarke 2013); and thirdly, examining the codes and coded data to construct provisional themes. This was not a linear movement through the stages; it involved a continuous circular movement between data, literature and written analysis and interpretation, what can be termed an abductive approach (Brinkman 2017). </w:t>
      </w:r>
    </w:p>
    <w:p w:rsidR="00092E0C" w:rsidRDefault="00015575">
      <w:pPr>
        <w:spacing w:before="240" w:after="240"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These data were interpreted to construct understandings and conceptualisations which yielded the following themes. Firstly, an ‘inward-looking’ exploration of the ways in which community and communities were understood and conceptualised, how these were (or were not) engaged with and the range of interests within communities which were given voice and influence. This exploration then focused on how power, control and autonomy operated within the MATs. Secondly, an ‘outward facing’ exploration of the ways in which the MATs in the case study were held accountable, how they exercised accountability and to whom they were accountable. Thirdly, an exploration of the ways in which MATs relate to their constituent schools and communities in which they are involved and </w:t>
      </w:r>
      <w:r>
        <w:rPr>
          <w:rFonts w:ascii="Times New Roman" w:eastAsia="Times New Roman" w:hAnsi="Times New Roman" w:cs="Times New Roman"/>
          <w:color w:val="0000FF"/>
          <w:sz w:val="24"/>
          <w:szCs w:val="24"/>
        </w:rPr>
        <w:t>the ways in which power was manifested and particular knowledges were privileged in these relations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In interpreting the data and constructing these themes the study sought to avoid the ‘uncritical exploration of cultural meaning’ (Crotty 1998: 60) and employ a critical edge in the construction of knowledge about MATs which seeks to identify and factor in the influence of ideology and hegemonic interests.</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paper, we have adopted a genealogy framework as proposed by Foucault (1986). It is the idea of using history as a means of critical engagement with the present - a concern expressed in his conceptions of 'genealogy' and 'history of the present'. Or, as </w:t>
      </w:r>
      <w:r>
        <w:rPr>
          <w:rFonts w:ascii="Times New Roman" w:eastAsia="Times New Roman" w:hAnsi="Times New Roman" w:cs="Times New Roman"/>
          <w:sz w:val="24"/>
          <w:szCs w:val="24"/>
        </w:rPr>
        <w:lastRenderedPageBreak/>
        <w:t>Foucault explained: 'I set out from a problem expressed in the terms current today and I try to work out its genealogy. Genealogy means that I begin analysis from a question posed in the present' (</w:t>
      </w:r>
      <w:proofErr w:type="spellStart"/>
      <w:r>
        <w:rPr>
          <w:rFonts w:ascii="Times New Roman" w:eastAsia="Times New Roman" w:hAnsi="Times New Roman" w:cs="Times New Roman"/>
          <w:sz w:val="24"/>
          <w:szCs w:val="24"/>
        </w:rPr>
        <w:t>Kritzman</w:t>
      </w:r>
      <w:proofErr w:type="spellEnd"/>
      <w:r>
        <w:rPr>
          <w:rFonts w:ascii="Times New Roman" w:eastAsia="Times New Roman" w:hAnsi="Times New Roman" w:cs="Times New Roman"/>
          <w:sz w:val="24"/>
          <w:szCs w:val="24"/>
        </w:rPr>
        <w:t xml:space="preserve"> 1988, 262). It is a relevant framework and valuable tool to examine contemporary practices in the field of education. As Garland (2014, 372) argues: </w:t>
      </w:r>
    </w:p>
    <w:p w:rsidR="00092E0C" w:rsidRDefault="00015575">
      <w:pPr>
        <w:spacing w:before="240" w:after="240" w:line="360" w:lineRule="auto"/>
        <w:ind w:left="560"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Genealogical analysis traces how contemporary practices and institutions emerged out of specific struggles, conflicts, alliances, and exercises of power, many of which are nowadays forgotten. It thereby enables the genealogist to suggest - not by means of normative argument but instead by presenting a series of troublesome associations and lineages - that institutions and practices we value and take for granted today are actually more problematic or more "dangerous" than they otherwise appear.</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Genealogy is motivated not by a historical concern to understand the past but instead by a critical concern to understand the present (Foucault, 1986). A history of the present begins by identifying a present-day practice that is both taken for granted and yet, in certain respects, problematic or somehow unintelligible and then seeks to trace the power struggles that produced them (Garland 2014). In this study, our concern is to surface and expose the submerged power relations and political struggles concealed </w:t>
      </w:r>
      <w:proofErr w:type="gramStart"/>
      <w:r>
        <w:rPr>
          <w:rFonts w:ascii="Times New Roman" w:eastAsia="Times New Roman" w:hAnsi="Times New Roman" w:cs="Times New Roman"/>
          <w:sz w:val="24"/>
          <w:szCs w:val="24"/>
        </w:rPr>
        <w:t>within  the</w:t>
      </w:r>
      <w:proofErr w:type="gramEnd"/>
      <w:r>
        <w:rPr>
          <w:rFonts w:ascii="Times New Roman" w:eastAsia="Times New Roman" w:hAnsi="Times New Roman" w:cs="Times New Roman"/>
          <w:sz w:val="24"/>
          <w:szCs w:val="24"/>
        </w:rPr>
        <w:t xml:space="preserve"> emergence of MATs in England. We seek to unsettle and disturb our present-day conceptions and understandings of MATs ideologies and governance.  </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mobilise the genealogical framework and 'put it to work', we need to establish concrete and specific critical observations about the present, and, more particularly, about the object of study as it is constructed and experienced by relevant stakeholders in the present. </w:t>
      </w:r>
      <w:r>
        <w:rPr>
          <w:rFonts w:ascii="Times New Roman" w:eastAsia="Times New Roman" w:hAnsi="Times New Roman" w:cs="Times New Roman"/>
          <w:color w:val="0000FF"/>
          <w:sz w:val="24"/>
          <w:szCs w:val="24"/>
        </w:rPr>
        <w:t xml:space="preserve">To achieve this, the themes constructed in Pennington’s case study were subject to a secondary analysis, employing a genealogical approach to tease out, surface and illuminate the forces, assumptions and events that are submerged within common sense understandings of policy underpinning school governance in an </w:t>
      </w:r>
      <w:proofErr w:type="spellStart"/>
      <w:r>
        <w:rPr>
          <w:rFonts w:ascii="Times New Roman" w:eastAsia="Times New Roman" w:hAnsi="Times New Roman" w:cs="Times New Roman"/>
          <w:color w:val="0000FF"/>
          <w:sz w:val="24"/>
          <w:szCs w:val="24"/>
        </w:rPr>
        <w:t>academised</w:t>
      </w:r>
      <w:proofErr w:type="spellEnd"/>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lastRenderedPageBreak/>
        <w:t xml:space="preserve">school system as expressed in these themes. Central to </w:t>
      </w:r>
      <w:r>
        <w:rPr>
          <w:rFonts w:ascii="Times New Roman" w:eastAsia="Times New Roman" w:hAnsi="Times New Roman" w:cs="Times New Roman"/>
          <w:sz w:val="24"/>
          <w:szCs w:val="24"/>
        </w:rPr>
        <w:t>the examination of these issues is the question of democracy and democratic modes of governance; and the extent to which democracy is evident, absent, embraced, undermined, or denied. Current concerns about disenchantment with representational democracy and lack of involvement of citizens in the public realm (Eatwell and Godwin 2018; Patel and Quilter-Pinner 2022) highlight the importance of school governance as a participatory forum for democratic practice and engagement (</w:t>
      </w:r>
      <w:proofErr w:type="spellStart"/>
      <w:r>
        <w:rPr>
          <w:rFonts w:ascii="Times New Roman" w:eastAsia="Times New Roman" w:hAnsi="Times New Roman" w:cs="Times New Roman"/>
          <w:sz w:val="24"/>
          <w:szCs w:val="24"/>
        </w:rPr>
        <w:t>Ranson</w:t>
      </w:r>
      <w:proofErr w:type="spellEnd"/>
      <w:r>
        <w:rPr>
          <w:rFonts w:ascii="Times New Roman" w:eastAsia="Times New Roman" w:hAnsi="Times New Roman" w:cs="Times New Roman"/>
          <w:sz w:val="24"/>
          <w:szCs w:val="24"/>
        </w:rPr>
        <w:t xml:space="preserve"> 2018).</w:t>
      </w:r>
    </w:p>
    <w:p w:rsidR="00092E0C" w:rsidRDefault="00015575">
      <w:pPr>
        <w:spacing w:before="240" w:after="240"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As explained earlier, it is the twists and turns in the policy environment that are entangled in the knotted issue of MAT school governance that are critically examined in this paper. T</w:t>
      </w:r>
      <w:r>
        <w:rPr>
          <w:rFonts w:ascii="Times New Roman" w:eastAsia="Times New Roman" w:hAnsi="Times New Roman" w:cs="Times New Roman"/>
          <w:sz w:val="24"/>
          <w:szCs w:val="24"/>
        </w:rPr>
        <w:t xml:space="preserve">he paper now proceeds to set out some of the significant threads in the governance knot highlighted by our genealogical approach, illustrated where appropriate by extracts from the case study interview data. </w:t>
      </w:r>
      <w:r>
        <w:rPr>
          <w:rFonts w:ascii="Times New Roman" w:eastAsia="Times New Roman" w:hAnsi="Times New Roman" w:cs="Times New Roman"/>
          <w:color w:val="0000FF"/>
          <w:sz w:val="24"/>
          <w:szCs w:val="24"/>
        </w:rPr>
        <w:t>The first thread concerns the influence of macro level centralisation of power and control which is entwined and interwoven with issues of the erosion of local democracy and community engagement.</w:t>
      </w:r>
    </w:p>
    <w:p w:rsidR="00092E0C" w:rsidRDefault="000155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Macro level governance: an unplanned and uncoordinated amalgam</w:t>
      </w:r>
      <w:r>
        <w:rPr>
          <w:rFonts w:ascii="Times New Roman" w:eastAsia="Times New Roman" w:hAnsi="Times New Roman" w:cs="Times New Roman"/>
          <w:sz w:val="24"/>
          <w:szCs w:val="24"/>
        </w:rPr>
        <w:t xml:space="preserve"> </w:t>
      </w:r>
    </w:p>
    <w:p w:rsidR="00092E0C" w:rsidRDefault="00015575">
      <w:pPr>
        <w:spacing w:before="240" w:after="240" w:line="48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At a macro level, the policy environment in which MATs operate is fragmented and poorly coordinated, characterised by ‘chaotic centralisation’ (</w:t>
      </w:r>
      <w:proofErr w:type="spellStart"/>
      <w:r>
        <w:rPr>
          <w:rFonts w:ascii="Times New Roman" w:eastAsia="Times New Roman" w:hAnsi="Times New Roman" w:cs="Times New Roman"/>
          <w:sz w:val="24"/>
          <w:szCs w:val="24"/>
        </w:rPr>
        <w:t>Greany</w:t>
      </w:r>
      <w:proofErr w:type="spellEnd"/>
      <w:r>
        <w:rPr>
          <w:rFonts w:ascii="Times New Roman" w:eastAsia="Times New Roman" w:hAnsi="Times New Roman" w:cs="Times New Roman"/>
          <w:sz w:val="24"/>
          <w:szCs w:val="24"/>
        </w:rPr>
        <w:t xml:space="preserve"> and Higham 2018, 38). One manifestation of this unplanned and uncoordinated amalgam, promoted by the government as a solution for coordination and support of a fragmented school system, is the </w:t>
      </w:r>
      <w:proofErr w:type="gramStart"/>
      <w:r>
        <w:rPr>
          <w:rFonts w:ascii="Times New Roman" w:eastAsia="Times New Roman" w:hAnsi="Times New Roman" w:cs="Times New Roman"/>
          <w:sz w:val="24"/>
          <w:szCs w:val="24"/>
        </w:rPr>
        <w:t>Self Improving</w:t>
      </w:r>
      <w:proofErr w:type="gramEnd"/>
      <w:r>
        <w:rPr>
          <w:rFonts w:ascii="Times New Roman" w:eastAsia="Times New Roman" w:hAnsi="Times New Roman" w:cs="Times New Roman"/>
          <w:sz w:val="24"/>
          <w:szCs w:val="24"/>
        </w:rPr>
        <w:t xml:space="preserve"> School-Led System. Within this ‘system’, that </w:t>
      </w:r>
      <w:proofErr w:type="spellStart"/>
      <w:r>
        <w:rPr>
          <w:rFonts w:ascii="Times New Roman" w:eastAsia="Times New Roman" w:hAnsi="Times New Roman" w:cs="Times New Roman"/>
          <w:sz w:val="24"/>
          <w:szCs w:val="24"/>
        </w:rPr>
        <w:t>Greany</w:t>
      </w:r>
      <w:proofErr w:type="spellEnd"/>
      <w:r>
        <w:rPr>
          <w:rFonts w:ascii="Times New Roman" w:eastAsia="Times New Roman" w:hAnsi="Times New Roman" w:cs="Times New Roman"/>
          <w:sz w:val="24"/>
          <w:szCs w:val="24"/>
        </w:rPr>
        <w:t xml:space="preserve"> and Higham (2018) characterise </w:t>
      </w:r>
      <w:proofErr w:type="gramStart"/>
      <w:r>
        <w:rPr>
          <w:rFonts w:ascii="Times New Roman" w:eastAsia="Times New Roman" w:hAnsi="Times New Roman" w:cs="Times New Roman"/>
          <w:sz w:val="24"/>
          <w:szCs w:val="24"/>
        </w:rPr>
        <w:t>as  poorly</w:t>
      </w:r>
      <w:proofErr w:type="gramEnd"/>
      <w:r>
        <w:rPr>
          <w:rFonts w:ascii="Times New Roman" w:eastAsia="Times New Roman" w:hAnsi="Times New Roman" w:cs="Times New Roman"/>
          <w:sz w:val="24"/>
          <w:szCs w:val="24"/>
        </w:rPr>
        <w:t xml:space="preserve"> defined and problematic,  Pennington (2022) suggests MATs operate an ensemble of policy and performative technologies of target setting, data collection, monitoring </w:t>
      </w:r>
      <w:r>
        <w:rPr>
          <w:rFonts w:ascii="Times New Roman" w:eastAsia="Times New Roman" w:hAnsi="Times New Roman" w:cs="Times New Roman"/>
          <w:color w:val="0000FF"/>
          <w:sz w:val="24"/>
          <w:szCs w:val="24"/>
        </w:rPr>
        <w:t>and intervention with their constituent schools that is deployed as a form of superior knowledge.</w:t>
      </w:r>
      <w:r>
        <w:rPr>
          <w:rFonts w:ascii="Times New Roman" w:eastAsia="Times New Roman" w:hAnsi="Times New Roman" w:cs="Times New Roman"/>
          <w:strike/>
          <w:sz w:val="24"/>
          <w:szCs w:val="24"/>
        </w:rPr>
        <w:t xml:space="preserve"> </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way in which such superior knowledge can be identified as a component of the </w:t>
      </w:r>
      <w:proofErr w:type="gramStart"/>
      <w:r>
        <w:rPr>
          <w:rFonts w:ascii="Times New Roman" w:eastAsia="Times New Roman" w:hAnsi="Times New Roman" w:cs="Times New Roman"/>
          <w:sz w:val="24"/>
          <w:szCs w:val="24"/>
        </w:rPr>
        <w:t>Self Improving</w:t>
      </w:r>
      <w:proofErr w:type="gramEnd"/>
      <w:r>
        <w:rPr>
          <w:rFonts w:ascii="Times New Roman" w:eastAsia="Times New Roman" w:hAnsi="Times New Roman" w:cs="Times New Roman"/>
          <w:sz w:val="24"/>
          <w:szCs w:val="24"/>
        </w:rPr>
        <w:t xml:space="preserve"> School-Led System is in the designation of individual school leaders as National Leader of Education (NLE). This study shows how the role of NLE and the superior knowledge it conferred was used by the Chief Executive Officer (CEO) of one of the case study MATs to bring schools into the MAT.</w:t>
      </w:r>
    </w:p>
    <w:p w:rsidR="00092E0C" w:rsidRDefault="00015575">
      <w:pPr>
        <w:spacing w:before="240" w:after="240" w:line="360" w:lineRule="auto"/>
        <w:ind w:left="560"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governors at Teasel School came to see me supported by the Local Authority to ask that if we would consider doing an NLE contract for Teasel School which is just a mile down the road. … we agreed but we said we would do this contract but we wanted them to consider, at some point in the year, becoming a member of a MAT. (Sonia, Iris Trust CEO)</w:t>
      </w:r>
    </w:p>
    <w:p w:rsidR="00092E0C" w:rsidRDefault="00015575">
      <w:pPr>
        <w:spacing w:before="240" w:after="240" w:line="480" w:lineRule="auto"/>
        <w:rPr>
          <w:rFonts w:ascii="Times New Roman" w:eastAsia="Times New Roman" w:hAnsi="Times New Roman" w:cs="Times New Roman"/>
          <w:strike/>
          <w:color w:val="0000FF"/>
          <w:sz w:val="24"/>
          <w:szCs w:val="24"/>
        </w:rPr>
      </w:pPr>
      <w:r>
        <w:rPr>
          <w:rFonts w:ascii="Times New Roman" w:eastAsia="Times New Roman" w:hAnsi="Times New Roman" w:cs="Times New Roman"/>
          <w:sz w:val="24"/>
          <w:szCs w:val="24"/>
        </w:rPr>
        <w:t>Designation as an NLE also confers on the CEO the role of system leader, a central if largely undefined component of the government’s construct of the Self-Improving School System (</w:t>
      </w:r>
      <w:proofErr w:type="spellStart"/>
      <w:r>
        <w:rPr>
          <w:rFonts w:ascii="Times New Roman" w:eastAsia="Times New Roman" w:hAnsi="Times New Roman" w:cs="Times New Roman"/>
          <w:sz w:val="24"/>
          <w:szCs w:val="24"/>
        </w:rPr>
        <w:t>Greany</w:t>
      </w:r>
      <w:proofErr w:type="spellEnd"/>
      <w:r>
        <w:rPr>
          <w:rFonts w:ascii="Times New Roman" w:eastAsia="Times New Roman" w:hAnsi="Times New Roman" w:cs="Times New Roman"/>
          <w:sz w:val="24"/>
          <w:szCs w:val="24"/>
        </w:rPr>
        <w:t xml:space="preserve"> and Higham 2018, 22). What NLE designation and system leader status does give the CEO in the MAT sector and wider school environment is a credible claim to superior knowledge and a form of moral authority to take on a leadership role across a group of schools.</w:t>
      </w:r>
      <w:r>
        <w:rPr>
          <w:rFonts w:ascii="Times New Roman" w:eastAsia="Times New Roman" w:hAnsi="Times New Roman" w:cs="Times New Roman"/>
          <w:color w:val="0000FF"/>
          <w:sz w:val="24"/>
          <w:szCs w:val="24"/>
        </w:rPr>
        <w:t xml:space="preserve"> As illustrated here by the Iris Trust CEO, this provides an argument and rationale for the </w:t>
      </w:r>
      <w:r>
        <w:rPr>
          <w:rFonts w:ascii="Times New Roman" w:eastAsia="Times New Roman" w:hAnsi="Times New Roman" w:cs="Times New Roman"/>
          <w:sz w:val="24"/>
          <w:szCs w:val="24"/>
        </w:rPr>
        <w:t>pursuit of expansion and economic growth of a MAT by the takeover.</w:t>
      </w:r>
      <w:r>
        <w:rPr>
          <w:rFonts w:ascii="Times New Roman" w:eastAsia="Times New Roman" w:hAnsi="Times New Roman" w:cs="Times New Roman"/>
          <w:strike/>
          <w:sz w:val="24"/>
          <w:szCs w:val="24"/>
        </w:rPr>
        <w:t xml:space="preserve"> </w:t>
      </w:r>
    </w:p>
    <w:p w:rsidR="00092E0C" w:rsidRDefault="000155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Market logics and academisation of the English school system: the emergence and growth of multi-academy trusts in England</w:t>
      </w:r>
      <w:r>
        <w:rPr>
          <w:rFonts w:ascii="Times New Roman" w:eastAsia="Times New Roman" w:hAnsi="Times New Roman" w:cs="Times New Roman"/>
          <w:sz w:val="24"/>
          <w:szCs w:val="24"/>
        </w:rPr>
        <w:t xml:space="preserve"> </w:t>
      </w:r>
    </w:p>
    <w:p w:rsidR="00092E0C" w:rsidRDefault="000155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genealogical approach seeks to mobilise Foucault’s ideas of descent and emergence. Descent is the exploration of the intersection of seemingly unrelated ‘‘subtle, singular and individual marks’’ that seem at once unified and natural. In so doing, this activity disturbs what seems foundational by identifying ‘the accidents, the minute deviations, the errors, the false appraisals and the faulty calculations’ (Foucault 1986, 81). This activity ‘disturbs </w:t>
      </w:r>
      <w:r>
        <w:rPr>
          <w:rFonts w:ascii="Times New Roman" w:eastAsia="Times New Roman" w:hAnsi="Times New Roman" w:cs="Times New Roman"/>
          <w:sz w:val="24"/>
          <w:szCs w:val="24"/>
        </w:rPr>
        <w:lastRenderedPageBreak/>
        <w:t>what was previously considered immobile; it fragments what was thought unified; it shows the heterogeneity of what was imagined consistent with itself’ (Foucault 1986, 82).</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Emergence focuses on the moment of arising when ‘the current series of subjugations’ come together in a ‘‘hazardous play of dominations’ (Foucault 1986, 83) that in this study are considered to have given birth to the existence and ways of being exhibited by MATs. Emergences in this sense constitute the discontinuities of history which enable understanding of the current arrangements and their antecedents and the opportunities for alternative conceptions.</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Genealogy is motivated by a critical concern to understand the present. It aims to ‘trace the forces that gave birth to our present-day practices and to identify the historical conditions upon which they still depend. Its point is not to think historically about the past but rather to use historical materials to rethink the present' (Garland 2014, 373). Using this genealogical framework to study MATs, we need to understand the historical conditions for </w:t>
      </w:r>
      <w:proofErr w:type="spellStart"/>
      <w:r>
        <w:rPr>
          <w:rFonts w:ascii="Times New Roman" w:eastAsia="Times New Roman" w:hAnsi="Times New Roman" w:cs="Times New Roman"/>
          <w:sz w:val="24"/>
          <w:szCs w:val="24"/>
        </w:rPr>
        <w:t>MATs’</w:t>
      </w:r>
      <w:proofErr w:type="spellEnd"/>
      <w:r>
        <w:rPr>
          <w:rFonts w:ascii="Times New Roman" w:eastAsia="Times New Roman" w:hAnsi="Times New Roman" w:cs="Times New Roman"/>
          <w:sz w:val="24"/>
          <w:szCs w:val="24"/>
        </w:rPr>
        <w:t xml:space="preserve"> conceptions, formation and their continuing operation today. </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road from social democracy and its attendant collectivist ethos, privileging of professional knowledge and democratic governance to a neoliberal settlement of markets, </w:t>
      </w:r>
      <w:proofErr w:type="spellStart"/>
      <w:r>
        <w:rPr>
          <w:rFonts w:ascii="Times New Roman" w:eastAsia="Times New Roman" w:hAnsi="Times New Roman" w:cs="Times New Roman"/>
          <w:sz w:val="24"/>
          <w:szCs w:val="24"/>
        </w:rPr>
        <w:t>responsibilisation</w:t>
      </w:r>
      <w:proofErr w:type="spellEnd"/>
      <w:r>
        <w:rPr>
          <w:rFonts w:ascii="Times New Roman" w:eastAsia="Times New Roman" w:hAnsi="Times New Roman" w:cs="Times New Roman"/>
          <w:sz w:val="24"/>
          <w:szCs w:val="24"/>
        </w:rPr>
        <w:t xml:space="preserve"> and corporatist modes of organisation, began in the UK with the election of a Conservative government headed by Margaret Thatcher in 1979. Whilst it might be possible to locate this event as the beginning of the neoliberal turn, it is important to note its long antecedents. For example, in the 1960s and 1970s a group of influential thinkers, commentators and journalists on the right of English politics produced a series of reports and papers highlighting and criticising what they saw as the failings of the social democratic consensus in education and schooling. Particular attention was focussed on such issues as the perceived deficiencies with comprehensive education in the secondary </w:t>
      </w:r>
      <w:r>
        <w:rPr>
          <w:rFonts w:ascii="Times New Roman" w:eastAsia="Times New Roman" w:hAnsi="Times New Roman" w:cs="Times New Roman"/>
          <w:sz w:val="24"/>
          <w:szCs w:val="24"/>
        </w:rPr>
        <w:lastRenderedPageBreak/>
        <w:t xml:space="preserve">phase, the alleged breakdown of discipline in schools and suggested concerns about poor standards of attainment.  These ‘Black Papers’, as they came to be known, had an influential role in the crystallisation of conservative concerns and objections to post war progressivism and perceived left-wing bias and influence in English schooling (Wood et al. 2021).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Looking further back it is possible to locate the controversy underlying the conservative critique of progressive schooling in the 1920s and 1930s (</w:t>
      </w:r>
      <w:proofErr w:type="spellStart"/>
      <w:r>
        <w:rPr>
          <w:rFonts w:ascii="Times New Roman" w:eastAsia="Times New Roman" w:hAnsi="Times New Roman" w:cs="Times New Roman"/>
          <w:sz w:val="24"/>
          <w:szCs w:val="24"/>
        </w:rPr>
        <w:t>Tisdall</w:t>
      </w:r>
      <w:proofErr w:type="spellEnd"/>
      <w:r>
        <w:rPr>
          <w:rFonts w:ascii="Times New Roman" w:eastAsia="Times New Roman" w:hAnsi="Times New Roman" w:cs="Times New Roman"/>
          <w:sz w:val="24"/>
          <w:szCs w:val="24"/>
        </w:rPr>
        <w:t xml:space="preserve"> 2020). In relation to governance, the participation of volunteer representatives of communities of interest in school governance has antecedents stretching back several centuries (Baxter 2016). Whilst a historical perspective is useful in establishing the line of descent of pedagogy and governance, it is also a reminder that summoning up the educational traditions of hierarchy, didacticism and authoritarian discipline which contribute to ‘the phantasmagoria of Britain’s golden age’ is a tactic employed since the 19th Century to inhibit the development of an education system appropriate for fostering a more democratic society (</w:t>
      </w:r>
      <w:proofErr w:type="spellStart"/>
      <w:r>
        <w:rPr>
          <w:rFonts w:ascii="Times New Roman" w:eastAsia="Times New Roman" w:hAnsi="Times New Roman" w:cs="Times New Roman"/>
          <w:sz w:val="24"/>
          <w:szCs w:val="24"/>
        </w:rPr>
        <w:t>Carr</w:t>
      </w:r>
      <w:proofErr w:type="spellEnd"/>
      <w:r>
        <w:rPr>
          <w:rFonts w:ascii="Times New Roman" w:eastAsia="Times New Roman" w:hAnsi="Times New Roman" w:cs="Times New Roman"/>
          <w:sz w:val="24"/>
          <w:szCs w:val="24"/>
        </w:rPr>
        <w:t xml:space="preserve"> and Hartnett 1996, 68). </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implementation of the 1988 Education Reform Act (ERA) in England the logic and language of business, markets and consumerism began to take root in English schooling. Parents were now consumers making individual choices from a range of schools in a marketplace of educational enterprises which promoted themselves via the use of performance data about assessment and examination results. The CEO of a case study MAT makes clear the extent to which this logic now dominates thinking in the MAT.</w:t>
      </w:r>
    </w:p>
    <w:p w:rsidR="00092E0C" w:rsidRDefault="00015575">
      <w:pPr>
        <w:spacing w:before="240" w:after="240" w:line="360" w:lineRule="auto"/>
        <w:ind w:left="560" w:right="5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We’ve got to make sure that the community understands the Orchid Trust. Because if it understands what we’re trying to do, and sees it as a </w:t>
      </w:r>
      <w:proofErr w:type="gramStart"/>
      <w:r>
        <w:rPr>
          <w:rFonts w:ascii="Times New Roman" w:eastAsia="Times New Roman" w:hAnsi="Times New Roman" w:cs="Times New Roman"/>
          <w:sz w:val="24"/>
          <w:szCs w:val="24"/>
        </w:rPr>
        <w:t>high quality</w:t>
      </w:r>
      <w:proofErr w:type="gramEnd"/>
      <w:r>
        <w:rPr>
          <w:rFonts w:ascii="Times New Roman" w:eastAsia="Times New Roman" w:hAnsi="Times New Roman" w:cs="Times New Roman"/>
          <w:sz w:val="24"/>
          <w:szCs w:val="24"/>
        </w:rPr>
        <w:t xml:space="preserve"> offer, then that starts to secure sustainability of the Trust, because you are a </w:t>
      </w:r>
      <w:r>
        <w:rPr>
          <w:rFonts w:ascii="Times New Roman" w:eastAsia="Times New Roman" w:hAnsi="Times New Roman" w:cs="Times New Roman"/>
          <w:sz w:val="24"/>
          <w:szCs w:val="24"/>
        </w:rPr>
        <w:lastRenderedPageBreak/>
        <w:t>commodity that people want to be a part of, in other words, we will send our child to a school in that Trust. (Judith, CEO Orchid Trust)</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are thus recast as instrumental enterprises, closely aligned with the neoliberal demands of the economy and human capital development, and parents and the wider community become consumers of the MAT’s commodity. </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Academies can be seen as a descendant and evolution arising in particular from two aspects of the 1988 ERA. Firstly, the autonomy granted to all schools under the fiscal and functional decentralisation of the Local Management of Schools provisions. Secondly, the independent state funded schools established under the Grant Maintained Status provisions of the same Act. The opportunity for schools to convert to this Grant Maintained Status was, we suggest, a very real forerunner of academy status for schools, first introduced by the 1997-2010 Labour government and enthusiastically embraced after 2010 by Conservative led administrations. Grant Maintained Status, the first manifestation of state funded independent schools, initially came with strong financial incentives to schools to convert and later a form of legal coercion by which all maintained school governing bodies were required to hold an annual secret ballot on the question of whether to become grant </w:t>
      </w:r>
      <w:proofErr w:type="spellStart"/>
      <w:r>
        <w:rPr>
          <w:rFonts w:ascii="Times New Roman" w:eastAsia="Times New Roman" w:hAnsi="Times New Roman" w:cs="Times New Roman"/>
          <w:sz w:val="24"/>
          <w:szCs w:val="24"/>
        </w:rPr>
        <w:t>maintained.The</w:t>
      </w:r>
      <w:proofErr w:type="spellEnd"/>
      <w:r>
        <w:rPr>
          <w:rFonts w:ascii="Times New Roman" w:eastAsia="Times New Roman" w:hAnsi="Times New Roman" w:cs="Times New Roman"/>
          <w:sz w:val="24"/>
          <w:szCs w:val="24"/>
        </w:rPr>
        <w:t xml:space="preserve"> policy and its enactment by central government became a site of struggle through the 1990s between Labour controlled local authorities and a Conservative government in London. The struggle was vigorous, with a national organisation and campaign to support local authorities in resisting Grant Maintained Status. Many local authorities devoted considerable organisational and financial resources to countering the move to Grant Maintained Status. The election of a Labour government in 1997 led to the ending of Grant Maintained Status and its replacement with a hybrid form of organisation termed Foundation School Status, by which former </w:t>
      </w:r>
      <w:proofErr w:type="gramStart"/>
      <w:r>
        <w:rPr>
          <w:rFonts w:ascii="Times New Roman" w:eastAsia="Times New Roman" w:hAnsi="Times New Roman" w:cs="Times New Roman"/>
          <w:sz w:val="24"/>
          <w:szCs w:val="24"/>
        </w:rPr>
        <w:t>grant maintained</w:t>
      </w:r>
      <w:proofErr w:type="gramEnd"/>
      <w:r>
        <w:rPr>
          <w:rFonts w:ascii="Times New Roman" w:eastAsia="Times New Roman" w:hAnsi="Times New Roman" w:cs="Times New Roman"/>
          <w:sz w:val="24"/>
          <w:szCs w:val="24"/>
        </w:rPr>
        <w:t xml:space="preserve"> schools were brought </w:t>
      </w:r>
      <w:r>
        <w:rPr>
          <w:rFonts w:ascii="Times New Roman" w:eastAsia="Times New Roman" w:hAnsi="Times New Roman" w:cs="Times New Roman"/>
          <w:sz w:val="24"/>
          <w:szCs w:val="24"/>
        </w:rPr>
        <w:lastRenderedPageBreak/>
        <w:t xml:space="preserve">back into the local authority orbit but retained many of the features of autonomy and independence of their former status.  </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 change of government in 2010 and a Conservative led administration nationally, by 2016 with a new education act promoting academy status, austerity, the hollowing out of local government and diminution of its role in schooling had changed the landscape; there was no longer a local government capacity or will to </w:t>
      </w:r>
      <w:proofErr w:type="gramStart"/>
      <w:r>
        <w:rPr>
          <w:rFonts w:ascii="Times New Roman" w:eastAsia="Times New Roman" w:hAnsi="Times New Roman" w:cs="Times New Roman"/>
          <w:sz w:val="24"/>
          <w:szCs w:val="24"/>
        </w:rPr>
        <w:t>resist  academisation</w:t>
      </w:r>
      <w:proofErr w:type="gramEnd"/>
      <w:r>
        <w:rPr>
          <w:rFonts w:ascii="Times New Roman" w:eastAsia="Times New Roman" w:hAnsi="Times New Roman" w:cs="Times New Roman"/>
          <w:sz w:val="24"/>
          <w:szCs w:val="24"/>
        </w:rPr>
        <w:t>. Growth in the number of schools becoming academies took off.   The grouping of academies into MATs is a logical corollary of the deliberate post 2010 reduction in scope and capacity of local authorities’ role in schooling and the need to fill the gap in support, administration, and provision of services this has created. It also serves the neoliberal intention of bringing a range of private sector and non-state actors into the schooling system; both overtly through contracting out a wide range of core and ancillary services and through instilling corporate and managerialist disciplines into the organisation and conduct of MATs as one of the case study MAT CEOs indicates here:</w:t>
      </w:r>
    </w:p>
    <w:p w:rsidR="00092E0C" w:rsidRDefault="00015575">
      <w:pPr>
        <w:spacing w:before="240" w:after="240" w:line="36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but you’ve got to have one eye on business all the time, and the business is that it’s got to be economically sustainable, so you do have to watch numbers, you do have to watch that you may have a local competitor. (Judith, CEO Orchid Trust)</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CEO here, with her stress on watchfulness, the implied wariness of others and influence exerted on the thinking and activity by the demands of business and market logics is perhaps an indication of how being a MAT starts to construct a new, corporate identity of those involved in leading the organisation.</w:t>
      </w:r>
    </w:p>
    <w:p w:rsidR="00092E0C" w:rsidRDefault="00015575">
      <w:pPr>
        <w:spacing w:before="240" w:line="480" w:lineRule="auto"/>
        <w:ind w:firstLine="72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The emergence of the market logic illustrated here has come to be widely conceptualised as a neoliberal political settlement. This is characterised by the application of the market as the mechanism for the design and delivery of all public services and the </w:t>
      </w:r>
      <w:r>
        <w:rPr>
          <w:rFonts w:ascii="Times New Roman" w:eastAsia="Times New Roman" w:hAnsi="Times New Roman" w:cs="Times New Roman"/>
          <w:sz w:val="24"/>
          <w:szCs w:val="24"/>
        </w:rPr>
        <w:lastRenderedPageBreak/>
        <w:t xml:space="preserve">reduction or removal of the state as an actor in the operationalisation of social policy; ‘indirect governance via economic means’ (Kotsko 2018: 20). This ‘post-welfare policy settlement’ was applied to education by the creation of quasi-markets through budget devolution, enhanced opportunities for expression of parental preference in the choice of school their children to attend, and other aspects of Local Management of Schools introduced by the 1988 Education Reform Act (Thomson 2020: 32). By these means so-called ‘autonomy’ for individual schools became an underlying principle of the school system. </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1997-2010 Labour government’s academy programme was enthusiastically embraced in 2010 by the Conservative Secretary of State for Education in the Conservative and Liberal Democrat Coalition government as a model for the future of the English school system. The 2010 Schools White paper, ‘The Importance of Teaching’, makes clear the intention to expand academy status and establishes a process by which outstanding schools in terms of judgements by the national inspectorate, the Office for Standards in Education, Children’s Services and Skills (Ofsted), can become academies through a process of conversion. It also asserts the Government’s view that the autonomy of individual schools is fundamental: ‘In the best school systems autonomy is not rationed as it has been in England. Extending greater autonomy to all schools is an absolute priority for this Government’ (DfE 2010, 54).</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2016 White Paper, ‘Educational Excellence Everywhere’, confirms the Government’s belief in school autonomy via academy status and the creation of Multi Academy Trusts as self-evidently the future of the English school system: </w:t>
      </w:r>
    </w:p>
    <w:p w:rsidR="00092E0C" w:rsidRDefault="00015575">
      <w:pPr>
        <w:spacing w:line="360" w:lineRule="auto"/>
        <w:ind w:left="560"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MATs are the only structures which formally bring together leadership, autonomy, funding and accountability across a group of academies in an </w:t>
      </w:r>
      <w:r>
        <w:rPr>
          <w:rFonts w:ascii="Times New Roman" w:eastAsia="Times New Roman" w:hAnsi="Times New Roman" w:cs="Times New Roman"/>
          <w:sz w:val="24"/>
          <w:szCs w:val="24"/>
        </w:rPr>
        <w:lastRenderedPageBreak/>
        <w:t xml:space="preserve">enduring way and are the best </w:t>
      </w:r>
      <w:proofErr w:type="gramStart"/>
      <w:r>
        <w:rPr>
          <w:rFonts w:ascii="Times New Roman" w:eastAsia="Times New Roman" w:hAnsi="Times New Roman" w:cs="Times New Roman"/>
          <w:sz w:val="24"/>
          <w:szCs w:val="24"/>
        </w:rPr>
        <w:t>long term</w:t>
      </w:r>
      <w:proofErr w:type="gramEnd"/>
      <w:r>
        <w:rPr>
          <w:rFonts w:ascii="Times New Roman" w:eastAsia="Times New Roman" w:hAnsi="Times New Roman" w:cs="Times New Roman"/>
          <w:sz w:val="24"/>
          <w:szCs w:val="24"/>
        </w:rPr>
        <w:t xml:space="preserve"> formal arrangement for stronger schools to support the improvement of weaker schools (DfE 2016, 57).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Having thus positioned MATS as the necessary and self-evident continuation of a historical evolution of school organisation policy, the White Paper also sets out the intention to require all schools to convert by 2022, a proposal later modified following a strong adverse reaction from those involved with school organisation, leadership and governance and opposition from backbench MPs and local government during consultation (West and Wolfe 2019, 73). This position remains the government’s desired outcome but, for the present, to be achieved without legislative compulsion and restated in 2022 (DfE 2022).</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logic of the market ideology has dictated how MATs operate in a quasi-market. </w:t>
      </w:r>
      <w:proofErr w:type="spellStart"/>
      <w:r>
        <w:rPr>
          <w:rFonts w:ascii="Times New Roman" w:eastAsia="Times New Roman" w:hAnsi="Times New Roman" w:cs="Times New Roman"/>
          <w:sz w:val="24"/>
          <w:szCs w:val="24"/>
        </w:rPr>
        <w:t>Greany</w:t>
      </w:r>
      <w:proofErr w:type="spellEnd"/>
      <w:r>
        <w:rPr>
          <w:rFonts w:ascii="Times New Roman" w:eastAsia="Times New Roman" w:hAnsi="Times New Roman" w:cs="Times New Roman"/>
          <w:sz w:val="24"/>
          <w:szCs w:val="24"/>
        </w:rPr>
        <w:t xml:space="preserve"> and Higham (2018, 85) conceptualise MATs in the quintessential business discourse of ‘mergers and acquisitions’ as one way in which MATs relate to their schools. This adds another dimension to the concept of marketing and competitive marketplace. Not only do MATs see themselves competing for pupils but also marketing themselves as potential ‘homes’ for schools seeking to become part of a MAT through the process of academy conversion, and sponsors for schools in difficulties (those with a poor Ofsted inspection outcome) which are required to become academies as part of a MAT. This imperative begins to shift the way in which schools relate to each other, with relationships coloured by the need to think about expanding the MAT as one of the case study CEOs indicates.</w:t>
      </w:r>
    </w:p>
    <w:p w:rsidR="00092E0C" w:rsidRDefault="00015575">
      <w:pPr>
        <w:spacing w:line="360" w:lineRule="auto"/>
        <w:ind w:left="560"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And building that relationship up, not just with schools that are in the MAT … but with schools that are not in the MAT. Given the fact that if you build a relationship up more positively, they may want to join the MAT. (Judith, CEO Orchid Trust)</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context of the growth of the academy sector and the thrust of central government policy since 2015, there is considerable activity as MATs, non-</w:t>
      </w:r>
      <w:proofErr w:type="spellStart"/>
      <w:r>
        <w:rPr>
          <w:rFonts w:ascii="Times New Roman" w:eastAsia="Times New Roman" w:hAnsi="Times New Roman" w:cs="Times New Roman"/>
          <w:sz w:val="24"/>
          <w:szCs w:val="24"/>
        </w:rPr>
        <w:t>academised</w:t>
      </w:r>
      <w:proofErr w:type="spellEnd"/>
      <w:r>
        <w:rPr>
          <w:rFonts w:ascii="Times New Roman" w:eastAsia="Times New Roman" w:hAnsi="Times New Roman" w:cs="Times New Roman"/>
          <w:sz w:val="24"/>
          <w:szCs w:val="24"/>
        </w:rPr>
        <w:t xml:space="preserve"> schools and stand-alone academies eye each other across the education market dance floor with a view to establishing more formal relations.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Governance and the exercise of power: the role of governors, trustees and MAT boards in the control of constituent academies</w:t>
      </w:r>
      <w:r>
        <w:rPr>
          <w:rFonts w:ascii="Times New Roman" w:eastAsia="Times New Roman" w:hAnsi="Times New Roman" w:cs="Times New Roman"/>
          <w:sz w:val="24"/>
          <w:szCs w:val="24"/>
        </w:rPr>
        <w:t xml:space="preserve"> </w:t>
      </w:r>
    </w:p>
    <w:p w:rsidR="00092E0C" w:rsidRDefault="00015575">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In terms of the ‘governance knot’, the relocation of power and control of academies to self-appointed bodies MATs, is another entangled thread entwined with changes to the landscape of school governance and market-led educational policy rationales, and which is examined in this section.</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Koopman (2013, 4), genealogy is a methodology that can examine submerged problems without readily identifiable solutions and with numerous (and seemingly innumerable) interconnecting and entangled strands. Its purpose is not to explicitly delineate deficiencies nor arrive at normative conclusions in respect of such submerged problems and wicked issues but to highlight dangers and draw serious attention and thought to the ‘practices of power and strategies of knowing’ inherent in the problem. The task is not to unravel the knot and find a single ‘golden thread' that will lead to a resolution, but to discern and delineate the many and various threads and the ways in which they are woven into the entangled whole of the problem. This is not about identifying a simple or single all-encompassing strategy but rather the </w:t>
      </w:r>
      <w:proofErr w:type="spellStart"/>
      <w:r>
        <w:rPr>
          <w:rFonts w:ascii="Times New Roman" w:eastAsia="Times New Roman" w:hAnsi="Times New Roman" w:cs="Times New Roman"/>
          <w:sz w:val="24"/>
          <w:szCs w:val="24"/>
        </w:rPr>
        <w:t>multiplicitous</w:t>
      </w:r>
      <w:proofErr w:type="spellEnd"/>
      <w:r>
        <w:rPr>
          <w:rFonts w:ascii="Times New Roman" w:eastAsia="Times New Roman" w:hAnsi="Times New Roman" w:cs="Times New Roman"/>
          <w:sz w:val="24"/>
          <w:szCs w:val="24"/>
        </w:rPr>
        <w:t xml:space="preserve"> network of strategies.</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Governance in MATs increasingly eschews community representation and engagement and takes the form of a corporate model which privileges business skills and modes of operating whilst diminishing and excluding connection with community. </w:t>
      </w:r>
      <w:r>
        <w:rPr>
          <w:rFonts w:ascii="Times New Roman" w:eastAsia="Times New Roman" w:hAnsi="Times New Roman" w:cs="Times New Roman"/>
          <w:sz w:val="24"/>
          <w:szCs w:val="24"/>
        </w:rPr>
        <w:lastRenderedPageBreak/>
        <w:t>Research by Baxter and Cornforth (2021, 583) concludes that community engagement and response to community needs is problematic in such models of governance. The way in which academies come to this form of governance can be characterised as a one-way street that schools converting to academies are channelled into through the legal framework and its interpretation and operation by the Department for Education (DfE), its agents and associated advisors. As the process unfolds and the journey along the conversion street proceeds, options are foreclosed, and choices narrowed until only one form of governance is possible, as one of the case study CEOs indicates:</w:t>
      </w:r>
    </w:p>
    <w:p w:rsidR="00092E0C" w:rsidRDefault="00015575">
      <w:pPr>
        <w:spacing w:after="360" w:line="360" w:lineRule="auto"/>
        <w:ind w:left="560"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Now when we were asked to support or invited to sponsor Arnica School, the Regional Schools Commissioner said there needs to be clear separation between the local governing boards and the Trust board.  And therefore we, at the time, were realising that maybe this structure that we put in place of all inclusivity of everybody, one member from each school, was not going to work and it was certainly not going to work if we were going to get bigger because of how many people we were going to have. (Sonia, Iris Trust CEO)</w:t>
      </w:r>
    </w:p>
    <w:p w:rsidR="00092E0C" w:rsidRDefault="000155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inclusive partnership initially constructed on the schools’ own ideals of self-governance, mutual support and local community are quite quickly re-directed and repurposed into a neoliberal mould by the dominant business logics of the state and its agents. </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legal charitable company structure and associated memorandum of understanding and articles of association provide the formal framework for this corporate form of governance and become the only possible option a MAT and its constituent academies can adopt. Pennington (2022) suggests that the way in which power is manifested and exercised is closely entangled in the discourse of autonomy and alignment in the MAT sector. Autonomy of individual schools is privileged as a foundational value of MATs.  However, the analysis of the case study data suggests that the conception of </w:t>
      </w:r>
      <w:r>
        <w:rPr>
          <w:rFonts w:ascii="Times New Roman" w:eastAsia="Times New Roman" w:hAnsi="Times New Roman" w:cs="Times New Roman"/>
          <w:sz w:val="24"/>
          <w:szCs w:val="24"/>
        </w:rPr>
        <w:lastRenderedPageBreak/>
        <w:t>autonomy employed by MATs is highly conditional; it is constrained by central control within a MAT and must be earned on the basis of central MAT judgements about individual school performance, as one of the case study headteachers illustrates.</w:t>
      </w:r>
    </w:p>
    <w:p w:rsidR="00092E0C" w:rsidRDefault="00015575">
      <w:pPr>
        <w:spacing w:before="240" w:after="240" w:line="36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because we are doing okay, you know, it’s the kind of earned autonomy idea, we are doing well and moving forward and making progress as a school so actually it’s okay, you know, potentially in the future if there was a school in significant difficulties where it was clear that the governing body were struggling, there may well be, there is the provision there to remove their sort of governors responsibilities. (Anthea, Headteacher, </w:t>
      </w:r>
      <w:proofErr w:type="spellStart"/>
      <w:r>
        <w:rPr>
          <w:rFonts w:ascii="Times New Roman" w:eastAsia="Times New Roman" w:hAnsi="Times New Roman" w:cs="Times New Roman"/>
          <w:sz w:val="24"/>
          <w:szCs w:val="24"/>
        </w:rPr>
        <w:t>Fuschia</w:t>
      </w:r>
      <w:proofErr w:type="spellEnd"/>
      <w:r>
        <w:rPr>
          <w:rFonts w:ascii="Times New Roman" w:eastAsia="Times New Roman" w:hAnsi="Times New Roman" w:cs="Times New Roman"/>
          <w:sz w:val="24"/>
          <w:szCs w:val="24"/>
        </w:rPr>
        <w:t xml:space="preserve"> School, Heath Trust)</w:t>
      </w:r>
    </w:p>
    <w:p w:rsidR="00092E0C" w:rsidRDefault="000155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sense, the denial of a subject’s agency in determining their own autonomy poses the question of how far individual schools in a MAT are really autonomous.</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case study suggests that alignment is actually experienced as control by the MAT board.  At the level of governance, governing bodies which had legal powers and responsibilities for the conduct and outcomes of schools are replaced by local governing bodies (with a variety of names often containing the term ’advisory’ to indicate the removal of powers) who lack any legal powers and whose responsibilities are entirely in the gift of the MAT board (set out in a scheme of delegation which can be changed, amended or dispensed with entirely at the discretion of the board).</w:t>
      </w:r>
    </w:p>
    <w:p w:rsidR="00092E0C" w:rsidRDefault="00015575">
      <w:pPr>
        <w:spacing w:before="240" w:after="240" w:line="480" w:lineRule="auto"/>
        <w:ind w:firstLine="720"/>
        <w:rPr>
          <w:rFonts w:ascii="Times New Roman" w:eastAsia="Times New Roman" w:hAnsi="Times New Roman" w:cs="Times New Roman"/>
          <w:strike/>
          <w:color w:val="0000FF"/>
          <w:sz w:val="24"/>
          <w:szCs w:val="24"/>
        </w:rPr>
      </w:pPr>
      <w:r>
        <w:rPr>
          <w:rFonts w:ascii="Times New Roman" w:eastAsia="Times New Roman" w:hAnsi="Times New Roman" w:cs="Times New Roman"/>
          <w:sz w:val="24"/>
          <w:szCs w:val="24"/>
        </w:rPr>
        <w:t xml:space="preserve">On the surface governance would appear as a straightforward issue; it might be complicated but does not exhibit the characteristics of complexity associated with wicked or submerged issues. Further reflection on the antecedents of current governance arrangements in English schooling would suggest that submerged within the question of governance are some fundamental and complex issues about individual and community well-being. These include: the purposes of schooling and who determines them; the ownership of schools; engagement of communities and creation of a democratic polity; </w:t>
      </w:r>
      <w:r>
        <w:rPr>
          <w:rFonts w:ascii="Times New Roman" w:eastAsia="Times New Roman" w:hAnsi="Times New Roman" w:cs="Times New Roman"/>
          <w:sz w:val="24"/>
          <w:szCs w:val="24"/>
        </w:rPr>
        <w:lastRenderedPageBreak/>
        <w:t xml:space="preserve">and questions of constructing an education that supports human flourishing. </w:t>
      </w:r>
      <w:r>
        <w:rPr>
          <w:rFonts w:ascii="Times New Roman" w:eastAsia="Times New Roman" w:hAnsi="Times New Roman" w:cs="Times New Roman"/>
          <w:color w:val="0000FF"/>
          <w:sz w:val="24"/>
          <w:szCs w:val="24"/>
        </w:rPr>
        <w:t>These significant wider submerged issues are entwined in the complexities of the ‘governance knot’.</w:t>
      </w:r>
    </w:p>
    <w:p w:rsidR="00092E0C" w:rsidRDefault="00015575">
      <w:pPr>
        <w:spacing w:before="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Alternative visions for future academy school governance</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current dispensation of MAT governance implies and relies on continuity as its justification. Viewed in this way, the current arrangements are merely the logical development of the school system evolving and improving in response to market principles of competition, accountability, institutional autonomy, efficiency and effectiveness. However, applying descent as a methodological lens offers a more fragmented and diffracted view with a number of threads which contradict notions of continuity and evolution of the system. As Pennington (2022, 145) noted:</w:t>
      </w:r>
    </w:p>
    <w:p w:rsidR="00092E0C" w:rsidRDefault="00015575">
      <w:pPr>
        <w:spacing w:before="240" w:line="480" w:lineRule="auto"/>
        <w:ind w:left="566" w:right="5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Pressures from high stakes upward accountability, the need to expand in pursuit of financial sustainability and the neoliberal business logic of increasing efficiency and effectiveness are perhaps driving MATs towards privileging corporate and business forms of organisation and leadership rather than democratisation and greater public participation in governance. </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nascent influence of these hegemonic narratives has led to the privileging of particular models of governance as having an unassailable logic and which it is therefore seen as fallacious to suggest otherwise. And yet alternative narratives which subvert the hegemony of neo-liberal modes of schooling, and which might form the basis for different visions of the relationship with communities and democratic engagement, are possible. Problematizing the market rationalities and performative narratives that have shaped the present and consistent with a genealogical approach, attention now shifts to the emergence and illumination of other strands in the entangled knot of MAT governance and the </w:t>
      </w:r>
      <w:r>
        <w:rPr>
          <w:rFonts w:ascii="Times New Roman" w:eastAsia="Times New Roman" w:hAnsi="Times New Roman" w:cs="Times New Roman"/>
          <w:sz w:val="24"/>
          <w:szCs w:val="24"/>
        </w:rPr>
        <w:lastRenderedPageBreak/>
        <w:t>opportunities these present for envisioning alternative conceptions which emancipate the present and inform future possible trajectories.</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Neo-liberal discourse infiltrates and reshapes the intentions of individual actors within MATs, steering individual behaviours in ways which comply with the requirements of the </w:t>
      </w:r>
      <w:proofErr w:type="spellStart"/>
      <w:r>
        <w:rPr>
          <w:rFonts w:ascii="Times New Roman" w:eastAsia="Times New Roman" w:hAnsi="Times New Roman" w:cs="Times New Roman"/>
          <w:sz w:val="24"/>
          <w:szCs w:val="24"/>
        </w:rPr>
        <w:t>marketised</w:t>
      </w:r>
      <w:proofErr w:type="spellEnd"/>
      <w:r>
        <w:rPr>
          <w:rFonts w:ascii="Times New Roman" w:eastAsia="Times New Roman" w:hAnsi="Times New Roman" w:cs="Times New Roman"/>
          <w:sz w:val="24"/>
          <w:szCs w:val="24"/>
        </w:rPr>
        <w:t xml:space="preserve"> neo-liberal formation of schooling (Pennington 2022). The current dispensation of English schooling narrows, forecloses and denies democratic futures and leads thinking along a trajectory where a particular corporatist exclusionary form of governance becomes the inevitable and seemingly logical outcome. Yet inspiration can be drawn from representational models of governance which constitute the strands that have been made illegitimate, disqualified, and belittled. For example, the formations and approaches such as those advocated by Taylor (1977), which serve as a reminder of the cost of dispensing with notions of community cooperation and engagement in schools as institutions rooted in their locale, in the service of vigour in communities and the mobilisation of strong local partnerships (Wood et al. 2021).</w:t>
      </w:r>
    </w:p>
    <w:p w:rsidR="00092E0C" w:rsidRDefault="00015575">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concept of the rhizome from the work of Deleuze and </w:t>
      </w:r>
      <w:proofErr w:type="spell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xml:space="preserve"> (2013) can be drawn on to inform our thinking about patterns of governance relations. </w:t>
      </w:r>
      <w:proofErr w:type="spellStart"/>
      <w:r>
        <w:rPr>
          <w:rFonts w:ascii="Times New Roman" w:eastAsia="Times New Roman" w:hAnsi="Times New Roman" w:cs="Times New Roman"/>
          <w:sz w:val="24"/>
          <w:szCs w:val="24"/>
        </w:rPr>
        <w:t>Tillmanns</w:t>
      </w:r>
      <w:proofErr w:type="spellEnd"/>
      <w:r>
        <w:rPr>
          <w:rFonts w:ascii="Times New Roman" w:eastAsia="Times New Roman" w:hAnsi="Times New Roman" w:cs="Times New Roman"/>
          <w:sz w:val="24"/>
          <w:szCs w:val="24"/>
        </w:rPr>
        <w:t xml:space="preserve"> et al. (2014, 6) explain that “From a philosophical perspective, Deleuze and </w:t>
      </w:r>
      <w:proofErr w:type="spell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xml:space="preserve"> perceive the rhizome as a ‘collective’ of ever changing, interconnecting multiplicities, with no central control system, which acts as an inspiration for re-conceptualising the nature of reality”. The transversal connections of a rhizomatic structure offer a way of thinking differently about governance relations. The rhizome idea embodies the notion of ways to connect, and in Deleuze and </w:t>
      </w:r>
      <w:proofErr w:type="spellStart"/>
      <w:r>
        <w:rPr>
          <w:rFonts w:ascii="Times New Roman" w:eastAsia="Times New Roman" w:hAnsi="Times New Roman" w:cs="Times New Roman"/>
          <w:sz w:val="24"/>
          <w:szCs w:val="24"/>
        </w:rPr>
        <w:t>Guattari’s</w:t>
      </w:r>
      <w:proofErr w:type="spellEnd"/>
      <w:r>
        <w:rPr>
          <w:rFonts w:ascii="Times New Roman" w:eastAsia="Times New Roman" w:hAnsi="Times New Roman" w:cs="Times New Roman"/>
          <w:sz w:val="24"/>
          <w:szCs w:val="24"/>
        </w:rPr>
        <w:t xml:space="preserve"> thought, it is contrasted to a tree, ‘a marvel of stable, hierarchical organization’ (Adkins 2015, 23). As </w:t>
      </w:r>
      <w:proofErr w:type="spellStart"/>
      <w:r>
        <w:rPr>
          <w:rFonts w:ascii="Times New Roman" w:eastAsia="Times New Roman" w:hAnsi="Times New Roman" w:cs="Times New Roman"/>
          <w:sz w:val="24"/>
          <w:szCs w:val="24"/>
        </w:rPr>
        <w:t>Tillmanns</w:t>
      </w:r>
      <w:proofErr w:type="spellEnd"/>
      <w:r>
        <w:rPr>
          <w:rFonts w:ascii="Times New Roman" w:eastAsia="Times New Roman" w:hAnsi="Times New Roman" w:cs="Times New Roman"/>
          <w:sz w:val="24"/>
          <w:szCs w:val="24"/>
        </w:rPr>
        <w:t xml:space="preserve"> et al. (2014, 6) explain, Deleuze and </w:t>
      </w:r>
      <w:proofErr w:type="spellStart"/>
      <w:r>
        <w:rPr>
          <w:rFonts w:ascii="Times New Roman" w:eastAsia="Times New Roman" w:hAnsi="Times New Roman" w:cs="Times New Roman"/>
          <w:sz w:val="24"/>
          <w:szCs w:val="24"/>
        </w:rPr>
        <w:t>Guattari’s</w:t>
      </w:r>
      <w:proofErr w:type="spellEnd"/>
      <w:r>
        <w:rPr>
          <w:rFonts w:ascii="Times New Roman" w:eastAsia="Times New Roman" w:hAnsi="Times New Roman" w:cs="Times New Roman"/>
          <w:sz w:val="24"/>
          <w:szCs w:val="24"/>
        </w:rPr>
        <w:t xml:space="preserve"> ‘rhizomatic perception of reality’ can provide:</w:t>
      </w:r>
    </w:p>
    <w:p w:rsidR="00092E0C" w:rsidRDefault="00015575">
      <w:pPr>
        <w:spacing w:line="360" w:lineRule="auto"/>
        <w:ind w:left="560" w:righ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viable alternative to more traditional, arborescent modes of conceiving and understanding our world. The arborescent or tree-like view of reality tends to rely on hierarchical understandings of our world. Such hierarchical understandings are characterised by a universal acceptance of the processes of segmenting our world into discrete entities, to which fixed meanings are attributed. The rhizome offers a means to move away from traditional and hierarchical frames of thinking as it promotes multi-perspectivity of ‘being and becoming’.</w:t>
      </w:r>
    </w:p>
    <w:p w:rsidR="00092E0C" w:rsidRDefault="00092E0C">
      <w:pPr>
        <w:spacing w:line="480" w:lineRule="auto"/>
        <w:ind w:right="30"/>
        <w:rPr>
          <w:rFonts w:ascii="Times New Roman" w:eastAsia="Times New Roman" w:hAnsi="Times New Roman" w:cs="Times New Roman"/>
          <w:sz w:val="24"/>
          <w:szCs w:val="24"/>
        </w:rPr>
      </w:pPr>
    </w:p>
    <w:p w:rsidR="00092E0C" w:rsidRDefault="00015575">
      <w:pPr>
        <w:spacing w:line="480" w:lineRule="auto"/>
        <w:ind w:right="3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the rhizome can offer a different way of thinking about how connections form without hierarchy, or linear predictability for ‘It does not follow a linear pattern of growth and reproduction. Its connections are lateral not hierarchical’ (Adkins 2015, 23). Deleuze and </w:t>
      </w:r>
      <w:proofErr w:type="spell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xml:space="preserve"> (2013, 5) explain that ‘any point of a rhizome can be connected to anything other, and must be. This is very different from a tree or root, which plots a point, fixes an order’.  ‘Connection’ and ‘heterogeneity’ are amongst Deleuze and </w:t>
      </w:r>
      <w:proofErr w:type="spellStart"/>
      <w:r>
        <w:rPr>
          <w:rFonts w:ascii="Times New Roman" w:eastAsia="Times New Roman" w:hAnsi="Times New Roman" w:cs="Times New Roman"/>
          <w:sz w:val="24"/>
          <w:szCs w:val="24"/>
        </w:rPr>
        <w:t>Guattari’s</w:t>
      </w:r>
      <w:proofErr w:type="spellEnd"/>
      <w:r>
        <w:rPr>
          <w:rFonts w:ascii="Times New Roman" w:eastAsia="Times New Roman" w:hAnsi="Times New Roman" w:cs="Times New Roman"/>
          <w:sz w:val="24"/>
          <w:szCs w:val="24"/>
        </w:rPr>
        <w:t xml:space="preserve"> characteristics of a rhizome. Take for example the way in which connection and heterogeneity are manifest in the concept of equal representative membership of school governing bodies, advocated in the 1977 Taylor Report in terms of numbers of local education authority, school staff, parents, pupils (where appropriate) and the local community. The Committee believed in bringing together these groups into dialogue to ‘discuss debate and justify the proposals which any one of them may seek to implement’ and to act together, share in making decisions about how the school is organised and run (14). </w:t>
      </w:r>
      <w:proofErr w:type="spellStart"/>
      <w:r>
        <w:rPr>
          <w:rFonts w:ascii="Times New Roman" w:eastAsia="Times New Roman" w:hAnsi="Times New Roman" w:cs="Times New Roman"/>
          <w:sz w:val="24"/>
          <w:szCs w:val="24"/>
        </w:rPr>
        <w:t>Ranson</w:t>
      </w:r>
      <w:proofErr w:type="spellEnd"/>
      <w:r>
        <w:rPr>
          <w:rFonts w:ascii="Times New Roman" w:eastAsia="Times New Roman" w:hAnsi="Times New Roman" w:cs="Times New Roman"/>
          <w:sz w:val="24"/>
          <w:szCs w:val="24"/>
        </w:rPr>
        <w:t xml:space="preserve"> et al (2005, 357) explored how this representational approach to governance constituted a site in which democratic community could be initiated and nurtured, claiming the reforms to school governance flowing from the Taylor report to be ‘the largest democratic experiment in voluntary public participation’. These groups formed an alliance, an idea characteristic of the rhizome: ‘A rhizome has no beginning or end; it is </w:t>
      </w:r>
      <w:r>
        <w:rPr>
          <w:rFonts w:ascii="Times New Roman" w:eastAsia="Times New Roman" w:hAnsi="Times New Roman" w:cs="Times New Roman"/>
          <w:sz w:val="24"/>
          <w:szCs w:val="24"/>
        </w:rPr>
        <w:lastRenderedPageBreak/>
        <w:t xml:space="preserve">always in the middle, between things, interbeing, </w:t>
      </w:r>
      <w:r>
        <w:rPr>
          <w:rFonts w:ascii="Times New Roman" w:eastAsia="Times New Roman" w:hAnsi="Times New Roman" w:cs="Times New Roman"/>
          <w:i/>
          <w:sz w:val="24"/>
          <w:szCs w:val="24"/>
        </w:rPr>
        <w:t>intermezzo</w:t>
      </w:r>
      <w:r>
        <w:rPr>
          <w:rFonts w:ascii="Times New Roman" w:eastAsia="Times New Roman" w:hAnsi="Times New Roman" w:cs="Times New Roman"/>
          <w:sz w:val="24"/>
          <w:szCs w:val="24"/>
        </w:rPr>
        <w:t xml:space="preserve">. The tree is filiation, but the rhizome is alliance, uniquely alliance’ (Deleuze and </w:t>
      </w:r>
      <w:proofErr w:type="spell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xml:space="preserve"> 2013, 26). </w:t>
      </w:r>
    </w:p>
    <w:p w:rsidR="00092E0C" w:rsidRDefault="00015575">
      <w:pPr>
        <w:spacing w:line="480" w:lineRule="auto"/>
        <w:ind w:left="90" w:right="30"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interpretation of school governance as a site for democratic renewal and large-scale community participation highlights the connection and heterogeneity inherent in governance arrangements and a </w:t>
      </w:r>
      <w:proofErr w:type="gramStart"/>
      <w:r>
        <w:rPr>
          <w:rFonts w:ascii="Times New Roman" w:eastAsia="Times New Roman" w:hAnsi="Times New Roman" w:cs="Times New Roman"/>
          <w:sz w:val="24"/>
          <w:szCs w:val="24"/>
        </w:rPr>
        <w:t>deep rooted</w:t>
      </w:r>
      <w:proofErr w:type="gramEnd"/>
      <w:r>
        <w:rPr>
          <w:rFonts w:ascii="Times New Roman" w:eastAsia="Times New Roman" w:hAnsi="Times New Roman" w:cs="Times New Roman"/>
          <w:sz w:val="24"/>
          <w:szCs w:val="24"/>
        </w:rPr>
        <w:t xml:space="preserve"> tradition of governance as a meeting ground between school and society. Tracing the root of governance, as opposed to management and leadership, is suggestive of strong engagement of community in the structures, purposes and control of schooling and a recognition that schooling is not in thrall to the market logics of the neoliberal state nor owned by professionals but that professional expertise needs to be accompanied by checks and balances to ensure it is deployed in the service of community needs and interests. Evolving from this, a dual relationship of accountability and support between school and community can be identified.</w:t>
      </w:r>
    </w:p>
    <w:p w:rsidR="00092E0C" w:rsidRDefault="00015575">
      <w:pPr>
        <w:spacing w:line="480" w:lineRule="auto"/>
        <w:ind w:left="90" w:right="30"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of course a contested space, characterised by conflicts between the different interests. Pennington’s case study suggests that school and community relations are now hierarchical and </w:t>
      </w:r>
      <w:r>
        <w:rPr>
          <w:rFonts w:ascii="Times New Roman" w:eastAsia="Times New Roman" w:hAnsi="Times New Roman" w:cs="Times New Roman"/>
          <w:color w:val="0000FF"/>
          <w:sz w:val="24"/>
          <w:szCs w:val="24"/>
        </w:rPr>
        <w:t xml:space="preserve">arguably may </w:t>
      </w:r>
      <w:r>
        <w:rPr>
          <w:rFonts w:ascii="Times New Roman" w:eastAsia="Times New Roman" w:hAnsi="Times New Roman" w:cs="Times New Roman"/>
          <w:sz w:val="24"/>
          <w:szCs w:val="24"/>
        </w:rPr>
        <w:t xml:space="preserve">tend towards controlling and oppressive. Ball (2020, 871) points out how this ground between school and society became dominated by the state and established order which sought to reshape and repurpose schooling as a process of discipline and control for the management of the population; ‘a key space of regulation or biopower’. </w:t>
      </w:r>
    </w:p>
    <w:p w:rsidR="00092E0C" w:rsidRDefault="00015575">
      <w:pPr>
        <w:spacing w:before="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092E0C" w:rsidRDefault="000155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genealogy framework we have employed in this paper has helped ‘making the familiar strange’ for our understanding of MATs and their exercise of power. It has enabled a focus on illegitimate, disqualified, and belittled knowledges that are deserving of attention and </w:t>
      </w:r>
      <w:r>
        <w:rPr>
          <w:rFonts w:ascii="Times New Roman" w:eastAsia="Times New Roman" w:hAnsi="Times New Roman" w:cs="Times New Roman"/>
          <w:sz w:val="24"/>
          <w:szCs w:val="24"/>
        </w:rPr>
        <w:lastRenderedPageBreak/>
        <w:t xml:space="preserve">according to Koopman (2019, 10) ‘helps us see how every actual universal </w:t>
      </w:r>
      <w:proofErr w:type="gramStart"/>
      <w:r>
        <w:rPr>
          <w:rFonts w:ascii="Times New Roman" w:eastAsia="Times New Roman" w:hAnsi="Times New Roman" w:cs="Times New Roman"/>
          <w:sz w:val="24"/>
          <w:szCs w:val="24"/>
        </w:rPr>
        <w:t>was in need of</w:t>
      </w:r>
      <w:proofErr w:type="gramEnd"/>
      <w:r>
        <w:rPr>
          <w:rFonts w:ascii="Times New Roman" w:eastAsia="Times New Roman" w:hAnsi="Times New Roman" w:cs="Times New Roman"/>
          <w:sz w:val="24"/>
          <w:szCs w:val="24"/>
        </w:rPr>
        <w:t xml:space="preserve"> mobilisation at some point in its past’. In this paper we have sought to use the genealogical approach of Foucault (1980a, 226) to uncover and examine ‘the connections, encounters, supports, blockages, plays of forces, strategies and so on that at a given moment establish what subsequently counts as being self-evident, universal, and necessary’. </w:t>
      </w:r>
      <w:r>
        <w:rPr>
          <w:rFonts w:ascii="Times New Roman" w:eastAsia="Times New Roman" w:hAnsi="Times New Roman" w:cs="Times New Roman"/>
          <w:color w:val="0000FF"/>
          <w:sz w:val="24"/>
          <w:szCs w:val="24"/>
        </w:rPr>
        <w:t xml:space="preserve">In doing so we have disentangled what we see as the significant threads in the governance knot, not with the intention of identifying a golden thread to resolve all difficulties but with highlighting those institutions and practices that are problematic and recognising ‘not that everything is bad, but that everything is dangerous … the </w:t>
      </w:r>
      <w:proofErr w:type="spellStart"/>
      <w:r>
        <w:rPr>
          <w:rFonts w:ascii="Times New Roman" w:eastAsia="Times New Roman" w:hAnsi="Times New Roman" w:cs="Times New Roman"/>
          <w:color w:val="0000FF"/>
          <w:sz w:val="24"/>
          <w:szCs w:val="24"/>
        </w:rPr>
        <w:t>ethico</w:t>
      </w:r>
      <w:proofErr w:type="spellEnd"/>
      <w:r>
        <w:rPr>
          <w:rFonts w:ascii="Times New Roman" w:eastAsia="Times New Roman" w:hAnsi="Times New Roman" w:cs="Times New Roman"/>
          <w:color w:val="0000FF"/>
          <w:sz w:val="24"/>
          <w:szCs w:val="24"/>
        </w:rPr>
        <w:t xml:space="preserve">-political choice we have to make every day is to determine which is the main danger’ (Foucault 1983, 343). </w:t>
      </w:r>
      <w:r>
        <w:rPr>
          <w:rFonts w:ascii="Times New Roman" w:eastAsia="Times New Roman" w:hAnsi="Times New Roman" w:cs="Times New Roman"/>
          <w:sz w:val="24"/>
          <w:szCs w:val="24"/>
        </w:rPr>
        <w:t>Framed philosophically, rhizomatic relations between multiple diverse constituencies acting collectively as a polity, provide a forum for civic engagement and community participation in school governance and local democracy without hierarchical, paternalistic, centralised regimes of control.</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Such an approach exposes and illuminates a number of discontinuities and disjunctions in the smooth facade of MAT governance which arguably bolsters itself with a superstructure of self-evidence and continuity. We suggest that in the case of MATs and the models of governance they privilege, these discontinuities, disjunctions and turning points can be identified in the following: the election of a Conservative government in the UK in 1979 and the neoliberal turn it precipitated; the advent of the Conservative government’s 1988 Education Reform Act with its local management of school provisions for fiscal and operational delegation; the 1997 Labour government’s adoption of the model of state funded independent schools, which became known as academies, opening the way to remove school governance from community control and influence, and encouraging the hegemony of business and market logics; the post 2010 Conservative led coalition </w:t>
      </w:r>
      <w:r>
        <w:rPr>
          <w:rFonts w:ascii="Times New Roman" w:eastAsia="Times New Roman" w:hAnsi="Times New Roman" w:cs="Times New Roman"/>
          <w:sz w:val="24"/>
          <w:szCs w:val="24"/>
        </w:rPr>
        <w:lastRenderedPageBreak/>
        <w:t xml:space="preserve">government’s enthusiastic embrace of this policy and use of it to remove all local control and community representation in governance, and centralise education and schooling policy outside the orbit of local democratic polity; and the accompanying reduction in the role and capacity of local councils to participate in and shape the direction and arrangements of local schooling on behalf of the communities they serve. </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disjunctions concealed behind the facade of continuity and self-evident necessity in MAT governance, </w:t>
      </w:r>
      <w:r>
        <w:rPr>
          <w:rFonts w:ascii="Times New Roman" w:eastAsia="Times New Roman" w:hAnsi="Times New Roman" w:cs="Times New Roman"/>
          <w:color w:val="0000FF"/>
          <w:sz w:val="24"/>
          <w:szCs w:val="24"/>
        </w:rPr>
        <w:t>which represent a danger to civic engagement and local democracy.</w:t>
      </w:r>
      <w:r>
        <w:rPr>
          <w:rFonts w:ascii="Times New Roman" w:eastAsia="Times New Roman" w:hAnsi="Times New Roman" w:cs="Times New Roman"/>
          <w:sz w:val="24"/>
          <w:szCs w:val="24"/>
        </w:rPr>
        <w:t xml:space="preserve"> enable us to illuminate and give prominence to areas of suppressed, delegitimised and belittled knowledge. Our paper suggests that representational models of governance, democratic participation, local decision making, and community ownership of schools and educational assets are thus highlighted and given renewed legitimacy and importance as components of governance rooted in and supportive of democratic community.</w:t>
      </w:r>
    </w:p>
    <w:p w:rsidR="00092E0C" w:rsidRDefault="0001557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significance of the knowledges illuminated and given prominence by this approach perhaps lies in the current discussion of democratic decay, centralisation of decision making and control away from communities and neighbourhoods and growing disenchantment with the structures and functions of representational democracy. Such trends open up a political vacuum and expose the public sphere to the growth and spread of authoritarian and populist sentiment and political movements. The recent Institute for Public Policy Research (IPPR) report, ‘Road to renewal: Elections, parties and the case for renewing democracy’, analyses these phenomena and suggests that ‘democratic reforms to enhance the influence of citizens and underpowered communities over public policy are a necessary component of any strategy to recapture lost electorates and reinforce the foundations of democracy’ (Patel and Quilter-Pinner 2022, 5). We argue that the important </w:t>
      </w:r>
      <w:r>
        <w:rPr>
          <w:rFonts w:ascii="Times New Roman" w:eastAsia="Times New Roman" w:hAnsi="Times New Roman" w:cs="Times New Roman"/>
          <w:sz w:val="24"/>
          <w:szCs w:val="24"/>
        </w:rPr>
        <w:lastRenderedPageBreak/>
        <w:t xml:space="preserve">knowledge concealed by the facade and continuity of MAT governance and resurfaced and given prominence by our use of a genealogical approach, are important components of this democratic renewal.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Acknowledgements</w:t>
      </w:r>
      <w:r>
        <w:rPr>
          <w:rFonts w:ascii="Times New Roman" w:eastAsia="Times New Roman" w:hAnsi="Times New Roman" w:cs="Times New Roman"/>
          <w:sz w:val="24"/>
          <w:szCs w:val="24"/>
        </w:rPr>
        <w:t xml:space="preserve">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ethical approval for this study was given by the lead author's institution [Reference: RECedu00020]. The authors would like to thank Dr Jacqueline Baxter for her feedback and comments on an earlier version of this paper. </w:t>
      </w:r>
      <w:r>
        <w:rPr>
          <w:rFonts w:ascii="Times New Roman" w:eastAsia="Times New Roman" w:hAnsi="Times New Roman" w:cs="Times New Roman"/>
          <w:sz w:val="24"/>
          <w:szCs w:val="24"/>
          <w:highlight w:val="white"/>
        </w:rPr>
        <w:t>We would also like to thank the anonymous reviewers who commented on the original submission of the paper.</w:t>
      </w:r>
    </w:p>
    <w:p w:rsidR="00092E0C" w:rsidRDefault="00015575">
      <w:pPr>
        <w:spacing w:before="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Adkins, B. 2015. </w:t>
      </w:r>
      <w:r>
        <w:rPr>
          <w:rFonts w:ascii="Times New Roman" w:eastAsia="Times New Roman" w:hAnsi="Times New Roman" w:cs="Times New Roman"/>
          <w:i/>
          <w:sz w:val="24"/>
          <w:szCs w:val="24"/>
        </w:rPr>
        <w:t xml:space="preserve">Deleuze and </w:t>
      </w:r>
      <w:proofErr w:type="spellStart"/>
      <w:r>
        <w:rPr>
          <w:rFonts w:ascii="Times New Roman" w:eastAsia="Times New Roman" w:hAnsi="Times New Roman" w:cs="Times New Roman"/>
          <w:i/>
          <w:sz w:val="24"/>
          <w:szCs w:val="24"/>
        </w:rPr>
        <w:t>Guattari's</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A</w:t>
      </w:r>
      <w:proofErr w:type="gramEnd"/>
      <w:r>
        <w:rPr>
          <w:rFonts w:ascii="Times New Roman" w:eastAsia="Times New Roman" w:hAnsi="Times New Roman" w:cs="Times New Roman"/>
          <w:i/>
          <w:sz w:val="24"/>
          <w:szCs w:val="24"/>
        </w:rPr>
        <w:t xml:space="preserve"> Thousand Plateaus: A Critical Introduction and Guide</w:t>
      </w:r>
      <w:r>
        <w:rPr>
          <w:rFonts w:ascii="Times New Roman" w:eastAsia="Times New Roman" w:hAnsi="Times New Roman" w:cs="Times New Roman"/>
          <w:sz w:val="24"/>
          <w:szCs w:val="24"/>
        </w:rPr>
        <w:t>. Edinburgh: Edinburgh University Press.</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Ball, S. J. 2020. “The errors of redemptive sociology or giving up on hope and despair.” </w:t>
      </w:r>
      <w:r>
        <w:rPr>
          <w:rFonts w:ascii="Times New Roman" w:eastAsia="Times New Roman" w:hAnsi="Times New Roman" w:cs="Times New Roman"/>
          <w:i/>
          <w:sz w:val="24"/>
          <w:szCs w:val="24"/>
        </w:rPr>
        <w:t>British Journal of Sociology of Education</w:t>
      </w:r>
      <w:r>
        <w:rPr>
          <w:rFonts w:ascii="Times New Roman" w:eastAsia="Times New Roman" w:hAnsi="Times New Roman" w:cs="Times New Roman"/>
          <w:sz w:val="24"/>
          <w:szCs w:val="24"/>
        </w:rPr>
        <w:t xml:space="preserve"> 41 (6): 870-880.</w:t>
      </w:r>
      <w:hyperlink r:id="rId8">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10.1080/01425692.2020.17552</w:t>
        </w:r>
      </w:hyperlink>
      <w:r>
        <w:rPr>
          <w:rFonts w:ascii="Times New Roman" w:eastAsia="Times New Roman" w:hAnsi="Times New Roman" w:cs="Times New Roman"/>
          <w:sz w:val="24"/>
          <w:szCs w:val="24"/>
        </w:rPr>
        <w:t xml:space="preserve">30.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Baxter, J. 2016. </w:t>
      </w:r>
      <w:r>
        <w:rPr>
          <w:rFonts w:ascii="Times New Roman" w:eastAsia="Times New Roman" w:hAnsi="Times New Roman" w:cs="Times New Roman"/>
          <w:i/>
          <w:sz w:val="24"/>
          <w:szCs w:val="24"/>
        </w:rPr>
        <w:t>School Governance: Policy, Politics and Practices</w:t>
      </w:r>
      <w:r>
        <w:rPr>
          <w:rFonts w:ascii="Times New Roman" w:eastAsia="Times New Roman" w:hAnsi="Times New Roman" w:cs="Times New Roman"/>
          <w:sz w:val="24"/>
          <w:szCs w:val="24"/>
        </w:rPr>
        <w:t>. Bristol: Policy Press.</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Baxter, J. A., and C. Cornforth. 2021. “Governing collaborations: how boards engage with their communities in multi-academy trusts in England.” </w:t>
      </w:r>
      <w:r>
        <w:rPr>
          <w:rFonts w:ascii="Times New Roman" w:eastAsia="Times New Roman" w:hAnsi="Times New Roman" w:cs="Times New Roman"/>
          <w:i/>
          <w:sz w:val="24"/>
          <w:szCs w:val="24"/>
        </w:rPr>
        <w:t>Public Management Review</w:t>
      </w:r>
      <w:r>
        <w:rPr>
          <w:rFonts w:ascii="Times New Roman" w:eastAsia="Times New Roman" w:hAnsi="Times New Roman" w:cs="Times New Roman"/>
          <w:sz w:val="24"/>
          <w:szCs w:val="24"/>
        </w:rPr>
        <w:t xml:space="preserve"> 23 (4): 567-589. doi:10.1080/14719037.2019.1699945.</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Braun, V., and V. Clarke. 2006. “Using Thematic Analysis in Psychology.” </w:t>
      </w:r>
      <w:r>
        <w:rPr>
          <w:rFonts w:ascii="Times New Roman" w:eastAsia="Times New Roman" w:hAnsi="Times New Roman" w:cs="Times New Roman"/>
          <w:i/>
          <w:sz w:val="24"/>
          <w:szCs w:val="24"/>
        </w:rPr>
        <w:t>Qualitative Research in Psychology</w:t>
      </w:r>
      <w:r>
        <w:rPr>
          <w:rFonts w:ascii="Times New Roman" w:eastAsia="Times New Roman" w:hAnsi="Times New Roman" w:cs="Times New Roman"/>
          <w:sz w:val="24"/>
          <w:szCs w:val="24"/>
        </w:rPr>
        <w:t xml:space="preserve"> 3(2): 77-101.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10.1191/1478088706qp063oa.</w:t>
      </w:r>
    </w:p>
    <w:p w:rsidR="00092E0C" w:rsidRDefault="00015575">
      <w:pPr>
        <w:spacing w:before="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lastRenderedPageBreak/>
        <w:t xml:space="preserve">Brinkman, S. 2017. </w:t>
      </w:r>
      <w:r>
        <w:rPr>
          <w:rFonts w:ascii="Times New Roman" w:eastAsia="Times New Roman" w:hAnsi="Times New Roman" w:cs="Times New Roman"/>
          <w:i/>
          <w:color w:val="0000FF"/>
          <w:sz w:val="24"/>
          <w:szCs w:val="24"/>
        </w:rPr>
        <w:t>Philosophies of Qualitative Research</w:t>
      </w:r>
      <w:r>
        <w:rPr>
          <w:rFonts w:ascii="Times New Roman" w:eastAsia="Times New Roman" w:hAnsi="Times New Roman" w:cs="Times New Roman"/>
          <w:color w:val="0000FF"/>
          <w:sz w:val="24"/>
          <w:szCs w:val="24"/>
        </w:rPr>
        <w:t>. Oxford: Oxford University Press</w:t>
      </w:r>
    </w:p>
    <w:p w:rsidR="00092E0C" w:rsidRDefault="00015575">
      <w:pPr>
        <w:spacing w:before="24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Carr</w:t>
      </w:r>
      <w:proofErr w:type="spellEnd"/>
      <w:r>
        <w:rPr>
          <w:rFonts w:ascii="Times New Roman" w:eastAsia="Times New Roman" w:hAnsi="Times New Roman" w:cs="Times New Roman"/>
          <w:sz w:val="24"/>
          <w:szCs w:val="24"/>
        </w:rPr>
        <w:t xml:space="preserve">, W., and A. Hartnett. 1996. </w:t>
      </w:r>
      <w:r>
        <w:rPr>
          <w:rFonts w:ascii="Times New Roman" w:eastAsia="Times New Roman" w:hAnsi="Times New Roman" w:cs="Times New Roman"/>
          <w:i/>
          <w:sz w:val="24"/>
          <w:szCs w:val="24"/>
        </w:rPr>
        <w:t>Education and the Struggle for Democracy: the politics of educational ideas</w:t>
      </w:r>
      <w:r>
        <w:rPr>
          <w:rFonts w:ascii="Times New Roman" w:eastAsia="Times New Roman" w:hAnsi="Times New Roman" w:cs="Times New Roman"/>
          <w:sz w:val="24"/>
          <w:szCs w:val="24"/>
        </w:rPr>
        <w:t>. Buckingham: Open University Press.</w:t>
      </w:r>
    </w:p>
    <w:p w:rsidR="00092E0C" w:rsidRDefault="00015575">
      <w:pPr>
        <w:spacing w:before="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Crotty, M. 1998. </w:t>
      </w:r>
      <w:r>
        <w:rPr>
          <w:rFonts w:ascii="Times New Roman" w:eastAsia="Times New Roman" w:hAnsi="Times New Roman" w:cs="Times New Roman"/>
          <w:i/>
          <w:color w:val="0000FF"/>
          <w:sz w:val="24"/>
          <w:szCs w:val="24"/>
        </w:rPr>
        <w:t>The Foundations of Social Research: Meaning and Perspective in the Research Process.</w:t>
      </w:r>
      <w:r>
        <w:rPr>
          <w:rFonts w:ascii="Times New Roman" w:eastAsia="Times New Roman" w:hAnsi="Times New Roman" w:cs="Times New Roman"/>
          <w:color w:val="0000FF"/>
          <w:sz w:val="24"/>
          <w:szCs w:val="24"/>
        </w:rPr>
        <w:t xml:space="preserve"> London: Sage</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Deleuze, G., and F. </w:t>
      </w:r>
      <w:proofErr w:type="spell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xml:space="preserve">. 2013. </w:t>
      </w:r>
      <w:r>
        <w:rPr>
          <w:rFonts w:ascii="Times New Roman" w:eastAsia="Times New Roman" w:hAnsi="Times New Roman" w:cs="Times New Roman"/>
          <w:i/>
          <w:sz w:val="24"/>
          <w:szCs w:val="24"/>
        </w:rPr>
        <w:t>A thousand plateaus: capitalism and schizophrenia.</w:t>
      </w:r>
      <w:r>
        <w:rPr>
          <w:rFonts w:ascii="Times New Roman" w:eastAsia="Times New Roman" w:hAnsi="Times New Roman" w:cs="Times New Roman"/>
          <w:sz w:val="24"/>
          <w:szCs w:val="24"/>
        </w:rPr>
        <w:t xml:space="preserve"> London: Bloomsbury Academic.</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for Education (DfE). 2010. </w:t>
      </w:r>
      <w:r>
        <w:rPr>
          <w:rFonts w:ascii="Times New Roman" w:eastAsia="Times New Roman" w:hAnsi="Times New Roman" w:cs="Times New Roman"/>
          <w:i/>
          <w:sz w:val="24"/>
          <w:szCs w:val="24"/>
        </w:rPr>
        <w:t>The Importance of Teaching: The Schools White Paper Cm7980</w:t>
      </w:r>
      <w:r>
        <w:rPr>
          <w:rFonts w:ascii="Times New Roman" w:eastAsia="Times New Roman" w:hAnsi="Times New Roman" w:cs="Times New Roman"/>
          <w:sz w:val="24"/>
          <w:szCs w:val="24"/>
        </w:rPr>
        <w:t xml:space="preserve">. London: HM Government.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for Education (DfE). 2016. </w:t>
      </w:r>
      <w:r>
        <w:rPr>
          <w:rFonts w:ascii="Times New Roman" w:eastAsia="Times New Roman" w:hAnsi="Times New Roman" w:cs="Times New Roman"/>
          <w:i/>
          <w:sz w:val="24"/>
          <w:szCs w:val="24"/>
        </w:rPr>
        <w:t>Education Excellence Everywhere Cm9230</w:t>
      </w:r>
      <w:r>
        <w:rPr>
          <w:rFonts w:ascii="Times New Roman" w:eastAsia="Times New Roman" w:hAnsi="Times New Roman" w:cs="Times New Roman"/>
          <w:sz w:val="24"/>
          <w:szCs w:val="24"/>
        </w:rPr>
        <w:t xml:space="preserve">. London: HM Government.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for Education (DfE). 2022. </w:t>
      </w:r>
      <w:r>
        <w:rPr>
          <w:rFonts w:ascii="Times New Roman" w:eastAsia="Times New Roman" w:hAnsi="Times New Roman" w:cs="Times New Roman"/>
          <w:i/>
          <w:sz w:val="24"/>
          <w:szCs w:val="24"/>
        </w:rPr>
        <w:t>Opportunity for all Strong schools with great teachers for your child CP 650</w:t>
      </w:r>
      <w:r>
        <w:rPr>
          <w:rFonts w:ascii="Times New Roman" w:eastAsia="Times New Roman" w:hAnsi="Times New Roman" w:cs="Times New Roman"/>
          <w:sz w:val="24"/>
          <w:szCs w:val="24"/>
        </w:rPr>
        <w:t>. London: HM Government.</w:t>
      </w:r>
    </w:p>
    <w:p w:rsidR="00092E0C" w:rsidRDefault="000155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Eatwell, R., and M. Goodwin. 2018. </w:t>
      </w:r>
      <w:r>
        <w:rPr>
          <w:rFonts w:ascii="Times New Roman" w:eastAsia="Times New Roman" w:hAnsi="Times New Roman" w:cs="Times New Roman"/>
          <w:i/>
          <w:sz w:val="24"/>
          <w:szCs w:val="24"/>
        </w:rPr>
        <w:t>National Populism: The Revolt Against Liberal Democracy</w:t>
      </w:r>
      <w:r>
        <w:rPr>
          <w:rFonts w:ascii="Times New Roman" w:eastAsia="Times New Roman" w:hAnsi="Times New Roman" w:cs="Times New Roman"/>
          <w:sz w:val="24"/>
          <w:szCs w:val="24"/>
        </w:rPr>
        <w:t>.  London: Pelican Books</w:t>
      </w:r>
      <w:r>
        <w:rPr>
          <w:sz w:val="24"/>
          <w:szCs w:val="24"/>
        </w:rPr>
        <w:t>.</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Foucault, M. (1980a) 2020. “Questions of Method.</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Power: Essential Works of Foucault 1954-1984 Volume Three,</w:t>
      </w:r>
      <w:r>
        <w:rPr>
          <w:rFonts w:ascii="Times New Roman" w:eastAsia="Times New Roman" w:hAnsi="Times New Roman" w:cs="Times New Roman"/>
          <w:sz w:val="24"/>
          <w:szCs w:val="24"/>
        </w:rPr>
        <w:t xml:space="preserve"> edited by James D. </w:t>
      </w:r>
      <w:proofErr w:type="spellStart"/>
      <w:r>
        <w:rPr>
          <w:rFonts w:ascii="Times New Roman" w:eastAsia="Times New Roman" w:hAnsi="Times New Roman" w:cs="Times New Roman"/>
          <w:sz w:val="24"/>
          <w:szCs w:val="24"/>
        </w:rPr>
        <w:t>Faubion</w:t>
      </w:r>
      <w:proofErr w:type="spellEnd"/>
      <w:r>
        <w:rPr>
          <w:rFonts w:ascii="Times New Roman" w:eastAsia="Times New Roman" w:hAnsi="Times New Roman" w:cs="Times New Roman"/>
          <w:sz w:val="24"/>
          <w:szCs w:val="24"/>
        </w:rPr>
        <w:t xml:space="preserve">, 223-238. London: Penguin Classics.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Foucault, M. 1980b. </w:t>
      </w:r>
      <w:r>
        <w:rPr>
          <w:rFonts w:ascii="Times New Roman" w:eastAsia="Times New Roman" w:hAnsi="Times New Roman" w:cs="Times New Roman"/>
          <w:i/>
          <w:sz w:val="24"/>
          <w:szCs w:val="24"/>
        </w:rPr>
        <w:t>Power/Knowledge: Selected Interviews and Other Writings 1972-1977</w:t>
      </w:r>
      <w:r>
        <w:rPr>
          <w:rFonts w:ascii="Times New Roman" w:eastAsia="Times New Roman" w:hAnsi="Times New Roman" w:cs="Times New Roman"/>
          <w:sz w:val="24"/>
          <w:szCs w:val="24"/>
        </w:rPr>
        <w:t>. New York: Pantheon Books.</w:t>
      </w:r>
    </w:p>
    <w:p w:rsidR="00092E0C" w:rsidRDefault="00015575">
      <w:pPr>
        <w:spacing w:before="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lastRenderedPageBreak/>
        <w:t xml:space="preserve">Foucault, M. (1983) 2020. “On the Genealogy of Ethics: </w:t>
      </w:r>
      <w:proofErr w:type="gramStart"/>
      <w:r>
        <w:rPr>
          <w:rFonts w:ascii="Times New Roman" w:eastAsia="Times New Roman" w:hAnsi="Times New Roman" w:cs="Times New Roman"/>
          <w:color w:val="0000FF"/>
          <w:sz w:val="24"/>
          <w:szCs w:val="24"/>
        </w:rPr>
        <w:t>an</w:t>
      </w:r>
      <w:proofErr w:type="gramEnd"/>
      <w:r>
        <w:rPr>
          <w:rFonts w:ascii="Times New Roman" w:eastAsia="Times New Roman" w:hAnsi="Times New Roman" w:cs="Times New Roman"/>
          <w:color w:val="0000FF"/>
          <w:sz w:val="24"/>
          <w:szCs w:val="24"/>
        </w:rPr>
        <w:t xml:space="preserve"> Overview of Work in Progress.” In </w:t>
      </w:r>
      <w:proofErr w:type="gramStart"/>
      <w:r>
        <w:rPr>
          <w:rFonts w:ascii="Times New Roman" w:eastAsia="Times New Roman" w:hAnsi="Times New Roman" w:cs="Times New Roman"/>
          <w:i/>
          <w:color w:val="0000FF"/>
          <w:sz w:val="24"/>
          <w:szCs w:val="24"/>
        </w:rPr>
        <w:t>The</w:t>
      </w:r>
      <w:proofErr w:type="gramEnd"/>
      <w:r>
        <w:rPr>
          <w:rFonts w:ascii="Times New Roman" w:eastAsia="Times New Roman" w:hAnsi="Times New Roman" w:cs="Times New Roman"/>
          <w:i/>
          <w:color w:val="0000FF"/>
          <w:sz w:val="24"/>
          <w:szCs w:val="24"/>
        </w:rPr>
        <w:t xml:space="preserve"> Foucault Reader,</w:t>
      </w:r>
      <w:r>
        <w:rPr>
          <w:rFonts w:ascii="Times New Roman" w:eastAsia="Times New Roman" w:hAnsi="Times New Roman" w:cs="Times New Roman"/>
          <w:color w:val="0000FF"/>
          <w:sz w:val="24"/>
          <w:szCs w:val="24"/>
        </w:rPr>
        <w:t xml:space="preserve"> edited by Paul </w:t>
      </w:r>
      <w:proofErr w:type="spellStart"/>
      <w:r>
        <w:rPr>
          <w:rFonts w:ascii="Times New Roman" w:eastAsia="Times New Roman" w:hAnsi="Times New Roman" w:cs="Times New Roman"/>
          <w:color w:val="0000FF"/>
          <w:sz w:val="24"/>
          <w:szCs w:val="24"/>
        </w:rPr>
        <w:t>Rabinow</w:t>
      </w:r>
      <w:proofErr w:type="spellEnd"/>
      <w:r>
        <w:rPr>
          <w:rFonts w:ascii="Times New Roman" w:eastAsia="Times New Roman" w:hAnsi="Times New Roman" w:cs="Times New Roman"/>
          <w:color w:val="0000FF"/>
          <w:sz w:val="24"/>
          <w:szCs w:val="24"/>
        </w:rPr>
        <w:t>, 76-100. London: Penguin Classics.</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Foucault, M. (1986) 2020. “Nietzsche, Genealogy, History.” In </w:t>
      </w:r>
      <w:proofErr w:type="gramStart"/>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Foucault Reader,</w:t>
      </w:r>
      <w:r>
        <w:rPr>
          <w:rFonts w:ascii="Times New Roman" w:eastAsia="Times New Roman" w:hAnsi="Times New Roman" w:cs="Times New Roman"/>
          <w:sz w:val="24"/>
          <w:szCs w:val="24"/>
        </w:rPr>
        <w:t xml:space="preserve"> edited by Paul </w:t>
      </w:r>
      <w:proofErr w:type="spellStart"/>
      <w:r>
        <w:rPr>
          <w:rFonts w:ascii="Times New Roman" w:eastAsia="Times New Roman" w:hAnsi="Times New Roman" w:cs="Times New Roman"/>
          <w:sz w:val="24"/>
          <w:szCs w:val="24"/>
        </w:rPr>
        <w:t>Rabinow</w:t>
      </w:r>
      <w:proofErr w:type="spellEnd"/>
      <w:r>
        <w:rPr>
          <w:rFonts w:ascii="Times New Roman" w:eastAsia="Times New Roman" w:hAnsi="Times New Roman" w:cs="Times New Roman"/>
          <w:sz w:val="24"/>
          <w:szCs w:val="24"/>
        </w:rPr>
        <w:t xml:space="preserve">, 76-100. London: Penguin Classics.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Garland, D. 2014. “What is a ‘‘history of the present’’? On Foucault’s genealogies and their critical preconditions.” </w:t>
      </w:r>
      <w:r>
        <w:rPr>
          <w:rFonts w:ascii="Times New Roman" w:eastAsia="Times New Roman" w:hAnsi="Times New Roman" w:cs="Times New Roman"/>
          <w:i/>
          <w:sz w:val="24"/>
          <w:szCs w:val="24"/>
        </w:rPr>
        <w:t>Punishment &amp; Society</w:t>
      </w:r>
      <w:r>
        <w:rPr>
          <w:rFonts w:ascii="Times New Roman" w:eastAsia="Times New Roman" w:hAnsi="Times New Roman" w:cs="Times New Roman"/>
          <w:sz w:val="24"/>
          <w:szCs w:val="24"/>
        </w:rPr>
        <w:t xml:space="preserve"> 16 (4): 365-384.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10.1177/1462474514541711.</w:t>
      </w:r>
    </w:p>
    <w:p w:rsidR="00092E0C" w:rsidRDefault="00015575">
      <w:pPr>
        <w:spacing w:before="24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Greany</w:t>
      </w:r>
      <w:proofErr w:type="spellEnd"/>
      <w:r>
        <w:rPr>
          <w:rFonts w:ascii="Times New Roman" w:eastAsia="Times New Roman" w:hAnsi="Times New Roman" w:cs="Times New Roman"/>
          <w:sz w:val="24"/>
          <w:szCs w:val="24"/>
        </w:rPr>
        <w:t xml:space="preserve">, T., and R. Higham. 2018. </w:t>
      </w:r>
      <w:r>
        <w:rPr>
          <w:rFonts w:ascii="Times New Roman" w:eastAsia="Times New Roman" w:hAnsi="Times New Roman" w:cs="Times New Roman"/>
          <w:i/>
          <w:sz w:val="24"/>
          <w:szCs w:val="24"/>
        </w:rPr>
        <w:t>Hierarchy, Markets and Networks: Analysing the 'self-improving school-led system' agenda in England and the implications for schools</w:t>
      </w:r>
      <w:r>
        <w:rPr>
          <w:rFonts w:ascii="Times New Roman" w:eastAsia="Times New Roman" w:hAnsi="Times New Roman" w:cs="Times New Roman"/>
          <w:sz w:val="24"/>
          <w:szCs w:val="24"/>
        </w:rPr>
        <w:t>. London: UCL Institute of Education Press.</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Gov.uk. 2022. Schools, pupils and their characteristics, available at: </w:t>
      </w:r>
      <w:hyperlink r:id="rId9">
        <w:r>
          <w:rPr>
            <w:rFonts w:ascii="Times New Roman" w:eastAsia="Times New Roman" w:hAnsi="Times New Roman" w:cs="Times New Roman"/>
            <w:sz w:val="24"/>
            <w:szCs w:val="24"/>
            <w:u w:val="single"/>
          </w:rPr>
          <w:t>https://explore-education-statistics.service.gov.uk/find-statistics/school-pupils-and-their-characteristics</w:t>
        </w:r>
      </w:hyperlink>
      <w:r>
        <w:rPr>
          <w:rFonts w:ascii="Times New Roman" w:eastAsia="Times New Roman" w:hAnsi="Times New Roman" w:cs="Times New Roman"/>
          <w:sz w:val="24"/>
          <w:szCs w:val="24"/>
        </w:rPr>
        <w:t xml:space="preserve"> (accessed 12 March 2023).</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Gunter, H. M., and R. </w:t>
      </w:r>
      <w:proofErr w:type="spellStart"/>
      <w:r>
        <w:rPr>
          <w:rFonts w:ascii="Times New Roman" w:eastAsia="Times New Roman" w:hAnsi="Times New Roman" w:cs="Times New Roman"/>
          <w:sz w:val="24"/>
          <w:szCs w:val="24"/>
        </w:rPr>
        <w:t>McGinity</w:t>
      </w:r>
      <w:proofErr w:type="spellEnd"/>
      <w:r>
        <w:rPr>
          <w:rFonts w:ascii="Times New Roman" w:eastAsia="Times New Roman" w:hAnsi="Times New Roman" w:cs="Times New Roman"/>
          <w:sz w:val="24"/>
          <w:szCs w:val="24"/>
        </w:rPr>
        <w:t xml:space="preserve">. 2014. “The politics of the Academies Programme: natality and pluralism in education policy-making.” </w:t>
      </w:r>
      <w:r>
        <w:rPr>
          <w:rFonts w:ascii="Times New Roman" w:eastAsia="Times New Roman" w:hAnsi="Times New Roman" w:cs="Times New Roman"/>
          <w:i/>
          <w:sz w:val="24"/>
          <w:szCs w:val="24"/>
        </w:rPr>
        <w:t>Research Papers in Education</w:t>
      </w:r>
      <w:r>
        <w:rPr>
          <w:rFonts w:ascii="Times New Roman" w:eastAsia="Times New Roman" w:hAnsi="Times New Roman" w:cs="Times New Roman"/>
          <w:sz w:val="24"/>
          <w:szCs w:val="24"/>
        </w:rPr>
        <w:t xml:space="preserve"> 29 (3): 300-314.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10.1080/02671522.2014.885730.</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Koopman, C. 2013. </w:t>
      </w:r>
      <w:r>
        <w:rPr>
          <w:rFonts w:ascii="Times New Roman" w:eastAsia="Times New Roman" w:hAnsi="Times New Roman" w:cs="Times New Roman"/>
          <w:i/>
          <w:sz w:val="24"/>
          <w:szCs w:val="24"/>
        </w:rPr>
        <w:t>Genealogy as Critique: Foucault and the Problems of Modernity</w:t>
      </w:r>
      <w:r>
        <w:rPr>
          <w:rFonts w:ascii="Times New Roman" w:eastAsia="Times New Roman" w:hAnsi="Times New Roman" w:cs="Times New Roman"/>
          <w:sz w:val="24"/>
          <w:szCs w:val="24"/>
        </w:rPr>
        <w:t>. Indiana: Indiana University Press.</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Koopman, C. 2019. </w:t>
      </w:r>
      <w:r>
        <w:rPr>
          <w:rFonts w:ascii="Times New Roman" w:eastAsia="Times New Roman" w:hAnsi="Times New Roman" w:cs="Times New Roman"/>
          <w:i/>
          <w:sz w:val="24"/>
          <w:szCs w:val="24"/>
        </w:rPr>
        <w:t xml:space="preserve">How we Became our Data: </w:t>
      </w:r>
      <w:proofErr w:type="gramStart"/>
      <w:r>
        <w:rPr>
          <w:rFonts w:ascii="Times New Roman" w:eastAsia="Times New Roman" w:hAnsi="Times New Roman" w:cs="Times New Roman"/>
          <w:i/>
          <w:sz w:val="24"/>
          <w:szCs w:val="24"/>
        </w:rPr>
        <w:t>a</w:t>
      </w:r>
      <w:proofErr w:type="gramEnd"/>
      <w:r>
        <w:rPr>
          <w:rFonts w:ascii="Times New Roman" w:eastAsia="Times New Roman" w:hAnsi="Times New Roman" w:cs="Times New Roman"/>
          <w:i/>
          <w:sz w:val="24"/>
          <w:szCs w:val="24"/>
        </w:rPr>
        <w:t xml:space="preserve"> Genealogy of the Informational Person.</w:t>
      </w:r>
      <w:r>
        <w:rPr>
          <w:rFonts w:ascii="Times New Roman" w:eastAsia="Times New Roman" w:hAnsi="Times New Roman" w:cs="Times New Roman"/>
          <w:sz w:val="24"/>
          <w:szCs w:val="24"/>
        </w:rPr>
        <w:t xml:space="preserve"> Chicago: University of </w:t>
      </w:r>
      <w:proofErr w:type="gramStart"/>
      <w:r>
        <w:rPr>
          <w:rFonts w:ascii="Times New Roman" w:eastAsia="Times New Roman" w:hAnsi="Times New Roman" w:cs="Times New Roman"/>
          <w:sz w:val="24"/>
          <w:szCs w:val="24"/>
        </w:rPr>
        <w:t>Chicago  Press</w:t>
      </w:r>
      <w:proofErr w:type="gramEnd"/>
      <w:r>
        <w:rPr>
          <w:rFonts w:ascii="Times New Roman" w:eastAsia="Times New Roman" w:hAnsi="Times New Roman" w:cs="Times New Roman"/>
          <w:sz w:val="24"/>
          <w:szCs w:val="24"/>
        </w:rPr>
        <w:t>.</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Kotsko, A. 2018. </w:t>
      </w:r>
      <w:r>
        <w:rPr>
          <w:rFonts w:ascii="Times New Roman" w:eastAsia="Times New Roman" w:hAnsi="Times New Roman" w:cs="Times New Roman"/>
          <w:i/>
          <w:sz w:val="24"/>
          <w:szCs w:val="24"/>
        </w:rPr>
        <w:t>Neoliberalism’s Demons: On the Political Theology of Late Capital</w:t>
      </w:r>
      <w:r>
        <w:rPr>
          <w:rFonts w:ascii="Times New Roman" w:eastAsia="Times New Roman" w:hAnsi="Times New Roman" w:cs="Times New Roman"/>
          <w:sz w:val="24"/>
          <w:szCs w:val="24"/>
        </w:rPr>
        <w:t xml:space="preserve">. Stanford, California: Stanford University Press. </w:t>
      </w:r>
    </w:p>
    <w:p w:rsidR="00092E0C" w:rsidRDefault="00015575">
      <w:pPr>
        <w:spacing w:before="24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Kritzman</w:t>
      </w:r>
      <w:proofErr w:type="spellEnd"/>
      <w:r>
        <w:rPr>
          <w:rFonts w:ascii="Times New Roman" w:eastAsia="Times New Roman" w:hAnsi="Times New Roman" w:cs="Times New Roman"/>
          <w:sz w:val="24"/>
          <w:szCs w:val="24"/>
        </w:rPr>
        <w:t xml:space="preserve">, L. 1988. "Power and sex: An interview with Michel Foucault." In </w:t>
      </w:r>
      <w:r>
        <w:rPr>
          <w:rFonts w:ascii="Times New Roman" w:eastAsia="Times New Roman" w:hAnsi="Times New Roman" w:cs="Times New Roman"/>
          <w:i/>
          <w:sz w:val="24"/>
          <w:szCs w:val="24"/>
        </w:rPr>
        <w:t>Michel Foucault: Politics, Philosophy, Culture: Interviews and Other Writings, 1977–1984</w:t>
      </w:r>
      <w:r>
        <w:rPr>
          <w:rFonts w:ascii="Times New Roman" w:eastAsia="Times New Roman" w:hAnsi="Times New Roman" w:cs="Times New Roman"/>
          <w:sz w:val="24"/>
          <w:szCs w:val="24"/>
        </w:rPr>
        <w:t xml:space="preserve">, edited by Lawrence D. </w:t>
      </w:r>
      <w:proofErr w:type="spellStart"/>
      <w:r>
        <w:rPr>
          <w:rFonts w:ascii="Times New Roman" w:eastAsia="Times New Roman" w:hAnsi="Times New Roman" w:cs="Times New Roman"/>
          <w:sz w:val="24"/>
          <w:szCs w:val="24"/>
        </w:rPr>
        <w:t>Kritzman</w:t>
      </w:r>
      <w:proofErr w:type="spellEnd"/>
      <w:r>
        <w:rPr>
          <w:rFonts w:ascii="Times New Roman" w:eastAsia="Times New Roman" w:hAnsi="Times New Roman" w:cs="Times New Roman"/>
          <w:sz w:val="24"/>
          <w:szCs w:val="24"/>
        </w:rPr>
        <w:t xml:space="preserve">, 110-124. New York: Routledge.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Lucas, M, H. Faulkner-Ellis, J. M. Del </w:t>
      </w:r>
      <w:proofErr w:type="spellStart"/>
      <w:r>
        <w:rPr>
          <w:rFonts w:ascii="Times New Roman" w:eastAsia="Times New Roman" w:hAnsi="Times New Roman" w:cs="Times New Roman"/>
          <w:sz w:val="24"/>
          <w:szCs w:val="24"/>
        </w:rPr>
        <w:t>Pozo</w:t>
      </w:r>
      <w:proofErr w:type="spellEnd"/>
      <w:r>
        <w:rPr>
          <w:rFonts w:ascii="Times New Roman" w:eastAsia="Times New Roman" w:hAnsi="Times New Roman" w:cs="Times New Roman"/>
          <w:sz w:val="24"/>
          <w:szCs w:val="24"/>
        </w:rPr>
        <w:t xml:space="preserve"> Segura and J. Julius. 2023. </w:t>
      </w:r>
      <w:r>
        <w:rPr>
          <w:rFonts w:ascii="Times New Roman" w:eastAsia="Times New Roman" w:hAnsi="Times New Roman" w:cs="Times New Roman"/>
          <w:i/>
          <w:sz w:val="24"/>
          <w:szCs w:val="24"/>
        </w:rPr>
        <w:t>Transitioning to a multi-academy trust led system: what does the evidence tell us?</w:t>
      </w:r>
      <w:r>
        <w:rPr>
          <w:rFonts w:ascii="Times New Roman" w:eastAsia="Times New Roman" w:hAnsi="Times New Roman" w:cs="Times New Roman"/>
          <w:sz w:val="24"/>
          <w:szCs w:val="24"/>
        </w:rPr>
        <w:t xml:space="preserve"> Slough: National Foundation for Educational Research.</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Patel, P., and H. Quilter-Pinner. 2022. “Road to renewal: Elections, parties and the case for renewing democracy.” Accessed 21 May 2022.  http://www.ippr.org/publications/road-to-renewal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Pennington, A. 2022. “Colonising Communities? Community Engagement, Democracy, and the Articulation of Power in the Governance of Multi-Academy Trusts in England.” PhD thesis, York St John University. available at https://ray.yorksj.ac.uk/id/eprint/6278/</w:t>
      </w:r>
    </w:p>
    <w:p w:rsidR="00092E0C" w:rsidRDefault="00015575">
      <w:pPr>
        <w:spacing w:before="24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Ranson</w:t>
      </w:r>
      <w:proofErr w:type="spellEnd"/>
      <w:r>
        <w:rPr>
          <w:rFonts w:ascii="Times New Roman" w:eastAsia="Times New Roman" w:hAnsi="Times New Roman" w:cs="Times New Roman"/>
          <w:sz w:val="24"/>
          <w:szCs w:val="24"/>
        </w:rPr>
        <w:t xml:space="preserve">, S., M. Arnott, P. McKeown, J. Martin, and P. Smith. 2005. “The participation of volunteer citizens in school governance.” </w:t>
      </w:r>
      <w:r>
        <w:rPr>
          <w:rFonts w:ascii="Times New Roman" w:eastAsia="Times New Roman" w:hAnsi="Times New Roman" w:cs="Times New Roman"/>
          <w:i/>
          <w:sz w:val="24"/>
          <w:szCs w:val="24"/>
        </w:rPr>
        <w:t>Educational Review</w:t>
      </w:r>
      <w:r>
        <w:rPr>
          <w:rFonts w:ascii="Times New Roman" w:eastAsia="Times New Roman" w:hAnsi="Times New Roman" w:cs="Times New Roman"/>
          <w:sz w:val="24"/>
          <w:szCs w:val="24"/>
        </w:rPr>
        <w:t xml:space="preserve"> 57 (3): 357-371. doi:10.1080/00131910500149457. </w:t>
      </w:r>
    </w:p>
    <w:p w:rsidR="00092E0C" w:rsidRDefault="00015575">
      <w:pPr>
        <w:spacing w:before="240" w:after="24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Ranson</w:t>
      </w:r>
      <w:proofErr w:type="spellEnd"/>
      <w:r>
        <w:rPr>
          <w:rFonts w:ascii="Times New Roman" w:eastAsia="Times New Roman" w:hAnsi="Times New Roman" w:cs="Times New Roman"/>
          <w:sz w:val="24"/>
          <w:szCs w:val="24"/>
        </w:rPr>
        <w:t xml:space="preserve">, S. 2018. </w:t>
      </w:r>
      <w:r>
        <w:rPr>
          <w:rFonts w:ascii="Times New Roman" w:eastAsia="Times New Roman" w:hAnsi="Times New Roman" w:cs="Times New Roman"/>
          <w:i/>
          <w:sz w:val="24"/>
          <w:szCs w:val="24"/>
        </w:rPr>
        <w:t>Education and Democratic Participation: the making of learning communities</w:t>
      </w:r>
      <w:r>
        <w:rPr>
          <w:rFonts w:ascii="Times New Roman" w:eastAsia="Times New Roman" w:hAnsi="Times New Roman" w:cs="Times New Roman"/>
          <w:sz w:val="24"/>
          <w:szCs w:val="24"/>
        </w:rPr>
        <w:t>. London, Routledge.</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Rizvi, F. and B. Lingard. 2010. </w:t>
      </w:r>
      <w:r>
        <w:rPr>
          <w:rFonts w:ascii="Times New Roman" w:eastAsia="Times New Roman" w:hAnsi="Times New Roman" w:cs="Times New Roman"/>
          <w:i/>
          <w:sz w:val="24"/>
          <w:szCs w:val="24"/>
        </w:rPr>
        <w:t>Globalizing Education Policy</w:t>
      </w:r>
      <w:r>
        <w:rPr>
          <w:rFonts w:ascii="Times New Roman" w:eastAsia="Times New Roman" w:hAnsi="Times New Roman" w:cs="Times New Roman"/>
          <w:sz w:val="24"/>
          <w:szCs w:val="24"/>
        </w:rPr>
        <w:t xml:space="preserve">. Abingdon: Routledge. </w:t>
      </w:r>
    </w:p>
    <w:p w:rsidR="00092E0C" w:rsidRDefault="00015575">
      <w:pPr>
        <w:spacing w:before="24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Sahlberg</w:t>
      </w:r>
      <w:proofErr w:type="spellEnd"/>
      <w:r>
        <w:rPr>
          <w:rFonts w:ascii="Times New Roman" w:eastAsia="Times New Roman" w:hAnsi="Times New Roman" w:cs="Times New Roman"/>
          <w:sz w:val="24"/>
          <w:szCs w:val="24"/>
        </w:rPr>
        <w:t>, P. 2012. “How GERM is infecting schools around the world?” Accessed 21 May 2022. https://pasisahlberg.com/text-test/</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Taylor Report. 1977. “A New Partnership for Our Schools.” Report of the Committee of Enquiry appointed jointly by the Secretary of State for Education and Science and the Secretary of State for Wales under the chairmanship of Mr Tom Taylor CBE. London: Her Majesty's Stationery Office. Accessed 27 January 2022.  </w:t>
      </w:r>
      <w:hyperlink r:id="rId10" w:anchor="03">
        <w:r>
          <w:rPr>
            <w:rFonts w:ascii="Times New Roman" w:eastAsia="Times New Roman" w:hAnsi="Times New Roman" w:cs="Times New Roman"/>
            <w:sz w:val="24"/>
            <w:szCs w:val="24"/>
            <w:u w:val="single"/>
          </w:rPr>
          <w:t>http://www.educationengland.org.uk/documents/taylor/taylor1977.html#03</w:t>
        </w:r>
      </w:hyperlink>
      <w:r>
        <w:rPr>
          <w:rFonts w:ascii="Times New Roman" w:eastAsia="Times New Roman" w:hAnsi="Times New Roman" w:cs="Times New Roman"/>
          <w:sz w:val="24"/>
          <w:szCs w:val="24"/>
        </w:rPr>
        <w:t xml:space="preserve">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Thomson, P. 2020. </w:t>
      </w:r>
      <w:r>
        <w:rPr>
          <w:rFonts w:ascii="Times New Roman" w:eastAsia="Times New Roman" w:hAnsi="Times New Roman" w:cs="Times New Roman"/>
          <w:i/>
          <w:sz w:val="24"/>
          <w:szCs w:val="24"/>
        </w:rPr>
        <w:t>School Scandals: Blowing the Whistle on the Corruption of Our Education System</w:t>
      </w:r>
      <w:r>
        <w:rPr>
          <w:rFonts w:ascii="Times New Roman" w:eastAsia="Times New Roman" w:hAnsi="Times New Roman" w:cs="Times New Roman"/>
          <w:sz w:val="24"/>
          <w:szCs w:val="24"/>
        </w:rPr>
        <w:t xml:space="preserve">. Bristol: Policy Press. </w:t>
      </w:r>
    </w:p>
    <w:p w:rsidR="00092E0C" w:rsidRDefault="00015575">
      <w:pPr>
        <w:spacing w:before="24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Tillmanns</w:t>
      </w:r>
      <w:proofErr w:type="spellEnd"/>
      <w:r>
        <w:rPr>
          <w:rFonts w:ascii="Times New Roman" w:eastAsia="Times New Roman" w:hAnsi="Times New Roman" w:cs="Times New Roman"/>
          <w:sz w:val="24"/>
          <w:szCs w:val="24"/>
        </w:rPr>
        <w:t xml:space="preserve">, T., C. Holland, F. </w:t>
      </w:r>
      <w:proofErr w:type="spellStart"/>
      <w:r>
        <w:rPr>
          <w:rFonts w:ascii="Times New Roman" w:eastAsia="Times New Roman" w:hAnsi="Times New Roman" w:cs="Times New Roman"/>
          <w:sz w:val="24"/>
          <w:szCs w:val="24"/>
        </w:rPr>
        <w:t>Lorenzi</w:t>
      </w:r>
      <w:proofErr w:type="spellEnd"/>
      <w:r>
        <w:rPr>
          <w:rFonts w:ascii="Times New Roman" w:eastAsia="Times New Roman" w:hAnsi="Times New Roman" w:cs="Times New Roman"/>
          <w:sz w:val="24"/>
          <w:szCs w:val="24"/>
        </w:rPr>
        <w:t xml:space="preserve">, and P. McDonagh. 2014. “Interplay of Rhizome and Education for Sustainable Development.” </w:t>
      </w:r>
      <w:r>
        <w:rPr>
          <w:rFonts w:ascii="Times New Roman" w:eastAsia="Times New Roman" w:hAnsi="Times New Roman" w:cs="Times New Roman"/>
          <w:i/>
          <w:sz w:val="24"/>
          <w:szCs w:val="24"/>
        </w:rPr>
        <w:t>Journal of Teacher Education for Sustainability</w:t>
      </w:r>
      <w:r>
        <w:rPr>
          <w:rFonts w:ascii="Times New Roman" w:eastAsia="Times New Roman" w:hAnsi="Times New Roman" w:cs="Times New Roman"/>
          <w:sz w:val="24"/>
          <w:szCs w:val="24"/>
        </w:rPr>
        <w:t xml:space="preserve"> 16 (2): 5-17. doi:10.2478/jtes-2014-0008.</w:t>
      </w:r>
    </w:p>
    <w:p w:rsidR="00092E0C" w:rsidRDefault="00015575">
      <w:pPr>
        <w:spacing w:before="24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Tisdall</w:t>
      </w:r>
      <w:proofErr w:type="spellEnd"/>
      <w:r>
        <w:rPr>
          <w:rFonts w:ascii="Times New Roman" w:eastAsia="Times New Roman" w:hAnsi="Times New Roman" w:cs="Times New Roman"/>
          <w:sz w:val="24"/>
          <w:szCs w:val="24"/>
        </w:rPr>
        <w:t xml:space="preserve">, L. 2020. </w:t>
      </w:r>
      <w:r>
        <w:rPr>
          <w:rFonts w:ascii="Times New Roman" w:eastAsia="Times New Roman" w:hAnsi="Times New Roman" w:cs="Times New Roman"/>
          <w:i/>
          <w:sz w:val="24"/>
          <w:szCs w:val="24"/>
        </w:rPr>
        <w:t>A Progressive Education? How Childhood Changed in Mid-Twentieth-century English and Welsh Schools</w:t>
      </w:r>
      <w:r>
        <w:rPr>
          <w:rFonts w:ascii="Times New Roman" w:eastAsia="Times New Roman" w:hAnsi="Times New Roman" w:cs="Times New Roman"/>
          <w:sz w:val="24"/>
          <w:szCs w:val="24"/>
        </w:rPr>
        <w:t>. Manchester: Manchester University Press.</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Wellington, J. 2015. </w:t>
      </w:r>
      <w:r>
        <w:rPr>
          <w:rFonts w:ascii="Times New Roman" w:eastAsia="Times New Roman" w:hAnsi="Times New Roman" w:cs="Times New Roman"/>
          <w:i/>
          <w:sz w:val="24"/>
          <w:szCs w:val="24"/>
        </w:rPr>
        <w:t>Educational Research: Contemporary Issues and Practical Approaches</w:t>
      </w:r>
      <w:r>
        <w:rPr>
          <w:rFonts w:ascii="Times New Roman" w:eastAsia="Times New Roman" w:hAnsi="Times New Roman" w:cs="Times New Roman"/>
          <w:sz w:val="24"/>
          <w:szCs w:val="24"/>
        </w:rPr>
        <w:t xml:space="preserve"> (2nd Edition). London: Bloomsbury Academic.</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 A., and D. Wolfe. 2019. “Academies, Autonomy, Equality and Democratic Accountability: Reforming the fragmented publicly funded school system in England.” </w:t>
      </w:r>
      <w:r>
        <w:rPr>
          <w:rFonts w:ascii="Times New Roman" w:eastAsia="Times New Roman" w:hAnsi="Times New Roman" w:cs="Times New Roman"/>
          <w:i/>
          <w:sz w:val="24"/>
          <w:szCs w:val="24"/>
        </w:rPr>
        <w:t>London Review of Education</w:t>
      </w:r>
      <w:r>
        <w:rPr>
          <w:rFonts w:ascii="Times New Roman" w:eastAsia="Times New Roman" w:hAnsi="Times New Roman" w:cs="Times New Roman"/>
          <w:sz w:val="24"/>
          <w:szCs w:val="24"/>
        </w:rPr>
        <w:t xml:space="preserve"> 17 (1): 70-86. doi:10.18546/LRE.17.1.06. </w:t>
      </w:r>
    </w:p>
    <w:p w:rsidR="00092E0C" w:rsidRDefault="00015575">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 M., A. Pennington, and F. Su. 2021. “‘The Past no Longer Casts Light Upon the Future; Our minds advance in darkness’: the impact and legacy of Sir Alec Clegg’s educational ideas and practices in the West Riding of Yorkshire (1945-1974).” </w:t>
      </w:r>
      <w:r>
        <w:rPr>
          <w:rFonts w:ascii="Times New Roman" w:eastAsia="Times New Roman" w:hAnsi="Times New Roman" w:cs="Times New Roman"/>
          <w:i/>
          <w:sz w:val="24"/>
          <w:szCs w:val="24"/>
        </w:rPr>
        <w:t>British Journal of Educational Studies</w:t>
      </w:r>
      <w:r>
        <w:rPr>
          <w:rFonts w:ascii="Times New Roman" w:eastAsia="Times New Roman" w:hAnsi="Times New Roman" w:cs="Times New Roman"/>
          <w:sz w:val="24"/>
          <w:szCs w:val="24"/>
        </w:rPr>
        <w:t xml:space="preserve"> 69 (3): 307-325. doi:10.1080/00071005.2020.1799935.</w:t>
      </w:r>
    </w:p>
    <w:sectPr w:rsidR="00092E0C">
      <w:footerReference w:type="default" r:id="rId11"/>
      <w:pgSz w:w="11909" w:h="16834"/>
      <w:pgMar w:top="1440" w:right="1440" w:bottom="1440"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301" w:rsidRDefault="00015575">
      <w:pPr>
        <w:spacing w:line="240" w:lineRule="auto"/>
      </w:pPr>
      <w:r>
        <w:separator/>
      </w:r>
    </w:p>
  </w:endnote>
  <w:endnote w:type="continuationSeparator" w:id="0">
    <w:p w:rsidR="007F5301" w:rsidRDefault="00015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E0C" w:rsidRDefault="00015575">
    <w:pPr>
      <w:jc w:val="center"/>
    </w:pPr>
    <w:r>
      <w:fldChar w:fldCharType="begin"/>
    </w:r>
    <w:r>
      <w:instrText>PAGE</w:instrText>
    </w:r>
    <w:r>
      <w:fldChar w:fldCharType="separate"/>
    </w:r>
    <w:r w:rsidR="00342F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301" w:rsidRDefault="00015575">
      <w:pPr>
        <w:spacing w:line="240" w:lineRule="auto"/>
      </w:pPr>
      <w:r>
        <w:separator/>
      </w:r>
    </w:p>
  </w:footnote>
  <w:footnote w:type="continuationSeparator" w:id="0">
    <w:p w:rsidR="007F5301" w:rsidRDefault="000155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05F2C"/>
    <w:multiLevelType w:val="multilevel"/>
    <w:tmpl w:val="CAD27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943BC9"/>
    <w:multiLevelType w:val="multilevel"/>
    <w:tmpl w:val="AF003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E0C"/>
    <w:rsid w:val="00015575"/>
    <w:rsid w:val="00092E0C"/>
    <w:rsid w:val="00342F63"/>
    <w:rsid w:val="007F5301"/>
    <w:rsid w:val="00851C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C52D"/>
  <w15:docId w15:val="{9EAD64D4-CD3D-4FCD-A069-E6266899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080/01425692.2020.17552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Wood@yorksj.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cationengland.org.uk/documents/taylor/taylor1977.html" TargetMode="External"/><Relationship Id="rId4" Type="http://schemas.openxmlformats.org/officeDocument/2006/relationships/webSettings" Target="webSettings.xml"/><Relationship Id="rId9" Type="http://schemas.openxmlformats.org/officeDocument/2006/relationships/hyperlink" Target="https://explore-education-statistics.service.gov.uk/find-statistics/school-pupils-and-their-characte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9230</Words>
  <Characters>52615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Su</dc:creator>
  <cp:lastModifiedBy>Frank Su</cp:lastModifiedBy>
  <cp:revision>4</cp:revision>
  <dcterms:created xsi:type="dcterms:W3CDTF">2023-05-13T20:52:00Z</dcterms:created>
  <dcterms:modified xsi:type="dcterms:W3CDTF">2023-05-13T21:05:00Z</dcterms:modified>
</cp:coreProperties>
</file>