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7E5CA" w14:textId="77777777" w:rsidR="00B412D3" w:rsidRDefault="00B412D3" w:rsidP="00B412D3">
      <w:pPr>
        <w:jc w:val="center"/>
        <w:rPr>
          <w:rFonts w:ascii="Arial" w:eastAsia="Calibri" w:hAnsi="Arial" w:cs="Arial"/>
          <w:i/>
          <w:sz w:val="44"/>
        </w:rPr>
      </w:pPr>
      <w:bookmarkStart w:id="0" w:name="_GoBack"/>
      <w:bookmarkEnd w:id="0"/>
      <w:r>
        <w:rPr>
          <w:rFonts w:ascii="Arial" w:eastAsia="Calibri" w:hAnsi="Arial" w:cs="Arial"/>
          <w:i/>
          <w:sz w:val="44"/>
        </w:rPr>
        <w:t>Vegetation dynamics and F</w:t>
      </w:r>
      <w:r w:rsidRPr="00B65889">
        <w:rPr>
          <w:rFonts w:ascii="Arial" w:eastAsia="Calibri" w:hAnsi="Arial" w:cs="Arial"/>
          <w:i/>
          <w:sz w:val="44"/>
        </w:rPr>
        <w:t xml:space="preserve">ire </w:t>
      </w:r>
      <w:r>
        <w:rPr>
          <w:rFonts w:ascii="Arial" w:eastAsia="Calibri" w:hAnsi="Arial" w:cs="Arial"/>
          <w:i/>
          <w:sz w:val="44"/>
        </w:rPr>
        <w:t>H</w:t>
      </w:r>
      <w:r w:rsidRPr="00B65889">
        <w:rPr>
          <w:rFonts w:ascii="Arial" w:eastAsia="Calibri" w:hAnsi="Arial" w:cs="Arial"/>
          <w:i/>
          <w:sz w:val="44"/>
        </w:rPr>
        <w:t>istory</w:t>
      </w:r>
      <w:r w:rsidRPr="000C1D83">
        <w:rPr>
          <w:rFonts w:ascii="Arial" w:eastAsia="Calibri" w:hAnsi="Arial" w:cs="Arial"/>
          <w:i/>
          <w:sz w:val="44"/>
        </w:rPr>
        <w:t xml:space="preserve"> </w:t>
      </w:r>
      <w:r>
        <w:rPr>
          <w:rFonts w:ascii="Arial" w:eastAsia="Calibri" w:hAnsi="Arial" w:cs="Arial"/>
          <w:i/>
          <w:sz w:val="44"/>
        </w:rPr>
        <w:t xml:space="preserve">in </w:t>
      </w:r>
      <w:r w:rsidRPr="00B65889">
        <w:rPr>
          <w:rFonts w:ascii="Arial" w:eastAsia="Calibri" w:hAnsi="Arial" w:cs="Arial"/>
          <w:i/>
          <w:sz w:val="44"/>
        </w:rPr>
        <w:t xml:space="preserve">Färnebofjärden </w:t>
      </w:r>
      <w:r>
        <w:rPr>
          <w:rFonts w:ascii="Arial" w:eastAsia="Calibri" w:hAnsi="Arial" w:cs="Arial"/>
          <w:i/>
          <w:sz w:val="44"/>
        </w:rPr>
        <w:t>National P</w:t>
      </w:r>
      <w:r w:rsidRPr="00B65889">
        <w:rPr>
          <w:rFonts w:ascii="Arial" w:eastAsia="Calibri" w:hAnsi="Arial" w:cs="Arial"/>
          <w:i/>
          <w:sz w:val="44"/>
        </w:rPr>
        <w:t>ark</w:t>
      </w:r>
      <w:r>
        <w:rPr>
          <w:rFonts w:ascii="Arial" w:eastAsia="Calibri" w:hAnsi="Arial" w:cs="Arial"/>
          <w:i/>
          <w:sz w:val="44"/>
        </w:rPr>
        <w:t>, Central Sweden</w:t>
      </w:r>
    </w:p>
    <w:p w14:paraId="307752D8" w14:textId="77777777" w:rsidR="00B412D3" w:rsidRDefault="00B412D3" w:rsidP="00B412D3">
      <w:pPr>
        <w:jc w:val="center"/>
        <w:rPr>
          <w:rFonts w:ascii="Arial" w:eastAsia="Calibri" w:hAnsi="Arial" w:cs="Arial"/>
          <w:i/>
          <w:sz w:val="44"/>
        </w:rPr>
      </w:pPr>
      <w:r w:rsidRPr="00B65889">
        <w:rPr>
          <w:rFonts w:ascii="Arial" w:eastAsia="Calibri" w:hAnsi="Arial" w:cs="Arial"/>
          <w:i/>
          <w:sz w:val="44"/>
        </w:rPr>
        <w:t xml:space="preserve"> </w:t>
      </w:r>
    </w:p>
    <w:p w14:paraId="6CB207DA" w14:textId="08608CBA" w:rsidR="00B412D3" w:rsidRPr="00251955" w:rsidRDefault="00B412D3" w:rsidP="00B412D3">
      <w:pPr>
        <w:spacing w:line="240" w:lineRule="auto"/>
        <w:rPr>
          <w:rFonts w:ascii="Tahoma" w:eastAsia="Times New Roman" w:hAnsi="Tahoma" w:cs="Tahoma"/>
          <w:strike/>
          <w:color w:val="000000"/>
          <w:sz w:val="24"/>
          <w:szCs w:val="24"/>
          <w:vertAlign w:val="superscript"/>
          <w:lang w:val="sv-SE" w:eastAsia="sv-SE"/>
        </w:rPr>
      </w:pPr>
      <w:r w:rsidRPr="00251955">
        <w:rPr>
          <w:rFonts w:ascii="Tahoma" w:eastAsia="Times New Roman" w:hAnsi="Tahoma" w:cs="Tahoma"/>
          <w:color w:val="000000"/>
          <w:sz w:val="24"/>
          <w:szCs w:val="24"/>
          <w:lang w:val="sv-SE" w:eastAsia="sv-SE"/>
        </w:rPr>
        <w:t>Gina E. Hannon</w:t>
      </w:r>
      <w:r w:rsidRPr="00251955">
        <w:rPr>
          <w:rFonts w:ascii="Tahoma" w:eastAsia="Times New Roman" w:hAnsi="Tahoma" w:cs="Tahoma"/>
          <w:color w:val="000000"/>
          <w:sz w:val="24"/>
          <w:szCs w:val="24"/>
          <w:vertAlign w:val="superscript"/>
          <w:lang w:val="sv-SE" w:eastAsia="sv-SE"/>
        </w:rPr>
        <w:t>1</w:t>
      </w:r>
      <w:r w:rsidRPr="00251955">
        <w:rPr>
          <w:rFonts w:ascii="Tahoma" w:eastAsia="Times New Roman" w:hAnsi="Tahoma" w:cs="Tahoma"/>
          <w:color w:val="000000"/>
          <w:sz w:val="24"/>
          <w:szCs w:val="24"/>
          <w:lang w:val="sv-SE" w:eastAsia="sv-SE"/>
        </w:rPr>
        <w:t>, Karen Halsall</w:t>
      </w:r>
      <w:r w:rsidRPr="00251955">
        <w:rPr>
          <w:rFonts w:ascii="Tahoma" w:eastAsia="Times New Roman" w:hAnsi="Tahoma" w:cs="Tahoma"/>
          <w:color w:val="000000"/>
          <w:sz w:val="24"/>
          <w:szCs w:val="24"/>
          <w:vertAlign w:val="superscript"/>
          <w:lang w:val="sv-SE" w:eastAsia="sv-SE"/>
        </w:rPr>
        <w:t xml:space="preserve">1, </w:t>
      </w:r>
      <w:r w:rsidRPr="009A55AC">
        <w:rPr>
          <w:rFonts w:ascii="Tahoma" w:eastAsia="Times New Roman" w:hAnsi="Tahoma" w:cs="Tahoma"/>
          <w:color w:val="000000"/>
          <w:sz w:val="24"/>
          <w:szCs w:val="24"/>
          <w:lang w:val="sv-SE" w:eastAsia="sv-SE"/>
        </w:rPr>
        <w:t>Chiara Molinari</w:t>
      </w:r>
      <w:r w:rsidRPr="009A55AC">
        <w:rPr>
          <w:rFonts w:ascii="Tahoma" w:eastAsia="Times New Roman" w:hAnsi="Tahoma" w:cs="Tahoma"/>
          <w:color w:val="000000"/>
          <w:sz w:val="24"/>
          <w:szCs w:val="24"/>
          <w:vertAlign w:val="superscript"/>
          <w:lang w:val="sv-SE" w:eastAsia="sv-SE"/>
        </w:rPr>
        <w:t>3</w:t>
      </w:r>
      <w:r>
        <w:rPr>
          <w:rFonts w:ascii="Tahoma" w:eastAsia="Times New Roman" w:hAnsi="Tahoma" w:cs="Tahoma"/>
          <w:color w:val="000000"/>
          <w:sz w:val="24"/>
          <w:szCs w:val="24"/>
          <w:lang w:val="sv-SE" w:eastAsia="sv-SE"/>
        </w:rPr>
        <w:t xml:space="preserve">, </w:t>
      </w:r>
      <w:r w:rsidRPr="00251955">
        <w:rPr>
          <w:rFonts w:ascii="Tahoma" w:eastAsia="Times New Roman" w:hAnsi="Tahoma" w:cs="Tahoma"/>
          <w:color w:val="000000"/>
          <w:sz w:val="24"/>
          <w:szCs w:val="24"/>
          <w:lang w:val="sv-SE" w:eastAsia="sv-SE"/>
        </w:rPr>
        <w:t>Erin Stoll</w:t>
      </w:r>
      <w:r w:rsidRPr="00251955">
        <w:rPr>
          <w:rFonts w:ascii="Tahoma" w:eastAsia="Times New Roman" w:hAnsi="Tahoma" w:cs="Tahoma"/>
          <w:color w:val="000000"/>
          <w:sz w:val="24"/>
          <w:szCs w:val="24"/>
          <w:vertAlign w:val="superscript"/>
          <w:lang w:val="sv-SE" w:eastAsia="sv-SE"/>
        </w:rPr>
        <w:t>2</w:t>
      </w:r>
      <w:r>
        <w:rPr>
          <w:rFonts w:ascii="Tahoma" w:eastAsia="Times New Roman" w:hAnsi="Tahoma" w:cs="Tahoma"/>
          <w:color w:val="000000"/>
          <w:sz w:val="24"/>
          <w:szCs w:val="24"/>
          <w:lang w:val="sv-SE" w:eastAsia="sv-SE"/>
        </w:rPr>
        <w:t>,</w:t>
      </w:r>
      <w:r>
        <w:rPr>
          <w:rFonts w:ascii="Tahoma" w:eastAsia="Times New Roman" w:hAnsi="Tahoma" w:cs="Tahoma"/>
          <w:color w:val="000000"/>
          <w:sz w:val="24"/>
          <w:szCs w:val="24"/>
          <w:vertAlign w:val="superscript"/>
          <w:lang w:val="sv-SE" w:eastAsia="sv-SE"/>
        </w:rPr>
        <w:t xml:space="preserve"> </w:t>
      </w:r>
      <w:r w:rsidRPr="00CB7A9F">
        <w:rPr>
          <w:rFonts w:ascii="Tahoma" w:eastAsia="Times New Roman" w:hAnsi="Tahoma" w:cs="Tahoma"/>
          <w:color w:val="000000"/>
          <w:sz w:val="24"/>
          <w:szCs w:val="24"/>
          <w:lang w:val="sv-SE" w:eastAsia="sv-SE"/>
        </w:rPr>
        <w:t>Diana</w:t>
      </w:r>
      <w:r w:rsidRPr="00251955">
        <w:rPr>
          <w:rFonts w:ascii="Tahoma" w:eastAsia="Times New Roman" w:hAnsi="Tahoma" w:cs="Tahoma"/>
          <w:color w:val="000000"/>
          <w:sz w:val="24"/>
          <w:szCs w:val="24"/>
          <w:lang w:val="sv-SE" w:eastAsia="sv-SE"/>
        </w:rPr>
        <w:t xml:space="preserve"> Lilley</w:t>
      </w:r>
      <w:r w:rsidRPr="00251955">
        <w:rPr>
          <w:rFonts w:ascii="Tahoma" w:eastAsia="Times New Roman" w:hAnsi="Tahoma" w:cs="Tahoma"/>
          <w:color w:val="000000"/>
          <w:sz w:val="24"/>
          <w:szCs w:val="24"/>
          <w:vertAlign w:val="superscript"/>
          <w:lang w:val="sv-SE" w:eastAsia="sv-SE"/>
        </w:rPr>
        <w:t>1</w:t>
      </w:r>
      <w:r w:rsidRPr="00251955">
        <w:rPr>
          <w:rFonts w:ascii="Tahoma" w:eastAsia="Times New Roman" w:hAnsi="Tahoma" w:cs="Tahoma"/>
          <w:color w:val="000000"/>
          <w:sz w:val="24"/>
          <w:szCs w:val="24"/>
          <w:lang w:val="sv-SE" w:eastAsia="sv-SE"/>
        </w:rPr>
        <w:t>, Richard</w:t>
      </w:r>
      <w:r w:rsidR="00212424">
        <w:rPr>
          <w:rFonts w:ascii="Tahoma" w:eastAsia="Times New Roman" w:hAnsi="Tahoma" w:cs="Tahoma"/>
          <w:color w:val="000000"/>
          <w:sz w:val="24"/>
          <w:szCs w:val="24"/>
          <w:lang w:val="sv-SE" w:eastAsia="sv-SE"/>
        </w:rPr>
        <w:t xml:space="preserve"> H.W.</w:t>
      </w:r>
      <w:r w:rsidRPr="00251955">
        <w:rPr>
          <w:rFonts w:ascii="Tahoma" w:eastAsia="Times New Roman" w:hAnsi="Tahoma" w:cs="Tahoma"/>
          <w:color w:val="000000"/>
          <w:sz w:val="24"/>
          <w:szCs w:val="24"/>
          <w:lang w:val="sv-SE" w:eastAsia="sv-SE"/>
        </w:rPr>
        <w:t xml:space="preserve"> Bradshaw</w:t>
      </w:r>
      <w:r w:rsidRPr="00251955">
        <w:rPr>
          <w:rFonts w:ascii="Tahoma" w:eastAsia="Times New Roman" w:hAnsi="Tahoma" w:cs="Tahoma"/>
          <w:color w:val="000000"/>
          <w:sz w:val="24"/>
          <w:szCs w:val="24"/>
          <w:vertAlign w:val="superscript"/>
          <w:lang w:val="sv-SE" w:eastAsia="sv-SE"/>
        </w:rPr>
        <w:t>1</w:t>
      </w:r>
      <w:r w:rsidRPr="00251955">
        <w:rPr>
          <w:rFonts w:ascii="Tahoma" w:eastAsia="Times New Roman" w:hAnsi="Tahoma" w:cs="Tahoma"/>
          <w:color w:val="000000"/>
          <w:sz w:val="24"/>
          <w:szCs w:val="24"/>
          <w:lang w:val="sv-SE" w:eastAsia="sv-SE"/>
        </w:rPr>
        <w:t>.</w:t>
      </w:r>
      <w:r w:rsidRPr="00251955">
        <w:rPr>
          <w:rFonts w:ascii="Tahoma" w:eastAsia="Times New Roman" w:hAnsi="Tahoma" w:cs="Tahoma"/>
          <w:strike/>
          <w:color w:val="000000"/>
          <w:sz w:val="24"/>
          <w:szCs w:val="24"/>
          <w:lang w:val="sv-SE" w:eastAsia="sv-SE"/>
        </w:rPr>
        <w:t xml:space="preserve"> </w:t>
      </w:r>
    </w:p>
    <w:p w14:paraId="04E418CE" w14:textId="77777777" w:rsidR="00B412D3" w:rsidRDefault="00B412D3" w:rsidP="00B412D3">
      <w:pPr>
        <w:spacing w:line="240" w:lineRule="auto"/>
        <w:rPr>
          <w:rFonts w:ascii="Tahoma" w:eastAsia="Times New Roman" w:hAnsi="Tahoma" w:cs="Tahoma"/>
          <w:color w:val="000000"/>
          <w:sz w:val="24"/>
          <w:szCs w:val="24"/>
          <w:lang w:val="en-US" w:eastAsia="sv-SE"/>
        </w:rPr>
      </w:pPr>
      <w:r w:rsidRPr="002E0BD0">
        <w:rPr>
          <w:rFonts w:ascii="Tahoma" w:eastAsia="Times New Roman" w:hAnsi="Tahoma" w:cs="Tahoma"/>
          <w:color w:val="000000"/>
          <w:sz w:val="24"/>
          <w:szCs w:val="24"/>
          <w:vertAlign w:val="superscript"/>
          <w:lang w:val="en-US" w:eastAsia="sv-SE"/>
        </w:rPr>
        <w:t>1</w:t>
      </w:r>
      <w:r w:rsidRPr="00E24F99">
        <w:rPr>
          <w:rFonts w:ascii="Tahoma" w:eastAsia="Times New Roman" w:hAnsi="Tahoma" w:cs="Tahoma"/>
          <w:color w:val="000000"/>
          <w:sz w:val="24"/>
          <w:szCs w:val="24"/>
          <w:lang w:val="en-US" w:eastAsia="sv-SE"/>
        </w:rPr>
        <w:t>Department of Geography</w:t>
      </w:r>
      <w:r>
        <w:rPr>
          <w:rFonts w:ascii="Tahoma" w:eastAsia="Times New Roman" w:hAnsi="Tahoma" w:cs="Tahoma"/>
          <w:color w:val="000000"/>
          <w:sz w:val="24"/>
          <w:szCs w:val="24"/>
          <w:lang w:val="en-US" w:eastAsia="sv-SE"/>
        </w:rPr>
        <w:t xml:space="preserve"> and Planning</w:t>
      </w:r>
      <w:r w:rsidRPr="00E24F99">
        <w:rPr>
          <w:rFonts w:ascii="Tahoma" w:eastAsia="Times New Roman" w:hAnsi="Tahoma" w:cs="Tahoma"/>
          <w:color w:val="000000"/>
          <w:sz w:val="24"/>
          <w:szCs w:val="24"/>
          <w:lang w:val="en-US" w:eastAsia="sv-SE"/>
        </w:rPr>
        <w:t>, School of Environmental Sciences, University of Liverpool, UK (</w:t>
      </w:r>
      <w:hyperlink r:id="rId8" w:history="1">
        <w:r w:rsidRPr="002E0BD0">
          <w:rPr>
            <w:rStyle w:val="Hyperlink"/>
            <w:rFonts w:ascii="Tahoma" w:eastAsia="Times New Roman" w:hAnsi="Tahoma" w:cs="Tahoma"/>
            <w:sz w:val="24"/>
            <w:szCs w:val="24"/>
            <w:lang w:val="en-US" w:eastAsia="sv-SE"/>
          </w:rPr>
          <w:t>gina.hannon@liv.ac.uk</w:t>
        </w:r>
        <w:r w:rsidRPr="002D5CAA">
          <w:rPr>
            <w:rStyle w:val="Hyperlink"/>
            <w:rFonts w:ascii="Tahoma" w:eastAsia="Times New Roman" w:hAnsi="Tahoma" w:cs="Tahoma"/>
            <w:sz w:val="24"/>
            <w:szCs w:val="24"/>
            <w:lang w:val="en-US" w:eastAsia="sv-SE"/>
          </w:rPr>
          <w:t>)</w:t>
        </w:r>
      </w:hyperlink>
      <w:r w:rsidRPr="00E24F99">
        <w:rPr>
          <w:rFonts w:ascii="Tahoma" w:eastAsia="Times New Roman" w:hAnsi="Tahoma" w:cs="Tahoma"/>
          <w:color w:val="000000"/>
          <w:sz w:val="24"/>
          <w:szCs w:val="24"/>
          <w:lang w:val="en-US" w:eastAsia="sv-SE"/>
        </w:rPr>
        <w:t>.</w:t>
      </w:r>
    </w:p>
    <w:p w14:paraId="3D984BD0" w14:textId="77777777" w:rsidR="00B412D3" w:rsidRPr="00942917" w:rsidRDefault="00B412D3" w:rsidP="00B412D3">
      <w:pPr>
        <w:spacing w:line="240" w:lineRule="auto"/>
        <w:rPr>
          <w:rFonts w:ascii="Tahoma" w:eastAsia="Times New Roman" w:hAnsi="Tahoma" w:cs="Tahoma"/>
          <w:color w:val="000000"/>
          <w:sz w:val="24"/>
          <w:szCs w:val="24"/>
          <w:lang w:val="en-US" w:eastAsia="sv-SE"/>
        </w:rPr>
      </w:pPr>
      <w:r>
        <w:rPr>
          <w:rFonts w:ascii="Tahoma" w:eastAsia="Times New Roman" w:hAnsi="Tahoma" w:cs="Tahoma"/>
          <w:color w:val="000000"/>
          <w:sz w:val="24"/>
          <w:szCs w:val="24"/>
          <w:vertAlign w:val="superscript"/>
          <w:lang w:val="en-US" w:eastAsia="sv-SE"/>
        </w:rPr>
        <w:t>2</w:t>
      </w:r>
      <w:r w:rsidRPr="00942917">
        <w:rPr>
          <w:rFonts w:ascii="Tahoma" w:hAnsi="Tahoma" w:cs="Tahoma"/>
          <w:color w:val="000000"/>
          <w:sz w:val="24"/>
          <w:szCs w:val="24"/>
          <w:lang w:val="en-US" w:eastAsia="sv-SE"/>
        </w:rPr>
        <w:t xml:space="preserve">Biological and Environmental Sciences, </w:t>
      </w:r>
      <w:r w:rsidRPr="00942917">
        <w:rPr>
          <w:rFonts w:ascii="Tahoma" w:eastAsia="Times New Roman" w:hAnsi="Tahoma" w:cs="Tahoma"/>
          <w:color w:val="000000"/>
          <w:sz w:val="24"/>
          <w:szCs w:val="24"/>
          <w:lang w:val="en-US" w:eastAsia="sv-SE"/>
        </w:rPr>
        <w:t>Faculty of Natural Sciences, University of Stirling, Scotland.</w:t>
      </w:r>
    </w:p>
    <w:p w14:paraId="16A12E27" w14:textId="77777777" w:rsidR="00B412D3" w:rsidRPr="002E0BD0" w:rsidRDefault="00B412D3" w:rsidP="00B412D3">
      <w:pPr>
        <w:pStyle w:val="p1"/>
        <w:rPr>
          <w:rFonts w:ascii="Tahoma" w:eastAsia="Times New Roman" w:hAnsi="Tahoma" w:cs="Tahoma"/>
          <w:color w:val="000000"/>
          <w:sz w:val="24"/>
          <w:szCs w:val="24"/>
          <w:lang w:val="en-US"/>
        </w:rPr>
      </w:pPr>
      <w:r>
        <w:rPr>
          <w:rFonts w:ascii="Tahoma" w:eastAsia="Times New Roman" w:hAnsi="Tahoma" w:cs="Tahoma"/>
          <w:color w:val="000000"/>
          <w:sz w:val="24"/>
          <w:szCs w:val="24"/>
          <w:vertAlign w:val="superscript"/>
          <w:lang w:val="en-US"/>
        </w:rPr>
        <w:t>3</w:t>
      </w:r>
      <w:r w:rsidRPr="002E0BD0">
        <w:rPr>
          <w:rFonts w:ascii="Tahoma" w:eastAsia="Times New Roman" w:hAnsi="Tahoma" w:cs="Tahoma"/>
          <w:color w:val="000000"/>
          <w:sz w:val="24"/>
          <w:szCs w:val="24"/>
          <w:lang w:val="en-US"/>
        </w:rPr>
        <w:t>Department of Physical Geography and</w:t>
      </w:r>
      <w:r>
        <w:rPr>
          <w:rFonts w:ascii="Tahoma" w:eastAsia="Times New Roman" w:hAnsi="Tahoma" w:cs="Tahoma"/>
          <w:color w:val="000000"/>
          <w:sz w:val="24"/>
          <w:szCs w:val="24"/>
          <w:lang w:val="en-US"/>
        </w:rPr>
        <w:t xml:space="preserve"> </w:t>
      </w:r>
      <w:r w:rsidRPr="002E0BD0">
        <w:rPr>
          <w:rFonts w:ascii="Tahoma" w:eastAsia="Times New Roman" w:hAnsi="Tahoma" w:cs="Tahoma"/>
          <w:color w:val="000000"/>
          <w:sz w:val="24"/>
          <w:szCs w:val="24"/>
          <w:lang w:val="en-US"/>
        </w:rPr>
        <w:t>Ecosystem Science, Lund University, Lund,</w:t>
      </w:r>
    </w:p>
    <w:p w14:paraId="40743B80" w14:textId="77777777" w:rsidR="00B412D3" w:rsidRPr="008A2EA7" w:rsidRDefault="00B412D3" w:rsidP="00B412D3">
      <w:pPr>
        <w:pStyle w:val="p1"/>
        <w:rPr>
          <w:rFonts w:ascii="Tahoma" w:eastAsia="Times New Roman" w:hAnsi="Tahoma" w:cs="Tahoma"/>
          <w:color w:val="000000"/>
          <w:sz w:val="24"/>
          <w:szCs w:val="24"/>
          <w:lang w:val="en-GB"/>
        </w:rPr>
      </w:pPr>
      <w:r w:rsidRPr="008A2EA7">
        <w:rPr>
          <w:rFonts w:ascii="Tahoma" w:eastAsia="Times New Roman" w:hAnsi="Tahoma" w:cs="Tahoma"/>
          <w:color w:val="000000"/>
          <w:sz w:val="24"/>
          <w:szCs w:val="24"/>
          <w:lang w:val="en-GB"/>
        </w:rPr>
        <w:t>Sweden</w:t>
      </w:r>
    </w:p>
    <w:p w14:paraId="461B7338" w14:textId="77777777" w:rsidR="00B412D3" w:rsidRPr="008A2EA7" w:rsidRDefault="00B412D3" w:rsidP="00B412D3">
      <w:pPr>
        <w:pStyle w:val="p1"/>
        <w:rPr>
          <w:rFonts w:ascii="Tahoma" w:eastAsia="Times New Roman" w:hAnsi="Tahoma" w:cs="Tahoma"/>
          <w:color w:val="000000"/>
          <w:sz w:val="24"/>
          <w:szCs w:val="24"/>
          <w:lang w:val="en-GB"/>
        </w:rPr>
      </w:pPr>
    </w:p>
    <w:p w14:paraId="261FFD64" w14:textId="77777777" w:rsidR="00B412D3" w:rsidRPr="008A2EA7" w:rsidRDefault="00B412D3" w:rsidP="00B412D3">
      <w:pPr>
        <w:pStyle w:val="p1"/>
        <w:rPr>
          <w:rFonts w:ascii="Tahoma" w:eastAsia="Times New Roman" w:hAnsi="Tahoma" w:cs="Tahoma"/>
          <w:color w:val="000000"/>
          <w:sz w:val="24"/>
          <w:szCs w:val="24"/>
          <w:lang w:val="en-GB"/>
        </w:rPr>
      </w:pPr>
    </w:p>
    <w:p w14:paraId="16C066EC" w14:textId="74568AB2" w:rsidR="00B412D3" w:rsidRPr="0055701A" w:rsidRDefault="0055701A" w:rsidP="0055701A">
      <w:pPr>
        <w:rPr>
          <w:rFonts w:ascii="Tahoma" w:eastAsia="Times New Roman" w:hAnsi="Tahoma" w:cs="Tahoma"/>
          <w:color w:val="000000"/>
          <w:sz w:val="24"/>
          <w:szCs w:val="24"/>
          <w:highlight w:val="yellow"/>
          <w:lang w:val="en-US" w:eastAsia="sv-SE"/>
        </w:rPr>
      </w:pPr>
      <w:r>
        <w:rPr>
          <w:rFonts w:ascii="Tahoma" w:eastAsia="Times New Roman" w:hAnsi="Tahoma" w:cs="Tahoma"/>
          <w:color w:val="000000"/>
          <w:sz w:val="24"/>
          <w:szCs w:val="24"/>
          <w:highlight w:val="yellow"/>
          <w:lang w:val="en-US" w:eastAsia="sv-SE"/>
        </w:rPr>
        <w:br w:type="page"/>
      </w:r>
      <w:r w:rsidR="00B412D3">
        <w:rPr>
          <w:rFonts w:ascii="Tahoma" w:eastAsia="Times New Roman" w:hAnsi="Tahoma" w:cs="Tahoma"/>
          <w:b/>
          <w:color w:val="000000"/>
          <w:sz w:val="28"/>
          <w:szCs w:val="28"/>
          <w:u w:val="single"/>
          <w:lang w:val="en-US" w:eastAsia="sv-SE"/>
        </w:rPr>
        <w:lastRenderedPageBreak/>
        <w:t xml:space="preserve">Abstract </w:t>
      </w:r>
    </w:p>
    <w:p w14:paraId="6E3936F6" w14:textId="5A3F8D0A" w:rsidR="00B412D3" w:rsidRDefault="00B412D3" w:rsidP="00B412D3">
      <w:pPr>
        <w:spacing w:after="0" w:line="360" w:lineRule="auto"/>
        <w:rPr>
          <w:sz w:val="24"/>
          <w:szCs w:val="24"/>
        </w:rPr>
      </w:pPr>
      <w:r w:rsidRPr="00C619F3">
        <w:rPr>
          <w:sz w:val="24"/>
          <w:szCs w:val="24"/>
        </w:rPr>
        <w:t xml:space="preserve">Palaeoecological studies can identify past trends in vegetation communities and processes over long time scales. Pollen, plant macrofossils and charcoal analyses are used to reconstruct vegetation over </w:t>
      </w:r>
      <w:r w:rsidR="002F6E7A">
        <w:rPr>
          <w:sz w:val="24"/>
          <w:szCs w:val="24"/>
        </w:rPr>
        <w:t xml:space="preserve">the last </w:t>
      </w:r>
      <w:r>
        <w:rPr>
          <w:sz w:val="24"/>
          <w:szCs w:val="24"/>
        </w:rPr>
        <w:t>6400 years</w:t>
      </w:r>
      <w:r w:rsidRPr="00C619F3">
        <w:rPr>
          <w:sz w:val="24"/>
          <w:szCs w:val="24"/>
        </w:rPr>
        <w:t xml:space="preserve"> and provide information about former human impact and disturbance regimes in Färnebofjärden National Park</w:t>
      </w:r>
      <w:r w:rsidR="002F6E7A">
        <w:rPr>
          <w:sz w:val="24"/>
          <w:szCs w:val="24"/>
        </w:rPr>
        <w:t>,</w:t>
      </w:r>
      <w:r w:rsidRPr="00C619F3">
        <w:rPr>
          <w:sz w:val="24"/>
          <w:szCs w:val="24"/>
        </w:rPr>
        <w:t xml:space="preserve"> Central Sweden. Three specific </w:t>
      </w:r>
      <w:r>
        <w:rPr>
          <w:sz w:val="24"/>
          <w:szCs w:val="24"/>
        </w:rPr>
        <w:t xml:space="preserve">conservation planning </w:t>
      </w:r>
      <w:r w:rsidRPr="00C619F3">
        <w:rPr>
          <w:sz w:val="24"/>
          <w:szCs w:val="24"/>
        </w:rPr>
        <w:t xml:space="preserve">topics were addressed: 1) </w:t>
      </w:r>
      <w:r w:rsidR="002F6E7A">
        <w:rPr>
          <w:sz w:val="24"/>
          <w:szCs w:val="24"/>
        </w:rPr>
        <w:t>t</w:t>
      </w:r>
      <w:r w:rsidRPr="00C619F3">
        <w:rPr>
          <w:sz w:val="24"/>
          <w:szCs w:val="24"/>
        </w:rPr>
        <w:t xml:space="preserve">he changing ratio of conifers to broadleaved trees; 2) the origin and history of the river meadows and the biodiverse </w:t>
      </w:r>
      <w:r w:rsidRPr="00C619F3">
        <w:rPr>
          <w:i/>
          <w:sz w:val="24"/>
          <w:szCs w:val="24"/>
        </w:rPr>
        <w:t>Populus</w:t>
      </w:r>
      <w:r w:rsidR="00FC5F77">
        <w:rPr>
          <w:i/>
          <w:sz w:val="24"/>
          <w:szCs w:val="24"/>
        </w:rPr>
        <w:t xml:space="preserve"> tremula</w:t>
      </w:r>
      <w:r w:rsidRPr="00C619F3">
        <w:rPr>
          <w:i/>
          <w:sz w:val="24"/>
          <w:szCs w:val="24"/>
        </w:rPr>
        <w:t xml:space="preserve"> </w:t>
      </w:r>
      <w:r w:rsidRPr="00C619F3">
        <w:rPr>
          <w:sz w:val="24"/>
          <w:szCs w:val="24"/>
        </w:rPr>
        <w:t xml:space="preserve">meadows; 3) the role of fire in the maintenance of biological values. Early diverse mixed broadleaved forest assemblages with pine were followed by significant declines of the more thermophilic forest elements prior to the expansion of spruce in the Iron Age. The rise to dominance of spruce was a ’natural’ process that has been exaggerated by anthropogenic disturbance to artificially high levels today. The initial river meadow communities were facilitated by fire and frequent flooding events, but subsequent dynamics have more definitely been supported by human activities. Rural abandonment during the last 100 years has led to woody successions. Fire has been a continual disturbance factor with an influence on conservation issues such as </w:t>
      </w:r>
      <w:r w:rsidRPr="00C619F3">
        <w:rPr>
          <w:i/>
          <w:sz w:val="24"/>
          <w:szCs w:val="24"/>
        </w:rPr>
        <w:t xml:space="preserve">Picea </w:t>
      </w:r>
      <w:r w:rsidR="00F9260B">
        <w:rPr>
          <w:i/>
          <w:sz w:val="24"/>
          <w:szCs w:val="24"/>
        </w:rPr>
        <w:t xml:space="preserve">abies </w:t>
      </w:r>
      <w:r w:rsidRPr="00C619F3">
        <w:rPr>
          <w:sz w:val="24"/>
          <w:szCs w:val="24"/>
        </w:rPr>
        <w:t xml:space="preserve">dominance and the maintenance of diverse, non-forest communities. </w:t>
      </w:r>
      <w:r>
        <w:rPr>
          <w:sz w:val="24"/>
          <w:szCs w:val="24"/>
        </w:rPr>
        <w:t>P</w:t>
      </w:r>
      <w:r w:rsidRPr="00C619F3">
        <w:rPr>
          <w:sz w:val="24"/>
          <w:szCs w:val="24"/>
        </w:rPr>
        <w:t xml:space="preserve">resent occurrence </w:t>
      </w:r>
      <w:r>
        <w:rPr>
          <w:sz w:val="24"/>
          <w:szCs w:val="24"/>
        </w:rPr>
        <w:t xml:space="preserve">of fire </w:t>
      </w:r>
      <w:r w:rsidRPr="00C619F3">
        <w:rPr>
          <w:sz w:val="24"/>
          <w:szCs w:val="24"/>
        </w:rPr>
        <w:t xml:space="preserve">is unusually low, but natural fire frequencies are increasing in the region. </w:t>
      </w:r>
    </w:p>
    <w:p w14:paraId="23FE634B" w14:textId="77777777" w:rsidR="00B412D3" w:rsidRDefault="00B412D3" w:rsidP="00B412D3">
      <w:pPr>
        <w:spacing w:after="0" w:line="360" w:lineRule="auto"/>
        <w:rPr>
          <w:sz w:val="24"/>
          <w:szCs w:val="24"/>
        </w:rPr>
      </w:pPr>
    </w:p>
    <w:p w14:paraId="71340BAF" w14:textId="77777777" w:rsidR="00B412D3" w:rsidRPr="00C619F3" w:rsidRDefault="00B412D3" w:rsidP="00B412D3">
      <w:pPr>
        <w:spacing w:after="0" w:line="360" w:lineRule="auto"/>
        <w:rPr>
          <w:sz w:val="24"/>
          <w:szCs w:val="24"/>
        </w:rPr>
      </w:pPr>
    </w:p>
    <w:p w14:paraId="0312FB0E" w14:textId="0E5AAE60" w:rsidR="003E55CC" w:rsidRDefault="00B412D3" w:rsidP="00B412D3">
      <w:pPr>
        <w:spacing w:line="360" w:lineRule="auto"/>
        <w:rPr>
          <w:sz w:val="24"/>
          <w:szCs w:val="24"/>
        </w:rPr>
      </w:pPr>
      <w:r w:rsidRPr="00C619F3">
        <w:rPr>
          <w:sz w:val="24"/>
          <w:szCs w:val="24"/>
        </w:rPr>
        <w:t xml:space="preserve">Keywords: Forest Diversity, </w:t>
      </w:r>
      <w:r w:rsidR="00585142">
        <w:rPr>
          <w:sz w:val="24"/>
          <w:szCs w:val="24"/>
        </w:rPr>
        <w:t xml:space="preserve">Conservation, </w:t>
      </w:r>
      <w:r w:rsidRPr="00C619F3">
        <w:rPr>
          <w:sz w:val="24"/>
          <w:szCs w:val="24"/>
        </w:rPr>
        <w:t xml:space="preserve">Management, Fire, </w:t>
      </w:r>
      <w:r w:rsidR="00897A91">
        <w:rPr>
          <w:sz w:val="24"/>
          <w:szCs w:val="24"/>
        </w:rPr>
        <w:t xml:space="preserve">Charcoal, </w:t>
      </w:r>
      <w:r w:rsidRPr="00C619F3">
        <w:rPr>
          <w:sz w:val="24"/>
          <w:szCs w:val="24"/>
        </w:rPr>
        <w:t xml:space="preserve">River Meadows, Pollen, Plant Macrofossils, Ecosystems. </w:t>
      </w:r>
    </w:p>
    <w:p w14:paraId="05117CE3" w14:textId="77777777" w:rsidR="009900E6" w:rsidRDefault="009900E6" w:rsidP="00B412D3">
      <w:pPr>
        <w:spacing w:line="360" w:lineRule="auto"/>
        <w:rPr>
          <w:rFonts w:ascii="Tahoma" w:eastAsia="Times New Roman" w:hAnsi="Tahoma" w:cs="Tahoma"/>
          <w:b/>
          <w:color w:val="000000"/>
          <w:sz w:val="28"/>
          <w:szCs w:val="28"/>
          <w:u w:val="single"/>
          <w:lang w:val="en-US" w:eastAsia="sv-SE"/>
        </w:rPr>
      </w:pPr>
    </w:p>
    <w:p w14:paraId="71D06B5B" w14:textId="77777777" w:rsidR="00B412D3" w:rsidRPr="00530CC9" w:rsidRDefault="00B412D3" w:rsidP="00B412D3">
      <w:pPr>
        <w:spacing w:line="360" w:lineRule="auto"/>
        <w:rPr>
          <w:rFonts w:ascii="Times New Roman" w:eastAsia="Times New Roman" w:hAnsi="Times New Roman" w:cs="Times New Roman"/>
          <w:sz w:val="24"/>
          <w:szCs w:val="24"/>
          <w:lang w:eastAsia="en-GB"/>
        </w:rPr>
      </w:pPr>
      <w:r w:rsidRPr="009F31C5">
        <w:rPr>
          <w:rFonts w:ascii="Tahoma" w:eastAsia="Times New Roman" w:hAnsi="Tahoma" w:cs="Tahoma"/>
          <w:b/>
          <w:color w:val="000000"/>
          <w:sz w:val="28"/>
          <w:szCs w:val="28"/>
          <w:u w:val="single"/>
          <w:lang w:val="en-US" w:eastAsia="sv-SE"/>
        </w:rPr>
        <w:t>Introduction</w:t>
      </w:r>
    </w:p>
    <w:p w14:paraId="63B37080" w14:textId="53128BCD" w:rsidR="00B412D3" w:rsidRPr="0041306A" w:rsidRDefault="00B412D3" w:rsidP="00B412D3">
      <w:pPr>
        <w:spacing w:line="360" w:lineRule="auto"/>
        <w:rPr>
          <w:sz w:val="24"/>
          <w:szCs w:val="24"/>
        </w:rPr>
      </w:pPr>
      <w:r>
        <w:rPr>
          <w:sz w:val="24"/>
          <w:szCs w:val="24"/>
        </w:rPr>
        <w:tab/>
      </w:r>
      <w:r w:rsidRPr="0041306A">
        <w:rPr>
          <w:sz w:val="24"/>
          <w:szCs w:val="24"/>
        </w:rPr>
        <w:t xml:space="preserve">Preserving large connected areas of valuable </w:t>
      </w:r>
      <w:r>
        <w:rPr>
          <w:sz w:val="24"/>
          <w:szCs w:val="24"/>
        </w:rPr>
        <w:t xml:space="preserve">vegetation </w:t>
      </w:r>
      <w:r w:rsidRPr="0041306A">
        <w:rPr>
          <w:sz w:val="24"/>
          <w:szCs w:val="24"/>
        </w:rPr>
        <w:t xml:space="preserve">types in their natural or essentially unmodified state is a complex challenge </w:t>
      </w:r>
      <w:r>
        <w:rPr>
          <w:sz w:val="24"/>
          <w:szCs w:val="24"/>
        </w:rPr>
        <w:t>at</w:t>
      </w:r>
      <w:r w:rsidRPr="0041306A">
        <w:rPr>
          <w:sz w:val="24"/>
          <w:szCs w:val="24"/>
        </w:rPr>
        <w:t xml:space="preserve"> a time of changing climate. </w:t>
      </w:r>
      <w:r>
        <w:rPr>
          <w:sz w:val="24"/>
          <w:szCs w:val="24"/>
        </w:rPr>
        <w:t>The ‘natural’ state of</w:t>
      </w:r>
      <w:r w:rsidRPr="0041306A">
        <w:rPr>
          <w:sz w:val="24"/>
          <w:szCs w:val="24"/>
        </w:rPr>
        <w:t xml:space="preserve"> </w:t>
      </w:r>
      <w:r>
        <w:rPr>
          <w:sz w:val="24"/>
          <w:szCs w:val="24"/>
        </w:rPr>
        <w:t>northwest European forests is difficult</w:t>
      </w:r>
      <w:r w:rsidRPr="0041306A">
        <w:rPr>
          <w:sz w:val="24"/>
          <w:szCs w:val="24"/>
        </w:rPr>
        <w:t xml:space="preserve"> to define and maintain </w:t>
      </w:r>
      <w:r>
        <w:rPr>
          <w:sz w:val="24"/>
          <w:szCs w:val="24"/>
        </w:rPr>
        <w:t xml:space="preserve">in </w:t>
      </w:r>
      <w:r w:rsidRPr="0041306A">
        <w:rPr>
          <w:sz w:val="24"/>
          <w:szCs w:val="24"/>
        </w:rPr>
        <w:t xml:space="preserve">areas with long histories of cultural impact on vegetation </w:t>
      </w:r>
      <w:r>
        <w:rPr>
          <w:sz w:val="24"/>
          <w:szCs w:val="24"/>
        </w:rPr>
        <w:fldChar w:fldCharType="begin"/>
      </w:r>
      <w:r>
        <w:rPr>
          <w:sz w:val="24"/>
          <w:szCs w:val="24"/>
        </w:rPr>
        <w:instrText xml:space="preserve"> ADDIN EN.CITE &lt;EndNote&gt;&lt;Cite&gt;&lt;Author&gt;Bradshaw&lt;/Author&gt;&lt;Year&gt;2015&lt;/Year&gt;&lt;RecNum&gt;682&lt;/RecNum&gt;&lt;DisplayText&gt;(Bradshaw et al., 2015)&lt;/DisplayText&gt;&lt;record&gt;&lt;rec-number&gt;682&lt;/rec-number&gt;&lt;foreign-keys&gt;&lt;key app="EN" db-id="wp9w5svdazd0wpep5e15dt28dtv0vx9t5pef" timestamp="1513886818"&gt;682&lt;/key&gt;&lt;/foreign-keys&gt;&lt;ref-type name="Journal Article"&gt;17&lt;/ref-type&gt;&lt;contributors&gt;&lt;authors&gt;&lt;author&gt;Bradshaw, R.H.W.&lt;/author&gt;&lt;author&gt;Jones, C.S.&lt;/author&gt;&lt;author&gt;Edwards, S.J.&lt;/author&gt;&lt;author&gt;Hannon, G.E.&lt;/author&gt;&lt;/authors&gt;&lt;/contributors&gt;&lt;titles&gt;&lt;title&gt;Forest continuity and conservation value in Western Europe&lt;/title&gt;&lt;secondary-title&gt;The Holocene&lt;/secondary-title&gt;&lt;/titles&gt;&lt;periodical&gt;&lt;full-title&gt;The Holocene&lt;/full-title&gt;&lt;/periodical&gt;&lt;pages&gt;194-202&lt;/pages&gt;&lt;volume&gt;25&lt;/volume&gt;&lt;dates&gt;&lt;year&gt;2015&lt;/year&gt;&lt;/dates&gt;&lt;urls&gt;&lt;/urls&gt;&lt;/record&gt;&lt;/Cite&gt;&lt;/EndNote&gt;</w:instrText>
      </w:r>
      <w:r>
        <w:rPr>
          <w:sz w:val="24"/>
          <w:szCs w:val="24"/>
        </w:rPr>
        <w:fldChar w:fldCharType="separate"/>
      </w:r>
      <w:r>
        <w:rPr>
          <w:noProof/>
          <w:sz w:val="24"/>
          <w:szCs w:val="24"/>
        </w:rPr>
        <w:t>(Bradshaw et al., 2015)</w:t>
      </w:r>
      <w:r>
        <w:rPr>
          <w:sz w:val="24"/>
          <w:szCs w:val="24"/>
        </w:rPr>
        <w:fldChar w:fldCharType="end"/>
      </w:r>
      <w:r>
        <w:rPr>
          <w:sz w:val="24"/>
          <w:szCs w:val="24"/>
        </w:rPr>
        <w:t>, yet Swedish</w:t>
      </w:r>
      <w:r w:rsidRPr="0041306A">
        <w:rPr>
          <w:sz w:val="24"/>
          <w:szCs w:val="24"/>
        </w:rPr>
        <w:t xml:space="preserve"> National Parks are </w:t>
      </w:r>
      <w:r>
        <w:rPr>
          <w:sz w:val="24"/>
          <w:szCs w:val="24"/>
        </w:rPr>
        <w:t>legally required to protect</w:t>
      </w:r>
      <w:r w:rsidRPr="0041306A">
        <w:rPr>
          <w:sz w:val="24"/>
          <w:szCs w:val="24"/>
        </w:rPr>
        <w:t xml:space="preserve"> </w:t>
      </w:r>
      <w:r>
        <w:rPr>
          <w:sz w:val="24"/>
          <w:szCs w:val="24"/>
        </w:rPr>
        <w:t>examples</w:t>
      </w:r>
      <w:r w:rsidRPr="0041306A">
        <w:rPr>
          <w:sz w:val="24"/>
          <w:szCs w:val="24"/>
        </w:rPr>
        <w:t xml:space="preserve"> of the natural vegetation</w:t>
      </w:r>
      <w:r>
        <w:rPr>
          <w:sz w:val="24"/>
          <w:szCs w:val="24"/>
        </w:rPr>
        <w:t xml:space="preserve"> </w:t>
      </w:r>
      <w:r>
        <w:rPr>
          <w:sz w:val="24"/>
          <w:szCs w:val="24"/>
        </w:rPr>
        <w:fldChar w:fldCharType="begin"/>
      </w:r>
      <w:r>
        <w:rPr>
          <w:sz w:val="24"/>
          <w:szCs w:val="24"/>
        </w:rPr>
        <w:instrText xml:space="preserve"> ADDIN EN.CITE &lt;EndNote&gt;&lt;Cite&gt;&lt;Author&gt;SFS&lt;/Author&gt;&lt;Year&gt;1982&lt;/Year&gt;&lt;RecNum&gt;739&lt;/RecNum&gt;&lt;DisplayText&gt;(SFS, 1982)&lt;/DisplayText&gt;&lt;record&gt;&lt;rec-number&gt;739&lt;/rec-number&gt;&lt;foreign-keys&gt;&lt;key app="EN" db-id="wp9w5svdazd0wpep5e15dt28dtv0vx9t5pef" timestamp="1582196477"&gt;739&lt;/key&gt;&lt;/foreign-keys&gt;&lt;ref-type name="Journal Article"&gt;17&lt;/ref-type&gt;&lt;contributors&gt;&lt;authors&gt;&lt;author&gt;SFS&lt;/author&gt;&lt;/authors&gt;&lt;/contributors&gt;&lt;titles&gt;&lt;title&gt;Svensk författningssamling Naturvårdslag&lt;/title&gt;&lt;secondary-title&gt;1982:1097&lt;/secondary-title&gt;&lt;/titles&gt;&lt;dates&gt;&lt;year&gt;1982&lt;/year&gt;&lt;/dates&gt;&lt;urls&gt;&lt;/urls&gt;&lt;/record&gt;&lt;/Cite&gt;&lt;/EndNote&gt;</w:instrText>
      </w:r>
      <w:r>
        <w:rPr>
          <w:sz w:val="24"/>
          <w:szCs w:val="24"/>
        </w:rPr>
        <w:fldChar w:fldCharType="separate"/>
      </w:r>
      <w:r>
        <w:rPr>
          <w:noProof/>
          <w:sz w:val="24"/>
          <w:szCs w:val="24"/>
        </w:rPr>
        <w:t>(SFS, 1982)</w:t>
      </w:r>
      <w:r>
        <w:rPr>
          <w:sz w:val="24"/>
          <w:szCs w:val="24"/>
        </w:rPr>
        <w:fldChar w:fldCharType="end"/>
      </w:r>
      <w:r w:rsidRPr="0041306A">
        <w:rPr>
          <w:sz w:val="24"/>
          <w:szCs w:val="24"/>
        </w:rPr>
        <w:t xml:space="preserve">. </w:t>
      </w:r>
      <w:r>
        <w:rPr>
          <w:sz w:val="24"/>
          <w:szCs w:val="24"/>
        </w:rPr>
        <w:t>These National Parks are selected to</w:t>
      </w:r>
      <w:r w:rsidRPr="0041306A">
        <w:rPr>
          <w:sz w:val="24"/>
          <w:szCs w:val="24"/>
        </w:rPr>
        <w:t xml:space="preserve"> offer a range of substrates of varied age and conditions</w:t>
      </w:r>
      <w:r>
        <w:rPr>
          <w:sz w:val="24"/>
          <w:szCs w:val="24"/>
        </w:rPr>
        <w:t>, and</w:t>
      </w:r>
      <w:r w:rsidRPr="0041306A">
        <w:rPr>
          <w:sz w:val="24"/>
          <w:szCs w:val="24"/>
        </w:rPr>
        <w:t xml:space="preserve"> </w:t>
      </w:r>
      <w:r w:rsidRPr="0041306A">
        <w:rPr>
          <w:sz w:val="24"/>
          <w:szCs w:val="24"/>
        </w:rPr>
        <w:lastRenderedPageBreak/>
        <w:t>are often rich in red-listed species of insects, bryophytes, lichens and fungi</w:t>
      </w:r>
      <w:r>
        <w:rPr>
          <w:sz w:val="24"/>
          <w:szCs w:val="24"/>
        </w:rPr>
        <w:t xml:space="preserve"> that are</w:t>
      </w:r>
      <w:r w:rsidRPr="0041306A">
        <w:rPr>
          <w:sz w:val="24"/>
          <w:szCs w:val="24"/>
        </w:rPr>
        <w:t xml:space="preserve"> used as indicators of habitat worthy of protection </w:t>
      </w:r>
      <w:r>
        <w:rPr>
          <w:sz w:val="24"/>
          <w:szCs w:val="24"/>
        </w:rPr>
        <w:fldChar w:fldCharType="begin"/>
      </w:r>
      <w:r>
        <w:rPr>
          <w:sz w:val="24"/>
          <w:szCs w:val="24"/>
        </w:rPr>
        <w:instrText xml:space="preserve"> ADDIN EN.CITE &lt;EndNote&gt;&lt;Cite&gt;&lt;Author&gt;Gustafsson&lt;/Author&gt;&lt;Year&gt;1999&lt;/Year&gt;&lt;RecNum&gt;707&lt;/RecNum&gt;&lt;DisplayText&gt;(Gustafsson et al., 1999)&lt;/DisplayText&gt;&lt;record&gt;&lt;rec-number&gt;707&lt;/rec-number&gt;&lt;foreign-keys&gt;&lt;key app="EN" db-id="wp9w5svdazd0wpep5e15dt28dtv0vx9t5pef" timestamp="1575713084"&gt;707&lt;/key&gt;&lt;/foreign-keys&gt;&lt;ref-type name="Journal Article"&gt;17&lt;/ref-type&gt;&lt;contributors&gt;&lt;authors&gt;&lt;author&gt;Gustafsson, L.&lt;/author&gt;&lt;author&gt;De Jong, J.&lt;/author&gt;&lt;author&gt;Noreng, M.&lt;/author&gt;&lt;/authors&gt;&lt;/contributors&gt;&lt;titles&gt;&lt;title&gt;Evaluation of Swedish woodland key habitats using red-listed bryophytes and lichens&lt;/title&gt;&lt;secondary-title&gt;Biodiversity &amp;amp; Conservation&lt;/secondary-title&gt;&lt;/titles&gt;&lt;periodical&gt;&lt;full-title&gt;Biodiversity &amp;amp; Conservation&lt;/full-title&gt;&lt;/periodical&gt;&lt;pages&gt;1101-1114&lt;/pages&gt;&lt;volume&gt;8&lt;/volume&gt;&lt;number&gt;8&lt;/number&gt;&lt;dates&gt;&lt;year&gt;1999&lt;/year&gt;&lt;/dates&gt;&lt;urls&gt;&lt;/urls&gt;&lt;/record&gt;&lt;/Cite&gt;&lt;/EndNote&gt;</w:instrText>
      </w:r>
      <w:r>
        <w:rPr>
          <w:sz w:val="24"/>
          <w:szCs w:val="24"/>
        </w:rPr>
        <w:fldChar w:fldCharType="separate"/>
      </w:r>
      <w:r>
        <w:rPr>
          <w:noProof/>
          <w:sz w:val="24"/>
          <w:szCs w:val="24"/>
        </w:rPr>
        <w:t>(Gustafsson et al., 1999)</w:t>
      </w:r>
      <w:r>
        <w:rPr>
          <w:sz w:val="24"/>
          <w:szCs w:val="24"/>
        </w:rPr>
        <w:fldChar w:fldCharType="end"/>
      </w:r>
      <w:r w:rsidRPr="0041306A">
        <w:rPr>
          <w:sz w:val="24"/>
          <w:szCs w:val="24"/>
        </w:rPr>
        <w:t xml:space="preserve">. </w:t>
      </w:r>
      <w:r>
        <w:rPr>
          <w:sz w:val="24"/>
          <w:szCs w:val="24"/>
        </w:rPr>
        <w:t xml:space="preserve">Combining the protection of ‘natural’ biodiversity with due regard for the ecosystem services provided by National Parks poses management and planning issues that benefit from a long-term perspective </w:t>
      </w:r>
      <w:r>
        <w:rPr>
          <w:sz w:val="24"/>
          <w:szCs w:val="24"/>
        </w:rPr>
        <w:fldChar w:fldCharType="begin"/>
      </w:r>
      <w:r>
        <w:rPr>
          <w:sz w:val="24"/>
          <w:szCs w:val="24"/>
        </w:rPr>
        <w:instrText xml:space="preserve"> ADDIN EN.CITE &lt;EndNote&gt;&lt;Cite&gt;&lt;Author&gt;Jeffers&lt;/Author&gt;&lt;Year&gt;2015&lt;/Year&gt;&lt;RecNum&gt;737&lt;/RecNum&gt;&lt;DisplayText&gt;(Jeffers et al., 2015; Willis and Bhagwat, 2010)&lt;/DisplayText&gt;&lt;record&gt;&lt;rec-number&gt;737&lt;/rec-number&gt;&lt;foreign-keys&gt;&lt;key app="EN" db-id="wp9w5svdazd0wpep5e15dt28dtv0vx9t5pef" timestamp="1575982126"&gt;737&lt;/key&gt;&lt;/foreign-keys&gt;&lt;ref-type name="Journal Article"&gt;17&lt;/ref-type&gt;&lt;contributors&gt;&lt;authors&gt;&lt;author&gt;Jeffers, E.S.&lt;/author&gt;&lt;author&gt;Nogue, S.&lt;/author&gt;&lt;author&gt;Willis, K.J.&lt;/author&gt;&lt;/authors&gt;&lt;/contributors&gt;&lt;titles&gt;&lt;title&gt;The role of palaeoecological records in assessing ecosystem services&lt;/title&gt;&lt;secondary-title&gt;Quaternary Science Reviews&lt;/secondary-title&gt;&lt;/titles&gt;&lt;periodical&gt;&lt;full-title&gt;Quaternary Science Reviews&lt;/full-title&gt;&lt;/periodical&gt;&lt;pages&gt;17-32&lt;/pages&gt;&lt;volume&gt;112&lt;/volume&gt;&lt;dates&gt;&lt;year&gt;2015&lt;/year&gt;&lt;/dates&gt;&lt;urls&gt;&lt;/urls&gt;&lt;/record&gt;&lt;/Cite&gt;&lt;Cite&gt;&lt;Author&gt;Willis&lt;/Author&gt;&lt;Year&gt;2010&lt;/Year&gt;&lt;RecNum&gt;738&lt;/RecNum&gt;&lt;record&gt;&lt;rec-number&gt;738&lt;/rec-number&gt;&lt;foreign-keys&gt;&lt;key app="EN" db-id="wp9w5svdazd0wpep5e15dt28dtv0vx9t5pef" timestamp="1575982416"&gt;738&lt;/key&gt;&lt;/foreign-keys&gt;&lt;ref-type name="Journal Article"&gt;17&lt;/ref-type&gt;&lt;contributors&gt;&lt;authors&gt;&lt;author&gt;Willis, K.J.&lt;/author&gt;&lt;author&gt;Bhagwat, S.A.&lt;/author&gt;&lt;/authors&gt;&lt;/contributors&gt;&lt;titles&gt;&lt;title&gt;Questions of importance to the conservation of biological diversity: answers from the past&lt;/title&gt;&lt;secondary-title&gt;Climate of the past&lt;/secondary-title&gt;&lt;/titles&gt;&lt;periodical&gt;&lt;full-title&gt;Climate of the past&lt;/full-title&gt;&lt;/periodical&gt;&lt;pages&gt;759-769&lt;/pages&gt;&lt;volume&gt;6&lt;/volume&gt;&lt;number&gt;6&lt;/number&gt;&lt;dates&gt;&lt;year&gt;2010&lt;/year&gt;&lt;/dates&gt;&lt;urls&gt;&lt;/urls&gt;&lt;/record&gt;&lt;/Cite&gt;&lt;/EndNote&gt;</w:instrText>
      </w:r>
      <w:r>
        <w:rPr>
          <w:sz w:val="24"/>
          <w:szCs w:val="24"/>
        </w:rPr>
        <w:fldChar w:fldCharType="separate"/>
      </w:r>
      <w:r>
        <w:rPr>
          <w:noProof/>
          <w:sz w:val="24"/>
          <w:szCs w:val="24"/>
        </w:rPr>
        <w:t>(</w:t>
      </w:r>
      <w:r w:rsidR="00AB0BCF">
        <w:rPr>
          <w:noProof/>
          <w:sz w:val="24"/>
          <w:szCs w:val="24"/>
        </w:rPr>
        <w:t xml:space="preserve">Willis and Bhagwat, 2010; </w:t>
      </w:r>
      <w:r>
        <w:rPr>
          <w:noProof/>
          <w:sz w:val="24"/>
          <w:szCs w:val="24"/>
        </w:rPr>
        <w:t>Jeffers et al., 2015)</w:t>
      </w:r>
      <w:r>
        <w:rPr>
          <w:sz w:val="24"/>
          <w:szCs w:val="24"/>
        </w:rPr>
        <w:fldChar w:fldCharType="end"/>
      </w:r>
      <w:r>
        <w:rPr>
          <w:sz w:val="24"/>
          <w:szCs w:val="24"/>
        </w:rPr>
        <w:t>.</w:t>
      </w:r>
      <w:r w:rsidRPr="0041306A">
        <w:rPr>
          <w:sz w:val="24"/>
          <w:szCs w:val="24"/>
        </w:rPr>
        <w:t xml:space="preserve"> </w:t>
      </w:r>
    </w:p>
    <w:p w14:paraId="75EFD4CF" w14:textId="0DAC9A18" w:rsidR="00B412D3" w:rsidRPr="00176922" w:rsidRDefault="00B412D3" w:rsidP="00B412D3">
      <w:pPr>
        <w:spacing w:line="360" w:lineRule="auto"/>
        <w:ind w:firstLine="720"/>
        <w:rPr>
          <w:sz w:val="24"/>
          <w:szCs w:val="24"/>
        </w:rPr>
      </w:pPr>
      <w:r w:rsidRPr="000B3534">
        <w:rPr>
          <w:sz w:val="24"/>
          <w:szCs w:val="24"/>
        </w:rPr>
        <w:t>Palaeo</w:t>
      </w:r>
      <w:r>
        <w:rPr>
          <w:sz w:val="24"/>
          <w:szCs w:val="24"/>
        </w:rPr>
        <w:t xml:space="preserve">ecological </w:t>
      </w:r>
      <w:r w:rsidRPr="000B3534">
        <w:rPr>
          <w:sz w:val="24"/>
          <w:szCs w:val="24"/>
        </w:rPr>
        <w:t>studies</w:t>
      </w:r>
      <w:r>
        <w:rPr>
          <w:sz w:val="24"/>
          <w:szCs w:val="24"/>
        </w:rPr>
        <w:t xml:space="preserve"> are relevant for conservation planning, as they can </w:t>
      </w:r>
      <w:r w:rsidRPr="008D7696">
        <w:rPr>
          <w:rFonts w:eastAsia="Calibri" w:cs="Arial"/>
          <w:sz w:val="24"/>
          <w:szCs w:val="24"/>
        </w:rPr>
        <w:t xml:space="preserve">identify </w:t>
      </w:r>
      <w:r w:rsidRPr="00176922">
        <w:rPr>
          <w:rFonts w:eastAsia="Calibri" w:cs="Arial"/>
          <w:sz w:val="24"/>
          <w:szCs w:val="24"/>
        </w:rPr>
        <w:t>past trends in vegetation communities</w:t>
      </w:r>
      <w:r w:rsidRPr="008D7696">
        <w:rPr>
          <w:rFonts w:eastAsia="Calibri" w:cs="Arial"/>
          <w:sz w:val="24"/>
          <w:szCs w:val="24"/>
        </w:rPr>
        <w:t xml:space="preserve"> and processes</w:t>
      </w:r>
      <w:r>
        <w:rPr>
          <w:rFonts w:eastAsia="Calibri" w:cs="Arial"/>
          <w:sz w:val="24"/>
          <w:szCs w:val="24"/>
        </w:rPr>
        <w:t xml:space="preserve"> over long time scales </w:t>
      </w:r>
      <w:r>
        <w:rPr>
          <w:rFonts w:eastAsia="Calibri" w:cs="Arial"/>
          <w:sz w:val="24"/>
          <w:szCs w:val="24"/>
        </w:rPr>
        <w:fldChar w:fldCharType="begin"/>
      </w:r>
      <w:r>
        <w:rPr>
          <w:rFonts w:eastAsia="Calibri" w:cs="Arial"/>
          <w:sz w:val="24"/>
          <w:szCs w:val="24"/>
        </w:rPr>
        <w:instrText xml:space="preserve"> ADDIN EN.CITE &lt;EndNote&gt;&lt;Cite&gt;&lt;Author&gt;Willis&lt;/Author&gt;&lt;Year&gt;2006&lt;/Year&gt;&lt;RecNum&gt;159&lt;/RecNum&gt;&lt;DisplayText&gt;(Willis and Birks, 2006)&lt;/DisplayText&gt;&lt;record&gt;&lt;rec-number&gt;159&lt;/rec-number&gt;&lt;foreign-keys&gt;&lt;key app="EN" db-id="wp9w5svdazd0wpep5e15dt28dtv0vx9t5pef" timestamp="0"&gt;159&lt;/key&gt;&lt;/foreign-keys&gt;&lt;ref-type name="Journal Article"&gt;17&lt;/ref-type&gt;&lt;contributors&gt;&lt;authors&gt;&lt;author&gt;Willis, K.J.&lt;/author&gt;&lt;author&gt;Birks, H.J.B.&lt;/author&gt;&lt;/authors&gt;&lt;/contributors&gt;&lt;titles&gt;&lt;title&gt;What Is Natural? The Need for a Long-Term Perspective in Biodiversity Conservation&lt;/title&gt;&lt;secondary-title&gt;Science&lt;/secondary-title&gt;&lt;/titles&gt;&lt;pages&gt;1261-1265&lt;/pages&gt;&lt;volume&gt;314&lt;/volume&gt;&lt;dates&gt;&lt;year&gt;2006&lt;/year&gt;&lt;/dates&gt;&lt;urls&gt;&lt;/urls&gt;&lt;/record&gt;&lt;/Cite&gt;&lt;/EndNote&gt;</w:instrText>
      </w:r>
      <w:r>
        <w:rPr>
          <w:rFonts w:eastAsia="Calibri" w:cs="Arial"/>
          <w:sz w:val="24"/>
          <w:szCs w:val="24"/>
        </w:rPr>
        <w:fldChar w:fldCharType="separate"/>
      </w:r>
      <w:r>
        <w:rPr>
          <w:rFonts w:eastAsia="Calibri" w:cs="Arial"/>
          <w:noProof/>
          <w:sz w:val="24"/>
          <w:szCs w:val="24"/>
        </w:rPr>
        <w:t>(Willis and Birks, 2006)</w:t>
      </w:r>
      <w:r>
        <w:rPr>
          <w:rFonts w:eastAsia="Calibri" w:cs="Arial"/>
          <w:sz w:val="24"/>
          <w:szCs w:val="24"/>
        </w:rPr>
        <w:fldChar w:fldCharType="end"/>
      </w:r>
      <w:r w:rsidRPr="00176922">
        <w:rPr>
          <w:sz w:val="24"/>
          <w:szCs w:val="24"/>
        </w:rPr>
        <w:t xml:space="preserve">. </w:t>
      </w:r>
      <w:r>
        <w:rPr>
          <w:sz w:val="24"/>
          <w:szCs w:val="24"/>
        </w:rPr>
        <w:t>Such</w:t>
      </w:r>
      <w:r w:rsidRPr="00176922">
        <w:rPr>
          <w:sz w:val="24"/>
          <w:szCs w:val="24"/>
        </w:rPr>
        <w:t xml:space="preserve"> analyses </w:t>
      </w:r>
      <w:r>
        <w:rPr>
          <w:sz w:val="24"/>
          <w:szCs w:val="24"/>
        </w:rPr>
        <w:t>typically use</w:t>
      </w:r>
      <w:r w:rsidRPr="00176922">
        <w:rPr>
          <w:sz w:val="24"/>
          <w:szCs w:val="24"/>
        </w:rPr>
        <w:t xml:space="preserve"> pollen</w:t>
      </w:r>
      <w:r>
        <w:rPr>
          <w:sz w:val="24"/>
          <w:szCs w:val="24"/>
        </w:rPr>
        <w:t>, plant macrofossils and charcoal</w:t>
      </w:r>
      <w:r w:rsidRPr="00176922">
        <w:rPr>
          <w:sz w:val="24"/>
          <w:szCs w:val="24"/>
        </w:rPr>
        <w:t xml:space="preserve"> to reconstruct </w:t>
      </w:r>
      <w:r>
        <w:rPr>
          <w:sz w:val="24"/>
          <w:szCs w:val="24"/>
        </w:rPr>
        <w:t xml:space="preserve">vegetation </w:t>
      </w:r>
      <w:r>
        <w:rPr>
          <w:rFonts w:eastAsia="Calibri" w:cs="Arial"/>
          <w:sz w:val="24"/>
          <w:szCs w:val="24"/>
        </w:rPr>
        <w:t xml:space="preserve">and provide </w:t>
      </w:r>
      <w:r w:rsidR="009867AF">
        <w:rPr>
          <w:rFonts w:eastAsia="Calibri" w:cs="Arial"/>
          <w:sz w:val="24"/>
          <w:szCs w:val="24"/>
        </w:rPr>
        <w:t>evidence</w:t>
      </w:r>
      <w:r>
        <w:rPr>
          <w:rFonts w:eastAsia="Calibri" w:cs="Arial"/>
          <w:sz w:val="24"/>
          <w:szCs w:val="24"/>
        </w:rPr>
        <w:t xml:space="preserve"> about former human impact and disturbance regimes </w:t>
      </w:r>
      <w:r>
        <w:rPr>
          <w:rFonts w:eastAsia="Calibri" w:cs="Arial"/>
          <w:sz w:val="24"/>
          <w:szCs w:val="24"/>
        </w:rPr>
        <w:fldChar w:fldCharType="begin"/>
      </w:r>
      <w:r>
        <w:rPr>
          <w:rFonts w:eastAsia="Calibri" w:cs="Arial"/>
          <w:sz w:val="24"/>
          <w:szCs w:val="24"/>
        </w:rPr>
        <w:instrText xml:space="preserve"> ADDIN EN.CITE &lt;EndNote&gt;&lt;Cite&gt;&lt;Author&gt;Hannon&lt;/Author&gt;&lt;Year&gt;2018&lt;/Year&gt;&lt;RecNum&gt;736&lt;/RecNum&gt;&lt;DisplayText&gt;(Hannon et al., 2018)&lt;/DisplayText&gt;&lt;record&gt;&lt;rec-number&gt;736&lt;/rec-number&gt;&lt;foreign-keys&gt;&lt;key app="EN" db-id="wp9w5svdazd0wpep5e15dt28dtv0vx9t5pef" timestamp="1575882233"&gt;736&lt;/key&gt;&lt;/foreign-keys&gt;&lt;ref-type name="Journal Article"&gt;17&lt;/ref-type&gt;&lt;contributors&gt;&lt;authors&gt;&lt;author&gt;Hannon, G.E.&lt;/author&gt;&lt;author&gt;Halsall, K.&lt;/author&gt;&lt;author&gt;Molinari, C.&lt;/author&gt;&lt;author&gt;Boyle, J.&lt;/author&gt;&lt;author&gt;Bradshaw, R.H.W.&lt;/author&gt;&lt;/authors&gt;&lt;/contributors&gt;&lt;titles&gt;&lt;title&gt;The reconstruction of past forest dynamics over the last 13,500 years in SW Sweden&lt;/title&gt;&lt;secondary-title&gt;The Holocene&lt;/secondary-title&gt;&lt;/titles&gt;&lt;periodical&gt;&lt;full-title&gt;The Holocene&lt;/full-title&gt;&lt;/periodical&gt;&lt;pages&gt;1791-1800&lt;/pages&gt;&lt;volume&gt;28&lt;/volume&gt;&lt;dates&gt;&lt;year&gt;2018&lt;/year&gt;&lt;/dates&gt;&lt;urls&gt;&lt;/urls&gt;&lt;/record&gt;&lt;/Cite&gt;&lt;/EndNote&gt;</w:instrText>
      </w:r>
      <w:r>
        <w:rPr>
          <w:rFonts w:eastAsia="Calibri" w:cs="Arial"/>
          <w:sz w:val="24"/>
          <w:szCs w:val="24"/>
        </w:rPr>
        <w:fldChar w:fldCharType="separate"/>
      </w:r>
      <w:r>
        <w:rPr>
          <w:rFonts w:eastAsia="Calibri" w:cs="Arial"/>
          <w:noProof/>
          <w:sz w:val="24"/>
          <w:szCs w:val="24"/>
        </w:rPr>
        <w:t>(Hannon et al., 2018)</w:t>
      </w:r>
      <w:r>
        <w:rPr>
          <w:rFonts w:eastAsia="Calibri" w:cs="Arial"/>
          <w:sz w:val="24"/>
          <w:szCs w:val="24"/>
        </w:rPr>
        <w:fldChar w:fldCharType="end"/>
      </w:r>
      <w:r>
        <w:rPr>
          <w:rFonts w:eastAsia="Calibri" w:cs="Arial"/>
          <w:sz w:val="24"/>
          <w:szCs w:val="24"/>
        </w:rPr>
        <w:t xml:space="preserve">. </w:t>
      </w:r>
      <w:r w:rsidRPr="00E2743E">
        <w:rPr>
          <w:rFonts w:eastAsia="Calibri" w:cs="Arial"/>
          <w:sz w:val="24"/>
          <w:szCs w:val="24"/>
        </w:rPr>
        <w:t xml:space="preserve">This information can be compared with the modern communities and incorporated into management </w:t>
      </w:r>
      <w:r>
        <w:rPr>
          <w:rFonts w:eastAsia="Calibri" w:cs="Arial"/>
          <w:sz w:val="24"/>
          <w:szCs w:val="24"/>
        </w:rPr>
        <w:t>strategies</w:t>
      </w:r>
      <w:r w:rsidRPr="00E2743E">
        <w:rPr>
          <w:rFonts w:eastAsia="Calibri" w:cs="Arial"/>
          <w:sz w:val="24"/>
          <w:szCs w:val="24"/>
        </w:rPr>
        <w:t xml:space="preserve"> for promoting favourable conditions and maintaining resilience </w:t>
      </w:r>
      <w:r>
        <w:rPr>
          <w:rFonts w:eastAsia="Calibri" w:cs="Arial"/>
          <w:sz w:val="24"/>
          <w:szCs w:val="24"/>
        </w:rPr>
        <w:t>during</w:t>
      </w:r>
      <w:r w:rsidRPr="00E2743E">
        <w:rPr>
          <w:rFonts w:eastAsia="Calibri" w:cs="Arial"/>
          <w:sz w:val="24"/>
          <w:szCs w:val="24"/>
        </w:rPr>
        <w:t xml:space="preserve"> a time of </w:t>
      </w:r>
      <w:r>
        <w:rPr>
          <w:rFonts w:eastAsia="Calibri" w:cs="Arial"/>
          <w:sz w:val="24"/>
          <w:szCs w:val="24"/>
        </w:rPr>
        <w:t xml:space="preserve">rapid </w:t>
      </w:r>
      <w:r w:rsidRPr="00E2743E">
        <w:rPr>
          <w:rFonts w:eastAsia="Calibri" w:cs="Arial"/>
          <w:sz w:val="24"/>
          <w:szCs w:val="24"/>
        </w:rPr>
        <w:t>climate change</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&lt;EndNote&gt;&lt;Cite&gt;&lt;Author&gt;Grace&lt;/Author&gt;&lt;Year&gt;2019&lt;/Year&gt;&lt;RecNum&gt;706&lt;/RecNum&gt;&lt;DisplayText&gt;(Grace et al., 2019; Jackson and Hobbs, 2009)&lt;/DisplayText&gt;&lt;record&gt;&lt;rec-number&gt;706&lt;/rec-number&gt;&lt;foreign-keys&gt;&lt;key app="EN" db-id="es59f02snz299ne5zzrppfdwwases52awdwe" timestamp="1591464656"&gt;706&lt;/key&gt;&lt;/foreign-keys&gt;&lt;ref-type name="Journal Article"&gt;17&lt;/ref-type&gt;&lt;contributors&gt;&lt;authors&gt;&lt;author&gt;Grace, M.&lt;/author&gt;&lt;author&gt;Akçakaya, H.R.&lt;/author&gt;&lt;author&gt;Bennett, E.&lt;/author&gt;&lt;author&gt;Hilton-Taylor, C.&lt;/author&gt;&lt;author&gt;Long, B.&lt;/author&gt;&lt;author&gt;Milner-Gulland, E.J.&lt;/author&gt;&lt;author&gt;Young, R.&lt;/author&gt;&lt;author&gt;&lt;style face="normal" font="default" size="100%"&gt;Hoffmann, M.&lt;/style&gt;&lt;style face="bold" font="default" size="100%"&gt; &lt;/style&gt;&lt;/author&gt;&lt;/authors&gt;&lt;/contributors&gt;&lt;titles&gt;&lt;title&gt;Using historical and palaeoecologicaldata to inform ambitious speciesrecovery targets&lt;/title&gt;&lt;secondary-title&gt;Philosophical Transactions of the Royal Society B&lt;/secondary-title&gt;&lt;/titles&gt;&lt;periodical&gt;&lt;full-title&gt;Philosophical Transactions of the Royal Society B&lt;/full-title&gt;&lt;/periodical&gt;&lt;pages&gt;20190297&lt;/pages&gt;&lt;volume&gt;374&lt;/volume&gt;&lt;dates&gt;&lt;year&gt;2019&lt;/year&gt;&lt;/dates&gt;&lt;urls&gt;&lt;/urls&gt;&lt;electronic-resource-num&gt;0.1098/rstb.2019.0297&lt;/electronic-resource-num&gt;&lt;/record&gt;&lt;/Cite&gt;&lt;Cite&gt;&lt;Author&gt;Jackson&lt;/Author&gt;&lt;Year&gt;2009&lt;/Year&gt;&lt;RecNum&gt;450&lt;/RecNum&gt;&lt;record&gt;&lt;rec-number&gt;450&lt;/rec-number&gt;&lt;foreign-keys&gt;&lt;key app="EN" db-id="es59f02snz299ne5zzrppfdwwases52awdwe" timestamp="0"&gt;450&lt;/key&gt;&lt;/foreign-keys&gt;&lt;ref-type name="Journal Article"&gt;17&lt;/ref-type&gt;&lt;contributors&gt;&lt;authors&gt;&lt;author&gt;Jackson, Stephen T&lt;/author&gt;&lt;author&gt;Hobbs, R.J.&lt;/author&gt;&lt;/authors&gt;&lt;/contributors&gt;&lt;titles&gt;&lt;title&gt;Ecological Restoration in the Light of Ecological History&lt;/title&gt;&lt;secondary-title&gt;Science&lt;/secondary-title&gt;&lt;/titles&gt;&lt;pages&gt;567-569&lt;/pages&gt;&lt;volume&gt;325&lt;/volume&gt;&lt;dates&gt;&lt;year&gt;2009&lt;/year&gt;&lt;/dates&gt;&lt;urls&gt;&lt;/urls&gt;&lt;/record&gt;&lt;/Cite&gt;&lt;/EndNote&gt;</w:instrText>
      </w:r>
      <w:r>
        <w:rPr>
          <w:rFonts w:eastAsia="Calibri" w:cs="Arial"/>
          <w:sz w:val="24"/>
          <w:szCs w:val="24"/>
        </w:rPr>
        <w:fldChar w:fldCharType="separate"/>
      </w:r>
      <w:r>
        <w:rPr>
          <w:rFonts w:eastAsia="Calibri" w:cs="Arial"/>
          <w:noProof/>
          <w:sz w:val="24"/>
          <w:szCs w:val="24"/>
        </w:rPr>
        <w:t>(Jackson and Hobbs, 2009</w:t>
      </w:r>
      <w:r w:rsidR="00AB0BCF">
        <w:rPr>
          <w:rFonts w:eastAsia="Calibri" w:cs="Arial"/>
          <w:noProof/>
          <w:sz w:val="24"/>
          <w:szCs w:val="24"/>
        </w:rPr>
        <w:t>; Grace et al., 2019</w:t>
      </w:r>
      <w:r>
        <w:rPr>
          <w:rFonts w:eastAsia="Calibri" w:cs="Arial"/>
          <w:noProof/>
          <w:sz w:val="24"/>
          <w:szCs w:val="24"/>
        </w:rPr>
        <w:t>)</w:t>
      </w:r>
      <w:r>
        <w:rPr>
          <w:rFonts w:eastAsia="Calibri" w:cs="Arial"/>
          <w:sz w:val="24"/>
          <w:szCs w:val="24"/>
        </w:rPr>
        <w:fldChar w:fldCharType="end"/>
      </w:r>
      <w:r w:rsidRPr="00E2743E">
        <w:rPr>
          <w:rFonts w:eastAsia="Calibri" w:cs="Arial"/>
          <w:sz w:val="24"/>
          <w:szCs w:val="24"/>
        </w:rPr>
        <w:t>.</w:t>
      </w:r>
      <w:r w:rsidRPr="00176922">
        <w:rPr>
          <w:sz w:val="24"/>
          <w:szCs w:val="24"/>
        </w:rPr>
        <w:t xml:space="preserve"> </w:t>
      </w:r>
      <w:r>
        <w:rPr>
          <w:rFonts w:eastAsia="Calibri" w:cs="Arial"/>
          <w:sz w:val="24"/>
          <w:szCs w:val="24"/>
        </w:rPr>
        <w:t>Fire</w:t>
      </w:r>
      <w:r w:rsidRPr="00176922">
        <w:rPr>
          <w:rFonts w:eastAsia="Calibri" w:cs="Arial"/>
          <w:sz w:val="24"/>
          <w:szCs w:val="24"/>
        </w:rPr>
        <w:t xml:space="preserve"> plays a fundamental but </w:t>
      </w:r>
      <w:r>
        <w:rPr>
          <w:rFonts w:eastAsia="Calibri" w:cs="Arial"/>
          <w:sz w:val="24"/>
          <w:szCs w:val="24"/>
        </w:rPr>
        <w:t>sometimes</w:t>
      </w:r>
      <w:r w:rsidRPr="00176922">
        <w:rPr>
          <w:rFonts w:eastAsia="Calibri" w:cs="Arial"/>
          <w:sz w:val="24"/>
          <w:szCs w:val="24"/>
        </w:rPr>
        <w:t xml:space="preserve"> poorly understood </w:t>
      </w:r>
      <w:r>
        <w:rPr>
          <w:rFonts w:eastAsia="Calibri" w:cs="Arial"/>
          <w:sz w:val="24"/>
          <w:szCs w:val="24"/>
        </w:rPr>
        <w:t>role</w:t>
      </w:r>
      <w:r w:rsidRPr="00176922">
        <w:rPr>
          <w:rFonts w:eastAsia="Calibri" w:cs="Arial"/>
          <w:sz w:val="24"/>
          <w:szCs w:val="24"/>
        </w:rPr>
        <w:t xml:space="preserve"> in ecosystem history </w:t>
      </w:r>
      <w:r>
        <w:rPr>
          <w:rFonts w:eastAsia="Calibri" w:cs="Arial"/>
          <w:sz w:val="24"/>
          <w:szCs w:val="24"/>
        </w:rPr>
        <w:fldChar w:fldCharType="begin">
          <w:fldData xml:space="preserve">PEVuZE5vdGU+PENpdGU+PEF1dGhvcj5Cb3dtYW48L0F1dGhvcj48WWVhcj4yMDA5PC9ZZWFyPjxS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==
</w:fldData>
        </w:fldChar>
      </w:r>
      <w:r>
        <w:rPr>
          <w:rFonts w:eastAsia="Calibri" w:cs="Arial"/>
          <w:sz w:val="24"/>
          <w:szCs w:val="24"/>
        </w:rPr>
        <w:instrText xml:space="preserve"> ADDIN EN.CITE </w:instrText>
      </w:r>
      <w:r>
        <w:rPr>
          <w:rFonts w:eastAsia="Calibri" w:cs="Arial"/>
          <w:sz w:val="24"/>
          <w:szCs w:val="24"/>
        </w:rPr>
        <w:fldChar w:fldCharType="begin">
          <w:fldData xml:space="preserve">PEVuZE5vdGU+PENpdGU+PEF1dGhvcj5Cb3dtYW48L0F1dGhvcj48WWVhcj4yMDA5PC9ZZWFyPjxS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==
</w:fldData>
        </w:fldChar>
      </w:r>
      <w:r>
        <w:rPr>
          <w:rFonts w:eastAsia="Calibri" w:cs="Arial"/>
          <w:sz w:val="24"/>
          <w:szCs w:val="24"/>
        </w:rPr>
        <w:instrText xml:space="preserve"> ADDIN EN.CITE.DATA </w:instrText>
      </w:r>
      <w:r>
        <w:rPr>
          <w:rFonts w:eastAsia="Calibri" w:cs="Arial"/>
          <w:sz w:val="24"/>
          <w:szCs w:val="24"/>
        </w:rPr>
      </w:r>
      <w:r>
        <w:rPr>
          <w:rFonts w:eastAsia="Calibri" w:cs="Arial"/>
          <w:sz w:val="24"/>
          <w:szCs w:val="24"/>
        </w:rPr>
        <w:fldChar w:fldCharType="end"/>
      </w:r>
      <w:r>
        <w:rPr>
          <w:rFonts w:eastAsia="Calibri" w:cs="Arial"/>
          <w:sz w:val="24"/>
          <w:szCs w:val="24"/>
        </w:rPr>
      </w:r>
      <w:r>
        <w:rPr>
          <w:rFonts w:eastAsia="Calibri" w:cs="Arial"/>
          <w:sz w:val="24"/>
          <w:szCs w:val="24"/>
        </w:rPr>
        <w:fldChar w:fldCharType="separate"/>
      </w:r>
      <w:r>
        <w:rPr>
          <w:rFonts w:eastAsia="Calibri" w:cs="Arial"/>
          <w:noProof/>
          <w:sz w:val="24"/>
          <w:szCs w:val="24"/>
        </w:rPr>
        <w:t>(</w:t>
      </w:r>
      <w:r w:rsidR="00613F9D">
        <w:rPr>
          <w:rFonts w:eastAsia="Calibri" w:cs="Arial"/>
          <w:noProof/>
          <w:sz w:val="24"/>
          <w:szCs w:val="24"/>
        </w:rPr>
        <w:t xml:space="preserve">Galanter et al., 2000; </w:t>
      </w:r>
      <w:r>
        <w:rPr>
          <w:rFonts w:eastAsia="Calibri" w:cs="Arial"/>
          <w:noProof/>
          <w:sz w:val="24"/>
          <w:szCs w:val="24"/>
        </w:rPr>
        <w:t>Bowman et al., 2009; Molinari et al., 2013)</w:t>
      </w:r>
      <w:r>
        <w:rPr>
          <w:rFonts w:eastAsia="Calibri" w:cs="Arial"/>
          <w:sz w:val="24"/>
          <w:szCs w:val="24"/>
        </w:rPr>
        <w:fldChar w:fldCharType="end"/>
      </w:r>
      <w:r w:rsidRPr="00176922">
        <w:rPr>
          <w:rFonts w:eastAsia="Calibri" w:cs="Arial"/>
          <w:sz w:val="24"/>
          <w:szCs w:val="24"/>
        </w:rPr>
        <w:t xml:space="preserve">. Fire regimes are </w:t>
      </w:r>
      <w:r>
        <w:rPr>
          <w:rFonts w:eastAsia="Calibri" w:cs="Arial"/>
          <w:sz w:val="24"/>
          <w:szCs w:val="24"/>
        </w:rPr>
        <w:t>influenced</w:t>
      </w:r>
      <w:r w:rsidRPr="00176922">
        <w:rPr>
          <w:rFonts w:eastAsia="Calibri" w:cs="Arial"/>
          <w:sz w:val="24"/>
          <w:szCs w:val="24"/>
        </w:rPr>
        <w:t xml:space="preserve"> by a combination of climate, fuel load (in terms o</w:t>
      </w:r>
      <w:r w:rsidR="00CB1D10">
        <w:rPr>
          <w:rFonts w:eastAsia="Calibri" w:cs="Arial"/>
          <w:sz w:val="24"/>
          <w:szCs w:val="24"/>
        </w:rPr>
        <w:t>f</w:t>
      </w:r>
      <w:r w:rsidRPr="00176922">
        <w:rPr>
          <w:rFonts w:eastAsia="Calibri" w:cs="Arial"/>
          <w:sz w:val="24"/>
          <w:szCs w:val="24"/>
        </w:rPr>
        <w:t xml:space="preserve"> vegetation cover and </w:t>
      </w:r>
      <w:r>
        <w:rPr>
          <w:rFonts w:eastAsia="Calibri" w:cs="Arial"/>
          <w:sz w:val="24"/>
          <w:szCs w:val="24"/>
        </w:rPr>
        <w:t>composition</w:t>
      </w:r>
      <w:r w:rsidRPr="00176922">
        <w:rPr>
          <w:rFonts w:eastAsia="Calibri" w:cs="Arial"/>
          <w:sz w:val="24"/>
          <w:szCs w:val="24"/>
        </w:rPr>
        <w:t xml:space="preserve">), and crucially by human </w:t>
      </w:r>
      <w:r>
        <w:rPr>
          <w:rFonts w:eastAsia="Calibri" w:cs="Arial"/>
          <w:sz w:val="24"/>
          <w:szCs w:val="24"/>
        </w:rPr>
        <w:t>actions</w:t>
      </w:r>
      <w:r w:rsidRPr="00176922">
        <w:rPr>
          <w:rFonts w:eastAsia="Calibri" w:cs="Arial"/>
          <w:sz w:val="24"/>
          <w:szCs w:val="24"/>
        </w:rPr>
        <w:t xml:space="preserve">. </w:t>
      </w:r>
      <w:r>
        <w:rPr>
          <w:rFonts w:eastAsia="Calibri" w:cs="Arial"/>
          <w:sz w:val="24"/>
          <w:szCs w:val="24"/>
        </w:rPr>
        <w:t>People</w:t>
      </w:r>
      <w:r w:rsidRPr="00176922">
        <w:rPr>
          <w:rFonts w:eastAsia="Calibri" w:cs="Arial"/>
          <w:sz w:val="24"/>
          <w:szCs w:val="24"/>
        </w:rPr>
        <w:t xml:space="preserve"> have been shaping fire regimes </w:t>
      </w:r>
      <w:r>
        <w:rPr>
          <w:rFonts w:eastAsia="Calibri" w:cs="Arial"/>
          <w:sz w:val="24"/>
          <w:szCs w:val="24"/>
        </w:rPr>
        <w:t xml:space="preserve">for at least the last 2000-4000 years in </w:t>
      </w:r>
      <w:r w:rsidR="00741810">
        <w:rPr>
          <w:rFonts w:eastAsia="Calibri" w:cs="Arial"/>
          <w:sz w:val="24"/>
          <w:szCs w:val="24"/>
        </w:rPr>
        <w:t xml:space="preserve">eastern </w:t>
      </w:r>
      <w:r>
        <w:rPr>
          <w:rFonts w:eastAsia="Calibri" w:cs="Arial"/>
          <w:sz w:val="24"/>
          <w:szCs w:val="24"/>
        </w:rPr>
        <w:t xml:space="preserve">Scandinavia, </w:t>
      </w:r>
      <w:r w:rsidRPr="00176922">
        <w:rPr>
          <w:rFonts w:eastAsia="Calibri" w:cs="Arial"/>
          <w:sz w:val="24"/>
          <w:szCs w:val="24"/>
        </w:rPr>
        <w:t xml:space="preserve">resulting in a </w:t>
      </w:r>
      <w:r>
        <w:rPr>
          <w:rFonts w:eastAsia="Calibri" w:cs="Arial"/>
          <w:sz w:val="24"/>
          <w:szCs w:val="24"/>
        </w:rPr>
        <w:t>dynamic</w:t>
      </w:r>
      <w:r w:rsidRPr="00176922">
        <w:rPr>
          <w:rFonts w:eastAsia="Calibri" w:cs="Arial"/>
          <w:sz w:val="24"/>
          <w:szCs w:val="24"/>
        </w:rPr>
        <w:t xml:space="preserve"> fire regime, driven by both anthropogenic and climatic influences, with many historical periods featuring a more intense fire regime than today </w:t>
      </w:r>
      <w:r>
        <w:rPr>
          <w:rFonts w:eastAsia="Calibri" w:cs="Arial"/>
          <w:sz w:val="24"/>
          <w:szCs w:val="24"/>
        </w:rPr>
        <w:fldChar w:fldCharType="begin">
          <w:fldData xml:space="preserve">PEVuZE5vdGU+PENpdGU+PEF1dGhvcj5OaWtsYXNzb248L0F1dGhvcj48WWVhcj4yMDAwPC9ZZWFy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</w:fldData>
        </w:fldChar>
      </w:r>
      <w:r>
        <w:rPr>
          <w:rFonts w:eastAsia="Calibri" w:cs="Arial"/>
          <w:sz w:val="24"/>
          <w:szCs w:val="24"/>
        </w:rPr>
        <w:instrText xml:space="preserve"> ADDIN EN.CITE </w:instrText>
      </w:r>
      <w:r>
        <w:rPr>
          <w:rFonts w:eastAsia="Calibri" w:cs="Arial"/>
          <w:sz w:val="24"/>
          <w:szCs w:val="24"/>
        </w:rPr>
        <w:fldChar w:fldCharType="begin">
          <w:fldData xml:space="preserve">PEVuZE5vdGU+PENpdGU+PEF1dGhvcj5OaWtsYXNzb248L0F1dGhvcj48WWVhcj4yMDAwPC9ZZWFy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</w:fldData>
        </w:fldChar>
      </w:r>
      <w:r>
        <w:rPr>
          <w:rFonts w:eastAsia="Calibri" w:cs="Arial"/>
          <w:sz w:val="24"/>
          <w:szCs w:val="24"/>
        </w:rPr>
        <w:instrText xml:space="preserve"> ADDIN EN.CITE.DATA </w:instrText>
      </w:r>
      <w:r>
        <w:rPr>
          <w:rFonts w:eastAsia="Calibri" w:cs="Arial"/>
          <w:sz w:val="24"/>
          <w:szCs w:val="24"/>
        </w:rPr>
      </w:r>
      <w:r>
        <w:rPr>
          <w:rFonts w:eastAsia="Calibri" w:cs="Arial"/>
          <w:sz w:val="24"/>
          <w:szCs w:val="24"/>
        </w:rPr>
        <w:fldChar w:fldCharType="end"/>
      </w:r>
      <w:r>
        <w:rPr>
          <w:rFonts w:eastAsia="Calibri" w:cs="Arial"/>
          <w:sz w:val="24"/>
          <w:szCs w:val="24"/>
        </w:rPr>
      </w:r>
      <w:r>
        <w:rPr>
          <w:rFonts w:eastAsia="Calibri" w:cs="Arial"/>
          <w:sz w:val="24"/>
          <w:szCs w:val="24"/>
        </w:rPr>
        <w:fldChar w:fldCharType="separate"/>
      </w:r>
      <w:r>
        <w:rPr>
          <w:rFonts w:eastAsia="Calibri" w:cs="Arial"/>
          <w:noProof/>
          <w:sz w:val="24"/>
          <w:szCs w:val="24"/>
        </w:rPr>
        <w:t>(Niklasson and Granström, 2000; Bradshaw et al., 2010; Clear et al., 2014)</w:t>
      </w:r>
      <w:r>
        <w:rPr>
          <w:rFonts w:eastAsia="Calibri" w:cs="Arial"/>
          <w:sz w:val="24"/>
          <w:szCs w:val="24"/>
        </w:rPr>
        <w:fldChar w:fldCharType="end"/>
      </w:r>
      <w:r w:rsidRPr="00176922">
        <w:rPr>
          <w:rFonts w:eastAsia="Calibri" w:cs="Arial"/>
          <w:sz w:val="24"/>
          <w:szCs w:val="24"/>
        </w:rPr>
        <w:t xml:space="preserve">. The early Holocene </w:t>
      </w:r>
      <w:r>
        <w:rPr>
          <w:rFonts w:eastAsia="Calibri" w:cs="Arial"/>
          <w:sz w:val="24"/>
          <w:szCs w:val="24"/>
        </w:rPr>
        <w:t>was</w:t>
      </w:r>
      <w:r w:rsidRPr="00176922">
        <w:rPr>
          <w:rFonts w:eastAsia="Calibri" w:cs="Arial"/>
          <w:sz w:val="24"/>
          <w:szCs w:val="24"/>
        </w:rPr>
        <w:t xml:space="preserve"> characterised by a fire pattern controlled by biomass availability, climate, and other natural drivers, with minimal </w:t>
      </w:r>
      <w:r>
        <w:rPr>
          <w:rFonts w:eastAsia="Calibri" w:cs="Arial"/>
          <w:sz w:val="24"/>
          <w:szCs w:val="24"/>
        </w:rPr>
        <w:t>human</w:t>
      </w:r>
      <w:r w:rsidRPr="00176922">
        <w:rPr>
          <w:rFonts w:eastAsia="Calibri" w:cs="Arial"/>
          <w:sz w:val="24"/>
          <w:szCs w:val="24"/>
        </w:rPr>
        <w:t xml:space="preserve"> influence</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&lt;EndNote&gt;&lt;Cite&gt;&lt;Author&gt;Molinari&lt;/Author&gt;&lt;Year&gt;2018&lt;/Year&gt;&lt;RecNum&gt;707&lt;/RecNum&gt;&lt;DisplayText&gt;(Molinari et al., 2018; Molinari et al., in press)&lt;/DisplayText&gt;&lt;record&gt;&lt;rec-number&gt;707&lt;/rec-number&gt;&lt;foreign-keys&gt;&lt;key app="EN" db-id="es59f02snz299ne5zzrppfdwwases52awdwe" timestamp="1591465610"&gt;707&lt;/key&gt;&lt;/foreign-keys&gt;&lt;ref-type name="Journal Article"&gt;17&lt;/ref-type&gt;&lt;contributors&gt;&lt;authors&gt;&lt;author&gt;Molinari, C.&lt;/author&gt;&lt;author&gt;Lehsten, V.&lt;/author&gt;&lt;author&gt;Blarquez, O.&lt;/author&gt;&lt;author&gt;Carcaillet, C.&lt;/author&gt;&lt;author&gt;Davis, B.A.S.&lt;/author&gt;&lt;author&gt;Kaplan, J.O.&lt;/author&gt;&lt;author&gt;Clear, J.&lt;/author&gt;&lt;author&gt;Bradshaw, R.H.W. &lt;/author&gt;&lt;/authors&gt;&lt;/contributors&gt;&lt;titles&gt;&lt;title&gt;The climate, the fuel and the land use: long-term regional variability of biomass burning in boreal forests&lt;/title&gt;&lt;secondary-title&gt;Global Change Biology&lt;/secondary-title&gt;&lt;/titles&gt;&lt;periodical&gt;&lt;full-title&gt;Global Change Biology&lt;/full-title&gt;&lt;/periodical&gt;&lt;pages&gt;4929-4945&lt;/pages&gt;&lt;volume&gt;24&lt;/volume&gt;&lt;dates&gt;&lt;year&gt;2018&lt;/year&gt;&lt;/dates&gt;&lt;urls&gt;&lt;/urls&gt;&lt;/record&gt;&lt;/Cite&gt;&lt;Cite&gt;&lt;Author&gt;Molinari&lt;/Author&gt;&lt;Year&gt;in press&lt;/Year&gt;&lt;RecNum&gt;713&lt;/RecNum&gt;&lt;record&gt;&lt;rec-number&gt;713&lt;/rec-number&gt;&lt;foreign-keys&gt;&lt;key app="EN" db-id="es59f02snz299ne5zzrppfdwwases52awdwe" timestamp="1591972244"&gt;713&lt;/key&gt;&lt;/foreign-keys&gt;&lt;ref-type name="Journal Article"&gt;17&lt;/ref-type&gt;&lt;contributors&gt;&lt;authors&gt;&lt;author&gt;Molinari, C.&lt;/author&gt;&lt;author&gt;Carcaillet, C.&lt;/author&gt;&lt;author&gt;Bradshaw, R.H.W. &lt;/author&gt;&lt;author&gt;Hannon, G.E.&lt;/author&gt;&lt;author&gt;Lehsten, V.&lt;/author&gt;&lt;/authors&gt;&lt;/contributors&gt;&lt;titles&gt;&lt;title&gt;Fire-vegetation interactions during the last 11,000 years in boreal and cold temperate forests of Fennoscandia&lt;/title&gt;&lt;secondary-title&gt;Quaternary Science Reviews&lt;/secondary-title&gt;&lt;/titles&gt;&lt;periodical&gt;&lt;full-title&gt;Quaternary Science Reviews&lt;/full-title&gt;&lt;/periodical&gt;&lt;dates&gt;&lt;year&gt;in press&lt;/year&gt;&lt;/dates&gt;&lt;urls&gt;&lt;/urls&gt;&lt;/record&gt;&lt;/Cite&gt;&lt;/EndNote&gt;</w:instrText>
      </w:r>
      <w:r>
        <w:rPr>
          <w:rFonts w:eastAsia="Calibri" w:cs="Arial"/>
          <w:sz w:val="24"/>
          <w:szCs w:val="24"/>
        </w:rPr>
        <w:fldChar w:fldCharType="separate"/>
      </w:r>
      <w:r>
        <w:rPr>
          <w:rFonts w:eastAsia="Calibri" w:cs="Arial"/>
          <w:noProof/>
          <w:sz w:val="24"/>
          <w:szCs w:val="24"/>
        </w:rPr>
        <w:t xml:space="preserve">(Molinari et al., 2018; Molinari et al., </w:t>
      </w:r>
      <w:r w:rsidR="009A2597">
        <w:rPr>
          <w:rFonts w:eastAsia="Calibri" w:cs="Arial"/>
          <w:noProof/>
          <w:sz w:val="24"/>
          <w:szCs w:val="24"/>
        </w:rPr>
        <w:t>2020</w:t>
      </w:r>
      <w:r>
        <w:rPr>
          <w:rFonts w:eastAsia="Calibri" w:cs="Arial"/>
          <w:noProof/>
          <w:sz w:val="24"/>
          <w:szCs w:val="24"/>
        </w:rPr>
        <w:t>)</w:t>
      </w:r>
      <w:r>
        <w:rPr>
          <w:rFonts w:eastAsia="Calibri" w:cs="Arial"/>
          <w:sz w:val="24"/>
          <w:szCs w:val="24"/>
        </w:rPr>
        <w:fldChar w:fldCharType="end"/>
      </w:r>
      <w:r w:rsidRPr="00176922">
        <w:rPr>
          <w:rFonts w:eastAsia="Calibri" w:cs="Arial"/>
          <w:sz w:val="24"/>
          <w:szCs w:val="24"/>
        </w:rPr>
        <w:t xml:space="preserve">. </w:t>
      </w:r>
      <w:r>
        <w:rPr>
          <w:rFonts w:eastAsia="Calibri" w:cs="Arial"/>
          <w:sz w:val="24"/>
          <w:szCs w:val="24"/>
        </w:rPr>
        <w:t>C</w:t>
      </w:r>
      <w:r w:rsidRPr="00176922">
        <w:rPr>
          <w:rFonts w:eastAsia="Calibri" w:cs="Arial"/>
          <w:sz w:val="24"/>
          <w:szCs w:val="24"/>
        </w:rPr>
        <w:t>harcoal records</w:t>
      </w:r>
      <w:r>
        <w:rPr>
          <w:rFonts w:eastAsia="Calibri" w:cs="Arial"/>
          <w:sz w:val="24"/>
          <w:szCs w:val="24"/>
        </w:rPr>
        <w:t xml:space="preserve"> in Scandinavia</w:t>
      </w:r>
      <w:r w:rsidRPr="00176922">
        <w:rPr>
          <w:rFonts w:eastAsia="Calibri" w:cs="Arial"/>
          <w:sz w:val="24"/>
          <w:szCs w:val="24"/>
        </w:rPr>
        <w:t xml:space="preserve"> indicate an increase in fire severity and frequency during the warm, dry climate of the Mid Holocene Thermal </w:t>
      </w:r>
      <w:r>
        <w:rPr>
          <w:rFonts w:eastAsia="Calibri" w:cs="Arial"/>
          <w:sz w:val="24"/>
          <w:szCs w:val="24"/>
        </w:rPr>
        <w:t xml:space="preserve">Maximum, followed by </w:t>
      </w:r>
      <w:r w:rsidRPr="00176922">
        <w:rPr>
          <w:rFonts w:eastAsia="Calibri" w:cs="Arial"/>
          <w:sz w:val="24"/>
          <w:szCs w:val="24"/>
        </w:rPr>
        <w:t xml:space="preserve">cooling </w:t>
      </w:r>
      <w:r>
        <w:rPr>
          <w:rFonts w:eastAsia="Calibri" w:cs="Arial"/>
          <w:sz w:val="24"/>
          <w:szCs w:val="24"/>
        </w:rPr>
        <w:t>associated with</w:t>
      </w:r>
      <w:r w:rsidRPr="00176922">
        <w:rPr>
          <w:rFonts w:eastAsia="Calibri" w:cs="Arial"/>
          <w:sz w:val="24"/>
          <w:szCs w:val="24"/>
        </w:rPr>
        <w:t xml:space="preserve"> a decrease in fire, facilitating the spread of </w:t>
      </w:r>
      <w:r>
        <w:rPr>
          <w:rFonts w:eastAsia="Calibri" w:cs="Arial"/>
          <w:sz w:val="24"/>
          <w:szCs w:val="24"/>
        </w:rPr>
        <w:t>s</w:t>
      </w:r>
      <w:r w:rsidRPr="00176922">
        <w:rPr>
          <w:rFonts w:eastAsia="Calibri" w:cs="Arial"/>
          <w:sz w:val="24"/>
          <w:szCs w:val="24"/>
        </w:rPr>
        <w:t>pruce (</w:t>
      </w:r>
      <w:r w:rsidRPr="00176922">
        <w:rPr>
          <w:rFonts w:eastAsia="Calibri" w:cs="Arial"/>
          <w:i/>
          <w:sz w:val="24"/>
          <w:szCs w:val="24"/>
        </w:rPr>
        <w:t xml:space="preserve">Picea abies </w:t>
      </w:r>
      <w:r w:rsidRPr="00176922">
        <w:rPr>
          <w:rFonts w:eastAsia="Calibri" w:cs="Arial"/>
          <w:sz w:val="24"/>
          <w:szCs w:val="24"/>
        </w:rPr>
        <w:t xml:space="preserve">L. Karst) </w:t>
      </w:r>
      <w:r>
        <w:rPr>
          <w:rFonts w:eastAsia="Calibri" w:cs="Arial"/>
          <w:sz w:val="24"/>
          <w:szCs w:val="24"/>
        </w:rPr>
        <w:fldChar w:fldCharType="begin"/>
      </w:r>
      <w:r>
        <w:rPr>
          <w:rFonts w:eastAsia="Calibri" w:cs="Arial"/>
          <w:sz w:val="24"/>
          <w:szCs w:val="24"/>
        </w:rPr>
        <w:instrText xml:space="preserve"> ADDIN EN.CITE &lt;EndNote&gt;&lt;Cite&gt;&lt;Author&gt;Clear&lt;/Author&gt;&lt;Year&gt;2013&lt;/Year&gt;&lt;RecNum&gt;513&lt;/RecNum&gt;&lt;DisplayText&gt;(Clear et al., 2013)&lt;/DisplayText&gt;&lt;record&gt;&lt;rec-number&gt;513&lt;/rec-number&gt;&lt;foreign-keys&gt;&lt;key app="EN" db-id="wp9w5svdazd0wpep5e15dt28dtv0vx9t5pef" timestamp="0"&gt;513&lt;/key&gt;&lt;/foreign-keys&gt;&lt;ref-type name="Journal Article"&gt;17&lt;/ref-type&gt;&lt;contributors&gt;&lt;authors&gt;&lt;author&gt;Clear, J.L.&lt;/author&gt;&lt;author&gt;Seppä, H.&lt;/author&gt;&lt;author&gt;Kuosmanen, N.&lt;/author&gt;&lt;author&gt;Bradshaw, R.H.W.&lt;/author&gt;&lt;/authors&gt;&lt;/contributors&gt;&lt;titles&gt;&lt;title&gt;Holocene fire frequency variability in Vesijako, Strict Nature Reserve, Finland, and its application to conservation and management&lt;/title&gt;&lt;secondary-title&gt;Biological Conservation&lt;/secondary-title&gt;&lt;/titles&gt;&lt;pages&gt;90-97&lt;/pages&gt;&lt;volume&gt;166&lt;/volume&gt;&lt;dates&gt;&lt;year&gt;2013&lt;/year&gt;&lt;/dates&gt;&lt;urls&gt;&lt;/urls&gt;&lt;/record&gt;&lt;/Cite&gt;&lt;/EndNote&gt;</w:instrText>
      </w:r>
      <w:r>
        <w:rPr>
          <w:rFonts w:eastAsia="Calibri" w:cs="Arial"/>
          <w:sz w:val="24"/>
          <w:szCs w:val="24"/>
        </w:rPr>
        <w:fldChar w:fldCharType="separate"/>
      </w:r>
      <w:r>
        <w:rPr>
          <w:rFonts w:eastAsia="Calibri" w:cs="Arial"/>
          <w:noProof/>
          <w:sz w:val="24"/>
          <w:szCs w:val="24"/>
        </w:rPr>
        <w:t>(Clear et al., 2013)</w:t>
      </w:r>
      <w:r>
        <w:rPr>
          <w:rFonts w:eastAsia="Calibri" w:cs="Arial"/>
          <w:sz w:val="24"/>
          <w:szCs w:val="24"/>
        </w:rPr>
        <w:fldChar w:fldCharType="end"/>
      </w:r>
      <w:r w:rsidRPr="00176922">
        <w:rPr>
          <w:rFonts w:eastAsia="Calibri" w:cs="Arial"/>
          <w:sz w:val="24"/>
          <w:szCs w:val="24"/>
        </w:rPr>
        <w:t xml:space="preserve">. </w:t>
      </w:r>
      <w:r>
        <w:rPr>
          <w:rFonts w:eastAsia="Calibri" w:cs="Arial"/>
          <w:sz w:val="24"/>
          <w:szCs w:val="24"/>
        </w:rPr>
        <w:t>During</w:t>
      </w:r>
      <w:r w:rsidRPr="00176922">
        <w:rPr>
          <w:rFonts w:eastAsia="Calibri" w:cs="Arial"/>
          <w:sz w:val="24"/>
          <w:szCs w:val="24"/>
        </w:rPr>
        <w:t xml:space="preserve"> the latter part of the Holocene, fire was largely driven by </w:t>
      </w:r>
      <w:r>
        <w:rPr>
          <w:rFonts w:eastAsia="Calibri" w:cs="Arial"/>
          <w:sz w:val="24"/>
          <w:szCs w:val="24"/>
        </w:rPr>
        <w:t>human</w:t>
      </w:r>
      <w:r w:rsidRPr="00176922">
        <w:rPr>
          <w:rFonts w:eastAsia="Calibri" w:cs="Arial"/>
          <w:sz w:val="24"/>
          <w:szCs w:val="24"/>
        </w:rPr>
        <w:t xml:space="preserve"> influences, with an increase in artificial fires often used in slash and burn agriculture playing a greater role than natural fires for much of that period</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&lt;EndNote&gt;&lt;Cite&gt;&lt;Author&gt;Clear&lt;/Author&gt;&lt;Year&gt;2013&lt;/Year&gt;&lt;RecNum&gt;513&lt;/RecNum&gt;&lt;DisplayText&gt;(Clear et al., 2013; Molinari et al., 2018)&lt;/DisplayText&gt;&lt;record&gt;&lt;rec-number&gt;513&lt;/rec-number&gt;&lt;foreign-keys&gt;&lt;key app="EN" db-id="wp9w5svdazd0wpep5e15dt28dtv0vx9t5pef" timestamp="0"&gt;513&lt;/key&gt;&lt;/foreign-keys&gt;&lt;ref-type name="Journal Article"&gt;17&lt;/ref-type&gt;&lt;contributors&gt;&lt;authors&gt;&lt;author&gt;Clear, J.L.&lt;/author&gt;&lt;author&gt;Seppä, H.&lt;/author&gt;&lt;author&gt;Kuosmanen, N.&lt;/author&gt;&lt;author&gt;Bradshaw, R.H.W.&lt;/author&gt;&lt;/authors&gt;&lt;/contributors&gt;&lt;titles&gt;&lt;title&gt;Holocene fire frequency variability in Vesijako, Strict Nature Reserve, Finland, and its application to conservation and management&lt;/title&gt;&lt;secondary-title&gt;Biological Conservation&lt;/secondary-title&gt;&lt;/titles&gt;&lt;pages&gt;90-97&lt;/pages&gt;&lt;volume&gt;166&lt;/volume&gt;&lt;dates&gt;&lt;year&gt;2013&lt;/year&gt;&lt;/dates&gt;&lt;urls&gt;&lt;/urls&gt;&lt;/record&gt;&lt;/Cite&gt;&lt;Cite&gt;&lt;Author&gt;Molinari&lt;/Author&gt;&lt;Year&gt;2018&lt;/Year&gt;&lt;RecNum&gt;707&lt;/RecNum&gt;&lt;record&gt;&lt;rec-number&gt;707&lt;/rec-number&gt;&lt;foreign-keys&gt;&lt;key app="EN" db-id="es59f02snz299ne5zzrppfdwwases52awdwe" timestamp="1591465610"&gt;707&lt;/key&gt;&lt;/foreign-keys&gt;&lt;ref-type name="Journal Article"&gt;17&lt;/ref-type&gt;&lt;contributors&gt;&lt;authors&gt;&lt;author&gt;Molinari, C.&lt;/author&gt;&lt;author&gt;Lehsten, V.&lt;/author&gt;&lt;author&gt;Blarquez, O.&lt;/author&gt;&lt;author&gt;Carcaillet, C.&lt;/author&gt;&lt;author&gt;Davis, B.A.S.&lt;/author&gt;&lt;author&gt;Kaplan, J.O.&lt;/author&gt;&lt;author&gt;Clear, J.&lt;/author&gt;&lt;author&gt;Bradshaw, R.H.W. &lt;/author&gt;&lt;/authors&gt;&lt;/contributors&gt;&lt;titles&gt;&lt;title&gt;The climate, the fuel and the land use: long-term regional variability of biomass burning in boreal forests&lt;/title&gt;&lt;secondary-title&gt;Global Change Biology&lt;/secondary-title&gt;&lt;/titles&gt;&lt;periodical&gt;&lt;full-title&gt;Global Change Biology&lt;/full-title&gt;&lt;/periodical&gt;&lt;pages&gt;4929-4945&lt;/pages&gt;&lt;volume&gt;24&lt;/volume&gt;&lt;dates&gt;&lt;year&gt;2018&lt;/year&gt;&lt;/dates&gt;&lt;urls&gt;&lt;/urls&gt;&lt;/record&gt;&lt;/Cite&gt;&lt;/EndNote&gt;</w:instrText>
      </w:r>
      <w:r>
        <w:rPr>
          <w:rFonts w:eastAsia="Calibri" w:cs="Arial"/>
          <w:sz w:val="24"/>
          <w:szCs w:val="24"/>
        </w:rPr>
        <w:fldChar w:fldCharType="separate"/>
      </w:r>
      <w:r>
        <w:rPr>
          <w:rFonts w:eastAsia="Calibri" w:cs="Arial"/>
          <w:noProof/>
          <w:sz w:val="24"/>
          <w:szCs w:val="24"/>
        </w:rPr>
        <w:t>(Clear et al., 2013; Molinari et al., 2018)</w:t>
      </w:r>
      <w:r>
        <w:rPr>
          <w:rFonts w:eastAsia="Calibri" w:cs="Arial"/>
          <w:sz w:val="24"/>
          <w:szCs w:val="24"/>
        </w:rPr>
        <w:fldChar w:fldCharType="end"/>
      </w:r>
      <w:r w:rsidRPr="00176922">
        <w:rPr>
          <w:rFonts w:eastAsia="Calibri" w:cs="Arial"/>
          <w:sz w:val="24"/>
          <w:szCs w:val="24"/>
        </w:rPr>
        <w:t>.  A shift in land use over the last 200 years, involving active fire suppression, has resulted in a significant reduction in wildfires in inhabited areas of Scandinavia</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&lt;EndNote&gt;&lt;Cite&gt;&lt;Author&gt;Drobyshev&lt;/Author&gt;&lt;Year&gt;2016&lt;/Year&gt;&lt;RecNum&gt;708&lt;/RecNum&gt;&lt;DisplayText&gt;(Drobyshev et al., 2016; Granström and Niklasson, 2008)&lt;/DisplayText&gt;&lt;record&gt;&lt;rec-number&gt;708&lt;/rec-number&gt;&lt;foreign-keys&gt;&lt;key app="EN" db-id="es59f02snz299ne5zzrppfdwwases52awdwe" timestamp="1591466175"&gt;708&lt;/key&gt;&lt;/foreign-keys&gt;&lt;ref-type name="Journal Article"&gt;17&lt;/ref-type&gt;&lt;contributors&gt;&lt;authors&gt;&lt;author&gt;Drobyshev, I.&lt;/author&gt;&lt;author&gt;Bergeron, Y.&lt;/author&gt;&lt;author&gt;de Vernal, A.&lt;/author&gt;&lt;author&gt;Moberg, A.&lt;/author&gt;&lt;author&gt;Ali, A.A.&lt;/author&gt;&lt;author&gt;Niklasson, M.&lt;/author&gt;&lt;/authors&gt;&lt;/contributors&gt;&lt;titles&gt;&lt;title&gt;Atlantic SSTs control regime shifts in forest fire activity of Northern Scandinavia&lt;/title&gt;&lt;secondary-title&gt;Scientific Reports&lt;/secondary-title&gt;&lt;/titles&gt;&lt;periodical&gt;&lt;full-title&gt;Scientific Reports&lt;/full-title&gt;&lt;/periodical&gt;&lt;volume&gt;6&lt;/volume&gt;&lt;section&gt;22532&lt;/section&gt;&lt;dates&gt;&lt;year&gt;2016&lt;/year&gt;&lt;/dates&gt;&lt;urls&gt;&lt;/urls&gt;&lt;electronic-resource-num&gt;10.1038/srep22532&lt;/electronic-resource-num&gt;&lt;/record&gt;&lt;/Cite&gt;&lt;Cite&gt;&lt;Author&gt;Granström&lt;/Author&gt;&lt;Year&gt;2008&lt;/Year&gt;&lt;RecNum&gt;541&lt;/RecNum&gt;&lt;record&gt;&lt;rec-number&gt;541&lt;/rec-number&gt;&lt;foreign-keys&gt;&lt;key app="EN" db-id="es59f02snz299ne5zzrppfdwwases52awdwe" timestamp="0"&gt;541&lt;/key&gt;&lt;/foreign-keys&gt;&lt;ref-type name="Journal Article"&gt;17&lt;/ref-type&gt;&lt;contributors&gt;&lt;authors&gt;&lt;author&gt;Granström, A&lt;/author&gt;&lt;author&gt;Niklasson, M.&lt;/author&gt;&lt;/authors&gt;&lt;/contributors&gt;&lt;titles&gt;&lt;title&gt;Potentials and limitations for human control over historic fire regimes in the boreal forest&lt;/title&gt;&lt;secondary-title&gt;Philosophical Transactions of the Royal Society B&lt;/secondary-title&gt;&lt;/titles&gt;&lt;periodical&gt;&lt;full-title&gt;Philosophical Transactions of the Royal Society B&lt;/full-title&gt;&lt;/periodical&gt;&lt;pages&gt;2353-2358&lt;/pages&gt;&lt;volume&gt;363&lt;/volume&gt;&lt;dates&gt;&lt;year&gt;2008&lt;/year&gt;&lt;/dates&gt;&lt;urls&gt;&lt;/urls&gt;&lt;/record&gt;&lt;/Cite&gt;&lt;/EndNote&gt;</w:instrText>
      </w:r>
      <w:r>
        <w:rPr>
          <w:rFonts w:eastAsia="Calibri" w:cs="Arial"/>
          <w:sz w:val="24"/>
          <w:szCs w:val="24"/>
        </w:rPr>
        <w:fldChar w:fldCharType="separate"/>
      </w:r>
      <w:r>
        <w:rPr>
          <w:rFonts w:eastAsia="Calibri" w:cs="Arial"/>
          <w:noProof/>
          <w:sz w:val="24"/>
          <w:szCs w:val="24"/>
        </w:rPr>
        <w:t>(Granström and Niklasson, 2008</w:t>
      </w:r>
      <w:r w:rsidR="00AB0BCF">
        <w:rPr>
          <w:rFonts w:eastAsia="Calibri" w:cs="Arial"/>
          <w:noProof/>
          <w:sz w:val="24"/>
          <w:szCs w:val="24"/>
        </w:rPr>
        <w:t>;</w:t>
      </w:r>
      <w:r w:rsidR="00AB0BCF" w:rsidRPr="00AB0BCF">
        <w:rPr>
          <w:rFonts w:eastAsia="Calibri" w:cs="Arial"/>
          <w:noProof/>
          <w:sz w:val="24"/>
          <w:szCs w:val="24"/>
        </w:rPr>
        <w:t xml:space="preserve"> </w:t>
      </w:r>
      <w:r w:rsidR="00AB0BCF">
        <w:rPr>
          <w:rFonts w:eastAsia="Calibri" w:cs="Arial"/>
          <w:noProof/>
          <w:sz w:val="24"/>
          <w:szCs w:val="24"/>
        </w:rPr>
        <w:lastRenderedPageBreak/>
        <w:t>Drobyshev et al., 2016</w:t>
      </w:r>
      <w:r>
        <w:rPr>
          <w:rFonts w:eastAsia="Calibri" w:cs="Arial"/>
          <w:noProof/>
          <w:sz w:val="24"/>
          <w:szCs w:val="24"/>
        </w:rPr>
        <w:t>)</w:t>
      </w:r>
      <w:r>
        <w:rPr>
          <w:rFonts w:eastAsia="Calibri" w:cs="Arial"/>
          <w:sz w:val="24"/>
          <w:szCs w:val="24"/>
        </w:rPr>
        <w:fldChar w:fldCharType="end"/>
      </w:r>
      <w:r w:rsidRPr="00176922">
        <w:rPr>
          <w:rFonts w:eastAsia="Calibri" w:cs="Arial"/>
          <w:sz w:val="24"/>
          <w:szCs w:val="24"/>
        </w:rPr>
        <w:t xml:space="preserve">, which has favoured the </w:t>
      </w:r>
      <w:r>
        <w:rPr>
          <w:rFonts w:eastAsia="Calibri" w:cs="Arial"/>
          <w:sz w:val="24"/>
          <w:szCs w:val="24"/>
        </w:rPr>
        <w:t xml:space="preserve">further </w:t>
      </w:r>
      <w:r w:rsidRPr="00176922">
        <w:rPr>
          <w:rFonts w:eastAsia="Calibri" w:cs="Arial"/>
          <w:sz w:val="24"/>
          <w:szCs w:val="24"/>
        </w:rPr>
        <w:t>spread of</w:t>
      </w:r>
      <w:r w:rsidRPr="00176922">
        <w:rPr>
          <w:rFonts w:eastAsia="Calibri" w:cs="Arial"/>
          <w:i/>
          <w:sz w:val="24"/>
          <w:szCs w:val="24"/>
        </w:rPr>
        <w:t xml:space="preserve"> Picea</w:t>
      </w:r>
      <w:r w:rsidRPr="00176922">
        <w:rPr>
          <w:rFonts w:eastAsia="Calibri" w:cs="Arial"/>
          <w:sz w:val="24"/>
          <w:szCs w:val="24"/>
        </w:rPr>
        <w:t xml:space="preserve"> and strongly influenced </w:t>
      </w:r>
      <w:r>
        <w:rPr>
          <w:rFonts w:eastAsia="Calibri" w:cs="Arial"/>
          <w:sz w:val="24"/>
          <w:szCs w:val="24"/>
        </w:rPr>
        <w:t>current</w:t>
      </w:r>
      <w:r w:rsidRPr="00176922">
        <w:rPr>
          <w:rFonts w:eastAsia="Calibri" w:cs="Arial"/>
          <w:sz w:val="24"/>
          <w:szCs w:val="24"/>
        </w:rPr>
        <w:t xml:space="preserve"> </w:t>
      </w:r>
      <w:r>
        <w:rPr>
          <w:rFonts w:eastAsia="Calibri" w:cs="Arial"/>
          <w:sz w:val="24"/>
          <w:szCs w:val="24"/>
        </w:rPr>
        <w:t xml:space="preserve">vegetation </w:t>
      </w:r>
      <w:r w:rsidRPr="00176922">
        <w:rPr>
          <w:rFonts w:eastAsia="Calibri" w:cs="Arial"/>
          <w:sz w:val="24"/>
          <w:szCs w:val="24"/>
        </w:rPr>
        <w:t>composition and cover</w:t>
      </w:r>
      <w:r>
        <w:rPr>
          <w:rFonts w:eastAsia="Calibri" w:cs="Arial"/>
          <w:sz w:val="24"/>
          <w:szCs w:val="24"/>
        </w:rPr>
        <w:t>.</w:t>
      </w:r>
      <w:r w:rsidRPr="00176922">
        <w:rPr>
          <w:rFonts w:eastAsia="Calibri" w:cs="Arial"/>
          <w:sz w:val="24"/>
          <w:szCs w:val="24"/>
        </w:rPr>
        <w:t xml:space="preserve"> </w:t>
      </w:r>
    </w:p>
    <w:p w14:paraId="0CC40223" w14:textId="2E931C8F" w:rsidR="00B412D3" w:rsidRPr="00014954" w:rsidRDefault="00B412D3" w:rsidP="00B412D3">
      <w:pPr>
        <w:spacing w:line="360" w:lineRule="auto"/>
        <w:ind w:firstLine="720"/>
        <w:rPr>
          <w:rFonts w:eastAsia="Calibri" w:cs="Arial"/>
          <w:strike/>
          <w:sz w:val="24"/>
          <w:szCs w:val="24"/>
        </w:rPr>
      </w:pPr>
      <w:r w:rsidRPr="00176922">
        <w:rPr>
          <w:rFonts w:eastAsia="Calibri" w:cs="Arial"/>
          <w:sz w:val="24"/>
          <w:szCs w:val="24"/>
        </w:rPr>
        <w:t xml:space="preserve">Färnebofjärden National Park in Central Sweden </w:t>
      </w:r>
      <w:r>
        <w:rPr>
          <w:rFonts w:eastAsia="Calibri" w:cs="Arial"/>
          <w:sz w:val="24"/>
          <w:szCs w:val="24"/>
        </w:rPr>
        <w:t>(</w:t>
      </w:r>
      <w:r w:rsidRPr="008F703A">
        <w:rPr>
          <w:rFonts w:eastAsia="Calibri" w:cs="Arial"/>
          <w:sz w:val="24"/>
          <w:szCs w:val="24"/>
        </w:rPr>
        <w:t>60° 10' 60.00" N</w:t>
      </w:r>
      <w:r w:rsidR="004F1D24">
        <w:rPr>
          <w:rFonts w:eastAsia="Calibri" w:cs="Arial"/>
          <w:sz w:val="24"/>
          <w:szCs w:val="24"/>
        </w:rPr>
        <w:t>;</w:t>
      </w:r>
      <w:r w:rsidR="009867AF">
        <w:rPr>
          <w:rFonts w:eastAsia="Calibri" w:cs="Arial"/>
          <w:sz w:val="24"/>
          <w:szCs w:val="24"/>
        </w:rPr>
        <w:t xml:space="preserve"> </w:t>
      </w:r>
      <w:r w:rsidRPr="008F703A">
        <w:rPr>
          <w:rFonts w:eastAsia="Calibri" w:cs="Arial"/>
          <w:sz w:val="24"/>
          <w:szCs w:val="24"/>
        </w:rPr>
        <w:t>16° 45' 59.99" E</w:t>
      </w:r>
      <w:r>
        <w:rPr>
          <w:rFonts w:eastAsia="Calibri" w:cs="Arial"/>
          <w:sz w:val="24"/>
          <w:szCs w:val="24"/>
        </w:rPr>
        <w:t xml:space="preserve">) </w:t>
      </w:r>
      <w:r w:rsidRPr="00176922">
        <w:rPr>
          <w:rFonts w:eastAsia="Calibri" w:cs="Arial"/>
          <w:sz w:val="24"/>
          <w:szCs w:val="24"/>
        </w:rPr>
        <w:t>is primarily composed of low-lying, fertile river meadows</w:t>
      </w:r>
      <w:r>
        <w:rPr>
          <w:rFonts w:eastAsia="Calibri" w:cs="Arial"/>
          <w:sz w:val="24"/>
          <w:szCs w:val="24"/>
        </w:rPr>
        <w:t xml:space="preserve"> around the lower Dalälven river,</w:t>
      </w:r>
      <w:r w:rsidRPr="003B213B">
        <w:rPr>
          <w:rFonts w:eastAsia="Calibri" w:cs="Arial"/>
          <w:sz w:val="24"/>
          <w:szCs w:val="24"/>
        </w:rPr>
        <w:t xml:space="preserve"> </w:t>
      </w:r>
      <w:r w:rsidRPr="00176922">
        <w:rPr>
          <w:rFonts w:eastAsia="Calibri" w:cs="Arial"/>
          <w:sz w:val="24"/>
          <w:szCs w:val="24"/>
        </w:rPr>
        <w:t xml:space="preserve">mixed forests and shrubland </w:t>
      </w:r>
      <w:r>
        <w:rPr>
          <w:rFonts w:eastAsia="Calibri" w:cs="Arial"/>
          <w:sz w:val="24"/>
          <w:szCs w:val="24"/>
        </w:rPr>
        <w:fldChar w:fldCharType="begin"/>
      </w:r>
      <w:r>
        <w:rPr>
          <w:rFonts w:eastAsia="Calibri" w:cs="Arial"/>
          <w:sz w:val="24"/>
          <w:szCs w:val="24"/>
        </w:rPr>
        <w:instrText xml:space="preserve"> ADDIN EN.CITE &lt;EndNote&gt;&lt;Cite&gt;&lt;Author&gt;Ståhl&lt;/Author&gt;&lt;Year&gt;2015&lt;/Year&gt;&lt;RecNum&gt;727&lt;/RecNum&gt;&lt;DisplayText&gt;(Ståhl, 2015)&lt;/DisplayText&gt;&lt;record&gt;&lt;rec-number&gt;727&lt;/rec-number&gt;&lt;foreign-keys&gt;&lt;key app="EN" db-id="wp9w5svdazd0wpep5e15dt28dtv0vx9t5pef" timestamp="1575799400"&gt;727&lt;/key&gt;&lt;/foreign-keys&gt;&lt;ref-type name="Report"&gt;27&lt;/ref-type&gt;&lt;contributors&gt;&lt;authors&gt;&lt;author&gt;Ståhl, P.&lt;/author&gt;&lt;/authors&gt;&lt;/contributors&gt;&lt;titles&gt;&lt;title&gt;Växter vid Fjärnebofjärden - en inventering av kärlväxter och vegetation i Fjärnebofjärdens national park 2011-2013&lt;/title&gt;&lt;/titles&gt;&lt;pages&gt;87&lt;/pages&gt;&lt;volume&gt;13&lt;/volume&gt;&lt;dates&gt;&lt;year&gt;2015&lt;/year&gt;&lt;/dates&gt;&lt;urls&gt;&lt;/urls&gt;&lt;/record&gt;&lt;/Cite&gt;&lt;/EndNote&gt;</w:instrText>
      </w:r>
      <w:r>
        <w:rPr>
          <w:rFonts w:eastAsia="Calibri" w:cs="Arial"/>
          <w:sz w:val="24"/>
          <w:szCs w:val="24"/>
        </w:rPr>
        <w:fldChar w:fldCharType="separate"/>
      </w:r>
      <w:r>
        <w:rPr>
          <w:rFonts w:eastAsia="Calibri" w:cs="Arial"/>
          <w:noProof/>
          <w:sz w:val="24"/>
          <w:szCs w:val="24"/>
        </w:rPr>
        <w:t>(Ståhl, 2015)</w:t>
      </w:r>
      <w:r>
        <w:rPr>
          <w:rFonts w:eastAsia="Calibri" w:cs="Arial"/>
          <w:sz w:val="24"/>
          <w:szCs w:val="24"/>
        </w:rPr>
        <w:fldChar w:fldCharType="end"/>
      </w:r>
      <w:r>
        <w:rPr>
          <w:rFonts w:eastAsia="Calibri" w:cs="Arial"/>
          <w:sz w:val="24"/>
          <w:szCs w:val="24"/>
        </w:rPr>
        <w:t>. Such</w:t>
      </w:r>
      <w:r w:rsidRPr="00176922">
        <w:rPr>
          <w:rFonts w:eastAsia="Calibri" w:cs="Arial"/>
          <w:sz w:val="24"/>
          <w:szCs w:val="24"/>
        </w:rPr>
        <w:t xml:space="preserve"> rich freshwater habitats are under</w:t>
      </w:r>
      <w:r>
        <w:rPr>
          <w:rFonts w:eastAsia="Calibri" w:cs="Arial"/>
          <w:sz w:val="24"/>
          <w:szCs w:val="24"/>
        </w:rPr>
        <w:t>-</w:t>
      </w:r>
      <w:r w:rsidRPr="00176922">
        <w:rPr>
          <w:rFonts w:eastAsia="Calibri" w:cs="Arial"/>
          <w:sz w:val="24"/>
          <w:szCs w:val="24"/>
        </w:rPr>
        <w:t xml:space="preserve">represented in protected areas across Sweden </w:t>
      </w:r>
      <w:r>
        <w:rPr>
          <w:rFonts w:eastAsia="Calibri" w:cs="Arial"/>
          <w:sz w:val="24"/>
          <w:szCs w:val="24"/>
        </w:rPr>
        <w:fldChar w:fldCharType="begin"/>
      </w:r>
      <w:r>
        <w:rPr>
          <w:rFonts w:eastAsia="Calibri" w:cs="Arial"/>
          <w:sz w:val="24"/>
          <w:szCs w:val="24"/>
        </w:rPr>
        <w:instrText xml:space="preserve"> ADDIN EN.CITE &lt;EndNote&gt;&lt;Cite&gt;&lt;Author&gt;Nilsson&lt;/Author&gt;&lt;Year&gt;1992&lt;/Year&gt;&lt;RecNum&gt;719&lt;/RecNum&gt;&lt;DisplayText&gt;(Nilsson and Götmark, 1992)&lt;/DisplayText&gt;&lt;record&gt;&lt;rec-number&gt;719&lt;/rec-number&gt;&lt;foreign-keys&gt;&lt;key app="EN" db-id="wp9w5svdazd0wpep5e15dt28dtv0vx9t5pef" timestamp="1575741026"&gt;719&lt;/key&gt;&lt;/foreign-keys&gt;&lt;ref-type name="Journal Article"&gt;17&lt;/ref-type&gt;&lt;contributors&gt;&lt;authors&gt;&lt;author&gt;Nilsson, C.&lt;/author&gt;&lt;author&gt;Götmark, F.&lt;/author&gt;&lt;/authors&gt;&lt;/contributors&gt;&lt;titles&gt;&lt;title&gt;Protected areas in Sweden: is natural variety adequately represented?&lt;/title&gt;&lt;secondary-title&gt;Conservation Biology&lt;/secondary-title&gt;&lt;/titles&gt;&lt;periodical&gt;&lt;full-title&gt;Conservation Biology&lt;/full-title&gt;&lt;/periodical&gt;&lt;pages&gt;232-242&lt;/pages&gt;&lt;volume&gt;6&lt;/volume&gt;&lt;number&gt;2&lt;/number&gt;&lt;dates&gt;&lt;year&gt;1992&lt;/year&gt;&lt;/dates&gt;&lt;urls&gt;&lt;/urls&gt;&lt;/record&gt;&lt;/Cite&gt;&lt;/EndNote&gt;</w:instrText>
      </w:r>
      <w:r>
        <w:rPr>
          <w:rFonts w:eastAsia="Calibri" w:cs="Arial"/>
          <w:sz w:val="24"/>
          <w:szCs w:val="24"/>
        </w:rPr>
        <w:fldChar w:fldCharType="separate"/>
      </w:r>
      <w:r>
        <w:rPr>
          <w:rFonts w:eastAsia="Calibri" w:cs="Arial"/>
          <w:noProof/>
          <w:sz w:val="24"/>
          <w:szCs w:val="24"/>
        </w:rPr>
        <w:t>(Nilsson and Götmark, 1992)</w:t>
      </w:r>
      <w:r>
        <w:rPr>
          <w:rFonts w:eastAsia="Calibri" w:cs="Arial"/>
          <w:sz w:val="24"/>
          <w:szCs w:val="24"/>
        </w:rPr>
        <w:fldChar w:fldCharType="end"/>
      </w:r>
      <w:r w:rsidRPr="00176922">
        <w:rPr>
          <w:rFonts w:eastAsia="Calibri" w:cs="Arial"/>
          <w:sz w:val="24"/>
          <w:szCs w:val="24"/>
        </w:rPr>
        <w:t xml:space="preserve">. </w:t>
      </w:r>
      <w:r>
        <w:rPr>
          <w:rFonts w:eastAsia="Calibri" w:cs="Arial"/>
          <w:sz w:val="24"/>
          <w:szCs w:val="24"/>
        </w:rPr>
        <w:t>The park</w:t>
      </w:r>
      <w:r w:rsidRPr="00176922">
        <w:rPr>
          <w:rFonts w:eastAsia="Calibri" w:cs="Arial"/>
          <w:sz w:val="24"/>
          <w:szCs w:val="24"/>
        </w:rPr>
        <w:t xml:space="preserve"> lies on </w:t>
      </w:r>
      <w:r>
        <w:rPr>
          <w:rFonts w:eastAsia="Calibri" w:cs="Arial"/>
          <w:sz w:val="24"/>
          <w:szCs w:val="24"/>
        </w:rPr>
        <w:t>the</w:t>
      </w:r>
      <w:r w:rsidRPr="00176922">
        <w:rPr>
          <w:rFonts w:eastAsia="Calibri" w:cs="Arial"/>
          <w:sz w:val="24"/>
          <w:szCs w:val="24"/>
        </w:rPr>
        <w:t xml:space="preserve"> boundary between broadleaved deciduous forests of Southern Scandinavia and the boreal coniferous forest</w:t>
      </w:r>
      <w:r>
        <w:rPr>
          <w:rFonts w:eastAsia="Calibri" w:cs="Arial"/>
          <w:sz w:val="24"/>
          <w:szCs w:val="24"/>
        </w:rPr>
        <w:t>s</w:t>
      </w:r>
      <w:r w:rsidRPr="00176922">
        <w:rPr>
          <w:rFonts w:eastAsia="Calibri" w:cs="Arial"/>
          <w:sz w:val="24"/>
          <w:szCs w:val="24"/>
        </w:rPr>
        <w:t xml:space="preserve"> further north.</w:t>
      </w:r>
      <w:r>
        <w:rPr>
          <w:rFonts w:eastAsia="Calibri" w:cs="Arial"/>
          <w:sz w:val="24"/>
          <w:szCs w:val="24"/>
        </w:rPr>
        <w:t xml:space="preserve"> </w:t>
      </w:r>
      <w:r w:rsidRPr="00176922">
        <w:rPr>
          <w:rFonts w:eastAsia="Calibri" w:cs="Arial"/>
          <w:sz w:val="24"/>
          <w:szCs w:val="24"/>
        </w:rPr>
        <w:t xml:space="preserve">This interface means that the park has a high diversity of </w:t>
      </w:r>
      <w:r>
        <w:rPr>
          <w:rFonts w:eastAsia="Calibri" w:cs="Arial"/>
          <w:sz w:val="24"/>
          <w:szCs w:val="24"/>
        </w:rPr>
        <w:t>southern broadleaved trees, particularly</w:t>
      </w:r>
      <w:r w:rsidRPr="00176922">
        <w:rPr>
          <w:rFonts w:eastAsia="Calibri" w:cs="Arial"/>
          <w:sz w:val="24"/>
          <w:szCs w:val="24"/>
        </w:rPr>
        <w:t xml:space="preserve"> </w:t>
      </w:r>
      <w:r w:rsidRPr="00474EB4">
        <w:rPr>
          <w:rFonts w:eastAsia="Calibri" w:cs="Arial"/>
          <w:i/>
          <w:sz w:val="24"/>
          <w:szCs w:val="24"/>
        </w:rPr>
        <w:t>Quercus</w:t>
      </w:r>
      <w:r>
        <w:rPr>
          <w:rFonts w:eastAsia="Calibri" w:cs="Arial"/>
          <w:i/>
          <w:sz w:val="24"/>
          <w:szCs w:val="24"/>
        </w:rPr>
        <w:t xml:space="preserve"> robur</w:t>
      </w:r>
      <w:r>
        <w:rPr>
          <w:rFonts w:eastAsia="Calibri" w:cs="Arial"/>
          <w:sz w:val="24"/>
          <w:szCs w:val="24"/>
        </w:rPr>
        <w:t xml:space="preserve"> together with </w:t>
      </w:r>
      <w:r w:rsidRPr="00E4508D">
        <w:rPr>
          <w:rFonts w:eastAsia="Calibri" w:cs="Arial"/>
          <w:i/>
          <w:sz w:val="24"/>
          <w:szCs w:val="24"/>
        </w:rPr>
        <w:t>Corylus avell</w:t>
      </w:r>
      <w:r>
        <w:rPr>
          <w:rFonts w:eastAsia="Calibri" w:cs="Arial"/>
          <w:i/>
          <w:sz w:val="24"/>
          <w:szCs w:val="24"/>
        </w:rPr>
        <w:t>a</w:t>
      </w:r>
      <w:r w:rsidRPr="00E4508D">
        <w:rPr>
          <w:rFonts w:eastAsia="Calibri" w:cs="Arial"/>
          <w:i/>
          <w:sz w:val="24"/>
          <w:szCs w:val="24"/>
        </w:rPr>
        <w:t>na,</w:t>
      </w:r>
      <w:r>
        <w:rPr>
          <w:rFonts w:eastAsia="Calibri" w:cs="Arial"/>
          <w:sz w:val="24"/>
          <w:szCs w:val="24"/>
        </w:rPr>
        <w:t xml:space="preserve"> </w:t>
      </w:r>
      <w:r w:rsidRPr="00176922">
        <w:rPr>
          <w:rFonts w:eastAsia="Calibri" w:cs="Arial"/>
          <w:i/>
          <w:sz w:val="24"/>
          <w:szCs w:val="24"/>
        </w:rPr>
        <w:t>Tilia cordata</w:t>
      </w:r>
      <w:r>
        <w:rPr>
          <w:rFonts w:eastAsia="Calibri" w:cs="Arial"/>
          <w:sz w:val="24"/>
          <w:szCs w:val="24"/>
        </w:rPr>
        <w:t xml:space="preserve">, </w:t>
      </w:r>
      <w:r w:rsidRPr="00474EB4">
        <w:rPr>
          <w:rFonts w:eastAsia="Calibri" w:cs="Arial"/>
          <w:i/>
          <w:sz w:val="24"/>
          <w:szCs w:val="24"/>
        </w:rPr>
        <w:t>Fraxinus excelsior</w:t>
      </w:r>
      <w:r>
        <w:rPr>
          <w:rFonts w:eastAsia="Calibri" w:cs="Arial"/>
          <w:i/>
          <w:sz w:val="24"/>
          <w:szCs w:val="24"/>
        </w:rPr>
        <w:t xml:space="preserve"> </w:t>
      </w:r>
      <w:r>
        <w:rPr>
          <w:rFonts w:eastAsia="Calibri" w:cs="Arial"/>
          <w:sz w:val="24"/>
          <w:szCs w:val="24"/>
        </w:rPr>
        <w:t xml:space="preserve">and </w:t>
      </w:r>
      <w:r w:rsidRPr="00474EB4">
        <w:rPr>
          <w:rFonts w:eastAsia="Calibri" w:cs="Arial"/>
          <w:i/>
          <w:sz w:val="24"/>
          <w:szCs w:val="24"/>
        </w:rPr>
        <w:t>Ulmus glabra</w:t>
      </w:r>
      <w:r>
        <w:rPr>
          <w:rFonts w:eastAsia="Calibri" w:cs="Arial"/>
          <w:sz w:val="24"/>
          <w:szCs w:val="24"/>
        </w:rPr>
        <w:t>, accompanied by many southern herbaceous species including</w:t>
      </w:r>
      <w:r w:rsidRPr="009C1C14">
        <w:rPr>
          <w:rFonts w:eastAsia="Calibri" w:cs="Arial"/>
          <w:i/>
          <w:sz w:val="24"/>
          <w:szCs w:val="24"/>
        </w:rPr>
        <w:t xml:space="preserve"> Inula salicina, Viola </w:t>
      </w:r>
      <w:r>
        <w:rPr>
          <w:rFonts w:eastAsia="Calibri" w:cs="Arial"/>
          <w:i/>
          <w:sz w:val="24"/>
          <w:szCs w:val="24"/>
        </w:rPr>
        <w:t>stagnina</w:t>
      </w:r>
      <w:r>
        <w:rPr>
          <w:rFonts w:eastAsia="Calibri" w:cs="Arial"/>
          <w:sz w:val="24"/>
          <w:szCs w:val="24"/>
        </w:rPr>
        <w:t xml:space="preserve"> and </w:t>
      </w:r>
      <w:r w:rsidRPr="009C1C14">
        <w:rPr>
          <w:rFonts w:eastAsia="Calibri" w:cs="Arial"/>
          <w:i/>
          <w:sz w:val="24"/>
          <w:szCs w:val="24"/>
        </w:rPr>
        <w:t>Carex r</w:t>
      </w:r>
      <w:r>
        <w:rPr>
          <w:rFonts w:eastAsia="Calibri" w:cs="Arial"/>
          <w:i/>
          <w:sz w:val="24"/>
          <w:szCs w:val="24"/>
        </w:rPr>
        <w:t>i</w:t>
      </w:r>
      <w:r w:rsidRPr="009C1C14">
        <w:rPr>
          <w:rFonts w:eastAsia="Calibri" w:cs="Arial"/>
          <w:i/>
          <w:sz w:val="24"/>
          <w:szCs w:val="24"/>
        </w:rPr>
        <w:t>paria</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&lt;EndNote&gt;&lt;Cite&gt;&lt;Author&gt;Ståhl&lt;/Author&gt;&lt;Year&gt;2015&lt;/Year&gt;&lt;RecNum&gt;727&lt;/RecNum&gt;&lt;DisplayText&gt;(Ståhl, 2015)&lt;/DisplayText&gt;&lt;record&gt;&lt;rec-number&gt;727&lt;/rec-number&gt;&lt;foreign-keys&gt;&lt;key app="EN" db-id="wp9w5svdazd0wpep5e15dt28dtv0vx9t5pef" timestamp="1575799400"&gt;727&lt;/key&gt;&lt;/foreign-keys&gt;&lt;ref-type name="Report"&gt;27&lt;/ref-type&gt;&lt;contributors&gt;&lt;authors&gt;&lt;author&gt;Ståhl, P.&lt;/author&gt;&lt;/authors&gt;&lt;/contributors&gt;&lt;titles&gt;&lt;title&gt;Växter vid Fjärnebofjärden - en inventering av kärlväxter och vegetation i Fjärnebofjärdens national park 2011-2013&lt;/title&gt;&lt;/titles&gt;&lt;pages&gt;87&lt;/pages&gt;&lt;volume&gt;13&lt;/volume&gt;&lt;dates&gt;&lt;year&gt;2015&lt;/year&gt;&lt;/dates&gt;&lt;urls&gt;&lt;/urls&gt;&lt;/record&gt;&lt;/Cite&gt;&lt;/EndNote&gt;</w:instrText>
      </w:r>
      <w:r>
        <w:rPr>
          <w:rFonts w:eastAsia="Calibri" w:cs="Arial"/>
          <w:sz w:val="24"/>
          <w:szCs w:val="24"/>
        </w:rPr>
        <w:fldChar w:fldCharType="separate"/>
      </w:r>
      <w:r>
        <w:rPr>
          <w:rFonts w:eastAsia="Calibri" w:cs="Arial"/>
          <w:noProof/>
          <w:sz w:val="24"/>
          <w:szCs w:val="24"/>
        </w:rPr>
        <w:t>(Ståhl, 2015)</w:t>
      </w:r>
      <w:r>
        <w:rPr>
          <w:rFonts w:eastAsia="Calibri" w:cs="Arial"/>
          <w:sz w:val="24"/>
          <w:szCs w:val="24"/>
        </w:rPr>
        <w:fldChar w:fldCharType="end"/>
      </w:r>
      <w:r>
        <w:rPr>
          <w:rFonts w:eastAsia="Calibri" w:cs="Arial"/>
          <w:sz w:val="24"/>
          <w:szCs w:val="24"/>
        </w:rPr>
        <w:t xml:space="preserve">. </w:t>
      </w:r>
      <w:r w:rsidRPr="003E43A9">
        <w:rPr>
          <w:rFonts w:eastAsia="Calibri" w:cs="Arial"/>
          <w:sz w:val="24"/>
          <w:szCs w:val="24"/>
        </w:rPr>
        <w:t>The park currently faces management challenges from a changing climate and the loss of biodiversity reliant on its declining mixed broadleaved woodlands and river meadow communities. Broadleaved trees are currently confined to islands and along the river banks.</w:t>
      </w:r>
      <w:r w:rsidRPr="003E43A9">
        <w:rPr>
          <w:rFonts w:ascii="Arial" w:eastAsia="Calibri" w:hAnsi="Arial" w:cs="Arial"/>
          <w:b/>
          <w:sz w:val="24"/>
          <w:szCs w:val="24"/>
        </w:rPr>
        <w:t xml:space="preserve"> </w:t>
      </w:r>
      <w:r w:rsidRPr="003E43A9">
        <w:rPr>
          <w:rFonts w:eastAsia="Calibri" w:cs="Arial"/>
          <w:sz w:val="24"/>
          <w:szCs w:val="24"/>
        </w:rPr>
        <w:t>‘Red listed’ species such as epiphytic mosses, lichens and saproxylic beetles are under threat</w:t>
      </w:r>
      <w:r w:rsidRPr="003E43A9">
        <w:rPr>
          <w:rFonts w:eastAsia="Calibri" w:cs="Arial"/>
          <w:color w:val="000000"/>
          <w:sz w:val="24"/>
          <w:szCs w:val="24"/>
        </w:rPr>
        <w:t xml:space="preserve"> from</w:t>
      </w:r>
      <w:r w:rsidRPr="003E43A9">
        <w:rPr>
          <w:rFonts w:ascii="Times New Roman" w:hAnsi="Times New Roman"/>
          <w:sz w:val="24"/>
          <w:szCs w:val="24"/>
        </w:rPr>
        <w:t xml:space="preserve"> </w:t>
      </w:r>
      <w:r w:rsidRPr="003E43A9">
        <w:rPr>
          <w:rFonts w:eastAsia="Calibri" w:cs="Arial"/>
          <w:sz w:val="24"/>
          <w:szCs w:val="24"/>
        </w:rPr>
        <w:t xml:space="preserve">biotic homogenization, driven by both natural and cultural forces including climate change, </w:t>
      </w:r>
      <w:r w:rsidR="00BF7FAF" w:rsidRPr="00321EAE">
        <w:rPr>
          <w:rFonts w:eastAsia="Calibri" w:cs="Arial"/>
          <w:sz w:val="24"/>
          <w:szCs w:val="24"/>
        </w:rPr>
        <w:t>abandonment of riverine hay meadows,</w:t>
      </w:r>
      <w:r w:rsidR="00BF7FAF">
        <w:rPr>
          <w:rFonts w:eastAsia="Calibri" w:cs="Arial"/>
          <w:sz w:val="24"/>
          <w:szCs w:val="24"/>
        </w:rPr>
        <w:t xml:space="preserve"> </w:t>
      </w:r>
      <w:r w:rsidRPr="003E43A9">
        <w:rPr>
          <w:rFonts w:eastAsia="Calibri" w:cs="Arial"/>
          <w:sz w:val="24"/>
          <w:szCs w:val="24"/>
        </w:rPr>
        <w:t xml:space="preserve">commercial forestry operations, a reduced fire regime, </w:t>
      </w:r>
      <w:r w:rsidRPr="003E43A9">
        <w:rPr>
          <w:sz w:val="24"/>
          <w:szCs w:val="24"/>
        </w:rPr>
        <w:t>modified water levels for hydroelectric purposes</w:t>
      </w:r>
      <w:r w:rsidRPr="003E43A9">
        <w:rPr>
          <w:rFonts w:eastAsia="Calibri" w:cs="Arial"/>
          <w:sz w:val="24"/>
          <w:szCs w:val="24"/>
        </w:rPr>
        <w:t xml:space="preserve"> </w:t>
      </w:r>
      <w:r w:rsidRPr="003E43A9">
        <w:rPr>
          <w:sz w:val="24"/>
          <w:szCs w:val="24"/>
        </w:rPr>
        <w:t xml:space="preserve">and </w:t>
      </w:r>
      <w:r w:rsidRPr="003E43A9">
        <w:rPr>
          <w:rFonts w:eastAsia="Calibri" w:cs="Arial"/>
          <w:color w:val="000000"/>
          <w:sz w:val="24"/>
          <w:szCs w:val="24"/>
        </w:rPr>
        <w:t>the</w:t>
      </w:r>
      <w:r w:rsidRPr="003E43A9">
        <w:rPr>
          <w:rFonts w:eastAsia="Calibri" w:cs="Arial"/>
          <w:sz w:val="24"/>
          <w:szCs w:val="24"/>
        </w:rPr>
        <w:t xml:space="preserve"> </w:t>
      </w:r>
      <w:r w:rsidRPr="003E43A9">
        <w:rPr>
          <w:rFonts w:eastAsia="Calibri" w:cs="Arial"/>
          <w:color w:val="000000"/>
          <w:sz w:val="24"/>
          <w:szCs w:val="24"/>
        </w:rPr>
        <w:t xml:space="preserve">encroachment </w:t>
      </w:r>
      <w:r w:rsidRPr="003E43A9">
        <w:rPr>
          <w:rFonts w:eastAsia="Calibri" w:cs="Arial"/>
          <w:sz w:val="24"/>
          <w:szCs w:val="24"/>
        </w:rPr>
        <w:t xml:space="preserve">and increasing dominance of </w:t>
      </w:r>
      <w:r w:rsidRPr="003E43A9">
        <w:rPr>
          <w:rFonts w:eastAsia="Calibri" w:cs="Arial"/>
          <w:i/>
          <w:sz w:val="24"/>
          <w:szCs w:val="24"/>
        </w:rPr>
        <w:t xml:space="preserve">Picea </w:t>
      </w:r>
      <w:r w:rsidRPr="00321EAE">
        <w:rPr>
          <w:rFonts w:eastAsia="Calibri" w:cs="Arial"/>
          <w:sz w:val="24"/>
          <w:szCs w:val="24"/>
        </w:rPr>
        <w:fldChar w:fldCharType="begin"/>
      </w:r>
      <w:r w:rsidRPr="003E43A9">
        <w:rPr>
          <w:rFonts w:eastAsia="Calibri" w:cs="Arial"/>
          <w:sz w:val="24"/>
          <w:szCs w:val="24"/>
        </w:rPr>
        <w:instrText xml:space="preserve"> ADDIN EN.CITE &lt;EndNote&gt;&lt;Cite&gt;&lt;Author&gt;Naturvårdsverket&lt;/Author&gt;&lt;Year&gt;2018&lt;/Year&gt;&lt;RecNum&gt;716&lt;/RecNum&gt;&lt;DisplayText&gt;(Naturvårdsverket, 2018)&lt;/DisplayText&gt;&lt;record&gt;&lt;rec-number&gt;716&lt;/rec-number&gt;&lt;foreign-keys&gt;&lt;key app="EN" db-id="es59f02snz299ne5zzrppfdwwases52awdwe" timestamp="1591974531"&gt;716&lt;/key&gt;&lt;/foreign-keys&gt;&lt;ref-type name="Report"&gt;27&lt;/ref-type&gt;&lt;contributors&gt;&lt;authors&gt;&lt;author&gt;Naturvårdsverket&lt;/author&gt;&lt;/authors&gt;&lt;/contributors&gt;&lt;titles&gt;&lt;title&gt;Skötselplan för Färnebofjärdens nationalpark&lt;/title&gt;&lt;/titles&gt;&lt;pages&gt;147pp&lt;/pages&gt;&lt;dates&gt;&lt;year&gt;2018&lt;/year&gt;&lt;/dates&gt;&lt;pub-location&gt;Stockholm&lt;/pub-location&gt;&lt;urls&gt;&lt;/urls&gt;&lt;/record&gt;&lt;/Cite&gt;&lt;/EndNote&gt;</w:instrText>
      </w:r>
      <w:r w:rsidRPr="00321EAE">
        <w:rPr>
          <w:rFonts w:eastAsia="Calibri" w:cs="Arial"/>
          <w:sz w:val="24"/>
          <w:szCs w:val="24"/>
        </w:rPr>
        <w:fldChar w:fldCharType="separate"/>
      </w:r>
      <w:r w:rsidRPr="003E43A9">
        <w:rPr>
          <w:rFonts w:eastAsia="Calibri" w:cs="Arial"/>
          <w:noProof/>
          <w:sz w:val="24"/>
          <w:szCs w:val="24"/>
        </w:rPr>
        <w:t>(Naturvårdsverket, 2018)</w:t>
      </w:r>
      <w:r w:rsidRPr="00321EAE">
        <w:rPr>
          <w:rFonts w:eastAsia="Calibri" w:cs="Arial"/>
          <w:sz w:val="24"/>
          <w:szCs w:val="24"/>
        </w:rPr>
        <w:fldChar w:fldCharType="end"/>
      </w:r>
      <w:r w:rsidRPr="00176922">
        <w:rPr>
          <w:rFonts w:eastAsia="Calibri" w:cs="Arial"/>
          <w:i/>
          <w:sz w:val="24"/>
          <w:szCs w:val="24"/>
        </w:rPr>
        <w:t>.</w:t>
      </w:r>
      <w:r>
        <w:rPr>
          <w:rFonts w:eastAsia="Calibri" w:cs="Arial"/>
          <w:color w:val="000000"/>
          <w:sz w:val="24"/>
          <w:szCs w:val="24"/>
        </w:rPr>
        <w:t xml:space="preserve"> </w:t>
      </w:r>
      <w:r>
        <w:rPr>
          <w:rFonts w:eastAsia="Calibri" w:cs="Arial"/>
          <w:sz w:val="24"/>
          <w:szCs w:val="24"/>
        </w:rPr>
        <w:t>The</w:t>
      </w:r>
      <w:r w:rsidRPr="00176922">
        <w:rPr>
          <w:rFonts w:eastAsia="Calibri" w:cs="Arial"/>
          <w:sz w:val="24"/>
          <w:szCs w:val="24"/>
        </w:rPr>
        <w:t xml:space="preserve"> river meadow</w:t>
      </w:r>
      <w:r>
        <w:rPr>
          <w:rFonts w:eastAsia="Calibri" w:cs="Arial"/>
          <w:sz w:val="24"/>
          <w:szCs w:val="24"/>
        </w:rPr>
        <w:t xml:space="preserve"> communities are becoming colonized by woody shrubs and </w:t>
      </w:r>
      <w:r w:rsidRPr="00765AB2">
        <w:rPr>
          <w:rFonts w:eastAsia="Calibri" w:cs="Arial"/>
          <w:i/>
          <w:sz w:val="24"/>
          <w:szCs w:val="24"/>
        </w:rPr>
        <w:t xml:space="preserve">Picea </w:t>
      </w:r>
      <w:r>
        <w:rPr>
          <w:rFonts w:eastAsia="Calibri" w:cs="Arial"/>
          <w:sz w:val="24"/>
          <w:szCs w:val="24"/>
        </w:rPr>
        <w:fldChar w:fldCharType="begin"/>
      </w:r>
      <w:r>
        <w:rPr>
          <w:rFonts w:eastAsia="Calibri" w:cs="Arial"/>
          <w:sz w:val="24"/>
          <w:szCs w:val="24"/>
        </w:rPr>
        <w:instrText xml:space="preserve"> ADDIN EN.CITE &lt;EndNote&gt;&lt;Cite&gt;&lt;Author&gt;Ståhl&lt;/Author&gt;&lt;Year&gt;2015&lt;/Year&gt;&lt;RecNum&gt;727&lt;/RecNum&gt;&lt;DisplayText&gt;(Ståhl, 2015)&lt;/DisplayText&gt;&lt;record&gt;&lt;rec-number&gt;727&lt;/rec-number&gt;&lt;foreign-keys&gt;&lt;key app="EN" db-id="wp9w5svdazd0wpep5e15dt28dtv0vx9t5pef" timestamp="1575799400"&gt;727&lt;/key&gt;&lt;/foreign-keys&gt;&lt;ref-type name="Report"&gt;27&lt;/ref-type&gt;&lt;contributors&gt;&lt;authors&gt;&lt;author&gt;Ståhl, P.&lt;/author&gt;&lt;/authors&gt;&lt;/contributors&gt;&lt;titles&gt;&lt;title&gt;Växter vid Fjärnebofjärden - en inventering av kärlväxter och vegetation i Fjärnebofjärdens national park 2011-2013&lt;/title&gt;&lt;/titles&gt;&lt;pages&gt;87&lt;/pages&gt;&lt;volume&gt;13&lt;/volume&gt;&lt;dates&gt;&lt;year&gt;2015&lt;/year&gt;&lt;/dates&gt;&lt;urls&gt;&lt;/urls&gt;&lt;/record&gt;&lt;/Cite&gt;&lt;/EndNote&gt;</w:instrText>
      </w:r>
      <w:r>
        <w:rPr>
          <w:rFonts w:eastAsia="Calibri" w:cs="Arial"/>
          <w:sz w:val="24"/>
          <w:szCs w:val="24"/>
        </w:rPr>
        <w:fldChar w:fldCharType="separate"/>
      </w:r>
      <w:r>
        <w:rPr>
          <w:rFonts w:eastAsia="Calibri" w:cs="Arial"/>
          <w:noProof/>
          <w:sz w:val="24"/>
          <w:szCs w:val="24"/>
        </w:rPr>
        <w:t>(Ståhl, 2015)</w:t>
      </w:r>
      <w:r>
        <w:rPr>
          <w:rFonts w:eastAsia="Calibri" w:cs="Arial"/>
          <w:sz w:val="24"/>
          <w:szCs w:val="24"/>
        </w:rPr>
        <w:fldChar w:fldCharType="end"/>
      </w:r>
      <w:r>
        <w:rPr>
          <w:rFonts w:eastAsia="Calibri" w:cs="Arial"/>
          <w:sz w:val="24"/>
          <w:szCs w:val="24"/>
        </w:rPr>
        <w:t>.</w:t>
      </w:r>
      <w:r>
        <w:rPr>
          <w:sz w:val="24"/>
          <w:szCs w:val="24"/>
        </w:rPr>
        <w:t xml:space="preserve"> The </w:t>
      </w:r>
      <w:r w:rsidRPr="00176922">
        <w:rPr>
          <w:sz w:val="24"/>
          <w:szCs w:val="24"/>
        </w:rPr>
        <w:t xml:space="preserve">homogenization and reduction in the mixed forest condition is likely to be linked to a loss of many species of insect, bryophyte and lichens that have been dependent in the past on </w:t>
      </w:r>
      <w:r w:rsidRPr="00176922">
        <w:rPr>
          <w:i/>
          <w:sz w:val="24"/>
          <w:szCs w:val="24"/>
        </w:rPr>
        <w:t xml:space="preserve">Quercus, Tilia, </w:t>
      </w:r>
      <w:r>
        <w:rPr>
          <w:i/>
          <w:sz w:val="24"/>
          <w:szCs w:val="24"/>
        </w:rPr>
        <w:t>Fraxinus</w:t>
      </w:r>
      <w:r w:rsidRPr="00176922">
        <w:rPr>
          <w:i/>
          <w:sz w:val="24"/>
          <w:szCs w:val="24"/>
        </w:rPr>
        <w:t>, Populus, Alnus</w:t>
      </w:r>
      <w:r>
        <w:rPr>
          <w:i/>
          <w:sz w:val="24"/>
          <w:szCs w:val="24"/>
        </w:rPr>
        <w:t xml:space="preserve"> </w:t>
      </w:r>
      <w:r>
        <w:rPr>
          <w:sz w:val="24"/>
          <w:szCs w:val="24"/>
        </w:rPr>
        <w:t xml:space="preserve">spp. </w:t>
      </w:r>
      <w:r w:rsidRPr="00176922">
        <w:rPr>
          <w:sz w:val="24"/>
          <w:szCs w:val="24"/>
        </w:rPr>
        <w:t xml:space="preserve"> and other </w:t>
      </w:r>
      <w:r>
        <w:rPr>
          <w:sz w:val="24"/>
          <w:szCs w:val="24"/>
        </w:rPr>
        <w:t>broadleaved</w:t>
      </w:r>
      <w:r w:rsidRPr="00176922">
        <w:rPr>
          <w:sz w:val="24"/>
          <w:szCs w:val="24"/>
        </w:rPr>
        <w:t xml:space="preserve"> hosts</w:t>
      </w:r>
      <w:r>
        <w:rPr>
          <w:sz w:val="24"/>
          <w:szCs w:val="24"/>
        </w:rPr>
        <w:t xml:space="preserve"> </w:t>
      </w:r>
      <w:r>
        <w:rPr>
          <w:sz w:val="24"/>
          <w:szCs w:val="24"/>
        </w:rPr>
        <w:fldChar w:fldCharType="begin"/>
      </w:r>
      <w:r>
        <w:rPr>
          <w:sz w:val="24"/>
          <w:szCs w:val="24"/>
        </w:rPr>
        <w:instrText xml:space="preserve"> ADDIN EN.CITE &lt;EndNote&gt;&lt;Cite&gt;&lt;Author&gt;Seppä&lt;/Author&gt;&lt;Year&gt;2009&lt;/Year&gt;&lt;RecNum&gt;86&lt;/RecNum&gt;&lt;DisplayText&gt;(Seppä et al., 2009)&lt;/DisplayText&gt;&lt;record&gt;&lt;rec-number&gt;86&lt;/rec-number&gt;&lt;foreign-keys&gt;&lt;key app="EN" db-id="es59f02snz299ne5zzrppfdwwases52awdwe" timestamp="0"&gt;86&lt;/key&gt;&lt;/foreign-keys&gt;&lt;ref-type name="Journal Article"&gt;17&lt;/ref-type&gt;&lt;contributors&gt;&lt;authors&gt;&lt;author&gt;Seppä, H.&lt;/author&gt;&lt;author&gt;Alenius, T.&lt;/author&gt;&lt;author&gt;Bradshaw, R.H.W.&lt;/author&gt;&lt;author&gt;Giesecke, T.&lt;/author&gt;&lt;author&gt;Heikkilä, M.&lt;/author&gt;&lt;author&gt;Muukkonen, P.&lt;/author&gt;&lt;/authors&gt;&lt;/contributors&gt;&lt;titles&gt;&lt;title&gt;&lt;style face="normal" font="default" size="100%"&gt;Invasion of Norway spruce (&lt;/style&gt;&lt;style face="italic" font="default" size="100%"&gt;Picea abies&lt;/style&gt;&lt;style face="normal" font="default" size="100%"&gt;) and the rise of the boreal ecosystem in Fennoscandia&lt;/style&gt;&lt;/title&gt;&lt;secondary-title&gt;Journal of Ecology&lt;/secondary-title&gt;&lt;/titles&gt;&lt;periodical&gt;&lt;full-title&gt;Journal of Ecology&lt;/full-title&gt;&lt;/periodical&gt;&lt;pages&gt;629-640&lt;/pages&gt;&lt;volume&gt;97&lt;/volume&gt;&lt;dates&gt;&lt;year&gt;2009&lt;/year&gt;&lt;/dates&gt;&lt;urls&gt;&lt;/urls&gt;&lt;/record&gt;&lt;/Cite&gt;&lt;/EndNote&gt;</w:instrText>
      </w:r>
      <w:r>
        <w:rPr>
          <w:sz w:val="24"/>
          <w:szCs w:val="24"/>
        </w:rPr>
        <w:fldChar w:fldCharType="separate"/>
      </w:r>
      <w:r>
        <w:rPr>
          <w:noProof/>
          <w:sz w:val="24"/>
          <w:szCs w:val="24"/>
        </w:rPr>
        <w:t>(Seppä et al., 2009)</w:t>
      </w:r>
      <w:r>
        <w:rPr>
          <w:sz w:val="24"/>
          <w:szCs w:val="24"/>
        </w:rPr>
        <w:fldChar w:fldCharType="end"/>
      </w:r>
      <w:r w:rsidRPr="00176922">
        <w:rPr>
          <w:sz w:val="24"/>
          <w:szCs w:val="24"/>
        </w:rPr>
        <w:t>.</w:t>
      </w:r>
    </w:p>
    <w:p w14:paraId="5692B2C9" w14:textId="143092DF" w:rsidR="00B412D3" w:rsidRDefault="00B412D3" w:rsidP="00B412D3">
      <w:pPr>
        <w:spacing w:line="360" w:lineRule="auto"/>
        <w:ind w:firstLine="720"/>
        <w:rPr>
          <w:rFonts w:eastAsia="Calibri" w:cs="Arial"/>
          <w:sz w:val="24"/>
          <w:szCs w:val="24"/>
        </w:rPr>
      </w:pPr>
      <w:r w:rsidRPr="008D7696">
        <w:rPr>
          <w:rFonts w:eastAsia="Calibri" w:cs="Arial"/>
          <w:sz w:val="24"/>
          <w:szCs w:val="24"/>
        </w:rPr>
        <w:t>In this paper, pal</w:t>
      </w:r>
      <w:r w:rsidR="004F1D24">
        <w:rPr>
          <w:rFonts w:eastAsia="Calibri" w:cs="Arial"/>
          <w:sz w:val="24"/>
          <w:szCs w:val="24"/>
        </w:rPr>
        <w:t>a</w:t>
      </w:r>
      <w:r w:rsidRPr="008D7696">
        <w:rPr>
          <w:rFonts w:eastAsia="Calibri" w:cs="Arial"/>
          <w:sz w:val="24"/>
          <w:szCs w:val="24"/>
        </w:rPr>
        <w:t xml:space="preserve">eoecological analyses are used to address </w:t>
      </w:r>
      <w:r>
        <w:rPr>
          <w:rFonts w:eastAsia="Calibri" w:cs="Arial"/>
          <w:sz w:val="24"/>
          <w:szCs w:val="24"/>
        </w:rPr>
        <w:t xml:space="preserve">three </w:t>
      </w:r>
      <w:r w:rsidRPr="008D7696">
        <w:rPr>
          <w:rFonts w:eastAsia="Calibri" w:cs="Arial"/>
          <w:sz w:val="24"/>
          <w:szCs w:val="24"/>
        </w:rPr>
        <w:t>questions posed by the Swedish Environmental Protection Agency for future management of this valuable and mixed ecosystem</w:t>
      </w:r>
      <w:r>
        <w:rPr>
          <w:rFonts w:eastAsia="Calibri" w:cs="Arial"/>
          <w:sz w:val="24"/>
          <w:szCs w:val="24"/>
        </w:rPr>
        <w:t xml:space="preserve">. </w:t>
      </w:r>
    </w:p>
    <w:p w14:paraId="54E19A17" w14:textId="77777777" w:rsidR="00B412D3" w:rsidRDefault="00B412D3" w:rsidP="00B412D3">
      <w:pPr>
        <w:spacing w:line="360" w:lineRule="auto"/>
        <w:ind w:firstLine="720"/>
        <w:rPr>
          <w:rFonts w:eastAsia="Calibri" w:cs="Arial"/>
          <w:sz w:val="24"/>
          <w:szCs w:val="24"/>
        </w:rPr>
      </w:pPr>
      <w:r>
        <w:rPr>
          <w:rFonts w:eastAsia="Calibri" w:cs="Arial"/>
          <w:sz w:val="24"/>
          <w:szCs w:val="24"/>
        </w:rPr>
        <w:t>1. Can palaeoecological research generate an e</w:t>
      </w:r>
      <w:r w:rsidRPr="008D7696">
        <w:rPr>
          <w:rFonts w:eastAsia="Calibri" w:cs="Arial"/>
          <w:sz w:val="24"/>
          <w:szCs w:val="24"/>
        </w:rPr>
        <w:t>stimat</w:t>
      </w:r>
      <w:r>
        <w:rPr>
          <w:rFonts w:eastAsia="Calibri" w:cs="Arial"/>
          <w:sz w:val="24"/>
          <w:szCs w:val="24"/>
        </w:rPr>
        <w:t>e</w:t>
      </w:r>
      <w:r w:rsidRPr="008D7696">
        <w:rPr>
          <w:rFonts w:eastAsia="Calibri" w:cs="Arial"/>
          <w:sz w:val="24"/>
          <w:szCs w:val="24"/>
        </w:rPr>
        <w:t xml:space="preserve"> </w:t>
      </w:r>
      <w:r>
        <w:rPr>
          <w:rFonts w:eastAsia="Calibri" w:cs="Arial"/>
          <w:sz w:val="24"/>
          <w:szCs w:val="24"/>
        </w:rPr>
        <w:t>of</w:t>
      </w:r>
      <w:r w:rsidRPr="008D7696">
        <w:rPr>
          <w:rFonts w:eastAsia="Calibri" w:cs="Arial"/>
          <w:sz w:val="24"/>
          <w:szCs w:val="24"/>
        </w:rPr>
        <w:t xml:space="preserve"> the </w:t>
      </w:r>
      <w:r>
        <w:rPr>
          <w:rFonts w:eastAsia="Calibri" w:cs="Arial"/>
          <w:sz w:val="24"/>
          <w:szCs w:val="24"/>
        </w:rPr>
        <w:t xml:space="preserve">current </w:t>
      </w:r>
      <w:r w:rsidRPr="008D7696">
        <w:rPr>
          <w:rFonts w:eastAsia="Calibri" w:cs="Arial"/>
          <w:sz w:val="24"/>
          <w:szCs w:val="24"/>
        </w:rPr>
        <w:t>‘natural’ ratio of conifers to broadleaved trees</w:t>
      </w:r>
      <w:r>
        <w:rPr>
          <w:rFonts w:eastAsia="Calibri" w:cs="Arial"/>
          <w:sz w:val="24"/>
          <w:szCs w:val="24"/>
        </w:rPr>
        <w:t xml:space="preserve"> based on knowledge of the spread of spruce and associated decline of broadleaved species? </w:t>
      </w:r>
    </w:p>
    <w:p w14:paraId="6DE152B9" w14:textId="77777777" w:rsidR="00B412D3" w:rsidRDefault="00B412D3" w:rsidP="00B412D3">
      <w:pPr>
        <w:spacing w:line="360" w:lineRule="auto"/>
        <w:ind w:firstLine="720"/>
        <w:rPr>
          <w:rFonts w:eastAsia="Calibri" w:cs="Arial"/>
          <w:sz w:val="24"/>
          <w:szCs w:val="24"/>
        </w:rPr>
      </w:pPr>
      <w:r w:rsidRPr="00D44F11">
        <w:rPr>
          <w:rFonts w:eastAsia="Calibri" w:cs="Arial"/>
          <w:sz w:val="24"/>
          <w:szCs w:val="24"/>
        </w:rPr>
        <w:lastRenderedPageBreak/>
        <w:t xml:space="preserve">2. </w:t>
      </w:r>
      <w:r>
        <w:rPr>
          <w:rFonts w:eastAsia="Calibri" w:cs="Arial"/>
          <w:sz w:val="24"/>
          <w:szCs w:val="24"/>
        </w:rPr>
        <w:t>What is t</w:t>
      </w:r>
      <w:r w:rsidRPr="00D44F11">
        <w:rPr>
          <w:rFonts w:eastAsia="Calibri" w:cs="Arial"/>
          <w:sz w:val="24"/>
          <w:szCs w:val="24"/>
        </w:rPr>
        <w:t>he origin a</w:t>
      </w:r>
      <w:r>
        <w:rPr>
          <w:rFonts w:eastAsia="Calibri" w:cs="Arial"/>
          <w:sz w:val="24"/>
          <w:szCs w:val="24"/>
        </w:rPr>
        <w:t xml:space="preserve">nd history of the river meadows and </w:t>
      </w:r>
      <w:r w:rsidRPr="003B655E">
        <w:rPr>
          <w:rFonts w:eastAsia="Calibri" w:cs="Arial"/>
          <w:sz w:val="24"/>
          <w:szCs w:val="24"/>
        </w:rPr>
        <w:t xml:space="preserve">the valuable biodiverse </w:t>
      </w:r>
      <w:r w:rsidRPr="003B655E">
        <w:rPr>
          <w:rFonts w:eastAsia="Calibri" w:cs="Arial"/>
          <w:i/>
          <w:sz w:val="24"/>
          <w:szCs w:val="24"/>
        </w:rPr>
        <w:t>Populus</w:t>
      </w:r>
      <w:r w:rsidRPr="003B655E">
        <w:rPr>
          <w:rFonts w:eastAsia="Calibri" w:cs="Arial"/>
          <w:sz w:val="24"/>
          <w:szCs w:val="24"/>
        </w:rPr>
        <w:t xml:space="preserve"> meadows</w:t>
      </w:r>
      <w:r>
        <w:rPr>
          <w:rFonts w:eastAsia="Calibri" w:cs="Arial"/>
          <w:sz w:val="24"/>
          <w:szCs w:val="24"/>
        </w:rPr>
        <w:t xml:space="preserve"> in the southern end of the park? </w:t>
      </w:r>
    </w:p>
    <w:p w14:paraId="782F7266" w14:textId="1B78612E" w:rsidR="00B412D3" w:rsidRDefault="00B412D3" w:rsidP="00B412D3">
      <w:pPr>
        <w:spacing w:line="360" w:lineRule="auto"/>
        <w:ind w:firstLine="720"/>
        <w:rPr>
          <w:rFonts w:eastAsia="Calibri" w:cs="Arial"/>
          <w:sz w:val="24"/>
          <w:szCs w:val="24"/>
        </w:rPr>
      </w:pPr>
      <w:r w:rsidRPr="00D44F11">
        <w:rPr>
          <w:rFonts w:eastAsia="Calibri" w:cs="Arial"/>
          <w:sz w:val="24"/>
          <w:szCs w:val="24"/>
        </w:rPr>
        <w:t>3</w:t>
      </w:r>
      <w:r w:rsidRPr="00CB7A9F">
        <w:rPr>
          <w:rFonts w:eastAsia="Calibri" w:cs="Arial"/>
          <w:sz w:val="24"/>
          <w:szCs w:val="24"/>
        </w:rPr>
        <w:t>. What was the role of fire in the creation and maintenance of biological values?</w:t>
      </w:r>
      <w:r>
        <w:rPr>
          <w:rFonts w:eastAsia="Calibri" w:cs="Arial"/>
          <w:sz w:val="24"/>
          <w:szCs w:val="24"/>
        </w:rPr>
        <w:t xml:space="preserve"> </w:t>
      </w:r>
      <w:r w:rsidRPr="008D7696">
        <w:rPr>
          <w:rFonts w:eastAsia="Calibri" w:cs="Arial"/>
          <w:sz w:val="24"/>
          <w:szCs w:val="24"/>
        </w:rPr>
        <w:t xml:space="preserve">We examine the </w:t>
      </w:r>
      <w:r>
        <w:rPr>
          <w:rFonts w:eastAsia="Calibri" w:cs="Arial"/>
          <w:sz w:val="24"/>
          <w:szCs w:val="24"/>
        </w:rPr>
        <w:t xml:space="preserve">changing </w:t>
      </w:r>
      <w:r w:rsidRPr="008D7696">
        <w:rPr>
          <w:rFonts w:eastAsia="Calibri" w:cs="Arial"/>
          <w:sz w:val="24"/>
          <w:szCs w:val="24"/>
        </w:rPr>
        <w:t>role of fire</w:t>
      </w:r>
      <w:r>
        <w:rPr>
          <w:rFonts w:eastAsia="Calibri" w:cs="Arial"/>
          <w:sz w:val="24"/>
          <w:szCs w:val="24"/>
        </w:rPr>
        <w:t xml:space="preserve"> through time </w:t>
      </w:r>
      <w:r w:rsidRPr="00D44F11">
        <w:rPr>
          <w:rFonts w:eastAsia="Calibri" w:cs="Arial"/>
          <w:sz w:val="24"/>
          <w:szCs w:val="24"/>
        </w:rPr>
        <w:t xml:space="preserve">from </w:t>
      </w:r>
      <w:r>
        <w:rPr>
          <w:rFonts w:eastAsia="Calibri" w:cs="Arial"/>
          <w:sz w:val="24"/>
          <w:szCs w:val="24"/>
        </w:rPr>
        <w:t xml:space="preserve">isolation of the river from the sea c. 8000 years ago, up to </w:t>
      </w:r>
      <w:r w:rsidRPr="00D44F11">
        <w:rPr>
          <w:rFonts w:eastAsia="Calibri" w:cs="Arial"/>
          <w:sz w:val="24"/>
          <w:szCs w:val="24"/>
        </w:rPr>
        <w:t xml:space="preserve">the </w:t>
      </w:r>
      <w:r>
        <w:rPr>
          <w:rFonts w:eastAsia="Calibri" w:cs="Arial"/>
          <w:sz w:val="24"/>
          <w:szCs w:val="24"/>
        </w:rPr>
        <w:t>more recent fire episodes.</w:t>
      </w:r>
      <w:r>
        <w:rPr>
          <w:rFonts w:cs="Arial"/>
          <w:sz w:val="24"/>
          <w:szCs w:val="24"/>
          <w:lang w:val="en-US"/>
        </w:rPr>
        <w:t xml:space="preserve"> </w:t>
      </w:r>
      <w:r w:rsidRPr="008D7696">
        <w:rPr>
          <w:rFonts w:eastAsia="Calibri" w:cs="Arial"/>
          <w:sz w:val="24"/>
          <w:szCs w:val="24"/>
        </w:rPr>
        <w:t>We use pollen, plant macrofossil and charcoal analyses to reconstruct ecosystem dynamics, fire history and past disturbance. We track long-term dynamics of tree populations</w:t>
      </w:r>
      <w:r>
        <w:rPr>
          <w:rFonts w:eastAsia="Calibri" w:cs="Arial"/>
          <w:sz w:val="24"/>
          <w:szCs w:val="24"/>
        </w:rPr>
        <w:t>, particularly broadleaved elements associated with high biodiversity.</w:t>
      </w:r>
    </w:p>
    <w:p w14:paraId="7434D2F0" w14:textId="77777777" w:rsidR="003E55CC" w:rsidRDefault="003E55CC" w:rsidP="00B412D3">
      <w:pPr>
        <w:spacing w:line="360" w:lineRule="auto"/>
        <w:ind w:firstLine="720"/>
        <w:rPr>
          <w:rFonts w:eastAsia="Calibri" w:cs="Arial"/>
          <w:sz w:val="24"/>
          <w:szCs w:val="24"/>
        </w:rPr>
      </w:pPr>
    </w:p>
    <w:p w14:paraId="1CA7967F" w14:textId="77777777" w:rsidR="00B412D3" w:rsidRPr="009F31C5" w:rsidRDefault="00B412D3" w:rsidP="00B412D3">
      <w:pPr>
        <w:spacing w:line="360" w:lineRule="auto"/>
        <w:rPr>
          <w:rFonts w:ascii="Tahoma" w:eastAsia="Times New Roman" w:hAnsi="Tahoma" w:cs="Tahoma"/>
          <w:b/>
          <w:color w:val="000000"/>
          <w:sz w:val="28"/>
          <w:szCs w:val="28"/>
          <w:u w:val="single"/>
          <w:lang w:val="en-US" w:eastAsia="sv-SE"/>
        </w:rPr>
      </w:pPr>
      <w:r w:rsidRPr="009F31C5">
        <w:rPr>
          <w:rFonts w:ascii="Tahoma" w:eastAsia="Times New Roman" w:hAnsi="Tahoma" w:cs="Tahoma"/>
          <w:b/>
          <w:color w:val="000000"/>
          <w:sz w:val="28"/>
          <w:szCs w:val="28"/>
          <w:u w:val="single"/>
          <w:lang w:val="en-US" w:eastAsia="sv-SE"/>
        </w:rPr>
        <w:t xml:space="preserve">Sites </w:t>
      </w:r>
      <w:r>
        <w:rPr>
          <w:rFonts w:ascii="Tahoma" w:eastAsia="Times New Roman" w:hAnsi="Tahoma" w:cs="Tahoma"/>
          <w:b/>
          <w:color w:val="000000"/>
          <w:sz w:val="28"/>
          <w:szCs w:val="28"/>
          <w:u w:val="single"/>
          <w:lang w:val="en-US" w:eastAsia="sv-SE"/>
        </w:rPr>
        <w:t xml:space="preserve">and </w:t>
      </w:r>
      <w:r w:rsidRPr="009F31C5">
        <w:rPr>
          <w:rFonts w:ascii="Tahoma" w:eastAsia="Times New Roman" w:hAnsi="Tahoma" w:cs="Tahoma"/>
          <w:b/>
          <w:color w:val="000000"/>
          <w:sz w:val="28"/>
          <w:szCs w:val="28"/>
          <w:u w:val="single"/>
          <w:lang w:val="en-US" w:eastAsia="sv-SE"/>
        </w:rPr>
        <w:t xml:space="preserve">Methods </w:t>
      </w:r>
    </w:p>
    <w:p w14:paraId="6445478C" w14:textId="2597721D" w:rsidR="00B412D3" w:rsidRDefault="00B412D3" w:rsidP="00B412D3">
      <w:pPr>
        <w:spacing w:before="120" w:after="120" w:line="360" w:lineRule="auto"/>
        <w:ind w:firstLine="720"/>
        <w:rPr>
          <w:rFonts w:eastAsia="Calibri" w:cs="Arial"/>
          <w:color w:val="000000"/>
          <w:sz w:val="24"/>
          <w:szCs w:val="24"/>
        </w:rPr>
      </w:pPr>
      <w:r w:rsidRPr="00E30B00">
        <w:rPr>
          <w:sz w:val="24"/>
          <w:szCs w:val="24"/>
        </w:rPr>
        <w:t>DEM (Digital Elevation Models) derived from LiDAR (Light detection and Ranging) data (</w:t>
      </w:r>
      <w:hyperlink r:id="rId9" w:history="1">
        <w:r w:rsidRPr="00E30B00">
          <w:rPr>
            <w:sz w:val="24"/>
            <w:szCs w:val="24"/>
          </w:rPr>
          <w:t>www.slu.se</w:t>
        </w:r>
      </w:hyperlink>
      <w:r w:rsidRPr="00E30B00">
        <w:rPr>
          <w:sz w:val="24"/>
          <w:szCs w:val="24"/>
        </w:rPr>
        <w:t xml:space="preserve">) were used to find suitable coring locations within the Park (Figure 1). Contours were created at 5m intervals in ArcMap (pers. comm. Louise Bradshaw) to look for small enclosed basins with a high spatial resolution, recording local species with less ambiguity than at the large open peatland pollen sites investigated in the past </w:t>
      </w:r>
      <w:r>
        <w:rPr>
          <w:sz w:val="24"/>
          <w:szCs w:val="24"/>
        </w:rPr>
        <w:fldChar w:fldCharType="begin"/>
      </w:r>
      <w:r>
        <w:rPr>
          <w:sz w:val="24"/>
          <w:szCs w:val="24"/>
        </w:rPr>
        <w:instrText xml:space="preserve"> ADDIN EN.CITE &lt;EndNote&gt;&lt;Cite&gt;&lt;Author&gt;Sandegren&lt;/Author&gt;&lt;Year&gt;1948&lt;/Year&gt;&lt;RecNum&gt;721&lt;/RecNum&gt;&lt;DisplayText&gt;(Sandegren and Asklund, 1948; Lundqvist, 1963)&lt;/DisplayText&gt;&lt;record&gt;&lt;rec-number&gt;721&lt;/rec-number&gt;&lt;foreign-keys&gt;&lt;key app="EN" db-id="wp9w5svdazd0wpep5e15dt28dtv0vx9t5pef" timestamp="1575741334"&gt;721&lt;/key&gt;&lt;/foreign-keys&gt;&lt;ref-type name="Report"&gt;27&lt;/ref-type&gt;&lt;contributors&gt;&lt;authors&gt;&lt;author&gt;Sandegren, R.&lt;/author&gt;&lt;author&gt;Asklund, B.&lt;/author&gt;&lt;/authors&gt;&lt;/contributors&gt;&lt;titles&gt;&lt;title&gt;Beskrivning till Kartbladet Söderfors&lt;/title&gt;&lt;/titles&gt;&lt;number&gt;190&lt;/number&gt;&lt;dates&gt;&lt;year&gt;1948&lt;/year&gt;&lt;/dates&gt;&lt;publisher&gt;Sveriges Geologiska Undersökning&lt;/publisher&gt;&lt;urls&gt;&lt;/urls&gt;&lt;/record&gt;&lt;/Cite&gt;&lt;Cite&gt;&lt;Author&gt;Lundqvist&lt;/Author&gt;&lt;Year&gt;1963&lt;/Year&gt;&lt;RecNum&gt;716&lt;/RecNum&gt;&lt;record&gt;&lt;rec-number&gt;716&lt;/rec-number&gt;&lt;foreign-keys&gt;&lt;key app="EN" db-id="wp9w5svdazd0wpep5e15dt28dtv0vx9t5pef" timestamp="1575739888"&gt;716&lt;/key&gt;&lt;/foreign-keys&gt;&lt;ref-type name="Report"&gt;27&lt;/ref-type&gt;&lt;contributors&gt;&lt;authors&gt;&lt;author&gt;Lundqvist, G.&lt;/author&gt;&lt;/authors&gt;&lt;/contributors&gt;&lt;titles&gt;&lt;title&gt;Beskrivning till Jordartskarta över Gävleborgs Län&lt;/title&gt;&lt;secondary-title&gt;Ca&lt;/secondary-title&gt;&lt;/titles&gt;&lt;dates&gt;&lt;year&gt;1963&lt;/year&gt;&lt;/dates&gt;&lt;publisher&gt;Sveriges Geologiska Undersökning&lt;/publisher&gt;&lt;urls&gt;&lt;/urls&gt;&lt;/record&gt;&lt;/Cite&gt;&lt;/EndNote&gt;</w:instrText>
      </w:r>
      <w:r>
        <w:rPr>
          <w:sz w:val="24"/>
          <w:szCs w:val="24"/>
        </w:rPr>
        <w:fldChar w:fldCharType="separate"/>
      </w:r>
      <w:r>
        <w:rPr>
          <w:noProof/>
          <w:sz w:val="24"/>
          <w:szCs w:val="24"/>
        </w:rPr>
        <w:t>(Sandegren and Asklund, 1948; Lundqvist, 1963)</w:t>
      </w:r>
      <w:r>
        <w:rPr>
          <w:sz w:val="24"/>
          <w:szCs w:val="24"/>
        </w:rPr>
        <w:fldChar w:fldCharType="end"/>
      </w:r>
      <w:r w:rsidRPr="00E30B00">
        <w:rPr>
          <w:sz w:val="24"/>
          <w:szCs w:val="24"/>
        </w:rPr>
        <w:t xml:space="preserve">. </w:t>
      </w:r>
      <w:r w:rsidRPr="00E30B00">
        <w:rPr>
          <w:rFonts w:eastAsia="Calibri" w:cs="Arial"/>
          <w:color w:val="000000"/>
          <w:sz w:val="24"/>
          <w:szCs w:val="24"/>
        </w:rPr>
        <w:t xml:space="preserve">Sediment cores were collected during the early summer of 2016, two of which are presented in this paper. </w:t>
      </w:r>
      <w:r w:rsidRPr="00E30B00">
        <w:rPr>
          <w:sz w:val="24"/>
          <w:szCs w:val="24"/>
        </w:rPr>
        <w:t>Måltidsmosse (60</w:t>
      </w:r>
      <w:r w:rsidRPr="00E30B00">
        <w:rPr>
          <w:sz w:val="24"/>
          <w:szCs w:val="24"/>
          <w:vertAlign w:val="superscript"/>
        </w:rPr>
        <w:t>o</w:t>
      </w:r>
      <w:r w:rsidRPr="00E30B00">
        <w:rPr>
          <w:sz w:val="24"/>
          <w:szCs w:val="24"/>
        </w:rPr>
        <w:t xml:space="preserve"> 9’49.</w:t>
      </w:r>
      <w:r>
        <w:rPr>
          <w:sz w:val="24"/>
          <w:szCs w:val="24"/>
        </w:rPr>
        <w:t>84”</w:t>
      </w:r>
      <w:r w:rsidRPr="00E30B00">
        <w:rPr>
          <w:sz w:val="24"/>
          <w:szCs w:val="24"/>
        </w:rPr>
        <w:t xml:space="preserve"> N</w:t>
      </w:r>
      <w:r w:rsidR="004F1D24">
        <w:rPr>
          <w:sz w:val="24"/>
          <w:szCs w:val="24"/>
        </w:rPr>
        <w:t xml:space="preserve">; </w:t>
      </w:r>
      <w:r w:rsidRPr="00E30B00">
        <w:rPr>
          <w:sz w:val="24"/>
          <w:szCs w:val="24"/>
        </w:rPr>
        <w:t>16</w:t>
      </w:r>
      <w:r w:rsidRPr="00E30B00">
        <w:rPr>
          <w:sz w:val="24"/>
          <w:szCs w:val="24"/>
          <w:vertAlign w:val="superscript"/>
        </w:rPr>
        <w:t>o</w:t>
      </w:r>
      <w:r w:rsidRPr="00E30B00">
        <w:rPr>
          <w:sz w:val="24"/>
          <w:szCs w:val="24"/>
        </w:rPr>
        <w:t xml:space="preserve"> 45’5.87” E) is part of a non-forested riverine meadow at the southwestern end of the park</w:t>
      </w:r>
      <w:r w:rsidR="004F1D24">
        <w:rPr>
          <w:sz w:val="24"/>
          <w:szCs w:val="24"/>
        </w:rPr>
        <w:t>,</w:t>
      </w:r>
      <w:r w:rsidRPr="00E30B00">
        <w:rPr>
          <w:sz w:val="24"/>
          <w:szCs w:val="24"/>
        </w:rPr>
        <w:t xml:space="preserve"> approximately </w:t>
      </w:r>
      <w:r w:rsidRPr="00532F88">
        <w:rPr>
          <w:sz w:val="24"/>
          <w:szCs w:val="24"/>
        </w:rPr>
        <w:t>450 m</w:t>
      </w:r>
      <w:r w:rsidRPr="00E30B00">
        <w:rPr>
          <w:sz w:val="24"/>
          <w:szCs w:val="24"/>
        </w:rPr>
        <w:t xml:space="preserve"> from the Dalälven River. The pollen site</w:t>
      </w:r>
      <w:r w:rsidR="00DB5869">
        <w:rPr>
          <w:sz w:val="24"/>
          <w:szCs w:val="24"/>
        </w:rPr>
        <w:t xml:space="preserve"> </w:t>
      </w:r>
      <w:r w:rsidR="002E49F8">
        <w:rPr>
          <w:sz w:val="24"/>
          <w:szCs w:val="24"/>
        </w:rPr>
        <w:t>is a small depression</w:t>
      </w:r>
      <w:r w:rsidR="00492102">
        <w:rPr>
          <w:sz w:val="24"/>
          <w:szCs w:val="24"/>
        </w:rPr>
        <w:t xml:space="preserve"> </w:t>
      </w:r>
      <w:r w:rsidR="002E49F8">
        <w:rPr>
          <w:sz w:val="24"/>
          <w:szCs w:val="24"/>
        </w:rPr>
        <w:t>(</w:t>
      </w:r>
      <w:r w:rsidR="00492102">
        <w:rPr>
          <w:sz w:val="24"/>
          <w:szCs w:val="24"/>
        </w:rPr>
        <w:t xml:space="preserve">c. </w:t>
      </w:r>
      <w:r w:rsidR="002E49F8">
        <w:rPr>
          <w:sz w:val="24"/>
          <w:szCs w:val="24"/>
        </w:rPr>
        <w:t xml:space="preserve">20x20 m) within a larger </w:t>
      </w:r>
      <w:r w:rsidR="00CC02E6">
        <w:rPr>
          <w:sz w:val="24"/>
          <w:szCs w:val="24"/>
        </w:rPr>
        <w:t>river meadow</w:t>
      </w:r>
      <w:r w:rsidR="002E49F8">
        <w:rPr>
          <w:sz w:val="24"/>
          <w:szCs w:val="24"/>
        </w:rPr>
        <w:t xml:space="preserve"> complex,</w:t>
      </w:r>
      <w:r w:rsidRPr="00E30B00">
        <w:rPr>
          <w:sz w:val="24"/>
          <w:szCs w:val="24"/>
        </w:rPr>
        <w:t xml:space="preserve"> situated between two rocky outcrops (Figure 1). While recurrent spring floods have flushed the </w:t>
      </w:r>
      <w:r>
        <w:rPr>
          <w:sz w:val="24"/>
          <w:szCs w:val="24"/>
        </w:rPr>
        <w:t>river meadows</w:t>
      </w:r>
      <w:r w:rsidRPr="00E30B00">
        <w:rPr>
          <w:sz w:val="24"/>
          <w:szCs w:val="24"/>
        </w:rPr>
        <w:t xml:space="preserve"> with nutrients annually in the past, harnessing of water for hydroelectric power </w:t>
      </w:r>
      <w:r>
        <w:rPr>
          <w:sz w:val="24"/>
          <w:szCs w:val="24"/>
        </w:rPr>
        <w:t xml:space="preserve">over the last century </w:t>
      </w:r>
      <w:r w:rsidRPr="00E30B00">
        <w:rPr>
          <w:sz w:val="24"/>
          <w:szCs w:val="24"/>
        </w:rPr>
        <w:t>has reduced water levels</w:t>
      </w:r>
      <w:r>
        <w:rPr>
          <w:sz w:val="24"/>
          <w:szCs w:val="24"/>
        </w:rPr>
        <w:t>,</w:t>
      </w:r>
      <w:r w:rsidRPr="00E30B00">
        <w:rPr>
          <w:sz w:val="24"/>
          <w:szCs w:val="24"/>
        </w:rPr>
        <w:t xml:space="preserve"> </w:t>
      </w:r>
      <w:r>
        <w:rPr>
          <w:sz w:val="24"/>
          <w:szCs w:val="24"/>
        </w:rPr>
        <w:t xml:space="preserve">resulting in a </w:t>
      </w:r>
      <w:r w:rsidRPr="00E30B00">
        <w:rPr>
          <w:sz w:val="24"/>
          <w:szCs w:val="24"/>
        </w:rPr>
        <w:t xml:space="preserve">gradual transition to </w:t>
      </w:r>
      <w:r>
        <w:rPr>
          <w:sz w:val="24"/>
          <w:szCs w:val="24"/>
        </w:rPr>
        <w:t>more</w:t>
      </w:r>
      <w:r w:rsidRPr="00E30B00">
        <w:rPr>
          <w:sz w:val="24"/>
          <w:szCs w:val="24"/>
        </w:rPr>
        <w:t xml:space="preserve"> peat</w:t>
      </w:r>
      <w:r>
        <w:rPr>
          <w:sz w:val="24"/>
          <w:szCs w:val="24"/>
        </w:rPr>
        <w:t>land conditions</w:t>
      </w:r>
      <w:r w:rsidRPr="00E30B00">
        <w:rPr>
          <w:sz w:val="24"/>
          <w:szCs w:val="24"/>
        </w:rPr>
        <w:t>.</w:t>
      </w:r>
      <w:r>
        <w:rPr>
          <w:sz w:val="24"/>
          <w:szCs w:val="24"/>
        </w:rPr>
        <w:t xml:space="preserve"> </w:t>
      </w:r>
      <w:r w:rsidRPr="00E30B00">
        <w:rPr>
          <w:sz w:val="24"/>
          <w:szCs w:val="24"/>
        </w:rPr>
        <w:t>Vegetation today consists</w:t>
      </w:r>
      <w:r w:rsidRPr="00E30B00">
        <w:rPr>
          <w:rFonts w:eastAsia="Calibri" w:cs="Arial"/>
          <w:color w:val="000000"/>
          <w:sz w:val="24"/>
          <w:szCs w:val="24"/>
        </w:rPr>
        <w:t xml:space="preserve"> predominantly of Ericaceae, </w:t>
      </w:r>
      <w:r w:rsidRPr="00E30B00">
        <w:rPr>
          <w:rFonts w:eastAsia="Calibri" w:cs="Arial"/>
          <w:i/>
          <w:color w:val="000000"/>
          <w:sz w:val="24"/>
          <w:szCs w:val="24"/>
        </w:rPr>
        <w:t>Betula</w:t>
      </w:r>
      <w:r>
        <w:rPr>
          <w:rFonts w:eastAsia="Calibri" w:cs="Arial"/>
          <w:i/>
          <w:color w:val="000000"/>
          <w:sz w:val="24"/>
          <w:szCs w:val="24"/>
        </w:rPr>
        <w:t xml:space="preserve"> </w:t>
      </w:r>
      <w:r>
        <w:rPr>
          <w:rFonts w:eastAsia="Calibri" w:cs="Arial"/>
          <w:color w:val="000000"/>
          <w:sz w:val="24"/>
          <w:szCs w:val="24"/>
        </w:rPr>
        <w:t>spp.</w:t>
      </w:r>
      <w:r w:rsidRPr="00E30B00">
        <w:rPr>
          <w:rFonts w:eastAsia="Calibri" w:cs="Arial"/>
          <w:i/>
          <w:color w:val="000000"/>
          <w:sz w:val="24"/>
          <w:szCs w:val="24"/>
        </w:rPr>
        <w:t>, Salix</w:t>
      </w:r>
      <w:r>
        <w:rPr>
          <w:rFonts w:eastAsia="Calibri" w:cs="Arial"/>
          <w:color w:val="000000"/>
          <w:sz w:val="24"/>
          <w:szCs w:val="24"/>
        </w:rPr>
        <w:t xml:space="preserve"> spp.</w:t>
      </w:r>
      <w:r w:rsidRPr="00E30B00">
        <w:rPr>
          <w:rFonts w:eastAsia="Calibri" w:cs="Arial"/>
          <w:color w:val="000000"/>
          <w:sz w:val="24"/>
          <w:szCs w:val="24"/>
        </w:rPr>
        <w:t xml:space="preserve">, abundant </w:t>
      </w:r>
      <w:r w:rsidRPr="00E30B00">
        <w:rPr>
          <w:rFonts w:eastAsia="Calibri" w:cs="Arial"/>
          <w:i/>
          <w:color w:val="000000"/>
          <w:sz w:val="24"/>
          <w:szCs w:val="24"/>
        </w:rPr>
        <w:t>Vaccinium</w:t>
      </w:r>
      <w:r>
        <w:rPr>
          <w:rFonts w:eastAsia="Calibri" w:cs="Arial"/>
          <w:i/>
          <w:color w:val="000000"/>
          <w:sz w:val="24"/>
          <w:szCs w:val="24"/>
        </w:rPr>
        <w:t xml:space="preserve"> </w:t>
      </w:r>
      <w:r>
        <w:rPr>
          <w:rFonts w:eastAsia="Calibri" w:cs="Arial"/>
          <w:color w:val="000000"/>
          <w:sz w:val="24"/>
          <w:szCs w:val="24"/>
        </w:rPr>
        <w:t>spp.</w:t>
      </w:r>
      <w:r w:rsidRPr="00E30B00">
        <w:rPr>
          <w:rFonts w:eastAsia="Calibri" w:cs="Arial"/>
          <w:i/>
          <w:color w:val="000000"/>
          <w:sz w:val="24"/>
          <w:szCs w:val="24"/>
        </w:rPr>
        <w:t>,</w:t>
      </w:r>
      <w:r w:rsidRPr="00E30B00">
        <w:rPr>
          <w:rFonts w:eastAsia="Calibri" w:cs="Arial"/>
          <w:color w:val="000000"/>
          <w:sz w:val="24"/>
          <w:szCs w:val="24"/>
        </w:rPr>
        <w:t xml:space="preserve"> </w:t>
      </w:r>
      <w:r w:rsidRPr="00E30B00">
        <w:rPr>
          <w:rFonts w:eastAsia="Calibri" w:cs="Arial"/>
          <w:i/>
          <w:color w:val="000000"/>
          <w:sz w:val="24"/>
          <w:szCs w:val="24"/>
        </w:rPr>
        <w:t>Myrica gale</w:t>
      </w:r>
      <w:r w:rsidRPr="00E30B00">
        <w:rPr>
          <w:rFonts w:eastAsia="Calibri" w:cs="Arial"/>
          <w:color w:val="000000"/>
          <w:sz w:val="24"/>
          <w:szCs w:val="24"/>
        </w:rPr>
        <w:t xml:space="preserve"> and other acidophilus plants. </w:t>
      </w:r>
      <w:r w:rsidRPr="00E30B00">
        <w:rPr>
          <w:rFonts w:eastAsia="Calibri" w:cs="Arial"/>
          <w:i/>
          <w:color w:val="000000"/>
          <w:sz w:val="24"/>
          <w:szCs w:val="24"/>
        </w:rPr>
        <w:t>Pinus</w:t>
      </w:r>
      <w:r w:rsidRPr="00E30B00">
        <w:rPr>
          <w:rFonts w:eastAsia="Calibri" w:cs="Arial"/>
          <w:color w:val="000000"/>
          <w:sz w:val="24"/>
          <w:szCs w:val="24"/>
        </w:rPr>
        <w:t xml:space="preserve"> </w:t>
      </w:r>
      <w:r w:rsidRPr="00F86103">
        <w:rPr>
          <w:rFonts w:eastAsia="Calibri" w:cs="Arial"/>
          <w:i/>
          <w:color w:val="000000"/>
          <w:sz w:val="24"/>
          <w:szCs w:val="24"/>
        </w:rPr>
        <w:t>sylvestris</w:t>
      </w:r>
      <w:r>
        <w:rPr>
          <w:rFonts w:eastAsia="Calibri" w:cs="Arial"/>
          <w:color w:val="000000"/>
          <w:sz w:val="24"/>
          <w:szCs w:val="24"/>
        </w:rPr>
        <w:t xml:space="preserve"> </w:t>
      </w:r>
      <w:r w:rsidRPr="00E30B00">
        <w:rPr>
          <w:rFonts w:eastAsia="Calibri" w:cs="Arial"/>
          <w:color w:val="000000"/>
          <w:sz w:val="24"/>
          <w:szCs w:val="24"/>
        </w:rPr>
        <w:t>grows on the rocky outcrops</w:t>
      </w:r>
      <w:r>
        <w:rPr>
          <w:rFonts w:eastAsia="Calibri" w:cs="Arial"/>
          <w:color w:val="000000"/>
          <w:sz w:val="24"/>
          <w:szCs w:val="24"/>
        </w:rPr>
        <w:t>,</w:t>
      </w:r>
      <w:r w:rsidRPr="00E30B00">
        <w:rPr>
          <w:rFonts w:eastAsia="Calibri" w:cs="Arial"/>
          <w:color w:val="000000"/>
          <w:sz w:val="24"/>
          <w:szCs w:val="24"/>
        </w:rPr>
        <w:t xml:space="preserve"> while </w:t>
      </w:r>
      <w:r w:rsidRPr="00E30B00">
        <w:rPr>
          <w:rFonts w:eastAsia="Calibri" w:cs="Arial"/>
          <w:i/>
          <w:color w:val="000000"/>
          <w:sz w:val="24"/>
          <w:szCs w:val="24"/>
        </w:rPr>
        <w:t>Picea</w:t>
      </w:r>
      <w:r w:rsidRPr="00E30B00">
        <w:rPr>
          <w:rFonts w:eastAsia="Calibri" w:cs="Arial"/>
          <w:color w:val="000000"/>
          <w:sz w:val="24"/>
          <w:szCs w:val="24"/>
        </w:rPr>
        <w:t xml:space="preserve"> has been widely planted in the surrounding forests and is invading the meadows. </w:t>
      </w:r>
      <w:r>
        <w:rPr>
          <w:rFonts w:eastAsia="Calibri" w:cs="Arial"/>
          <w:color w:val="000000"/>
          <w:sz w:val="24"/>
          <w:szCs w:val="24"/>
        </w:rPr>
        <w:t>A</w:t>
      </w:r>
      <w:r w:rsidRPr="00E30B00">
        <w:rPr>
          <w:rFonts w:eastAsia="Calibri" w:cs="Arial"/>
          <w:color w:val="000000"/>
          <w:sz w:val="24"/>
          <w:szCs w:val="24"/>
        </w:rPr>
        <w:t xml:space="preserve"> </w:t>
      </w:r>
      <w:r>
        <w:rPr>
          <w:rFonts w:eastAsia="Calibri" w:cs="Arial"/>
          <w:color w:val="000000"/>
          <w:sz w:val="24"/>
          <w:szCs w:val="24"/>
        </w:rPr>
        <w:t>small hollow</w:t>
      </w:r>
      <w:r w:rsidR="002E49F8">
        <w:rPr>
          <w:rFonts w:eastAsia="Calibri" w:cs="Arial"/>
          <w:color w:val="000000"/>
          <w:sz w:val="24"/>
          <w:szCs w:val="24"/>
        </w:rPr>
        <w:t>, c. 10x10 m,</w:t>
      </w:r>
      <w:r>
        <w:rPr>
          <w:rFonts w:eastAsia="Calibri" w:cs="Arial"/>
          <w:color w:val="000000"/>
          <w:sz w:val="24"/>
          <w:szCs w:val="24"/>
        </w:rPr>
        <w:t xml:space="preserve"> on the central esker peninsula which runs</w:t>
      </w:r>
      <w:r w:rsidRPr="00E30B00">
        <w:rPr>
          <w:rFonts w:eastAsia="Calibri" w:cs="Arial"/>
          <w:color w:val="000000"/>
          <w:sz w:val="24"/>
          <w:szCs w:val="24"/>
        </w:rPr>
        <w:t xml:space="preserve"> south through the park</w:t>
      </w:r>
      <w:r>
        <w:rPr>
          <w:rFonts w:eastAsia="Calibri" w:cs="Arial"/>
          <w:color w:val="000000"/>
          <w:sz w:val="24"/>
          <w:szCs w:val="24"/>
        </w:rPr>
        <w:t xml:space="preserve"> </w:t>
      </w:r>
      <w:r w:rsidRPr="00E30B00">
        <w:rPr>
          <w:rFonts w:eastAsia="Calibri" w:cs="Arial"/>
          <w:color w:val="000000"/>
          <w:sz w:val="24"/>
          <w:szCs w:val="24"/>
        </w:rPr>
        <w:t>(60° 12′47.63″N</w:t>
      </w:r>
      <w:r w:rsidR="004F1D24">
        <w:rPr>
          <w:rFonts w:eastAsia="Calibri" w:cs="Arial"/>
          <w:color w:val="000000"/>
          <w:sz w:val="24"/>
          <w:szCs w:val="24"/>
        </w:rPr>
        <w:t xml:space="preserve">; </w:t>
      </w:r>
      <w:r w:rsidRPr="00E30B00">
        <w:rPr>
          <w:rFonts w:eastAsia="Calibri" w:cs="Arial"/>
          <w:color w:val="000000"/>
          <w:sz w:val="24"/>
          <w:szCs w:val="24"/>
        </w:rPr>
        <w:t>15° 46′26.11″E)</w:t>
      </w:r>
      <w:r>
        <w:rPr>
          <w:rFonts w:eastAsia="Calibri" w:cs="Arial"/>
          <w:color w:val="000000"/>
          <w:sz w:val="24"/>
          <w:szCs w:val="24"/>
        </w:rPr>
        <w:t xml:space="preserve"> (Figure 1)</w:t>
      </w:r>
      <w:r w:rsidRPr="00E30B00">
        <w:rPr>
          <w:rFonts w:eastAsia="Calibri" w:cs="Arial"/>
          <w:color w:val="000000"/>
          <w:sz w:val="24"/>
          <w:szCs w:val="24"/>
        </w:rPr>
        <w:t xml:space="preserve">, </w:t>
      </w:r>
      <w:r>
        <w:rPr>
          <w:rFonts w:eastAsia="Calibri" w:cs="Arial"/>
          <w:color w:val="000000"/>
          <w:sz w:val="24"/>
          <w:szCs w:val="24"/>
        </w:rPr>
        <w:t xml:space="preserve">was also sampled. </w:t>
      </w:r>
      <w:r w:rsidRPr="00E30B00">
        <w:rPr>
          <w:rFonts w:eastAsia="Calibri" w:cs="Arial"/>
          <w:color w:val="000000"/>
          <w:sz w:val="24"/>
          <w:szCs w:val="24"/>
        </w:rPr>
        <w:t xml:space="preserve">Closed canopy forest </w:t>
      </w:r>
      <w:r>
        <w:rPr>
          <w:rFonts w:eastAsia="Calibri" w:cs="Arial"/>
          <w:color w:val="000000"/>
          <w:sz w:val="24"/>
          <w:szCs w:val="24"/>
        </w:rPr>
        <w:t>conditions prevail, with</w:t>
      </w:r>
      <w:r w:rsidRPr="00E30B00">
        <w:rPr>
          <w:rFonts w:eastAsia="Calibri" w:cs="Arial"/>
          <w:color w:val="000000"/>
          <w:sz w:val="24"/>
          <w:szCs w:val="24"/>
        </w:rPr>
        <w:t xml:space="preserve"> </w:t>
      </w:r>
      <w:r w:rsidRPr="00E30B00">
        <w:rPr>
          <w:rFonts w:eastAsia="Calibri" w:cs="Arial"/>
          <w:i/>
          <w:color w:val="000000"/>
          <w:sz w:val="24"/>
          <w:szCs w:val="24"/>
        </w:rPr>
        <w:t>Pinus</w:t>
      </w:r>
      <w:r>
        <w:rPr>
          <w:rFonts w:eastAsia="Calibri" w:cs="Arial"/>
          <w:color w:val="000000"/>
          <w:sz w:val="24"/>
          <w:szCs w:val="24"/>
        </w:rPr>
        <w:t xml:space="preserve"> and</w:t>
      </w:r>
      <w:r w:rsidRPr="00E30B00">
        <w:rPr>
          <w:rFonts w:eastAsia="Calibri" w:cs="Arial"/>
          <w:color w:val="000000"/>
          <w:sz w:val="24"/>
          <w:szCs w:val="24"/>
        </w:rPr>
        <w:t xml:space="preserve"> some</w:t>
      </w:r>
      <w:r w:rsidRPr="00E30B00">
        <w:rPr>
          <w:rFonts w:eastAsia="Calibri" w:cs="Arial"/>
          <w:i/>
          <w:color w:val="000000"/>
          <w:sz w:val="24"/>
          <w:szCs w:val="24"/>
        </w:rPr>
        <w:t xml:space="preserve"> Picea </w:t>
      </w:r>
      <w:r w:rsidRPr="00E30B00">
        <w:rPr>
          <w:rFonts w:eastAsia="Calibri" w:cs="Arial"/>
          <w:color w:val="000000"/>
          <w:sz w:val="24"/>
          <w:szCs w:val="24"/>
        </w:rPr>
        <w:t xml:space="preserve">on </w:t>
      </w:r>
      <w:r>
        <w:rPr>
          <w:rFonts w:eastAsia="Calibri" w:cs="Arial"/>
          <w:color w:val="000000"/>
          <w:sz w:val="24"/>
          <w:szCs w:val="24"/>
        </w:rPr>
        <w:t xml:space="preserve">the ridge, </w:t>
      </w:r>
      <w:r w:rsidRPr="00E30B00">
        <w:rPr>
          <w:rFonts w:eastAsia="Calibri" w:cs="Arial"/>
          <w:i/>
          <w:color w:val="000000"/>
          <w:sz w:val="24"/>
          <w:szCs w:val="24"/>
        </w:rPr>
        <w:t>Alnus</w:t>
      </w:r>
      <w:r w:rsidRPr="00E30B00">
        <w:rPr>
          <w:rFonts w:eastAsia="Calibri" w:cs="Arial"/>
          <w:color w:val="000000"/>
          <w:sz w:val="24"/>
          <w:szCs w:val="24"/>
        </w:rPr>
        <w:t xml:space="preserve">, </w:t>
      </w:r>
      <w:r w:rsidRPr="00853383">
        <w:rPr>
          <w:rFonts w:eastAsia="Calibri" w:cs="Arial"/>
          <w:i/>
          <w:color w:val="000000"/>
          <w:sz w:val="24"/>
          <w:szCs w:val="24"/>
        </w:rPr>
        <w:lastRenderedPageBreak/>
        <w:t>Frangula,</w:t>
      </w:r>
      <w:r>
        <w:rPr>
          <w:rFonts w:eastAsia="Calibri" w:cs="Arial"/>
          <w:color w:val="000000"/>
          <w:sz w:val="24"/>
          <w:szCs w:val="24"/>
        </w:rPr>
        <w:t xml:space="preserve"> </w:t>
      </w:r>
      <w:r w:rsidRPr="00E30B00">
        <w:rPr>
          <w:rFonts w:eastAsia="Calibri" w:cs="Arial"/>
          <w:i/>
          <w:color w:val="000000"/>
          <w:sz w:val="24"/>
          <w:szCs w:val="24"/>
        </w:rPr>
        <w:t>Salix</w:t>
      </w:r>
      <w:r w:rsidRPr="00E30B00">
        <w:rPr>
          <w:rFonts w:eastAsia="Calibri" w:cs="Arial"/>
          <w:color w:val="000000"/>
          <w:sz w:val="24"/>
          <w:szCs w:val="24"/>
        </w:rPr>
        <w:t xml:space="preserve"> and </w:t>
      </w:r>
      <w:r w:rsidRPr="00E30B00">
        <w:rPr>
          <w:rFonts w:eastAsia="Calibri" w:cs="Arial"/>
          <w:i/>
          <w:color w:val="000000"/>
          <w:sz w:val="24"/>
          <w:szCs w:val="24"/>
        </w:rPr>
        <w:t>Betula</w:t>
      </w:r>
      <w:r w:rsidRPr="00E30B00">
        <w:rPr>
          <w:rFonts w:eastAsia="Calibri" w:cs="Arial"/>
          <w:color w:val="000000"/>
          <w:sz w:val="24"/>
          <w:szCs w:val="24"/>
        </w:rPr>
        <w:t xml:space="preserve"> </w:t>
      </w:r>
      <w:r>
        <w:rPr>
          <w:rFonts w:eastAsia="Calibri" w:cs="Arial"/>
          <w:color w:val="000000"/>
          <w:sz w:val="24"/>
          <w:szCs w:val="24"/>
        </w:rPr>
        <w:t>on the lower ground,</w:t>
      </w:r>
      <w:r w:rsidRPr="00E30B00">
        <w:rPr>
          <w:rFonts w:eastAsia="Calibri" w:cs="Arial"/>
          <w:color w:val="000000"/>
          <w:sz w:val="24"/>
          <w:szCs w:val="24"/>
        </w:rPr>
        <w:t xml:space="preserve"> an understory of </w:t>
      </w:r>
      <w:r>
        <w:rPr>
          <w:rFonts w:eastAsia="Calibri" w:cs="Arial"/>
          <w:i/>
          <w:color w:val="000000"/>
          <w:sz w:val="24"/>
          <w:szCs w:val="24"/>
        </w:rPr>
        <w:t xml:space="preserve">Vaccinium </w:t>
      </w:r>
      <w:r w:rsidRPr="007964A0">
        <w:rPr>
          <w:rFonts w:eastAsia="Calibri" w:cs="Arial"/>
          <w:color w:val="000000"/>
          <w:sz w:val="24"/>
          <w:szCs w:val="24"/>
        </w:rPr>
        <w:t xml:space="preserve">and </w:t>
      </w:r>
      <w:r>
        <w:rPr>
          <w:rFonts w:eastAsia="Calibri" w:cs="Arial"/>
          <w:color w:val="000000"/>
          <w:sz w:val="24"/>
          <w:szCs w:val="24"/>
        </w:rPr>
        <w:t>Ericaceae on the slopes, and</w:t>
      </w:r>
      <w:r w:rsidRPr="00E30B00">
        <w:rPr>
          <w:rFonts w:eastAsia="Calibri" w:cs="Arial"/>
          <w:color w:val="000000"/>
          <w:sz w:val="24"/>
          <w:szCs w:val="24"/>
        </w:rPr>
        <w:t xml:space="preserve"> Cyperaceae </w:t>
      </w:r>
      <w:r>
        <w:rPr>
          <w:rFonts w:eastAsia="Calibri" w:cs="Arial"/>
          <w:color w:val="000000"/>
          <w:sz w:val="24"/>
          <w:szCs w:val="24"/>
        </w:rPr>
        <w:t>in the hollow</w:t>
      </w:r>
      <w:r w:rsidRPr="00E30B00">
        <w:rPr>
          <w:rFonts w:eastAsia="Calibri" w:cs="Arial"/>
          <w:color w:val="000000"/>
          <w:sz w:val="24"/>
          <w:szCs w:val="24"/>
        </w:rPr>
        <w:t xml:space="preserve">. </w:t>
      </w:r>
    </w:p>
    <w:p w14:paraId="4383AE89" w14:textId="455D5EC5" w:rsidR="00B412D3" w:rsidRDefault="002F6E7A" w:rsidP="00D83D03">
      <w:pPr>
        <w:jc w:val="center"/>
      </w:pPr>
      <w:r>
        <w:rPr>
          <w:noProof/>
          <w:lang w:val="sv-SE" w:eastAsia="sv-SE"/>
        </w:rPr>
        <w:drawing>
          <wp:inline distT="0" distB="0" distL="0" distR="0" wp14:anchorId="2A0973CD" wp14:editId="36212B1B">
            <wp:extent cx="4981575" cy="4324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revised final.png"/>
                    <pic:cNvPicPr/>
                  </pic:nvPicPr>
                  <pic:blipFill rotWithShape="1">
                    <a:blip r:embed="rId10">
                      <a:extLst>
                        <a:ext uri="{28A0092B-C50C-407E-A947-70E740481C1C}">
                          <a14:useLocalDpi xmlns:a14="http://schemas.microsoft.com/office/drawing/2010/main" val="0"/>
                        </a:ext>
                      </a:extLst>
                    </a:blip>
                    <a:srcRect b="51173"/>
                    <a:stretch/>
                  </pic:blipFill>
                  <pic:spPr bwMode="auto">
                    <a:xfrm>
                      <a:off x="0" y="0"/>
                      <a:ext cx="4985385" cy="4327657"/>
                    </a:xfrm>
                    <a:prstGeom prst="rect">
                      <a:avLst/>
                    </a:prstGeom>
                    <a:ln>
                      <a:noFill/>
                    </a:ln>
                    <a:extLst>
                      <a:ext uri="{53640926-AAD7-44D8-BBD7-CCE9431645EC}">
                        <a14:shadowObscured xmlns:a14="http://schemas.microsoft.com/office/drawing/2010/main"/>
                      </a:ext>
                    </a:extLst>
                  </pic:spPr>
                </pic:pic>
              </a:graphicData>
            </a:graphic>
          </wp:inline>
        </w:drawing>
      </w:r>
    </w:p>
    <w:p w14:paraId="3C378181" w14:textId="761F01C6" w:rsidR="00447051" w:rsidRPr="00783739" w:rsidRDefault="004B3A27" w:rsidP="004B3A27">
      <w:pPr>
        <w:spacing w:line="360" w:lineRule="auto"/>
        <w:rPr>
          <w:b/>
          <w:noProof/>
          <w:sz w:val="24"/>
          <w:szCs w:val="24"/>
          <w:lang w:eastAsia="en-GB"/>
        </w:rPr>
      </w:pPr>
      <w:r w:rsidRPr="008A2EA7">
        <w:rPr>
          <w:b/>
          <w:noProof/>
          <w:sz w:val="24"/>
          <w:szCs w:val="24"/>
          <w:lang w:eastAsia="en-GB"/>
        </w:rPr>
        <w:t>Figure 1. Färnebofjärdens National Park, Eastern Sweden</w:t>
      </w:r>
      <w:r w:rsidR="00783739" w:rsidRPr="008A2EA7">
        <w:rPr>
          <w:b/>
          <w:noProof/>
          <w:sz w:val="24"/>
          <w:szCs w:val="24"/>
          <w:lang w:eastAsia="en-GB"/>
        </w:rPr>
        <w:t xml:space="preserve">. The inset outline map shows </w:t>
      </w:r>
      <w:r w:rsidR="00783739">
        <w:rPr>
          <w:b/>
          <w:noProof/>
          <w:sz w:val="24"/>
          <w:szCs w:val="24"/>
          <w:lang w:eastAsia="en-GB"/>
        </w:rPr>
        <w:t xml:space="preserve">the </w:t>
      </w:r>
      <w:r w:rsidR="00783739" w:rsidRPr="008A2EA7">
        <w:rPr>
          <w:b/>
          <w:noProof/>
          <w:sz w:val="24"/>
          <w:szCs w:val="24"/>
          <w:lang w:eastAsia="en-GB"/>
        </w:rPr>
        <w:t>park location within Sweden.</w:t>
      </w:r>
      <w:r w:rsidR="00783739">
        <w:rPr>
          <w:b/>
          <w:noProof/>
          <w:sz w:val="24"/>
          <w:szCs w:val="24"/>
          <w:lang w:eastAsia="en-GB"/>
        </w:rPr>
        <w:t xml:space="preserve"> </w:t>
      </w:r>
      <w:r w:rsidR="00265772">
        <w:rPr>
          <w:b/>
          <w:noProof/>
          <w:sz w:val="24"/>
          <w:szCs w:val="24"/>
          <w:lang w:eastAsia="en-GB"/>
        </w:rPr>
        <w:t>Måltidsmosse,</w:t>
      </w:r>
      <w:r w:rsidR="00783739">
        <w:rPr>
          <w:b/>
          <w:noProof/>
          <w:sz w:val="24"/>
          <w:szCs w:val="24"/>
          <w:lang w:eastAsia="en-GB"/>
        </w:rPr>
        <w:t xml:space="preserve"> the river meadow site</w:t>
      </w:r>
      <w:r w:rsidR="002F6E7A">
        <w:rPr>
          <w:b/>
          <w:noProof/>
          <w:sz w:val="24"/>
          <w:szCs w:val="24"/>
          <w:lang w:eastAsia="en-GB"/>
        </w:rPr>
        <w:t xml:space="preserve"> (</w:t>
      </w:r>
      <w:r w:rsidR="002F6E7A">
        <w:rPr>
          <w:rFonts w:cstheme="minorHAnsi"/>
          <w:b/>
          <w:noProof/>
          <w:sz w:val="24"/>
          <w:szCs w:val="24"/>
          <w:lang w:eastAsia="en-GB"/>
        </w:rPr>
        <w:t>❶</w:t>
      </w:r>
      <w:r w:rsidR="004764F3">
        <w:rPr>
          <w:b/>
          <w:noProof/>
          <w:sz w:val="24"/>
          <w:szCs w:val="24"/>
          <w:lang w:eastAsia="en-GB"/>
        </w:rPr>
        <w:t>); t</w:t>
      </w:r>
      <w:r w:rsidR="002F6E7A">
        <w:rPr>
          <w:b/>
          <w:noProof/>
          <w:sz w:val="24"/>
          <w:szCs w:val="24"/>
          <w:lang w:eastAsia="en-GB"/>
        </w:rPr>
        <w:t>he small hollow (</w:t>
      </w:r>
      <w:r w:rsidR="002F6E7A">
        <w:rPr>
          <w:rFonts w:cstheme="minorHAnsi"/>
          <w:b/>
          <w:noProof/>
          <w:sz w:val="24"/>
          <w:szCs w:val="24"/>
          <w:lang w:eastAsia="en-GB"/>
        </w:rPr>
        <w:t>❷</w:t>
      </w:r>
      <w:r w:rsidR="002F6E7A">
        <w:rPr>
          <w:b/>
          <w:noProof/>
          <w:sz w:val="24"/>
          <w:szCs w:val="24"/>
          <w:lang w:eastAsia="en-GB"/>
        </w:rPr>
        <w:t>)</w:t>
      </w:r>
      <w:r w:rsidR="00783739">
        <w:rPr>
          <w:b/>
          <w:noProof/>
          <w:sz w:val="24"/>
          <w:szCs w:val="24"/>
          <w:lang w:eastAsia="en-GB"/>
        </w:rPr>
        <w:t xml:space="preserve">. </w:t>
      </w:r>
      <w:r w:rsidR="00EF5A78" w:rsidRPr="00783739">
        <w:rPr>
          <w:b/>
          <w:noProof/>
          <w:sz w:val="24"/>
          <w:szCs w:val="24"/>
          <w:lang w:eastAsia="en-GB"/>
        </w:rPr>
        <w:t xml:space="preserve"> </w:t>
      </w:r>
    </w:p>
    <w:p w14:paraId="65DC291A" w14:textId="77777777" w:rsidR="006E1827" w:rsidRPr="00783739" w:rsidRDefault="006E1827" w:rsidP="004B3A27">
      <w:pPr>
        <w:spacing w:line="360" w:lineRule="auto"/>
        <w:rPr>
          <w:b/>
          <w:noProof/>
          <w:sz w:val="24"/>
          <w:szCs w:val="24"/>
          <w:lang w:eastAsia="en-GB"/>
        </w:rPr>
      </w:pPr>
    </w:p>
    <w:p w14:paraId="2094D94F" w14:textId="3D4E0354" w:rsidR="006618D9" w:rsidRDefault="00447051" w:rsidP="003E55CC">
      <w:pPr>
        <w:spacing w:before="120" w:after="120" w:line="360" w:lineRule="auto"/>
        <w:ind w:firstLine="720"/>
        <w:rPr>
          <w:rFonts w:eastAsia="Calibri" w:cs="Arial"/>
          <w:color w:val="000000"/>
          <w:sz w:val="24"/>
          <w:szCs w:val="24"/>
        </w:rPr>
      </w:pPr>
      <w:r w:rsidRPr="0015639C">
        <w:rPr>
          <w:rFonts w:eastAsia="Calibri" w:cs="Arial"/>
          <w:color w:val="000000"/>
          <w:sz w:val="24"/>
          <w:szCs w:val="24"/>
        </w:rPr>
        <w:t xml:space="preserve">Prior to sub-sampling, the cores were µXRF-scanned (Olympus Delta ED-XRF) at 0.5-cm intervals using a Geotek MSCL-XZ core scanner to obtain the </w:t>
      </w:r>
      <w:r>
        <w:rPr>
          <w:rFonts w:eastAsia="Calibri" w:cs="Arial"/>
          <w:color w:val="000000"/>
          <w:sz w:val="24"/>
          <w:szCs w:val="24"/>
        </w:rPr>
        <w:t>Industrial Pb record</w:t>
      </w:r>
      <w:r w:rsidRPr="0015639C">
        <w:rPr>
          <w:rFonts w:eastAsia="Calibri" w:cs="Arial"/>
          <w:color w:val="000000"/>
          <w:sz w:val="24"/>
          <w:szCs w:val="24"/>
        </w:rPr>
        <w:t xml:space="preserve"> </w:t>
      </w:r>
      <w:r w:rsidRPr="0015639C">
        <w:rPr>
          <w:rFonts w:eastAsia="Calibri" w:cs="Arial"/>
          <w:color w:val="000000"/>
          <w:sz w:val="24"/>
          <w:szCs w:val="24"/>
        </w:rPr>
        <w:fldChar w:fldCharType="begin"/>
      </w:r>
      <w:r>
        <w:rPr>
          <w:rFonts w:eastAsia="Calibri" w:cs="Arial"/>
          <w:color w:val="000000"/>
          <w:sz w:val="24"/>
          <w:szCs w:val="24"/>
        </w:rPr>
        <w:instrText xml:space="preserve"> ADDIN EN.CITE &lt;EndNote&gt;&lt;Cite&gt;&lt;Author&gt;Schillereff&lt;/Author&gt;&lt;Year&gt;2016&lt;/Year&gt;&lt;RecNum&gt;0&lt;/RecNum&gt;&lt;IDText&gt;Quantifying system disturbance and recovery from historical mining-derived metal contamination at Brotherswater, northwest England&lt;/IDText&gt;&lt;DisplayText&gt;(Schillereff et al., 2016)&lt;/DisplayText&gt;&lt;record&gt;&lt;dates&gt;&lt;pub-dates&gt;&lt;date&gt;Oct&lt;/date&gt;&lt;/pub-dates&gt;&lt;year&gt;2016&lt;/year&gt;&lt;/dates&gt;&lt;urls&gt;&lt;related-urls&gt;&lt;url&gt;&amp;lt;Go to ISI&amp;gt;://WOS:000383989300008&lt;/url&gt;&lt;/related-urls&gt;&lt;/urls&gt;&lt;isbn&gt;0921-2728&lt;/isbn&gt;&lt;titles&gt;&lt;title&gt;Quantifying system disturbance and recovery from historical mining-derived metal contamination at Brotherswater, northwest England&lt;/title&gt;&lt;secondary-title&gt;Journal of Paleolimnology&lt;/secondary-title&gt;&lt;/titles&gt;&lt;pages&gt;205-221&lt;/pages&gt;&lt;number&gt;2-3&lt;/number&gt;&lt;contributors&gt;&lt;authors&gt;&lt;author&gt;Schillereff, D. N.&lt;/author&gt;&lt;author&gt;Chiverrell, R. C.&lt;/author&gt;&lt;author&gt;Macdonald, N.&lt;/author&gt;&lt;author&gt;Hooke, J. M.&lt;/author&gt;&lt;author&gt;Welsh, K. E.&lt;/author&gt;&lt;/authors&gt;&lt;/contributors&gt;&lt;added-date format="utc"&gt;1479140665&lt;/added-date&gt;&lt;ref-type name="Journal Article"&gt;17&lt;/ref-type&gt;&lt;rec-number&gt;87&lt;/rec-number&gt;&lt;last-updated-date format="utc"&gt;1479140665&lt;/last-updated-date&gt;&lt;accession-num&gt;WOS:000383989300008&lt;/accession-num&gt;&lt;electronic-resource-num&gt;10.1007/s10933-016-9907-1&lt;/electronic-resource-num&gt;&lt;volume&gt;56&lt;/volume&gt;&lt;/record&gt;&lt;/Cite&gt;&lt;/EndNote&gt;</w:instrText>
      </w:r>
      <w:r w:rsidRPr="0015639C">
        <w:rPr>
          <w:rFonts w:eastAsia="Calibri" w:cs="Arial"/>
          <w:color w:val="000000"/>
          <w:sz w:val="24"/>
          <w:szCs w:val="24"/>
        </w:rPr>
        <w:fldChar w:fldCharType="separate"/>
      </w:r>
      <w:r>
        <w:rPr>
          <w:rFonts w:eastAsia="Calibri" w:cs="Arial"/>
          <w:noProof/>
          <w:color w:val="000000"/>
          <w:sz w:val="24"/>
          <w:szCs w:val="24"/>
        </w:rPr>
        <w:t>(Schillereff et al., 2016)</w:t>
      </w:r>
      <w:r w:rsidRPr="0015639C">
        <w:rPr>
          <w:rFonts w:eastAsia="Calibri" w:cs="Arial"/>
          <w:color w:val="000000"/>
          <w:sz w:val="24"/>
          <w:szCs w:val="24"/>
        </w:rPr>
        <w:fldChar w:fldCharType="end"/>
      </w:r>
      <w:r w:rsidRPr="0015639C">
        <w:rPr>
          <w:rFonts w:eastAsia="Calibri" w:cs="Arial"/>
          <w:color w:val="000000"/>
          <w:sz w:val="24"/>
          <w:szCs w:val="24"/>
        </w:rPr>
        <w:t xml:space="preserve">. </w:t>
      </w:r>
      <w:r w:rsidRPr="00E30B00">
        <w:rPr>
          <w:rFonts w:eastAsia="Calibri" w:cs="Arial"/>
          <w:color w:val="000000"/>
          <w:sz w:val="24"/>
          <w:szCs w:val="24"/>
        </w:rPr>
        <w:t xml:space="preserve">Three thin sediment samples for radiocarbon determination from </w:t>
      </w:r>
      <w:r w:rsidRPr="00E30B00">
        <w:rPr>
          <w:rFonts w:eastAsia="Calibri" w:cs="Arial"/>
          <w:color w:val="000000"/>
          <w:sz w:val="24"/>
          <w:szCs w:val="24"/>
          <w:lang w:eastAsia="sv-SE"/>
        </w:rPr>
        <w:t>Måltidsmosse,</w:t>
      </w:r>
      <w:r w:rsidRPr="00E30B00">
        <w:rPr>
          <w:rFonts w:eastAsia="Calibri" w:cs="Arial"/>
          <w:color w:val="000000"/>
          <w:sz w:val="24"/>
          <w:szCs w:val="24"/>
        </w:rPr>
        <w:t xml:space="preserve"> and two plant macrofossil samples from</w:t>
      </w:r>
      <w:r>
        <w:rPr>
          <w:rFonts w:eastAsia="Calibri" w:cs="Arial"/>
          <w:color w:val="000000"/>
          <w:sz w:val="24"/>
          <w:szCs w:val="24"/>
        </w:rPr>
        <w:t xml:space="preserve"> the small hollow </w:t>
      </w:r>
      <w:r w:rsidRPr="00E30B00">
        <w:rPr>
          <w:rFonts w:eastAsia="Calibri" w:cs="Arial"/>
          <w:color w:val="000000"/>
          <w:sz w:val="24"/>
          <w:szCs w:val="24"/>
        </w:rPr>
        <w:t>were submitted to the AMS dating facility at Lund University for analysis (Table 1</w:t>
      </w:r>
      <w:r w:rsidR="004861B4">
        <w:rPr>
          <w:rFonts w:eastAsia="Calibri" w:cs="Arial"/>
          <w:color w:val="000000"/>
          <w:sz w:val="24"/>
          <w:szCs w:val="24"/>
        </w:rPr>
        <w:t xml:space="preserve"> Supplementary Material</w:t>
      </w:r>
      <w:r w:rsidRPr="00E30B00">
        <w:rPr>
          <w:rFonts w:eastAsia="Calibri" w:cs="Arial"/>
          <w:color w:val="000000"/>
          <w:sz w:val="24"/>
          <w:szCs w:val="24"/>
        </w:rPr>
        <w:t>)</w:t>
      </w:r>
      <w:r>
        <w:rPr>
          <w:rFonts w:eastAsia="Calibri" w:cs="Arial"/>
          <w:color w:val="000000"/>
          <w:sz w:val="24"/>
          <w:szCs w:val="24"/>
        </w:rPr>
        <w:t xml:space="preserve"> and analysed using Clam software </w:t>
      </w:r>
      <w:r>
        <w:rPr>
          <w:rFonts w:eastAsia="Calibri" w:cs="Arial"/>
          <w:color w:val="000000"/>
          <w:sz w:val="24"/>
          <w:szCs w:val="24"/>
        </w:rPr>
        <w:fldChar w:fldCharType="begin"/>
      </w:r>
      <w:r>
        <w:rPr>
          <w:rFonts w:eastAsia="Calibri" w:cs="Arial"/>
          <w:color w:val="000000"/>
          <w:sz w:val="24"/>
          <w:szCs w:val="24"/>
        </w:rPr>
        <w:instrText xml:space="preserve"> ADDIN EN.CITE &lt;EndNote&gt;&lt;Cite&gt;&lt;Author&gt;Blaauw&lt;/Author&gt;&lt;Year&gt;2010&lt;/Year&gt;&lt;RecNum&gt;710&lt;/RecNum&gt;&lt;DisplayText&gt;(Blaauw, 2010)&lt;/DisplayText&gt;&lt;record&gt;&lt;rec-number&gt;710&lt;/rec-number&gt;&lt;foreign-keys&gt;&lt;key app="EN" db-id="es59f02snz299ne5zzrppfdwwases52awdwe" timestamp="1591523815"&gt;710&lt;/key&gt;&lt;/foreign-keys&gt;&lt;ref-type name="Journal Article"&gt;17&lt;/ref-type&gt;&lt;contributors&gt;&lt;authors&gt;&lt;author&gt;Blaauw, M.&lt;/author&gt;&lt;/authors&gt;&lt;/contributors&gt;&lt;titles&gt;&lt;title&gt;Methods and code for ‘classical’ age-modelling of radiocarbon sequences&lt;/title&gt;&lt;secondary-title&gt;Quaternary Geochronology&lt;/secondary-title&gt;&lt;/titles&gt;&lt;periodical&gt;&lt;full-title&gt;Quaternary Geochronology&lt;/full-title&gt;&lt;/periodical&gt;&lt;pages&gt;512-518&lt;/pages&gt;&lt;volume&gt;5&lt;/volume&gt;&lt;number&gt;5&lt;/number&gt;&lt;dates&gt;&lt;year&gt;2010&lt;/year&gt;&lt;/dates&gt;&lt;urls&gt;&lt;/urls&gt;&lt;/record&gt;&lt;/Cite&gt;&lt;/EndNote&gt;</w:instrText>
      </w:r>
      <w:r>
        <w:rPr>
          <w:rFonts w:eastAsia="Calibri" w:cs="Arial"/>
          <w:color w:val="000000"/>
          <w:sz w:val="24"/>
          <w:szCs w:val="24"/>
        </w:rPr>
        <w:fldChar w:fldCharType="separate"/>
      </w:r>
      <w:r>
        <w:rPr>
          <w:rFonts w:eastAsia="Calibri" w:cs="Arial"/>
          <w:noProof/>
          <w:color w:val="000000"/>
          <w:sz w:val="24"/>
          <w:szCs w:val="24"/>
        </w:rPr>
        <w:t>(Blaauw, 2010)</w:t>
      </w:r>
      <w:r>
        <w:rPr>
          <w:rFonts w:eastAsia="Calibri" w:cs="Arial"/>
          <w:color w:val="000000"/>
          <w:sz w:val="24"/>
          <w:szCs w:val="24"/>
        </w:rPr>
        <w:fldChar w:fldCharType="end"/>
      </w:r>
      <w:r>
        <w:rPr>
          <w:rFonts w:eastAsia="Calibri" w:cs="Arial"/>
          <w:color w:val="000000"/>
          <w:sz w:val="24"/>
          <w:szCs w:val="24"/>
        </w:rPr>
        <w:t xml:space="preserve"> (Figure 2)</w:t>
      </w:r>
      <w:r w:rsidRPr="00E30B00">
        <w:rPr>
          <w:rFonts w:eastAsia="Calibri" w:cs="Arial"/>
          <w:color w:val="000000"/>
          <w:sz w:val="24"/>
          <w:szCs w:val="24"/>
        </w:rPr>
        <w:t xml:space="preserve">.  </w:t>
      </w:r>
    </w:p>
    <w:p w14:paraId="3149106A" w14:textId="77777777" w:rsidR="006E1827" w:rsidRDefault="006E1827" w:rsidP="006E1827">
      <w:pPr>
        <w:autoSpaceDE w:val="0"/>
        <w:autoSpaceDN w:val="0"/>
        <w:adjustRightInd w:val="0"/>
        <w:spacing w:after="0" w:line="360" w:lineRule="auto"/>
        <w:rPr>
          <w:rFonts w:eastAsia="Times New Roman" w:cs="Tahoma"/>
          <w:color w:val="000000"/>
          <w:sz w:val="24"/>
          <w:szCs w:val="24"/>
          <w:lang w:val="en-US" w:eastAsia="sv-SE"/>
        </w:rPr>
      </w:pPr>
    </w:p>
    <w:p w14:paraId="582BAE66" w14:textId="66FCE5D4" w:rsidR="006E1827" w:rsidRDefault="00825C4C" w:rsidP="006E1827">
      <w:pPr>
        <w:spacing w:before="120" w:after="120" w:line="360" w:lineRule="auto"/>
        <w:rPr>
          <w:b/>
          <w:noProof/>
          <w:sz w:val="24"/>
          <w:szCs w:val="24"/>
          <w:lang w:eastAsia="en-GB"/>
        </w:rPr>
      </w:pPr>
      <w:r>
        <w:rPr>
          <w:b/>
          <w:noProof/>
          <w:sz w:val="24"/>
          <w:szCs w:val="24"/>
          <w:lang w:val="sv-SE" w:eastAsia="sv-SE"/>
        </w:rPr>
        <w:lastRenderedPageBreak/>
        <w:drawing>
          <wp:inline distT="0" distB="0" distL="0" distR="0" wp14:anchorId="0F09EDC1" wp14:editId="52926C2B">
            <wp:extent cx="4981433" cy="464023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age depth.png"/>
                    <pic:cNvPicPr/>
                  </pic:nvPicPr>
                  <pic:blipFill rotWithShape="1">
                    <a:blip r:embed="rId11">
                      <a:extLst>
                        <a:ext uri="{28A0092B-C50C-407E-A947-70E740481C1C}">
                          <a14:useLocalDpi xmlns:a14="http://schemas.microsoft.com/office/drawing/2010/main" val="0"/>
                        </a:ext>
                      </a:extLst>
                    </a:blip>
                    <a:srcRect t="26428" b="21176"/>
                    <a:stretch/>
                  </pic:blipFill>
                  <pic:spPr bwMode="auto">
                    <a:xfrm>
                      <a:off x="0" y="0"/>
                      <a:ext cx="4985385" cy="4643920"/>
                    </a:xfrm>
                    <a:prstGeom prst="rect">
                      <a:avLst/>
                    </a:prstGeom>
                    <a:ln>
                      <a:noFill/>
                    </a:ln>
                    <a:extLst>
                      <a:ext uri="{53640926-AAD7-44D8-BBD7-CCE9431645EC}">
                        <a14:shadowObscured xmlns:a14="http://schemas.microsoft.com/office/drawing/2010/main"/>
                      </a:ext>
                    </a:extLst>
                  </pic:spPr>
                </pic:pic>
              </a:graphicData>
            </a:graphic>
          </wp:inline>
        </w:drawing>
      </w:r>
    </w:p>
    <w:p w14:paraId="15B8E1F5" w14:textId="6FFBDF7F" w:rsidR="001417A1" w:rsidRDefault="001417A1" w:rsidP="001417A1">
      <w:pPr>
        <w:rPr>
          <w:b/>
          <w:noProof/>
          <w:sz w:val="24"/>
          <w:szCs w:val="24"/>
          <w:lang w:eastAsia="en-GB"/>
        </w:rPr>
      </w:pPr>
      <w:r w:rsidRPr="00483A01">
        <w:rPr>
          <w:b/>
          <w:noProof/>
          <w:sz w:val="24"/>
          <w:szCs w:val="24"/>
          <w:lang w:eastAsia="en-GB"/>
        </w:rPr>
        <w:t xml:space="preserve">Figure 2: </w:t>
      </w:r>
      <w:r w:rsidR="009C66BB">
        <w:rPr>
          <w:b/>
          <w:noProof/>
          <w:sz w:val="24"/>
          <w:szCs w:val="24"/>
          <w:lang w:eastAsia="en-GB"/>
        </w:rPr>
        <w:t>Calibrated age d</w:t>
      </w:r>
      <w:r w:rsidRPr="00483A01">
        <w:rPr>
          <w:b/>
          <w:noProof/>
          <w:sz w:val="24"/>
          <w:szCs w:val="24"/>
          <w:lang w:eastAsia="en-GB"/>
        </w:rPr>
        <w:t xml:space="preserve">epth relationship </w:t>
      </w:r>
      <w:r w:rsidR="00B82E6E">
        <w:rPr>
          <w:b/>
          <w:noProof/>
          <w:sz w:val="24"/>
          <w:szCs w:val="24"/>
          <w:lang w:eastAsia="en-GB"/>
        </w:rPr>
        <w:t xml:space="preserve">for </w:t>
      </w:r>
      <w:r w:rsidRPr="00483A01">
        <w:rPr>
          <w:b/>
          <w:noProof/>
          <w:sz w:val="24"/>
          <w:szCs w:val="24"/>
          <w:lang w:eastAsia="en-GB"/>
        </w:rPr>
        <w:t>Måltidsmosse</w:t>
      </w:r>
      <w:r w:rsidR="009C66BB">
        <w:rPr>
          <w:b/>
          <w:noProof/>
          <w:sz w:val="24"/>
          <w:szCs w:val="24"/>
          <w:lang w:eastAsia="en-GB"/>
        </w:rPr>
        <w:t xml:space="preserve"> using Clam software (Blaauw, 2010)</w:t>
      </w:r>
      <w:r>
        <w:rPr>
          <w:b/>
          <w:noProof/>
          <w:sz w:val="24"/>
          <w:szCs w:val="24"/>
          <w:lang w:eastAsia="en-GB"/>
        </w:rPr>
        <w:t xml:space="preserve">. </w:t>
      </w:r>
      <w:r w:rsidR="00B82E6E">
        <w:rPr>
          <w:b/>
          <w:noProof/>
          <w:sz w:val="24"/>
          <w:szCs w:val="24"/>
          <w:lang w:eastAsia="en-GB"/>
        </w:rPr>
        <w:t>The two dots mark peak Pb sedimentary values</w:t>
      </w:r>
      <w:r w:rsidR="009C66BB">
        <w:rPr>
          <w:b/>
          <w:noProof/>
          <w:sz w:val="24"/>
          <w:szCs w:val="24"/>
          <w:lang w:eastAsia="en-GB"/>
        </w:rPr>
        <w:t xml:space="preserve"> correlat</w:t>
      </w:r>
      <w:r w:rsidR="00B82E6E">
        <w:rPr>
          <w:b/>
          <w:noProof/>
          <w:sz w:val="24"/>
          <w:szCs w:val="24"/>
          <w:lang w:eastAsia="en-GB"/>
        </w:rPr>
        <w:t>ed</w:t>
      </w:r>
      <w:r w:rsidR="009C66BB">
        <w:rPr>
          <w:b/>
          <w:noProof/>
          <w:sz w:val="24"/>
          <w:szCs w:val="24"/>
          <w:lang w:eastAsia="en-GB"/>
        </w:rPr>
        <w:t xml:space="preserve"> with </w:t>
      </w:r>
      <w:r w:rsidR="00B82E6E">
        <w:rPr>
          <w:b/>
          <w:noProof/>
          <w:sz w:val="24"/>
          <w:szCs w:val="24"/>
          <w:lang w:eastAsia="en-GB"/>
        </w:rPr>
        <w:t>d</w:t>
      </w:r>
      <w:r w:rsidR="009C66BB">
        <w:rPr>
          <w:b/>
          <w:noProof/>
          <w:sz w:val="24"/>
          <w:szCs w:val="24"/>
          <w:lang w:eastAsia="en-GB"/>
        </w:rPr>
        <w:t>ated</w:t>
      </w:r>
      <w:r w:rsidR="00B82E6E">
        <w:rPr>
          <w:b/>
          <w:noProof/>
          <w:sz w:val="24"/>
          <w:szCs w:val="24"/>
          <w:lang w:eastAsia="en-GB"/>
        </w:rPr>
        <w:t xml:space="preserve"> peak</w:t>
      </w:r>
      <w:r w:rsidR="009C66BB">
        <w:rPr>
          <w:b/>
          <w:noProof/>
          <w:sz w:val="24"/>
          <w:szCs w:val="24"/>
          <w:lang w:eastAsia="en-GB"/>
        </w:rPr>
        <w:t xml:space="preserve"> values from nearby sites (Bindler et al, 2011)</w:t>
      </w:r>
      <w:r w:rsidR="0083033C">
        <w:rPr>
          <w:b/>
          <w:noProof/>
          <w:sz w:val="24"/>
          <w:szCs w:val="24"/>
          <w:lang w:eastAsia="en-GB"/>
        </w:rPr>
        <w:t>.</w:t>
      </w:r>
    </w:p>
    <w:p w14:paraId="4A30148F" w14:textId="77777777" w:rsidR="006E1827" w:rsidRDefault="006E1827" w:rsidP="001417A1">
      <w:pPr>
        <w:rPr>
          <w:b/>
          <w:noProof/>
          <w:sz w:val="24"/>
          <w:szCs w:val="24"/>
          <w:lang w:eastAsia="en-GB"/>
        </w:rPr>
      </w:pPr>
    </w:p>
    <w:p w14:paraId="7325690A" w14:textId="62A3EAE8" w:rsidR="00B05037" w:rsidRDefault="0049118A" w:rsidP="00B05037">
      <w:pPr>
        <w:spacing w:before="120" w:after="120" w:line="360" w:lineRule="auto"/>
        <w:ind w:firstLine="720"/>
        <w:rPr>
          <w:rFonts w:cs="Arial"/>
          <w:sz w:val="24"/>
          <w:szCs w:val="24"/>
          <w:lang w:val="en-US"/>
        </w:rPr>
      </w:pPr>
      <w:r w:rsidRPr="0015639C">
        <w:rPr>
          <w:rFonts w:eastAsia="Calibri" w:cs="Arial"/>
          <w:color w:val="000000"/>
          <w:sz w:val="24"/>
          <w:szCs w:val="24"/>
        </w:rPr>
        <w:t>The sediment was sub</w:t>
      </w:r>
      <w:r>
        <w:rPr>
          <w:rFonts w:eastAsia="Calibri" w:cs="Arial"/>
          <w:color w:val="000000"/>
          <w:sz w:val="24"/>
          <w:szCs w:val="24"/>
        </w:rPr>
        <w:t>-</w:t>
      </w:r>
      <w:r w:rsidRPr="0015639C">
        <w:rPr>
          <w:rFonts w:eastAsia="Calibri" w:cs="Arial"/>
          <w:color w:val="000000"/>
          <w:sz w:val="24"/>
          <w:szCs w:val="24"/>
        </w:rPr>
        <w:t xml:space="preserve">sampled at regular intervals for pollen, plant macrofossils and </w:t>
      </w:r>
      <w:r>
        <w:rPr>
          <w:rFonts w:eastAsia="Calibri" w:cs="Arial"/>
          <w:color w:val="000000"/>
          <w:sz w:val="24"/>
          <w:szCs w:val="24"/>
        </w:rPr>
        <w:t>charcoal</w:t>
      </w:r>
      <w:r w:rsidRPr="0015639C">
        <w:rPr>
          <w:rFonts w:eastAsia="Calibri" w:cs="Arial"/>
          <w:color w:val="000000"/>
          <w:sz w:val="24"/>
          <w:szCs w:val="24"/>
        </w:rPr>
        <w:t>, and prepared using standard methodology</w:t>
      </w:r>
      <w:r w:rsidRPr="00251955">
        <w:rPr>
          <w:sz w:val="24"/>
          <w:szCs w:val="24"/>
        </w:rPr>
        <w:t xml:space="preserve"> </w:t>
      </w:r>
      <w:r>
        <w:rPr>
          <w:sz w:val="24"/>
          <w:szCs w:val="24"/>
        </w:rPr>
        <w:fldChar w:fldCharType="begin"/>
      </w:r>
      <w:r>
        <w:rPr>
          <w:sz w:val="24"/>
          <w:szCs w:val="24"/>
        </w:rPr>
        <w:instrText xml:space="preserve"> ADDIN EN.CITE &lt;EndNote&gt;&lt;Cite&gt;&lt;Author&gt;Berglund&lt;/Author&gt;&lt;Year&gt;1986&lt;/Year&gt;&lt;RecNum&gt;516&lt;/RecNum&gt;&lt;DisplayText&gt;(Berglund, 1986)&lt;/DisplayText&gt;&lt;record&gt;&lt;rec-number&gt;516&lt;/rec-number&gt;&lt;foreign-keys&gt;&lt;key app="EN" db-id="wp9w5svdazd0wpep5e15dt28dtv0vx9t5pef" timestamp="0"&gt;516&lt;/key&gt;&lt;/foreign-keys&gt;&lt;ref-type name="Book"&gt;6&lt;/ref-type&gt;&lt;contributors&gt;&lt;authors&gt;&lt;author&gt;Berglund, Bjoern E&lt;/author&gt;&lt;/authors&gt;&lt;/contributors&gt;&lt;titles&gt;&lt;title&gt;Handbook of Holocene palaeoecology and palaeohydrology&lt;/title&gt;&lt;/titles&gt;&lt;pages&gt;869&lt;/pages&gt;&lt;keywords&gt;&lt;keyword&gt;Cenozoic&lt;/keyword&gt;&lt;keyword&gt;Holocene&lt;/keyword&gt;&lt;keyword&gt;IGCP&lt;/keyword&gt;&lt;keyword&gt;paleoecology&lt;/keyword&gt;&lt;keyword&gt;paleohydrology&lt;/keyword&gt;&lt;keyword&gt;Quaternary&lt;/keyword&gt;&lt;keyword&gt;stratigraphy&lt;/keyword&gt;&lt;keyword&gt;24 Quaternary geology&lt;/keyword&gt;&lt;/keywords&gt;&lt;dates&gt;&lt;year&gt;1986&lt;/year&gt;&lt;/dates&gt;&lt;pub-location&gt;Chichester, United Kingdom&lt;/pub-location&gt;&lt;publisher&gt;John Wiley &amp;amp; Sons&lt;/publisher&gt;&lt;urls&gt;&lt;/urls&gt;&lt;/record&gt;&lt;/Cite&gt;&lt;/EndNote&gt;</w:instrText>
      </w:r>
      <w:r>
        <w:rPr>
          <w:sz w:val="24"/>
          <w:szCs w:val="24"/>
        </w:rPr>
        <w:fldChar w:fldCharType="separate"/>
      </w:r>
      <w:r>
        <w:rPr>
          <w:noProof/>
          <w:sz w:val="24"/>
          <w:szCs w:val="24"/>
        </w:rPr>
        <w:t>(Berglund, 1986)</w:t>
      </w:r>
      <w:r>
        <w:rPr>
          <w:sz w:val="24"/>
          <w:szCs w:val="24"/>
        </w:rPr>
        <w:fldChar w:fldCharType="end"/>
      </w:r>
      <w:r w:rsidRPr="00251955">
        <w:rPr>
          <w:sz w:val="24"/>
          <w:szCs w:val="24"/>
        </w:rPr>
        <w:t>.</w:t>
      </w:r>
      <w:r>
        <w:rPr>
          <w:rFonts w:eastAsia="Calibri" w:cs="Arial"/>
          <w:color w:val="000000"/>
          <w:sz w:val="24"/>
          <w:szCs w:val="24"/>
        </w:rPr>
        <w:t xml:space="preserve"> </w:t>
      </w:r>
      <w:r>
        <w:rPr>
          <w:rFonts w:eastAsia="Calibri" w:cs="Arial"/>
          <w:color w:val="000000"/>
          <w:sz w:val="24"/>
          <w:szCs w:val="24"/>
          <w:lang w:eastAsia="sv-SE"/>
        </w:rPr>
        <w:t>P</w:t>
      </w:r>
      <w:r w:rsidRPr="00E30B00">
        <w:rPr>
          <w:rFonts w:eastAsia="Calibri" w:cs="Arial"/>
          <w:color w:val="000000"/>
          <w:sz w:val="24"/>
          <w:szCs w:val="24"/>
        </w:rPr>
        <w:t>ollen percentage diagrams were drawn up using the computer programme TILIA, Version 2.0.41</w:t>
      </w:r>
      <w:r>
        <w:rPr>
          <w:rFonts w:eastAsia="Calibri" w:cs="Arial"/>
          <w:color w:val="000000"/>
          <w:sz w:val="24"/>
          <w:szCs w:val="24"/>
        </w:rPr>
        <w:t xml:space="preserve"> </w:t>
      </w:r>
      <w:r>
        <w:rPr>
          <w:rFonts w:eastAsia="Calibri" w:cs="Arial"/>
          <w:color w:val="000000"/>
          <w:sz w:val="24"/>
          <w:szCs w:val="24"/>
        </w:rPr>
        <w:fldChar w:fldCharType="begin"/>
      </w:r>
      <w:r>
        <w:rPr>
          <w:rFonts w:eastAsia="Calibri" w:cs="Arial"/>
          <w:color w:val="000000"/>
          <w:sz w:val="24"/>
          <w:szCs w:val="24"/>
        </w:rPr>
        <w:instrText xml:space="preserve"> ADDIN EN.CITE &lt;EndNote&gt;&lt;Cite&gt;&lt;Author&gt;Grimm&lt;/Author&gt;&lt;Year&gt;2015&lt;/Year&gt;&lt;RecNum&gt;698&lt;/RecNum&gt;&lt;DisplayText&gt;(Grimm, 2015)&lt;/DisplayText&gt;&lt;record&gt;&lt;rec-number&gt;698&lt;/rec-number&gt;&lt;foreign-keys&gt;&lt;key app="EN" db-id="es59f02snz299ne5zzrppfdwwases52awdwe" timestamp="1585387012"&gt;698&lt;/key&gt;&lt;/foreign-keys&gt;&lt;ref-type name="Computer Program"&gt;9&lt;/ref-type&gt;&lt;contributors&gt;&lt;authors&gt;&lt;author&gt;Grimm, E.C.&lt;/author&gt;&lt;/authors&gt;&lt;/contributors&gt;&lt;titles&gt;&lt;title&gt;TILIA software. Version 2.0.41 https://www.tiliait.com/download/&lt;/title&gt;&lt;/titles&gt;&lt;dates&gt;&lt;year&gt;2015&lt;/year&gt;&lt;/dates&gt;&lt;urls&gt;&lt;/urls&gt;&lt;/record&gt;&lt;/Cite&gt;&lt;/EndNote&gt;</w:instrText>
      </w:r>
      <w:r>
        <w:rPr>
          <w:rFonts w:eastAsia="Calibri" w:cs="Arial"/>
          <w:color w:val="000000"/>
          <w:sz w:val="24"/>
          <w:szCs w:val="24"/>
        </w:rPr>
        <w:fldChar w:fldCharType="separate"/>
      </w:r>
      <w:r>
        <w:rPr>
          <w:rFonts w:eastAsia="Calibri" w:cs="Arial"/>
          <w:noProof/>
          <w:color w:val="000000"/>
          <w:sz w:val="24"/>
          <w:szCs w:val="24"/>
        </w:rPr>
        <w:t>(Grimm, 2015)</w:t>
      </w:r>
      <w:r>
        <w:rPr>
          <w:rFonts w:eastAsia="Calibri" w:cs="Arial"/>
          <w:color w:val="000000"/>
          <w:sz w:val="24"/>
          <w:szCs w:val="24"/>
        </w:rPr>
        <w:fldChar w:fldCharType="end"/>
      </w:r>
      <w:r w:rsidRPr="00E30B00">
        <w:rPr>
          <w:rFonts w:eastAsia="Calibri" w:cs="Arial"/>
          <w:color w:val="000000"/>
          <w:sz w:val="24"/>
          <w:szCs w:val="24"/>
        </w:rPr>
        <w:t xml:space="preserve"> (Figures </w:t>
      </w:r>
      <w:r>
        <w:rPr>
          <w:rFonts w:eastAsia="Calibri" w:cs="Arial"/>
          <w:color w:val="000000"/>
          <w:sz w:val="24"/>
          <w:szCs w:val="24"/>
        </w:rPr>
        <w:t xml:space="preserve">3, 4 &amp; 5). </w:t>
      </w:r>
      <w:r w:rsidRPr="00E30B00">
        <w:rPr>
          <w:rFonts w:eastAsia="Calibri" w:cs="Arial"/>
          <w:color w:val="000000"/>
          <w:sz w:val="24"/>
          <w:szCs w:val="24"/>
        </w:rPr>
        <w:t>The pollen sum included trees, shrubs and herbs, excluding local producers and aquatics</w:t>
      </w:r>
      <w:r>
        <w:rPr>
          <w:rFonts w:eastAsia="Calibri" w:cs="Arial"/>
          <w:color w:val="000000"/>
          <w:sz w:val="24"/>
          <w:szCs w:val="24"/>
        </w:rPr>
        <w:t xml:space="preserve">. </w:t>
      </w:r>
      <w:r w:rsidRPr="00E30B00">
        <w:rPr>
          <w:rFonts w:eastAsia="Calibri" w:cs="Arial"/>
          <w:i/>
          <w:color w:val="000000"/>
          <w:sz w:val="24"/>
          <w:szCs w:val="24"/>
        </w:rPr>
        <w:t>Lycopodium</w:t>
      </w:r>
      <w:r w:rsidRPr="00E30B00">
        <w:rPr>
          <w:rFonts w:eastAsia="Calibri" w:cs="Arial"/>
          <w:color w:val="000000"/>
          <w:sz w:val="24"/>
          <w:szCs w:val="24"/>
        </w:rPr>
        <w:t xml:space="preserve"> tablets were added to allow </w:t>
      </w:r>
      <w:r w:rsidR="00993133">
        <w:rPr>
          <w:rFonts w:eastAsia="Calibri" w:cs="Arial"/>
          <w:color w:val="000000"/>
          <w:sz w:val="24"/>
          <w:szCs w:val="24"/>
        </w:rPr>
        <w:t xml:space="preserve">the calculation of </w:t>
      </w:r>
      <w:r w:rsidRPr="00E30B00">
        <w:rPr>
          <w:rFonts w:eastAsia="Calibri" w:cs="Arial"/>
          <w:color w:val="000000"/>
          <w:sz w:val="24"/>
          <w:szCs w:val="24"/>
        </w:rPr>
        <w:t xml:space="preserve">pollen </w:t>
      </w:r>
      <w:r w:rsidR="00993133">
        <w:rPr>
          <w:rFonts w:eastAsia="Calibri" w:cs="Arial"/>
          <w:color w:val="000000"/>
          <w:sz w:val="24"/>
          <w:szCs w:val="24"/>
        </w:rPr>
        <w:t>accumulation rate</w:t>
      </w:r>
      <w:r w:rsidRPr="00E30B00">
        <w:rPr>
          <w:rFonts w:eastAsia="Calibri" w:cs="Arial"/>
          <w:color w:val="000000"/>
          <w:sz w:val="24"/>
          <w:szCs w:val="24"/>
        </w:rPr>
        <w:t xml:space="preserve"> </w:t>
      </w:r>
      <w:r w:rsidR="00C941F4">
        <w:rPr>
          <w:rFonts w:eastAsia="Calibri" w:cs="Arial"/>
          <w:color w:val="000000"/>
          <w:sz w:val="24"/>
          <w:szCs w:val="24"/>
        </w:rPr>
        <w:t>(</w:t>
      </w:r>
      <w:r w:rsidRPr="00E30B00">
        <w:rPr>
          <w:rFonts w:eastAsia="Calibri" w:cs="Arial"/>
          <w:color w:val="000000"/>
          <w:sz w:val="24"/>
          <w:szCs w:val="24"/>
        </w:rPr>
        <w:t>PAR</w:t>
      </w:r>
      <w:r w:rsidR="00C941F4">
        <w:rPr>
          <w:rFonts w:eastAsia="Calibri" w:cs="Arial"/>
          <w:color w:val="000000"/>
          <w:sz w:val="24"/>
          <w:szCs w:val="24"/>
        </w:rPr>
        <w:t>,</w:t>
      </w:r>
      <w:r w:rsidRPr="00E30B00">
        <w:rPr>
          <w:rFonts w:eastAsia="Calibri" w:cs="Arial"/>
          <w:color w:val="000000"/>
          <w:sz w:val="24"/>
          <w:szCs w:val="24"/>
        </w:rPr>
        <w:t>pollen grains/cm</w:t>
      </w:r>
      <w:r w:rsidRPr="00E30B00">
        <w:rPr>
          <w:rFonts w:eastAsia="Calibri" w:cs="Arial"/>
          <w:color w:val="000000"/>
          <w:sz w:val="24"/>
          <w:szCs w:val="24"/>
          <w:vertAlign w:val="superscript"/>
        </w:rPr>
        <w:t>2</w:t>
      </w:r>
      <w:r w:rsidRPr="00E30B00">
        <w:rPr>
          <w:rFonts w:eastAsia="Calibri" w:cs="Arial"/>
          <w:color w:val="000000"/>
          <w:sz w:val="24"/>
          <w:szCs w:val="24"/>
        </w:rPr>
        <w:t>/year).</w:t>
      </w:r>
      <w:r w:rsidRPr="00E30B00">
        <w:rPr>
          <w:rFonts w:eastAsia="Calibri" w:cs="Arial"/>
          <w:color w:val="000000"/>
          <w:sz w:val="24"/>
          <w:szCs w:val="24"/>
          <w:lang w:eastAsia="sv-SE"/>
        </w:rPr>
        <w:t xml:space="preserve"> </w:t>
      </w:r>
      <w:r>
        <w:rPr>
          <w:rFonts w:eastAsia="Calibri" w:cs="Arial"/>
          <w:color w:val="000000"/>
          <w:sz w:val="24"/>
          <w:szCs w:val="24"/>
        </w:rPr>
        <w:t>Micro</w:t>
      </w:r>
      <w:r w:rsidRPr="00E30B00">
        <w:rPr>
          <w:rFonts w:eastAsia="Calibri" w:cs="Arial"/>
          <w:color w:val="000000"/>
          <w:sz w:val="24"/>
          <w:szCs w:val="24"/>
        </w:rPr>
        <w:t xml:space="preserve">charcoal </w:t>
      </w:r>
      <w:r w:rsidRPr="00037D87">
        <w:rPr>
          <w:rFonts w:eastAsia="Calibri" w:cs="Arial"/>
          <w:color w:val="000000"/>
          <w:sz w:val="24"/>
          <w:szCs w:val="24"/>
          <w:u w:val="single"/>
        </w:rPr>
        <w:t>&lt;</w:t>
      </w:r>
      <w:r w:rsidRPr="00E30B00">
        <w:rPr>
          <w:rFonts w:eastAsia="Calibri" w:cs="Arial"/>
          <w:color w:val="000000"/>
          <w:sz w:val="24"/>
          <w:szCs w:val="24"/>
        </w:rPr>
        <w:t>100 µm was easily distinguished on the pollen slides due to its intense black colour</w:t>
      </w:r>
      <w:r>
        <w:rPr>
          <w:rFonts w:eastAsia="Calibri" w:cs="Arial"/>
          <w:color w:val="000000"/>
          <w:sz w:val="24"/>
          <w:szCs w:val="24"/>
        </w:rPr>
        <w:t xml:space="preserve"> (</w:t>
      </w:r>
      <w:r w:rsidRPr="008B0A14">
        <w:rPr>
          <w:rFonts w:eastAsia="Calibri" w:cs="Arial"/>
          <w:color w:val="000000"/>
          <w:sz w:val="24"/>
          <w:szCs w:val="24"/>
        </w:rPr>
        <w:t>Figures 4, 5 &amp; 6</w:t>
      </w:r>
      <w:r>
        <w:rPr>
          <w:rFonts w:eastAsia="Calibri" w:cs="Arial"/>
          <w:color w:val="000000"/>
          <w:sz w:val="24"/>
          <w:szCs w:val="24"/>
        </w:rPr>
        <w:t>).</w:t>
      </w:r>
      <w:r w:rsidRPr="00A869D0">
        <w:rPr>
          <w:rFonts w:eastAsia="Calibri" w:cs="Arial"/>
          <w:color w:val="000000"/>
          <w:sz w:val="24"/>
          <w:szCs w:val="24"/>
        </w:rPr>
        <w:t xml:space="preserve"> Contiguous</w:t>
      </w:r>
      <w:r>
        <w:rPr>
          <w:rFonts w:eastAsia="Calibri" w:cs="Arial"/>
          <w:color w:val="000000"/>
          <w:sz w:val="24"/>
          <w:szCs w:val="24"/>
        </w:rPr>
        <w:t xml:space="preserve"> 20 cm</w:t>
      </w:r>
      <w:r w:rsidRPr="006F15AF">
        <w:rPr>
          <w:rFonts w:eastAsia="Calibri" w:cs="Arial"/>
          <w:color w:val="000000"/>
          <w:sz w:val="24"/>
          <w:szCs w:val="24"/>
          <w:vertAlign w:val="superscript"/>
        </w:rPr>
        <w:t xml:space="preserve">3 </w:t>
      </w:r>
      <w:r>
        <w:rPr>
          <w:rFonts w:eastAsia="Calibri" w:cs="Arial"/>
          <w:color w:val="000000"/>
          <w:sz w:val="24"/>
          <w:szCs w:val="24"/>
        </w:rPr>
        <w:t>samples were analysed for</w:t>
      </w:r>
      <w:r>
        <w:rPr>
          <w:rFonts w:ascii="Helvetica" w:hAnsi="Helvetica" w:cs="Times New Roman"/>
          <w:sz w:val="24"/>
          <w:szCs w:val="24"/>
          <w:lang w:eastAsia="sv-SE"/>
        </w:rPr>
        <w:t xml:space="preserve"> </w:t>
      </w:r>
      <w:r>
        <w:rPr>
          <w:rFonts w:eastAsia="Calibri" w:cs="Arial"/>
          <w:color w:val="000000"/>
          <w:sz w:val="24"/>
          <w:szCs w:val="24"/>
          <w:lang w:eastAsia="sv-SE"/>
        </w:rPr>
        <w:t>p</w:t>
      </w:r>
      <w:r w:rsidRPr="00E30B00">
        <w:rPr>
          <w:rFonts w:eastAsia="Calibri" w:cs="Arial"/>
          <w:color w:val="000000"/>
          <w:sz w:val="24"/>
          <w:szCs w:val="24"/>
          <w:lang w:eastAsia="sv-SE"/>
        </w:rPr>
        <w:t xml:space="preserve">lant macrofossils </w:t>
      </w:r>
      <w:r>
        <w:rPr>
          <w:rFonts w:eastAsia="Calibri" w:cs="Arial"/>
          <w:color w:val="000000"/>
          <w:sz w:val="24"/>
          <w:szCs w:val="24"/>
          <w:lang w:eastAsia="sv-SE"/>
        </w:rPr>
        <w:t xml:space="preserve">and macrocharcoal </w:t>
      </w:r>
      <w:r w:rsidRPr="00037D87">
        <w:rPr>
          <w:rFonts w:eastAsia="Calibri" w:cs="Arial"/>
          <w:color w:val="000000"/>
          <w:sz w:val="24"/>
          <w:szCs w:val="24"/>
          <w:u w:val="single"/>
          <w:lang w:eastAsia="sv-SE"/>
        </w:rPr>
        <w:t>&gt;</w:t>
      </w:r>
      <w:r>
        <w:rPr>
          <w:rFonts w:eastAsia="Calibri" w:cs="Arial"/>
          <w:color w:val="000000"/>
          <w:sz w:val="24"/>
          <w:szCs w:val="24"/>
          <w:lang w:eastAsia="sv-SE"/>
        </w:rPr>
        <w:t>250</w:t>
      </w:r>
      <w:bookmarkStart w:id="1" w:name="_Hlk45810732"/>
      <w:r>
        <w:rPr>
          <w:rFonts w:eastAsia="Calibri" w:cs="Arial"/>
          <w:color w:val="000000"/>
          <w:sz w:val="24"/>
          <w:szCs w:val="24"/>
          <w:lang w:eastAsia="sv-SE"/>
        </w:rPr>
        <w:t xml:space="preserve"> </w:t>
      </w:r>
      <w:r w:rsidRPr="00E30B00">
        <w:rPr>
          <w:rFonts w:eastAsia="Calibri" w:cs="Arial"/>
          <w:color w:val="000000"/>
          <w:sz w:val="24"/>
          <w:szCs w:val="24"/>
        </w:rPr>
        <w:t>µm</w:t>
      </w:r>
      <w:r w:rsidRPr="00E30B00">
        <w:rPr>
          <w:rFonts w:eastAsia="Calibri" w:cs="Arial"/>
          <w:color w:val="000000"/>
          <w:sz w:val="24"/>
          <w:szCs w:val="24"/>
          <w:lang w:eastAsia="sv-SE"/>
        </w:rPr>
        <w:t xml:space="preserve"> </w:t>
      </w:r>
      <w:bookmarkEnd w:id="1"/>
      <w:r>
        <w:rPr>
          <w:rFonts w:eastAsia="Calibri" w:cs="Arial"/>
          <w:color w:val="000000"/>
          <w:sz w:val="24"/>
          <w:szCs w:val="24"/>
          <w:lang w:eastAsia="sv-SE"/>
        </w:rPr>
        <w:t>from the small hollow (Figure 6).</w:t>
      </w:r>
      <w:r w:rsidR="00B05037" w:rsidRPr="00B05037">
        <w:rPr>
          <w:rFonts w:eastAsia="Calibri" w:cs="Arial"/>
          <w:color w:val="000000"/>
          <w:sz w:val="24"/>
          <w:szCs w:val="24"/>
          <w:lang w:eastAsia="sv-SE"/>
        </w:rPr>
        <w:t xml:space="preserve"> </w:t>
      </w:r>
      <w:r w:rsidR="00B05037">
        <w:rPr>
          <w:rFonts w:eastAsia="Calibri" w:cs="Arial"/>
          <w:color w:val="000000"/>
          <w:sz w:val="24"/>
          <w:szCs w:val="24"/>
          <w:lang w:eastAsia="sv-SE"/>
        </w:rPr>
        <w:t>Conti</w:t>
      </w:r>
      <w:r w:rsidR="0006789D">
        <w:rPr>
          <w:rFonts w:eastAsia="Calibri" w:cs="Arial"/>
          <w:color w:val="000000"/>
          <w:sz w:val="24"/>
          <w:szCs w:val="24"/>
          <w:lang w:eastAsia="sv-SE"/>
        </w:rPr>
        <w:t>gu</w:t>
      </w:r>
      <w:r w:rsidR="00B05037">
        <w:rPr>
          <w:rFonts w:eastAsia="Calibri" w:cs="Arial"/>
          <w:color w:val="000000"/>
          <w:sz w:val="24"/>
          <w:szCs w:val="24"/>
          <w:lang w:eastAsia="sv-SE"/>
        </w:rPr>
        <w:t>ous 2 cm</w:t>
      </w:r>
      <w:r w:rsidR="00B05037" w:rsidRPr="00371E04">
        <w:rPr>
          <w:rFonts w:eastAsia="Calibri" w:cs="Arial"/>
          <w:color w:val="000000"/>
          <w:sz w:val="24"/>
          <w:szCs w:val="24"/>
          <w:vertAlign w:val="superscript"/>
          <w:lang w:eastAsia="sv-SE"/>
        </w:rPr>
        <w:t>3</w:t>
      </w:r>
      <w:r w:rsidR="00B05037">
        <w:rPr>
          <w:rFonts w:eastAsia="Calibri" w:cs="Arial"/>
          <w:color w:val="000000"/>
          <w:sz w:val="24"/>
          <w:szCs w:val="24"/>
          <w:lang w:eastAsia="sv-SE"/>
        </w:rPr>
        <w:t xml:space="preserve"> macro</w:t>
      </w:r>
      <w:r w:rsidR="00B05037" w:rsidRPr="00E30B00">
        <w:rPr>
          <w:rFonts w:eastAsia="Calibri" w:cs="Arial"/>
          <w:color w:val="000000"/>
          <w:sz w:val="24"/>
          <w:szCs w:val="24"/>
          <w:lang w:eastAsia="sv-SE"/>
        </w:rPr>
        <w:t xml:space="preserve">charcoal </w:t>
      </w:r>
      <w:r w:rsidR="00B05037">
        <w:rPr>
          <w:rFonts w:eastAsia="Calibri" w:cs="Arial"/>
          <w:color w:val="000000"/>
          <w:sz w:val="24"/>
          <w:szCs w:val="24"/>
          <w:lang w:eastAsia="sv-SE"/>
        </w:rPr>
        <w:t xml:space="preserve">samples </w:t>
      </w:r>
      <w:r w:rsidR="00B05037" w:rsidRPr="00E30B00">
        <w:rPr>
          <w:rFonts w:eastAsia="Calibri" w:cs="Arial"/>
          <w:color w:val="000000"/>
          <w:sz w:val="24"/>
          <w:szCs w:val="24"/>
          <w:lang w:eastAsia="sv-SE"/>
        </w:rPr>
        <w:t>were</w:t>
      </w:r>
      <w:r w:rsidR="00B05037">
        <w:rPr>
          <w:rFonts w:eastAsia="Calibri" w:cs="Arial"/>
          <w:color w:val="000000"/>
          <w:sz w:val="24"/>
          <w:szCs w:val="24"/>
          <w:lang w:eastAsia="sv-SE"/>
        </w:rPr>
        <w:t xml:space="preserve"> </w:t>
      </w:r>
      <w:r w:rsidR="00B05037" w:rsidRPr="00E30B00">
        <w:rPr>
          <w:rFonts w:eastAsia="Calibri" w:cs="Arial"/>
          <w:color w:val="000000"/>
          <w:sz w:val="24"/>
          <w:szCs w:val="24"/>
          <w:lang w:eastAsia="sv-SE"/>
        </w:rPr>
        <w:t>analysed from Måltidsmosse</w:t>
      </w:r>
      <w:r w:rsidR="00B05037">
        <w:rPr>
          <w:rFonts w:eastAsia="Calibri" w:cs="Arial"/>
          <w:color w:val="000000"/>
          <w:sz w:val="24"/>
          <w:szCs w:val="24"/>
          <w:lang w:eastAsia="sv-SE"/>
        </w:rPr>
        <w:t xml:space="preserve">, bleached using NaOH, sieved at 250 </w:t>
      </w:r>
      <w:r w:rsidR="00B05037" w:rsidRPr="00E30B00">
        <w:rPr>
          <w:rFonts w:eastAsia="Calibri" w:cs="Arial"/>
          <w:color w:val="000000"/>
          <w:sz w:val="24"/>
          <w:szCs w:val="24"/>
        </w:rPr>
        <w:t>µm</w:t>
      </w:r>
      <w:r w:rsidR="00B05037">
        <w:rPr>
          <w:rFonts w:eastAsia="Calibri" w:cs="Arial"/>
          <w:color w:val="000000"/>
          <w:sz w:val="24"/>
          <w:szCs w:val="24"/>
          <w:lang w:eastAsia="sv-SE"/>
        </w:rPr>
        <w:t xml:space="preserve">, photographed and </w:t>
      </w:r>
      <w:r w:rsidR="00B05037">
        <w:rPr>
          <w:rFonts w:eastAsia="Calibri" w:cs="Arial"/>
          <w:color w:val="000000"/>
          <w:sz w:val="24"/>
          <w:szCs w:val="24"/>
          <w:lang w:eastAsia="sv-SE"/>
        </w:rPr>
        <w:lastRenderedPageBreak/>
        <w:t>quantified</w:t>
      </w:r>
      <w:r w:rsidR="0006789D">
        <w:rPr>
          <w:rFonts w:eastAsia="Calibri" w:cs="Arial"/>
          <w:color w:val="000000"/>
          <w:sz w:val="24"/>
          <w:szCs w:val="24"/>
          <w:lang w:eastAsia="sv-SE"/>
        </w:rPr>
        <w:t xml:space="preserve"> using Image J</w:t>
      </w:r>
      <w:r w:rsidR="00B05037" w:rsidRPr="00E30B00">
        <w:rPr>
          <w:rFonts w:eastAsia="Calibri" w:cs="Arial"/>
          <w:color w:val="000000"/>
          <w:sz w:val="24"/>
          <w:szCs w:val="24"/>
          <w:lang w:eastAsia="sv-SE"/>
        </w:rPr>
        <w:t xml:space="preserve"> </w:t>
      </w:r>
      <w:r w:rsidR="00B05037">
        <w:rPr>
          <w:rFonts w:eastAsia="Calibri" w:cs="Arial"/>
          <w:color w:val="000000"/>
          <w:sz w:val="24"/>
          <w:szCs w:val="24"/>
          <w:lang w:eastAsia="sv-SE"/>
        </w:rPr>
        <w:fldChar w:fldCharType="begin"/>
      </w:r>
      <w:r w:rsidR="00B05037">
        <w:rPr>
          <w:rFonts w:eastAsia="Calibri" w:cs="Arial"/>
          <w:color w:val="000000"/>
          <w:sz w:val="24"/>
          <w:szCs w:val="24"/>
          <w:lang w:eastAsia="sv-SE"/>
        </w:rPr>
        <w:instrText xml:space="preserve"> ADDIN EN.CITE &lt;EndNote&gt;&lt;Cite&gt;&lt;Author&gt;Halsall&lt;/Author&gt;&lt;Year&gt;2018&lt;/Year&gt;&lt;RecNum&gt;708&lt;/RecNum&gt;&lt;DisplayText&gt;(Halsall et al., 2018)&lt;/DisplayText&gt;&lt;record&gt;&lt;rec-number&gt;708&lt;/rec-number&gt;&lt;foreign-keys&gt;&lt;key app="EN" db-id="wp9w5svdazd0wpep5e15dt28dtv0vx9t5pef" timestamp="1575738505"&gt;708&lt;/key&gt;&lt;/foreign-keys&gt;&lt;ref-type name="Journal Article"&gt;17&lt;/ref-type&gt;&lt;contributors&gt;&lt;authors&gt;&lt;author&gt;Halsall, K.M.&lt;/author&gt;&lt;author&gt;Ellingsen, V.M.&lt;/author&gt;&lt;author&gt;Asplund, J.&lt;/author&gt;&lt;author&gt;Bradshaw, R.H.W.&lt;/author&gt;&lt;author&gt;Ohlson, M.&lt;/author&gt;&lt;/authors&gt;&lt;/contributors&gt;&lt;titles&gt;&lt;title&gt;Fossil charcoal quantification using manual and image analysis approaches&lt;/title&gt;&lt;secondary-title&gt;The Holocene&lt;/secondary-title&gt;&lt;/titles&gt;&lt;periodical&gt;&lt;full-title&gt;The Holocene&lt;/full-title&gt;&lt;/periodical&gt;&lt;pages&gt;1345-1353&lt;/pages&gt;&lt;volume&gt;28&lt;/volume&gt;&lt;number&gt;8&lt;/number&gt;&lt;dates&gt;&lt;year&gt;2018&lt;/year&gt;&lt;/dates&gt;&lt;urls&gt;&lt;/urls&gt;&lt;/record&gt;&lt;/Cite&gt;&lt;/EndNote&gt;</w:instrText>
      </w:r>
      <w:r w:rsidR="00B05037">
        <w:rPr>
          <w:rFonts w:eastAsia="Calibri" w:cs="Arial"/>
          <w:color w:val="000000"/>
          <w:sz w:val="24"/>
          <w:szCs w:val="24"/>
          <w:lang w:eastAsia="sv-SE"/>
        </w:rPr>
        <w:fldChar w:fldCharType="separate"/>
      </w:r>
      <w:r w:rsidR="00B05037">
        <w:rPr>
          <w:rFonts w:eastAsia="Calibri" w:cs="Arial"/>
          <w:noProof/>
          <w:color w:val="000000"/>
          <w:sz w:val="24"/>
          <w:szCs w:val="24"/>
          <w:lang w:eastAsia="sv-SE"/>
        </w:rPr>
        <w:t>(Halsall et al., 2018)</w:t>
      </w:r>
      <w:r w:rsidR="00B05037">
        <w:rPr>
          <w:rFonts w:eastAsia="Calibri" w:cs="Arial"/>
          <w:color w:val="000000"/>
          <w:sz w:val="24"/>
          <w:szCs w:val="24"/>
          <w:lang w:eastAsia="sv-SE"/>
        </w:rPr>
        <w:fldChar w:fldCharType="end"/>
      </w:r>
      <w:r w:rsidR="0006789D">
        <w:rPr>
          <w:rFonts w:eastAsia="Calibri" w:cs="Arial"/>
          <w:color w:val="000000"/>
          <w:sz w:val="24"/>
          <w:szCs w:val="24"/>
          <w:lang w:eastAsia="sv-SE"/>
        </w:rPr>
        <w:t>.</w:t>
      </w:r>
      <w:r w:rsidR="00B05037" w:rsidRPr="00E30B00">
        <w:rPr>
          <w:rFonts w:eastAsia="Calibri" w:cs="Arial"/>
          <w:sz w:val="24"/>
          <w:szCs w:val="24"/>
          <w:lang w:eastAsia="sv-SE"/>
        </w:rPr>
        <w:t xml:space="preserve"> The raw charcoal accumulation rates (CHAR, units/cm</w:t>
      </w:r>
      <w:r w:rsidR="00B05037" w:rsidRPr="00E30B00">
        <w:rPr>
          <w:rFonts w:eastAsia="Calibri" w:cs="Arial"/>
          <w:sz w:val="24"/>
          <w:szCs w:val="24"/>
          <w:vertAlign w:val="superscript"/>
          <w:lang w:eastAsia="sv-SE"/>
        </w:rPr>
        <w:t>2</w:t>
      </w:r>
      <w:r w:rsidR="00B05037" w:rsidRPr="00E30B00">
        <w:rPr>
          <w:rFonts w:eastAsia="Calibri" w:cs="Arial"/>
          <w:sz w:val="24"/>
          <w:szCs w:val="24"/>
          <w:lang w:eastAsia="sv-SE"/>
        </w:rPr>
        <w:t xml:space="preserve">/year) were interpolated to 68-year time steps, a value that corresponds approximately to the median temporal resolution of the entire record </w:t>
      </w:r>
      <w:r w:rsidR="00B05037" w:rsidRPr="00E30B00">
        <w:rPr>
          <w:rFonts w:eastAsia="Calibri" w:cs="Arial"/>
          <w:sz w:val="24"/>
          <w:szCs w:val="24"/>
          <w:lang w:val="sv-SE" w:eastAsia="sv-SE"/>
        </w:rPr>
        <w:fldChar w:fldCharType="begin"/>
      </w:r>
      <w:r w:rsidR="00B05037" w:rsidRPr="00C306F6">
        <w:rPr>
          <w:rFonts w:eastAsia="Calibri" w:cs="Arial"/>
          <w:sz w:val="24"/>
          <w:szCs w:val="24"/>
          <w:lang w:eastAsia="sv-SE"/>
        </w:rPr>
        <w:instrText xml:space="preserve"> ADDIN EN.CITE &lt;EndNote&gt;&lt;Cite&gt;&lt;Author&gt;Higuera&lt;/Author&gt;&lt;Year&gt;2011&lt;/Year&gt;&lt;RecNum&gt;666&lt;/RecNum&gt;&lt;DisplayText&gt;(Higuera et al., 2011)&lt;/DisplayText&gt;&lt;record&gt;&lt;rec-number&gt;666&lt;/rec-number&gt;&lt;foreign-keys&gt;&lt;key app="EN" db-id="wp9w5svdazd0wpep5e15dt28dtv0vx9t5pef" timestamp="0"&gt;666&lt;/key&gt;&lt;/foreign-keys&gt;&lt;ref-type name="Journal Article"&gt;17&lt;/ref-type&gt;&lt;contributors&gt;&lt;authors&gt;&lt;author&gt;Higuera, P.E.&lt;/author&gt;&lt;author&gt;Whitlock, C.&lt;/author&gt;&lt;author&gt;Gage, J.A.&lt;/author&gt;&lt;/authors&gt;&lt;/contributors&gt;&lt;titles&gt;&lt;title&gt;Linking tree-ring and sediment-charcoal records to reconstruct fire occurrence and area burned in subalpine forests of Yellowstone National Park, USA&lt;/title&gt;&lt;secondary-title&gt;The Holocene&lt;/secondary-title&gt;&lt;/titles&gt;&lt;periodical&gt;&lt;full-title&gt;The Holocene&lt;/full-title&gt;&lt;/periodical&gt;&lt;pages&gt;327-341&lt;/pages&gt;&lt;volume&gt;21&lt;/volume&gt;&lt;number&gt;2&lt;/number&gt;&lt;dates&gt;&lt;year&gt;2011&lt;/year&gt;&lt;/dates&gt;&lt;urls&gt;&lt;/urls&gt;&lt;/record&gt;&lt;/Cite&gt;&lt;/EndNote&gt;</w:instrText>
      </w:r>
      <w:r w:rsidR="00B05037" w:rsidRPr="00E30B00">
        <w:rPr>
          <w:rFonts w:eastAsia="Calibri" w:cs="Arial"/>
          <w:sz w:val="24"/>
          <w:szCs w:val="24"/>
          <w:lang w:val="sv-SE" w:eastAsia="sv-SE"/>
        </w:rPr>
        <w:fldChar w:fldCharType="separate"/>
      </w:r>
      <w:r w:rsidR="00B05037" w:rsidRPr="00C306F6">
        <w:rPr>
          <w:rFonts w:eastAsia="Calibri" w:cs="Arial"/>
          <w:noProof/>
          <w:sz w:val="24"/>
          <w:szCs w:val="24"/>
          <w:lang w:eastAsia="sv-SE"/>
        </w:rPr>
        <w:t>(Higuera et al., 2011)</w:t>
      </w:r>
      <w:r w:rsidR="00B05037" w:rsidRPr="00E30B00">
        <w:rPr>
          <w:rFonts w:eastAsia="Calibri" w:cs="Arial"/>
          <w:sz w:val="24"/>
          <w:szCs w:val="24"/>
          <w:lang w:val="sv-SE" w:eastAsia="sv-SE"/>
        </w:rPr>
        <w:fldChar w:fldCharType="end"/>
      </w:r>
      <w:r w:rsidR="00B05037" w:rsidRPr="00E30B00">
        <w:rPr>
          <w:rFonts w:eastAsia="Calibri" w:cs="Arial"/>
          <w:sz w:val="24"/>
          <w:szCs w:val="24"/>
          <w:lang w:val="en-US" w:eastAsia="sv-SE"/>
        </w:rPr>
        <w:t>.</w:t>
      </w:r>
      <w:r w:rsidR="00B05037" w:rsidRPr="00E30B00">
        <w:rPr>
          <w:rFonts w:eastAsia="Calibri" w:cs="Arial"/>
          <w:sz w:val="24"/>
          <w:szCs w:val="24"/>
          <w:lang w:eastAsia="sv-SE"/>
        </w:rPr>
        <w:t xml:space="preserve"> </w:t>
      </w:r>
      <w:r w:rsidR="00B05037" w:rsidRPr="00FD4D5C">
        <w:rPr>
          <w:sz w:val="24"/>
          <w:szCs w:val="24"/>
        </w:rPr>
        <w:t>All numerical treatments were carried out using the CharAnalysis program (Version 1.1</w:t>
      </w:r>
      <w:r w:rsidR="00B05037" w:rsidRPr="00D17A2B">
        <w:rPr>
          <w:sz w:val="24"/>
          <w:szCs w:val="24"/>
        </w:rPr>
        <w:t xml:space="preserve">, </w:t>
      </w:r>
      <w:hyperlink r:id="rId12" w:history="1">
        <w:r w:rsidR="00B05037" w:rsidRPr="009C751B">
          <w:rPr>
            <w:rStyle w:val="Hyperlink"/>
            <w:sz w:val="24"/>
            <w:szCs w:val="24"/>
          </w:rPr>
          <w:t>http://phiguera.github.io/CharAnalysis/)</w:t>
        </w:r>
      </w:hyperlink>
      <w:r w:rsidR="00B05037" w:rsidRPr="00D17A2B">
        <w:rPr>
          <w:rStyle w:val="Hyperlink"/>
          <w:sz w:val="24"/>
          <w:szCs w:val="24"/>
        </w:rPr>
        <w:t>.</w:t>
      </w:r>
      <w:r w:rsidR="00B05037">
        <w:rPr>
          <w:rStyle w:val="Hyperlink"/>
          <w:sz w:val="24"/>
          <w:szCs w:val="24"/>
        </w:rPr>
        <w:t xml:space="preserve"> </w:t>
      </w:r>
      <w:r w:rsidR="00B05037">
        <w:rPr>
          <w:rFonts w:cs="Arial"/>
          <w:sz w:val="24"/>
          <w:szCs w:val="24"/>
          <w:lang w:val="en-US"/>
        </w:rPr>
        <w:t>F</w:t>
      </w:r>
      <w:r w:rsidR="00B05037" w:rsidRPr="00FD4D5C">
        <w:rPr>
          <w:rFonts w:cs="Arial"/>
          <w:sz w:val="24"/>
          <w:szCs w:val="24"/>
          <w:lang w:val="en-US"/>
        </w:rPr>
        <w:t>ire event</w:t>
      </w:r>
      <w:r w:rsidR="00B05037">
        <w:rPr>
          <w:rFonts w:cs="Arial"/>
          <w:sz w:val="24"/>
          <w:szCs w:val="24"/>
          <w:lang w:val="en-US"/>
        </w:rPr>
        <w:t>s</w:t>
      </w:r>
      <w:r w:rsidR="00B05037" w:rsidRPr="00FD4D5C">
        <w:rPr>
          <w:rFonts w:cs="Arial"/>
          <w:sz w:val="24"/>
          <w:szCs w:val="24"/>
          <w:lang w:val="en-US"/>
        </w:rPr>
        <w:t xml:space="preserve"> of local significance</w:t>
      </w:r>
      <w:r w:rsidR="00B05037">
        <w:rPr>
          <w:rFonts w:cs="Arial"/>
          <w:sz w:val="24"/>
          <w:szCs w:val="24"/>
          <w:lang w:val="en-US"/>
        </w:rPr>
        <w:t xml:space="preserve"> are recognised when </w:t>
      </w:r>
      <w:r w:rsidR="00B05037" w:rsidRPr="00FD4D5C">
        <w:rPr>
          <w:rFonts w:cs="Arial"/>
          <w:sz w:val="24"/>
          <w:szCs w:val="24"/>
          <w:lang w:val="en-US"/>
        </w:rPr>
        <w:t>the charcoal count value (pieces</w:t>
      </w:r>
      <w:r w:rsidR="00B05037">
        <w:rPr>
          <w:rFonts w:cs="Arial"/>
          <w:sz w:val="24"/>
          <w:szCs w:val="24"/>
          <w:lang w:val="en-US"/>
        </w:rPr>
        <w:t>/</w:t>
      </w:r>
      <w:r w:rsidR="00B05037" w:rsidRPr="00FD4D5C">
        <w:rPr>
          <w:rFonts w:cs="Arial"/>
          <w:sz w:val="24"/>
          <w:szCs w:val="24"/>
          <w:lang w:val="en-US"/>
        </w:rPr>
        <w:t>cm</w:t>
      </w:r>
      <w:r w:rsidR="00B05037" w:rsidRPr="00FD4D5C">
        <w:rPr>
          <w:rFonts w:cs="Arial"/>
          <w:sz w:val="24"/>
          <w:szCs w:val="24"/>
          <w:vertAlign w:val="superscript"/>
          <w:lang w:val="en-US"/>
        </w:rPr>
        <w:t>2</w:t>
      </w:r>
      <w:r w:rsidR="00B05037">
        <w:rPr>
          <w:rFonts w:cs="Arial"/>
          <w:sz w:val="24"/>
          <w:szCs w:val="24"/>
          <w:lang w:val="en-US"/>
        </w:rPr>
        <w:t>/</w:t>
      </w:r>
      <w:r w:rsidR="00B05037" w:rsidRPr="00FD4D5C">
        <w:rPr>
          <w:rFonts w:cs="Arial"/>
          <w:sz w:val="24"/>
          <w:szCs w:val="24"/>
          <w:lang w:val="en-US"/>
        </w:rPr>
        <w:t>yr)</w:t>
      </w:r>
      <w:r w:rsidR="00B05037">
        <w:rPr>
          <w:rFonts w:cs="Arial"/>
          <w:sz w:val="24"/>
          <w:szCs w:val="24"/>
          <w:lang w:val="en-US"/>
        </w:rPr>
        <w:t xml:space="preserve"> exceeds t</w:t>
      </w:r>
      <w:r w:rsidR="00B05037" w:rsidRPr="00FD4D5C">
        <w:rPr>
          <w:rFonts w:cs="Arial"/>
          <w:sz w:val="24"/>
          <w:szCs w:val="24"/>
          <w:lang w:val="en-US"/>
        </w:rPr>
        <w:t xml:space="preserve">he background fire threshold </w:t>
      </w:r>
      <w:r w:rsidR="00B05037">
        <w:rPr>
          <w:rFonts w:cs="Arial"/>
          <w:sz w:val="24"/>
          <w:szCs w:val="24"/>
          <w:lang w:val="en-US"/>
        </w:rPr>
        <w:t xml:space="preserve">value </w:t>
      </w:r>
      <w:r w:rsidR="00B05037" w:rsidRPr="00FD4D5C">
        <w:rPr>
          <w:rFonts w:cs="Arial"/>
          <w:sz w:val="24"/>
          <w:szCs w:val="24"/>
          <w:lang w:val="en-US"/>
        </w:rPr>
        <w:t>for the area</w:t>
      </w:r>
      <w:r w:rsidR="00B05037">
        <w:rPr>
          <w:rFonts w:cs="Arial"/>
          <w:sz w:val="24"/>
          <w:szCs w:val="24"/>
          <w:lang w:val="en-US"/>
        </w:rPr>
        <w:t xml:space="preserve"> </w:t>
      </w:r>
      <w:r w:rsidR="00B05037" w:rsidRPr="00C60B2B">
        <w:rPr>
          <w:rFonts w:cs="Arial"/>
          <w:sz w:val="24"/>
          <w:szCs w:val="24"/>
        </w:rPr>
        <w:t>(</w:t>
      </w:r>
      <w:r w:rsidR="00B05037">
        <w:rPr>
          <w:rFonts w:cs="Arial"/>
          <w:sz w:val="24"/>
          <w:szCs w:val="24"/>
        </w:rPr>
        <w:t>Figure 7a)</w:t>
      </w:r>
      <w:r w:rsidR="00B05037" w:rsidRPr="00FD4D5C">
        <w:rPr>
          <w:rFonts w:cs="Arial"/>
          <w:sz w:val="24"/>
          <w:szCs w:val="24"/>
          <w:lang w:val="en-US"/>
        </w:rPr>
        <w:t xml:space="preserve">. </w:t>
      </w:r>
      <w:r w:rsidR="00B05037" w:rsidRPr="00D17A2B">
        <w:rPr>
          <w:rStyle w:val="Hyperlink"/>
          <w:sz w:val="24"/>
          <w:szCs w:val="24"/>
        </w:rPr>
        <w:t>Fire</w:t>
      </w:r>
      <w:r w:rsidR="00B05037" w:rsidRPr="00D17A2B">
        <w:rPr>
          <w:sz w:val="24"/>
          <w:szCs w:val="24"/>
        </w:rPr>
        <w:t xml:space="preserve"> return interval</w:t>
      </w:r>
      <w:r w:rsidR="00B05037" w:rsidRPr="00FD4D5C">
        <w:rPr>
          <w:rFonts w:cs="Arial"/>
          <w:sz w:val="24"/>
          <w:szCs w:val="24"/>
          <w:lang w:val="en-US"/>
        </w:rPr>
        <w:t xml:space="preserve"> </w:t>
      </w:r>
      <w:r w:rsidR="00B05037">
        <w:rPr>
          <w:rFonts w:cs="Arial"/>
          <w:sz w:val="24"/>
          <w:szCs w:val="24"/>
          <w:lang w:val="en-US"/>
        </w:rPr>
        <w:t>(</w:t>
      </w:r>
      <w:r w:rsidR="00B05037" w:rsidRPr="00FD4D5C">
        <w:rPr>
          <w:sz w:val="24"/>
          <w:szCs w:val="24"/>
        </w:rPr>
        <w:t>FRI</w:t>
      </w:r>
      <w:r w:rsidR="00B05037">
        <w:rPr>
          <w:sz w:val="24"/>
          <w:szCs w:val="24"/>
        </w:rPr>
        <w:t>)</w:t>
      </w:r>
      <w:r w:rsidR="00B05037" w:rsidRPr="00FD4D5C">
        <w:rPr>
          <w:sz w:val="24"/>
          <w:szCs w:val="24"/>
        </w:rPr>
        <w:t xml:space="preserve"> </w:t>
      </w:r>
      <w:r w:rsidR="00B05037" w:rsidRPr="00FD4D5C">
        <w:rPr>
          <w:rFonts w:cs="Arial"/>
          <w:sz w:val="24"/>
          <w:szCs w:val="24"/>
          <w:lang w:val="en-US"/>
        </w:rPr>
        <w:t>refers to the time between fires within a defined area</w:t>
      </w:r>
      <w:r w:rsidR="00B05037">
        <w:rPr>
          <w:rFonts w:cs="Arial"/>
          <w:sz w:val="24"/>
          <w:szCs w:val="24"/>
          <w:lang w:val="en-US"/>
        </w:rPr>
        <w:t xml:space="preserve"> (Figure 7b)</w:t>
      </w:r>
      <w:r w:rsidR="00B05037" w:rsidRPr="00FD4D5C">
        <w:rPr>
          <w:sz w:val="24"/>
          <w:szCs w:val="24"/>
        </w:rPr>
        <w:t>, while fire frequency (FF) over time, smoothed using a locally-weighted regression with a 1000-year window,</w:t>
      </w:r>
      <w:r w:rsidR="00B05037" w:rsidRPr="00FD4D5C">
        <w:rPr>
          <w:rFonts w:cs="Arial"/>
          <w:sz w:val="24"/>
          <w:szCs w:val="24"/>
          <w:lang w:val="en-US"/>
        </w:rPr>
        <w:t xml:space="preserve"> refers to the number of times a fire occurs within a defined area</w:t>
      </w:r>
      <w:r w:rsidR="00B05037">
        <w:rPr>
          <w:rFonts w:cs="Arial"/>
          <w:sz w:val="24"/>
          <w:szCs w:val="24"/>
          <w:lang w:val="en-US"/>
        </w:rPr>
        <w:t xml:space="preserve"> (Figure 7c)</w:t>
      </w:r>
      <w:r w:rsidR="00B05037" w:rsidRPr="00FD4D5C">
        <w:rPr>
          <w:sz w:val="24"/>
          <w:szCs w:val="24"/>
        </w:rPr>
        <w:t>.</w:t>
      </w:r>
      <w:r w:rsidR="00B05037">
        <w:rPr>
          <w:sz w:val="24"/>
          <w:szCs w:val="24"/>
        </w:rPr>
        <w:t xml:space="preserve"> </w:t>
      </w:r>
      <w:r w:rsidR="00B05037">
        <w:rPr>
          <w:rFonts w:cs="Arial"/>
          <w:sz w:val="24"/>
          <w:szCs w:val="24"/>
          <w:lang w:val="en-US"/>
        </w:rPr>
        <w:t xml:space="preserve">The morphology of the individual macrocharcoal fragments were further analysed for types of vegetation burnt, where wood and grasses can be </w:t>
      </w:r>
      <w:r w:rsidR="00E956CE">
        <w:rPr>
          <w:rFonts w:cs="Arial"/>
          <w:sz w:val="24"/>
          <w:szCs w:val="24"/>
          <w:lang w:val="en-US"/>
        </w:rPr>
        <w:t xml:space="preserve">broadly </w:t>
      </w:r>
      <w:r w:rsidR="00B05037">
        <w:rPr>
          <w:rFonts w:cs="Arial"/>
          <w:sz w:val="24"/>
          <w:szCs w:val="24"/>
          <w:lang w:val="en-US"/>
        </w:rPr>
        <w:t xml:space="preserve">distinguished based on </w:t>
      </w:r>
      <w:r w:rsidR="00B05037" w:rsidRPr="00693E2D">
        <w:rPr>
          <w:rFonts w:cs="Arial"/>
          <w:sz w:val="24"/>
          <w:szCs w:val="24"/>
          <w:lang w:val="en-US"/>
        </w:rPr>
        <w:t>their aspect ratio</w:t>
      </w:r>
      <w:r w:rsidR="00B05037">
        <w:rPr>
          <w:rFonts w:cs="Arial"/>
          <w:sz w:val="24"/>
          <w:szCs w:val="24"/>
          <w:lang w:val="en-US"/>
        </w:rPr>
        <w:t xml:space="preserve"> of width/length </w:t>
      </w:r>
      <w:r w:rsidR="00B05037">
        <w:rPr>
          <w:rFonts w:cs="Arial"/>
          <w:sz w:val="24"/>
          <w:szCs w:val="24"/>
          <w:lang w:val="en-US"/>
        </w:rPr>
        <w:fldChar w:fldCharType="begin"/>
      </w:r>
      <w:r w:rsidR="00B05037">
        <w:rPr>
          <w:rFonts w:cs="Arial"/>
          <w:sz w:val="24"/>
          <w:szCs w:val="24"/>
          <w:lang w:val="en-US"/>
        </w:rPr>
        <w:instrText xml:space="preserve"> ADDIN EN.CITE &lt;EndNote&gt;&lt;Cite&gt;&lt;Author&gt;Jensen&lt;/Author&gt;&lt;Year&gt;2007&lt;/Year&gt;&lt;RecNum&gt;711&lt;/RecNum&gt;&lt;DisplayText&gt;(Jensen et al., 2007)&lt;/DisplayText&gt;&lt;record&gt;&lt;rec-number&gt;711&lt;/rec-number&gt;&lt;foreign-keys&gt;&lt;key app="EN" db-id="es59f02snz299ne5zzrppfdwwases52awdwe" timestamp="1591525388"&gt;711&lt;/key&gt;&lt;/foreign-keys&gt;&lt;ref-type name="Journal Article"&gt;17&lt;/ref-type&gt;&lt;contributors&gt;&lt;authors&gt;&lt;author&gt;Jensen, K.&lt;/author&gt;&lt;author&gt;Lynch, E.A.&lt;/author&gt;&lt;author&gt;Calcote, R.&lt;/author&gt;&lt;author&gt;Hotchkiss, S.C&lt;/author&gt;&lt;/authors&gt;&lt;/contributors&gt;&lt;titles&gt;&lt;title&gt;Interpretation of charcoal morphotypes in sediments from Ferry Lake, Wisconsin, USA: do different plant fuel sources produce distinctive charcoal morphotypes?&lt;/title&gt;&lt;secondary-title&gt;The Holocene&lt;/secondary-title&gt;&lt;/titles&gt;&lt;periodical&gt;&lt;full-title&gt;The Holocene&lt;/full-title&gt;&lt;/periodical&gt;&lt;pages&gt;907-915&lt;/pages&gt;&lt;volume&gt;17&lt;/volume&gt;&lt;dates&gt;&lt;year&gt;2007&lt;/year&gt;&lt;/dates&gt;&lt;urls&gt;&lt;/urls&gt;&lt;/record&gt;&lt;/Cite&gt;&lt;/EndNote&gt;</w:instrText>
      </w:r>
      <w:r w:rsidR="00B05037">
        <w:rPr>
          <w:rFonts w:cs="Arial"/>
          <w:sz w:val="24"/>
          <w:szCs w:val="24"/>
          <w:lang w:val="en-US"/>
        </w:rPr>
        <w:fldChar w:fldCharType="separate"/>
      </w:r>
      <w:r w:rsidR="00B05037">
        <w:rPr>
          <w:rFonts w:cs="Arial"/>
          <w:noProof/>
          <w:sz w:val="24"/>
          <w:szCs w:val="24"/>
          <w:lang w:val="en-US"/>
        </w:rPr>
        <w:t>(Jensen et al., 2007)</w:t>
      </w:r>
      <w:r w:rsidR="00B05037">
        <w:rPr>
          <w:rFonts w:cs="Arial"/>
          <w:sz w:val="24"/>
          <w:szCs w:val="24"/>
          <w:lang w:val="en-US"/>
        </w:rPr>
        <w:fldChar w:fldCharType="end"/>
      </w:r>
      <w:r w:rsidR="00B05037">
        <w:rPr>
          <w:rFonts w:cs="Arial"/>
          <w:sz w:val="24"/>
          <w:szCs w:val="24"/>
          <w:lang w:val="en-US"/>
        </w:rPr>
        <w:t xml:space="preserve"> (Figure 8). </w:t>
      </w:r>
      <w:r w:rsidR="00776B1F">
        <w:rPr>
          <w:rFonts w:cs="Arial"/>
          <w:sz w:val="24"/>
          <w:szCs w:val="24"/>
          <w:lang w:val="en-US"/>
        </w:rPr>
        <w:t>A redundancy analysis was ca</w:t>
      </w:r>
      <w:r w:rsidR="009E0A22">
        <w:rPr>
          <w:rFonts w:cs="Arial"/>
          <w:sz w:val="24"/>
          <w:szCs w:val="24"/>
          <w:lang w:val="en-US"/>
        </w:rPr>
        <w:t>rried out</w:t>
      </w:r>
      <w:r w:rsidR="00776B1F">
        <w:rPr>
          <w:rFonts w:cs="Arial"/>
          <w:sz w:val="24"/>
          <w:szCs w:val="24"/>
          <w:lang w:val="en-US"/>
        </w:rPr>
        <w:t xml:space="preserve"> to examine the changing proportion of the vegetation variance through time explained by the charcoal data</w:t>
      </w:r>
      <w:r w:rsidR="00BC7795">
        <w:rPr>
          <w:rFonts w:cs="Arial"/>
          <w:sz w:val="24"/>
          <w:szCs w:val="24"/>
          <w:lang w:val="en-US"/>
        </w:rPr>
        <w:t xml:space="preserve"> (Thöle et al., 2016)</w:t>
      </w:r>
      <w:r w:rsidR="00776B1F">
        <w:rPr>
          <w:rFonts w:cs="Arial"/>
          <w:sz w:val="24"/>
          <w:szCs w:val="24"/>
          <w:lang w:val="en-US"/>
        </w:rPr>
        <w:t>.</w:t>
      </w:r>
    </w:p>
    <w:p w14:paraId="60EE8F64" w14:textId="77777777" w:rsidR="00B05037" w:rsidRDefault="00B05037" w:rsidP="00B05037">
      <w:pPr>
        <w:ind w:firstLine="720"/>
        <w:rPr>
          <w:rFonts w:eastAsia="Calibri" w:cs="Arial"/>
          <w:color w:val="000000"/>
          <w:sz w:val="24"/>
          <w:szCs w:val="24"/>
          <w:lang w:eastAsia="sv-SE"/>
        </w:rPr>
      </w:pPr>
    </w:p>
    <w:p w14:paraId="0F57587F" w14:textId="16193AB9" w:rsidR="006E1827" w:rsidRPr="00B17EF7" w:rsidRDefault="006E1827" w:rsidP="00B05037">
      <w:pPr>
        <w:ind w:firstLine="720"/>
        <w:rPr>
          <w:rFonts w:ascii="Tahoma" w:eastAsia="Times New Roman" w:hAnsi="Tahoma" w:cs="Tahoma"/>
          <w:b/>
          <w:color w:val="000000"/>
          <w:sz w:val="28"/>
          <w:szCs w:val="28"/>
          <w:u w:val="single"/>
          <w:lang w:val="en-US" w:eastAsia="sv-SE"/>
        </w:rPr>
      </w:pPr>
      <w:r>
        <w:rPr>
          <w:rFonts w:ascii="Tahoma" w:eastAsia="Times New Roman" w:hAnsi="Tahoma" w:cs="Tahoma"/>
          <w:b/>
          <w:color w:val="000000"/>
          <w:sz w:val="28"/>
          <w:szCs w:val="28"/>
          <w:u w:val="single"/>
          <w:lang w:val="en-US" w:eastAsia="sv-SE"/>
        </w:rPr>
        <w:t>Results</w:t>
      </w:r>
      <w:r w:rsidRPr="00B17EF7">
        <w:rPr>
          <w:rFonts w:ascii="Tahoma" w:eastAsia="Times New Roman" w:hAnsi="Tahoma" w:cs="Tahoma"/>
          <w:b/>
          <w:color w:val="000000"/>
          <w:sz w:val="28"/>
          <w:szCs w:val="28"/>
          <w:u w:val="single"/>
          <w:lang w:val="en-US" w:eastAsia="sv-SE"/>
        </w:rPr>
        <w:t xml:space="preserve"> </w:t>
      </w:r>
      <w:r>
        <w:rPr>
          <w:rFonts w:ascii="Tahoma" w:eastAsia="Times New Roman" w:hAnsi="Tahoma" w:cs="Tahoma"/>
          <w:b/>
          <w:color w:val="000000"/>
          <w:sz w:val="28"/>
          <w:szCs w:val="28"/>
          <w:u w:val="single"/>
          <w:lang w:val="en-US" w:eastAsia="sv-SE"/>
        </w:rPr>
        <w:t>and Interpretation</w:t>
      </w:r>
    </w:p>
    <w:p w14:paraId="24EAB93C" w14:textId="77777777" w:rsidR="006E1827" w:rsidRDefault="006E1827" w:rsidP="006E1827">
      <w:pPr>
        <w:spacing w:line="360" w:lineRule="auto"/>
        <w:rPr>
          <w:rFonts w:ascii="Tahoma" w:eastAsia="Times New Roman" w:hAnsi="Tahoma" w:cs="Tahoma"/>
          <w:i/>
          <w:color w:val="000000"/>
          <w:sz w:val="28"/>
          <w:szCs w:val="28"/>
          <w:lang w:val="en-US" w:eastAsia="sv-SE"/>
        </w:rPr>
      </w:pPr>
      <w:r w:rsidRPr="009F31C5">
        <w:rPr>
          <w:rFonts w:ascii="Tahoma" w:eastAsia="Times New Roman" w:hAnsi="Tahoma" w:cs="Tahoma"/>
          <w:i/>
          <w:color w:val="000000"/>
          <w:sz w:val="28"/>
          <w:szCs w:val="28"/>
          <w:lang w:val="en-US" w:eastAsia="sv-SE"/>
        </w:rPr>
        <w:t xml:space="preserve">Dating </w:t>
      </w:r>
    </w:p>
    <w:p w14:paraId="5BD0F602" w14:textId="270B6892" w:rsidR="006E1827" w:rsidRPr="00C025CF" w:rsidRDefault="006E1827" w:rsidP="006E1827">
      <w:pPr>
        <w:autoSpaceDE w:val="0"/>
        <w:autoSpaceDN w:val="0"/>
        <w:adjustRightInd w:val="0"/>
        <w:spacing w:after="0" w:line="360" w:lineRule="auto"/>
        <w:ind w:firstLine="720"/>
        <w:rPr>
          <w:sz w:val="24"/>
          <w:szCs w:val="24"/>
        </w:rPr>
      </w:pPr>
      <w:r w:rsidRPr="00A212EC">
        <w:rPr>
          <w:sz w:val="24"/>
          <w:szCs w:val="24"/>
        </w:rPr>
        <w:t>An age-depth relationship</w:t>
      </w:r>
      <w:r>
        <w:rPr>
          <w:sz w:val="24"/>
          <w:szCs w:val="24"/>
        </w:rPr>
        <w:t xml:space="preserve"> (Figure 2)</w:t>
      </w:r>
      <w:r w:rsidRPr="00A212EC">
        <w:rPr>
          <w:sz w:val="24"/>
          <w:szCs w:val="24"/>
        </w:rPr>
        <w:t xml:space="preserve"> </w:t>
      </w:r>
      <w:r>
        <w:rPr>
          <w:rFonts w:eastAsia="Times New Roman" w:cs="Tahoma"/>
          <w:color w:val="000000"/>
          <w:sz w:val="24"/>
          <w:szCs w:val="24"/>
          <w:lang w:val="en-US" w:eastAsia="sv-SE"/>
        </w:rPr>
        <w:t>for</w:t>
      </w:r>
      <w:r w:rsidRPr="00A212EC">
        <w:rPr>
          <w:rFonts w:eastAsia="Times New Roman" w:cs="Tahoma"/>
          <w:color w:val="000000"/>
          <w:sz w:val="24"/>
          <w:szCs w:val="24"/>
          <w:lang w:val="en-US" w:eastAsia="sv-SE"/>
        </w:rPr>
        <w:t xml:space="preserve"> Måltids</w:t>
      </w:r>
      <w:r>
        <w:rPr>
          <w:rFonts w:eastAsia="Times New Roman" w:cs="Tahoma"/>
          <w:color w:val="000000"/>
          <w:sz w:val="24"/>
          <w:szCs w:val="24"/>
          <w:lang w:val="en-US" w:eastAsia="sv-SE"/>
        </w:rPr>
        <w:t xml:space="preserve">mosse </w:t>
      </w:r>
      <w:r w:rsidRPr="00A212EC">
        <w:rPr>
          <w:sz w:val="24"/>
          <w:szCs w:val="24"/>
        </w:rPr>
        <w:t>was drawn u</w:t>
      </w:r>
      <w:r>
        <w:rPr>
          <w:sz w:val="24"/>
          <w:szCs w:val="24"/>
        </w:rPr>
        <w:t>p</w:t>
      </w:r>
      <w:r w:rsidRPr="00A212EC">
        <w:rPr>
          <w:rFonts w:eastAsia="Times New Roman" w:cs="Tahoma"/>
          <w:color w:val="000000"/>
          <w:sz w:val="24"/>
          <w:szCs w:val="24"/>
          <w:lang w:val="en-US" w:eastAsia="sv-SE"/>
        </w:rPr>
        <w:t xml:space="preserve"> </w:t>
      </w:r>
      <w:r>
        <w:rPr>
          <w:rFonts w:eastAsia="Times New Roman" w:cs="Tahoma"/>
          <w:color w:val="000000"/>
          <w:sz w:val="24"/>
          <w:szCs w:val="24"/>
          <w:lang w:val="en-US" w:eastAsia="sv-SE"/>
        </w:rPr>
        <w:t xml:space="preserve">using </w:t>
      </w:r>
      <w:r w:rsidRPr="00A212EC">
        <w:rPr>
          <w:rFonts w:eastAsia="Times New Roman" w:cs="Tahoma"/>
          <w:color w:val="000000"/>
          <w:sz w:val="24"/>
          <w:szCs w:val="24"/>
          <w:lang w:val="en-US" w:eastAsia="sv-SE"/>
        </w:rPr>
        <w:t xml:space="preserve">the radiocarbon dates and by correlation </w:t>
      </w:r>
      <w:r>
        <w:rPr>
          <w:rFonts w:eastAsia="Times New Roman" w:cs="Tahoma"/>
          <w:color w:val="000000"/>
          <w:sz w:val="24"/>
          <w:szCs w:val="24"/>
          <w:lang w:val="en-US" w:eastAsia="sv-SE"/>
        </w:rPr>
        <w:t>of</w:t>
      </w:r>
      <w:r w:rsidRPr="00A212EC">
        <w:rPr>
          <w:rFonts w:eastAsia="Times New Roman" w:cs="Tahoma"/>
          <w:color w:val="000000"/>
          <w:sz w:val="24"/>
          <w:szCs w:val="24"/>
          <w:lang w:val="en-US" w:eastAsia="sv-SE"/>
        </w:rPr>
        <w:t xml:space="preserve"> peak values for atmospherically deposited Pb</w:t>
      </w:r>
      <w:r>
        <w:rPr>
          <w:rFonts w:eastAsia="Times New Roman" w:cs="Tahoma"/>
          <w:color w:val="000000"/>
          <w:sz w:val="24"/>
          <w:szCs w:val="24"/>
          <w:lang w:val="en-US" w:eastAsia="sv-SE"/>
        </w:rPr>
        <w:t xml:space="preserve"> (Table 1</w:t>
      </w:r>
      <w:r w:rsidR="005522B4">
        <w:rPr>
          <w:rFonts w:eastAsia="Times New Roman" w:cs="Tahoma"/>
          <w:color w:val="000000"/>
          <w:sz w:val="24"/>
          <w:szCs w:val="24"/>
          <w:lang w:val="en-US" w:eastAsia="sv-SE"/>
        </w:rPr>
        <w:t>,</w:t>
      </w:r>
      <w:r w:rsidR="004861B4">
        <w:rPr>
          <w:rFonts w:eastAsia="Times New Roman" w:cs="Tahoma"/>
          <w:color w:val="000000"/>
          <w:sz w:val="24"/>
          <w:szCs w:val="24"/>
          <w:lang w:val="en-US" w:eastAsia="sv-SE"/>
        </w:rPr>
        <w:t xml:space="preserve"> Supplementary Material</w:t>
      </w:r>
      <w:r>
        <w:rPr>
          <w:rFonts w:eastAsia="Times New Roman" w:cs="Tahoma"/>
          <w:color w:val="000000"/>
          <w:sz w:val="24"/>
          <w:szCs w:val="24"/>
          <w:lang w:val="en-US" w:eastAsia="sv-SE"/>
        </w:rPr>
        <w:t xml:space="preserve">), </w:t>
      </w:r>
      <w:r>
        <w:rPr>
          <w:sz w:val="24"/>
          <w:szCs w:val="24"/>
        </w:rPr>
        <w:t xml:space="preserve">with peak dated values from nearby sites </w:t>
      </w:r>
      <w:r>
        <w:rPr>
          <w:sz w:val="24"/>
          <w:szCs w:val="24"/>
        </w:rPr>
        <w:fldChar w:fldCharType="begin"/>
      </w:r>
      <w:r>
        <w:rPr>
          <w:sz w:val="24"/>
          <w:szCs w:val="24"/>
        </w:rPr>
        <w:instrText xml:space="preserve"> ADDIN EN.CITE &lt;EndNote&gt;&lt;Cite&gt;&lt;Author&gt;Bindler&lt;/Author&gt;&lt;Year&gt;2011&lt;/Year&gt;&lt;RecNum&gt;697&lt;/RecNum&gt;&lt;DisplayText&gt;(Bindler et al., 2011)&lt;/DisplayText&gt;&lt;record&gt;&lt;rec-number&gt;697&lt;/rec-number&gt;&lt;foreign-keys&gt;&lt;key app="EN" db-id="wp9w5svdazd0wpep5e15dt28dtv0vx9t5pef" timestamp="1575654937"&gt;697&lt;/key&gt;&lt;/foreign-keys&gt;&lt;ref-type name="Journal Article"&gt;17&lt;/ref-type&gt;&lt;contributors&gt;&lt;authors&gt;&lt;author&gt;Bindler, R.&lt;/author&gt;&lt;author&gt;Segerström, U.&lt;/author&gt;&lt;author&gt;Pettersson-Jensen, I-.M.&lt;/author&gt;&lt;author&gt;Berg, A.&lt;/author&gt;&lt;author&gt;Hansson, S.&lt;/author&gt;&lt;author&gt;Holmström, H.&lt;/author&gt;&lt;author&gt;Olsson, K.&lt;/author&gt;&lt;author&gt;Renberg, I.&lt;/author&gt;&lt;/authors&gt;&lt;/contributors&gt;&lt;titles&gt;&lt;title&gt;Early medieval origins of iron mining and settlement in central Sweden: multiproxy analysis of sediment and peat records from the Norberg mining district&lt;/title&gt;&lt;secondary-title&gt;Journal of Archaeological Science&lt;/secondary-title&gt;&lt;/titles&gt;&lt;periodical&gt;&lt;full-title&gt;Journal of Archaeological Science&lt;/full-title&gt;&lt;/periodical&gt;&lt;pages&gt;291-300&lt;/pages&gt;&lt;volume&gt;38&lt;/volume&gt;&lt;dates&gt;&lt;year&gt;2011&lt;/year&gt;&lt;/dates&gt;&lt;urls&gt;&lt;/urls&gt;&lt;/record&gt;&lt;/Cite&gt;&lt;/EndNote&gt;</w:instrText>
      </w:r>
      <w:r>
        <w:rPr>
          <w:sz w:val="24"/>
          <w:szCs w:val="24"/>
        </w:rPr>
        <w:fldChar w:fldCharType="separate"/>
      </w:r>
      <w:r>
        <w:rPr>
          <w:noProof/>
          <w:sz w:val="24"/>
          <w:szCs w:val="24"/>
        </w:rPr>
        <w:t>(Bindler et al., 2011)</w:t>
      </w:r>
      <w:r>
        <w:rPr>
          <w:sz w:val="24"/>
          <w:szCs w:val="24"/>
        </w:rPr>
        <w:fldChar w:fldCharType="end"/>
      </w:r>
      <w:r>
        <w:rPr>
          <w:sz w:val="24"/>
          <w:szCs w:val="24"/>
        </w:rPr>
        <w:t>. These were</w:t>
      </w:r>
      <w:r w:rsidRPr="00E76042">
        <w:rPr>
          <w:rFonts w:eastAsia="Times New Roman" w:cs="Tahoma"/>
          <w:color w:val="000000"/>
          <w:sz w:val="24"/>
          <w:szCs w:val="24"/>
          <w:lang w:val="en-US" w:eastAsia="sv-SE"/>
        </w:rPr>
        <w:t xml:space="preserve"> calibrated into calend</w:t>
      </w:r>
      <w:r>
        <w:rPr>
          <w:rFonts w:eastAsia="Times New Roman" w:cs="Tahoma"/>
          <w:color w:val="000000"/>
          <w:sz w:val="24"/>
          <w:szCs w:val="24"/>
          <w:lang w:val="en-US" w:eastAsia="sv-SE"/>
        </w:rPr>
        <w:t xml:space="preserve">ar years BP (cal. BP) using Clam software </w:t>
      </w:r>
      <w:r>
        <w:rPr>
          <w:rFonts w:eastAsia="Times New Roman" w:cs="Tahoma"/>
          <w:color w:val="000000"/>
          <w:sz w:val="24"/>
          <w:szCs w:val="24"/>
          <w:lang w:val="en-US" w:eastAsia="sv-SE"/>
        </w:rPr>
        <w:fldChar w:fldCharType="begin"/>
      </w:r>
      <w:r>
        <w:rPr>
          <w:rFonts w:eastAsia="Times New Roman" w:cs="Tahoma"/>
          <w:color w:val="000000"/>
          <w:sz w:val="24"/>
          <w:szCs w:val="24"/>
          <w:lang w:val="en-US" w:eastAsia="sv-SE"/>
        </w:rPr>
        <w:instrText xml:space="preserve"> ADDIN EN.CITE &lt;EndNote&gt;&lt;Cite&gt;&lt;Author&gt;Blaauw&lt;/Author&gt;&lt;Year&gt;2010&lt;/Year&gt;&lt;RecNum&gt;710&lt;/RecNum&gt;&lt;DisplayText&gt;(Blaauw, 2010)&lt;/DisplayText&gt;&lt;record&gt;&lt;rec-number&gt;710&lt;/rec-number&gt;&lt;foreign-keys&gt;&lt;key app="EN" db-id="es59f02snz299ne5zzrppfdwwases52awdwe" timestamp="1591523815"&gt;710&lt;/key&gt;&lt;/foreign-keys&gt;&lt;ref-type name="Journal Article"&gt;17&lt;/ref-type&gt;&lt;contributors&gt;&lt;authors&gt;&lt;author&gt;Blaauw, M.&lt;/author&gt;&lt;/authors&gt;&lt;/contributors&gt;&lt;titles&gt;&lt;title&gt;Methods and code for ‘classical’ age-modelling of radiocarbon sequences&lt;/title&gt;&lt;secondary-title&gt;Quaternary Geochronology&lt;/secondary-title&gt;&lt;/titles&gt;&lt;periodical&gt;&lt;full-title&gt;Quaternary Geochronology&lt;/full-title&gt;&lt;/periodical&gt;&lt;pages&gt;512-518&lt;/pages&gt;&lt;volume&gt;5&lt;/volume&gt;&lt;number&gt;5&lt;/number&gt;&lt;dates&gt;&lt;year&gt;2010&lt;/year&gt;&lt;/dates&gt;&lt;urls&gt;&lt;/urls&gt;&lt;/record&gt;&lt;/Cite&gt;&lt;/EndNote&gt;</w:instrText>
      </w:r>
      <w:r>
        <w:rPr>
          <w:rFonts w:eastAsia="Times New Roman" w:cs="Tahoma"/>
          <w:color w:val="000000"/>
          <w:sz w:val="24"/>
          <w:szCs w:val="24"/>
          <w:lang w:val="en-US" w:eastAsia="sv-SE"/>
        </w:rPr>
        <w:fldChar w:fldCharType="separate"/>
      </w:r>
      <w:r>
        <w:rPr>
          <w:rFonts w:eastAsia="Times New Roman" w:cs="Tahoma"/>
          <w:noProof/>
          <w:color w:val="000000"/>
          <w:sz w:val="24"/>
          <w:szCs w:val="24"/>
          <w:lang w:val="en-US" w:eastAsia="sv-SE"/>
        </w:rPr>
        <w:t>(Blaauw, 2010)</w:t>
      </w:r>
      <w:r>
        <w:rPr>
          <w:rFonts w:eastAsia="Times New Roman" w:cs="Tahoma"/>
          <w:color w:val="000000"/>
          <w:sz w:val="24"/>
          <w:szCs w:val="24"/>
          <w:lang w:val="en-US" w:eastAsia="sv-SE"/>
        </w:rPr>
        <w:fldChar w:fldCharType="end"/>
      </w:r>
      <w:r w:rsidRPr="00E76042">
        <w:rPr>
          <w:rFonts w:eastAsia="Times New Roman" w:cs="Tahoma"/>
          <w:color w:val="000000"/>
          <w:sz w:val="24"/>
          <w:szCs w:val="24"/>
          <w:lang w:val="en-US" w:eastAsia="sv-SE"/>
        </w:rPr>
        <w:t>.</w:t>
      </w:r>
      <w:r>
        <w:rPr>
          <w:rFonts w:eastAsia="Times New Roman" w:cs="Tahoma"/>
          <w:color w:val="000000"/>
          <w:sz w:val="24"/>
          <w:szCs w:val="24"/>
          <w:lang w:val="en-US" w:eastAsia="sv-SE"/>
        </w:rPr>
        <w:t xml:space="preserve"> The</w:t>
      </w:r>
      <w:r w:rsidRPr="00A212EC">
        <w:rPr>
          <w:rFonts w:eastAsia="Times New Roman" w:cs="Tahoma"/>
          <w:color w:val="000000"/>
          <w:sz w:val="24"/>
          <w:szCs w:val="24"/>
          <w:lang w:val="en-US" w:eastAsia="sv-SE"/>
        </w:rPr>
        <w:t xml:space="preserve"> results </w:t>
      </w:r>
      <w:r>
        <w:rPr>
          <w:rFonts w:eastAsia="Times New Roman" w:cs="Tahoma"/>
          <w:color w:val="000000"/>
          <w:sz w:val="24"/>
          <w:szCs w:val="24"/>
          <w:lang w:val="en-US" w:eastAsia="sv-SE"/>
        </w:rPr>
        <w:t xml:space="preserve">from the small hollow </w:t>
      </w:r>
      <w:r w:rsidRPr="00A212EC">
        <w:rPr>
          <w:rFonts w:eastAsia="Times New Roman" w:cs="Tahoma"/>
          <w:color w:val="000000"/>
          <w:sz w:val="24"/>
          <w:szCs w:val="24"/>
          <w:lang w:val="en-US" w:eastAsia="sv-SE"/>
        </w:rPr>
        <w:t xml:space="preserve">revealed that </w:t>
      </w:r>
      <w:r>
        <w:rPr>
          <w:rFonts w:eastAsia="Times New Roman" w:cs="Tahoma"/>
          <w:color w:val="000000"/>
          <w:sz w:val="24"/>
          <w:szCs w:val="24"/>
          <w:lang w:val="en-US" w:eastAsia="sv-SE"/>
        </w:rPr>
        <w:t>part of the record was</w:t>
      </w:r>
      <w:r w:rsidRPr="00A212EC">
        <w:rPr>
          <w:rFonts w:eastAsia="Times New Roman" w:cs="Tahoma"/>
          <w:color w:val="000000"/>
          <w:sz w:val="24"/>
          <w:szCs w:val="24"/>
          <w:lang w:val="en-US" w:eastAsia="sv-SE"/>
        </w:rPr>
        <w:t xml:space="preserve"> missing</w:t>
      </w:r>
      <w:r>
        <w:rPr>
          <w:rFonts w:eastAsia="Times New Roman" w:cs="Tahoma"/>
          <w:color w:val="000000"/>
          <w:sz w:val="24"/>
          <w:szCs w:val="24"/>
          <w:lang w:val="en-US" w:eastAsia="sv-SE"/>
        </w:rPr>
        <w:t xml:space="preserve"> between </w:t>
      </w:r>
      <w:r>
        <w:rPr>
          <w:sz w:val="24"/>
          <w:szCs w:val="24"/>
        </w:rPr>
        <w:t xml:space="preserve">the increase in </w:t>
      </w:r>
      <w:r w:rsidRPr="00E04171">
        <w:rPr>
          <w:i/>
          <w:sz w:val="24"/>
          <w:szCs w:val="24"/>
        </w:rPr>
        <w:t>Picea</w:t>
      </w:r>
      <w:r>
        <w:rPr>
          <w:sz w:val="24"/>
          <w:szCs w:val="24"/>
        </w:rPr>
        <w:t xml:space="preserve"> pollen </w:t>
      </w:r>
      <w:r w:rsidR="00812A15">
        <w:rPr>
          <w:sz w:val="24"/>
          <w:szCs w:val="24"/>
        </w:rPr>
        <w:t xml:space="preserve">at </w:t>
      </w:r>
      <w:r>
        <w:rPr>
          <w:sz w:val="24"/>
          <w:szCs w:val="24"/>
        </w:rPr>
        <w:t xml:space="preserve">30 cm, correlated </w:t>
      </w:r>
      <w:r>
        <w:rPr>
          <w:rFonts w:eastAsia="Times New Roman" w:cs="Tahoma"/>
          <w:color w:val="000000"/>
          <w:sz w:val="24"/>
          <w:szCs w:val="24"/>
          <w:lang w:val="en-US" w:eastAsia="sv-SE"/>
        </w:rPr>
        <w:t xml:space="preserve">to c. </w:t>
      </w:r>
      <w:r w:rsidRPr="00F7145B">
        <w:rPr>
          <w:rFonts w:eastAsia="Times New Roman" w:cs="Tahoma"/>
          <w:color w:val="000000"/>
          <w:sz w:val="24"/>
          <w:szCs w:val="24"/>
          <w:lang w:val="en-US" w:eastAsia="sv-SE"/>
        </w:rPr>
        <w:t>2100</w:t>
      </w:r>
      <w:r w:rsidRPr="00E76042">
        <w:rPr>
          <w:rFonts w:eastAsia="Times New Roman" w:cs="Tahoma"/>
          <w:color w:val="000000"/>
          <w:sz w:val="24"/>
          <w:szCs w:val="24"/>
          <w:lang w:val="en-US" w:eastAsia="sv-SE"/>
        </w:rPr>
        <w:t xml:space="preserve"> </w:t>
      </w:r>
      <w:r>
        <w:rPr>
          <w:rFonts w:eastAsia="Times New Roman" w:cs="Tahoma"/>
          <w:color w:val="000000"/>
          <w:sz w:val="24"/>
          <w:szCs w:val="24"/>
          <w:lang w:val="en-US" w:eastAsia="sv-SE"/>
        </w:rPr>
        <w:t>cal. BP with Måltidsmosse, and the industrial Pb peak at 23cm dated to c. 413-416 cal. BP (Table 1</w:t>
      </w:r>
      <w:r w:rsidR="005522B4">
        <w:rPr>
          <w:rFonts w:eastAsia="Times New Roman" w:cs="Tahoma"/>
          <w:color w:val="000000"/>
          <w:sz w:val="24"/>
          <w:szCs w:val="24"/>
          <w:lang w:val="en-US" w:eastAsia="sv-SE"/>
        </w:rPr>
        <w:t>,</w:t>
      </w:r>
      <w:r w:rsidR="004861B4">
        <w:rPr>
          <w:rFonts w:eastAsia="Times New Roman" w:cs="Tahoma"/>
          <w:color w:val="000000"/>
          <w:sz w:val="24"/>
          <w:szCs w:val="24"/>
          <w:lang w:val="en-US" w:eastAsia="sv-SE"/>
        </w:rPr>
        <w:t xml:space="preserve"> Supplementary Material</w:t>
      </w:r>
      <w:r>
        <w:rPr>
          <w:rFonts w:eastAsia="Times New Roman" w:cs="Tahoma"/>
          <w:color w:val="000000"/>
          <w:sz w:val="24"/>
          <w:szCs w:val="24"/>
          <w:lang w:val="en-US" w:eastAsia="sv-SE"/>
        </w:rPr>
        <w:t xml:space="preserve">). </w:t>
      </w:r>
    </w:p>
    <w:p w14:paraId="3387E2A4" w14:textId="77777777" w:rsidR="006E1827" w:rsidRDefault="006E1827" w:rsidP="006E1827">
      <w:pPr>
        <w:autoSpaceDE w:val="0"/>
        <w:autoSpaceDN w:val="0"/>
        <w:adjustRightInd w:val="0"/>
        <w:spacing w:after="0" w:line="360" w:lineRule="auto"/>
        <w:rPr>
          <w:rFonts w:eastAsia="Times New Roman" w:cs="Tahoma"/>
          <w:color w:val="000000"/>
          <w:sz w:val="24"/>
          <w:szCs w:val="24"/>
          <w:lang w:val="en-US" w:eastAsia="sv-SE"/>
        </w:rPr>
      </w:pPr>
    </w:p>
    <w:p w14:paraId="7F0E8C5C" w14:textId="77777777" w:rsidR="006E1827" w:rsidRDefault="006E1827" w:rsidP="006E1827">
      <w:pPr>
        <w:spacing w:line="360" w:lineRule="auto"/>
        <w:rPr>
          <w:rFonts w:ascii="Tahoma" w:eastAsia="Times New Roman" w:hAnsi="Tahoma" w:cs="Tahoma"/>
          <w:i/>
          <w:color w:val="000000"/>
          <w:sz w:val="28"/>
          <w:szCs w:val="28"/>
          <w:lang w:val="en-US" w:eastAsia="sv-SE"/>
        </w:rPr>
      </w:pPr>
      <w:r w:rsidRPr="00950297">
        <w:rPr>
          <w:rFonts w:ascii="Tahoma" w:eastAsia="Times New Roman" w:hAnsi="Tahoma" w:cs="Tahoma"/>
          <w:i/>
          <w:color w:val="000000"/>
          <w:sz w:val="28"/>
          <w:szCs w:val="28"/>
          <w:lang w:val="en-US" w:eastAsia="sv-SE"/>
        </w:rPr>
        <w:t>Pollen</w:t>
      </w:r>
      <w:r>
        <w:rPr>
          <w:rFonts w:ascii="Tahoma" w:eastAsia="Times New Roman" w:hAnsi="Tahoma" w:cs="Tahoma"/>
          <w:i/>
          <w:color w:val="000000"/>
          <w:sz w:val="28"/>
          <w:szCs w:val="28"/>
          <w:lang w:val="en-US" w:eastAsia="sv-SE"/>
        </w:rPr>
        <w:t>, plant macrofossils and charcoal</w:t>
      </w:r>
    </w:p>
    <w:p w14:paraId="6C2B9D01" w14:textId="0B17ACEE" w:rsidR="006E1827" w:rsidRDefault="006E1827" w:rsidP="006E1827">
      <w:pPr>
        <w:spacing w:line="360" w:lineRule="auto"/>
        <w:ind w:firstLine="720"/>
        <w:rPr>
          <w:rFonts w:eastAsia="Calibri" w:cs="Times New Roman"/>
          <w:sz w:val="24"/>
          <w:szCs w:val="24"/>
        </w:rPr>
      </w:pPr>
      <w:r w:rsidRPr="00DF4306">
        <w:rPr>
          <w:rFonts w:eastAsia="Calibri" w:cs="Times New Roman"/>
          <w:sz w:val="24"/>
          <w:szCs w:val="24"/>
        </w:rPr>
        <w:t xml:space="preserve">The </w:t>
      </w:r>
      <w:r>
        <w:rPr>
          <w:rFonts w:eastAsia="Calibri" w:cs="Times New Roman"/>
          <w:sz w:val="24"/>
          <w:szCs w:val="24"/>
        </w:rPr>
        <w:t>longest pollen record from c. 64</w:t>
      </w:r>
      <w:r w:rsidRPr="00DF4306">
        <w:rPr>
          <w:rFonts w:eastAsia="Calibri" w:cs="Times New Roman"/>
          <w:sz w:val="24"/>
          <w:szCs w:val="24"/>
        </w:rPr>
        <w:t xml:space="preserve">00 cal. BP was </w:t>
      </w:r>
      <w:r>
        <w:rPr>
          <w:rFonts w:eastAsia="Calibri" w:cs="Times New Roman"/>
          <w:sz w:val="24"/>
          <w:szCs w:val="24"/>
        </w:rPr>
        <w:t>from the southern river meadow site, Måltidsmosse</w:t>
      </w:r>
      <w:r w:rsidRPr="00DF4306">
        <w:rPr>
          <w:rFonts w:eastAsia="Calibri" w:cs="Times New Roman"/>
          <w:sz w:val="24"/>
          <w:szCs w:val="24"/>
        </w:rPr>
        <w:t xml:space="preserve"> (Figure </w:t>
      </w:r>
      <w:r>
        <w:rPr>
          <w:rFonts w:eastAsia="Calibri" w:cs="Times New Roman"/>
          <w:sz w:val="24"/>
          <w:szCs w:val="24"/>
        </w:rPr>
        <w:t>3</w:t>
      </w:r>
      <w:r w:rsidRPr="00DF4306">
        <w:rPr>
          <w:rFonts w:eastAsia="Calibri" w:cs="Times New Roman"/>
          <w:sz w:val="24"/>
          <w:szCs w:val="24"/>
        </w:rPr>
        <w:t xml:space="preserve">). Light-demanding taxa such as </w:t>
      </w:r>
      <w:r w:rsidRPr="00DF4306">
        <w:rPr>
          <w:rFonts w:eastAsia="Calibri" w:cs="Times New Roman"/>
          <w:i/>
          <w:sz w:val="24"/>
          <w:szCs w:val="24"/>
        </w:rPr>
        <w:t>Juniperus</w:t>
      </w:r>
      <w:r>
        <w:rPr>
          <w:rFonts w:eastAsia="Calibri" w:cs="Times New Roman"/>
          <w:i/>
          <w:sz w:val="24"/>
          <w:szCs w:val="24"/>
        </w:rPr>
        <w:t xml:space="preserve"> comminus</w:t>
      </w:r>
      <w:r w:rsidRPr="00DF4306">
        <w:rPr>
          <w:rFonts w:eastAsia="Calibri" w:cs="Times New Roman"/>
          <w:i/>
          <w:sz w:val="24"/>
          <w:szCs w:val="24"/>
        </w:rPr>
        <w:t>, Hippophae</w:t>
      </w:r>
      <w:r>
        <w:rPr>
          <w:rFonts w:eastAsia="Calibri" w:cs="Times New Roman"/>
          <w:i/>
          <w:sz w:val="24"/>
          <w:szCs w:val="24"/>
        </w:rPr>
        <w:t xml:space="preserve"> rhamnoides</w:t>
      </w:r>
      <w:r w:rsidRPr="00DF4306">
        <w:rPr>
          <w:rFonts w:eastAsia="Calibri" w:cs="Times New Roman"/>
          <w:i/>
          <w:sz w:val="24"/>
          <w:szCs w:val="24"/>
        </w:rPr>
        <w:t>, Viburnum</w:t>
      </w:r>
      <w:r>
        <w:rPr>
          <w:rFonts w:eastAsia="Calibri" w:cs="Times New Roman"/>
          <w:i/>
          <w:sz w:val="24"/>
          <w:szCs w:val="24"/>
        </w:rPr>
        <w:t xml:space="preserve"> </w:t>
      </w:r>
      <w:r>
        <w:rPr>
          <w:rFonts w:eastAsia="Calibri" w:cs="Times New Roman"/>
          <w:sz w:val="24"/>
          <w:szCs w:val="24"/>
        </w:rPr>
        <w:t>spp.</w:t>
      </w:r>
      <w:r w:rsidRPr="00DF4306">
        <w:rPr>
          <w:rFonts w:eastAsia="Calibri" w:cs="Times New Roman"/>
          <w:i/>
          <w:sz w:val="24"/>
          <w:szCs w:val="24"/>
        </w:rPr>
        <w:t xml:space="preserve">, </w:t>
      </w:r>
      <w:r w:rsidRPr="00DF4306">
        <w:rPr>
          <w:rFonts w:eastAsia="Calibri" w:cs="Times New Roman"/>
          <w:sz w:val="24"/>
          <w:szCs w:val="24"/>
        </w:rPr>
        <w:t xml:space="preserve">Ericaceae, Poaceae, Cyperaceae and </w:t>
      </w:r>
      <w:r w:rsidRPr="00DF4306">
        <w:rPr>
          <w:rFonts w:eastAsia="Calibri" w:cs="Times New Roman"/>
          <w:i/>
          <w:sz w:val="24"/>
          <w:szCs w:val="24"/>
        </w:rPr>
        <w:t>Galium</w:t>
      </w:r>
      <w:r w:rsidRPr="00DF4306">
        <w:rPr>
          <w:rFonts w:eastAsia="Calibri" w:cs="Times New Roman"/>
          <w:sz w:val="24"/>
          <w:szCs w:val="24"/>
        </w:rPr>
        <w:t xml:space="preserve"> were prominent</w:t>
      </w:r>
      <w:r>
        <w:rPr>
          <w:rFonts w:eastAsia="Calibri" w:cs="Times New Roman"/>
          <w:sz w:val="24"/>
          <w:szCs w:val="24"/>
        </w:rPr>
        <w:t xml:space="preserve"> in the initial communities</w:t>
      </w:r>
      <w:r w:rsidRPr="00DF4306">
        <w:rPr>
          <w:rFonts w:eastAsia="Calibri" w:cs="Times New Roman"/>
          <w:sz w:val="24"/>
          <w:szCs w:val="24"/>
        </w:rPr>
        <w:t xml:space="preserve">, </w:t>
      </w:r>
      <w:r>
        <w:rPr>
          <w:rFonts w:eastAsia="Calibri" w:cs="Times New Roman"/>
          <w:sz w:val="24"/>
          <w:szCs w:val="24"/>
        </w:rPr>
        <w:t xml:space="preserve">together </w:t>
      </w:r>
      <w:r w:rsidRPr="00DF4306">
        <w:rPr>
          <w:rFonts w:eastAsia="Calibri" w:cs="Times New Roman"/>
          <w:sz w:val="24"/>
          <w:szCs w:val="24"/>
        </w:rPr>
        <w:t xml:space="preserve">with </w:t>
      </w:r>
      <w:r w:rsidRPr="00DF4306">
        <w:rPr>
          <w:rFonts w:eastAsia="Calibri" w:cs="Times New Roman"/>
          <w:i/>
          <w:sz w:val="24"/>
          <w:szCs w:val="24"/>
        </w:rPr>
        <w:t>Pinus, Betula, Alnus, Populus, Corylus</w:t>
      </w:r>
      <w:r w:rsidRPr="00DF4306">
        <w:rPr>
          <w:rFonts w:eastAsia="Calibri" w:cs="Times New Roman"/>
          <w:sz w:val="24"/>
          <w:szCs w:val="24"/>
        </w:rPr>
        <w:t xml:space="preserve"> and </w:t>
      </w:r>
      <w:r w:rsidRPr="00DF4306">
        <w:rPr>
          <w:rFonts w:eastAsia="Calibri" w:cs="Times New Roman"/>
          <w:i/>
          <w:sz w:val="24"/>
          <w:szCs w:val="24"/>
        </w:rPr>
        <w:t>Salix</w:t>
      </w:r>
      <w:r>
        <w:rPr>
          <w:rFonts w:eastAsia="Calibri" w:cs="Times New Roman"/>
          <w:sz w:val="24"/>
          <w:szCs w:val="24"/>
        </w:rPr>
        <w:t xml:space="preserve"> </w:t>
      </w:r>
      <w:r>
        <w:rPr>
          <w:rFonts w:eastAsia="Calibri" w:cs="Times New Roman"/>
          <w:sz w:val="24"/>
          <w:szCs w:val="24"/>
        </w:rPr>
        <w:lastRenderedPageBreak/>
        <w:t>(Figures 3 &amp; 4</w:t>
      </w:r>
      <w:r w:rsidRPr="00DF4306">
        <w:rPr>
          <w:rFonts w:eastAsia="Calibri" w:cs="Times New Roman"/>
          <w:sz w:val="24"/>
          <w:szCs w:val="24"/>
        </w:rPr>
        <w:t xml:space="preserve">). The </w:t>
      </w:r>
      <w:r>
        <w:rPr>
          <w:rFonts w:eastAsia="Calibri" w:cs="Times New Roman"/>
          <w:sz w:val="24"/>
          <w:szCs w:val="24"/>
        </w:rPr>
        <w:t xml:space="preserve">pollen </w:t>
      </w:r>
      <w:r w:rsidRPr="00DF4306">
        <w:rPr>
          <w:rFonts w:eastAsia="Calibri" w:cs="Times New Roman"/>
          <w:sz w:val="24"/>
          <w:szCs w:val="24"/>
        </w:rPr>
        <w:t xml:space="preserve">results from the </w:t>
      </w:r>
      <w:r>
        <w:rPr>
          <w:rFonts w:eastAsia="Calibri" w:cs="Times New Roman"/>
          <w:sz w:val="24"/>
          <w:szCs w:val="24"/>
        </w:rPr>
        <w:t>small hollow</w:t>
      </w:r>
      <w:r w:rsidRPr="00DF4306">
        <w:rPr>
          <w:rFonts w:eastAsia="Calibri" w:cs="Times New Roman"/>
          <w:sz w:val="24"/>
          <w:szCs w:val="24"/>
        </w:rPr>
        <w:t xml:space="preserve"> </w:t>
      </w:r>
      <w:r>
        <w:rPr>
          <w:rFonts w:eastAsia="Calibri" w:cs="Times New Roman"/>
          <w:sz w:val="24"/>
          <w:szCs w:val="24"/>
        </w:rPr>
        <w:t xml:space="preserve">on the central peninsula show that </w:t>
      </w:r>
      <w:r w:rsidRPr="00DF4306">
        <w:rPr>
          <w:rFonts w:eastAsia="Calibri" w:cs="Times New Roman"/>
          <w:sz w:val="24"/>
          <w:szCs w:val="24"/>
        </w:rPr>
        <w:t>tree diversity was high c. 6000 cal. BP, comprising both temperate</w:t>
      </w:r>
      <w:r>
        <w:rPr>
          <w:rFonts w:eastAsia="Calibri" w:cs="Times New Roman"/>
          <w:sz w:val="24"/>
          <w:szCs w:val="24"/>
        </w:rPr>
        <w:t xml:space="preserve"> and boreal species (Figure 5). </w:t>
      </w:r>
      <w:r w:rsidRPr="00DF4306">
        <w:rPr>
          <w:rFonts w:eastAsia="Calibri" w:cs="Times New Roman"/>
          <w:sz w:val="24"/>
          <w:szCs w:val="24"/>
        </w:rPr>
        <w:t xml:space="preserve">The </w:t>
      </w:r>
      <w:r w:rsidRPr="00E628FA">
        <w:rPr>
          <w:rFonts w:eastAsia="Calibri" w:cs="Times New Roman"/>
          <w:sz w:val="24"/>
          <w:szCs w:val="24"/>
        </w:rPr>
        <w:t xml:space="preserve">abundant plant macrofossils recorded </w:t>
      </w:r>
      <w:r>
        <w:rPr>
          <w:rFonts w:eastAsia="Calibri" w:cs="Times New Roman"/>
          <w:sz w:val="24"/>
          <w:szCs w:val="24"/>
        </w:rPr>
        <w:t xml:space="preserve">(Figure 6) </w:t>
      </w:r>
      <w:r w:rsidRPr="00E628FA">
        <w:rPr>
          <w:rFonts w:eastAsia="Calibri" w:cs="Times New Roman"/>
          <w:sz w:val="24"/>
          <w:szCs w:val="24"/>
        </w:rPr>
        <w:t xml:space="preserve">suggest that </w:t>
      </w:r>
      <w:r w:rsidRPr="00E628FA">
        <w:rPr>
          <w:rFonts w:eastAsia="Calibri" w:cs="Times New Roman"/>
          <w:i/>
          <w:sz w:val="24"/>
          <w:szCs w:val="24"/>
        </w:rPr>
        <w:t xml:space="preserve">Pinus </w:t>
      </w:r>
      <w:r w:rsidRPr="00E628FA">
        <w:rPr>
          <w:rFonts w:eastAsia="Calibri" w:cs="Times New Roman"/>
          <w:sz w:val="24"/>
          <w:szCs w:val="24"/>
        </w:rPr>
        <w:t xml:space="preserve">and </w:t>
      </w:r>
      <w:r w:rsidRPr="00E628FA">
        <w:rPr>
          <w:rFonts w:eastAsia="Calibri" w:cs="Times New Roman"/>
          <w:i/>
          <w:sz w:val="24"/>
          <w:szCs w:val="24"/>
        </w:rPr>
        <w:t>Betula</w:t>
      </w:r>
      <w:r w:rsidRPr="00DF4306">
        <w:rPr>
          <w:rFonts w:eastAsia="Calibri" w:cs="Times New Roman"/>
          <w:i/>
          <w:sz w:val="24"/>
          <w:szCs w:val="24"/>
        </w:rPr>
        <w:t xml:space="preserve"> </w:t>
      </w:r>
      <w:r w:rsidRPr="00DF4306">
        <w:rPr>
          <w:rFonts w:eastAsia="Calibri" w:cs="Times New Roman"/>
          <w:sz w:val="24"/>
          <w:szCs w:val="24"/>
        </w:rPr>
        <w:t xml:space="preserve">were the most common local </w:t>
      </w:r>
      <w:r>
        <w:rPr>
          <w:rFonts w:eastAsia="Calibri" w:cs="Times New Roman"/>
          <w:sz w:val="24"/>
          <w:szCs w:val="24"/>
        </w:rPr>
        <w:t xml:space="preserve">trees, </w:t>
      </w:r>
      <w:r w:rsidRPr="00DF4306">
        <w:rPr>
          <w:rFonts w:eastAsia="Calibri" w:cs="Times New Roman"/>
          <w:sz w:val="24"/>
          <w:szCs w:val="24"/>
        </w:rPr>
        <w:t>but mixed with diverse broadleaved taxa</w:t>
      </w:r>
      <w:r>
        <w:rPr>
          <w:rFonts w:eastAsia="Calibri" w:cs="Times New Roman"/>
          <w:sz w:val="24"/>
          <w:szCs w:val="24"/>
        </w:rPr>
        <w:t>,</w:t>
      </w:r>
      <w:r w:rsidRPr="00DF4306">
        <w:rPr>
          <w:rFonts w:eastAsia="Calibri" w:cs="Times New Roman"/>
          <w:sz w:val="24"/>
          <w:szCs w:val="24"/>
        </w:rPr>
        <w:t xml:space="preserve"> e.g. </w:t>
      </w:r>
      <w:r w:rsidRPr="00DF4306">
        <w:rPr>
          <w:rFonts w:eastAsia="Calibri" w:cs="Times New Roman"/>
          <w:i/>
          <w:sz w:val="24"/>
          <w:szCs w:val="24"/>
        </w:rPr>
        <w:t>Quercus, Ulmus, Alnus, Tilia, Populus, Frangula</w:t>
      </w:r>
      <w:r>
        <w:rPr>
          <w:rFonts w:eastAsia="Calibri" w:cs="Times New Roman"/>
          <w:i/>
          <w:sz w:val="24"/>
          <w:szCs w:val="24"/>
        </w:rPr>
        <w:t xml:space="preserve"> alnus</w:t>
      </w:r>
      <w:r w:rsidRPr="00DF4306">
        <w:rPr>
          <w:rFonts w:eastAsia="Calibri" w:cs="Times New Roman"/>
          <w:sz w:val="24"/>
          <w:szCs w:val="24"/>
        </w:rPr>
        <w:t xml:space="preserve"> and</w:t>
      </w:r>
      <w:r>
        <w:rPr>
          <w:rFonts w:eastAsia="Calibri" w:cs="Times New Roman"/>
          <w:sz w:val="24"/>
          <w:szCs w:val="24"/>
        </w:rPr>
        <w:t xml:space="preserve"> </w:t>
      </w:r>
      <w:r w:rsidRPr="00DF4306">
        <w:rPr>
          <w:rFonts w:eastAsia="Calibri" w:cs="Times New Roman"/>
          <w:i/>
          <w:sz w:val="24"/>
          <w:szCs w:val="24"/>
        </w:rPr>
        <w:t>Salix</w:t>
      </w:r>
      <w:r w:rsidRPr="00DF4306">
        <w:rPr>
          <w:rFonts w:eastAsia="Calibri" w:cs="Times New Roman"/>
          <w:sz w:val="24"/>
          <w:szCs w:val="24"/>
        </w:rPr>
        <w:t xml:space="preserve">. </w:t>
      </w:r>
      <w:r w:rsidRPr="00DF4306">
        <w:rPr>
          <w:rFonts w:eastAsia="Calibri" w:cs="Times New Roman"/>
          <w:i/>
          <w:sz w:val="24"/>
          <w:szCs w:val="24"/>
        </w:rPr>
        <w:t>Juniperus</w:t>
      </w:r>
      <w:r w:rsidRPr="00DF4306">
        <w:rPr>
          <w:rFonts w:eastAsia="Calibri" w:cs="Times New Roman"/>
          <w:sz w:val="24"/>
          <w:szCs w:val="24"/>
        </w:rPr>
        <w:t xml:space="preserve">, Ericaceae, Poaceae, Cyperaceae and other wetland herbs </w:t>
      </w:r>
      <w:r>
        <w:rPr>
          <w:rFonts w:eastAsia="Calibri" w:cs="Times New Roman"/>
          <w:sz w:val="24"/>
          <w:szCs w:val="24"/>
        </w:rPr>
        <w:t>we</w:t>
      </w:r>
      <w:r w:rsidRPr="00DF4306">
        <w:rPr>
          <w:rFonts w:eastAsia="Calibri" w:cs="Times New Roman"/>
          <w:sz w:val="24"/>
          <w:szCs w:val="24"/>
        </w:rPr>
        <w:t>re also recorded (Figure</w:t>
      </w:r>
      <w:r>
        <w:rPr>
          <w:rFonts w:eastAsia="Calibri" w:cs="Times New Roman"/>
          <w:sz w:val="24"/>
          <w:szCs w:val="24"/>
        </w:rPr>
        <w:t>s 5 &amp; 6</w:t>
      </w:r>
      <w:r w:rsidRPr="00DF4306">
        <w:rPr>
          <w:rFonts w:eastAsia="Calibri" w:cs="Times New Roman"/>
          <w:sz w:val="24"/>
          <w:szCs w:val="24"/>
        </w:rPr>
        <w:t xml:space="preserve">). </w:t>
      </w:r>
      <w:r w:rsidRPr="00DF4306">
        <w:rPr>
          <w:rFonts w:cs="Arial"/>
          <w:sz w:val="24"/>
          <w:szCs w:val="24"/>
          <w:lang w:val="en-US"/>
        </w:rPr>
        <w:t xml:space="preserve">Frequent fern pinnae and fronds </w:t>
      </w:r>
      <w:r>
        <w:rPr>
          <w:rFonts w:cs="Arial"/>
          <w:sz w:val="24"/>
          <w:szCs w:val="24"/>
          <w:lang w:val="en-US"/>
        </w:rPr>
        <w:t xml:space="preserve">were </w:t>
      </w:r>
      <w:r w:rsidRPr="00DF4306">
        <w:rPr>
          <w:rFonts w:cs="Arial"/>
          <w:sz w:val="24"/>
          <w:szCs w:val="24"/>
          <w:lang w:val="en-US"/>
        </w:rPr>
        <w:t>recorded</w:t>
      </w:r>
      <w:r>
        <w:rPr>
          <w:rFonts w:cs="Arial"/>
          <w:sz w:val="24"/>
          <w:szCs w:val="24"/>
          <w:lang w:val="en-US"/>
        </w:rPr>
        <w:t>,</w:t>
      </w:r>
      <w:r w:rsidRPr="00DF4306">
        <w:rPr>
          <w:rFonts w:cs="Arial"/>
          <w:sz w:val="24"/>
          <w:szCs w:val="24"/>
          <w:lang w:val="en-US"/>
        </w:rPr>
        <w:t xml:space="preserve"> </w:t>
      </w:r>
      <w:r>
        <w:rPr>
          <w:rFonts w:cs="Arial"/>
          <w:sz w:val="24"/>
          <w:szCs w:val="24"/>
          <w:lang w:val="en-US"/>
        </w:rPr>
        <w:t xml:space="preserve">and monolete spores included both </w:t>
      </w:r>
      <w:r w:rsidRPr="00E628FA">
        <w:rPr>
          <w:rFonts w:cs="Arial"/>
          <w:i/>
          <w:sz w:val="24"/>
          <w:szCs w:val="24"/>
          <w:lang w:val="en-US"/>
        </w:rPr>
        <w:t>Thelypt</w:t>
      </w:r>
      <w:r w:rsidR="00522CCB">
        <w:rPr>
          <w:rFonts w:cs="Arial"/>
          <w:i/>
          <w:sz w:val="24"/>
          <w:szCs w:val="24"/>
          <w:lang w:val="en-US"/>
        </w:rPr>
        <w:t>e</w:t>
      </w:r>
      <w:r w:rsidRPr="00E628FA">
        <w:rPr>
          <w:rFonts w:cs="Arial"/>
          <w:i/>
          <w:sz w:val="24"/>
          <w:szCs w:val="24"/>
          <w:lang w:val="en-US"/>
        </w:rPr>
        <w:t xml:space="preserve">ris </w:t>
      </w:r>
      <w:r>
        <w:rPr>
          <w:rFonts w:cs="Arial"/>
          <w:sz w:val="24"/>
          <w:szCs w:val="24"/>
          <w:lang w:val="en-US"/>
        </w:rPr>
        <w:t xml:space="preserve">and </w:t>
      </w:r>
      <w:r w:rsidRPr="00E628FA">
        <w:rPr>
          <w:rFonts w:cs="Arial"/>
          <w:i/>
          <w:sz w:val="24"/>
          <w:szCs w:val="24"/>
          <w:lang w:val="en-US"/>
        </w:rPr>
        <w:t>Dryopteris</w:t>
      </w:r>
      <w:r>
        <w:rPr>
          <w:rFonts w:cs="Arial"/>
          <w:sz w:val="24"/>
          <w:szCs w:val="24"/>
          <w:lang w:val="en-US"/>
        </w:rPr>
        <w:t xml:space="preserve"> (Figure 5). The low values of most herbaceous pollen suggest low light conditions, and a dense diverse mixed forest (Figure 6). </w:t>
      </w:r>
    </w:p>
    <w:p w14:paraId="60332BAB" w14:textId="2F5BC441" w:rsidR="006E1827" w:rsidRPr="00162089" w:rsidRDefault="006E1827" w:rsidP="006E1827">
      <w:pPr>
        <w:spacing w:line="360" w:lineRule="auto"/>
        <w:ind w:firstLine="720"/>
        <w:rPr>
          <w:rFonts w:eastAsia="Calibri" w:cs="Times New Roman"/>
          <w:sz w:val="24"/>
          <w:szCs w:val="24"/>
        </w:rPr>
      </w:pPr>
      <w:r w:rsidRPr="001754A2">
        <w:rPr>
          <w:rFonts w:eastAsia="Calibri" w:cs="Times New Roman"/>
          <w:sz w:val="24"/>
          <w:szCs w:val="24"/>
        </w:rPr>
        <w:t xml:space="preserve">The pollen results from </w:t>
      </w:r>
      <w:r w:rsidRPr="001754A2">
        <w:rPr>
          <w:sz w:val="24"/>
          <w:szCs w:val="24"/>
        </w:rPr>
        <w:t xml:space="preserve">Måltidsmosse </w:t>
      </w:r>
      <w:r w:rsidRPr="001754A2">
        <w:rPr>
          <w:rFonts w:eastAsia="Calibri" w:cs="Times New Roman"/>
          <w:sz w:val="24"/>
          <w:szCs w:val="24"/>
        </w:rPr>
        <w:t xml:space="preserve">indicate that the </w:t>
      </w:r>
      <w:r w:rsidRPr="001754A2">
        <w:rPr>
          <w:sz w:val="24"/>
          <w:szCs w:val="24"/>
        </w:rPr>
        <w:t xml:space="preserve">change </w:t>
      </w:r>
      <w:r w:rsidRPr="00092C4A">
        <w:rPr>
          <w:sz w:val="24"/>
          <w:szCs w:val="24"/>
        </w:rPr>
        <w:t xml:space="preserve">from a rich </w:t>
      </w:r>
      <w:r>
        <w:rPr>
          <w:sz w:val="24"/>
          <w:szCs w:val="24"/>
        </w:rPr>
        <w:t>broadleaved</w:t>
      </w:r>
      <w:r w:rsidRPr="00092C4A">
        <w:rPr>
          <w:sz w:val="24"/>
          <w:szCs w:val="24"/>
        </w:rPr>
        <w:t xml:space="preserve"> forest with </w:t>
      </w:r>
      <w:r w:rsidRPr="00092C4A">
        <w:rPr>
          <w:i/>
          <w:sz w:val="24"/>
          <w:szCs w:val="24"/>
        </w:rPr>
        <w:t>Pinus</w:t>
      </w:r>
      <w:r w:rsidRPr="00092C4A">
        <w:rPr>
          <w:sz w:val="24"/>
          <w:szCs w:val="24"/>
        </w:rPr>
        <w:t xml:space="preserve"> around the meadows, to one more dominated by </w:t>
      </w:r>
      <w:r w:rsidRPr="00092C4A">
        <w:rPr>
          <w:i/>
          <w:sz w:val="24"/>
          <w:szCs w:val="24"/>
        </w:rPr>
        <w:t>Pinus</w:t>
      </w:r>
      <w:r>
        <w:rPr>
          <w:sz w:val="24"/>
          <w:szCs w:val="24"/>
        </w:rPr>
        <w:t>,</w:t>
      </w:r>
      <w:r w:rsidRPr="00092C4A">
        <w:rPr>
          <w:i/>
          <w:sz w:val="24"/>
          <w:szCs w:val="24"/>
        </w:rPr>
        <w:t xml:space="preserve"> </w:t>
      </w:r>
      <w:r w:rsidRPr="001754A2">
        <w:rPr>
          <w:sz w:val="24"/>
          <w:szCs w:val="24"/>
        </w:rPr>
        <w:t xml:space="preserve">occurred c. 5000 cal. BP, well before the expansion of </w:t>
      </w:r>
      <w:r w:rsidRPr="001754A2">
        <w:rPr>
          <w:i/>
          <w:sz w:val="24"/>
          <w:szCs w:val="24"/>
        </w:rPr>
        <w:t>Picea</w:t>
      </w:r>
      <w:r w:rsidRPr="001754A2">
        <w:rPr>
          <w:sz w:val="24"/>
          <w:szCs w:val="24"/>
        </w:rPr>
        <w:t xml:space="preserve"> c. 2</w:t>
      </w:r>
      <w:r>
        <w:rPr>
          <w:sz w:val="24"/>
          <w:szCs w:val="24"/>
        </w:rPr>
        <w:t>1</w:t>
      </w:r>
      <w:r w:rsidRPr="001754A2">
        <w:rPr>
          <w:sz w:val="24"/>
          <w:szCs w:val="24"/>
        </w:rPr>
        <w:t>00 cal. BP (</w:t>
      </w:r>
      <w:r w:rsidRPr="00DF4306">
        <w:rPr>
          <w:sz w:val="24"/>
          <w:szCs w:val="24"/>
        </w:rPr>
        <w:t>Figure</w:t>
      </w:r>
      <w:r>
        <w:rPr>
          <w:sz w:val="24"/>
          <w:szCs w:val="24"/>
        </w:rPr>
        <w:t xml:space="preserve"> 3</w:t>
      </w:r>
      <w:r w:rsidRPr="00DF4306">
        <w:rPr>
          <w:sz w:val="24"/>
          <w:szCs w:val="24"/>
        </w:rPr>
        <w:t>)</w:t>
      </w:r>
      <w:r>
        <w:rPr>
          <w:sz w:val="24"/>
          <w:szCs w:val="24"/>
        </w:rPr>
        <w:t xml:space="preserve">. </w:t>
      </w:r>
      <w:r w:rsidRPr="004F4CBE">
        <w:rPr>
          <w:rFonts w:cs="Times New Roman"/>
          <w:i/>
          <w:sz w:val="24"/>
          <w:szCs w:val="24"/>
        </w:rPr>
        <w:t>Tilia</w:t>
      </w:r>
      <w:r>
        <w:rPr>
          <w:rFonts w:cs="Times New Roman"/>
          <w:sz w:val="24"/>
          <w:szCs w:val="24"/>
        </w:rPr>
        <w:t xml:space="preserve"> and </w:t>
      </w:r>
      <w:r w:rsidRPr="004F4CBE">
        <w:rPr>
          <w:rFonts w:cs="Times New Roman"/>
          <w:i/>
          <w:sz w:val="24"/>
          <w:szCs w:val="24"/>
        </w:rPr>
        <w:t>Ulmus</w:t>
      </w:r>
      <w:r>
        <w:rPr>
          <w:rFonts w:cs="Times New Roman"/>
          <w:sz w:val="24"/>
          <w:szCs w:val="24"/>
        </w:rPr>
        <w:t xml:space="preserve"> PAR data show a marked decline from c. 5000 cal. BP </w:t>
      </w:r>
      <w:r>
        <w:rPr>
          <w:rFonts w:cs="Arial"/>
          <w:sz w:val="24"/>
          <w:szCs w:val="24"/>
          <w:lang w:val="en-US"/>
        </w:rPr>
        <w:t>(Figure 3)</w:t>
      </w:r>
      <w:r>
        <w:rPr>
          <w:rFonts w:cs="Times New Roman"/>
          <w:sz w:val="24"/>
          <w:szCs w:val="24"/>
        </w:rPr>
        <w:t xml:space="preserve"> and</w:t>
      </w:r>
      <w:r>
        <w:rPr>
          <w:rFonts w:eastAsia="Calibri" w:cs="Times New Roman"/>
          <w:sz w:val="24"/>
          <w:szCs w:val="24"/>
        </w:rPr>
        <w:t xml:space="preserve"> at</w:t>
      </w:r>
      <w:r w:rsidRPr="00DF4306">
        <w:rPr>
          <w:rFonts w:eastAsia="Calibri" w:cs="Times New Roman"/>
          <w:sz w:val="24"/>
          <w:szCs w:val="24"/>
        </w:rPr>
        <w:t xml:space="preserve"> </w:t>
      </w:r>
      <w:r>
        <w:rPr>
          <w:rFonts w:eastAsia="Calibri" w:cs="Times New Roman"/>
          <w:sz w:val="24"/>
          <w:szCs w:val="24"/>
        </w:rPr>
        <w:t>the small hollow site, many broadleaved</w:t>
      </w:r>
      <w:r w:rsidRPr="00DF4306">
        <w:rPr>
          <w:rFonts w:eastAsia="Calibri" w:cs="Times New Roman"/>
          <w:sz w:val="24"/>
          <w:szCs w:val="24"/>
        </w:rPr>
        <w:t xml:space="preserve"> tree macrofossil remains decrease/disappear</w:t>
      </w:r>
      <w:r>
        <w:rPr>
          <w:rFonts w:eastAsia="Calibri" w:cs="Times New Roman"/>
          <w:sz w:val="24"/>
          <w:szCs w:val="24"/>
        </w:rPr>
        <w:t xml:space="preserve"> at this time. </w:t>
      </w:r>
      <w:r w:rsidRPr="00DF4306">
        <w:rPr>
          <w:i/>
          <w:sz w:val="24"/>
          <w:szCs w:val="24"/>
        </w:rPr>
        <w:t>Picea</w:t>
      </w:r>
      <w:r>
        <w:rPr>
          <w:rFonts w:eastAsia="Calibri" w:cs="Times New Roman"/>
          <w:sz w:val="24"/>
          <w:szCs w:val="24"/>
        </w:rPr>
        <w:t xml:space="preserve"> pollen expands at </w:t>
      </w:r>
      <w:r>
        <w:rPr>
          <w:rFonts w:cs="Arial"/>
          <w:sz w:val="24"/>
          <w:szCs w:val="24"/>
          <w:lang w:val="en-US"/>
        </w:rPr>
        <w:t>Måltidsmosse</w:t>
      </w:r>
      <w:r>
        <w:rPr>
          <w:rFonts w:eastAsia="Calibri" w:cs="Times New Roman"/>
          <w:sz w:val="24"/>
          <w:szCs w:val="24"/>
        </w:rPr>
        <w:t xml:space="preserve"> in the Iron Age. </w:t>
      </w:r>
      <w:r w:rsidRPr="00092C4A">
        <w:rPr>
          <w:rFonts w:cs="Arial"/>
          <w:i/>
          <w:sz w:val="24"/>
          <w:szCs w:val="24"/>
          <w:lang w:val="en-US"/>
        </w:rPr>
        <w:t>Pinus</w:t>
      </w:r>
      <w:r w:rsidRPr="00092C4A">
        <w:rPr>
          <w:rFonts w:cs="Arial"/>
          <w:sz w:val="24"/>
          <w:szCs w:val="24"/>
          <w:lang w:val="en-US"/>
        </w:rPr>
        <w:t xml:space="preserve"> remains as the dominant tree in the area,</w:t>
      </w:r>
      <w:r>
        <w:rPr>
          <w:rFonts w:cs="Arial"/>
          <w:sz w:val="24"/>
          <w:szCs w:val="24"/>
          <w:lang w:val="en-US"/>
        </w:rPr>
        <w:t xml:space="preserve"> with high</w:t>
      </w:r>
      <w:r w:rsidRPr="00DF4306">
        <w:rPr>
          <w:rFonts w:cs="Arial"/>
          <w:sz w:val="24"/>
          <w:szCs w:val="24"/>
          <w:lang w:val="en-US"/>
        </w:rPr>
        <w:t xml:space="preserve"> pollen counts coinciding with peak</w:t>
      </w:r>
      <w:r>
        <w:rPr>
          <w:rFonts w:cs="Arial"/>
          <w:sz w:val="24"/>
          <w:szCs w:val="24"/>
          <w:lang w:val="en-US"/>
        </w:rPr>
        <w:t>s</w:t>
      </w:r>
      <w:r w:rsidRPr="00DF4306">
        <w:rPr>
          <w:rFonts w:cs="Arial"/>
          <w:sz w:val="24"/>
          <w:szCs w:val="24"/>
          <w:lang w:val="en-US"/>
        </w:rPr>
        <w:t xml:space="preserve"> in m</w:t>
      </w:r>
      <w:r>
        <w:rPr>
          <w:rFonts w:cs="Arial"/>
          <w:sz w:val="24"/>
          <w:szCs w:val="24"/>
          <w:lang w:val="en-US"/>
        </w:rPr>
        <w:t>i</w:t>
      </w:r>
      <w:r w:rsidRPr="00DF4306">
        <w:rPr>
          <w:rFonts w:cs="Arial"/>
          <w:sz w:val="24"/>
          <w:szCs w:val="24"/>
          <w:lang w:val="en-US"/>
        </w:rPr>
        <w:t>cro-</w:t>
      </w:r>
      <w:r>
        <w:rPr>
          <w:rFonts w:cs="Arial"/>
          <w:sz w:val="24"/>
          <w:szCs w:val="24"/>
          <w:lang w:val="en-US"/>
        </w:rPr>
        <w:t xml:space="preserve"> and macro</w:t>
      </w:r>
      <w:r w:rsidRPr="00DF4306">
        <w:rPr>
          <w:rFonts w:cs="Arial"/>
          <w:sz w:val="24"/>
          <w:szCs w:val="24"/>
          <w:lang w:val="en-US"/>
        </w:rPr>
        <w:t xml:space="preserve">charcoal c. 1300 cal. BP </w:t>
      </w:r>
      <w:r>
        <w:rPr>
          <w:rFonts w:cs="Arial"/>
          <w:sz w:val="24"/>
          <w:szCs w:val="24"/>
          <w:lang w:val="en-US"/>
        </w:rPr>
        <w:t>(Figures 4 &amp; 7).</w:t>
      </w:r>
      <w:r w:rsidRPr="00DF4306">
        <w:rPr>
          <w:sz w:val="24"/>
          <w:szCs w:val="24"/>
        </w:rPr>
        <w:t xml:space="preserve"> </w:t>
      </w:r>
      <w:r>
        <w:rPr>
          <w:rFonts w:cs="Times New Roman"/>
          <w:sz w:val="24"/>
          <w:szCs w:val="24"/>
        </w:rPr>
        <w:t>P</w:t>
      </w:r>
      <w:r w:rsidR="002A42FF">
        <w:rPr>
          <w:rFonts w:cs="Times New Roman"/>
          <w:sz w:val="24"/>
          <w:szCs w:val="24"/>
        </w:rPr>
        <w:t>AR</w:t>
      </w:r>
      <w:r w:rsidRPr="00DF4306">
        <w:rPr>
          <w:rFonts w:cs="Times New Roman"/>
          <w:sz w:val="24"/>
          <w:szCs w:val="24"/>
        </w:rPr>
        <w:t xml:space="preserve"> data </w:t>
      </w:r>
      <w:r>
        <w:rPr>
          <w:rFonts w:cs="Times New Roman"/>
          <w:sz w:val="24"/>
          <w:szCs w:val="24"/>
        </w:rPr>
        <w:t xml:space="preserve">(Figure 3) </w:t>
      </w:r>
      <w:r w:rsidRPr="00DF4306">
        <w:rPr>
          <w:rFonts w:cs="Times New Roman"/>
          <w:sz w:val="24"/>
          <w:szCs w:val="24"/>
        </w:rPr>
        <w:t>show </w:t>
      </w:r>
      <w:r w:rsidRPr="00DF4306">
        <w:rPr>
          <w:rFonts w:cs="Times New Roman"/>
          <w:i/>
          <w:sz w:val="24"/>
          <w:szCs w:val="24"/>
        </w:rPr>
        <w:t>Picea</w:t>
      </w:r>
      <w:r w:rsidRPr="00DF4306">
        <w:rPr>
          <w:rFonts w:cs="Times New Roman"/>
          <w:sz w:val="24"/>
          <w:szCs w:val="24"/>
        </w:rPr>
        <w:t> </w:t>
      </w:r>
      <w:r>
        <w:rPr>
          <w:rFonts w:cs="Times New Roman"/>
          <w:sz w:val="24"/>
          <w:szCs w:val="24"/>
        </w:rPr>
        <w:t xml:space="preserve">and </w:t>
      </w:r>
      <w:r w:rsidRPr="004F4CBE">
        <w:rPr>
          <w:rFonts w:cs="Times New Roman"/>
          <w:i/>
          <w:sz w:val="24"/>
          <w:szCs w:val="24"/>
        </w:rPr>
        <w:t>Populus</w:t>
      </w:r>
      <w:r>
        <w:rPr>
          <w:rFonts w:cs="Times New Roman"/>
          <w:sz w:val="24"/>
          <w:szCs w:val="24"/>
        </w:rPr>
        <w:t xml:space="preserve"> </w:t>
      </w:r>
      <w:r w:rsidRPr="00DF4306">
        <w:rPr>
          <w:rFonts w:cs="Times New Roman"/>
          <w:sz w:val="24"/>
          <w:szCs w:val="24"/>
        </w:rPr>
        <w:t>values to</w:t>
      </w:r>
      <w:r>
        <w:rPr>
          <w:rFonts w:cs="Times New Roman"/>
          <w:sz w:val="24"/>
          <w:szCs w:val="24"/>
        </w:rPr>
        <w:t xml:space="preserve"> be higher over the last 200</w:t>
      </w:r>
      <w:r w:rsidRPr="00DF4306">
        <w:rPr>
          <w:rFonts w:cs="Times New Roman"/>
          <w:sz w:val="24"/>
          <w:szCs w:val="24"/>
        </w:rPr>
        <w:t xml:space="preserve"> years</w:t>
      </w:r>
      <w:r>
        <w:rPr>
          <w:rFonts w:cs="Times New Roman"/>
          <w:sz w:val="24"/>
          <w:szCs w:val="24"/>
        </w:rPr>
        <w:t xml:space="preserve"> </w:t>
      </w:r>
      <w:r>
        <w:rPr>
          <w:rFonts w:cs="Arial"/>
          <w:sz w:val="24"/>
          <w:szCs w:val="24"/>
          <w:lang w:val="en-US"/>
        </w:rPr>
        <w:t xml:space="preserve">than </w:t>
      </w:r>
      <w:r w:rsidRPr="00DF4306">
        <w:rPr>
          <w:rFonts w:cs="Times New Roman"/>
          <w:sz w:val="24"/>
          <w:szCs w:val="24"/>
        </w:rPr>
        <w:t>they have eve</w:t>
      </w:r>
      <w:r>
        <w:rPr>
          <w:rFonts w:cs="Times New Roman"/>
          <w:sz w:val="24"/>
          <w:szCs w:val="24"/>
        </w:rPr>
        <w:t xml:space="preserve">r been in the past, </w:t>
      </w:r>
      <w:r w:rsidRPr="00DF4306">
        <w:rPr>
          <w:rFonts w:cs="Times New Roman"/>
          <w:sz w:val="24"/>
          <w:szCs w:val="24"/>
        </w:rPr>
        <w:t>co</w:t>
      </w:r>
      <w:r>
        <w:rPr>
          <w:rFonts w:cs="Times New Roman"/>
          <w:sz w:val="24"/>
          <w:szCs w:val="24"/>
        </w:rPr>
        <w:t>inciding</w:t>
      </w:r>
      <w:r w:rsidRPr="00DF4306">
        <w:rPr>
          <w:rFonts w:cs="Times New Roman"/>
          <w:sz w:val="24"/>
          <w:szCs w:val="24"/>
        </w:rPr>
        <w:t xml:space="preserve"> with the decline in fire frequency </w:t>
      </w:r>
      <w:r>
        <w:rPr>
          <w:rFonts w:cs="Times New Roman"/>
          <w:sz w:val="24"/>
          <w:szCs w:val="24"/>
        </w:rPr>
        <w:t>(Figure 7</w:t>
      </w:r>
      <w:r w:rsidRPr="00DF4306">
        <w:rPr>
          <w:rFonts w:cs="Times New Roman"/>
          <w:sz w:val="24"/>
          <w:szCs w:val="24"/>
        </w:rPr>
        <w:t>).</w:t>
      </w:r>
      <w:r>
        <w:rPr>
          <w:rFonts w:cs="Times New Roman"/>
          <w:sz w:val="24"/>
          <w:szCs w:val="24"/>
        </w:rPr>
        <w:t xml:space="preserve"> Prior to this, at </w:t>
      </w:r>
      <w:r>
        <w:rPr>
          <w:rFonts w:cs="Arial"/>
          <w:sz w:val="24"/>
          <w:szCs w:val="24"/>
          <w:lang w:val="en-US"/>
        </w:rPr>
        <w:t>Måltidsmosse,</w:t>
      </w:r>
      <w:r>
        <w:rPr>
          <w:rFonts w:cs="Times New Roman"/>
          <w:sz w:val="24"/>
          <w:szCs w:val="24"/>
        </w:rPr>
        <w:t xml:space="preserve"> t</w:t>
      </w:r>
      <w:r w:rsidRPr="00DF4306">
        <w:rPr>
          <w:rFonts w:cs="Times New Roman"/>
          <w:sz w:val="24"/>
          <w:szCs w:val="24"/>
        </w:rPr>
        <w:t xml:space="preserve">he pollen percentage </w:t>
      </w:r>
      <w:r>
        <w:rPr>
          <w:rFonts w:cs="Times New Roman"/>
          <w:sz w:val="24"/>
          <w:szCs w:val="24"/>
        </w:rPr>
        <w:t xml:space="preserve">data </w:t>
      </w:r>
      <w:r w:rsidRPr="00DF4306">
        <w:rPr>
          <w:rFonts w:cs="Times New Roman"/>
          <w:sz w:val="24"/>
          <w:szCs w:val="24"/>
        </w:rPr>
        <w:t xml:space="preserve">show a succession has taken place </w:t>
      </w:r>
      <w:r>
        <w:rPr>
          <w:rFonts w:cs="Times New Roman"/>
          <w:sz w:val="24"/>
          <w:szCs w:val="24"/>
        </w:rPr>
        <w:t xml:space="preserve">in the meadow communities involving </w:t>
      </w:r>
      <w:r w:rsidRPr="00DF4306">
        <w:rPr>
          <w:rFonts w:cs="Times New Roman"/>
          <w:sz w:val="24"/>
          <w:szCs w:val="24"/>
        </w:rPr>
        <w:t>Ericaceae, </w:t>
      </w:r>
      <w:r w:rsidRPr="00DF4306">
        <w:rPr>
          <w:rFonts w:cs="Times New Roman"/>
          <w:i/>
          <w:sz w:val="24"/>
          <w:szCs w:val="24"/>
        </w:rPr>
        <w:t>Vacci</w:t>
      </w:r>
      <w:r>
        <w:rPr>
          <w:rFonts w:cs="Times New Roman"/>
          <w:i/>
          <w:sz w:val="24"/>
          <w:szCs w:val="24"/>
        </w:rPr>
        <w:t>nium, Myrica, Juniperus</w:t>
      </w:r>
      <w:r w:rsidRPr="001569EC">
        <w:rPr>
          <w:rFonts w:cs="Times New Roman"/>
          <w:sz w:val="24"/>
          <w:szCs w:val="24"/>
        </w:rPr>
        <w:t xml:space="preserve"> </w:t>
      </w:r>
      <w:r w:rsidRPr="00162089">
        <w:rPr>
          <w:rFonts w:cs="Times New Roman"/>
          <w:sz w:val="24"/>
          <w:szCs w:val="24"/>
        </w:rPr>
        <w:t>and</w:t>
      </w:r>
      <w:r>
        <w:rPr>
          <w:rFonts w:cs="Times New Roman"/>
          <w:i/>
          <w:sz w:val="24"/>
          <w:szCs w:val="24"/>
        </w:rPr>
        <w:t xml:space="preserve"> Populus</w:t>
      </w:r>
      <w:r>
        <w:rPr>
          <w:rFonts w:cs="Times New Roman"/>
          <w:sz w:val="24"/>
          <w:szCs w:val="24"/>
        </w:rPr>
        <w:t xml:space="preserve"> (Figure 3). </w:t>
      </w:r>
    </w:p>
    <w:p w14:paraId="261F2626" w14:textId="77777777" w:rsidR="006E1827" w:rsidRPr="00D5063F" w:rsidRDefault="006E1827" w:rsidP="006E1827">
      <w:pPr>
        <w:spacing w:before="100" w:beforeAutospacing="1" w:after="100" w:afterAutospacing="1" w:line="360" w:lineRule="auto"/>
        <w:ind w:firstLine="720"/>
        <w:rPr>
          <w:rFonts w:cs="Arial"/>
          <w:sz w:val="24"/>
          <w:szCs w:val="24"/>
          <w:lang w:val="en-US"/>
        </w:rPr>
      </w:pPr>
      <w:r>
        <w:rPr>
          <w:rFonts w:eastAsia="Calibri" w:cs="Times New Roman"/>
          <w:sz w:val="24"/>
          <w:szCs w:val="24"/>
        </w:rPr>
        <w:t>Micro</w:t>
      </w:r>
      <w:r w:rsidRPr="00333823">
        <w:rPr>
          <w:rFonts w:eastAsia="Calibri" w:cs="Times New Roman"/>
          <w:sz w:val="24"/>
          <w:szCs w:val="24"/>
        </w:rPr>
        <w:t>charcoal</w:t>
      </w:r>
      <w:r>
        <w:rPr>
          <w:rFonts w:eastAsia="Calibri" w:cs="Times New Roman"/>
          <w:sz w:val="24"/>
          <w:szCs w:val="24"/>
        </w:rPr>
        <w:t xml:space="preserve"> </w:t>
      </w:r>
      <w:r w:rsidRPr="00333823">
        <w:rPr>
          <w:rFonts w:eastAsia="Calibri" w:cs="Times New Roman"/>
          <w:sz w:val="24"/>
          <w:szCs w:val="24"/>
        </w:rPr>
        <w:t xml:space="preserve">is present from the beginning of the </w:t>
      </w:r>
      <w:r>
        <w:rPr>
          <w:rFonts w:eastAsia="Calibri" w:cs="Times New Roman"/>
          <w:sz w:val="24"/>
          <w:szCs w:val="24"/>
        </w:rPr>
        <w:t xml:space="preserve">pollen </w:t>
      </w:r>
      <w:r w:rsidRPr="00333823">
        <w:rPr>
          <w:rFonts w:eastAsia="Calibri" w:cs="Times New Roman"/>
          <w:sz w:val="24"/>
          <w:szCs w:val="24"/>
        </w:rPr>
        <w:t>record</w:t>
      </w:r>
      <w:r>
        <w:rPr>
          <w:rFonts w:eastAsia="Calibri" w:cs="Times New Roman"/>
          <w:sz w:val="24"/>
          <w:szCs w:val="24"/>
        </w:rPr>
        <w:t xml:space="preserve"> </w:t>
      </w:r>
      <w:r>
        <w:rPr>
          <w:rFonts w:cs="Arial"/>
          <w:sz w:val="24"/>
          <w:szCs w:val="24"/>
          <w:lang w:val="en-US"/>
        </w:rPr>
        <w:t xml:space="preserve">at Måltidsmosse </w:t>
      </w:r>
      <w:r>
        <w:rPr>
          <w:rFonts w:eastAsia="Calibri" w:cs="Times New Roman"/>
          <w:sz w:val="24"/>
          <w:szCs w:val="24"/>
        </w:rPr>
        <w:t>(Figure 4) c. 6400 cal. BP. M</w:t>
      </w:r>
      <w:r>
        <w:rPr>
          <w:rFonts w:cs="Arial"/>
          <w:sz w:val="24"/>
          <w:szCs w:val="24"/>
          <w:lang w:val="en-US"/>
        </w:rPr>
        <w:t xml:space="preserve">icrocharcoal is continually recorded from the small hollow, </w:t>
      </w:r>
      <w:r w:rsidRPr="00D5063F">
        <w:rPr>
          <w:rFonts w:cs="Arial"/>
          <w:sz w:val="24"/>
          <w:szCs w:val="24"/>
          <w:lang w:val="en-US"/>
        </w:rPr>
        <w:t xml:space="preserve">with highest values </w:t>
      </w:r>
      <w:r w:rsidRPr="00092C4A">
        <w:rPr>
          <w:rFonts w:cs="Arial"/>
          <w:sz w:val="24"/>
          <w:szCs w:val="24"/>
          <w:lang w:val="en-US"/>
        </w:rPr>
        <w:t>as</w:t>
      </w:r>
      <w:r w:rsidRPr="00D5063F">
        <w:rPr>
          <w:rFonts w:cs="Arial"/>
          <w:sz w:val="24"/>
          <w:szCs w:val="24"/>
          <w:lang w:val="en-US"/>
        </w:rPr>
        <w:t xml:space="preserve"> </w:t>
      </w:r>
      <w:r w:rsidRPr="00D5063F">
        <w:rPr>
          <w:rFonts w:cs="Arial"/>
          <w:i/>
          <w:sz w:val="24"/>
          <w:szCs w:val="24"/>
          <w:lang w:val="en-US"/>
        </w:rPr>
        <w:t xml:space="preserve">Picea </w:t>
      </w:r>
      <w:r>
        <w:rPr>
          <w:rFonts w:cs="Arial"/>
          <w:sz w:val="24"/>
          <w:szCs w:val="24"/>
          <w:lang w:val="en-US"/>
        </w:rPr>
        <w:t>expands, c. 21</w:t>
      </w:r>
      <w:r w:rsidRPr="00D5063F">
        <w:rPr>
          <w:rFonts w:cs="Arial"/>
          <w:sz w:val="24"/>
          <w:szCs w:val="24"/>
          <w:lang w:val="en-US"/>
        </w:rPr>
        <w:t>00 cal. BP</w:t>
      </w:r>
      <w:r>
        <w:rPr>
          <w:rFonts w:cs="Arial"/>
          <w:sz w:val="24"/>
          <w:szCs w:val="24"/>
          <w:lang w:val="en-US"/>
        </w:rPr>
        <w:t xml:space="preserve"> </w:t>
      </w:r>
      <w:r w:rsidRPr="00092C4A">
        <w:rPr>
          <w:rFonts w:cs="Arial"/>
          <w:sz w:val="24"/>
          <w:szCs w:val="24"/>
          <w:lang w:val="en-US"/>
        </w:rPr>
        <w:t>(Figure 5</w:t>
      </w:r>
      <w:r w:rsidRPr="00092C4A">
        <w:rPr>
          <w:rFonts w:cs="Arial"/>
          <w:sz w:val="24"/>
          <w:szCs w:val="24"/>
        </w:rPr>
        <w:t>).</w:t>
      </w:r>
      <w:r w:rsidRPr="00D5063F">
        <w:rPr>
          <w:rFonts w:cs="Arial"/>
          <w:sz w:val="24"/>
          <w:szCs w:val="24"/>
          <w:lang w:val="en-US"/>
        </w:rPr>
        <w:t xml:space="preserve"> Macrocharcoal fragments are recorded i</w:t>
      </w:r>
      <w:r>
        <w:rPr>
          <w:rFonts w:cs="Arial"/>
          <w:sz w:val="24"/>
          <w:szCs w:val="24"/>
          <w:lang w:val="en-US"/>
        </w:rPr>
        <w:t>n the earliest sediments but have</w:t>
      </w:r>
      <w:r w:rsidRPr="00D5063F">
        <w:rPr>
          <w:rFonts w:cs="Arial"/>
          <w:sz w:val="24"/>
          <w:szCs w:val="24"/>
          <w:lang w:val="en-US"/>
        </w:rPr>
        <w:t xml:space="preserve"> higher values in the Iron Age closely </w:t>
      </w:r>
      <w:r>
        <w:rPr>
          <w:rFonts w:cs="Arial"/>
          <w:sz w:val="24"/>
          <w:szCs w:val="24"/>
          <w:lang w:val="en-US"/>
        </w:rPr>
        <w:t>tracking</w:t>
      </w:r>
      <w:r w:rsidRPr="00D5063F">
        <w:rPr>
          <w:rFonts w:cs="Arial"/>
          <w:sz w:val="24"/>
          <w:szCs w:val="24"/>
          <w:lang w:val="en-US"/>
        </w:rPr>
        <w:t xml:space="preserve"> the microcharcoal record (Figure 6).</w:t>
      </w:r>
    </w:p>
    <w:p w14:paraId="14075048" w14:textId="77777777" w:rsidR="006E1827" w:rsidRPr="00B67FF2" w:rsidRDefault="006E1827" w:rsidP="006E1827">
      <w:pPr>
        <w:spacing w:before="100" w:beforeAutospacing="1" w:after="100" w:afterAutospacing="1" w:line="360" w:lineRule="auto"/>
        <w:ind w:firstLine="720"/>
        <w:rPr>
          <w:rFonts w:cs="Arial"/>
          <w:sz w:val="24"/>
          <w:szCs w:val="24"/>
          <w:lang w:val="en-US"/>
        </w:rPr>
      </w:pPr>
      <w:r w:rsidRPr="005C5A00">
        <w:rPr>
          <w:rFonts w:eastAsia="Calibri" w:cs="Times New Roman"/>
          <w:sz w:val="24"/>
          <w:szCs w:val="24"/>
        </w:rPr>
        <w:t>The</w:t>
      </w:r>
      <w:r>
        <w:rPr>
          <w:rFonts w:eastAsia="Calibri" w:cs="Times New Roman"/>
          <w:sz w:val="24"/>
          <w:szCs w:val="24"/>
        </w:rPr>
        <w:t xml:space="preserve"> contiguous macrocharcoal count data from </w:t>
      </w:r>
      <w:r>
        <w:rPr>
          <w:rFonts w:cs="Arial"/>
          <w:sz w:val="24"/>
          <w:szCs w:val="24"/>
          <w:lang w:val="en-US"/>
        </w:rPr>
        <w:t>Måltidsmosse</w:t>
      </w:r>
      <w:r>
        <w:rPr>
          <w:rFonts w:eastAsia="Calibri" w:cs="Times New Roman"/>
          <w:sz w:val="24"/>
          <w:szCs w:val="24"/>
        </w:rPr>
        <w:t xml:space="preserve"> have been analysed further back in time, showing </w:t>
      </w:r>
      <w:r w:rsidRPr="00B310AF">
        <w:rPr>
          <w:rFonts w:cs="Arial"/>
          <w:sz w:val="24"/>
          <w:szCs w:val="24"/>
          <w:lang w:val="en-US"/>
        </w:rPr>
        <w:t xml:space="preserve">charcoal deposition since </w:t>
      </w:r>
      <w:r>
        <w:rPr>
          <w:rFonts w:cs="Arial"/>
          <w:sz w:val="24"/>
          <w:szCs w:val="24"/>
          <w:lang w:val="en-US"/>
        </w:rPr>
        <w:t xml:space="preserve">river </w:t>
      </w:r>
      <w:r w:rsidRPr="00B310AF">
        <w:rPr>
          <w:rFonts w:cs="Arial"/>
          <w:sz w:val="24"/>
          <w:szCs w:val="24"/>
          <w:lang w:val="en-US"/>
        </w:rPr>
        <w:t>isolation</w:t>
      </w:r>
      <w:r>
        <w:rPr>
          <w:rFonts w:cs="Arial"/>
          <w:sz w:val="24"/>
          <w:szCs w:val="24"/>
          <w:lang w:val="en-US"/>
        </w:rPr>
        <w:t xml:space="preserve"> c. 8000 years ago (Figure 7). </w:t>
      </w:r>
      <w:r w:rsidRPr="00B310AF">
        <w:rPr>
          <w:rFonts w:cs="Arial"/>
          <w:sz w:val="24"/>
          <w:szCs w:val="24"/>
          <w:lang w:val="en-US"/>
        </w:rPr>
        <w:t xml:space="preserve">CHAR analysis </w:t>
      </w:r>
      <w:r>
        <w:rPr>
          <w:rFonts w:cs="Arial"/>
          <w:sz w:val="24"/>
          <w:szCs w:val="24"/>
          <w:lang w:val="en-US"/>
        </w:rPr>
        <w:t xml:space="preserve">allows a reconstruction of </w:t>
      </w:r>
      <w:r w:rsidRPr="00582F07">
        <w:rPr>
          <w:rFonts w:cs="Arial"/>
          <w:sz w:val="24"/>
          <w:szCs w:val="24"/>
          <w:lang w:val="en-US"/>
        </w:rPr>
        <w:t>changes in</w:t>
      </w:r>
      <w:r>
        <w:rPr>
          <w:rFonts w:cs="Arial"/>
          <w:sz w:val="24"/>
          <w:szCs w:val="24"/>
          <w:lang w:val="en-US"/>
        </w:rPr>
        <w:t xml:space="preserve"> peak magnitude,</w:t>
      </w:r>
      <w:r w:rsidRPr="00582F07">
        <w:rPr>
          <w:rFonts w:cs="Arial"/>
          <w:sz w:val="24"/>
          <w:szCs w:val="24"/>
          <w:lang w:val="en-US"/>
        </w:rPr>
        <w:t xml:space="preserve"> FF</w:t>
      </w:r>
      <w:r>
        <w:rPr>
          <w:rFonts w:cs="Arial"/>
          <w:sz w:val="24"/>
          <w:szCs w:val="24"/>
          <w:lang w:val="en-US"/>
        </w:rPr>
        <w:t xml:space="preserve"> </w:t>
      </w:r>
      <w:r w:rsidRPr="00582F07">
        <w:rPr>
          <w:rFonts w:cs="Arial"/>
          <w:sz w:val="24"/>
          <w:szCs w:val="24"/>
          <w:lang w:val="en-US"/>
        </w:rPr>
        <w:t>and</w:t>
      </w:r>
      <w:r>
        <w:rPr>
          <w:rFonts w:cs="Arial"/>
          <w:sz w:val="24"/>
          <w:szCs w:val="24"/>
          <w:lang w:val="en-US"/>
        </w:rPr>
        <w:t xml:space="preserve"> </w:t>
      </w:r>
      <w:r w:rsidRPr="00582F07">
        <w:rPr>
          <w:rFonts w:cs="Arial"/>
          <w:sz w:val="24"/>
          <w:szCs w:val="24"/>
          <w:lang w:val="en-US"/>
        </w:rPr>
        <w:t>FRI (Figure</w:t>
      </w:r>
      <w:r>
        <w:rPr>
          <w:rFonts w:cs="Arial"/>
          <w:sz w:val="24"/>
          <w:szCs w:val="24"/>
          <w:lang w:val="en-US"/>
        </w:rPr>
        <w:t xml:space="preserve"> 7</w:t>
      </w:r>
      <w:r w:rsidRPr="00582F07">
        <w:rPr>
          <w:rFonts w:cs="Arial"/>
          <w:sz w:val="24"/>
          <w:szCs w:val="24"/>
          <w:lang w:val="en-US"/>
        </w:rPr>
        <w:t>).</w:t>
      </w:r>
      <w:r w:rsidRPr="001F7B7E">
        <w:rPr>
          <w:rFonts w:cs="Arial"/>
          <w:sz w:val="24"/>
          <w:szCs w:val="24"/>
          <w:lang w:val="en-US"/>
        </w:rPr>
        <w:t xml:space="preserve"> </w:t>
      </w:r>
      <w:r w:rsidRPr="00B310AF">
        <w:rPr>
          <w:rFonts w:cs="Arial"/>
          <w:sz w:val="24"/>
          <w:szCs w:val="24"/>
          <w:lang w:val="en-US"/>
        </w:rPr>
        <w:t>In the basal sediments</w:t>
      </w:r>
      <w:r>
        <w:rPr>
          <w:rFonts w:cs="Arial"/>
          <w:sz w:val="24"/>
          <w:szCs w:val="24"/>
          <w:lang w:val="en-US"/>
        </w:rPr>
        <w:t xml:space="preserve">, </w:t>
      </w:r>
      <w:r w:rsidRPr="00B310AF">
        <w:rPr>
          <w:rFonts w:cs="Arial"/>
          <w:sz w:val="24"/>
          <w:szCs w:val="24"/>
          <w:lang w:val="en-US"/>
        </w:rPr>
        <w:t>the fire signal is low</w:t>
      </w:r>
      <w:r>
        <w:rPr>
          <w:rFonts w:cs="Arial"/>
          <w:sz w:val="24"/>
          <w:szCs w:val="24"/>
          <w:lang w:val="en-US"/>
        </w:rPr>
        <w:t xml:space="preserve"> (</w:t>
      </w:r>
      <w:r w:rsidRPr="00B310AF">
        <w:rPr>
          <w:rFonts w:cs="Arial"/>
          <w:sz w:val="24"/>
          <w:szCs w:val="24"/>
          <w:lang w:val="en-US"/>
        </w:rPr>
        <w:t xml:space="preserve">background </w:t>
      </w:r>
      <w:r>
        <w:rPr>
          <w:rFonts w:cs="Arial"/>
          <w:sz w:val="24"/>
          <w:szCs w:val="24"/>
          <w:lang w:val="en-US"/>
        </w:rPr>
        <w:t xml:space="preserve">charcoal </w:t>
      </w:r>
      <w:r w:rsidRPr="00B310AF">
        <w:rPr>
          <w:rFonts w:cs="Arial"/>
          <w:sz w:val="24"/>
          <w:szCs w:val="24"/>
          <w:lang w:val="en-US"/>
        </w:rPr>
        <w:t xml:space="preserve">level </w:t>
      </w:r>
      <w:r>
        <w:rPr>
          <w:rFonts w:cs="Arial"/>
          <w:sz w:val="24"/>
          <w:szCs w:val="24"/>
          <w:lang w:val="en-US"/>
        </w:rPr>
        <w:t>close to</w:t>
      </w:r>
      <w:r w:rsidRPr="00B310AF">
        <w:rPr>
          <w:rFonts w:cs="Arial"/>
          <w:sz w:val="24"/>
          <w:szCs w:val="24"/>
          <w:lang w:val="en-US"/>
        </w:rPr>
        <w:t xml:space="preserve"> </w:t>
      </w:r>
      <w:r w:rsidRPr="00B310AF">
        <w:rPr>
          <w:rFonts w:cs="Arial"/>
          <w:sz w:val="24"/>
          <w:szCs w:val="24"/>
          <w:lang w:val="en-US"/>
        </w:rPr>
        <w:lastRenderedPageBreak/>
        <w:t>zero</w:t>
      </w:r>
      <w:r>
        <w:rPr>
          <w:rFonts w:cs="Arial"/>
          <w:sz w:val="24"/>
          <w:szCs w:val="24"/>
          <w:lang w:val="en-US"/>
        </w:rPr>
        <w:t>). One</w:t>
      </w:r>
      <w:r w:rsidRPr="00B310AF">
        <w:rPr>
          <w:rFonts w:cs="Arial"/>
          <w:sz w:val="24"/>
          <w:szCs w:val="24"/>
          <w:lang w:val="en-US"/>
        </w:rPr>
        <w:t xml:space="preserve"> notable </w:t>
      </w:r>
      <w:r>
        <w:rPr>
          <w:rFonts w:cs="Arial"/>
          <w:sz w:val="24"/>
          <w:szCs w:val="24"/>
          <w:lang w:val="en-US"/>
        </w:rPr>
        <w:t xml:space="preserve">fire </w:t>
      </w:r>
      <w:r w:rsidRPr="00B310AF">
        <w:rPr>
          <w:rFonts w:cs="Arial"/>
          <w:sz w:val="24"/>
          <w:szCs w:val="24"/>
          <w:lang w:val="en-US"/>
        </w:rPr>
        <w:t>ev</w:t>
      </w:r>
      <w:r>
        <w:rPr>
          <w:rFonts w:cs="Arial"/>
          <w:sz w:val="24"/>
          <w:szCs w:val="24"/>
          <w:lang w:val="en-US"/>
        </w:rPr>
        <w:t xml:space="preserve">ent is registered around 6400 cal. BP, </w:t>
      </w:r>
      <w:r w:rsidRPr="004848E5">
        <w:rPr>
          <w:rFonts w:cs="Arial"/>
          <w:sz w:val="24"/>
          <w:szCs w:val="24"/>
          <w:lang w:val="en-US"/>
        </w:rPr>
        <w:t xml:space="preserve">coinciding with </w:t>
      </w:r>
      <w:r>
        <w:rPr>
          <w:rFonts w:cs="Arial"/>
          <w:sz w:val="24"/>
          <w:szCs w:val="24"/>
          <w:lang w:val="en-US"/>
        </w:rPr>
        <w:t xml:space="preserve">a peak in macrocharcoal data (Figure 7a). </w:t>
      </w:r>
      <w:r w:rsidRPr="004848E5">
        <w:rPr>
          <w:rFonts w:cs="Arial"/>
          <w:sz w:val="24"/>
          <w:szCs w:val="24"/>
          <w:lang w:val="en-US"/>
        </w:rPr>
        <w:t xml:space="preserve">FRI </w:t>
      </w:r>
      <w:r>
        <w:rPr>
          <w:rFonts w:cs="Arial"/>
          <w:sz w:val="24"/>
          <w:szCs w:val="24"/>
          <w:lang w:val="en-US"/>
        </w:rPr>
        <w:t xml:space="preserve">during this period </w:t>
      </w:r>
      <w:r w:rsidRPr="004848E5">
        <w:rPr>
          <w:rFonts w:cs="Arial"/>
          <w:sz w:val="24"/>
          <w:szCs w:val="24"/>
          <w:lang w:val="en-US"/>
        </w:rPr>
        <w:t>is</w:t>
      </w:r>
      <w:r>
        <w:rPr>
          <w:rFonts w:cs="Arial"/>
          <w:sz w:val="24"/>
          <w:szCs w:val="24"/>
          <w:lang w:val="en-US"/>
        </w:rPr>
        <w:t xml:space="preserve"> almost 1500</w:t>
      </w:r>
      <w:r w:rsidRPr="004848E5">
        <w:rPr>
          <w:rFonts w:cs="Arial"/>
          <w:sz w:val="24"/>
          <w:szCs w:val="24"/>
          <w:lang w:val="en-US"/>
        </w:rPr>
        <w:t xml:space="preserve"> year</w:t>
      </w:r>
      <w:r>
        <w:rPr>
          <w:rFonts w:cs="Arial"/>
          <w:sz w:val="24"/>
          <w:szCs w:val="24"/>
          <w:lang w:val="en-US"/>
        </w:rPr>
        <w:t>s</w:t>
      </w:r>
      <w:r>
        <w:rPr>
          <w:rFonts w:cs="Arial"/>
          <w:sz w:val="24"/>
          <w:szCs w:val="24"/>
          <w:vertAlign w:val="superscript"/>
          <w:lang w:val="en-US"/>
        </w:rPr>
        <w:t xml:space="preserve"> </w:t>
      </w:r>
      <w:r>
        <w:rPr>
          <w:rFonts w:cs="Arial"/>
          <w:sz w:val="24"/>
          <w:szCs w:val="24"/>
          <w:lang w:val="en-US"/>
        </w:rPr>
        <w:t xml:space="preserve">(Figure 7b), falling to 750 </w:t>
      </w:r>
      <w:r w:rsidRPr="001F7B7E">
        <w:rPr>
          <w:rFonts w:cs="Arial"/>
          <w:sz w:val="24"/>
          <w:szCs w:val="24"/>
          <w:lang w:val="en-US"/>
        </w:rPr>
        <w:t>year</w:t>
      </w:r>
      <w:r>
        <w:rPr>
          <w:rFonts w:cs="Arial"/>
          <w:sz w:val="24"/>
          <w:szCs w:val="24"/>
          <w:lang w:val="en-US"/>
        </w:rPr>
        <w:t xml:space="preserve">s around </w:t>
      </w:r>
      <w:r w:rsidRPr="00C27173">
        <w:rPr>
          <w:rFonts w:cs="Arial"/>
          <w:sz w:val="24"/>
          <w:szCs w:val="24"/>
          <w:lang w:val="en-US"/>
        </w:rPr>
        <w:t>3</w:t>
      </w:r>
      <w:r>
        <w:rPr>
          <w:rFonts w:cs="Arial"/>
          <w:sz w:val="24"/>
          <w:szCs w:val="24"/>
          <w:lang w:val="en-US"/>
        </w:rPr>
        <w:t>3</w:t>
      </w:r>
      <w:r w:rsidRPr="00C27173">
        <w:rPr>
          <w:rFonts w:cs="Arial"/>
          <w:sz w:val="24"/>
          <w:szCs w:val="24"/>
          <w:lang w:val="en-US"/>
        </w:rPr>
        <w:t>00 cal. BP</w:t>
      </w:r>
      <w:r>
        <w:rPr>
          <w:rFonts w:cs="Arial"/>
          <w:sz w:val="24"/>
          <w:szCs w:val="24"/>
          <w:lang w:val="en-US"/>
        </w:rPr>
        <w:t xml:space="preserve">, and continues to decrease until a </w:t>
      </w:r>
      <w:r w:rsidRPr="001F7B7E">
        <w:rPr>
          <w:rFonts w:cs="Arial"/>
          <w:sz w:val="24"/>
          <w:szCs w:val="24"/>
          <w:lang w:val="en-US"/>
        </w:rPr>
        <w:t>peak</w:t>
      </w:r>
      <w:r w:rsidRPr="004848E5">
        <w:rPr>
          <w:rFonts w:cs="Arial"/>
          <w:sz w:val="24"/>
          <w:szCs w:val="24"/>
          <w:lang w:val="en-US"/>
        </w:rPr>
        <w:t xml:space="preserve"> </w:t>
      </w:r>
      <w:r>
        <w:rPr>
          <w:rFonts w:cs="Arial"/>
          <w:sz w:val="24"/>
          <w:szCs w:val="24"/>
          <w:lang w:val="en-US"/>
        </w:rPr>
        <w:t>(FRI c. 1500 years) at c.</w:t>
      </w:r>
      <w:r w:rsidRPr="001F7B7E">
        <w:rPr>
          <w:rFonts w:cs="Arial"/>
          <w:sz w:val="24"/>
          <w:szCs w:val="24"/>
          <w:lang w:val="en-US"/>
        </w:rPr>
        <w:t xml:space="preserve"> 1600 cal. BP</w:t>
      </w:r>
      <w:r>
        <w:rPr>
          <w:rFonts w:cs="Arial"/>
          <w:sz w:val="24"/>
          <w:szCs w:val="24"/>
          <w:lang w:val="en-US"/>
        </w:rPr>
        <w:t>. From this period onwards, FRI constantly decreases</w:t>
      </w:r>
      <w:r w:rsidRPr="004926FC">
        <w:rPr>
          <w:rFonts w:cs="Arial"/>
          <w:sz w:val="24"/>
          <w:szCs w:val="24"/>
          <w:lang w:val="en-US"/>
        </w:rPr>
        <w:t xml:space="preserve"> up to the present day </w:t>
      </w:r>
      <w:r>
        <w:rPr>
          <w:rFonts w:cs="Arial"/>
          <w:sz w:val="24"/>
          <w:szCs w:val="24"/>
          <w:lang w:val="en-US"/>
        </w:rPr>
        <w:t xml:space="preserve">(FRI below </w:t>
      </w:r>
      <w:r w:rsidRPr="004926FC">
        <w:rPr>
          <w:rFonts w:cs="Arial"/>
          <w:sz w:val="24"/>
          <w:szCs w:val="24"/>
          <w:lang w:val="en-US"/>
        </w:rPr>
        <w:t>200</w:t>
      </w:r>
      <w:r>
        <w:rPr>
          <w:rFonts w:cs="Arial"/>
          <w:sz w:val="24"/>
          <w:szCs w:val="24"/>
          <w:lang w:val="en-US"/>
        </w:rPr>
        <w:t xml:space="preserve"> </w:t>
      </w:r>
      <w:r w:rsidRPr="004926FC">
        <w:rPr>
          <w:rFonts w:cs="Arial"/>
          <w:sz w:val="24"/>
          <w:szCs w:val="24"/>
          <w:lang w:val="en-US"/>
        </w:rPr>
        <w:t>year</w:t>
      </w:r>
      <w:r>
        <w:rPr>
          <w:rFonts w:cs="Arial"/>
          <w:sz w:val="24"/>
          <w:szCs w:val="24"/>
          <w:lang w:val="en-US"/>
        </w:rPr>
        <w:t>s)</w:t>
      </w:r>
      <w:r w:rsidRPr="004926FC">
        <w:rPr>
          <w:rFonts w:cs="Arial"/>
          <w:sz w:val="24"/>
          <w:szCs w:val="24"/>
          <w:lang w:val="en-US"/>
        </w:rPr>
        <w:t>.</w:t>
      </w:r>
      <w:r>
        <w:rPr>
          <w:rFonts w:cs="Arial"/>
          <w:sz w:val="24"/>
          <w:szCs w:val="24"/>
          <w:lang w:val="en-US"/>
        </w:rPr>
        <w:t xml:space="preserve"> FF is under c. 2 </w:t>
      </w:r>
      <w:r w:rsidRPr="001F7B7E">
        <w:rPr>
          <w:rFonts w:cs="Arial"/>
          <w:sz w:val="24"/>
          <w:szCs w:val="24"/>
          <w:lang w:val="en-US"/>
        </w:rPr>
        <w:t>fire</w:t>
      </w:r>
      <w:r>
        <w:rPr>
          <w:rFonts w:cs="Arial"/>
          <w:sz w:val="24"/>
          <w:szCs w:val="24"/>
          <w:lang w:val="en-US"/>
        </w:rPr>
        <w:t>s/</w:t>
      </w:r>
      <w:r w:rsidRPr="001F7B7E">
        <w:rPr>
          <w:rFonts w:cs="Arial"/>
          <w:sz w:val="24"/>
          <w:szCs w:val="24"/>
          <w:lang w:val="en-US"/>
        </w:rPr>
        <w:t>1000 yr</w:t>
      </w:r>
      <w:r>
        <w:rPr>
          <w:rFonts w:cs="Arial"/>
          <w:sz w:val="24"/>
          <w:szCs w:val="24"/>
          <w:lang w:val="en-US"/>
        </w:rPr>
        <w:t xml:space="preserve"> at the beginning of the record, increasing gradually from c. 5000 cal. BP onwards (Figure 7c). A temporary drop is followed by a further steady increase (c. 4 fires/1000 yr) during the Iron Age after c. 2100 cal. BP</w:t>
      </w:r>
      <w:r w:rsidRPr="004926FC">
        <w:rPr>
          <w:rFonts w:cs="Arial"/>
          <w:sz w:val="24"/>
          <w:szCs w:val="24"/>
          <w:lang w:val="en-US"/>
        </w:rPr>
        <w:t>,</w:t>
      </w:r>
      <w:r>
        <w:rPr>
          <w:rFonts w:cs="Arial"/>
          <w:sz w:val="24"/>
          <w:szCs w:val="24"/>
          <w:lang w:val="en-US"/>
        </w:rPr>
        <w:t xml:space="preserve"> coinciding with peaks </w:t>
      </w:r>
      <w:r w:rsidRPr="004926FC">
        <w:rPr>
          <w:rFonts w:cs="Arial"/>
          <w:sz w:val="24"/>
          <w:szCs w:val="24"/>
          <w:lang w:val="en-US"/>
        </w:rPr>
        <w:t>observed in the microcharcoal data (Figure 4)</w:t>
      </w:r>
      <w:r>
        <w:rPr>
          <w:rFonts w:cs="Arial"/>
          <w:sz w:val="24"/>
          <w:szCs w:val="24"/>
          <w:lang w:val="en-US"/>
        </w:rPr>
        <w:t xml:space="preserve">. </w:t>
      </w:r>
    </w:p>
    <w:p w14:paraId="779F90C7" w14:textId="16A3CF24" w:rsidR="006E1827" w:rsidRPr="007A740C" w:rsidRDefault="006E1827" w:rsidP="006E1827">
      <w:pPr>
        <w:spacing w:line="360" w:lineRule="auto"/>
        <w:ind w:firstLine="720"/>
        <w:rPr>
          <w:rFonts w:cs="Arial"/>
          <w:sz w:val="24"/>
          <w:szCs w:val="24"/>
          <w:lang w:val="en-US"/>
        </w:rPr>
      </w:pPr>
      <w:r>
        <w:rPr>
          <w:rFonts w:cs="Arial"/>
          <w:sz w:val="24"/>
          <w:szCs w:val="24"/>
          <w:lang w:val="en-US"/>
        </w:rPr>
        <w:t xml:space="preserve">The results from the division of macrocharcoal fragment area into </w:t>
      </w:r>
      <w:r w:rsidR="00812A15">
        <w:rPr>
          <w:rFonts w:cs="Arial"/>
          <w:sz w:val="24"/>
          <w:szCs w:val="24"/>
          <w:lang w:val="en-US"/>
        </w:rPr>
        <w:t xml:space="preserve">three </w:t>
      </w:r>
      <w:r>
        <w:rPr>
          <w:rFonts w:cs="Arial"/>
          <w:sz w:val="24"/>
          <w:szCs w:val="24"/>
          <w:lang w:val="en-US"/>
        </w:rPr>
        <w:t xml:space="preserve">categories using aspect ratios (AR1, AR2 and AR3, from smallest to largest), helps identify </w:t>
      </w:r>
      <w:r w:rsidRPr="006D0308">
        <w:rPr>
          <w:rFonts w:cs="Arial"/>
          <w:sz w:val="24"/>
          <w:szCs w:val="24"/>
          <w:lang w:val="en-US"/>
        </w:rPr>
        <w:t>the vegetation</w:t>
      </w:r>
      <w:r>
        <w:rPr>
          <w:rFonts w:cs="Arial"/>
          <w:sz w:val="24"/>
          <w:szCs w:val="24"/>
          <w:lang w:val="en-US"/>
        </w:rPr>
        <w:t xml:space="preserve"> type </w:t>
      </w:r>
      <w:r w:rsidR="00E956CE">
        <w:rPr>
          <w:rFonts w:cs="Arial"/>
          <w:sz w:val="24"/>
          <w:szCs w:val="24"/>
          <w:lang w:val="en-US"/>
        </w:rPr>
        <w:t xml:space="preserve">from which </w:t>
      </w:r>
      <w:r>
        <w:rPr>
          <w:rFonts w:cs="Arial"/>
          <w:sz w:val="24"/>
          <w:szCs w:val="24"/>
          <w:lang w:val="en-US"/>
        </w:rPr>
        <w:t xml:space="preserve">the charcoal </w:t>
      </w:r>
      <w:r w:rsidR="00E956CE">
        <w:rPr>
          <w:rFonts w:cs="Arial"/>
          <w:sz w:val="24"/>
          <w:szCs w:val="24"/>
          <w:lang w:val="en-US"/>
        </w:rPr>
        <w:t>mostly</w:t>
      </w:r>
      <w:r>
        <w:rPr>
          <w:rFonts w:cs="Arial"/>
          <w:sz w:val="24"/>
          <w:szCs w:val="24"/>
          <w:lang w:val="en-US"/>
        </w:rPr>
        <w:t xml:space="preserve"> originated (Figure 8)</w:t>
      </w:r>
      <w:r w:rsidR="00770C56">
        <w:rPr>
          <w:rFonts w:cs="Arial"/>
          <w:sz w:val="24"/>
          <w:szCs w:val="24"/>
          <w:lang w:val="en-US"/>
        </w:rPr>
        <w:t>,</w:t>
      </w:r>
      <w:r w:rsidR="00E956CE">
        <w:rPr>
          <w:rFonts w:cs="Arial"/>
          <w:sz w:val="24"/>
          <w:szCs w:val="24"/>
          <w:lang w:val="en-US"/>
        </w:rPr>
        <w:t xml:space="preserve"> although there is </w:t>
      </w:r>
      <w:r w:rsidR="00770C56">
        <w:rPr>
          <w:rFonts w:cs="Arial"/>
          <w:sz w:val="24"/>
          <w:szCs w:val="24"/>
          <w:lang w:val="en-US"/>
        </w:rPr>
        <w:t>potential overlap between the categories of source vegetation (Jensen et al., 2007)</w:t>
      </w:r>
      <w:r w:rsidR="00E108C4">
        <w:rPr>
          <w:rFonts w:cs="Arial"/>
          <w:sz w:val="24"/>
          <w:szCs w:val="24"/>
          <w:lang w:val="en-US"/>
        </w:rPr>
        <w:t xml:space="preserve">. </w:t>
      </w:r>
      <w:r>
        <w:rPr>
          <w:rFonts w:cs="Arial"/>
          <w:sz w:val="24"/>
          <w:szCs w:val="24"/>
          <w:lang w:val="en-US"/>
        </w:rPr>
        <w:t>All three categories are recorded c. 6400</w:t>
      </w:r>
      <w:r w:rsidRPr="008D4295">
        <w:rPr>
          <w:rFonts w:cs="Arial"/>
          <w:sz w:val="24"/>
          <w:szCs w:val="24"/>
          <w:lang w:val="en-US"/>
        </w:rPr>
        <w:t xml:space="preserve"> ca</w:t>
      </w:r>
      <w:r>
        <w:rPr>
          <w:rFonts w:cs="Arial"/>
          <w:sz w:val="24"/>
          <w:szCs w:val="24"/>
          <w:lang w:val="en-US"/>
        </w:rPr>
        <w:t xml:space="preserve">l. BP, at the time of the peak </w:t>
      </w:r>
      <w:r w:rsidRPr="008D4295">
        <w:rPr>
          <w:rFonts w:cs="Arial"/>
          <w:sz w:val="24"/>
          <w:szCs w:val="24"/>
          <w:lang w:val="en-US"/>
        </w:rPr>
        <w:t xml:space="preserve">fire event </w:t>
      </w:r>
      <w:r>
        <w:rPr>
          <w:rFonts w:cs="Arial"/>
          <w:sz w:val="24"/>
          <w:szCs w:val="24"/>
          <w:lang w:val="en-US"/>
        </w:rPr>
        <w:t>seen</w:t>
      </w:r>
      <w:r w:rsidRPr="008D4295">
        <w:rPr>
          <w:rFonts w:cs="Arial"/>
          <w:sz w:val="24"/>
          <w:szCs w:val="24"/>
          <w:lang w:val="en-US"/>
        </w:rPr>
        <w:t xml:space="preserve"> i</w:t>
      </w:r>
      <w:r>
        <w:rPr>
          <w:rFonts w:cs="Arial"/>
          <w:sz w:val="24"/>
          <w:szCs w:val="24"/>
          <w:lang w:val="en-US"/>
        </w:rPr>
        <w:t>n the CHAR results (Figure 7a).</w:t>
      </w:r>
      <w:r w:rsidRPr="008D4295">
        <w:rPr>
          <w:rFonts w:cs="Arial"/>
          <w:sz w:val="24"/>
          <w:szCs w:val="24"/>
          <w:lang w:val="en-US"/>
        </w:rPr>
        <w:t xml:space="preserve"> </w:t>
      </w:r>
      <w:r>
        <w:rPr>
          <w:rFonts w:cs="Arial"/>
          <w:sz w:val="24"/>
          <w:szCs w:val="24"/>
          <w:lang w:val="en-US"/>
        </w:rPr>
        <w:t>The</w:t>
      </w:r>
      <w:r w:rsidRPr="008D4295">
        <w:rPr>
          <w:rFonts w:cs="Arial"/>
          <w:sz w:val="24"/>
          <w:szCs w:val="24"/>
          <w:lang w:val="en-US"/>
        </w:rPr>
        <w:t xml:space="preserve"> </w:t>
      </w:r>
      <w:r w:rsidRPr="0049280C">
        <w:rPr>
          <w:rFonts w:cs="Arial"/>
          <w:sz w:val="24"/>
          <w:szCs w:val="24"/>
          <w:lang w:val="en-US"/>
        </w:rPr>
        <w:t>‘grass’</w:t>
      </w:r>
      <w:r>
        <w:rPr>
          <w:rFonts w:cs="Arial"/>
          <w:sz w:val="24"/>
          <w:szCs w:val="24"/>
          <w:lang w:val="en-US"/>
        </w:rPr>
        <w:t xml:space="preserve"> category</w:t>
      </w:r>
      <w:r w:rsidRPr="0049280C">
        <w:rPr>
          <w:rFonts w:cs="Arial"/>
          <w:sz w:val="24"/>
          <w:szCs w:val="24"/>
          <w:lang w:val="en-US"/>
        </w:rPr>
        <w:t xml:space="preserve"> (A</w:t>
      </w:r>
      <w:r>
        <w:rPr>
          <w:rFonts w:cs="Arial"/>
          <w:sz w:val="24"/>
          <w:szCs w:val="24"/>
          <w:lang w:val="en-US"/>
        </w:rPr>
        <w:t>R</w:t>
      </w:r>
      <w:r w:rsidRPr="0049280C">
        <w:rPr>
          <w:rFonts w:cs="Arial"/>
          <w:sz w:val="24"/>
          <w:szCs w:val="24"/>
          <w:lang w:val="en-US"/>
        </w:rPr>
        <w:t>1)</w:t>
      </w:r>
      <w:r w:rsidRPr="008D4295">
        <w:rPr>
          <w:rFonts w:cs="Arial"/>
          <w:sz w:val="24"/>
          <w:szCs w:val="24"/>
          <w:lang w:val="en-US"/>
        </w:rPr>
        <w:t xml:space="preserve"> coincid</w:t>
      </w:r>
      <w:r>
        <w:rPr>
          <w:rFonts w:cs="Arial"/>
          <w:sz w:val="24"/>
          <w:szCs w:val="24"/>
          <w:lang w:val="en-US"/>
        </w:rPr>
        <w:t>es with</w:t>
      </w:r>
      <w:r w:rsidRPr="008D4295">
        <w:rPr>
          <w:rFonts w:cs="Arial"/>
          <w:sz w:val="24"/>
          <w:szCs w:val="24"/>
          <w:lang w:val="en-US"/>
        </w:rPr>
        <w:t xml:space="preserve"> high Poaceae</w:t>
      </w:r>
      <w:r>
        <w:rPr>
          <w:rFonts w:cs="Arial"/>
          <w:sz w:val="24"/>
          <w:szCs w:val="24"/>
          <w:lang w:val="en-US"/>
        </w:rPr>
        <w:t>,</w:t>
      </w:r>
      <w:r w:rsidRPr="008D4295">
        <w:rPr>
          <w:rFonts w:cs="Arial"/>
          <w:sz w:val="24"/>
          <w:szCs w:val="24"/>
          <w:lang w:val="en-US"/>
        </w:rPr>
        <w:t xml:space="preserve"> Cyperaceae </w:t>
      </w:r>
      <w:r>
        <w:rPr>
          <w:rFonts w:cs="Arial"/>
          <w:sz w:val="24"/>
          <w:szCs w:val="24"/>
          <w:lang w:val="en-US"/>
        </w:rPr>
        <w:t xml:space="preserve">and herbaceous </w:t>
      </w:r>
      <w:r w:rsidRPr="008D4295">
        <w:rPr>
          <w:rFonts w:cs="Arial"/>
          <w:sz w:val="24"/>
          <w:szCs w:val="24"/>
          <w:lang w:val="en-US"/>
        </w:rPr>
        <w:t xml:space="preserve">frequencies </w:t>
      </w:r>
      <w:r>
        <w:rPr>
          <w:rFonts w:cs="Arial"/>
          <w:sz w:val="24"/>
          <w:szCs w:val="24"/>
          <w:lang w:val="en-US"/>
        </w:rPr>
        <w:t>throughout the pollen diagram</w:t>
      </w:r>
      <w:r w:rsidRPr="008D4295">
        <w:rPr>
          <w:rFonts w:cs="Arial"/>
          <w:sz w:val="24"/>
          <w:szCs w:val="24"/>
          <w:lang w:val="en-US"/>
        </w:rPr>
        <w:t xml:space="preserve"> (Figure </w:t>
      </w:r>
      <w:r>
        <w:rPr>
          <w:rFonts w:cs="Arial"/>
          <w:sz w:val="24"/>
          <w:szCs w:val="24"/>
          <w:lang w:val="en-US"/>
        </w:rPr>
        <w:t>4</w:t>
      </w:r>
      <w:r w:rsidRPr="008D4295">
        <w:rPr>
          <w:rFonts w:cs="Arial"/>
          <w:sz w:val="24"/>
          <w:szCs w:val="24"/>
          <w:lang w:val="en-US"/>
        </w:rPr>
        <w:t>)</w:t>
      </w:r>
      <w:r>
        <w:rPr>
          <w:rFonts w:cs="Arial"/>
          <w:sz w:val="24"/>
          <w:szCs w:val="24"/>
          <w:lang w:val="en-US"/>
        </w:rPr>
        <w:t xml:space="preserve"> while the ‘shrub’</w:t>
      </w:r>
      <w:r w:rsidR="00812A15">
        <w:rPr>
          <w:rFonts w:cs="Arial"/>
          <w:sz w:val="24"/>
          <w:szCs w:val="24"/>
          <w:lang w:val="en-US"/>
        </w:rPr>
        <w:t xml:space="preserve"> category</w:t>
      </w:r>
      <w:r>
        <w:rPr>
          <w:rFonts w:cs="Arial"/>
          <w:sz w:val="24"/>
          <w:szCs w:val="24"/>
          <w:lang w:val="en-US"/>
        </w:rPr>
        <w:t xml:space="preserve"> (AR2), corresponds to</w:t>
      </w:r>
      <w:r w:rsidRPr="008D4295">
        <w:rPr>
          <w:rFonts w:cs="Arial"/>
          <w:sz w:val="24"/>
          <w:szCs w:val="24"/>
          <w:lang w:val="en-US"/>
        </w:rPr>
        <w:t xml:space="preserve"> </w:t>
      </w:r>
      <w:r>
        <w:rPr>
          <w:rFonts w:cs="Arial"/>
          <w:sz w:val="24"/>
          <w:szCs w:val="24"/>
          <w:lang w:val="en-US"/>
        </w:rPr>
        <w:t xml:space="preserve">peaks in </w:t>
      </w:r>
      <w:r w:rsidRPr="008D4295">
        <w:rPr>
          <w:rFonts w:cs="Arial"/>
          <w:i/>
          <w:sz w:val="24"/>
          <w:szCs w:val="24"/>
          <w:lang w:val="en-US"/>
        </w:rPr>
        <w:t>Juniperus</w:t>
      </w:r>
      <w:r>
        <w:rPr>
          <w:rFonts w:cs="Arial"/>
          <w:i/>
          <w:sz w:val="24"/>
          <w:szCs w:val="24"/>
          <w:lang w:val="en-US"/>
        </w:rPr>
        <w:t>, Salix</w:t>
      </w:r>
      <w:r w:rsidRPr="008D4295">
        <w:rPr>
          <w:rFonts w:cs="Arial"/>
          <w:sz w:val="24"/>
          <w:szCs w:val="24"/>
          <w:lang w:val="en-US"/>
        </w:rPr>
        <w:t xml:space="preserve"> and </w:t>
      </w:r>
      <w:r w:rsidRPr="008D7F4D">
        <w:rPr>
          <w:rFonts w:cs="Arial"/>
          <w:sz w:val="24"/>
          <w:szCs w:val="24"/>
          <w:lang w:val="en-US"/>
        </w:rPr>
        <w:t xml:space="preserve">Ericaceae </w:t>
      </w:r>
      <w:r>
        <w:rPr>
          <w:rFonts w:cs="Arial"/>
          <w:sz w:val="24"/>
          <w:szCs w:val="24"/>
          <w:lang w:val="en-US"/>
        </w:rPr>
        <w:t>pollen. The largest number of macrocharcoal fragments between c. 1600 and 1000 cal. BP belong to the ‘woody’ category</w:t>
      </w:r>
      <w:r w:rsidR="00812A15">
        <w:rPr>
          <w:rFonts w:cs="Arial"/>
          <w:sz w:val="24"/>
          <w:szCs w:val="24"/>
          <w:lang w:val="en-US"/>
        </w:rPr>
        <w:t xml:space="preserve"> (AR3)</w:t>
      </w:r>
      <w:r>
        <w:rPr>
          <w:rFonts w:cs="Arial"/>
          <w:sz w:val="24"/>
          <w:szCs w:val="24"/>
          <w:lang w:val="en-US"/>
        </w:rPr>
        <w:t xml:space="preserve">, possibly </w:t>
      </w:r>
      <w:r w:rsidRPr="0079431A">
        <w:rPr>
          <w:rFonts w:cs="Arial"/>
          <w:i/>
          <w:sz w:val="24"/>
          <w:szCs w:val="24"/>
          <w:lang w:val="en-US"/>
        </w:rPr>
        <w:t>Pinus</w:t>
      </w:r>
      <w:r>
        <w:rPr>
          <w:rFonts w:cs="Arial"/>
          <w:sz w:val="24"/>
          <w:szCs w:val="24"/>
          <w:lang w:val="en-US"/>
        </w:rPr>
        <w:t xml:space="preserve"> and </w:t>
      </w:r>
      <w:r w:rsidRPr="0079431A">
        <w:rPr>
          <w:rFonts w:cs="Arial"/>
          <w:i/>
          <w:sz w:val="24"/>
          <w:szCs w:val="24"/>
          <w:lang w:val="en-US"/>
        </w:rPr>
        <w:t xml:space="preserve">Betula </w:t>
      </w:r>
      <w:r>
        <w:rPr>
          <w:rFonts w:cs="Arial"/>
          <w:sz w:val="24"/>
          <w:szCs w:val="24"/>
          <w:lang w:val="en-US"/>
        </w:rPr>
        <w:t xml:space="preserve">(Figure 3), but also </w:t>
      </w:r>
      <w:r w:rsidRPr="008D4295">
        <w:rPr>
          <w:rFonts w:cs="Arial"/>
          <w:i/>
          <w:sz w:val="24"/>
          <w:szCs w:val="24"/>
          <w:lang w:val="en-US"/>
        </w:rPr>
        <w:t>Juniperus</w:t>
      </w:r>
      <w:r w:rsidRPr="008D4295">
        <w:rPr>
          <w:rFonts w:cs="Arial"/>
          <w:sz w:val="24"/>
          <w:szCs w:val="24"/>
          <w:lang w:val="en-US"/>
        </w:rPr>
        <w:t xml:space="preserve"> and </w:t>
      </w:r>
      <w:r w:rsidRPr="008D7F4D">
        <w:rPr>
          <w:rFonts w:cs="Arial"/>
          <w:sz w:val="24"/>
          <w:szCs w:val="24"/>
          <w:lang w:val="en-US"/>
        </w:rPr>
        <w:t>Ericaceae</w:t>
      </w:r>
      <w:r>
        <w:rPr>
          <w:rFonts w:cs="Arial"/>
          <w:sz w:val="24"/>
          <w:szCs w:val="24"/>
          <w:lang w:val="en-US"/>
        </w:rPr>
        <w:t xml:space="preserve">. The ‘non-woody’ fraction is likely to be from Cyperaceae, Poaceae and diverse herbaceous taxa (Figure 4). </w:t>
      </w:r>
    </w:p>
    <w:p w14:paraId="2A5F7B2C" w14:textId="77777777" w:rsidR="006E1827" w:rsidRPr="00483A01" w:rsidRDefault="006E1827" w:rsidP="0049118A">
      <w:pPr>
        <w:ind w:firstLine="720"/>
        <w:rPr>
          <w:b/>
          <w:noProof/>
          <w:sz w:val="24"/>
          <w:szCs w:val="24"/>
          <w:lang w:eastAsia="en-GB"/>
        </w:rPr>
      </w:pPr>
    </w:p>
    <w:p w14:paraId="70C13C4F" w14:textId="14117437" w:rsidR="001417A1" w:rsidRPr="004B3A27" w:rsidRDefault="00596ED9" w:rsidP="00D83D03">
      <w:pPr>
        <w:spacing w:line="360" w:lineRule="auto"/>
        <w:jc w:val="center"/>
        <w:rPr>
          <w:b/>
          <w:noProof/>
          <w:sz w:val="24"/>
          <w:szCs w:val="24"/>
          <w:lang w:eastAsia="en-GB"/>
        </w:rPr>
      </w:pPr>
      <w:r>
        <w:rPr>
          <w:b/>
          <w:noProof/>
          <w:sz w:val="24"/>
          <w:szCs w:val="24"/>
          <w:lang w:val="sv-SE" w:eastAsia="sv-SE"/>
        </w:rPr>
        <w:lastRenderedPageBreak/>
        <w:drawing>
          <wp:inline distT="0" distB="0" distL="0" distR="0" wp14:anchorId="7CA42BDB" wp14:editId="63C2EFB8">
            <wp:extent cx="7616057" cy="4285614"/>
            <wp:effectExtent l="7938"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ltidsCombLines2020.emf"/>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7624745" cy="4290503"/>
                    </a:xfrm>
                    <a:prstGeom prst="rect">
                      <a:avLst/>
                    </a:prstGeom>
                  </pic:spPr>
                </pic:pic>
              </a:graphicData>
            </a:graphic>
          </wp:inline>
        </w:drawing>
      </w:r>
    </w:p>
    <w:p w14:paraId="5E01D78F" w14:textId="016D3C5E" w:rsidR="00596ED9" w:rsidRDefault="00267CEC" w:rsidP="00267CEC">
      <w:pPr>
        <w:autoSpaceDE w:val="0"/>
        <w:autoSpaceDN w:val="0"/>
        <w:adjustRightInd w:val="0"/>
        <w:spacing w:after="0" w:line="240" w:lineRule="auto"/>
        <w:rPr>
          <w:b/>
          <w:noProof/>
          <w:sz w:val="24"/>
          <w:szCs w:val="24"/>
          <w:lang w:eastAsia="en-GB"/>
        </w:rPr>
      </w:pPr>
      <w:r>
        <w:rPr>
          <w:b/>
          <w:noProof/>
          <w:sz w:val="24"/>
          <w:szCs w:val="24"/>
          <w:lang w:eastAsia="en-GB"/>
        </w:rPr>
        <w:t xml:space="preserve">Figure 3:  </w:t>
      </w:r>
      <w:r w:rsidRPr="00483A01">
        <w:rPr>
          <w:b/>
          <w:noProof/>
          <w:sz w:val="24"/>
          <w:szCs w:val="24"/>
          <w:lang w:eastAsia="en-GB"/>
        </w:rPr>
        <w:t xml:space="preserve">Pollen percentage and </w:t>
      </w:r>
      <w:r>
        <w:rPr>
          <w:b/>
          <w:noProof/>
          <w:sz w:val="24"/>
          <w:szCs w:val="24"/>
          <w:lang w:eastAsia="en-GB"/>
        </w:rPr>
        <w:t xml:space="preserve">selected </w:t>
      </w:r>
      <w:r w:rsidR="002A42FF">
        <w:rPr>
          <w:b/>
          <w:noProof/>
          <w:sz w:val="24"/>
          <w:szCs w:val="24"/>
          <w:lang w:eastAsia="en-GB"/>
        </w:rPr>
        <w:t>pollen accumulation rate</w:t>
      </w:r>
      <w:r>
        <w:rPr>
          <w:b/>
          <w:noProof/>
          <w:sz w:val="24"/>
          <w:szCs w:val="24"/>
          <w:lang w:eastAsia="en-GB"/>
        </w:rPr>
        <w:t xml:space="preserve"> data</w:t>
      </w:r>
      <w:r w:rsidRPr="00483A01">
        <w:rPr>
          <w:b/>
          <w:noProof/>
          <w:sz w:val="24"/>
          <w:szCs w:val="24"/>
          <w:lang w:eastAsia="en-GB"/>
        </w:rPr>
        <w:t xml:space="preserve"> </w:t>
      </w:r>
      <w:r>
        <w:rPr>
          <w:b/>
          <w:noProof/>
          <w:sz w:val="24"/>
          <w:szCs w:val="24"/>
          <w:lang w:eastAsia="en-GB"/>
        </w:rPr>
        <w:t>(</w:t>
      </w:r>
      <w:r w:rsidRPr="00483A01">
        <w:rPr>
          <w:b/>
          <w:noProof/>
          <w:sz w:val="24"/>
          <w:szCs w:val="24"/>
          <w:lang w:eastAsia="en-GB"/>
        </w:rPr>
        <w:t>grains</w:t>
      </w:r>
      <w:r>
        <w:rPr>
          <w:b/>
          <w:noProof/>
          <w:sz w:val="24"/>
          <w:szCs w:val="24"/>
          <w:lang w:eastAsia="en-GB"/>
        </w:rPr>
        <w:t>/</w:t>
      </w:r>
      <w:r w:rsidRPr="00483A01">
        <w:rPr>
          <w:b/>
          <w:noProof/>
          <w:sz w:val="24"/>
          <w:szCs w:val="24"/>
          <w:lang w:eastAsia="en-GB"/>
        </w:rPr>
        <w:t>cm</w:t>
      </w:r>
      <w:r w:rsidRPr="00267CEC">
        <w:rPr>
          <w:b/>
          <w:noProof/>
          <w:sz w:val="24"/>
          <w:szCs w:val="24"/>
          <w:vertAlign w:val="superscript"/>
          <w:lang w:eastAsia="en-GB"/>
        </w:rPr>
        <w:t>2/</w:t>
      </w:r>
      <w:r w:rsidRPr="00483A01">
        <w:rPr>
          <w:b/>
          <w:noProof/>
          <w:sz w:val="24"/>
          <w:szCs w:val="24"/>
          <w:lang w:eastAsia="en-GB"/>
        </w:rPr>
        <w:t>yr</w:t>
      </w:r>
      <w:r>
        <w:rPr>
          <w:b/>
          <w:noProof/>
          <w:sz w:val="24"/>
          <w:szCs w:val="24"/>
          <w:lang w:eastAsia="en-GB"/>
        </w:rPr>
        <w:t xml:space="preserve">) from </w:t>
      </w:r>
      <w:r w:rsidRPr="00483A01">
        <w:rPr>
          <w:b/>
          <w:noProof/>
          <w:sz w:val="24"/>
          <w:szCs w:val="24"/>
          <w:lang w:eastAsia="en-GB"/>
        </w:rPr>
        <w:t>Måltidsmosse showing</w:t>
      </w:r>
      <w:r>
        <w:rPr>
          <w:b/>
          <w:noProof/>
          <w:sz w:val="24"/>
          <w:szCs w:val="24"/>
          <w:lang w:eastAsia="en-GB"/>
        </w:rPr>
        <w:t xml:space="preserve"> major</w:t>
      </w:r>
      <w:r w:rsidRPr="00483A01">
        <w:rPr>
          <w:b/>
          <w:noProof/>
          <w:sz w:val="24"/>
          <w:szCs w:val="24"/>
          <w:lang w:eastAsia="en-GB"/>
        </w:rPr>
        <w:t xml:space="preserve"> trees</w:t>
      </w:r>
      <w:r>
        <w:rPr>
          <w:b/>
          <w:noProof/>
          <w:sz w:val="24"/>
          <w:szCs w:val="24"/>
          <w:lang w:eastAsia="en-GB"/>
        </w:rPr>
        <w:t xml:space="preserve"> and shrubs</w:t>
      </w:r>
      <w:r w:rsidRPr="00483A01">
        <w:rPr>
          <w:b/>
          <w:noProof/>
          <w:sz w:val="24"/>
          <w:szCs w:val="24"/>
          <w:lang w:eastAsia="en-GB"/>
        </w:rPr>
        <w:t xml:space="preserve">. </w:t>
      </w:r>
      <w:r>
        <w:rPr>
          <w:b/>
          <w:noProof/>
          <w:sz w:val="24"/>
          <w:szCs w:val="24"/>
          <w:lang w:eastAsia="en-GB"/>
        </w:rPr>
        <w:t>White outlines indicate</w:t>
      </w:r>
      <w:r w:rsidRPr="00483A01">
        <w:rPr>
          <w:b/>
          <w:noProof/>
          <w:sz w:val="24"/>
          <w:szCs w:val="24"/>
          <w:lang w:eastAsia="en-GB"/>
        </w:rPr>
        <w:t xml:space="preserve"> ×</w:t>
      </w:r>
      <w:r>
        <w:rPr>
          <w:b/>
          <w:noProof/>
          <w:sz w:val="24"/>
          <w:szCs w:val="24"/>
          <w:lang w:eastAsia="en-GB"/>
        </w:rPr>
        <w:t xml:space="preserve"> 5</w:t>
      </w:r>
      <w:r w:rsidRPr="00483A01">
        <w:rPr>
          <w:b/>
          <w:noProof/>
          <w:sz w:val="24"/>
          <w:szCs w:val="24"/>
          <w:lang w:eastAsia="en-GB"/>
        </w:rPr>
        <w:t xml:space="preserve"> exaggeration. </w:t>
      </w:r>
      <w:r w:rsidR="007500C7">
        <w:rPr>
          <w:b/>
          <w:noProof/>
          <w:sz w:val="24"/>
          <w:szCs w:val="24"/>
          <w:lang w:eastAsia="en-GB"/>
        </w:rPr>
        <w:t xml:space="preserve">Crosses show where plant macrofossils </w:t>
      </w:r>
      <w:r w:rsidR="00985ABD">
        <w:rPr>
          <w:b/>
          <w:noProof/>
          <w:sz w:val="24"/>
          <w:szCs w:val="24"/>
          <w:lang w:eastAsia="en-GB"/>
        </w:rPr>
        <w:t>we</w:t>
      </w:r>
      <w:r w:rsidR="007500C7">
        <w:rPr>
          <w:b/>
          <w:noProof/>
          <w:sz w:val="24"/>
          <w:szCs w:val="24"/>
          <w:lang w:eastAsia="en-GB"/>
        </w:rPr>
        <w:t>re found.</w:t>
      </w:r>
    </w:p>
    <w:p w14:paraId="04E36EC7" w14:textId="241D6F55" w:rsidR="00596ED9" w:rsidRDefault="00596ED9" w:rsidP="00267CEC">
      <w:pPr>
        <w:autoSpaceDE w:val="0"/>
        <w:autoSpaceDN w:val="0"/>
        <w:adjustRightInd w:val="0"/>
        <w:spacing w:after="0" w:line="240" w:lineRule="auto"/>
        <w:rPr>
          <w:b/>
          <w:noProof/>
          <w:sz w:val="24"/>
          <w:szCs w:val="24"/>
          <w:lang w:eastAsia="en-GB"/>
        </w:rPr>
      </w:pPr>
    </w:p>
    <w:p w14:paraId="1844DBB6" w14:textId="24AD81B4" w:rsidR="00596ED9" w:rsidRDefault="00596ED9" w:rsidP="00267CEC">
      <w:pPr>
        <w:autoSpaceDE w:val="0"/>
        <w:autoSpaceDN w:val="0"/>
        <w:adjustRightInd w:val="0"/>
        <w:spacing w:after="0" w:line="240" w:lineRule="auto"/>
        <w:rPr>
          <w:b/>
          <w:noProof/>
          <w:sz w:val="24"/>
          <w:szCs w:val="24"/>
          <w:lang w:eastAsia="en-GB"/>
        </w:rPr>
      </w:pPr>
    </w:p>
    <w:p w14:paraId="2F558CCA" w14:textId="0006F648" w:rsidR="00596ED9" w:rsidRDefault="00596ED9" w:rsidP="00267CEC">
      <w:pPr>
        <w:autoSpaceDE w:val="0"/>
        <w:autoSpaceDN w:val="0"/>
        <w:adjustRightInd w:val="0"/>
        <w:spacing w:after="0" w:line="240" w:lineRule="auto"/>
        <w:rPr>
          <w:b/>
          <w:noProof/>
          <w:sz w:val="24"/>
          <w:szCs w:val="24"/>
          <w:lang w:eastAsia="en-GB"/>
        </w:rPr>
      </w:pPr>
    </w:p>
    <w:p w14:paraId="2622D3EB" w14:textId="212894D9" w:rsidR="00596ED9" w:rsidRDefault="00596ED9" w:rsidP="00267CEC">
      <w:pPr>
        <w:autoSpaceDE w:val="0"/>
        <w:autoSpaceDN w:val="0"/>
        <w:adjustRightInd w:val="0"/>
        <w:spacing w:after="0" w:line="240" w:lineRule="auto"/>
        <w:rPr>
          <w:b/>
          <w:noProof/>
          <w:sz w:val="24"/>
          <w:szCs w:val="24"/>
          <w:lang w:eastAsia="en-GB"/>
        </w:rPr>
      </w:pPr>
    </w:p>
    <w:p w14:paraId="2CE30BF8" w14:textId="1D4EF958" w:rsidR="00596ED9" w:rsidRDefault="00596ED9" w:rsidP="00267CEC">
      <w:pPr>
        <w:autoSpaceDE w:val="0"/>
        <w:autoSpaceDN w:val="0"/>
        <w:adjustRightInd w:val="0"/>
        <w:spacing w:after="0" w:line="240" w:lineRule="auto"/>
        <w:rPr>
          <w:b/>
          <w:noProof/>
          <w:sz w:val="24"/>
          <w:szCs w:val="24"/>
          <w:lang w:eastAsia="en-GB"/>
        </w:rPr>
      </w:pPr>
    </w:p>
    <w:p w14:paraId="79C06D0C" w14:textId="2E39AB62" w:rsidR="00596ED9" w:rsidRDefault="008D5C01" w:rsidP="008D5C01">
      <w:pPr>
        <w:autoSpaceDE w:val="0"/>
        <w:autoSpaceDN w:val="0"/>
        <w:adjustRightInd w:val="0"/>
        <w:spacing w:after="0" w:line="240" w:lineRule="auto"/>
        <w:jc w:val="center"/>
        <w:rPr>
          <w:b/>
          <w:noProof/>
          <w:sz w:val="24"/>
          <w:szCs w:val="24"/>
          <w:lang w:eastAsia="en-GB"/>
        </w:rPr>
      </w:pPr>
      <w:r>
        <w:rPr>
          <w:b/>
          <w:noProof/>
          <w:sz w:val="24"/>
          <w:szCs w:val="24"/>
          <w:lang w:val="sv-SE" w:eastAsia="sv-SE"/>
        </w:rPr>
        <w:drawing>
          <wp:inline distT="0" distB="0" distL="0" distR="0" wp14:anchorId="75709063" wp14:editId="6795DDE9">
            <wp:extent cx="6297405" cy="4954142"/>
            <wp:effectExtent l="508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tidsJune2020Herbs.emf"/>
                    <pic:cNvPicPr/>
                  </pic:nvPicPr>
                  <pic:blipFill>
                    <a:blip r:embed="rId14">
                      <a:extLst>
                        <a:ext uri="{28A0092B-C50C-407E-A947-70E740481C1C}">
                          <a14:useLocalDpi xmlns:a14="http://schemas.microsoft.com/office/drawing/2010/main" val="0"/>
                        </a:ext>
                      </a:extLst>
                    </a:blip>
                    <a:stretch>
                      <a:fillRect/>
                    </a:stretch>
                  </pic:blipFill>
                  <pic:spPr>
                    <a:xfrm rot="5400000">
                      <a:off x="0" y="0"/>
                      <a:ext cx="6304645" cy="4959838"/>
                    </a:xfrm>
                    <a:prstGeom prst="rect">
                      <a:avLst/>
                    </a:prstGeom>
                  </pic:spPr>
                </pic:pic>
              </a:graphicData>
            </a:graphic>
          </wp:inline>
        </w:drawing>
      </w:r>
    </w:p>
    <w:p w14:paraId="48D27DDE" w14:textId="763CEB71" w:rsidR="00671E64" w:rsidRDefault="00671E64" w:rsidP="00267CEC">
      <w:pPr>
        <w:autoSpaceDE w:val="0"/>
        <w:autoSpaceDN w:val="0"/>
        <w:adjustRightInd w:val="0"/>
        <w:spacing w:after="0" w:line="240" w:lineRule="auto"/>
        <w:rPr>
          <w:b/>
          <w:noProof/>
          <w:sz w:val="24"/>
          <w:szCs w:val="24"/>
          <w:lang w:eastAsia="en-GB"/>
        </w:rPr>
      </w:pPr>
    </w:p>
    <w:p w14:paraId="4E337E32" w14:textId="77777777" w:rsidR="00671E64" w:rsidRDefault="00671E64" w:rsidP="00267CEC">
      <w:pPr>
        <w:autoSpaceDE w:val="0"/>
        <w:autoSpaceDN w:val="0"/>
        <w:adjustRightInd w:val="0"/>
        <w:spacing w:after="0" w:line="240" w:lineRule="auto"/>
        <w:rPr>
          <w:b/>
          <w:noProof/>
          <w:sz w:val="24"/>
          <w:szCs w:val="24"/>
          <w:lang w:eastAsia="en-GB"/>
        </w:rPr>
      </w:pPr>
    </w:p>
    <w:p w14:paraId="287D281F" w14:textId="241F79EF" w:rsidR="00267CEC" w:rsidRDefault="00267CEC" w:rsidP="00D83D03">
      <w:pPr>
        <w:autoSpaceDE w:val="0"/>
        <w:autoSpaceDN w:val="0"/>
        <w:adjustRightInd w:val="0"/>
        <w:spacing w:after="0" w:line="240" w:lineRule="auto"/>
        <w:jc w:val="center"/>
        <w:rPr>
          <w:b/>
          <w:noProof/>
          <w:sz w:val="24"/>
          <w:szCs w:val="24"/>
          <w:lang w:eastAsia="en-GB"/>
        </w:rPr>
      </w:pPr>
    </w:p>
    <w:p w14:paraId="6478EC93" w14:textId="1E4833A0" w:rsidR="00267CEC" w:rsidRDefault="00267CEC" w:rsidP="00267CEC">
      <w:pPr>
        <w:autoSpaceDE w:val="0"/>
        <w:autoSpaceDN w:val="0"/>
        <w:adjustRightInd w:val="0"/>
        <w:spacing w:after="0" w:line="240" w:lineRule="auto"/>
        <w:rPr>
          <w:b/>
          <w:noProof/>
          <w:sz w:val="24"/>
          <w:szCs w:val="24"/>
          <w:lang w:eastAsia="en-GB"/>
        </w:rPr>
      </w:pPr>
    </w:p>
    <w:p w14:paraId="0ED4C04E" w14:textId="618368A9" w:rsidR="000C2A4B" w:rsidRDefault="00267CEC">
      <w:pPr>
        <w:rPr>
          <w:b/>
          <w:noProof/>
          <w:sz w:val="24"/>
          <w:szCs w:val="24"/>
          <w:lang w:eastAsia="en-GB"/>
        </w:rPr>
      </w:pPr>
      <w:r w:rsidRPr="003B35EA">
        <w:rPr>
          <w:b/>
          <w:noProof/>
          <w:sz w:val="24"/>
          <w:szCs w:val="24"/>
          <w:lang w:eastAsia="en-GB"/>
        </w:rPr>
        <w:t>Figure 4 :</w:t>
      </w:r>
      <w:r>
        <w:rPr>
          <w:b/>
          <w:noProof/>
          <w:sz w:val="24"/>
          <w:szCs w:val="24"/>
          <w:lang w:eastAsia="en-GB"/>
        </w:rPr>
        <w:t xml:space="preserve">  </w:t>
      </w:r>
      <w:r w:rsidRPr="00483A01">
        <w:rPr>
          <w:b/>
          <w:noProof/>
          <w:sz w:val="24"/>
          <w:szCs w:val="24"/>
          <w:lang w:eastAsia="en-GB"/>
        </w:rPr>
        <w:t>Pollen percentage</w:t>
      </w:r>
      <w:r>
        <w:rPr>
          <w:b/>
          <w:noProof/>
          <w:sz w:val="24"/>
          <w:szCs w:val="24"/>
          <w:lang w:eastAsia="en-GB"/>
        </w:rPr>
        <w:t xml:space="preserve"> </w:t>
      </w:r>
      <w:r w:rsidRPr="00483A01">
        <w:rPr>
          <w:b/>
          <w:noProof/>
          <w:sz w:val="24"/>
          <w:szCs w:val="24"/>
          <w:lang w:eastAsia="en-GB"/>
        </w:rPr>
        <w:t>diagram for Måltidsmosse showing</w:t>
      </w:r>
      <w:r>
        <w:rPr>
          <w:b/>
          <w:noProof/>
          <w:sz w:val="24"/>
          <w:szCs w:val="24"/>
          <w:lang w:eastAsia="en-GB"/>
        </w:rPr>
        <w:t xml:space="preserve"> major</w:t>
      </w:r>
      <w:r w:rsidRPr="00483A01">
        <w:rPr>
          <w:b/>
          <w:noProof/>
          <w:sz w:val="24"/>
          <w:szCs w:val="24"/>
          <w:lang w:eastAsia="en-GB"/>
        </w:rPr>
        <w:t xml:space="preserve"> </w:t>
      </w:r>
      <w:r>
        <w:rPr>
          <w:b/>
          <w:noProof/>
          <w:sz w:val="24"/>
          <w:szCs w:val="24"/>
          <w:lang w:eastAsia="en-GB"/>
        </w:rPr>
        <w:t>herbs, ferns and aquatics. White outlines indicate</w:t>
      </w:r>
      <w:r w:rsidRPr="00483A01">
        <w:rPr>
          <w:b/>
          <w:noProof/>
          <w:sz w:val="24"/>
          <w:szCs w:val="24"/>
          <w:lang w:eastAsia="en-GB"/>
        </w:rPr>
        <w:t xml:space="preserve"> ×</w:t>
      </w:r>
      <w:r>
        <w:rPr>
          <w:b/>
          <w:noProof/>
          <w:sz w:val="24"/>
          <w:szCs w:val="24"/>
          <w:lang w:eastAsia="en-GB"/>
        </w:rPr>
        <w:t xml:space="preserve"> 5</w:t>
      </w:r>
      <w:r w:rsidRPr="00483A01">
        <w:rPr>
          <w:b/>
          <w:noProof/>
          <w:sz w:val="24"/>
          <w:szCs w:val="24"/>
          <w:lang w:eastAsia="en-GB"/>
        </w:rPr>
        <w:t xml:space="preserve"> exaggeration</w:t>
      </w:r>
      <w:r>
        <w:rPr>
          <w:b/>
          <w:noProof/>
          <w:sz w:val="24"/>
          <w:szCs w:val="24"/>
          <w:lang w:eastAsia="en-GB"/>
        </w:rPr>
        <w:t>. Microcharcoal fragments (cm</w:t>
      </w:r>
      <w:r w:rsidRPr="000F716F">
        <w:rPr>
          <w:b/>
          <w:noProof/>
          <w:sz w:val="24"/>
          <w:szCs w:val="24"/>
          <w:vertAlign w:val="superscript"/>
          <w:lang w:eastAsia="en-GB"/>
        </w:rPr>
        <w:t>2</w:t>
      </w:r>
      <w:r>
        <w:rPr>
          <w:b/>
          <w:noProof/>
          <w:sz w:val="24"/>
          <w:szCs w:val="24"/>
          <w:lang w:eastAsia="en-GB"/>
        </w:rPr>
        <w:t>/cm</w:t>
      </w:r>
      <w:r w:rsidRPr="000F716F">
        <w:rPr>
          <w:b/>
          <w:noProof/>
          <w:sz w:val="24"/>
          <w:szCs w:val="24"/>
          <w:vertAlign w:val="superscript"/>
          <w:lang w:eastAsia="en-GB"/>
        </w:rPr>
        <w:t>3</w:t>
      </w:r>
      <w:r>
        <w:rPr>
          <w:b/>
          <w:noProof/>
          <w:sz w:val="24"/>
          <w:szCs w:val="24"/>
          <w:lang w:eastAsia="en-GB"/>
        </w:rPr>
        <w:t xml:space="preserve">) counted on the pollen slides are </w:t>
      </w:r>
      <w:r w:rsidRPr="00CD632F">
        <w:rPr>
          <w:noProof/>
          <w:sz w:val="24"/>
          <w:szCs w:val="24"/>
          <w:u w:val="single"/>
          <w:lang w:eastAsia="en-GB"/>
        </w:rPr>
        <w:t>&lt;</w:t>
      </w:r>
      <w:r w:rsidRPr="00CD632F">
        <w:rPr>
          <w:b/>
          <w:noProof/>
          <w:sz w:val="24"/>
          <w:szCs w:val="24"/>
          <w:lang w:eastAsia="en-GB"/>
        </w:rPr>
        <w:t xml:space="preserve"> 100</w:t>
      </w:r>
      <w:r>
        <w:rPr>
          <w:b/>
          <w:noProof/>
          <w:sz w:val="24"/>
          <w:szCs w:val="24"/>
          <w:lang w:eastAsia="en-GB"/>
        </w:rPr>
        <w:t xml:space="preserve"> </w:t>
      </w:r>
      <w:r>
        <w:rPr>
          <w:b/>
          <w:noProof/>
          <w:sz w:val="24"/>
          <w:szCs w:val="24"/>
          <w:lang w:eastAsia="en-GB"/>
        </w:rPr>
        <w:sym w:font="Symbol" w:char="F06D"/>
      </w:r>
      <w:r>
        <w:rPr>
          <w:b/>
          <w:noProof/>
          <w:sz w:val="24"/>
          <w:szCs w:val="24"/>
          <w:lang w:eastAsia="en-GB"/>
        </w:rPr>
        <w:t>m.</w:t>
      </w:r>
      <w:r w:rsidR="007500C7">
        <w:rPr>
          <w:b/>
          <w:noProof/>
          <w:sz w:val="24"/>
          <w:szCs w:val="24"/>
          <w:lang w:eastAsia="en-GB"/>
        </w:rPr>
        <w:t xml:space="preserve"> Crosses show where plant macrofossils were found.</w:t>
      </w:r>
    </w:p>
    <w:p w14:paraId="09531681" w14:textId="77777777" w:rsidR="00D83D03" w:rsidRDefault="00D83D03">
      <w:pPr>
        <w:rPr>
          <w:b/>
          <w:noProof/>
          <w:sz w:val="24"/>
          <w:szCs w:val="24"/>
          <w:lang w:eastAsia="en-GB"/>
        </w:rPr>
      </w:pPr>
    </w:p>
    <w:p w14:paraId="0C5C56EF" w14:textId="3995E861" w:rsidR="00D83D03" w:rsidRDefault="00D83D03" w:rsidP="00D83D03">
      <w:pPr>
        <w:jc w:val="center"/>
        <w:rPr>
          <w:b/>
          <w:noProof/>
          <w:sz w:val="24"/>
          <w:szCs w:val="24"/>
          <w:lang w:eastAsia="en-GB"/>
        </w:rPr>
      </w:pPr>
      <w:r>
        <w:rPr>
          <w:b/>
          <w:noProof/>
          <w:sz w:val="24"/>
          <w:szCs w:val="24"/>
          <w:lang w:val="sv-SE" w:eastAsia="sv-SE"/>
        </w:rPr>
        <w:lastRenderedPageBreak/>
        <w:drawing>
          <wp:inline distT="0" distB="0" distL="0" distR="0" wp14:anchorId="749678DD" wp14:editId="7644C8C1">
            <wp:extent cx="8158543" cy="4591383"/>
            <wp:effectExtent l="0" t="6985"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8208729" cy="4619626"/>
                    </a:xfrm>
                    <a:prstGeom prst="rect">
                      <a:avLst/>
                    </a:prstGeom>
                    <a:noFill/>
                  </pic:spPr>
                </pic:pic>
              </a:graphicData>
            </a:graphic>
          </wp:inline>
        </w:drawing>
      </w:r>
    </w:p>
    <w:p w14:paraId="12E21B33" w14:textId="6963A196" w:rsidR="00267CEC" w:rsidRDefault="00267CEC">
      <w:pPr>
        <w:rPr>
          <w:b/>
          <w:noProof/>
          <w:sz w:val="24"/>
          <w:szCs w:val="24"/>
          <w:lang w:eastAsia="en-GB"/>
        </w:rPr>
      </w:pPr>
    </w:p>
    <w:p w14:paraId="073A231C" w14:textId="77777777" w:rsidR="00267CEC" w:rsidRDefault="00267CEC"/>
    <w:p w14:paraId="0C73CE54" w14:textId="56B19865" w:rsidR="00C52952" w:rsidRPr="00C52952" w:rsidRDefault="00C52952" w:rsidP="00C52952">
      <w:pPr>
        <w:autoSpaceDE w:val="0"/>
        <w:autoSpaceDN w:val="0"/>
        <w:adjustRightInd w:val="0"/>
        <w:spacing w:after="0" w:line="240" w:lineRule="auto"/>
        <w:rPr>
          <w:b/>
          <w:noProof/>
          <w:sz w:val="24"/>
          <w:szCs w:val="24"/>
          <w:vertAlign w:val="subscript"/>
          <w:lang w:eastAsia="en-GB"/>
        </w:rPr>
      </w:pPr>
      <w:r>
        <w:rPr>
          <w:b/>
          <w:noProof/>
          <w:sz w:val="24"/>
          <w:szCs w:val="24"/>
          <w:lang w:eastAsia="en-GB"/>
        </w:rPr>
        <w:t xml:space="preserve">Figure 5:  </w:t>
      </w:r>
      <w:r w:rsidRPr="00483A01">
        <w:rPr>
          <w:b/>
          <w:noProof/>
          <w:sz w:val="24"/>
          <w:szCs w:val="24"/>
          <w:lang w:eastAsia="en-GB"/>
        </w:rPr>
        <w:t xml:space="preserve">Pollen percentage diagram </w:t>
      </w:r>
      <w:r>
        <w:rPr>
          <w:b/>
          <w:noProof/>
          <w:sz w:val="24"/>
          <w:szCs w:val="24"/>
          <w:lang w:eastAsia="en-GB"/>
        </w:rPr>
        <w:t xml:space="preserve">from the small hollow </w:t>
      </w:r>
      <w:r w:rsidR="00014FC3">
        <w:rPr>
          <w:b/>
          <w:noProof/>
          <w:sz w:val="24"/>
          <w:szCs w:val="24"/>
          <w:lang w:eastAsia="en-GB"/>
        </w:rPr>
        <w:t>on the central esker</w:t>
      </w:r>
      <w:r w:rsidRPr="00483A01">
        <w:rPr>
          <w:b/>
          <w:noProof/>
          <w:sz w:val="24"/>
          <w:szCs w:val="24"/>
          <w:lang w:eastAsia="en-GB"/>
        </w:rPr>
        <w:t xml:space="preserve">. </w:t>
      </w:r>
      <w:r w:rsidRPr="004F6560">
        <w:rPr>
          <w:b/>
          <w:noProof/>
          <w:sz w:val="24"/>
          <w:szCs w:val="24"/>
          <w:lang w:eastAsia="en-GB"/>
        </w:rPr>
        <w:t>D</w:t>
      </w:r>
      <w:r>
        <w:rPr>
          <w:b/>
          <w:noProof/>
          <w:sz w:val="24"/>
          <w:szCs w:val="24"/>
          <w:lang w:eastAsia="en-GB"/>
        </w:rPr>
        <w:t xml:space="preserve">ashed line </w:t>
      </w:r>
      <w:r w:rsidRPr="004F6560">
        <w:rPr>
          <w:b/>
          <w:noProof/>
          <w:sz w:val="24"/>
          <w:szCs w:val="24"/>
          <w:lang w:eastAsia="en-GB"/>
        </w:rPr>
        <w:t>indicate</w:t>
      </w:r>
      <w:r>
        <w:rPr>
          <w:b/>
          <w:noProof/>
          <w:sz w:val="24"/>
          <w:szCs w:val="24"/>
          <w:lang w:eastAsia="en-GB"/>
        </w:rPr>
        <w:t>s</w:t>
      </w:r>
      <w:r w:rsidRPr="004F6560">
        <w:rPr>
          <w:b/>
          <w:noProof/>
          <w:sz w:val="24"/>
          <w:szCs w:val="24"/>
          <w:lang w:eastAsia="en-GB"/>
        </w:rPr>
        <w:t xml:space="preserve"> </w:t>
      </w:r>
      <w:r>
        <w:rPr>
          <w:b/>
          <w:noProof/>
          <w:sz w:val="24"/>
          <w:szCs w:val="24"/>
          <w:lang w:eastAsia="en-GB"/>
        </w:rPr>
        <w:t>a hiatus. White outlines indicate</w:t>
      </w:r>
      <w:r w:rsidRPr="00483A01">
        <w:rPr>
          <w:b/>
          <w:noProof/>
          <w:sz w:val="24"/>
          <w:szCs w:val="24"/>
          <w:lang w:eastAsia="en-GB"/>
        </w:rPr>
        <w:t xml:space="preserve"> ×</w:t>
      </w:r>
      <w:r>
        <w:rPr>
          <w:b/>
          <w:noProof/>
          <w:sz w:val="24"/>
          <w:szCs w:val="24"/>
          <w:lang w:eastAsia="en-GB"/>
        </w:rPr>
        <w:t xml:space="preserve"> 10</w:t>
      </w:r>
      <w:r w:rsidRPr="00483A01">
        <w:rPr>
          <w:b/>
          <w:noProof/>
          <w:sz w:val="24"/>
          <w:szCs w:val="24"/>
          <w:lang w:eastAsia="en-GB"/>
        </w:rPr>
        <w:t xml:space="preserve"> exaggeration.</w:t>
      </w:r>
      <w:r>
        <w:rPr>
          <w:b/>
          <w:noProof/>
          <w:sz w:val="24"/>
          <w:szCs w:val="24"/>
          <w:lang w:eastAsia="en-GB"/>
        </w:rPr>
        <w:t xml:space="preserve"> Other trees are </w:t>
      </w:r>
      <w:r w:rsidRPr="00F327EB">
        <w:rPr>
          <w:b/>
          <w:i/>
          <w:noProof/>
          <w:sz w:val="24"/>
          <w:szCs w:val="24"/>
          <w:lang w:eastAsia="en-GB"/>
        </w:rPr>
        <w:t xml:space="preserve">Fraxinus, Carpinus, Sorbus, </w:t>
      </w:r>
      <w:r>
        <w:rPr>
          <w:b/>
          <w:i/>
          <w:noProof/>
          <w:sz w:val="24"/>
          <w:szCs w:val="24"/>
          <w:lang w:eastAsia="en-GB"/>
        </w:rPr>
        <w:t xml:space="preserve">Frangula </w:t>
      </w:r>
      <w:r>
        <w:rPr>
          <w:b/>
          <w:noProof/>
          <w:sz w:val="24"/>
          <w:szCs w:val="24"/>
          <w:lang w:eastAsia="en-GB"/>
        </w:rPr>
        <w:t>and</w:t>
      </w:r>
      <w:r w:rsidRPr="00F327EB">
        <w:rPr>
          <w:b/>
          <w:i/>
          <w:noProof/>
          <w:sz w:val="24"/>
          <w:szCs w:val="24"/>
          <w:lang w:eastAsia="en-GB"/>
        </w:rPr>
        <w:t xml:space="preserve"> Hippophae rhamnoides</w:t>
      </w:r>
      <w:r>
        <w:rPr>
          <w:b/>
          <w:noProof/>
          <w:sz w:val="24"/>
          <w:szCs w:val="24"/>
          <w:lang w:eastAsia="en-GB"/>
        </w:rPr>
        <w:t xml:space="preserve">. Other herbs are </w:t>
      </w:r>
      <w:r w:rsidRPr="00CD632F">
        <w:rPr>
          <w:b/>
          <w:i/>
          <w:noProof/>
          <w:sz w:val="24"/>
          <w:szCs w:val="24"/>
          <w:lang w:eastAsia="en-GB"/>
        </w:rPr>
        <w:t>Artemisia</w:t>
      </w:r>
      <w:r>
        <w:rPr>
          <w:b/>
          <w:noProof/>
          <w:sz w:val="24"/>
          <w:szCs w:val="24"/>
          <w:lang w:eastAsia="en-GB"/>
        </w:rPr>
        <w:t xml:space="preserve">, Caryophyllaceae, Chenopodiaceae, Asteraceae, Brassicaceae, </w:t>
      </w:r>
      <w:r w:rsidRPr="00CD632F">
        <w:rPr>
          <w:b/>
          <w:i/>
          <w:noProof/>
          <w:sz w:val="24"/>
          <w:szCs w:val="24"/>
          <w:lang w:eastAsia="en-GB"/>
        </w:rPr>
        <w:t>Filipendula, Melampyrum, Potentilla, Ranunculus, Rumex</w:t>
      </w:r>
      <w:r>
        <w:rPr>
          <w:b/>
          <w:noProof/>
          <w:sz w:val="24"/>
          <w:szCs w:val="24"/>
          <w:lang w:eastAsia="en-GB"/>
        </w:rPr>
        <w:t xml:space="preserve">, Rosaceae, Apiaceae, Lamiaceae, Fabaceae, Liliaceae, </w:t>
      </w:r>
      <w:r w:rsidRPr="00CD632F">
        <w:rPr>
          <w:b/>
          <w:i/>
          <w:noProof/>
          <w:sz w:val="24"/>
          <w:szCs w:val="24"/>
          <w:lang w:eastAsia="en-GB"/>
        </w:rPr>
        <w:t>Epilobium</w:t>
      </w:r>
      <w:r>
        <w:rPr>
          <w:b/>
          <w:noProof/>
          <w:sz w:val="24"/>
          <w:szCs w:val="24"/>
          <w:lang w:eastAsia="en-GB"/>
        </w:rPr>
        <w:t>. Microcharcoal fragments (cm</w:t>
      </w:r>
      <w:r w:rsidRPr="000F716F">
        <w:rPr>
          <w:b/>
          <w:noProof/>
          <w:sz w:val="24"/>
          <w:szCs w:val="24"/>
          <w:vertAlign w:val="superscript"/>
          <w:lang w:eastAsia="en-GB"/>
        </w:rPr>
        <w:t>2</w:t>
      </w:r>
      <w:r>
        <w:rPr>
          <w:b/>
          <w:noProof/>
          <w:sz w:val="24"/>
          <w:szCs w:val="24"/>
          <w:lang w:eastAsia="en-GB"/>
        </w:rPr>
        <w:t>/cm</w:t>
      </w:r>
      <w:r w:rsidRPr="000F716F">
        <w:rPr>
          <w:b/>
          <w:noProof/>
          <w:sz w:val="24"/>
          <w:szCs w:val="24"/>
          <w:vertAlign w:val="superscript"/>
          <w:lang w:eastAsia="en-GB"/>
        </w:rPr>
        <w:t>3</w:t>
      </w:r>
      <w:r>
        <w:rPr>
          <w:b/>
          <w:noProof/>
          <w:sz w:val="24"/>
          <w:szCs w:val="24"/>
          <w:lang w:eastAsia="en-GB"/>
        </w:rPr>
        <w:t xml:space="preserve">) counted on the pollen slides are </w:t>
      </w:r>
      <w:r w:rsidRPr="00CD632F">
        <w:rPr>
          <w:noProof/>
          <w:sz w:val="24"/>
          <w:szCs w:val="24"/>
          <w:u w:val="single"/>
          <w:lang w:eastAsia="en-GB"/>
        </w:rPr>
        <w:t>&lt;</w:t>
      </w:r>
      <w:r w:rsidRPr="00CD632F">
        <w:rPr>
          <w:b/>
          <w:noProof/>
          <w:sz w:val="24"/>
          <w:szCs w:val="24"/>
          <w:lang w:eastAsia="en-GB"/>
        </w:rPr>
        <w:t xml:space="preserve"> 100</w:t>
      </w:r>
      <w:r>
        <w:rPr>
          <w:b/>
          <w:noProof/>
          <w:sz w:val="24"/>
          <w:szCs w:val="24"/>
          <w:lang w:eastAsia="en-GB"/>
        </w:rPr>
        <w:t xml:space="preserve"> </w:t>
      </w:r>
      <w:r>
        <w:rPr>
          <w:b/>
          <w:noProof/>
          <w:sz w:val="24"/>
          <w:szCs w:val="24"/>
          <w:lang w:eastAsia="en-GB"/>
        </w:rPr>
        <w:sym w:font="Symbol" w:char="F06D"/>
      </w:r>
      <w:r>
        <w:rPr>
          <w:b/>
          <w:noProof/>
          <w:sz w:val="24"/>
          <w:szCs w:val="24"/>
          <w:lang w:eastAsia="en-GB"/>
        </w:rPr>
        <w:t xml:space="preserve">m and </w:t>
      </w:r>
      <w:r w:rsidR="00985ABD">
        <w:rPr>
          <w:b/>
          <w:noProof/>
          <w:sz w:val="24"/>
          <w:szCs w:val="24"/>
          <w:lang w:eastAsia="en-GB"/>
        </w:rPr>
        <w:t>m</w:t>
      </w:r>
      <w:r>
        <w:rPr>
          <w:b/>
          <w:noProof/>
          <w:sz w:val="24"/>
          <w:szCs w:val="24"/>
          <w:lang w:eastAsia="en-GB"/>
        </w:rPr>
        <w:t xml:space="preserve">acrocharcoal units are </w:t>
      </w:r>
      <w:r w:rsidRPr="00CD632F">
        <w:rPr>
          <w:noProof/>
          <w:sz w:val="24"/>
          <w:szCs w:val="24"/>
          <w:u w:val="single"/>
          <w:lang w:eastAsia="en-GB"/>
        </w:rPr>
        <w:t>&gt;</w:t>
      </w:r>
      <w:r>
        <w:rPr>
          <w:b/>
          <w:noProof/>
          <w:sz w:val="24"/>
          <w:szCs w:val="24"/>
          <w:lang w:eastAsia="en-GB"/>
        </w:rPr>
        <w:t xml:space="preserve"> 250 </w:t>
      </w:r>
      <w:r>
        <w:rPr>
          <w:b/>
          <w:noProof/>
          <w:sz w:val="24"/>
          <w:szCs w:val="24"/>
          <w:lang w:eastAsia="en-GB"/>
        </w:rPr>
        <w:sym w:font="Symbol" w:char="F06D"/>
      </w:r>
      <w:r>
        <w:rPr>
          <w:b/>
          <w:noProof/>
          <w:sz w:val="24"/>
          <w:szCs w:val="24"/>
          <w:lang w:eastAsia="en-GB"/>
        </w:rPr>
        <w:t>m/20cm</w:t>
      </w:r>
      <w:r w:rsidRPr="00CD632F">
        <w:rPr>
          <w:b/>
          <w:noProof/>
          <w:sz w:val="24"/>
          <w:szCs w:val="24"/>
          <w:vertAlign w:val="superscript"/>
          <w:lang w:eastAsia="en-GB"/>
        </w:rPr>
        <w:t>3</w:t>
      </w:r>
      <w:r>
        <w:rPr>
          <w:b/>
          <w:noProof/>
          <w:sz w:val="24"/>
          <w:szCs w:val="24"/>
          <w:vertAlign w:val="subscript"/>
          <w:lang w:eastAsia="en-GB"/>
        </w:rPr>
        <w:t>.</w:t>
      </w:r>
    </w:p>
    <w:p w14:paraId="51BF35DF" w14:textId="77777777" w:rsidR="000C2A4B" w:rsidRDefault="000C2A4B"/>
    <w:p w14:paraId="2F827F2F" w14:textId="77777777" w:rsidR="000C2A4B" w:rsidRDefault="003B35EA" w:rsidP="00D83D03">
      <w:pPr>
        <w:jc w:val="center"/>
      </w:pPr>
      <w:r>
        <w:rPr>
          <w:noProof/>
          <w:lang w:val="sv-SE" w:eastAsia="sv-SE"/>
        </w:rPr>
        <w:drawing>
          <wp:inline distT="0" distB="0" distL="0" distR="0" wp14:anchorId="651898E1" wp14:editId="63A9B6F2">
            <wp:extent cx="8728058" cy="5448025"/>
            <wp:effectExtent l="1587" t="0" r="0" b="0"/>
            <wp:docPr id="11" name="Picture 10" descr="LisselJuneMacr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selJuneMacros.emf"/>
                    <pic:cNvPicPr/>
                  </pic:nvPicPr>
                  <pic:blipFill>
                    <a:blip r:embed="rId16" cstate="print"/>
                    <a:stretch>
                      <a:fillRect/>
                    </a:stretch>
                  </pic:blipFill>
                  <pic:spPr>
                    <a:xfrm rot="5400000">
                      <a:off x="0" y="0"/>
                      <a:ext cx="8754873" cy="5464763"/>
                    </a:xfrm>
                    <a:prstGeom prst="rect">
                      <a:avLst/>
                    </a:prstGeom>
                  </pic:spPr>
                </pic:pic>
              </a:graphicData>
            </a:graphic>
          </wp:inline>
        </w:drawing>
      </w:r>
    </w:p>
    <w:p w14:paraId="6E402621" w14:textId="77777777" w:rsidR="00596ED9" w:rsidRDefault="00596ED9" w:rsidP="003C7989">
      <w:pPr>
        <w:autoSpaceDE w:val="0"/>
        <w:autoSpaceDN w:val="0"/>
        <w:adjustRightInd w:val="0"/>
        <w:spacing w:after="0" w:line="240" w:lineRule="auto"/>
        <w:rPr>
          <w:b/>
          <w:noProof/>
          <w:sz w:val="24"/>
          <w:szCs w:val="24"/>
          <w:lang w:eastAsia="en-GB"/>
        </w:rPr>
      </w:pPr>
    </w:p>
    <w:p w14:paraId="3C55F961" w14:textId="44FB0D75" w:rsidR="003C7989" w:rsidRDefault="003C7989" w:rsidP="003C7989">
      <w:pPr>
        <w:autoSpaceDE w:val="0"/>
        <w:autoSpaceDN w:val="0"/>
        <w:adjustRightInd w:val="0"/>
        <w:spacing w:after="0" w:line="240" w:lineRule="auto"/>
        <w:rPr>
          <w:b/>
          <w:noProof/>
          <w:sz w:val="24"/>
          <w:szCs w:val="24"/>
          <w:lang w:eastAsia="en-GB"/>
        </w:rPr>
      </w:pPr>
      <w:r w:rsidRPr="000F6136">
        <w:rPr>
          <w:b/>
          <w:noProof/>
          <w:sz w:val="24"/>
          <w:szCs w:val="24"/>
          <w:lang w:eastAsia="en-GB"/>
        </w:rPr>
        <w:t xml:space="preserve">Figure </w:t>
      </w:r>
      <w:r>
        <w:rPr>
          <w:b/>
          <w:noProof/>
          <w:sz w:val="24"/>
          <w:szCs w:val="24"/>
          <w:lang w:eastAsia="en-GB"/>
        </w:rPr>
        <w:t>6: Plant macrofossils and macrocharcoal (</w:t>
      </w:r>
      <w:r w:rsidRPr="00615EB1">
        <w:rPr>
          <w:noProof/>
          <w:sz w:val="24"/>
          <w:szCs w:val="24"/>
          <w:u w:val="single"/>
          <w:lang w:eastAsia="en-GB"/>
        </w:rPr>
        <w:t>&gt;</w:t>
      </w:r>
      <w:r w:rsidRPr="00615EB1">
        <w:rPr>
          <w:b/>
          <w:noProof/>
          <w:sz w:val="24"/>
          <w:szCs w:val="24"/>
          <w:lang w:eastAsia="en-GB"/>
        </w:rPr>
        <w:t xml:space="preserve">250 </w:t>
      </w:r>
      <w:r>
        <w:rPr>
          <w:b/>
          <w:noProof/>
          <w:sz w:val="24"/>
          <w:szCs w:val="24"/>
          <w:lang w:eastAsia="en-GB"/>
        </w:rPr>
        <w:sym w:font="Symbol" w:char="F06D"/>
      </w:r>
      <w:r>
        <w:rPr>
          <w:b/>
          <w:noProof/>
          <w:sz w:val="24"/>
          <w:szCs w:val="24"/>
          <w:lang w:eastAsia="en-GB"/>
        </w:rPr>
        <w:t>m /20cm</w:t>
      </w:r>
      <w:r w:rsidRPr="0014743C">
        <w:rPr>
          <w:b/>
          <w:noProof/>
          <w:sz w:val="24"/>
          <w:szCs w:val="24"/>
          <w:vertAlign w:val="superscript"/>
          <w:lang w:eastAsia="en-GB"/>
        </w:rPr>
        <w:t>3</w:t>
      </w:r>
      <w:r>
        <w:rPr>
          <w:b/>
          <w:noProof/>
          <w:sz w:val="24"/>
          <w:szCs w:val="24"/>
          <w:lang w:eastAsia="en-GB"/>
        </w:rPr>
        <w:t xml:space="preserve">), microcharcoal fragments </w:t>
      </w:r>
      <w:r w:rsidRPr="00CD632F">
        <w:rPr>
          <w:noProof/>
          <w:sz w:val="24"/>
          <w:szCs w:val="24"/>
          <w:u w:val="single"/>
          <w:lang w:eastAsia="en-GB"/>
        </w:rPr>
        <w:t>&lt;</w:t>
      </w:r>
      <w:r w:rsidRPr="00CD632F">
        <w:rPr>
          <w:b/>
          <w:noProof/>
          <w:sz w:val="24"/>
          <w:szCs w:val="24"/>
          <w:lang w:eastAsia="en-GB"/>
        </w:rPr>
        <w:t xml:space="preserve"> 100</w:t>
      </w:r>
      <w:r>
        <w:rPr>
          <w:b/>
          <w:noProof/>
          <w:sz w:val="24"/>
          <w:szCs w:val="24"/>
          <w:lang w:eastAsia="en-GB"/>
        </w:rPr>
        <w:t xml:space="preserve"> </w:t>
      </w:r>
      <w:r>
        <w:rPr>
          <w:b/>
          <w:noProof/>
          <w:sz w:val="24"/>
          <w:szCs w:val="24"/>
          <w:lang w:eastAsia="en-GB"/>
        </w:rPr>
        <w:sym w:font="Symbol" w:char="F06D"/>
      </w:r>
      <w:r w:rsidR="00FE13C0">
        <w:rPr>
          <w:b/>
          <w:noProof/>
          <w:sz w:val="24"/>
          <w:szCs w:val="24"/>
          <w:lang w:eastAsia="en-GB"/>
        </w:rPr>
        <w:t>m</w:t>
      </w:r>
      <w:r>
        <w:rPr>
          <w:b/>
          <w:noProof/>
          <w:sz w:val="24"/>
          <w:szCs w:val="24"/>
          <w:lang w:eastAsia="en-GB"/>
        </w:rPr>
        <w:t xml:space="preserve"> </w:t>
      </w:r>
      <w:r w:rsidR="00FE13C0">
        <w:rPr>
          <w:b/>
          <w:noProof/>
          <w:sz w:val="24"/>
          <w:szCs w:val="24"/>
          <w:lang w:eastAsia="en-GB"/>
        </w:rPr>
        <w:t>(cm</w:t>
      </w:r>
      <w:r w:rsidR="00FE13C0" w:rsidRPr="000F716F">
        <w:rPr>
          <w:b/>
          <w:noProof/>
          <w:sz w:val="24"/>
          <w:szCs w:val="24"/>
          <w:vertAlign w:val="superscript"/>
          <w:lang w:eastAsia="en-GB"/>
        </w:rPr>
        <w:t>2</w:t>
      </w:r>
      <w:r w:rsidR="00FE13C0">
        <w:rPr>
          <w:b/>
          <w:noProof/>
          <w:sz w:val="24"/>
          <w:szCs w:val="24"/>
          <w:lang w:eastAsia="en-GB"/>
        </w:rPr>
        <w:t>/cm</w:t>
      </w:r>
      <w:r w:rsidR="00FE13C0" w:rsidRPr="000F716F">
        <w:rPr>
          <w:b/>
          <w:noProof/>
          <w:sz w:val="24"/>
          <w:szCs w:val="24"/>
          <w:vertAlign w:val="superscript"/>
          <w:lang w:eastAsia="en-GB"/>
        </w:rPr>
        <w:t>3</w:t>
      </w:r>
      <w:r w:rsidR="00FE13C0">
        <w:rPr>
          <w:b/>
          <w:noProof/>
          <w:sz w:val="24"/>
          <w:szCs w:val="24"/>
          <w:lang w:eastAsia="en-GB"/>
        </w:rPr>
        <w:t xml:space="preserve">) </w:t>
      </w:r>
      <w:r>
        <w:rPr>
          <w:b/>
          <w:noProof/>
          <w:sz w:val="24"/>
          <w:szCs w:val="24"/>
          <w:lang w:eastAsia="en-GB"/>
        </w:rPr>
        <w:t>and the industrial Pb record (PPM) from the small hollow by Lisselsj</w:t>
      </w:r>
      <w:r>
        <w:rPr>
          <w:rFonts w:cstheme="minorHAnsi"/>
          <w:b/>
          <w:noProof/>
          <w:sz w:val="24"/>
          <w:szCs w:val="24"/>
          <w:lang w:eastAsia="en-GB"/>
        </w:rPr>
        <w:t>ö</w:t>
      </w:r>
      <w:r>
        <w:rPr>
          <w:b/>
          <w:noProof/>
          <w:sz w:val="24"/>
          <w:szCs w:val="24"/>
          <w:lang w:eastAsia="en-GB"/>
        </w:rPr>
        <w:t xml:space="preserve">n. </w:t>
      </w:r>
      <w:r w:rsidRPr="009F6619">
        <w:rPr>
          <w:b/>
          <w:noProof/>
          <w:sz w:val="24"/>
          <w:szCs w:val="24"/>
          <w:lang w:eastAsia="en-GB"/>
        </w:rPr>
        <w:t>Abbreviations:</w:t>
      </w:r>
      <w:r>
        <w:rPr>
          <w:b/>
          <w:noProof/>
          <w:sz w:val="24"/>
          <w:szCs w:val="24"/>
          <w:lang w:eastAsia="en-GB"/>
        </w:rPr>
        <w:t xml:space="preserve"> b= bud, br=bract, fr</w:t>
      </w:r>
      <w:r w:rsidRPr="009F6619">
        <w:rPr>
          <w:b/>
          <w:noProof/>
          <w:sz w:val="24"/>
          <w:szCs w:val="24"/>
          <w:lang w:eastAsia="en-GB"/>
        </w:rPr>
        <w:t xml:space="preserve">=fruit, flr=flower, l=leaf, n=needle, , s=seed. Dots represent presence. </w:t>
      </w:r>
      <w:r>
        <w:rPr>
          <w:b/>
          <w:noProof/>
          <w:sz w:val="24"/>
          <w:szCs w:val="24"/>
          <w:lang w:eastAsia="en-GB"/>
        </w:rPr>
        <w:t xml:space="preserve">Other macroremains recorded are </w:t>
      </w:r>
      <w:r w:rsidRPr="00D1720F">
        <w:rPr>
          <w:b/>
          <w:i/>
          <w:noProof/>
          <w:sz w:val="24"/>
          <w:szCs w:val="24"/>
          <w:lang w:eastAsia="en-GB"/>
        </w:rPr>
        <w:t>Quercus, Fraxinus, Frangula, Juniperus, Vaccinium, Phragmites, Viola</w:t>
      </w:r>
      <w:r>
        <w:rPr>
          <w:b/>
          <w:noProof/>
          <w:sz w:val="24"/>
          <w:szCs w:val="24"/>
          <w:lang w:eastAsia="en-GB"/>
        </w:rPr>
        <w:t xml:space="preserve">, Brassicaceae, Apiaceae, </w:t>
      </w:r>
      <w:r w:rsidRPr="00D1720F">
        <w:rPr>
          <w:b/>
          <w:i/>
          <w:noProof/>
          <w:sz w:val="24"/>
          <w:szCs w:val="24"/>
          <w:lang w:eastAsia="en-GB"/>
        </w:rPr>
        <w:t>Ranunculus, Lycopus, Hypericum, Epilobium, Filipendula, Cladium, Cicuta, Alisma, Mentha</w:t>
      </w:r>
      <w:r>
        <w:rPr>
          <w:b/>
          <w:noProof/>
          <w:sz w:val="24"/>
          <w:szCs w:val="24"/>
          <w:lang w:eastAsia="en-GB"/>
        </w:rPr>
        <w:t xml:space="preserve"> and </w:t>
      </w:r>
      <w:r w:rsidRPr="00D1720F">
        <w:rPr>
          <w:b/>
          <w:i/>
          <w:noProof/>
          <w:sz w:val="24"/>
          <w:szCs w:val="24"/>
          <w:lang w:eastAsia="en-GB"/>
        </w:rPr>
        <w:t>Nuphar</w:t>
      </w:r>
      <w:r>
        <w:rPr>
          <w:b/>
          <w:noProof/>
          <w:sz w:val="24"/>
          <w:szCs w:val="24"/>
          <w:lang w:eastAsia="en-GB"/>
        </w:rPr>
        <w:t xml:space="preserve">. </w:t>
      </w:r>
    </w:p>
    <w:p w14:paraId="494CC6C5" w14:textId="77777777" w:rsidR="003C6328" w:rsidRDefault="003C6328" w:rsidP="003C7989">
      <w:pPr>
        <w:autoSpaceDE w:val="0"/>
        <w:autoSpaceDN w:val="0"/>
        <w:adjustRightInd w:val="0"/>
        <w:spacing w:after="0" w:line="240" w:lineRule="auto"/>
        <w:rPr>
          <w:b/>
          <w:noProof/>
          <w:sz w:val="24"/>
          <w:szCs w:val="24"/>
          <w:lang w:eastAsia="en-GB"/>
        </w:rPr>
      </w:pPr>
    </w:p>
    <w:p w14:paraId="7ABB4AA8" w14:textId="4DB6C944" w:rsidR="003C6328" w:rsidRPr="008609B6" w:rsidRDefault="008609B6" w:rsidP="008609B6">
      <w:r>
        <w:rPr>
          <w:noProof/>
          <w:lang w:val="sv-SE" w:eastAsia="sv-SE"/>
        </w:rPr>
        <w:drawing>
          <wp:inline distT="0" distB="0" distL="0" distR="0" wp14:anchorId="68C098C0" wp14:editId="1AAFD220">
            <wp:extent cx="5731510" cy="356362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 7 best.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3563620"/>
                    </a:xfrm>
                    <a:prstGeom prst="rect">
                      <a:avLst/>
                    </a:prstGeom>
                  </pic:spPr>
                </pic:pic>
              </a:graphicData>
            </a:graphic>
          </wp:inline>
        </w:drawing>
      </w:r>
      <w:r w:rsidR="003C6328" w:rsidRPr="000F6136">
        <w:rPr>
          <w:b/>
          <w:noProof/>
          <w:sz w:val="24"/>
          <w:szCs w:val="24"/>
          <w:lang w:eastAsia="en-GB"/>
        </w:rPr>
        <w:t xml:space="preserve">Figure </w:t>
      </w:r>
      <w:r w:rsidR="003C6328">
        <w:rPr>
          <w:b/>
          <w:noProof/>
          <w:sz w:val="24"/>
          <w:szCs w:val="24"/>
          <w:lang w:eastAsia="en-GB"/>
        </w:rPr>
        <w:t xml:space="preserve">7: </w:t>
      </w:r>
      <w:r w:rsidR="003C6328" w:rsidRPr="000F6136">
        <w:rPr>
          <w:b/>
          <w:noProof/>
          <w:sz w:val="24"/>
          <w:szCs w:val="24"/>
          <w:lang w:eastAsia="en-GB"/>
        </w:rPr>
        <w:t>CHAR locally defined continuous fire record</w:t>
      </w:r>
      <w:r w:rsidR="003C6328">
        <w:rPr>
          <w:b/>
          <w:noProof/>
          <w:sz w:val="24"/>
          <w:szCs w:val="24"/>
          <w:lang w:eastAsia="en-GB"/>
        </w:rPr>
        <w:t xml:space="preserve"> reconstructed from the macrocharcoal fragments analysis at </w:t>
      </w:r>
      <w:r w:rsidR="003C6328" w:rsidRPr="00483A01">
        <w:rPr>
          <w:b/>
          <w:noProof/>
          <w:sz w:val="24"/>
          <w:szCs w:val="24"/>
          <w:lang w:eastAsia="en-GB"/>
        </w:rPr>
        <w:t>Måltidsmosse</w:t>
      </w:r>
      <w:r w:rsidR="003C6328">
        <w:rPr>
          <w:b/>
          <w:noProof/>
          <w:sz w:val="24"/>
          <w:szCs w:val="24"/>
          <w:lang w:eastAsia="en-GB"/>
        </w:rPr>
        <w:t>:</w:t>
      </w:r>
      <w:r w:rsidR="003C6328" w:rsidRPr="000F6136">
        <w:rPr>
          <w:b/>
          <w:noProof/>
          <w:sz w:val="24"/>
          <w:szCs w:val="24"/>
          <w:lang w:eastAsia="en-GB"/>
        </w:rPr>
        <w:t xml:space="preserve"> </w:t>
      </w:r>
      <w:r w:rsidR="001031B0">
        <w:rPr>
          <w:b/>
          <w:noProof/>
          <w:sz w:val="24"/>
          <w:szCs w:val="24"/>
          <w:lang w:eastAsia="en-GB"/>
        </w:rPr>
        <w:t xml:space="preserve">(a) </w:t>
      </w:r>
      <w:r>
        <w:rPr>
          <w:b/>
          <w:noProof/>
          <w:sz w:val="24"/>
          <w:szCs w:val="24"/>
          <w:lang w:eastAsia="en-GB"/>
        </w:rPr>
        <w:t>Significant local fires (+) and numbers of charcoal fragments</w:t>
      </w:r>
      <w:r w:rsidR="00EB0F29">
        <w:rPr>
          <w:b/>
          <w:noProof/>
          <w:sz w:val="24"/>
          <w:szCs w:val="24"/>
          <w:lang w:eastAsia="en-GB"/>
        </w:rPr>
        <w:t>;</w:t>
      </w:r>
      <w:r w:rsidR="003C6328" w:rsidRPr="000F6136">
        <w:rPr>
          <w:b/>
          <w:noProof/>
          <w:sz w:val="24"/>
          <w:szCs w:val="24"/>
          <w:lang w:eastAsia="en-GB"/>
        </w:rPr>
        <w:t xml:space="preserve"> </w:t>
      </w:r>
      <w:r w:rsidR="001031B0">
        <w:rPr>
          <w:b/>
          <w:noProof/>
          <w:sz w:val="24"/>
          <w:szCs w:val="24"/>
          <w:lang w:eastAsia="en-GB"/>
        </w:rPr>
        <w:t xml:space="preserve">(b) </w:t>
      </w:r>
      <w:r w:rsidR="003C6328" w:rsidRPr="000F6136">
        <w:rPr>
          <w:b/>
          <w:noProof/>
          <w:sz w:val="24"/>
          <w:szCs w:val="24"/>
          <w:lang w:eastAsia="en-GB"/>
        </w:rPr>
        <w:t xml:space="preserve">Fire </w:t>
      </w:r>
      <w:r w:rsidR="003C6328">
        <w:rPr>
          <w:b/>
          <w:noProof/>
          <w:sz w:val="24"/>
          <w:szCs w:val="24"/>
          <w:lang w:eastAsia="en-GB"/>
        </w:rPr>
        <w:t>R</w:t>
      </w:r>
      <w:r w:rsidR="003C6328" w:rsidRPr="000F6136">
        <w:rPr>
          <w:b/>
          <w:noProof/>
          <w:sz w:val="24"/>
          <w:szCs w:val="24"/>
          <w:lang w:eastAsia="en-GB"/>
        </w:rPr>
        <w:t xml:space="preserve">eturn </w:t>
      </w:r>
      <w:r w:rsidR="003C6328">
        <w:rPr>
          <w:b/>
          <w:noProof/>
          <w:sz w:val="24"/>
          <w:szCs w:val="24"/>
          <w:lang w:eastAsia="en-GB"/>
        </w:rPr>
        <w:t>I</w:t>
      </w:r>
      <w:r w:rsidR="003C6328" w:rsidRPr="000F6136">
        <w:rPr>
          <w:b/>
          <w:noProof/>
          <w:sz w:val="24"/>
          <w:szCs w:val="24"/>
          <w:lang w:eastAsia="en-GB"/>
        </w:rPr>
        <w:t xml:space="preserve">nterval (FRI) and </w:t>
      </w:r>
      <w:r w:rsidR="001031B0">
        <w:rPr>
          <w:b/>
          <w:noProof/>
          <w:sz w:val="24"/>
          <w:szCs w:val="24"/>
          <w:lang w:eastAsia="en-GB"/>
        </w:rPr>
        <w:t xml:space="preserve">(c) </w:t>
      </w:r>
      <w:r w:rsidR="003C6328" w:rsidRPr="000F6136">
        <w:rPr>
          <w:b/>
          <w:noProof/>
          <w:sz w:val="24"/>
          <w:szCs w:val="24"/>
          <w:lang w:eastAsia="en-GB"/>
        </w:rPr>
        <w:t>Fire Frequency (FF).</w:t>
      </w:r>
    </w:p>
    <w:p w14:paraId="78B0A0CE" w14:textId="11606329" w:rsidR="00BF62BD" w:rsidRDefault="00EB0F29">
      <w:r>
        <w:rPr>
          <w:noProof/>
          <w:lang w:val="sv-SE" w:eastAsia="sv-SE"/>
        </w:rPr>
        <mc:AlternateContent>
          <mc:Choice Requires="wps">
            <w:drawing>
              <wp:anchor distT="0" distB="0" distL="114300" distR="114300" simplePos="0" relativeHeight="251659264" behindDoc="0" locked="0" layoutInCell="1" allowOverlap="1" wp14:anchorId="39C8D73D" wp14:editId="2A0A3312">
                <wp:simplePos x="0" y="0"/>
                <wp:positionH relativeFrom="column">
                  <wp:posOffset>-209551</wp:posOffset>
                </wp:positionH>
                <wp:positionV relativeFrom="paragraph">
                  <wp:posOffset>793750</wp:posOffset>
                </wp:positionV>
                <wp:extent cx="428625" cy="23717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428625" cy="2371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AEFFC" w14:textId="64CA48BD" w:rsidR="00EB0F29" w:rsidRPr="008A2EA7" w:rsidRDefault="00EB0F29">
                            <w:pPr>
                              <w:rPr>
                                <w:sz w:val="24"/>
                                <w:szCs w:val="24"/>
                              </w:rPr>
                            </w:pPr>
                            <w:r w:rsidRPr="008A2EA7">
                              <w:rPr>
                                <w:sz w:val="24"/>
                                <w:szCs w:val="24"/>
                              </w:rPr>
                              <w:t>Aspect ratio (width/length)</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8D73D" id="_x0000_t202" coordsize="21600,21600" o:spt="202" path="m,l,21600r21600,l21600,xe">
                <v:stroke joinstyle="miter"/>
                <v:path gradientshapeok="t" o:connecttype="rect"/>
              </v:shapetype>
              <v:shape id="Text Box 12" o:spid="_x0000_s1026" type="#_x0000_t202" style="position:absolute;margin-left:-16.5pt;margin-top:62.5pt;width:33.75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" fillcolor="white [3201]" stroked="f" strokeweight=".5pt">
                <v:textbox style="layout-flow:vertical;mso-layout-flow-alt:bottom-to-top">
                  <w:txbxContent>
                    <w:p w14:paraId="435AEFFC" w14:textId="64CA48BD" w:rsidR="00EB0F29" w:rsidRPr="008A2EA7" w:rsidRDefault="00EB0F29">
                      <w:pPr>
                        <w:rPr>
                          <w:sz w:val="24"/>
                          <w:szCs w:val="24"/>
                        </w:rPr>
                      </w:pPr>
                      <w:r w:rsidRPr="008A2EA7">
                        <w:rPr>
                          <w:sz w:val="24"/>
                          <w:szCs w:val="24"/>
                        </w:rPr>
                        <w:t>Aspect ratio (width/length)</w:t>
                      </w:r>
                    </w:p>
                  </w:txbxContent>
                </v:textbox>
              </v:shape>
            </w:pict>
          </mc:Fallback>
        </mc:AlternateContent>
      </w:r>
      <w:r w:rsidR="00172F0A">
        <w:rPr>
          <w:noProof/>
          <w:lang w:val="sv-SE" w:eastAsia="sv-SE"/>
        </w:rPr>
        <w:drawing>
          <wp:inline distT="0" distB="0" distL="0" distR="0" wp14:anchorId="59FD85EC" wp14:editId="617DC3B8">
            <wp:extent cx="5342400" cy="42588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9879"/>
                    <a:stretch/>
                  </pic:blipFill>
                  <pic:spPr bwMode="auto">
                    <a:xfrm>
                      <a:off x="0" y="0"/>
                      <a:ext cx="5342400" cy="4258800"/>
                    </a:xfrm>
                    <a:prstGeom prst="rect">
                      <a:avLst/>
                    </a:prstGeom>
                    <a:noFill/>
                    <a:ln>
                      <a:noFill/>
                    </a:ln>
                    <a:extLst>
                      <a:ext uri="{53640926-AAD7-44D8-BBD7-CCE9431645EC}">
                        <a14:shadowObscured xmlns:a14="http://schemas.microsoft.com/office/drawing/2010/main"/>
                      </a:ext>
                    </a:extLst>
                  </pic:spPr>
                </pic:pic>
              </a:graphicData>
            </a:graphic>
          </wp:inline>
        </w:drawing>
      </w:r>
    </w:p>
    <w:p w14:paraId="2B15E484" w14:textId="77777777" w:rsidR="00BF62BD" w:rsidRDefault="00BF62BD"/>
    <w:p w14:paraId="01EC622A" w14:textId="3A81D745" w:rsidR="00172F0A" w:rsidRDefault="00BF62BD" w:rsidP="00BF62BD">
      <w:pPr>
        <w:spacing w:line="240" w:lineRule="auto"/>
        <w:rPr>
          <w:b/>
          <w:noProof/>
          <w:sz w:val="24"/>
          <w:szCs w:val="24"/>
          <w:lang w:eastAsia="en-GB"/>
        </w:rPr>
      </w:pPr>
      <w:r>
        <w:rPr>
          <w:b/>
          <w:noProof/>
          <w:sz w:val="24"/>
          <w:szCs w:val="24"/>
          <w:lang w:eastAsia="en-GB"/>
        </w:rPr>
        <w:t>Figure</w:t>
      </w:r>
      <w:r w:rsidRPr="00537F80">
        <w:rPr>
          <w:b/>
          <w:noProof/>
          <w:sz w:val="24"/>
          <w:szCs w:val="24"/>
          <w:lang w:eastAsia="en-GB"/>
        </w:rPr>
        <w:t xml:space="preserve">  </w:t>
      </w:r>
      <w:r>
        <w:rPr>
          <w:b/>
          <w:noProof/>
          <w:sz w:val="24"/>
          <w:szCs w:val="24"/>
          <w:lang w:eastAsia="en-GB"/>
        </w:rPr>
        <w:t>8</w:t>
      </w:r>
      <w:r w:rsidRPr="00537F80">
        <w:rPr>
          <w:b/>
          <w:noProof/>
          <w:sz w:val="24"/>
          <w:szCs w:val="24"/>
          <w:lang w:eastAsia="en-GB"/>
        </w:rPr>
        <w:t xml:space="preserve">: </w:t>
      </w:r>
      <w:r w:rsidR="00172F0A">
        <w:rPr>
          <w:b/>
          <w:noProof/>
          <w:sz w:val="24"/>
          <w:szCs w:val="24"/>
          <w:lang w:eastAsia="en-GB"/>
        </w:rPr>
        <w:t>Macrocharcoal fragment area divided into three categories using Aspect Ratio (AR)</w:t>
      </w:r>
      <w:r w:rsidR="003B348F">
        <w:rPr>
          <w:b/>
          <w:noProof/>
          <w:sz w:val="24"/>
          <w:szCs w:val="24"/>
          <w:lang w:eastAsia="en-GB"/>
        </w:rPr>
        <w:t xml:space="preserve"> from Måltidsmosse</w:t>
      </w:r>
      <w:r w:rsidR="00CE65A4">
        <w:rPr>
          <w:b/>
          <w:noProof/>
          <w:sz w:val="24"/>
          <w:szCs w:val="24"/>
          <w:lang w:eastAsia="en-GB"/>
        </w:rPr>
        <w:t xml:space="preserve"> plotted against cal. yr BP. </w:t>
      </w:r>
    </w:p>
    <w:p w14:paraId="7B03C0D2" w14:textId="44189E02" w:rsidR="00C00CD1" w:rsidRDefault="0077722C" w:rsidP="003E55CC">
      <w:pPr>
        <w:spacing w:line="240" w:lineRule="auto"/>
        <w:rPr>
          <w:b/>
          <w:noProof/>
          <w:sz w:val="24"/>
          <w:szCs w:val="24"/>
          <w:lang w:eastAsia="en-GB"/>
        </w:rPr>
      </w:pPr>
      <w:r w:rsidRPr="008A2EA7">
        <w:rPr>
          <w:b/>
          <w:noProof/>
          <w:sz w:val="24"/>
          <w:szCs w:val="24"/>
          <w:lang w:val="sv-SE" w:eastAsia="sv-SE"/>
        </w:rPr>
        <w:drawing>
          <wp:inline distT="0" distB="0" distL="0" distR="0" wp14:anchorId="6EA6C8F1" wp14:editId="39B6A4A7">
            <wp:extent cx="5734050" cy="5645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srcRect t="4202"/>
                    <a:stretch/>
                  </pic:blipFill>
                  <pic:spPr bwMode="auto">
                    <a:xfrm>
                      <a:off x="0" y="0"/>
                      <a:ext cx="5731510" cy="5642719"/>
                    </a:xfrm>
                    <a:prstGeom prst="rect">
                      <a:avLst/>
                    </a:prstGeom>
                    <a:noFill/>
                    <a:ln>
                      <a:noFill/>
                    </a:ln>
                    <a:extLst>
                      <a:ext uri="{53640926-AAD7-44D8-BBD7-CCE9431645EC}">
                        <a14:shadowObscured xmlns:a14="http://schemas.microsoft.com/office/drawing/2010/main"/>
                      </a:ext>
                    </a:extLst>
                  </pic:spPr>
                </pic:pic>
              </a:graphicData>
            </a:graphic>
          </wp:inline>
        </w:drawing>
      </w:r>
      <w:r w:rsidRPr="0077722C">
        <w:rPr>
          <w:b/>
          <w:noProof/>
          <w:sz w:val="24"/>
          <w:szCs w:val="24"/>
          <w:lang w:eastAsia="en-GB"/>
        </w:rPr>
        <w:t xml:space="preserve"> </w:t>
      </w:r>
      <w:r>
        <w:rPr>
          <w:b/>
          <w:noProof/>
          <w:sz w:val="24"/>
          <w:szCs w:val="24"/>
          <w:lang w:eastAsia="en-GB"/>
        </w:rPr>
        <w:t xml:space="preserve">Figure 9: Redundancy analysis showing the changing percentage of vegetation variance attributable to macrocharcoal at </w:t>
      </w:r>
      <w:r w:rsidRPr="00483A01">
        <w:rPr>
          <w:b/>
          <w:noProof/>
          <w:sz w:val="24"/>
          <w:szCs w:val="24"/>
          <w:lang w:eastAsia="en-GB"/>
        </w:rPr>
        <w:t>Måltidsmosse</w:t>
      </w:r>
      <w:r>
        <w:rPr>
          <w:b/>
          <w:noProof/>
          <w:sz w:val="24"/>
          <w:szCs w:val="24"/>
          <w:lang w:eastAsia="en-GB"/>
        </w:rPr>
        <w:t>.</w:t>
      </w:r>
      <w:r w:rsidR="00B65A53">
        <w:rPr>
          <w:b/>
          <w:noProof/>
          <w:sz w:val="24"/>
          <w:szCs w:val="24"/>
          <w:lang w:eastAsia="en-GB"/>
        </w:rPr>
        <w:tab/>
      </w:r>
    </w:p>
    <w:p w14:paraId="47E334B8" w14:textId="05FA73D0" w:rsidR="0077722C" w:rsidRDefault="0077722C" w:rsidP="003E55CC">
      <w:pPr>
        <w:spacing w:line="240" w:lineRule="auto"/>
        <w:rPr>
          <w:noProof/>
          <w:sz w:val="24"/>
          <w:szCs w:val="24"/>
          <w:lang w:eastAsia="en-GB"/>
        </w:rPr>
      </w:pPr>
      <w:r>
        <w:rPr>
          <w:b/>
          <w:noProof/>
          <w:sz w:val="24"/>
          <w:szCs w:val="24"/>
          <w:lang w:eastAsia="en-GB"/>
        </w:rPr>
        <w:tab/>
      </w:r>
      <w:r w:rsidRPr="00A6146B">
        <w:rPr>
          <w:noProof/>
          <w:sz w:val="24"/>
          <w:szCs w:val="24"/>
          <w:lang w:eastAsia="en-GB"/>
        </w:rPr>
        <w:t>The redundancy analysis shows significant change through time with a minimum of vegetation variance attributable to fire around 4000 cal</w:t>
      </w:r>
      <w:r w:rsidR="00765C60">
        <w:rPr>
          <w:noProof/>
          <w:sz w:val="24"/>
          <w:szCs w:val="24"/>
          <w:lang w:eastAsia="en-GB"/>
        </w:rPr>
        <w:t>.</w:t>
      </w:r>
      <w:r w:rsidRPr="00A6146B">
        <w:rPr>
          <w:noProof/>
          <w:sz w:val="24"/>
          <w:szCs w:val="24"/>
          <w:lang w:eastAsia="en-GB"/>
        </w:rPr>
        <w:t xml:space="preserve"> BP and a maximum around 1000 cal. BP.</w:t>
      </w:r>
    </w:p>
    <w:p w14:paraId="490F043E" w14:textId="77777777" w:rsidR="00B959A6" w:rsidRDefault="00B959A6" w:rsidP="003E55CC">
      <w:pPr>
        <w:spacing w:line="240" w:lineRule="auto"/>
        <w:rPr>
          <w:noProof/>
          <w:sz w:val="24"/>
          <w:szCs w:val="24"/>
          <w:lang w:eastAsia="en-GB"/>
        </w:rPr>
      </w:pPr>
    </w:p>
    <w:p w14:paraId="6022A2ED" w14:textId="77777777" w:rsidR="00B959A6" w:rsidRPr="00A6146B" w:rsidRDefault="00B959A6" w:rsidP="003E55CC">
      <w:pPr>
        <w:spacing w:line="240" w:lineRule="auto"/>
        <w:rPr>
          <w:rFonts w:eastAsia="Calibri" w:cs="Arial"/>
          <w:color w:val="000000"/>
          <w:sz w:val="24"/>
          <w:szCs w:val="24"/>
        </w:rPr>
      </w:pPr>
    </w:p>
    <w:p w14:paraId="388FA36F" w14:textId="4021F401" w:rsidR="006E1827" w:rsidRPr="00D32525" w:rsidRDefault="00C00CD1" w:rsidP="00C00CD1">
      <w:pPr>
        <w:spacing w:line="360" w:lineRule="auto"/>
        <w:rPr>
          <w:rFonts w:ascii="Tahoma" w:eastAsia="Times New Roman" w:hAnsi="Tahoma" w:cs="Tahoma"/>
          <w:b/>
          <w:color w:val="000000"/>
          <w:sz w:val="28"/>
          <w:szCs w:val="28"/>
          <w:u w:val="single"/>
          <w:lang w:val="en-US" w:eastAsia="sv-SE"/>
        </w:rPr>
      </w:pPr>
      <w:r w:rsidRPr="00D32525">
        <w:rPr>
          <w:rFonts w:ascii="Tahoma" w:eastAsia="Times New Roman" w:hAnsi="Tahoma" w:cs="Tahoma"/>
          <w:b/>
          <w:color w:val="000000"/>
          <w:sz w:val="28"/>
          <w:szCs w:val="28"/>
          <w:u w:val="single"/>
          <w:lang w:val="en-US" w:eastAsia="sv-SE"/>
        </w:rPr>
        <w:t xml:space="preserve">Discussion </w:t>
      </w:r>
    </w:p>
    <w:p w14:paraId="7844EC97" w14:textId="621F9DDE" w:rsidR="00C00CD1" w:rsidRDefault="00C00CD1" w:rsidP="00C00CD1">
      <w:pPr>
        <w:spacing w:line="360" w:lineRule="auto"/>
        <w:ind w:firstLine="720"/>
        <w:rPr>
          <w:sz w:val="24"/>
          <w:szCs w:val="24"/>
        </w:rPr>
      </w:pPr>
      <w:r>
        <w:rPr>
          <w:sz w:val="24"/>
          <w:szCs w:val="24"/>
        </w:rPr>
        <w:t>The</w:t>
      </w:r>
      <w:r w:rsidRPr="00D32525">
        <w:rPr>
          <w:sz w:val="24"/>
          <w:szCs w:val="24"/>
        </w:rPr>
        <w:t xml:space="preserve"> observed changes in pollen</w:t>
      </w:r>
      <w:r>
        <w:rPr>
          <w:sz w:val="24"/>
          <w:szCs w:val="24"/>
        </w:rPr>
        <w:t>,</w:t>
      </w:r>
      <w:r w:rsidRPr="00D32525">
        <w:rPr>
          <w:sz w:val="24"/>
          <w:szCs w:val="24"/>
        </w:rPr>
        <w:t xml:space="preserve"> plant macrofossil </w:t>
      </w:r>
      <w:r>
        <w:rPr>
          <w:sz w:val="24"/>
          <w:szCs w:val="24"/>
        </w:rPr>
        <w:t>and charcoal</w:t>
      </w:r>
      <w:r w:rsidRPr="00D32525">
        <w:rPr>
          <w:sz w:val="24"/>
          <w:szCs w:val="24"/>
        </w:rPr>
        <w:t xml:space="preserve"> </w:t>
      </w:r>
      <w:r w:rsidR="00765C60">
        <w:rPr>
          <w:sz w:val="24"/>
          <w:szCs w:val="24"/>
        </w:rPr>
        <w:t xml:space="preserve">data </w:t>
      </w:r>
      <w:r w:rsidRPr="00D32525">
        <w:rPr>
          <w:sz w:val="24"/>
          <w:szCs w:val="24"/>
        </w:rPr>
        <w:t xml:space="preserve">allow a comprehensive environmental history to be built </w:t>
      </w:r>
      <w:r>
        <w:rPr>
          <w:sz w:val="24"/>
          <w:szCs w:val="24"/>
        </w:rPr>
        <w:fldChar w:fldCharType="begin"/>
      </w:r>
      <w:r>
        <w:rPr>
          <w:sz w:val="24"/>
          <w:szCs w:val="24"/>
        </w:rPr>
        <w:instrText xml:space="preserve"> ADDIN EN.CITE &lt;EndNote&gt;&lt;Cite&gt;&lt;Author&gt;Foster&lt;/Author&gt;&lt;Year&gt;1990&lt;/Year&gt;&lt;RecNum&gt;704&lt;/RecNum&gt;&lt;DisplayText&gt;(Foster et al., 1990; Higuera et al., 2015)&lt;/DisplayText&gt;&lt;record&gt;&lt;rec-number&gt;704&lt;/rec-number&gt;&lt;foreign-keys&gt;&lt;key app="EN" db-id="wp9w5svdazd0wpep5e15dt28dtv0vx9t5pef" timestamp="1575712433"&gt;704&lt;/key&gt;&lt;/foreign-keys&gt;&lt;ref-type name="Journal Article"&gt;17&lt;/ref-type&gt;&lt;contributors&gt;&lt;authors&gt;&lt;author&gt;Foster, D.R.&lt;/author&gt;&lt;author&gt;Schoonmaker, P.&lt;/author&gt;&lt;author&gt;Pickett, S.T.A.&lt;/author&gt;&lt;/authors&gt;&lt;/contributors&gt;&lt;titles&gt;&lt;title&gt;Insights from paleoecology to community ecology&lt;/title&gt;&lt;secondary-title&gt;Trends in Ecology and Evolution&lt;/secondary-title&gt;&lt;/titles&gt;&lt;periodical&gt;&lt;full-title&gt;Trends in Ecology and Evolution&lt;/full-title&gt;&lt;/periodical&gt;&lt;pages&gt;119-122&lt;/pages&gt;&lt;volume&gt;5&lt;/volume&gt;&lt;number&gt;4&lt;/number&gt;&lt;dates&gt;&lt;year&gt;1990&lt;/year&gt;&lt;/dates&gt;&lt;urls&gt;&lt;/urls&gt;&lt;/record&gt;&lt;/Cite&gt;&lt;Cite&gt;&lt;Author&gt;Higuera&lt;/Author&gt;&lt;Year&gt;2015&lt;/Year&gt;&lt;RecNum&gt;711&lt;/RecNum&gt;&lt;record&gt;&lt;rec-number&gt;711&lt;/rec-number&gt;&lt;foreign-keys&gt;&lt;key app="EN" db-id="wp9w5svdazd0wpep5e15dt28dtv0vx9t5pef" timestamp="1575739007"&gt;711&lt;/key&gt;&lt;/foreign-keys&gt;&lt;ref-type name="Journal Article"&gt;17&lt;/ref-type&gt;&lt;contributors&gt;&lt;authors&gt;&lt;author&gt;Higuera, P.E.&lt;/author&gt;&lt;author&gt;Hudiburg, T.W.&lt;/author&gt;&lt;author&gt;Hicke, J.A.&lt;/author&gt;&lt;/authors&gt;&lt;/contributors&gt;&lt;titles&gt;&lt;title&gt;Combining paleoecology and ecosystem modeling to study forest ecosystem consequences of wildfires from decades to millennia&lt;/title&gt;&lt;secondary-title&gt;American Geophysical Union Abstracts&lt;/secondary-title&gt;&lt;/titles&gt;&lt;periodical&gt;&lt;full-title&gt;American Geophysical Union Abstracts&lt;/full-title&gt;&lt;/periodical&gt;&lt;volume&gt;Fall Meeting 2015&lt;/volume&gt;&lt;dates&gt;&lt;year&gt;2015&lt;/year&gt;&lt;/dates&gt;&lt;urls&gt;&lt;/urls&gt;&lt;/record&gt;&lt;/Cite&gt;&lt;/EndNote&gt;</w:instrText>
      </w:r>
      <w:r>
        <w:rPr>
          <w:sz w:val="24"/>
          <w:szCs w:val="24"/>
        </w:rPr>
        <w:fldChar w:fldCharType="separate"/>
      </w:r>
      <w:r>
        <w:rPr>
          <w:noProof/>
          <w:sz w:val="24"/>
          <w:szCs w:val="24"/>
        </w:rPr>
        <w:t>(Foster et al., 1990; Higuera et al., 2015)</w:t>
      </w:r>
      <w:r>
        <w:rPr>
          <w:sz w:val="24"/>
          <w:szCs w:val="24"/>
        </w:rPr>
        <w:fldChar w:fldCharType="end"/>
      </w:r>
      <w:r w:rsidRPr="00D32525">
        <w:rPr>
          <w:sz w:val="24"/>
          <w:szCs w:val="24"/>
        </w:rPr>
        <w:t xml:space="preserve">. </w:t>
      </w:r>
      <w:r w:rsidRPr="00D32525">
        <w:rPr>
          <w:rFonts w:cs="Arial"/>
          <w:sz w:val="24"/>
          <w:szCs w:val="24"/>
          <w:lang w:val="en-US"/>
        </w:rPr>
        <w:t>The p</w:t>
      </w:r>
      <w:r>
        <w:rPr>
          <w:rFonts w:cs="Arial"/>
          <w:sz w:val="24"/>
          <w:szCs w:val="24"/>
          <w:lang w:val="en-US"/>
        </w:rPr>
        <w:t>alaeoecological</w:t>
      </w:r>
      <w:r w:rsidRPr="00D32525">
        <w:rPr>
          <w:rFonts w:cs="Arial"/>
          <w:sz w:val="24"/>
          <w:szCs w:val="24"/>
          <w:lang w:val="en-US"/>
        </w:rPr>
        <w:t xml:space="preserve"> </w:t>
      </w:r>
      <w:r>
        <w:rPr>
          <w:rFonts w:cs="Arial"/>
          <w:sz w:val="24"/>
          <w:szCs w:val="24"/>
          <w:lang w:val="en-US"/>
        </w:rPr>
        <w:t>records are in broad agreement</w:t>
      </w:r>
      <w:r w:rsidRPr="00D32525">
        <w:rPr>
          <w:rFonts w:cs="Arial"/>
          <w:sz w:val="24"/>
          <w:szCs w:val="24"/>
          <w:lang w:val="en-US"/>
        </w:rPr>
        <w:t xml:space="preserve"> with earlier work </w:t>
      </w:r>
      <w:r>
        <w:rPr>
          <w:rFonts w:cs="Arial"/>
          <w:sz w:val="24"/>
          <w:szCs w:val="24"/>
          <w:lang w:val="en-US"/>
        </w:rPr>
        <w:fldChar w:fldCharType="begin"/>
      </w:r>
      <w:r>
        <w:rPr>
          <w:rFonts w:cs="Arial"/>
          <w:sz w:val="24"/>
          <w:szCs w:val="24"/>
          <w:lang w:val="en-US"/>
        </w:rPr>
        <w:instrText xml:space="preserve"> ADDIN EN.CITE &lt;EndNote&gt;&lt;Cite&gt;&lt;Author&gt;Sandegren&lt;/Author&gt;&lt;Year&gt;1948&lt;/Year&gt;&lt;RecNum&gt;721&lt;/RecNum&gt;&lt;DisplayText&gt;(Sandegren and Asklund, 1948; Lundqvist, 1963; Giesecke, 2005)&lt;/DisplayText&gt;&lt;record&gt;&lt;rec-number&gt;721&lt;/rec-number&gt;&lt;foreign-keys&gt;&lt;key app="EN" db-id="wp9w5svdazd0wpep5e15dt28dtv0vx9t5pef" timestamp="1575741334"&gt;721&lt;/key&gt;&lt;/foreign-keys&gt;&lt;ref-type name="Report"&gt;27&lt;/ref-type&gt;&lt;contributors&gt;&lt;authors&gt;&lt;author&gt;Sandegren, R.&lt;/author&gt;&lt;author&gt;Asklund, B.&lt;/author&gt;&lt;/authors&gt;&lt;/contributors&gt;&lt;titles&gt;&lt;title&gt;Beskrivning till Kartbladet Söderfors&lt;/title&gt;&lt;/titles&gt;&lt;number&gt;190&lt;/number&gt;&lt;dates&gt;&lt;year&gt;1948&lt;/year&gt;&lt;/dates&gt;&lt;publisher&gt;Sveriges Geologiska Undersökning&lt;/publisher&gt;&lt;urls&gt;&lt;/urls&gt;&lt;/record&gt;&lt;/Cite&gt;&lt;Cite&gt;&lt;Author&gt;Lundqvist&lt;/Author&gt;&lt;Year&gt;1963&lt;/Year&gt;&lt;RecNum&gt;716&lt;/RecNum&gt;&lt;record&gt;&lt;rec-number&gt;716&lt;/rec-number&gt;&lt;foreign-keys&gt;&lt;key app="EN" db-id="wp9w5svdazd0wpep5e15dt28dtv0vx9t5pef" timestamp="1575739888"&gt;716&lt;/key&gt;&lt;/foreign-keys&gt;&lt;ref-type name="Report"&gt;27&lt;/ref-type&gt;&lt;contributors&gt;&lt;authors&gt;&lt;author&gt;Lundqvist, G.&lt;/author&gt;&lt;/authors&gt;&lt;/contributors&gt;&lt;titles&gt;&lt;title&gt;Beskrivning till Jordartskarta över Gävleborgs Län&lt;/title&gt;&lt;secondary-title&gt;Ca&lt;/secondary-title&gt;&lt;/titles&gt;&lt;dates&gt;&lt;year&gt;1963&lt;/year&gt;&lt;/dates&gt;&lt;publisher&gt;Sveriges Geologiska Undersökning&lt;/publisher&gt;&lt;urls&gt;&lt;/urls&gt;&lt;/record&gt;&lt;/Cite&gt;&lt;Cite&gt;&lt;Author&gt;Giesecke&lt;/Author&gt;&lt;Year&gt;2005&lt;/Year&gt;&lt;RecNum&gt;20&lt;/RecNum&gt;&lt;record&gt;&lt;rec-number&gt;20&lt;/rec-number&gt;&lt;foreign-keys&gt;&lt;key app="EN" db-id="prxf0txzydexr3es2f65r50hwpwfw0p20stt" timestamp="1591626179"&gt;20&lt;/key&gt;&lt;/foreign-keys&gt;&lt;ref-type name="Journal Article"&gt;17&lt;/ref-type&gt;&lt;contributors&gt;&lt;authors&gt;&lt;author&gt;Giesecke, T.&lt;/author&gt;&lt;/authors&gt;&lt;/contributors&gt;&lt;titles&gt;&lt;title&gt;Holocene dynamics of the southern boreal forest in Sweden&lt;/title&gt;&lt;secondary-title&gt;The Holocene&lt;/secondary-title&gt;&lt;/titles&gt;&lt;pages&gt;858-872&lt;/pages&gt;&lt;volume&gt;15&lt;/volume&gt;&lt;number&gt;6&lt;/number&gt;&lt;dates&gt;&lt;year&gt;2005&lt;/year&gt;&lt;/dates&gt;&lt;urls&gt;&lt;/urls&gt;&lt;/record&gt;&lt;/Cite&gt;&lt;/EndNote&gt;</w:instrText>
      </w:r>
      <w:r>
        <w:rPr>
          <w:rFonts w:cs="Arial"/>
          <w:sz w:val="24"/>
          <w:szCs w:val="24"/>
          <w:lang w:val="en-US"/>
        </w:rPr>
        <w:fldChar w:fldCharType="separate"/>
      </w:r>
      <w:r>
        <w:rPr>
          <w:rFonts w:cs="Arial"/>
          <w:noProof/>
          <w:sz w:val="24"/>
          <w:szCs w:val="24"/>
          <w:lang w:val="en-US"/>
        </w:rPr>
        <w:t>(Sandegren and Asklund, 1948; Lundqvist, 1963; Giesecke, 2005)</w:t>
      </w:r>
      <w:r>
        <w:rPr>
          <w:rFonts w:cs="Arial"/>
          <w:sz w:val="24"/>
          <w:szCs w:val="24"/>
          <w:lang w:val="en-US"/>
        </w:rPr>
        <w:fldChar w:fldCharType="end"/>
      </w:r>
      <w:r>
        <w:rPr>
          <w:rFonts w:cs="Arial"/>
          <w:sz w:val="24"/>
          <w:szCs w:val="24"/>
          <w:lang w:val="en-US"/>
        </w:rPr>
        <w:t>,</w:t>
      </w:r>
      <w:r w:rsidRPr="00D32525">
        <w:rPr>
          <w:rFonts w:cs="Arial"/>
          <w:sz w:val="24"/>
          <w:szCs w:val="24"/>
          <w:lang w:val="en-US"/>
        </w:rPr>
        <w:t xml:space="preserve"> but </w:t>
      </w:r>
      <w:r>
        <w:rPr>
          <w:rFonts w:cs="Arial"/>
          <w:sz w:val="24"/>
          <w:szCs w:val="24"/>
          <w:lang w:val="en-US"/>
        </w:rPr>
        <w:t>our</w:t>
      </w:r>
      <w:r w:rsidRPr="00D32525">
        <w:rPr>
          <w:rFonts w:cs="Arial"/>
          <w:sz w:val="24"/>
          <w:szCs w:val="24"/>
          <w:lang w:val="en-US"/>
        </w:rPr>
        <w:t xml:space="preserve"> more detailed analyses of local conditions, </w:t>
      </w:r>
      <w:r>
        <w:rPr>
          <w:rFonts w:cs="Arial"/>
          <w:sz w:val="24"/>
          <w:szCs w:val="24"/>
          <w:lang w:val="en-US"/>
        </w:rPr>
        <w:t xml:space="preserve">plant macrofossils, </w:t>
      </w:r>
      <w:r w:rsidRPr="00D32525">
        <w:rPr>
          <w:rFonts w:cs="Arial"/>
          <w:sz w:val="24"/>
          <w:szCs w:val="24"/>
          <w:lang w:val="en-US"/>
        </w:rPr>
        <w:t>fire history and tighter dating control</w:t>
      </w:r>
      <w:r>
        <w:rPr>
          <w:rFonts w:cs="Arial"/>
          <w:sz w:val="24"/>
          <w:szCs w:val="24"/>
          <w:lang w:val="en-US"/>
        </w:rPr>
        <w:t xml:space="preserve"> allow us to address the specific management questions posed in this study</w:t>
      </w:r>
      <w:r w:rsidRPr="00D32525">
        <w:rPr>
          <w:rFonts w:cs="Arial"/>
          <w:sz w:val="24"/>
          <w:szCs w:val="24"/>
          <w:lang w:val="en-US"/>
        </w:rPr>
        <w:t>.</w:t>
      </w:r>
      <w:r>
        <w:rPr>
          <w:rFonts w:cs="Arial"/>
          <w:sz w:val="24"/>
          <w:szCs w:val="24"/>
          <w:lang w:val="en-US"/>
        </w:rPr>
        <w:t xml:space="preserve"> </w:t>
      </w:r>
      <w:r>
        <w:rPr>
          <w:sz w:val="24"/>
          <w:szCs w:val="24"/>
        </w:rPr>
        <w:t xml:space="preserve">Vegetation </w:t>
      </w:r>
      <w:r w:rsidRPr="00D32525">
        <w:rPr>
          <w:sz w:val="24"/>
          <w:szCs w:val="24"/>
        </w:rPr>
        <w:t>structure and composition</w:t>
      </w:r>
      <w:r>
        <w:rPr>
          <w:sz w:val="24"/>
          <w:szCs w:val="24"/>
        </w:rPr>
        <w:t xml:space="preserve"> has significantly changed through time at F</w:t>
      </w:r>
      <w:r w:rsidRPr="00D32525">
        <w:rPr>
          <w:sz w:val="24"/>
          <w:szCs w:val="24"/>
        </w:rPr>
        <w:t>ärnebofjärden, d</w:t>
      </w:r>
      <w:r>
        <w:rPr>
          <w:sz w:val="24"/>
          <w:szCs w:val="24"/>
        </w:rPr>
        <w:t>iverging</w:t>
      </w:r>
      <w:r w:rsidRPr="00D32525">
        <w:rPr>
          <w:sz w:val="24"/>
          <w:szCs w:val="24"/>
        </w:rPr>
        <w:t xml:space="preserve"> considerably from present conditions. </w:t>
      </w:r>
      <w:r w:rsidRPr="00AB0F59">
        <w:rPr>
          <w:sz w:val="24"/>
          <w:szCs w:val="24"/>
        </w:rPr>
        <w:t>These changes are attributable to a combination of climate dynamics, migration processes, differences in fire regime and crucially, human activities.</w:t>
      </w:r>
      <w:r w:rsidRPr="00D32525">
        <w:rPr>
          <w:sz w:val="24"/>
          <w:szCs w:val="24"/>
        </w:rPr>
        <w:t xml:space="preserve"> </w:t>
      </w:r>
      <w:r>
        <w:rPr>
          <w:sz w:val="24"/>
          <w:szCs w:val="24"/>
        </w:rPr>
        <w:t>It is of particular importance to identify those changes attributable to human activities as the management of Swedish National Parks is guided by the presumptive ‘natural’ state.</w:t>
      </w:r>
    </w:p>
    <w:p w14:paraId="0B7809B5" w14:textId="77777777" w:rsidR="006E1827" w:rsidRDefault="006E1827" w:rsidP="00C00CD1">
      <w:pPr>
        <w:spacing w:line="360" w:lineRule="auto"/>
        <w:ind w:firstLine="720"/>
        <w:rPr>
          <w:sz w:val="24"/>
          <w:szCs w:val="24"/>
        </w:rPr>
      </w:pPr>
    </w:p>
    <w:p w14:paraId="78E61A17" w14:textId="77777777" w:rsidR="00C00CD1" w:rsidRDefault="00C00CD1" w:rsidP="00C00CD1">
      <w:pPr>
        <w:spacing w:line="360" w:lineRule="auto"/>
        <w:rPr>
          <w:rFonts w:ascii="Tahoma" w:eastAsia="Times New Roman" w:hAnsi="Tahoma" w:cs="Tahoma"/>
          <w:i/>
          <w:color w:val="000000"/>
          <w:sz w:val="28"/>
          <w:szCs w:val="28"/>
          <w:lang w:val="en-US" w:eastAsia="sv-SE"/>
        </w:rPr>
      </w:pPr>
      <w:r>
        <w:rPr>
          <w:rFonts w:ascii="Tahoma" w:eastAsia="Times New Roman" w:hAnsi="Tahoma" w:cs="Tahoma"/>
          <w:i/>
          <w:color w:val="000000"/>
          <w:sz w:val="28"/>
          <w:szCs w:val="28"/>
          <w:lang w:val="en-US" w:eastAsia="sv-SE"/>
        </w:rPr>
        <w:t>The</w:t>
      </w:r>
      <w:r w:rsidRPr="00E42E94">
        <w:rPr>
          <w:rFonts w:ascii="Tahoma" w:eastAsia="Times New Roman" w:hAnsi="Tahoma" w:cs="Tahoma"/>
          <w:i/>
          <w:color w:val="000000"/>
          <w:sz w:val="28"/>
          <w:szCs w:val="28"/>
          <w:lang w:val="en-US" w:eastAsia="sv-SE"/>
        </w:rPr>
        <w:t xml:space="preserve"> ‘natural’ ratio of conifers to broadleaved trees </w:t>
      </w:r>
      <w:r>
        <w:rPr>
          <w:rFonts w:ascii="Tahoma" w:eastAsia="Times New Roman" w:hAnsi="Tahoma" w:cs="Tahoma"/>
          <w:i/>
          <w:color w:val="000000"/>
          <w:sz w:val="28"/>
          <w:szCs w:val="28"/>
          <w:lang w:val="en-US" w:eastAsia="sv-SE"/>
        </w:rPr>
        <w:t>and</w:t>
      </w:r>
      <w:r w:rsidRPr="00E42E94">
        <w:rPr>
          <w:rFonts w:ascii="Tahoma" w:eastAsia="Times New Roman" w:hAnsi="Tahoma" w:cs="Tahoma"/>
          <w:i/>
          <w:color w:val="000000"/>
          <w:sz w:val="28"/>
          <w:szCs w:val="28"/>
          <w:lang w:val="en-US" w:eastAsia="sv-SE"/>
        </w:rPr>
        <w:t xml:space="preserve"> the spread of spruce</w:t>
      </w:r>
      <w:r>
        <w:rPr>
          <w:rFonts w:ascii="Tahoma" w:eastAsia="Times New Roman" w:hAnsi="Tahoma" w:cs="Tahoma"/>
          <w:i/>
          <w:color w:val="000000"/>
          <w:sz w:val="28"/>
          <w:szCs w:val="28"/>
          <w:lang w:val="en-US" w:eastAsia="sv-SE"/>
        </w:rPr>
        <w:t>.</w:t>
      </w:r>
    </w:p>
    <w:p w14:paraId="39DA63AD" w14:textId="719A9EBB" w:rsidR="00C00CD1" w:rsidRPr="002E50DE" w:rsidRDefault="00C00CD1" w:rsidP="00C00CD1">
      <w:pPr>
        <w:spacing w:line="360" w:lineRule="auto"/>
        <w:ind w:firstLine="720"/>
        <w:rPr>
          <w:rFonts w:eastAsia="Times New Roman"/>
        </w:rPr>
      </w:pPr>
      <w:r w:rsidRPr="00C03226">
        <w:rPr>
          <w:rFonts w:eastAsia="Times New Roman" w:cs="Tahoma"/>
          <w:bCs/>
          <w:color w:val="000000"/>
          <w:sz w:val="24"/>
          <w:szCs w:val="24"/>
          <w:lang w:eastAsia="sv-SE"/>
        </w:rPr>
        <w:t xml:space="preserve">The </w:t>
      </w:r>
      <w:r>
        <w:rPr>
          <w:rFonts w:eastAsia="Times New Roman" w:cs="Tahoma"/>
          <w:bCs/>
          <w:color w:val="000000"/>
          <w:sz w:val="24"/>
          <w:szCs w:val="24"/>
          <w:lang w:eastAsia="sv-SE"/>
        </w:rPr>
        <w:t xml:space="preserve">pollen and plant macrofossil data from 6400 years ago show that the </w:t>
      </w:r>
      <w:r w:rsidRPr="00C03226">
        <w:rPr>
          <w:rFonts w:eastAsia="Times New Roman" w:cs="Tahoma"/>
          <w:bCs/>
          <w:color w:val="000000"/>
          <w:sz w:val="24"/>
          <w:szCs w:val="24"/>
          <w:lang w:eastAsia="sv-SE"/>
        </w:rPr>
        <w:t>vegetation </w:t>
      </w:r>
      <w:r>
        <w:rPr>
          <w:rFonts w:eastAsia="Times New Roman" w:cs="Tahoma"/>
          <w:bCs/>
          <w:color w:val="000000"/>
          <w:sz w:val="24"/>
          <w:szCs w:val="24"/>
          <w:lang w:eastAsia="sv-SE"/>
        </w:rPr>
        <w:t xml:space="preserve">comprised </w:t>
      </w:r>
      <w:r>
        <w:rPr>
          <w:rFonts w:eastAsia="Times New Roman" w:cs="Tahoma"/>
          <w:bCs/>
          <w:iCs/>
          <w:color w:val="000000"/>
          <w:sz w:val="24"/>
          <w:szCs w:val="24"/>
          <w:lang w:eastAsia="sv-SE"/>
        </w:rPr>
        <w:t>broadleaved</w:t>
      </w:r>
      <w:r w:rsidRPr="00C03226">
        <w:rPr>
          <w:rFonts w:eastAsia="Times New Roman" w:cs="Tahoma"/>
          <w:bCs/>
          <w:iCs/>
          <w:color w:val="000000"/>
          <w:sz w:val="24"/>
          <w:szCs w:val="24"/>
          <w:lang w:eastAsia="sv-SE"/>
        </w:rPr>
        <w:t xml:space="preserve"> forest</w:t>
      </w:r>
      <w:r>
        <w:rPr>
          <w:rFonts w:eastAsia="Times New Roman" w:cs="Tahoma"/>
          <w:bCs/>
          <w:iCs/>
          <w:color w:val="000000"/>
          <w:sz w:val="24"/>
          <w:szCs w:val="24"/>
          <w:lang w:eastAsia="sv-SE"/>
        </w:rPr>
        <w:t xml:space="preserve">s mixed with </w:t>
      </w:r>
      <w:r w:rsidRPr="00E42E94">
        <w:rPr>
          <w:rFonts w:eastAsia="Times New Roman" w:cs="Tahoma"/>
          <w:bCs/>
          <w:i/>
          <w:iCs/>
          <w:color w:val="000000"/>
          <w:sz w:val="24"/>
          <w:szCs w:val="24"/>
          <w:lang w:eastAsia="sv-SE"/>
        </w:rPr>
        <w:t>Pinus</w:t>
      </w:r>
      <w:r>
        <w:rPr>
          <w:rFonts w:eastAsia="Times New Roman" w:cs="Tahoma"/>
          <w:bCs/>
          <w:iCs/>
          <w:color w:val="000000"/>
          <w:sz w:val="24"/>
          <w:szCs w:val="24"/>
          <w:lang w:eastAsia="sv-SE"/>
        </w:rPr>
        <w:t xml:space="preserve"> and</w:t>
      </w:r>
      <w:r w:rsidRPr="00C03226">
        <w:rPr>
          <w:rFonts w:eastAsia="Times New Roman" w:cs="Tahoma"/>
          <w:bCs/>
          <w:iCs/>
          <w:color w:val="000000"/>
          <w:sz w:val="24"/>
          <w:szCs w:val="24"/>
          <w:lang w:eastAsia="sv-SE"/>
        </w:rPr>
        <w:t xml:space="preserve"> river meadows</w:t>
      </w:r>
      <w:r>
        <w:rPr>
          <w:rFonts w:eastAsia="Times New Roman" w:cs="Tahoma"/>
          <w:bCs/>
          <w:iCs/>
          <w:color w:val="000000"/>
          <w:sz w:val="24"/>
          <w:szCs w:val="24"/>
          <w:lang w:eastAsia="sv-SE"/>
        </w:rPr>
        <w:t>. By contrast, t</w:t>
      </w:r>
      <w:r>
        <w:rPr>
          <w:rFonts w:cs="Arial"/>
          <w:sz w:val="24"/>
          <w:szCs w:val="24"/>
          <w:lang w:val="en-US"/>
        </w:rPr>
        <w:t xml:space="preserve">he present day forests </w:t>
      </w:r>
      <w:r w:rsidRPr="00C03226">
        <w:rPr>
          <w:rFonts w:cs="Arial"/>
          <w:sz w:val="24"/>
          <w:szCs w:val="24"/>
          <w:lang w:val="en-US"/>
        </w:rPr>
        <w:t>are dominated</w:t>
      </w:r>
      <w:r>
        <w:rPr>
          <w:rFonts w:cs="Arial"/>
          <w:sz w:val="24"/>
          <w:szCs w:val="24"/>
          <w:lang w:val="en-US"/>
        </w:rPr>
        <w:t xml:space="preserve"> </w:t>
      </w:r>
      <w:r w:rsidRPr="00C03226">
        <w:rPr>
          <w:rFonts w:cs="Arial"/>
          <w:sz w:val="24"/>
          <w:szCs w:val="24"/>
          <w:lang w:val="en-US"/>
        </w:rPr>
        <w:t xml:space="preserve">by conifers, mainly </w:t>
      </w:r>
      <w:r w:rsidRPr="00C03226">
        <w:rPr>
          <w:rFonts w:cs="Arial"/>
          <w:i/>
          <w:sz w:val="24"/>
          <w:szCs w:val="24"/>
          <w:lang w:val="en-US"/>
        </w:rPr>
        <w:t>Picea</w:t>
      </w:r>
      <w:r w:rsidRPr="00C03226">
        <w:rPr>
          <w:rFonts w:cs="Arial"/>
          <w:sz w:val="24"/>
          <w:szCs w:val="24"/>
          <w:lang w:val="en-US"/>
        </w:rPr>
        <w:t xml:space="preserve">, </w:t>
      </w:r>
      <w:r>
        <w:rPr>
          <w:rFonts w:cs="Arial"/>
          <w:sz w:val="24"/>
          <w:szCs w:val="24"/>
          <w:lang w:val="en-US"/>
        </w:rPr>
        <w:t>with broadleaved</w:t>
      </w:r>
      <w:r w:rsidRPr="00C03226">
        <w:rPr>
          <w:rFonts w:cs="Arial"/>
          <w:sz w:val="24"/>
          <w:szCs w:val="24"/>
          <w:lang w:val="en-US"/>
        </w:rPr>
        <w:t xml:space="preserve"> trees </w:t>
      </w:r>
      <w:r>
        <w:rPr>
          <w:rFonts w:cs="Arial"/>
          <w:sz w:val="24"/>
          <w:szCs w:val="24"/>
          <w:lang w:val="en-US"/>
        </w:rPr>
        <w:t>generally confined to</w:t>
      </w:r>
      <w:r w:rsidRPr="00C03226">
        <w:rPr>
          <w:rFonts w:cs="Arial"/>
          <w:sz w:val="24"/>
          <w:szCs w:val="24"/>
          <w:lang w:val="en-US"/>
        </w:rPr>
        <w:t xml:space="preserve"> islands</w:t>
      </w:r>
      <w:r>
        <w:rPr>
          <w:rFonts w:cs="Arial"/>
          <w:sz w:val="24"/>
          <w:szCs w:val="24"/>
          <w:lang w:val="en-US"/>
        </w:rPr>
        <w:t>, parts of the central peninsula</w:t>
      </w:r>
      <w:r w:rsidRPr="00C03226">
        <w:rPr>
          <w:rFonts w:cs="Arial"/>
          <w:sz w:val="24"/>
          <w:szCs w:val="24"/>
          <w:lang w:val="en-US"/>
        </w:rPr>
        <w:t xml:space="preserve"> or along the river banks </w:t>
      </w:r>
      <w:r w:rsidRPr="00C03226">
        <w:rPr>
          <w:rFonts w:eastAsia="Times New Roman" w:cs="Tahoma"/>
          <w:bCs/>
          <w:color w:val="000000"/>
          <w:sz w:val="24"/>
          <w:szCs w:val="24"/>
          <w:lang w:eastAsia="sv-SE"/>
        </w:rPr>
        <w:fldChar w:fldCharType="begin"/>
      </w:r>
      <w:r w:rsidRPr="00C03226">
        <w:rPr>
          <w:rFonts w:eastAsia="Times New Roman" w:cs="Tahoma"/>
          <w:bCs/>
          <w:color w:val="000000"/>
          <w:sz w:val="24"/>
          <w:szCs w:val="24"/>
          <w:lang w:eastAsia="sv-SE"/>
        </w:rPr>
        <w:instrText xml:space="preserve"> ADDIN EN.CITE &lt;EndNote&gt;&lt;Cite&gt;&lt;Author&gt;Ståhl&lt;/Author&gt;&lt;Year&gt;2015&lt;/Year&gt;&lt;RecNum&gt;727&lt;/RecNum&gt;&lt;DisplayText&gt;(Ståhl, 2015)&lt;/DisplayText&gt;&lt;record&gt;&lt;rec-number&gt;727&lt;/rec-number&gt;&lt;foreign-keys&gt;&lt;key app="EN" db-id="wp9w5svdazd0wpep5e15dt28dtv0vx9t5pef" timestamp="1575799400"&gt;727&lt;/key&gt;&lt;/foreign-keys&gt;&lt;ref-type name="Report"&gt;27&lt;/ref-type&gt;&lt;contributors&gt;&lt;authors&gt;&lt;author&gt;Ståhl, P.&lt;/author&gt;&lt;/authors&gt;&lt;/contributors&gt;&lt;titles&gt;&lt;title&gt;Växter vid Fjärnebofjärden - en inventering av kärlväxter och vegetation i Fjärnebofjärdens national park 2011-2013&lt;/title&gt;&lt;/titles&gt;&lt;pages&gt;87&lt;/pages&gt;&lt;volume&gt;13&lt;/volume&gt;&lt;dates&gt;&lt;year&gt;2015&lt;/year&gt;&lt;/dates&gt;&lt;urls&gt;&lt;/urls&gt;&lt;/record&gt;&lt;/Cite&gt;&lt;/EndNote&gt;</w:instrText>
      </w:r>
      <w:r w:rsidRPr="00C03226">
        <w:rPr>
          <w:rFonts w:eastAsia="Times New Roman" w:cs="Tahoma"/>
          <w:bCs/>
          <w:color w:val="000000"/>
          <w:sz w:val="24"/>
          <w:szCs w:val="24"/>
          <w:lang w:eastAsia="sv-SE"/>
        </w:rPr>
        <w:fldChar w:fldCharType="separate"/>
      </w:r>
      <w:r w:rsidRPr="00C03226">
        <w:rPr>
          <w:rFonts w:eastAsia="Times New Roman" w:cs="Tahoma"/>
          <w:bCs/>
          <w:color w:val="000000"/>
          <w:sz w:val="24"/>
          <w:szCs w:val="24"/>
          <w:lang w:eastAsia="sv-SE"/>
        </w:rPr>
        <w:t>(Ståhl, 2015)</w:t>
      </w:r>
      <w:r w:rsidRPr="00C03226">
        <w:rPr>
          <w:rFonts w:eastAsia="Times New Roman" w:cs="Tahoma"/>
          <w:bCs/>
          <w:color w:val="000000"/>
          <w:sz w:val="24"/>
          <w:szCs w:val="24"/>
          <w:lang w:eastAsia="sv-SE"/>
        </w:rPr>
        <w:fldChar w:fldCharType="end"/>
      </w:r>
      <w:r>
        <w:rPr>
          <w:rFonts w:eastAsia="Times New Roman" w:cs="Tahoma"/>
          <w:bCs/>
          <w:color w:val="000000"/>
          <w:sz w:val="24"/>
          <w:szCs w:val="24"/>
          <w:lang w:eastAsia="sv-SE"/>
        </w:rPr>
        <w:t xml:space="preserve">. </w:t>
      </w:r>
      <w:r>
        <w:rPr>
          <w:rFonts w:cs="Arial"/>
          <w:sz w:val="24"/>
          <w:szCs w:val="24"/>
          <w:lang w:val="en-US"/>
        </w:rPr>
        <w:t xml:space="preserve"> The pollen and plant macrofossil records emphasise the tree diversity of the early mixed </w:t>
      </w:r>
      <w:r w:rsidRPr="00C03226">
        <w:rPr>
          <w:rFonts w:cs="Arial"/>
          <w:sz w:val="24"/>
          <w:szCs w:val="24"/>
          <w:lang w:val="en-US"/>
        </w:rPr>
        <w:t>forest</w:t>
      </w:r>
      <w:r>
        <w:rPr>
          <w:rFonts w:cs="Arial"/>
          <w:sz w:val="24"/>
          <w:szCs w:val="24"/>
          <w:lang w:val="en-US"/>
        </w:rPr>
        <w:t xml:space="preserve"> assemblages and a fern-dominated understorey including </w:t>
      </w:r>
      <w:r w:rsidRPr="006062D2">
        <w:rPr>
          <w:rFonts w:cs="Arial"/>
          <w:i/>
          <w:sz w:val="24"/>
          <w:szCs w:val="24"/>
          <w:lang w:val="en-US"/>
        </w:rPr>
        <w:t>Thelypt</w:t>
      </w:r>
      <w:r w:rsidR="00E54397">
        <w:rPr>
          <w:rFonts w:cs="Arial"/>
          <w:i/>
          <w:sz w:val="24"/>
          <w:szCs w:val="24"/>
          <w:lang w:val="en-US"/>
        </w:rPr>
        <w:t>e</w:t>
      </w:r>
      <w:r w:rsidRPr="006062D2">
        <w:rPr>
          <w:rFonts w:cs="Arial"/>
          <w:i/>
          <w:sz w:val="24"/>
          <w:szCs w:val="24"/>
          <w:lang w:val="en-US"/>
        </w:rPr>
        <w:t>ris palustris</w:t>
      </w:r>
      <w:r>
        <w:rPr>
          <w:rFonts w:cs="Arial"/>
          <w:sz w:val="24"/>
          <w:szCs w:val="24"/>
          <w:lang w:val="en-US"/>
        </w:rPr>
        <w:t xml:space="preserve"> and </w:t>
      </w:r>
      <w:r w:rsidRPr="006062D2">
        <w:rPr>
          <w:rFonts w:cs="Arial"/>
          <w:i/>
          <w:sz w:val="24"/>
          <w:szCs w:val="24"/>
          <w:lang w:val="en-US"/>
        </w:rPr>
        <w:t>Dryopteris</w:t>
      </w:r>
      <w:r>
        <w:rPr>
          <w:rFonts w:cs="Arial"/>
          <w:sz w:val="24"/>
          <w:szCs w:val="24"/>
          <w:lang w:val="en-US"/>
        </w:rPr>
        <w:t xml:space="preserve"> spp. recorded as spores,</w:t>
      </w:r>
      <w:r w:rsidRPr="008C5755">
        <w:rPr>
          <w:rFonts w:cs="Arial"/>
          <w:sz w:val="24"/>
          <w:szCs w:val="24"/>
          <w:lang w:val="en-US"/>
        </w:rPr>
        <w:t xml:space="preserve"> </w:t>
      </w:r>
      <w:r>
        <w:rPr>
          <w:rFonts w:cs="Arial"/>
          <w:sz w:val="24"/>
          <w:szCs w:val="24"/>
          <w:lang w:val="en-US"/>
        </w:rPr>
        <w:t>together</w:t>
      </w:r>
      <w:r w:rsidRPr="008C5755">
        <w:rPr>
          <w:rFonts w:cs="Arial"/>
          <w:sz w:val="24"/>
          <w:szCs w:val="24"/>
          <w:lang w:val="en-US"/>
        </w:rPr>
        <w:t xml:space="preserve"> with abundant </w:t>
      </w:r>
      <w:r>
        <w:rPr>
          <w:rFonts w:cs="Arial"/>
          <w:sz w:val="24"/>
          <w:szCs w:val="24"/>
          <w:lang w:val="en-US"/>
        </w:rPr>
        <w:t xml:space="preserve">macrofossil </w:t>
      </w:r>
      <w:r w:rsidRPr="008C5755">
        <w:rPr>
          <w:rFonts w:cs="Arial"/>
          <w:sz w:val="24"/>
          <w:szCs w:val="24"/>
          <w:lang w:val="en-US"/>
        </w:rPr>
        <w:t>fern fronds</w:t>
      </w:r>
      <w:r>
        <w:rPr>
          <w:rFonts w:cs="Arial"/>
          <w:sz w:val="24"/>
          <w:szCs w:val="24"/>
          <w:lang w:val="en-US"/>
        </w:rPr>
        <w:t>. This diversity and the importance of broadleaved trees was largely retained until at least 2000 years ago.</w:t>
      </w:r>
    </w:p>
    <w:p w14:paraId="0A2EC389" w14:textId="7DD98B8E" w:rsidR="00C00CD1" w:rsidRPr="00032E6E" w:rsidRDefault="00C00CD1" w:rsidP="00C00CD1">
      <w:pPr>
        <w:spacing w:line="360" w:lineRule="auto"/>
        <w:ind w:firstLine="720"/>
        <w:rPr>
          <w:rFonts w:cs="Arial"/>
          <w:sz w:val="24"/>
          <w:szCs w:val="24"/>
          <w:lang w:val="en-US"/>
        </w:rPr>
      </w:pPr>
      <w:r w:rsidRPr="004D0C32">
        <w:rPr>
          <w:rFonts w:cs="Arial"/>
          <w:sz w:val="24"/>
          <w:szCs w:val="24"/>
          <w:lang w:val="en-US"/>
        </w:rPr>
        <w:t>P</w:t>
      </w:r>
      <w:r w:rsidR="00765C60">
        <w:rPr>
          <w:rFonts w:cs="Arial"/>
          <w:sz w:val="24"/>
          <w:szCs w:val="24"/>
          <w:lang w:val="en-US"/>
        </w:rPr>
        <w:t>AR</w:t>
      </w:r>
      <w:r w:rsidRPr="004D0C32">
        <w:rPr>
          <w:rFonts w:cs="Arial"/>
          <w:sz w:val="24"/>
          <w:szCs w:val="24"/>
          <w:lang w:val="en-US"/>
        </w:rPr>
        <w:t xml:space="preserve"> give a more robust idea of </w:t>
      </w:r>
      <w:r>
        <w:rPr>
          <w:rFonts w:cs="Arial"/>
          <w:sz w:val="24"/>
          <w:szCs w:val="24"/>
          <w:lang w:val="en-US"/>
        </w:rPr>
        <w:t>forest</w:t>
      </w:r>
      <w:r w:rsidRPr="004D0C32">
        <w:rPr>
          <w:rFonts w:cs="Arial"/>
          <w:sz w:val="24"/>
          <w:szCs w:val="24"/>
          <w:lang w:val="en-US"/>
        </w:rPr>
        <w:t xml:space="preserve"> composition than </w:t>
      </w:r>
      <w:r>
        <w:rPr>
          <w:rFonts w:cs="Arial"/>
          <w:sz w:val="24"/>
          <w:szCs w:val="24"/>
          <w:lang w:val="en-US"/>
        </w:rPr>
        <w:t>percentage pollen data and</w:t>
      </w:r>
      <w:r w:rsidRPr="00046F8B">
        <w:rPr>
          <w:rFonts w:cs="Arial"/>
          <w:sz w:val="24"/>
          <w:szCs w:val="24"/>
          <w:lang w:val="en-US"/>
        </w:rPr>
        <w:t xml:space="preserve"> show that </w:t>
      </w:r>
      <w:r>
        <w:rPr>
          <w:rFonts w:cs="Arial"/>
          <w:i/>
          <w:sz w:val="24"/>
          <w:szCs w:val="24"/>
          <w:lang w:val="en-US"/>
        </w:rPr>
        <w:t xml:space="preserve">Ulmus </w:t>
      </w:r>
      <w:r w:rsidRPr="004D0C32">
        <w:rPr>
          <w:rFonts w:cs="Arial"/>
          <w:sz w:val="24"/>
          <w:szCs w:val="24"/>
          <w:lang w:val="en-US"/>
        </w:rPr>
        <w:t>and</w:t>
      </w:r>
      <w:r>
        <w:rPr>
          <w:rFonts w:cs="Arial"/>
          <w:i/>
          <w:sz w:val="24"/>
          <w:szCs w:val="24"/>
          <w:lang w:val="en-US"/>
        </w:rPr>
        <w:t xml:space="preserve"> </w:t>
      </w:r>
      <w:r w:rsidRPr="00046F8B">
        <w:rPr>
          <w:rFonts w:cs="Arial"/>
          <w:i/>
          <w:sz w:val="24"/>
          <w:szCs w:val="24"/>
          <w:lang w:val="en-US"/>
        </w:rPr>
        <w:t xml:space="preserve">Tilia </w:t>
      </w:r>
      <w:r w:rsidRPr="00046F8B">
        <w:rPr>
          <w:rFonts w:cs="Arial"/>
          <w:sz w:val="24"/>
          <w:szCs w:val="24"/>
          <w:lang w:val="en-US"/>
        </w:rPr>
        <w:t xml:space="preserve">were significant components in the </w:t>
      </w:r>
      <w:r>
        <w:rPr>
          <w:rFonts w:cs="Arial"/>
          <w:sz w:val="24"/>
          <w:szCs w:val="24"/>
          <w:lang w:val="en-US"/>
        </w:rPr>
        <w:t>older</w:t>
      </w:r>
      <w:r w:rsidRPr="00046F8B">
        <w:rPr>
          <w:rFonts w:cs="Arial"/>
          <w:sz w:val="24"/>
          <w:szCs w:val="24"/>
          <w:lang w:val="en-US"/>
        </w:rPr>
        <w:t xml:space="preserve"> forests</w:t>
      </w:r>
      <w:r>
        <w:rPr>
          <w:rFonts w:cs="Arial"/>
          <w:sz w:val="24"/>
          <w:szCs w:val="24"/>
          <w:lang w:val="en-US"/>
        </w:rPr>
        <w:t xml:space="preserve"> but retained a significant PAR values until at least 2000 years ago (Figure 3). The plant macrofossil data show </w:t>
      </w:r>
      <w:r w:rsidRPr="00822CD6">
        <w:rPr>
          <w:rFonts w:cs="Arial"/>
          <w:i/>
          <w:sz w:val="24"/>
          <w:szCs w:val="24"/>
          <w:lang w:val="en-US"/>
        </w:rPr>
        <w:t>Quercus</w:t>
      </w:r>
      <w:r>
        <w:rPr>
          <w:rFonts w:cs="Arial"/>
          <w:sz w:val="24"/>
          <w:szCs w:val="24"/>
          <w:lang w:val="en-US"/>
        </w:rPr>
        <w:t xml:space="preserve"> was continually present (Figure 6), probably growing beside the river as it does today. </w:t>
      </w:r>
      <w:r w:rsidRPr="00046F8B">
        <w:rPr>
          <w:sz w:val="24"/>
          <w:szCs w:val="24"/>
        </w:rPr>
        <w:t>The</w:t>
      </w:r>
      <w:r w:rsidRPr="0022540C">
        <w:rPr>
          <w:sz w:val="24"/>
          <w:szCs w:val="24"/>
        </w:rPr>
        <w:t xml:space="preserve"> </w:t>
      </w:r>
      <w:r>
        <w:rPr>
          <w:sz w:val="24"/>
          <w:szCs w:val="24"/>
        </w:rPr>
        <w:t>oldest records of the diverse broadleaved</w:t>
      </w:r>
      <w:r w:rsidRPr="0022540C">
        <w:rPr>
          <w:sz w:val="24"/>
          <w:szCs w:val="24"/>
        </w:rPr>
        <w:t xml:space="preserve"> community is </w:t>
      </w:r>
      <w:r w:rsidRPr="0022540C">
        <w:rPr>
          <w:rFonts w:cs="Arial"/>
          <w:sz w:val="24"/>
          <w:szCs w:val="24"/>
          <w:lang w:val="en-US"/>
        </w:rPr>
        <w:t>coincident with the onset of the mid-Holocene Thermal Maximum/Climatic Optimu</w:t>
      </w:r>
      <w:r>
        <w:rPr>
          <w:rFonts w:cs="Arial"/>
          <w:sz w:val="24"/>
          <w:szCs w:val="24"/>
          <w:lang w:val="en-US"/>
        </w:rPr>
        <w:t>m with</w:t>
      </w:r>
      <w:r w:rsidRPr="0022540C">
        <w:rPr>
          <w:rFonts w:cs="Arial"/>
          <w:sz w:val="24"/>
          <w:szCs w:val="24"/>
          <w:lang w:val="en-US"/>
        </w:rPr>
        <w:t xml:space="preserve"> warmer and drier conditions in Northern Europe </w:t>
      </w:r>
      <w:r>
        <w:rPr>
          <w:rFonts w:cs="Arial"/>
          <w:sz w:val="24"/>
          <w:szCs w:val="24"/>
          <w:lang w:val="en-US"/>
        </w:rPr>
        <w:fldChar w:fldCharType="begin"/>
      </w:r>
      <w:r>
        <w:rPr>
          <w:rFonts w:cs="Arial"/>
          <w:sz w:val="24"/>
          <w:szCs w:val="24"/>
          <w:lang w:val="en-US"/>
        </w:rPr>
        <w:instrText xml:space="preserve"> ADDIN EN.CITE &lt;EndNote&gt;&lt;Cite&gt;&lt;Author&gt;Houmark-Nielsen&lt;/Author&gt;&lt;Year&gt;2003&lt;/Year&gt;&lt;RecNum&gt;699&lt;/RecNum&gt;&lt;DisplayText&gt;(Houmark-Nielsen and Kjaer, 2003)&lt;/DisplayText&gt;&lt;record&gt;&lt;rec-number&gt;699&lt;/rec-number&gt;&lt;foreign-keys&gt;&lt;key app="EN" db-id="es59f02snz299ne5zzrppfdwwases52awdwe" timestamp="1585388399"&gt;699&lt;/key&gt;&lt;/foreign-keys&gt;&lt;ref-type name="Journal Article"&gt;17&lt;/ref-type&gt;&lt;contributors&gt;&lt;authors&gt;&lt;author&gt;Houmark-Nielsen, M.&lt;/author&gt;&lt;author&gt;Kjaer, K.H.&lt;/author&gt;&lt;/authors&gt;&lt;/contributors&gt;&lt;titles&gt;&lt;title&gt;Southwest Scandinavia, 40–15 kyr BP: palaeogeography and environmental change&lt;/title&gt;&lt;secondary-title&gt;Journal of Quaternary Science&lt;/secondary-title&gt;&lt;/titles&gt;&lt;periodical&gt;&lt;full-title&gt;Journal of Quaternary Science&lt;/full-title&gt;&lt;/periodical&gt;&lt;pages&gt;769-786&lt;/pages&gt;&lt;volume&gt;18&lt;/volume&gt;&lt;number&gt;8&lt;/number&gt;&lt;dates&gt;&lt;year&gt;2003&lt;/year&gt;&lt;/dates&gt;&lt;urls&gt;&lt;/urls&gt;&lt;/record&gt;&lt;/Cite&gt;&lt;/EndNote&gt;</w:instrText>
      </w:r>
      <w:r>
        <w:rPr>
          <w:rFonts w:cs="Arial"/>
          <w:sz w:val="24"/>
          <w:szCs w:val="24"/>
          <w:lang w:val="en-US"/>
        </w:rPr>
        <w:fldChar w:fldCharType="separate"/>
      </w:r>
      <w:r>
        <w:rPr>
          <w:rFonts w:cs="Arial"/>
          <w:noProof/>
          <w:sz w:val="24"/>
          <w:szCs w:val="24"/>
          <w:lang w:val="en-US"/>
        </w:rPr>
        <w:t>(Houmark-Nielsen and Kjaer, 2003)</w:t>
      </w:r>
      <w:r>
        <w:rPr>
          <w:rFonts w:cs="Arial"/>
          <w:sz w:val="24"/>
          <w:szCs w:val="24"/>
          <w:lang w:val="en-US"/>
        </w:rPr>
        <w:fldChar w:fldCharType="end"/>
      </w:r>
      <w:r w:rsidRPr="0022540C">
        <w:rPr>
          <w:rFonts w:cs="Arial"/>
          <w:sz w:val="24"/>
          <w:szCs w:val="24"/>
          <w:lang w:val="en-US"/>
        </w:rPr>
        <w:t>.</w:t>
      </w:r>
      <w:r w:rsidRPr="0022540C">
        <w:rPr>
          <w:rFonts w:ascii="Arial" w:hAnsi="Arial" w:cs="Arial"/>
          <w:sz w:val="24"/>
          <w:szCs w:val="24"/>
          <w:lang w:val="en-US"/>
        </w:rPr>
        <w:t xml:space="preserve"> </w:t>
      </w:r>
      <w:r w:rsidRPr="00C03226">
        <w:rPr>
          <w:rFonts w:cs="Arial"/>
          <w:sz w:val="24"/>
          <w:szCs w:val="24"/>
          <w:lang w:val="en-US"/>
        </w:rPr>
        <w:t xml:space="preserve">The more thermophilic </w:t>
      </w:r>
      <w:r w:rsidRPr="00C03226">
        <w:rPr>
          <w:rFonts w:cs="Arial"/>
          <w:i/>
          <w:sz w:val="24"/>
          <w:szCs w:val="24"/>
          <w:lang w:val="en-US"/>
        </w:rPr>
        <w:t xml:space="preserve">Tilia </w:t>
      </w:r>
      <w:r w:rsidRPr="00C03226">
        <w:rPr>
          <w:rFonts w:cs="Arial"/>
          <w:sz w:val="24"/>
          <w:szCs w:val="24"/>
          <w:lang w:val="en-US"/>
        </w:rPr>
        <w:t xml:space="preserve">follows a </w:t>
      </w:r>
      <w:r>
        <w:rPr>
          <w:rFonts w:cs="Arial"/>
          <w:sz w:val="24"/>
          <w:szCs w:val="24"/>
          <w:lang w:val="en-US"/>
        </w:rPr>
        <w:t xml:space="preserve">south to </w:t>
      </w:r>
      <w:r w:rsidRPr="00C03226">
        <w:rPr>
          <w:rFonts w:cs="Arial"/>
          <w:sz w:val="24"/>
          <w:szCs w:val="24"/>
          <w:lang w:val="en-US"/>
        </w:rPr>
        <w:t xml:space="preserve">northward spread into central Sweden </w:t>
      </w:r>
      <w:r>
        <w:rPr>
          <w:rFonts w:cs="Arial"/>
          <w:sz w:val="24"/>
          <w:szCs w:val="24"/>
          <w:lang w:val="en-US"/>
        </w:rPr>
        <w:t>during the mid-Holocene</w:t>
      </w:r>
      <w:r w:rsidRPr="00C03226">
        <w:rPr>
          <w:rFonts w:cs="Arial"/>
          <w:sz w:val="24"/>
          <w:szCs w:val="24"/>
          <w:lang w:val="en-US"/>
        </w:rPr>
        <w:t xml:space="preserve"> </w:t>
      </w:r>
      <w:r w:rsidRPr="00C03226">
        <w:rPr>
          <w:rFonts w:cs="Arial"/>
          <w:sz w:val="24"/>
          <w:szCs w:val="24"/>
          <w:lang w:val="en-US"/>
        </w:rPr>
        <w:fldChar w:fldCharType="begin"/>
      </w:r>
      <w:r w:rsidRPr="00C03226">
        <w:rPr>
          <w:rFonts w:cs="Arial"/>
          <w:sz w:val="24"/>
          <w:szCs w:val="24"/>
          <w:lang w:val="en-US"/>
        </w:rPr>
        <w:instrText xml:space="preserve"> ADDIN EN.CITE &lt;EndNote&gt;&lt;Cite&gt;&lt;Author&gt;Giesecke&lt;/Author&gt;&lt;Year&gt;2005&lt;/Year&gt;&lt;RecNum&gt;706&lt;/RecNum&gt;&lt;DisplayText&gt;(Giesecke, 2005)&lt;/DisplayText&gt;&lt;record&gt;&lt;rec-number&gt;706&lt;/rec-number&gt;&lt;foreign-keys&gt;&lt;key app="EN" db-id="wp9w5svdazd0wpep5e15dt28dtv0vx9t5pef" timestamp="1575712715"&gt;706&lt;/key&gt;&lt;/foreign-keys&gt;&lt;ref-type name="Journal Article"&gt;17&lt;/ref-type&gt;&lt;contributors&gt;&lt;authors&gt;&lt;author&gt;Giesecke, T.&lt;/author&gt;&lt;/authors&gt;&lt;/contributors&gt;&lt;titles&gt;&lt;title&gt;Holocene dynamics of the southern boreal forest in Sweden&lt;/title&gt;&lt;secondary-title&gt;The Holocene&lt;/secondary-title&gt;&lt;/titles&gt;&lt;periodical&gt;&lt;full-title&gt;The Holocene&lt;/full-title&gt;&lt;/periodical&gt;&lt;pages&gt;858-872&lt;/pages&gt;&lt;volume&gt;15&lt;/volume&gt;&lt;number&gt;6&lt;/number&gt;&lt;dates&gt;&lt;year&gt;2005&lt;/year&gt;&lt;/dates&gt;&lt;urls&gt;&lt;/urls&gt;&lt;/record&gt;&lt;/Cite&gt;&lt;/EndNote&gt;</w:instrText>
      </w:r>
      <w:r w:rsidRPr="00C03226">
        <w:rPr>
          <w:rFonts w:cs="Arial"/>
          <w:sz w:val="24"/>
          <w:szCs w:val="24"/>
          <w:lang w:val="en-US"/>
        </w:rPr>
        <w:fldChar w:fldCharType="separate"/>
      </w:r>
      <w:r w:rsidRPr="00C03226">
        <w:rPr>
          <w:rFonts w:cs="Arial"/>
          <w:noProof/>
          <w:sz w:val="24"/>
          <w:szCs w:val="24"/>
          <w:lang w:val="en-US"/>
        </w:rPr>
        <w:t>(Giesecke, 2005)</w:t>
      </w:r>
      <w:r w:rsidRPr="00C03226">
        <w:rPr>
          <w:rFonts w:cs="Arial"/>
          <w:sz w:val="24"/>
          <w:szCs w:val="24"/>
          <w:lang w:val="en-US"/>
        </w:rPr>
        <w:fldChar w:fldCharType="end"/>
      </w:r>
      <w:r>
        <w:rPr>
          <w:rFonts w:cs="Arial"/>
          <w:sz w:val="24"/>
          <w:szCs w:val="24"/>
          <w:lang w:val="en-US"/>
        </w:rPr>
        <w:t xml:space="preserve"> and is shown at these sites to be</w:t>
      </w:r>
      <w:r w:rsidRPr="00C03226">
        <w:rPr>
          <w:rFonts w:cs="Arial"/>
          <w:sz w:val="24"/>
          <w:szCs w:val="24"/>
          <w:lang w:val="en-US"/>
        </w:rPr>
        <w:t xml:space="preserve"> common in </w:t>
      </w:r>
      <w:r>
        <w:rPr>
          <w:rFonts w:cs="Arial"/>
          <w:sz w:val="24"/>
          <w:szCs w:val="24"/>
          <w:lang w:val="en-US"/>
        </w:rPr>
        <w:t>the early forests</w:t>
      </w:r>
      <w:r w:rsidRPr="00C03226">
        <w:rPr>
          <w:rFonts w:cs="Arial"/>
          <w:sz w:val="24"/>
          <w:szCs w:val="24"/>
          <w:lang w:val="en-US"/>
        </w:rPr>
        <w:t xml:space="preserve"> </w:t>
      </w:r>
      <w:r>
        <w:rPr>
          <w:rFonts w:cs="Arial"/>
          <w:sz w:val="24"/>
          <w:szCs w:val="24"/>
          <w:lang w:val="en-US"/>
        </w:rPr>
        <w:t xml:space="preserve">(Figures 3, 5 &amp; 6 ). </w:t>
      </w:r>
      <w:r w:rsidRPr="000104A4">
        <w:rPr>
          <w:i/>
          <w:sz w:val="24"/>
          <w:szCs w:val="24"/>
        </w:rPr>
        <w:t>Ulmus</w:t>
      </w:r>
      <w:r w:rsidRPr="000104A4">
        <w:rPr>
          <w:sz w:val="24"/>
          <w:szCs w:val="24"/>
        </w:rPr>
        <w:t> and </w:t>
      </w:r>
      <w:r w:rsidRPr="000104A4">
        <w:rPr>
          <w:i/>
          <w:sz w:val="24"/>
          <w:szCs w:val="24"/>
        </w:rPr>
        <w:t>Tilia</w:t>
      </w:r>
      <w:r w:rsidRPr="000104A4">
        <w:rPr>
          <w:sz w:val="24"/>
          <w:szCs w:val="24"/>
        </w:rPr>
        <w:t xml:space="preserve"> pollen </w:t>
      </w:r>
      <w:r>
        <w:rPr>
          <w:sz w:val="24"/>
          <w:szCs w:val="24"/>
        </w:rPr>
        <w:t>show</w:t>
      </w:r>
      <w:r w:rsidRPr="000104A4">
        <w:rPr>
          <w:sz w:val="24"/>
          <w:szCs w:val="24"/>
        </w:rPr>
        <w:t xml:space="preserve"> significant declines </w:t>
      </w:r>
      <w:r>
        <w:rPr>
          <w:sz w:val="24"/>
          <w:szCs w:val="24"/>
        </w:rPr>
        <w:t xml:space="preserve">after </w:t>
      </w:r>
      <w:r w:rsidRPr="000104A4">
        <w:rPr>
          <w:sz w:val="24"/>
          <w:szCs w:val="24"/>
        </w:rPr>
        <w:t xml:space="preserve">c. </w:t>
      </w:r>
      <w:r>
        <w:rPr>
          <w:sz w:val="24"/>
          <w:szCs w:val="24"/>
        </w:rPr>
        <w:t>4</w:t>
      </w:r>
      <w:r w:rsidRPr="000104A4">
        <w:rPr>
          <w:sz w:val="24"/>
          <w:szCs w:val="24"/>
        </w:rPr>
        <w:t>500 cal. BP (Figure</w:t>
      </w:r>
      <w:r>
        <w:rPr>
          <w:sz w:val="24"/>
          <w:szCs w:val="24"/>
        </w:rPr>
        <w:t xml:space="preserve"> 3</w:t>
      </w:r>
      <w:r w:rsidRPr="000104A4">
        <w:rPr>
          <w:sz w:val="24"/>
          <w:szCs w:val="24"/>
        </w:rPr>
        <w:t>)</w:t>
      </w:r>
      <w:r>
        <w:rPr>
          <w:sz w:val="24"/>
          <w:szCs w:val="24"/>
        </w:rPr>
        <w:t>, coincident with a climatic cooling (Bigler et al., 2006).</w:t>
      </w:r>
      <w:r w:rsidRPr="000104A4">
        <w:rPr>
          <w:sz w:val="24"/>
          <w:szCs w:val="24"/>
        </w:rPr>
        <w:t xml:space="preserve"> As these declines predate the expansion of </w:t>
      </w:r>
      <w:r w:rsidRPr="000104A4">
        <w:rPr>
          <w:i/>
          <w:sz w:val="24"/>
          <w:szCs w:val="24"/>
        </w:rPr>
        <w:t>Picea</w:t>
      </w:r>
      <w:r w:rsidR="003909C3">
        <w:rPr>
          <w:sz w:val="24"/>
          <w:szCs w:val="24"/>
        </w:rPr>
        <w:t xml:space="preserve"> they cannot result from competition arising from </w:t>
      </w:r>
      <w:r w:rsidR="003909C3" w:rsidRPr="008A2EA7">
        <w:rPr>
          <w:i/>
          <w:sz w:val="24"/>
          <w:szCs w:val="24"/>
        </w:rPr>
        <w:t>Picea</w:t>
      </w:r>
      <w:r w:rsidR="003909C3">
        <w:rPr>
          <w:sz w:val="24"/>
          <w:szCs w:val="24"/>
        </w:rPr>
        <w:t xml:space="preserve"> spreading as reported from Finland </w:t>
      </w:r>
      <w:r w:rsidRPr="000104A4">
        <w:rPr>
          <w:rFonts w:cs="Arial"/>
          <w:sz w:val="24"/>
          <w:szCs w:val="24"/>
          <w:lang w:val="en-US"/>
        </w:rPr>
        <w:fldChar w:fldCharType="begin"/>
      </w:r>
      <w:r w:rsidRPr="000104A4">
        <w:rPr>
          <w:rFonts w:cs="Arial"/>
          <w:sz w:val="24"/>
          <w:szCs w:val="24"/>
          <w:lang w:val="en-US"/>
        </w:rPr>
        <w:instrText xml:space="preserve"> ADDIN EN.CITE &lt;EndNote&gt;&lt;Cite&gt;&lt;Author&gt;Seppä&lt;/Author&gt;&lt;Year&gt;2009&lt;/Year&gt;&lt;RecNum&gt;86&lt;/RecNum&gt;&lt;DisplayText&gt;(Seppä et al., 2009)&lt;/DisplayText&gt;&lt;record&gt;&lt;rec-number&gt;86&lt;/rec-number&gt;&lt;foreign-keys&gt;&lt;key app="EN" db-id="wp9w5svdazd0wpep5e15dt28dtv0vx9t5pef" timestamp="0"&gt;86&lt;/key&gt;&lt;/foreign-keys&gt;&lt;ref-type name="Journal Article"&gt;17&lt;/ref-type&gt;&lt;contributors&gt;&lt;authors&gt;&lt;author&gt;Seppä, H.&lt;/author&gt;&lt;author&gt;Alenius, T.&lt;/author&gt;&lt;author&gt;Bradshaw, R.H.W.&lt;/author&gt;&lt;author&gt;Giesecke, T.&lt;/author&gt;&lt;author&gt;Heikkilä, M.&lt;/author&gt;&lt;author&gt;Muukkonen, P.&lt;/author&gt;&lt;/authors&gt;&lt;/contributors&gt;&lt;titles&gt;&lt;title&gt;&lt;style face="normal" font="default" size="100%"&gt;Invasion of Norway spruce (&lt;/style&gt;&lt;style face="italic" font="default" size="100%"&gt;Picea abies&lt;/style&gt;&lt;style face="normal" font="default" size="100%"&gt;) and the rise of the boreal ecosystem in Fennoscandia&lt;/style&gt;&lt;/title&gt;&lt;secondary-title&gt;Journal of Ecology&lt;/secondary-title&gt;&lt;/titles&gt;&lt;pages&gt;629-640&lt;/pages&gt;&lt;volume&gt;97&lt;/volume&gt;&lt;dates&gt;&lt;year&gt;2009&lt;/year&gt;&lt;/dates&gt;&lt;urls&gt;&lt;/urls&gt;&lt;/record&gt;&lt;/Cite&gt;&lt;/EndNote&gt;</w:instrText>
      </w:r>
      <w:r w:rsidRPr="000104A4">
        <w:rPr>
          <w:rFonts w:cs="Arial"/>
          <w:sz w:val="24"/>
          <w:szCs w:val="24"/>
          <w:lang w:val="en-US"/>
        </w:rPr>
        <w:fldChar w:fldCharType="separate"/>
      </w:r>
      <w:r w:rsidRPr="000104A4">
        <w:rPr>
          <w:rFonts w:cs="Arial"/>
          <w:noProof/>
          <w:sz w:val="24"/>
          <w:szCs w:val="24"/>
          <w:lang w:val="en-US"/>
        </w:rPr>
        <w:t>(Seppä et al., 2009)</w:t>
      </w:r>
      <w:r w:rsidRPr="000104A4">
        <w:rPr>
          <w:rFonts w:cs="Arial"/>
          <w:sz w:val="24"/>
          <w:szCs w:val="24"/>
          <w:lang w:val="en-US"/>
        </w:rPr>
        <w:fldChar w:fldCharType="end"/>
      </w:r>
      <w:r w:rsidRPr="002E07FD">
        <w:rPr>
          <w:rFonts w:cs="Arial"/>
          <w:sz w:val="24"/>
          <w:szCs w:val="24"/>
          <w:lang w:val="en-US"/>
        </w:rPr>
        <w:t xml:space="preserve">. </w:t>
      </w:r>
      <w:r w:rsidR="00032E6E">
        <w:rPr>
          <w:sz w:val="24"/>
          <w:szCs w:val="24"/>
        </w:rPr>
        <w:t>They are therefore a likely response either to</w:t>
      </w:r>
      <w:r w:rsidR="00032E6E" w:rsidRPr="000104A4">
        <w:rPr>
          <w:sz w:val="24"/>
          <w:szCs w:val="24"/>
        </w:rPr>
        <w:t xml:space="preserve"> altered climate </w:t>
      </w:r>
      <w:r w:rsidR="00032E6E" w:rsidRPr="000104A4">
        <w:rPr>
          <w:sz w:val="24"/>
          <w:szCs w:val="24"/>
        </w:rPr>
        <w:fldChar w:fldCharType="begin"/>
      </w:r>
      <w:r w:rsidR="00032E6E" w:rsidRPr="000104A4">
        <w:rPr>
          <w:sz w:val="24"/>
          <w:szCs w:val="24"/>
        </w:rPr>
        <w:instrText xml:space="preserve"> ADDIN EN.CITE &lt;EndNote&gt;&lt;Cite&gt;&lt;Author&gt;Jessen&lt;/Author&gt;&lt;Year&gt;2005&lt;/Year&gt;&lt;RecNum&gt;714&lt;/RecNum&gt;&lt;DisplayText&gt;(Jessen et al., 2005)&lt;/DisplayText&gt;&lt;record&gt;&lt;rec-number&gt;714&lt;/rec-number&gt;&lt;foreign-keys&gt;&lt;key app="EN" db-id="wp9w5svdazd0wpep5e15dt28dtv0vx9t5pef" timestamp="1575739504"&gt;714&lt;/key&gt;&lt;/foreign-keys&gt;&lt;ref-type name="Journal Article"&gt;17&lt;/ref-type&gt;&lt;contributors&gt;&lt;authors&gt;&lt;author&gt;Jessen, C. A.&lt;/author&gt;&lt;author&gt;Rundgren, M.&lt;/author&gt;&lt;author&gt;Björck, S.&lt;/author&gt;&lt;author&gt;Hammarlund, D.&lt;/author&gt;&lt;/authors&gt;&lt;/contributors&gt;&lt;titles&gt;&lt;title&gt;Abrupt climatic changes and an unstable transition into a late Holocene Thermal Decline: a multiproxy lacustrine record from southern Sweden&lt;/title&gt;&lt;secondary-title&gt;Journal of Quaternary Science&lt;/secondary-title&gt;&lt;/titles&gt;&lt;periodical&gt;&lt;full-title&gt;Journal of Quaternary Science&lt;/full-title&gt;&lt;/periodical&gt;&lt;pages&gt;349-362&lt;/pages&gt;&lt;volume&gt;20&lt;/volume&gt;&lt;number&gt;4&lt;/number&gt;&lt;dates&gt;&lt;year&gt;2005&lt;/year&gt;&lt;/dates&gt;&lt;urls&gt;&lt;/urls&gt;&lt;/record&gt;&lt;/Cite&gt;&lt;/EndNote&gt;</w:instrText>
      </w:r>
      <w:r w:rsidR="00032E6E" w:rsidRPr="000104A4">
        <w:rPr>
          <w:sz w:val="24"/>
          <w:szCs w:val="24"/>
        </w:rPr>
        <w:fldChar w:fldCharType="separate"/>
      </w:r>
      <w:r w:rsidR="00032E6E" w:rsidRPr="000104A4">
        <w:rPr>
          <w:noProof/>
          <w:sz w:val="24"/>
          <w:szCs w:val="24"/>
        </w:rPr>
        <w:t>(Jessen et al., 2005</w:t>
      </w:r>
      <w:r w:rsidR="00BF7FAF">
        <w:rPr>
          <w:noProof/>
          <w:sz w:val="24"/>
          <w:szCs w:val="24"/>
        </w:rPr>
        <w:t>; Hultberg et al., 2017</w:t>
      </w:r>
      <w:r w:rsidR="00032E6E" w:rsidRPr="000104A4">
        <w:rPr>
          <w:noProof/>
          <w:sz w:val="24"/>
          <w:szCs w:val="24"/>
        </w:rPr>
        <w:t>)</w:t>
      </w:r>
      <w:r w:rsidR="00032E6E" w:rsidRPr="000104A4">
        <w:rPr>
          <w:sz w:val="24"/>
          <w:szCs w:val="24"/>
        </w:rPr>
        <w:fldChar w:fldCharType="end"/>
      </w:r>
      <w:r w:rsidR="00032E6E">
        <w:rPr>
          <w:sz w:val="24"/>
          <w:szCs w:val="24"/>
        </w:rPr>
        <w:t xml:space="preserve"> or possibly resulting from early human activities in the region (Hallgren, 2008).</w:t>
      </w:r>
    </w:p>
    <w:p w14:paraId="6656AF88" w14:textId="68CEAE66" w:rsidR="00C00CD1" w:rsidRDefault="00C00CD1" w:rsidP="00C00CD1">
      <w:pPr>
        <w:spacing w:line="360" w:lineRule="auto"/>
        <w:ind w:firstLine="720"/>
        <w:rPr>
          <w:sz w:val="24"/>
          <w:szCs w:val="24"/>
        </w:rPr>
      </w:pPr>
      <w:r w:rsidRPr="00092C4A">
        <w:rPr>
          <w:rFonts w:eastAsia="Times New Roman" w:cs="Tahoma"/>
          <w:bCs/>
          <w:i/>
          <w:color w:val="000000"/>
          <w:sz w:val="24"/>
          <w:szCs w:val="24"/>
          <w:lang w:eastAsia="sv-SE"/>
        </w:rPr>
        <w:t>Picea</w:t>
      </w:r>
      <w:r w:rsidRPr="00092C4A">
        <w:rPr>
          <w:rFonts w:eastAsia="Times New Roman" w:cs="Tahoma"/>
          <w:bCs/>
          <w:color w:val="000000"/>
          <w:sz w:val="24"/>
          <w:szCs w:val="24"/>
          <w:lang w:eastAsia="sv-SE"/>
        </w:rPr>
        <w:t xml:space="preserve"> pollen values increase c. 2100 years ago </w:t>
      </w:r>
      <w:r>
        <w:rPr>
          <w:rFonts w:eastAsia="Times New Roman" w:cs="Tahoma"/>
          <w:bCs/>
          <w:color w:val="000000"/>
          <w:sz w:val="24"/>
          <w:szCs w:val="24"/>
          <w:lang w:eastAsia="sv-SE"/>
        </w:rPr>
        <w:t>(Figures 3 &amp; 5)</w:t>
      </w:r>
      <w:r w:rsidRPr="00183736">
        <w:rPr>
          <w:rFonts w:eastAsia="Times New Roman" w:cs="Tahoma"/>
          <w:bCs/>
          <w:color w:val="000000"/>
          <w:sz w:val="24"/>
          <w:szCs w:val="24"/>
          <w:lang w:eastAsia="sv-SE"/>
        </w:rPr>
        <w:t xml:space="preserve">. </w:t>
      </w:r>
      <w:r w:rsidRPr="00CF6ADC">
        <w:rPr>
          <w:rFonts w:eastAsia="Times New Roman" w:cs="Tahoma"/>
          <w:bCs/>
          <w:color w:val="000000"/>
          <w:sz w:val="24"/>
          <w:szCs w:val="24"/>
          <w:lang w:eastAsia="sv-SE"/>
        </w:rPr>
        <w:t xml:space="preserve">The drivers </w:t>
      </w:r>
      <w:r>
        <w:rPr>
          <w:rFonts w:eastAsia="Times New Roman" w:cs="Tahoma"/>
          <w:bCs/>
          <w:color w:val="000000"/>
          <w:sz w:val="24"/>
          <w:szCs w:val="24"/>
          <w:lang w:eastAsia="sv-SE"/>
        </w:rPr>
        <w:t>for this increase are</w:t>
      </w:r>
      <w:r w:rsidRPr="00CF6ADC">
        <w:rPr>
          <w:rFonts w:eastAsia="Times New Roman" w:cs="Tahoma"/>
          <w:bCs/>
          <w:color w:val="000000"/>
          <w:sz w:val="24"/>
          <w:szCs w:val="24"/>
          <w:lang w:eastAsia="sv-SE"/>
        </w:rPr>
        <w:t xml:space="preserve"> likely to be a mixture</w:t>
      </w:r>
      <w:r>
        <w:rPr>
          <w:rFonts w:eastAsia="Times New Roman" w:cs="Tahoma"/>
          <w:bCs/>
          <w:color w:val="000000"/>
          <w:sz w:val="24"/>
          <w:szCs w:val="24"/>
          <w:lang w:eastAsia="sv-SE"/>
        </w:rPr>
        <w:t xml:space="preserve"> of climate and migration</w:t>
      </w:r>
      <w:r w:rsidRPr="00CF6ADC">
        <w:rPr>
          <w:rFonts w:eastAsia="Times New Roman" w:cs="Tahoma"/>
          <w:bCs/>
          <w:color w:val="000000"/>
          <w:sz w:val="24"/>
          <w:szCs w:val="24"/>
          <w:lang w:eastAsia="sv-SE"/>
        </w:rPr>
        <w:t xml:space="preserve"> </w:t>
      </w:r>
      <w:r>
        <w:rPr>
          <w:rFonts w:eastAsia="Times New Roman" w:cs="Tahoma"/>
          <w:bCs/>
          <w:color w:val="000000"/>
          <w:sz w:val="24"/>
          <w:szCs w:val="24"/>
          <w:lang w:eastAsia="sv-SE"/>
        </w:rPr>
        <w:fldChar w:fldCharType="begin"/>
      </w:r>
      <w:r>
        <w:rPr>
          <w:rFonts w:eastAsia="Times New Roman" w:cs="Tahoma"/>
          <w:bCs/>
          <w:color w:val="000000"/>
          <w:sz w:val="24"/>
          <w:szCs w:val="24"/>
          <w:lang w:eastAsia="sv-SE"/>
        </w:rPr>
        <w:instrText xml:space="preserve"> ADDIN EN.CITE &lt;EndNote&gt;&lt;Cite&gt;&lt;Author&gt;Giesecke&lt;/Author&gt;&lt;Year&gt;2005&lt;/Year&gt;&lt;RecNum&gt;21&lt;/RecNum&gt;&lt;DisplayText&gt;(Giesecke, 2005)&lt;/DisplayText&gt;&lt;record&gt;&lt;rec-number&gt;21&lt;/rec-number&gt;&lt;foreign-keys&gt;&lt;key app="EN" db-id="fdwswrasw0prwde0d2oxa5fbxdedxddatzea" timestamp="1591523286"&gt;21&lt;/key&gt;&lt;/foreign-keys&gt;&lt;ref-type name="Journal Article"&gt;17&lt;/ref-type&gt;&lt;contributors&gt;&lt;authors&gt;&lt;author&gt;Giesecke, T.&lt;/author&gt;&lt;/authors&gt;&lt;/contributors&gt;&lt;titles&gt;&lt;title&gt;Holocene dynamics of the southern boreal forest in Sweden&lt;/title&gt;&lt;secondary-title&gt;The Holocene&lt;/secondary-title&gt;&lt;/titles&gt;&lt;pages&gt;858-872&lt;/pages&gt;&lt;volume&gt;15&lt;/volume&gt;&lt;number&gt;6&lt;/number&gt;&lt;dates&gt;&lt;year&gt;2005&lt;/year&gt;&lt;/dates&gt;&lt;urls&gt;&lt;/urls&gt;&lt;/record&gt;&lt;/Cite&gt;&lt;/EndNote&gt;</w:instrText>
      </w:r>
      <w:r>
        <w:rPr>
          <w:rFonts w:eastAsia="Times New Roman" w:cs="Tahoma"/>
          <w:bCs/>
          <w:color w:val="000000"/>
          <w:sz w:val="24"/>
          <w:szCs w:val="24"/>
          <w:lang w:eastAsia="sv-SE"/>
        </w:rPr>
        <w:fldChar w:fldCharType="separate"/>
      </w:r>
      <w:r>
        <w:rPr>
          <w:rFonts w:eastAsia="Times New Roman" w:cs="Tahoma"/>
          <w:bCs/>
          <w:noProof/>
          <w:color w:val="000000"/>
          <w:sz w:val="24"/>
          <w:szCs w:val="24"/>
          <w:lang w:eastAsia="sv-SE"/>
        </w:rPr>
        <w:t>(Giesecke, 2005)</w:t>
      </w:r>
      <w:r>
        <w:rPr>
          <w:rFonts w:eastAsia="Times New Roman" w:cs="Tahoma"/>
          <w:bCs/>
          <w:color w:val="000000"/>
          <w:sz w:val="24"/>
          <w:szCs w:val="24"/>
          <w:lang w:eastAsia="sv-SE"/>
        </w:rPr>
        <w:fldChar w:fldCharType="end"/>
      </w:r>
      <w:r>
        <w:rPr>
          <w:rFonts w:eastAsia="Times New Roman" w:cs="Tahoma"/>
          <w:bCs/>
          <w:color w:val="000000"/>
          <w:sz w:val="24"/>
          <w:szCs w:val="24"/>
          <w:lang w:eastAsia="sv-SE"/>
        </w:rPr>
        <w:t>,</w:t>
      </w:r>
      <w:r w:rsidRPr="00CF6ADC">
        <w:rPr>
          <w:rFonts w:eastAsia="Times New Roman" w:cs="Tahoma"/>
          <w:bCs/>
          <w:color w:val="000000"/>
          <w:sz w:val="24"/>
          <w:szCs w:val="24"/>
          <w:lang w:eastAsia="sv-SE"/>
        </w:rPr>
        <w:t xml:space="preserve"> but </w:t>
      </w:r>
      <w:r>
        <w:rPr>
          <w:rFonts w:eastAsia="Times New Roman" w:cs="Tahoma"/>
          <w:bCs/>
          <w:color w:val="000000"/>
          <w:sz w:val="24"/>
          <w:szCs w:val="24"/>
          <w:lang w:eastAsia="sv-SE"/>
        </w:rPr>
        <w:t xml:space="preserve">possibly amplified by anthropogenic disturbance </w:t>
      </w:r>
      <w:r>
        <w:rPr>
          <w:rFonts w:eastAsia="Times New Roman" w:cs="Tahoma"/>
          <w:bCs/>
          <w:color w:val="000000"/>
          <w:sz w:val="24"/>
          <w:szCs w:val="24"/>
          <w:lang w:eastAsia="sv-SE"/>
        </w:rPr>
        <w:fldChar w:fldCharType="begin"/>
      </w:r>
      <w:r>
        <w:rPr>
          <w:rFonts w:eastAsia="Times New Roman" w:cs="Tahoma"/>
          <w:bCs/>
          <w:color w:val="000000"/>
          <w:sz w:val="24"/>
          <w:szCs w:val="24"/>
          <w:lang w:eastAsia="sv-SE"/>
        </w:rPr>
        <w:instrText xml:space="preserve"> ADDIN EN.CITE &lt;EndNote&gt;&lt;Cite&gt;&lt;Author&gt;Bradshaw&lt;/Author&gt;&lt;Year&gt;2005&lt;/Year&gt;&lt;RecNum&gt;518&lt;/RecNum&gt;&lt;DisplayText&gt;(Bradshaw and Lindbladh, 2005; Hallgren, 2008)&lt;/DisplayText&gt;&lt;record&gt;&lt;rec-number&gt;518&lt;/rec-number&gt;&lt;foreign-keys&gt;&lt;key app="EN" db-id="es59f02snz299ne5zzrppfdwwases52awdwe" timestamp="0"&gt;518&lt;/key&gt;&lt;/foreign-keys&gt;&lt;ref-type name="Journal Article"&gt;17&lt;/ref-type&gt;&lt;contributors&gt;&lt;authors&gt;&lt;author&gt;Bradshaw, R.H.W.&lt;/author&gt;&lt;author&gt;Lindbladh, M.&lt;/author&gt;&lt;/authors&gt;&lt;/contributors&gt;&lt;titles&gt;&lt;title&gt;Regional spread and stand-scale establishment of Fagus sylvatica and Picea abies in Scandinavia&lt;/title&gt;&lt;secondary-title&gt;Ecology&lt;/secondary-title&gt;&lt;/titles&gt;&lt;pages&gt;1679-1686&lt;/pages&gt;&lt;volume&gt;86&lt;/volume&gt;&lt;number&gt;7&lt;/number&gt;&lt;dates&gt;&lt;year&gt;2005&lt;/year&gt;&lt;/dates&gt;&lt;urls&gt;&lt;/urls&gt;&lt;/record&gt;&lt;/Cite&gt;&lt;Cite&gt;&lt;Author&gt;Hallgren&lt;/Author&gt;&lt;Year&gt;2008&lt;/Year&gt;&lt;RecNum&gt;712&lt;/RecNum&gt;&lt;record&gt;&lt;rec-number&gt;712&lt;/rec-number&gt;&lt;foreign-keys&gt;&lt;key app="EN" db-id="es59f02snz299ne5zzrppfdwwases52awdwe" timestamp="1591526516"&gt;712&lt;/key&gt;&lt;/foreign-keys&gt;&lt;ref-type name="Thesis"&gt;32&lt;/ref-type&gt;&lt;contributors&gt;&lt;authors&gt;&lt;author&gt;Hallgren, F.&lt;/author&gt;&lt;/authors&gt;&lt;/contributors&gt;&lt;titles&gt;&lt;title&gt;Identitet i praktik. Lokala, regionala och överregionala sociala sammanhang inom nordlig trattbägarkultur&lt;/title&gt;&lt;secondary-title&gt;Arkeologi och antik historia&lt;/secondary-title&gt;&lt;/titles&gt;&lt;volume&gt;PhD&lt;/volume&gt;&lt;dates&gt;&lt;year&gt;2008&lt;/year&gt;&lt;/dates&gt;&lt;pub-location&gt;Uppsala&lt;/pub-location&gt;&lt;publisher&gt;Uppsala University&lt;/publisher&gt;&lt;urls&gt;&lt;/urls&gt;&lt;/record&gt;&lt;/Cite&gt;&lt;/EndNote&gt;</w:instrText>
      </w:r>
      <w:r>
        <w:rPr>
          <w:rFonts w:eastAsia="Times New Roman" w:cs="Tahoma"/>
          <w:bCs/>
          <w:color w:val="000000"/>
          <w:sz w:val="24"/>
          <w:szCs w:val="24"/>
          <w:lang w:eastAsia="sv-SE"/>
        </w:rPr>
        <w:fldChar w:fldCharType="separate"/>
      </w:r>
      <w:r>
        <w:rPr>
          <w:rFonts w:eastAsia="Times New Roman" w:cs="Tahoma"/>
          <w:bCs/>
          <w:noProof/>
          <w:color w:val="000000"/>
          <w:sz w:val="24"/>
          <w:szCs w:val="24"/>
          <w:lang w:eastAsia="sv-SE"/>
        </w:rPr>
        <w:t>(Bradshaw and Lindbladh, 2005; Hallgren, 2008)</w:t>
      </w:r>
      <w:r>
        <w:rPr>
          <w:rFonts w:eastAsia="Times New Roman" w:cs="Tahoma"/>
          <w:bCs/>
          <w:color w:val="000000"/>
          <w:sz w:val="24"/>
          <w:szCs w:val="24"/>
          <w:lang w:eastAsia="sv-SE"/>
        </w:rPr>
        <w:fldChar w:fldCharType="end"/>
      </w:r>
      <w:r>
        <w:rPr>
          <w:rFonts w:eastAsia="Times New Roman" w:cs="Tahoma"/>
          <w:bCs/>
          <w:color w:val="000000"/>
          <w:sz w:val="24"/>
          <w:szCs w:val="24"/>
          <w:lang w:eastAsia="sv-SE"/>
        </w:rPr>
        <w:t>.</w:t>
      </w:r>
      <w:r w:rsidRPr="00CF6ADC">
        <w:rPr>
          <w:rFonts w:eastAsia="Times New Roman" w:cs="Tahoma"/>
          <w:bCs/>
          <w:color w:val="000000"/>
          <w:sz w:val="24"/>
          <w:szCs w:val="24"/>
          <w:lang w:eastAsia="sv-SE"/>
        </w:rPr>
        <w:t xml:space="preserve"> </w:t>
      </w:r>
      <w:r>
        <w:rPr>
          <w:rFonts w:eastAsia="Times New Roman" w:cs="Tahoma"/>
          <w:bCs/>
          <w:color w:val="000000"/>
          <w:sz w:val="24"/>
          <w:szCs w:val="24"/>
          <w:lang w:eastAsia="sv-SE"/>
        </w:rPr>
        <w:t xml:space="preserve">The broadleaved tree populations were reduced as </w:t>
      </w:r>
      <w:r w:rsidRPr="00F707DA">
        <w:rPr>
          <w:rFonts w:eastAsia="Times New Roman" w:cs="Tahoma"/>
          <w:bCs/>
          <w:i/>
          <w:color w:val="000000"/>
          <w:sz w:val="24"/>
          <w:szCs w:val="24"/>
          <w:lang w:eastAsia="sv-SE"/>
        </w:rPr>
        <w:t>Picea</w:t>
      </w:r>
      <w:r>
        <w:rPr>
          <w:rFonts w:eastAsia="Times New Roman" w:cs="Tahoma"/>
          <w:bCs/>
          <w:color w:val="000000"/>
          <w:sz w:val="24"/>
          <w:szCs w:val="24"/>
          <w:lang w:eastAsia="sv-SE"/>
        </w:rPr>
        <w:t xml:space="preserve"> increased in abundance and while the long-term spreading history of </w:t>
      </w:r>
      <w:r w:rsidRPr="00E669F3">
        <w:rPr>
          <w:i/>
          <w:sz w:val="24"/>
          <w:szCs w:val="24"/>
        </w:rPr>
        <w:t>Picea</w:t>
      </w:r>
      <w:r>
        <w:rPr>
          <w:sz w:val="24"/>
          <w:szCs w:val="24"/>
        </w:rPr>
        <w:t xml:space="preserve"> was chiefly a ‘natural’ process, </w:t>
      </w:r>
      <w:r w:rsidRPr="00E669F3">
        <w:rPr>
          <w:sz w:val="24"/>
          <w:szCs w:val="24"/>
        </w:rPr>
        <w:t>the major increase in values</w:t>
      </w:r>
      <w:r>
        <w:rPr>
          <w:sz w:val="24"/>
          <w:szCs w:val="24"/>
        </w:rPr>
        <w:t xml:space="preserve"> during recent centuries is attributable to changes in the fire regime, plantation forestry schemes and </w:t>
      </w:r>
      <w:r w:rsidRPr="00560CB4">
        <w:rPr>
          <w:sz w:val="24"/>
          <w:szCs w:val="24"/>
        </w:rPr>
        <w:t>modified water levels for hydroelectric purposes</w:t>
      </w:r>
      <w:r>
        <w:rPr>
          <w:sz w:val="24"/>
          <w:szCs w:val="24"/>
        </w:rPr>
        <w:t xml:space="preserve"> </w:t>
      </w:r>
      <w:r>
        <w:rPr>
          <w:sz w:val="24"/>
          <w:szCs w:val="24"/>
        </w:rPr>
        <w:fldChar w:fldCharType="begin"/>
      </w:r>
      <w:r>
        <w:rPr>
          <w:sz w:val="24"/>
          <w:szCs w:val="24"/>
        </w:rPr>
        <w:instrText xml:space="preserve"> ADDIN EN.CITE &lt;EndNote&gt;&lt;Cite&gt;&lt;Author&gt;Lindbladh&lt;/Author&gt;&lt;Year&gt;2014&lt;/Year&gt;&lt;RecNum&gt;678&lt;/RecNum&gt;&lt;DisplayText&gt;(Lindbladh et al., 2014)&lt;/DisplayText&gt;&lt;record&gt;&lt;rec-number&gt;678&lt;/rec-number&gt;&lt;foreign-keys&gt;&lt;key app="EN" db-id="es59f02snz299ne5zzrppfdwwases52awdwe" timestamp="0"&gt;678&lt;/key&gt;&lt;/foreign-keys&gt;&lt;ref-type name="Journal Article"&gt;17&lt;/ref-type&gt;&lt;contributors&gt;&lt;authors&gt;&lt;author&gt;Lindbladh, M.&lt;/author&gt;&lt;author&gt;Axelsson, A.-L.&lt;/author&gt;&lt;author&gt;Hultberg, T.&lt;/author&gt;&lt;author&gt;Brunet, J.&lt;/author&gt;&lt;author&gt;Felton, A.&lt;/author&gt;&lt;/authors&gt;&lt;/contributors&gt;&lt;titles&gt;&lt;title&gt;From broadleaves to spruce – the borealization of southern Sweden&lt;/title&gt;&lt;secondary-title&gt;Scandinavian Journal of Forest Research&lt;/secondary-title&gt;&lt;/titles&gt;&lt;periodical&gt;&lt;full-title&gt;Scandinavian Journal of Forest research&lt;/full-title&gt;&lt;/periodical&gt;&lt;pages&gt;686-696&lt;/pages&gt;&lt;volume&gt;29&lt;/volume&gt;&lt;number&gt;7&lt;/number&gt;&lt;dates&gt;&lt;year&gt;2014&lt;/year&gt;&lt;/dates&gt;&lt;urls&gt;&lt;/urls&gt;&lt;/record&gt;&lt;/Cite&gt;&lt;/EndNote&gt;</w:instrText>
      </w:r>
      <w:r>
        <w:rPr>
          <w:sz w:val="24"/>
          <w:szCs w:val="24"/>
        </w:rPr>
        <w:fldChar w:fldCharType="separate"/>
      </w:r>
      <w:r>
        <w:rPr>
          <w:noProof/>
          <w:sz w:val="24"/>
          <w:szCs w:val="24"/>
        </w:rPr>
        <w:t>(Lindbladh et al., 2014)</w:t>
      </w:r>
      <w:r>
        <w:rPr>
          <w:sz w:val="24"/>
          <w:szCs w:val="24"/>
        </w:rPr>
        <w:fldChar w:fldCharType="end"/>
      </w:r>
      <w:r>
        <w:rPr>
          <w:sz w:val="24"/>
          <w:szCs w:val="24"/>
        </w:rPr>
        <w:t xml:space="preserve">. </w:t>
      </w:r>
      <w:r w:rsidRPr="00F87999">
        <w:rPr>
          <w:i/>
          <w:sz w:val="24"/>
          <w:szCs w:val="24"/>
        </w:rPr>
        <w:t>Picea</w:t>
      </w:r>
      <w:r w:rsidRPr="00F87999">
        <w:rPr>
          <w:sz w:val="24"/>
          <w:szCs w:val="24"/>
        </w:rPr>
        <w:t> </w:t>
      </w:r>
      <w:r w:rsidR="00970C1F">
        <w:rPr>
          <w:sz w:val="24"/>
          <w:szCs w:val="24"/>
        </w:rPr>
        <w:t>PAR data</w:t>
      </w:r>
      <w:r w:rsidRPr="00F87999">
        <w:rPr>
          <w:sz w:val="24"/>
          <w:szCs w:val="24"/>
        </w:rPr>
        <w:t xml:space="preserve"> are higher over the last 100–150 years than they have ever been in the past</w:t>
      </w:r>
      <w:r w:rsidR="00970C1F">
        <w:rPr>
          <w:sz w:val="24"/>
          <w:szCs w:val="24"/>
        </w:rPr>
        <w:t xml:space="preserve"> (Figure 3)</w:t>
      </w:r>
      <w:r w:rsidRPr="00F87999">
        <w:rPr>
          <w:sz w:val="24"/>
          <w:szCs w:val="24"/>
        </w:rPr>
        <w:t>.</w:t>
      </w:r>
      <w:r>
        <w:rPr>
          <w:sz w:val="24"/>
          <w:szCs w:val="24"/>
        </w:rPr>
        <w:t xml:space="preserve"> ‘Natural’ forest composition is most likely to </w:t>
      </w:r>
      <w:r w:rsidR="00970C1F">
        <w:rPr>
          <w:sz w:val="24"/>
          <w:szCs w:val="24"/>
        </w:rPr>
        <w:t xml:space="preserve">contain </w:t>
      </w:r>
      <w:r>
        <w:rPr>
          <w:sz w:val="24"/>
          <w:szCs w:val="24"/>
        </w:rPr>
        <w:t xml:space="preserve">significantly less </w:t>
      </w:r>
      <w:r w:rsidRPr="0080099C">
        <w:rPr>
          <w:i/>
          <w:sz w:val="24"/>
          <w:szCs w:val="24"/>
        </w:rPr>
        <w:t>Picea</w:t>
      </w:r>
      <w:r>
        <w:rPr>
          <w:sz w:val="24"/>
          <w:szCs w:val="24"/>
        </w:rPr>
        <w:t xml:space="preserve"> than is seen today.</w:t>
      </w:r>
    </w:p>
    <w:p w14:paraId="1A7FA08B" w14:textId="77777777" w:rsidR="003E55CC" w:rsidRDefault="003E55CC" w:rsidP="00C00CD1">
      <w:pPr>
        <w:spacing w:line="360" w:lineRule="auto"/>
        <w:ind w:firstLine="720"/>
        <w:rPr>
          <w:rFonts w:ascii="Tahoma" w:eastAsia="Times New Roman" w:hAnsi="Tahoma" w:cs="Tahoma"/>
          <w:i/>
          <w:color w:val="000000"/>
          <w:sz w:val="28"/>
          <w:szCs w:val="28"/>
          <w:lang w:val="en-US" w:eastAsia="sv-SE"/>
        </w:rPr>
      </w:pPr>
    </w:p>
    <w:p w14:paraId="2698DFDB" w14:textId="77777777" w:rsidR="00C00CD1" w:rsidRPr="00B40E13" w:rsidRDefault="00C00CD1" w:rsidP="00C00CD1">
      <w:pPr>
        <w:spacing w:line="360" w:lineRule="auto"/>
        <w:rPr>
          <w:rFonts w:ascii="Tahoma" w:eastAsia="Times New Roman" w:hAnsi="Tahoma" w:cs="Tahoma"/>
          <w:i/>
          <w:color w:val="000000"/>
          <w:sz w:val="28"/>
          <w:szCs w:val="28"/>
          <w:lang w:val="en-US" w:eastAsia="sv-SE"/>
        </w:rPr>
      </w:pPr>
      <w:r w:rsidRPr="00B40E13">
        <w:rPr>
          <w:rFonts w:ascii="Tahoma" w:eastAsia="Times New Roman" w:hAnsi="Tahoma" w:cs="Tahoma"/>
          <w:i/>
          <w:color w:val="000000"/>
          <w:sz w:val="28"/>
          <w:szCs w:val="28"/>
          <w:lang w:val="en-US" w:eastAsia="sv-SE"/>
        </w:rPr>
        <w:t>The origin and history of the river meadows.</w:t>
      </w:r>
    </w:p>
    <w:p w14:paraId="51D09A2B" w14:textId="5D7FE838" w:rsidR="00C00CD1" w:rsidRPr="00766003" w:rsidRDefault="00C00CD1" w:rsidP="00C00CD1">
      <w:pPr>
        <w:spacing w:line="360" w:lineRule="auto"/>
        <w:rPr>
          <w:strike/>
          <w:sz w:val="24"/>
          <w:szCs w:val="24"/>
        </w:rPr>
      </w:pPr>
      <w:r w:rsidRPr="00183736">
        <w:rPr>
          <w:rFonts w:cs="Arial"/>
          <w:sz w:val="24"/>
          <w:szCs w:val="24"/>
          <w:lang w:val="en-US"/>
        </w:rPr>
        <w:t xml:space="preserve"> </w:t>
      </w:r>
      <w:r>
        <w:rPr>
          <w:rFonts w:cs="Arial"/>
          <w:sz w:val="24"/>
          <w:szCs w:val="24"/>
          <w:lang w:val="en-US"/>
        </w:rPr>
        <w:tab/>
      </w:r>
      <w:r w:rsidRPr="00183736">
        <w:rPr>
          <w:rFonts w:cs="Arial"/>
          <w:sz w:val="24"/>
          <w:szCs w:val="24"/>
          <w:lang w:val="en-US"/>
        </w:rPr>
        <w:t>The pollen record from Måltidsmosse shows</w:t>
      </w:r>
      <w:r>
        <w:rPr>
          <w:rFonts w:cs="Arial"/>
          <w:sz w:val="24"/>
          <w:szCs w:val="24"/>
          <w:lang w:val="en-US"/>
        </w:rPr>
        <w:t xml:space="preserve"> </w:t>
      </w:r>
      <w:r w:rsidRPr="00183736">
        <w:rPr>
          <w:rFonts w:cs="Arial"/>
          <w:sz w:val="24"/>
          <w:szCs w:val="24"/>
          <w:lang w:val="en-US"/>
        </w:rPr>
        <w:t>mixed</w:t>
      </w:r>
      <w:r>
        <w:rPr>
          <w:rFonts w:cs="Arial"/>
          <w:sz w:val="24"/>
          <w:szCs w:val="24"/>
          <w:lang w:val="en-US"/>
        </w:rPr>
        <w:t>,</w:t>
      </w:r>
      <w:r w:rsidRPr="00183736">
        <w:rPr>
          <w:rFonts w:cs="Arial"/>
          <w:sz w:val="24"/>
          <w:szCs w:val="24"/>
          <w:lang w:val="en-US"/>
        </w:rPr>
        <w:t xml:space="preserve"> </w:t>
      </w:r>
      <w:r w:rsidRPr="009244D3">
        <w:rPr>
          <w:rFonts w:cs="Arial"/>
          <w:sz w:val="24"/>
          <w:szCs w:val="24"/>
          <w:lang w:val="en-US"/>
        </w:rPr>
        <w:t xml:space="preserve">semi-open communities </w:t>
      </w:r>
      <w:r w:rsidRPr="00183736">
        <w:rPr>
          <w:rFonts w:cs="Arial"/>
          <w:sz w:val="24"/>
          <w:szCs w:val="24"/>
          <w:lang w:val="en-US"/>
        </w:rPr>
        <w:t>with both southern and northern elements, abundant Polypodiaceae</w:t>
      </w:r>
      <w:r>
        <w:rPr>
          <w:rFonts w:cs="Arial"/>
          <w:sz w:val="24"/>
          <w:szCs w:val="24"/>
          <w:lang w:val="en-US"/>
        </w:rPr>
        <w:t>,</w:t>
      </w:r>
      <w:r w:rsidRPr="00183736">
        <w:rPr>
          <w:rFonts w:cs="Arial"/>
          <w:sz w:val="24"/>
          <w:szCs w:val="24"/>
          <w:lang w:val="en-US"/>
        </w:rPr>
        <w:t xml:space="preserve"> light demanding </w:t>
      </w:r>
      <w:r>
        <w:rPr>
          <w:rFonts w:cs="Arial"/>
          <w:sz w:val="24"/>
          <w:szCs w:val="24"/>
          <w:lang w:val="en-US"/>
        </w:rPr>
        <w:t xml:space="preserve">herbaceous </w:t>
      </w:r>
      <w:r w:rsidRPr="00183736">
        <w:rPr>
          <w:rFonts w:cs="Arial"/>
          <w:sz w:val="24"/>
          <w:szCs w:val="24"/>
          <w:lang w:val="en-US"/>
        </w:rPr>
        <w:t xml:space="preserve">taxa </w:t>
      </w:r>
      <w:r>
        <w:rPr>
          <w:rFonts w:cs="Arial"/>
          <w:sz w:val="24"/>
          <w:szCs w:val="24"/>
          <w:lang w:val="en-US"/>
        </w:rPr>
        <w:t xml:space="preserve">and some mixed forests, </w:t>
      </w:r>
      <w:r w:rsidRPr="00183736">
        <w:rPr>
          <w:rFonts w:cs="Arial"/>
          <w:sz w:val="24"/>
          <w:szCs w:val="24"/>
          <w:lang w:val="en-US"/>
        </w:rPr>
        <w:t>probably on higher ground</w:t>
      </w:r>
      <w:r>
        <w:rPr>
          <w:rFonts w:cs="Arial"/>
          <w:sz w:val="24"/>
          <w:szCs w:val="24"/>
          <w:lang w:val="en-US"/>
        </w:rPr>
        <w:t xml:space="preserve"> (Figures 3 &amp; 4</w:t>
      </w:r>
      <w:r w:rsidRPr="00183736">
        <w:rPr>
          <w:rFonts w:cs="Arial"/>
          <w:sz w:val="24"/>
          <w:szCs w:val="24"/>
          <w:lang w:val="en-US"/>
        </w:rPr>
        <w:t>).</w:t>
      </w:r>
      <w:r>
        <w:rPr>
          <w:rFonts w:cs="Arial"/>
          <w:sz w:val="24"/>
          <w:szCs w:val="24"/>
          <w:lang w:val="en-US"/>
        </w:rPr>
        <w:t xml:space="preserve"> </w:t>
      </w:r>
      <w:r w:rsidRPr="00FD0D1C">
        <w:rPr>
          <w:sz w:val="24"/>
          <w:szCs w:val="24"/>
        </w:rPr>
        <w:t xml:space="preserve">Carcaillet et al. </w:t>
      </w:r>
      <w:r w:rsidRPr="00FD0D1C">
        <w:rPr>
          <w:sz w:val="24"/>
          <w:szCs w:val="24"/>
        </w:rPr>
        <w:fldChar w:fldCharType="begin"/>
      </w:r>
      <w:r w:rsidRPr="00FD0D1C">
        <w:rPr>
          <w:sz w:val="24"/>
          <w:szCs w:val="24"/>
        </w:rPr>
        <w:instrText xml:space="preserve"> ADDIN EN.CITE &lt;EndNote&gt;&lt;Cite ExcludeAuth="1"&gt;&lt;Author&gt;Carcaillet&lt;/Author&gt;&lt;Year&gt;2001&lt;/Year&gt;&lt;RecNum&gt;741&lt;/RecNum&gt;&lt;DisplayText&gt;(2001)&lt;/DisplayText&gt;&lt;record&gt;&lt;rec-number&gt;741&lt;/rec-number&gt;&lt;foreign-keys&gt;&lt;key app="EN" db-id="wp9w5svdazd0wpep5e15dt28dtv0vx9t5pef" timestamp="1582198962"&gt;741&lt;/key&gt;&lt;/foreign-keys&gt;&lt;ref-type name="Journal Article"&gt;17&lt;/ref-type&gt;&lt;contributors&gt;&lt;authors&gt;&lt;author&gt;Carcaillet, C.&lt;/author&gt;&lt;author&gt;Bouvier, M.&lt;/author&gt;&lt;author&gt;Fréchette, B.&lt;/author&gt;&lt;author&gt;Larouche, A. C.&lt;/author&gt;&lt;author&gt;Richard, P. J. &lt;/author&gt;&lt;/authors&gt;&lt;/contributors&gt;&lt;titles&gt;&lt;title&gt;Comparison of pollen-slide and sieving methods in lacustrine charcoal analyses for local and regional fire history&lt;/title&gt;&lt;secondary-title&gt;The Holocene&lt;/secondary-title&gt;&lt;/titles&gt;&lt;periodical&gt;&lt;full-title&gt;The Holocene&lt;/full-title&gt;&lt;/periodical&gt;&lt;pages&gt;467-476&lt;/pages&gt;&lt;volume&gt;11&lt;/volume&gt;&lt;number&gt;4&lt;/number&gt;&lt;dates&gt;&lt;year&gt;2001&lt;/year&gt;&lt;/dates&gt;&lt;urls&gt;&lt;/urls&gt;&lt;/record&gt;&lt;/Cite&gt;&lt;/EndNote&gt;</w:instrText>
      </w:r>
      <w:r w:rsidRPr="00FD0D1C">
        <w:rPr>
          <w:sz w:val="24"/>
          <w:szCs w:val="24"/>
        </w:rPr>
        <w:fldChar w:fldCharType="separate"/>
      </w:r>
      <w:r w:rsidRPr="00FD0D1C">
        <w:rPr>
          <w:noProof/>
          <w:sz w:val="24"/>
          <w:szCs w:val="24"/>
        </w:rPr>
        <w:t>(2001)</w:t>
      </w:r>
      <w:r w:rsidRPr="00FD0D1C">
        <w:rPr>
          <w:sz w:val="24"/>
          <w:szCs w:val="24"/>
        </w:rPr>
        <w:fldChar w:fldCharType="end"/>
      </w:r>
      <w:r w:rsidRPr="00FD0D1C">
        <w:rPr>
          <w:sz w:val="24"/>
          <w:szCs w:val="24"/>
        </w:rPr>
        <w:t xml:space="preserve"> have suggested that a</w:t>
      </w:r>
      <w:r>
        <w:rPr>
          <w:sz w:val="24"/>
          <w:szCs w:val="24"/>
        </w:rPr>
        <w:t xml:space="preserve"> greater abundance</w:t>
      </w:r>
      <w:r w:rsidRPr="00FD0D1C">
        <w:rPr>
          <w:sz w:val="24"/>
          <w:szCs w:val="24"/>
        </w:rPr>
        <w:t xml:space="preserve"> of long thin charcoal </w:t>
      </w:r>
      <w:r w:rsidR="00970C1F">
        <w:rPr>
          <w:sz w:val="24"/>
          <w:szCs w:val="24"/>
        </w:rPr>
        <w:t xml:space="preserve">fragments </w:t>
      </w:r>
      <w:r w:rsidRPr="00FD0D1C">
        <w:rPr>
          <w:sz w:val="24"/>
          <w:szCs w:val="24"/>
        </w:rPr>
        <w:t>indicates a predominance of grasses over shrubs and trees</w:t>
      </w:r>
      <w:r>
        <w:rPr>
          <w:sz w:val="24"/>
          <w:szCs w:val="24"/>
        </w:rPr>
        <w:t>, which have shorter, wider pieces</w:t>
      </w:r>
      <w:r w:rsidRPr="005E2A65">
        <w:rPr>
          <w:sz w:val="24"/>
          <w:szCs w:val="24"/>
        </w:rPr>
        <w:t>.</w:t>
      </w:r>
      <w:r w:rsidRPr="00FD0D1C">
        <w:rPr>
          <w:sz w:val="24"/>
          <w:szCs w:val="24"/>
        </w:rPr>
        <w:t xml:space="preserve"> </w:t>
      </w:r>
      <w:r>
        <w:rPr>
          <w:rFonts w:cs="Arial"/>
          <w:sz w:val="24"/>
          <w:szCs w:val="24"/>
          <w:lang w:val="en-US"/>
        </w:rPr>
        <w:t xml:space="preserve"> </w:t>
      </w:r>
      <w:r w:rsidRPr="00DD4A68">
        <w:rPr>
          <w:rFonts w:cs="Arial"/>
          <w:sz w:val="24"/>
          <w:szCs w:val="24"/>
          <w:lang w:val="en-US"/>
        </w:rPr>
        <w:t>The charcoal fraction analysis data</w:t>
      </w:r>
      <w:r w:rsidRPr="00DD4A68">
        <w:rPr>
          <w:sz w:val="24"/>
          <w:szCs w:val="24"/>
        </w:rPr>
        <w:t xml:space="preserve"> has all size categories recorded</w:t>
      </w:r>
      <w:r>
        <w:rPr>
          <w:sz w:val="24"/>
          <w:szCs w:val="24"/>
        </w:rPr>
        <w:t xml:space="preserve"> in the initial sediments</w:t>
      </w:r>
      <w:r w:rsidRPr="00DD4A68">
        <w:rPr>
          <w:sz w:val="24"/>
          <w:szCs w:val="24"/>
        </w:rPr>
        <w:t>, but mainly burnt grass</w:t>
      </w:r>
      <w:r>
        <w:rPr>
          <w:sz w:val="24"/>
          <w:szCs w:val="24"/>
        </w:rPr>
        <w:t xml:space="preserve"> category (AR1)</w:t>
      </w:r>
      <w:r w:rsidRPr="00DD4A68">
        <w:rPr>
          <w:sz w:val="24"/>
          <w:szCs w:val="24"/>
        </w:rPr>
        <w:t xml:space="preserve"> between </w:t>
      </w:r>
      <w:r>
        <w:rPr>
          <w:sz w:val="24"/>
          <w:szCs w:val="24"/>
        </w:rPr>
        <w:t>63</w:t>
      </w:r>
      <w:r w:rsidRPr="00DD4A68">
        <w:rPr>
          <w:sz w:val="24"/>
          <w:szCs w:val="24"/>
        </w:rPr>
        <w:t xml:space="preserve">00 and 3000 years ago (Figure 8). This </w:t>
      </w:r>
      <w:r w:rsidRPr="00DD4A68">
        <w:rPr>
          <w:rFonts w:cs="Arial"/>
          <w:sz w:val="24"/>
          <w:szCs w:val="24"/>
          <w:lang w:val="en-US"/>
        </w:rPr>
        <w:t xml:space="preserve">supports the </w:t>
      </w:r>
      <w:r w:rsidRPr="00DD4A68">
        <w:rPr>
          <w:sz w:val="24"/>
          <w:szCs w:val="24"/>
        </w:rPr>
        <w:t>conclusion f</w:t>
      </w:r>
      <w:r>
        <w:rPr>
          <w:sz w:val="24"/>
          <w:szCs w:val="24"/>
        </w:rPr>
        <w:t>rom the pollen analysis (Figure 4),</w:t>
      </w:r>
      <w:r w:rsidRPr="00CF3553">
        <w:rPr>
          <w:rFonts w:cs="Arial"/>
          <w:sz w:val="24"/>
          <w:szCs w:val="24"/>
          <w:lang w:val="en-US"/>
        </w:rPr>
        <w:t xml:space="preserve"> </w:t>
      </w:r>
      <w:r>
        <w:rPr>
          <w:rFonts w:cs="Arial"/>
          <w:sz w:val="24"/>
          <w:szCs w:val="24"/>
          <w:lang w:val="en-US"/>
        </w:rPr>
        <w:t xml:space="preserve">that </w:t>
      </w:r>
      <w:r w:rsidRPr="009244D3">
        <w:rPr>
          <w:rFonts w:cs="Arial"/>
          <w:sz w:val="24"/>
          <w:szCs w:val="24"/>
          <w:lang w:val="en-US"/>
        </w:rPr>
        <w:t xml:space="preserve">the river meadow </w:t>
      </w:r>
      <w:r>
        <w:rPr>
          <w:rFonts w:cs="Arial"/>
          <w:sz w:val="24"/>
          <w:szCs w:val="24"/>
          <w:lang w:val="en-US"/>
        </w:rPr>
        <w:t>community has a long history</w:t>
      </w:r>
      <w:r w:rsidRPr="009244D3">
        <w:rPr>
          <w:rFonts w:cs="Arial"/>
          <w:sz w:val="24"/>
          <w:szCs w:val="24"/>
          <w:lang w:val="en-US"/>
        </w:rPr>
        <w:t>.</w:t>
      </w:r>
      <w:r w:rsidRPr="00DD4A68">
        <w:rPr>
          <w:sz w:val="24"/>
          <w:szCs w:val="24"/>
        </w:rPr>
        <w:t xml:space="preserve"> </w:t>
      </w:r>
      <w:r w:rsidRPr="00DD4A68">
        <w:rPr>
          <w:rFonts w:cs="Arial"/>
          <w:i/>
          <w:sz w:val="24"/>
          <w:szCs w:val="24"/>
          <w:lang w:val="en-US"/>
        </w:rPr>
        <w:t>Potentilla</w:t>
      </w:r>
      <w:r w:rsidRPr="00DD4A68">
        <w:rPr>
          <w:rFonts w:cs="Arial"/>
          <w:sz w:val="24"/>
          <w:szCs w:val="24"/>
          <w:lang w:val="en-US"/>
        </w:rPr>
        <w:t xml:space="preserve"> and Liliaceae require bright, open glades, or other disturbance </w:t>
      </w:r>
      <w:r w:rsidRPr="00DD4A68">
        <w:rPr>
          <w:rFonts w:cs="Arial"/>
          <w:sz w:val="24"/>
          <w:szCs w:val="24"/>
          <w:lang w:val="en-US"/>
        </w:rPr>
        <w:fldChar w:fldCharType="begin"/>
      </w:r>
      <w:r w:rsidRPr="00DD4A68">
        <w:rPr>
          <w:rFonts w:cs="Arial"/>
          <w:sz w:val="24"/>
          <w:szCs w:val="24"/>
          <w:lang w:val="en-US"/>
        </w:rPr>
        <w:instrText xml:space="preserve"> ADDIN EN.CITE &lt;EndNote&gt;&lt;Cite&gt;&lt;Author&gt;Zackrisson&lt;/Author&gt;&lt;Year&gt;1977&lt;/Year&gt;&lt;RecNum&gt;465&lt;/RecNum&gt;&lt;DisplayText&gt;(Zackrisson, 1977)&lt;/DisplayText&gt;&lt;record&gt;&lt;rec-number&gt;465&lt;/rec-number&gt;&lt;foreign-keys&gt;&lt;key app="EN" db-id="wp9w5svdazd0wpep5e15dt28dtv0vx9t5pef" timestamp="0"&gt;465&lt;/key&gt;&lt;/foreign-keys&gt;&lt;ref-type name="Journal Article"&gt;17&lt;/ref-type&gt;&lt;contributors&gt;&lt;authors&gt;&lt;author&gt;Zackrisson, O.&lt;/author&gt;&lt;/authors&gt;&lt;/contributors&gt;&lt;titles&gt;&lt;title&gt;Influence of Forest Fires on the North Swedish Boreal Forest&lt;/title&gt;&lt;secondary-title&gt;Oikos&lt;/secondary-title&gt;&lt;/titles&gt;&lt;pages&gt;22-32&lt;/pages&gt;&lt;volume&gt;29&lt;/volume&gt;&lt;dates&gt;&lt;year&gt;1977&lt;/year&gt;&lt;/dates&gt;&lt;urls&gt;&lt;/urls&gt;&lt;/record&gt;&lt;/Cite&gt;&lt;/EndNote&gt;</w:instrText>
      </w:r>
      <w:r w:rsidRPr="00DD4A68">
        <w:rPr>
          <w:rFonts w:cs="Arial"/>
          <w:sz w:val="24"/>
          <w:szCs w:val="24"/>
          <w:lang w:val="en-US"/>
        </w:rPr>
        <w:fldChar w:fldCharType="separate"/>
      </w:r>
      <w:r w:rsidRPr="00DD4A68">
        <w:rPr>
          <w:rFonts w:cs="Arial"/>
          <w:noProof/>
          <w:sz w:val="24"/>
          <w:szCs w:val="24"/>
          <w:lang w:val="en-US"/>
        </w:rPr>
        <w:t>(Zackrisson, 1977)</w:t>
      </w:r>
      <w:r w:rsidRPr="00DD4A68">
        <w:rPr>
          <w:rFonts w:cs="Arial"/>
          <w:sz w:val="24"/>
          <w:szCs w:val="24"/>
          <w:lang w:val="en-US"/>
        </w:rPr>
        <w:fldChar w:fldCharType="end"/>
      </w:r>
      <w:r>
        <w:rPr>
          <w:rFonts w:cs="Arial"/>
          <w:sz w:val="24"/>
          <w:szCs w:val="24"/>
          <w:lang w:val="en-US"/>
        </w:rPr>
        <w:t>,</w:t>
      </w:r>
      <w:r w:rsidRPr="00DD4A68">
        <w:rPr>
          <w:rFonts w:cs="Arial"/>
          <w:sz w:val="24"/>
          <w:szCs w:val="24"/>
          <w:lang w:val="en-US"/>
        </w:rPr>
        <w:t xml:space="preserve"> so repeated </w:t>
      </w:r>
      <w:r w:rsidRPr="00DD4A68">
        <w:rPr>
          <w:sz w:val="24"/>
          <w:szCs w:val="24"/>
        </w:rPr>
        <w:t xml:space="preserve">fire events </w:t>
      </w:r>
      <w:r>
        <w:rPr>
          <w:sz w:val="24"/>
          <w:szCs w:val="24"/>
        </w:rPr>
        <w:t>may have</w:t>
      </w:r>
      <w:r w:rsidRPr="00DD4A68">
        <w:rPr>
          <w:sz w:val="24"/>
          <w:szCs w:val="24"/>
        </w:rPr>
        <w:t xml:space="preserve"> kept the landscape open</w:t>
      </w:r>
      <w:r>
        <w:rPr>
          <w:sz w:val="24"/>
          <w:szCs w:val="24"/>
        </w:rPr>
        <w:t xml:space="preserve"> </w:t>
      </w:r>
      <w:r w:rsidRPr="002433E9">
        <w:rPr>
          <w:sz w:val="24"/>
          <w:szCs w:val="24"/>
        </w:rPr>
        <w:t xml:space="preserve">in addition to the </w:t>
      </w:r>
      <w:r>
        <w:rPr>
          <w:sz w:val="24"/>
          <w:szCs w:val="24"/>
        </w:rPr>
        <w:t xml:space="preserve">annual </w:t>
      </w:r>
      <w:r w:rsidRPr="002433E9">
        <w:rPr>
          <w:sz w:val="24"/>
          <w:szCs w:val="24"/>
        </w:rPr>
        <w:t>spring flooding events</w:t>
      </w:r>
      <w:r>
        <w:rPr>
          <w:sz w:val="24"/>
          <w:szCs w:val="24"/>
        </w:rPr>
        <w:t>. While some of these fires may have been natural, people have been active in the region since the early Stone Age. Charred cereal grains in ceramic pots have been radiocarbon dated from Funnel Beaker Culture Sites in the region</w:t>
      </w:r>
      <w:r w:rsidR="00970C1F">
        <w:rPr>
          <w:sz w:val="24"/>
          <w:szCs w:val="24"/>
        </w:rPr>
        <w:t xml:space="preserve"> </w:t>
      </w:r>
      <w:r>
        <w:rPr>
          <w:sz w:val="24"/>
          <w:szCs w:val="24"/>
        </w:rPr>
        <w:t xml:space="preserve">to between 6000 and 5300 cal. BP </w:t>
      </w:r>
      <w:r>
        <w:rPr>
          <w:sz w:val="24"/>
          <w:szCs w:val="24"/>
        </w:rPr>
        <w:fldChar w:fldCharType="begin"/>
      </w:r>
      <w:r>
        <w:rPr>
          <w:sz w:val="24"/>
          <w:szCs w:val="24"/>
        </w:rPr>
        <w:instrText xml:space="preserve"> ADDIN EN.CITE &lt;EndNote&gt;&lt;Cite&gt;&lt;Author&gt;Hallgren&lt;/Author&gt;&lt;Year&gt;2008&lt;/Year&gt;&lt;RecNum&gt;712&lt;/RecNum&gt;&lt;DisplayText&gt;(Hallgren, 2008)&lt;/DisplayText&gt;&lt;record&gt;&lt;rec-number&gt;712&lt;/rec-number&gt;&lt;foreign-keys&gt;&lt;key app="EN" db-id="es59f02snz299ne5zzrppfdwwases52awdwe" timestamp="1591526516"&gt;712&lt;/key&gt;&lt;/foreign-keys&gt;&lt;ref-type name="Thesis"&gt;32&lt;/ref-type&gt;&lt;contributors&gt;&lt;authors&gt;&lt;author&gt;Hallgren, F.&lt;/author&gt;&lt;/authors&gt;&lt;/contributors&gt;&lt;titles&gt;&lt;title&gt;Identitet i praktik. Lokala, regionala och överregionala sociala sammanhang inom nordlig trattbägarkultur&lt;/title&gt;&lt;secondary-title&gt;Arkeologi och antik historia&lt;/secondary-title&gt;&lt;/titles&gt;&lt;volume&gt;PhD&lt;/volume&gt;&lt;dates&gt;&lt;year&gt;2008&lt;/year&gt;&lt;/dates&gt;&lt;pub-location&gt;Uppsala&lt;/pub-location&gt;&lt;publisher&gt;Uppsala University&lt;/publisher&gt;&lt;urls&gt;&lt;/urls&gt;&lt;/record&gt;&lt;/Cite&gt;&lt;/EndNote&gt;</w:instrText>
      </w:r>
      <w:r>
        <w:rPr>
          <w:sz w:val="24"/>
          <w:szCs w:val="24"/>
        </w:rPr>
        <w:fldChar w:fldCharType="separate"/>
      </w:r>
      <w:r>
        <w:rPr>
          <w:noProof/>
          <w:sz w:val="24"/>
          <w:szCs w:val="24"/>
        </w:rPr>
        <w:t>(Hallgren, 2008)</w:t>
      </w:r>
      <w:r>
        <w:rPr>
          <w:sz w:val="24"/>
          <w:szCs w:val="24"/>
        </w:rPr>
        <w:fldChar w:fldCharType="end"/>
      </w:r>
      <w:r w:rsidRPr="00A1558F">
        <w:rPr>
          <w:sz w:val="24"/>
          <w:szCs w:val="24"/>
        </w:rPr>
        <w:t>.</w:t>
      </w:r>
      <w:r w:rsidRPr="00183736">
        <w:rPr>
          <w:rFonts w:eastAsia="Times New Roman" w:cs="Tahoma"/>
          <w:bCs/>
          <w:color w:val="000000"/>
          <w:sz w:val="24"/>
          <w:szCs w:val="24"/>
          <w:lang w:eastAsia="sv-SE"/>
        </w:rPr>
        <w:t xml:space="preserve"> </w:t>
      </w:r>
      <w:r>
        <w:rPr>
          <w:rFonts w:eastAsia="Times New Roman" w:cs="Tahoma"/>
          <w:bCs/>
          <w:color w:val="000000"/>
          <w:sz w:val="24"/>
          <w:szCs w:val="24"/>
          <w:lang w:eastAsia="sv-SE"/>
        </w:rPr>
        <w:t xml:space="preserve">Traces of Stone age settlements have also been identified on the central esker, Enköpsåsen, running through the park </w:t>
      </w:r>
      <w:r>
        <w:rPr>
          <w:rFonts w:eastAsia="Times New Roman" w:cs="Tahoma"/>
          <w:bCs/>
          <w:color w:val="000000"/>
          <w:sz w:val="24"/>
          <w:szCs w:val="24"/>
          <w:lang w:eastAsia="sv-SE"/>
        </w:rPr>
        <w:fldChar w:fldCharType="begin"/>
      </w:r>
      <w:r>
        <w:rPr>
          <w:rFonts w:eastAsia="Times New Roman" w:cs="Tahoma"/>
          <w:bCs/>
          <w:color w:val="000000"/>
          <w:sz w:val="24"/>
          <w:szCs w:val="24"/>
          <w:lang w:eastAsia="sv-SE"/>
        </w:rPr>
        <w:instrText xml:space="preserve"> ADDIN EN.CITE &lt;EndNote&gt;&lt;Cite&gt;&lt;Author&gt;Naturvårdsverket&lt;/Author&gt;&lt;Year&gt;2018&lt;/Year&gt;&lt;RecNum&gt;716&lt;/RecNum&gt;&lt;DisplayText&gt;(Naturvårdsverket, 2018)&lt;/DisplayText&gt;&lt;record&gt;&lt;rec-number&gt;716&lt;/rec-number&gt;&lt;foreign-keys&gt;&lt;key app="EN" db-id="es59f02snz299ne5zzrppfdwwases52awdwe" timestamp="1591974531"&gt;716&lt;/key&gt;&lt;/foreign-keys&gt;&lt;ref-type name="Report"&gt;27&lt;/ref-type&gt;&lt;contributors&gt;&lt;authors&gt;&lt;author&gt;Naturvårdsverket&lt;/author&gt;&lt;/authors&gt;&lt;/contributors&gt;&lt;titles&gt;&lt;title&gt;Skötselplan för Färnebofjärdens nationalpark&lt;/title&gt;&lt;/titles&gt;&lt;pages&gt;147pp&lt;/pages&gt;&lt;dates&gt;&lt;year&gt;2018&lt;/year&gt;&lt;/dates&gt;&lt;pub-location&gt;Stockholm&lt;/pub-location&gt;&lt;urls&gt;&lt;/urls&gt;&lt;/record&gt;&lt;/Cite&gt;&lt;/EndNote&gt;</w:instrText>
      </w:r>
      <w:r>
        <w:rPr>
          <w:rFonts w:eastAsia="Times New Roman" w:cs="Tahoma"/>
          <w:bCs/>
          <w:color w:val="000000"/>
          <w:sz w:val="24"/>
          <w:szCs w:val="24"/>
          <w:lang w:eastAsia="sv-SE"/>
        </w:rPr>
        <w:fldChar w:fldCharType="separate"/>
      </w:r>
      <w:r>
        <w:rPr>
          <w:rFonts w:eastAsia="Times New Roman" w:cs="Tahoma"/>
          <w:bCs/>
          <w:noProof/>
          <w:color w:val="000000"/>
          <w:sz w:val="24"/>
          <w:szCs w:val="24"/>
          <w:lang w:eastAsia="sv-SE"/>
        </w:rPr>
        <w:t>(Naturvårdsverket, 2018)</w:t>
      </w:r>
      <w:r>
        <w:rPr>
          <w:rFonts w:eastAsia="Times New Roman" w:cs="Tahoma"/>
          <w:bCs/>
          <w:color w:val="000000"/>
          <w:sz w:val="24"/>
          <w:szCs w:val="24"/>
          <w:lang w:eastAsia="sv-SE"/>
        </w:rPr>
        <w:fldChar w:fldCharType="end"/>
      </w:r>
      <w:r>
        <w:rPr>
          <w:rFonts w:eastAsia="Times New Roman"/>
          <w:sz w:val="24"/>
          <w:szCs w:val="24"/>
        </w:rPr>
        <w:t>.</w:t>
      </w:r>
      <w:r>
        <w:rPr>
          <w:rFonts w:eastAsia="Times New Roman" w:cs="Tahoma"/>
          <w:bCs/>
          <w:color w:val="000000"/>
          <w:sz w:val="24"/>
          <w:szCs w:val="24"/>
          <w:lang w:eastAsia="sv-SE"/>
        </w:rPr>
        <w:t xml:space="preserve"> </w:t>
      </w:r>
      <w:r>
        <w:rPr>
          <w:sz w:val="24"/>
          <w:szCs w:val="24"/>
        </w:rPr>
        <w:t>The macro</w:t>
      </w:r>
      <w:r w:rsidRPr="000034B1">
        <w:rPr>
          <w:sz w:val="24"/>
          <w:szCs w:val="24"/>
        </w:rPr>
        <w:t xml:space="preserve">charcoal </w:t>
      </w:r>
      <w:r>
        <w:rPr>
          <w:sz w:val="24"/>
          <w:szCs w:val="24"/>
        </w:rPr>
        <w:t xml:space="preserve">size analyses data (Figure 8) includes the </w:t>
      </w:r>
      <w:r w:rsidRPr="000034B1">
        <w:rPr>
          <w:rFonts w:cs="Arial"/>
          <w:sz w:val="24"/>
          <w:szCs w:val="24"/>
          <w:lang w:val="en-US"/>
        </w:rPr>
        <w:t>‘</w:t>
      </w:r>
      <w:r w:rsidRPr="00E54397">
        <w:rPr>
          <w:rFonts w:cs="Arial"/>
          <w:sz w:val="24"/>
          <w:szCs w:val="24"/>
          <w:lang w:val="en-US"/>
        </w:rPr>
        <w:t>shrub</w:t>
      </w:r>
      <w:r w:rsidRPr="000034B1">
        <w:rPr>
          <w:rFonts w:cs="Arial"/>
          <w:i/>
          <w:sz w:val="24"/>
          <w:szCs w:val="24"/>
          <w:lang w:val="en-US"/>
        </w:rPr>
        <w:t>’</w:t>
      </w:r>
      <w:r w:rsidRPr="000034B1">
        <w:rPr>
          <w:rFonts w:cs="Arial"/>
          <w:sz w:val="24"/>
          <w:szCs w:val="24"/>
          <w:lang w:val="en-US"/>
        </w:rPr>
        <w:t xml:space="preserve"> </w:t>
      </w:r>
      <w:r>
        <w:rPr>
          <w:sz w:val="24"/>
          <w:szCs w:val="24"/>
        </w:rPr>
        <w:t>category</w:t>
      </w:r>
      <w:r w:rsidR="00970C1F">
        <w:rPr>
          <w:sz w:val="24"/>
          <w:szCs w:val="24"/>
        </w:rPr>
        <w:t xml:space="preserve"> (AR2)</w:t>
      </w:r>
      <w:r>
        <w:rPr>
          <w:sz w:val="24"/>
          <w:szCs w:val="24"/>
        </w:rPr>
        <w:t xml:space="preserve"> from c. 2100 cal. BP </w:t>
      </w:r>
      <w:r w:rsidRPr="00766003">
        <w:rPr>
          <w:sz w:val="24"/>
          <w:szCs w:val="24"/>
        </w:rPr>
        <w:t xml:space="preserve">which </w:t>
      </w:r>
      <w:r>
        <w:rPr>
          <w:rFonts w:cs="Arial"/>
          <w:sz w:val="24"/>
          <w:szCs w:val="24"/>
          <w:lang w:val="en-US"/>
        </w:rPr>
        <w:t xml:space="preserve">could reflect the onset of woody successions in the meadows with </w:t>
      </w:r>
      <w:r w:rsidRPr="00CF3553">
        <w:rPr>
          <w:rFonts w:cs="Arial"/>
          <w:i/>
          <w:sz w:val="24"/>
          <w:szCs w:val="24"/>
          <w:lang w:val="en-US"/>
        </w:rPr>
        <w:t>Juniperus</w:t>
      </w:r>
      <w:r>
        <w:rPr>
          <w:rFonts w:cs="Arial"/>
          <w:sz w:val="24"/>
          <w:szCs w:val="24"/>
          <w:lang w:val="en-US"/>
        </w:rPr>
        <w:t xml:space="preserve">, Ericaceae, </w:t>
      </w:r>
      <w:r w:rsidRPr="00CF3553">
        <w:rPr>
          <w:rFonts w:cs="Arial"/>
          <w:i/>
          <w:sz w:val="24"/>
          <w:szCs w:val="24"/>
          <w:lang w:val="en-US"/>
        </w:rPr>
        <w:t xml:space="preserve">Vaccinium </w:t>
      </w:r>
      <w:r>
        <w:rPr>
          <w:rFonts w:cs="Arial"/>
          <w:sz w:val="24"/>
          <w:szCs w:val="24"/>
          <w:lang w:val="en-US"/>
        </w:rPr>
        <w:t xml:space="preserve">and </w:t>
      </w:r>
      <w:r w:rsidRPr="000034B1">
        <w:rPr>
          <w:rFonts w:cs="Arial"/>
          <w:i/>
          <w:sz w:val="24"/>
          <w:szCs w:val="24"/>
          <w:lang w:val="en-US"/>
        </w:rPr>
        <w:t>Myrica</w:t>
      </w:r>
      <w:r w:rsidRPr="000034B1">
        <w:rPr>
          <w:rFonts w:cs="Arial"/>
          <w:sz w:val="24"/>
          <w:szCs w:val="24"/>
          <w:lang w:val="en-US"/>
        </w:rPr>
        <w:t xml:space="preserve"> </w:t>
      </w:r>
      <w:r w:rsidRPr="000034B1">
        <w:rPr>
          <w:rFonts w:cs="Arial"/>
          <w:i/>
          <w:sz w:val="24"/>
          <w:szCs w:val="24"/>
          <w:lang w:val="en-US"/>
        </w:rPr>
        <w:t>gale</w:t>
      </w:r>
      <w:r w:rsidRPr="000034B1">
        <w:rPr>
          <w:rFonts w:cs="Arial"/>
          <w:sz w:val="24"/>
          <w:szCs w:val="24"/>
          <w:lang w:val="en-US"/>
        </w:rPr>
        <w:t xml:space="preserve"> </w:t>
      </w:r>
      <w:r>
        <w:rPr>
          <w:rFonts w:cs="Arial"/>
          <w:sz w:val="24"/>
          <w:szCs w:val="24"/>
          <w:lang w:val="en-US"/>
        </w:rPr>
        <w:t>seen</w:t>
      </w:r>
      <w:r w:rsidRPr="000034B1">
        <w:rPr>
          <w:rFonts w:cs="Arial"/>
          <w:sz w:val="24"/>
          <w:szCs w:val="24"/>
          <w:lang w:val="en-US"/>
        </w:rPr>
        <w:t xml:space="preserve"> in the pe</w:t>
      </w:r>
      <w:r>
        <w:rPr>
          <w:rFonts w:cs="Arial"/>
          <w:sz w:val="24"/>
          <w:szCs w:val="24"/>
          <w:lang w:val="en-US"/>
        </w:rPr>
        <w:t>rcentage pollen record (Figure 3</w:t>
      </w:r>
      <w:r w:rsidRPr="000034B1">
        <w:rPr>
          <w:rFonts w:cs="Arial"/>
          <w:sz w:val="24"/>
          <w:szCs w:val="24"/>
          <w:lang w:val="en-US"/>
        </w:rPr>
        <w:t>).</w:t>
      </w:r>
      <w:r w:rsidRPr="006B53CD">
        <w:rPr>
          <w:rFonts w:cs="Arial"/>
          <w:sz w:val="24"/>
          <w:szCs w:val="24"/>
          <w:lang w:val="en-US"/>
        </w:rPr>
        <w:t xml:space="preserve"> </w:t>
      </w:r>
      <w:r w:rsidRPr="00977AEF">
        <w:rPr>
          <w:rFonts w:cs="Arial"/>
          <w:sz w:val="24"/>
          <w:szCs w:val="24"/>
          <w:lang w:val="en-US"/>
        </w:rPr>
        <w:t>Poaceae and Cyperacecae ‘</w:t>
      </w:r>
      <w:r w:rsidRPr="002B705E">
        <w:rPr>
          <w:rFonts w:cs="Arial"/>
          <w:sz w:val="24"/>
          <w:szCs w:val="24"/>
          <w:lang w:val="en-US"/>
        </w:rPr>
        <w:t>grass</w:t>
      </w:r>
      <w:r w:rsidRPr="00977AEF">
        <w:rPr>
          <w:rFonts w:cs="Arial"/>
          <w:i/>
          <w:sz w:val="24"/>
          <w:szCs w:val="24"/>
          <w:lang w:val="en-US"/>
        </w:rPr>
        <w:t>’</w:t>
      </w:r>
      <w:r w:rsidRPr="00977AEF">
        <w:rPr>
          <w:rFonts w:cs="Arial"/>
          <w:sz w:val="24"/>
          <w:szCs w:val="24"/>
          <w:lang w:val="en-US"/>
        </w:rPr>
        <w:t xml:space="preserve"> macrocharcoal categor</w:t>
      </w:r>
      <w:r w:rsidR="00970C1F">
        <w:rPr>
          <w:rFonts w:cs="Arial"/>
          <w:sz w:val="24"/>
          <w:szCs w:val="24"/>
          <w:lang w:val="en-US"/>
        </w:rPr>
        <w:t>y</w:t>
      </w:r>
      <w:r w:rsidRPr="00977AEF">
        <w:rPr>
          <w:rFonts w:cs="Arial"/>
          <w:sz w:val="24"/>
          <w:szCs w:val="24"/>
          <w:lang w:val="en-US"/>
        </w:rPr>
        <w:t xml:space="preserve"> (AR1) continue</w:t>
      </w:r>
      <w:r w:rsidR="00970C1F">
        <w:rPr>
          <w:rFonts w:cs="Arial"/>
          <w:sz w:val="24"/>
          <w:szCs w:val="24"/>
          <w:lang w:val="en-US"/>
        </w:rPr>
        <w:t>s</w:t>
      </w:r>
      <w:r w:rsidRPr="00977AEF">
        <w:rPr>
          <w:rFonts w:cs="Arial"/>
          <w:sz w:val="24"/>
          <w:szCs w:val="24"/>
          <w:lang w:val="en-US"/>
        </w:rPr>
        <w:t xml:space="preserve"> to be recorded (Figure 8), with higher values from c. 2000 cal. BP as Cyperaceae </w:t>
      </w:r>
      <w:r>
        <w:rPr>
          <w:rFonts w:cs="Arial"/>
          <w:sz w:val="24"/>
          <w:szCs w:val="24"/>
          <w:lang w:val="en-US"/>
        </w:rPr>
        <w:t xml:space="preserve">pollen </w:t>
      </w:r>
      <w:r w:rsidRPr="00977AEF">
        <w:rPr>
          <w:rFonts w:cs="Arial"/>
          <w:sz w:val="24"/>
          <w:szCs w:val="24"/>
          <w:lang w:val="en-US"/>
        </w:rPr>
        <w:t xml:space="preserve">frequencies increase (Figure 4). </w:t>
      </w:r>
    </w:p>
    <w:p w14:paraId="611B9A85" w14:textId="0B552C7D" w:rsidR="00C00CD1" w:rsidRDefault="00C00CD1" w:rsidP="00C00CD1">
      <w:pPr>
        <w:spacing w:before="100" w:beforeAutospacing="1" w:after="100" w:afterAutospacing="1" w:line="360" w:lineRule="auto"/>
        <w:ind w:firstLine="720"/>
        <w:rPr>
          <w:sz w:val="24"/>
          <w:szCs w:val="24"/>
        </w:rPr>
      </w:pPr>
      <w:r w:rsidRPr="009244D3">
        <w:rPr>
          <w:sz w:val="24"/>
          <w:szCs w:val="24"/>
        </w:rPr>
        <w:t>The initial driver</w:t>
      </w:r>
      <w:r>
        <w:rPr>
          <w:sz w:val="24"/>
          <w:szCs w:val="24"/>
        </w:rPr>
        <w:t>s</w:t>
      </w:r>
      <w:r w:rsidRPr="009244D3">
        <w:rPr>
          <w:sz w:val="24"/>
          <w:szCs w:val="24"/>
        </w:rPr>
        <w:t xml:space="preserve"> </w:t>
      </w:r>
      <w:r>
        <w:rPr>
          <w:sz w:val="24"/>
          <w:szCs w:val="24"/>
        </w:rPr>
        <w:t xml:space="preserve">of vegetation change in the river meadow community </w:t>
      </w:r>
      <w:r w:rsidRPr="009244D3">
        <w:rPr>
          <w:sz w:val="24"/>
          <w:szCs w:val="24"/>
        </w:rPr>
        <w:t>would appear to be</w:t>
      </w:r>
      <w:r>
        <w:rPr>
          <w:sz w:val="24"/>
          <w:szCs w:val="24"/>
        </w:rPr>
        <w:t xml:space="preserve"> fire of natural or anthropogenic origin and frequent flooding events, </w:t>
      </w:r>
      <w:r w:rsidRPr="009244D3">
        <w:rPr>
          <w:sz w:val="24"/>
          <w:szCs w:val="24"/>
        </w:rPr>
        <w:t xml:space="preserve">but the subsequent </w:t>
      </w:r>
      <w:r>
        <w:rPr>
          <w:sz w:val="24"/>
          <w:szCs w:val="24"/>
        </w:rPr>
        <w:t>shifts</w:t>
      </w:r>
      <w:r w:rsidRPr="009244D3">
        <w:rPr>
          <w:sz w:val="24"/>
          <w:szCs w:val="24"/>
        </w:rPr>
        <w:t xml:space="preserve"> </w:t>
      </w:r>
      <w:r>
        <w:rPr>
          <w:sz w:val="24"/>
          <w:szCs w:val="24"/>
        </w:rPr>
        <w:t>have more definitely been supported by</w:t>
      </w:r>
      <w:r w:rsidRPr="009244D3">
        <w:rPr>
          <w:sz w:val="24"/>
          <w:szCs w:val="24"/>
        </w:rPr>
        <w:t xml:space="preserve"> people, </w:t>
      </w:r>
      <w:r>
        <w:rPr>
          <w:sz w:val="24"/>
          <w:szCs w:val="24"/>
        </w:rPr>
        <w:t xml:space="preserve">with the use of </w:t>
      </w:r>
      <w:r w:rsidRPr="009244D3">
        <w:rPr>
          <w:sz w:val="24"/>
          <w:szCs w:val="24"/>
        </w:rPr>
        <w:t xml:space="preserve">fire and exploitation of the meadows for hay. </w:t>
      </w:r>
      <w:r>
        <w:rPr>
          <w:sz w:val="24"/>
          <w:szCs w:val="24"/>
        </w:rPr>
        <w:t>Rural depopulation</w:t>
      </w:r>
      <w:r w:rsidRPr="009244D3">
        <w:rPr>
          <w:sz w:val="24"/>
          <w:szCs w:val="24"/>
        </w:rPr>
        <w:t xml:space="preserve"> over the last 100 years, </w:t>
      </w:r>
      <w:r>
        <w:rPr>
          <w:sz w:val="24"/>
          <w:szCs w:val="24"/>
        </w:rPr>
        <w:t>reduction of burning and</w:t>
      </w:r>
      <w:r w:rsidRPr="009244D3">
        <w:rPr>
          <w:sz w:val="24"/>
          <w:szCs w:val="24"/>
        </w:rPr>
        <w:t xml:space="preserve"> </w:t>
      </w:r>
      <w:r>
        <w:rPr>
          <w:sz w:val="24"/>
          <w:szCs w:val="24"/>
        </w:rPr>
        <w:t>the artificial control</w:t>
      </w:r>
      <w:r w:rsidRPr="008A04F2">
        <w:rPr>
          <w:rFonts w:cs="Arial"/>
          <w:sz w:val="24"/>
          <w:szCs w:val="24"/>
        </w:rPr>
        <w:t xml:space="preserve"> of water levels </w:t>
      </w:r>
      <w:r>
        <w:rPr>
          <w:rFonts w:cs="Arial"/>
          <w:sz w:val="24"/>
          <w:szCs w:val="24"/>
        </w:rPr>
        <w:t>reducing</w:t>
      </w:r>
      <w:r w:rsidRPr="008A04F2">
        <w:rPr>
          <w:rFonts w:cs="Arial"/>
          <w:sz w:val="24"/>
          <w:szCs w:val="24"/>
        </w:rPr>
        <w:t xml:space="preserve"> natural flooding episodes have</w:t>
      </w:r>
      <w:r>
        <w:rPr>
          <w:sz w:val="24"/>
          <w:szCs w:val="24"/>
        </w:rPr>
        <w:t xml:space="preserve"> dried out the edges of the meadows and have all contributed to current woody successions. Both the expansion of </w:t>
      </w:r>
      <w:r w:rsidRPr="001C31E8">
        <w:rPr>
          <w:i/>
          <w:sz w:val="24"/>
          <w:szCs w:val="24"/>
        </w:rPr>
        <w:t>Picea</w:t>
      </w:r>
      <w:r>
        <w:rPr>
          <w:sz w:val="24"/>
          <w:szCs w:val="24"/>
        </w:rPr>
        <w:t xml:space="preserve"> PAR from forestry plantations and the increasing </w:t>
      </w:r>
      <w:r w:rsidRPr="0021292D">
        <w:rPr>
          <w:i/>
          <w:sz w:val="24"/>
          <w:szCs w:val="24"/>
        </w:rPr>
        <w:t>Populus</w:t>
      </w:r>
      <w:r>
        <w:rPr>
          <w:sz w:val="24"/>
          <w:szCs w:val="24"/>
        </w:rPr>
        <w:t xml:space="preserve"> PAR values reflect these current successions (Fig</w:t>
      </w:r>
      <w:r w:rsidR="00F9260B">
        <w:rPr>
          <w:sz w:val="24"/>
          <w:szCs w:val="24"/>
        </w:rPr>
        <w:t>ure</w:t>
      </w:r>
      <w:r w:rsidR="002930E9">
        <w:rPr>
          <w:sz w:val="24"/>
          <w:szCs w:val="24"/>
        </w:rPr>
        <w:t xml:space="preserve"> </w:t>
      </w:r>
      <w:r>
        <w:rPr>
          <w:sz w:val="24"/>
          <w:szCs w:val="24"/>
        </w:rPr>
        <w:t>3).</w:t>
      </w:r>
      <w:r w:rsidRPr="00B56957">
        <w:rPr>
          <w:sz w:val="24"/>
          <w:szCs w:val="24"/>
        </w:rPr>
        <w:t xml:space="preserve"> </w:t>
      </w:r>
      <w:r>
        <w:rPr>
          <w:sz w:val="24"/>
          <w:szCs w:val="24"/>
        </w:rPr>
        <w:t xml:space="preserve">This </w:t>
      </w:r>
      <w:r w:rsidRPr="00D37136">
        <w:rPr>
          <w:sz w:val="24"/>
          <w:szCs w:val="24"/>
        </w:rPr>
        <w:t>creates a</w:t>
      </w:r>
      <w:r>
        <w:rPr>
          <w:sz w:val="24"/>
          <w:szCs w:val="24"/>
        </w:rPr>
        <w:t xml:space="preserve"> paradox for management, which aims to maintain the river meadow communities, including the ecologically valuable </w:t>
      </w:r>
      <w:r w:rsidRPr="00A27482">
        <w:rPr>
          <w:i/>
          <w:sz w:val="24"/>
          <w:szCs w:val="24"/>
        </w:rPr>
        <w:t>Populus</w:t>
      </w:r>
      <w:r>
        <w:rPr>
          <w:sz w:val="24"/>
          <w:szCs w:val="24"/>
        </w:rPr>
        <w:t xml:space="preserve">, yet restrict spontaneous woody successions and reduce the influence of </w:t>
      </w:r>
      <w:r w:rsidRPr="000D2006">
        <w:rPr>
          <w:i/>
          <w:sz w:val="24"/>
          <w:szCs w:val="24"/>
        </w:rPr>
        <w:t>Picea.</w:t>
      </w:r>
      <w:r>
        <w:rPr>
          <w:sz w:val="24"/>
          <w:szCs w:val="24"/>
        </w:rPr>
        <w:t xml:space="preserve"> The river meadow communities, have probable </w:t>
      </w:r>
      <w:r w:rsidRPr="00A84B8B">
        <w:rPr>
          <w:sz w:val="24"/>
          <w:szCs w:val="24"/>
        </w:rPr>
        <w:t>natural origins</w:t>
      </w:r>
      <w:r>
        <w:rPr>
          <w:sz w:val="24"/>
          <w:szCs w:val="24"/>
        </w:rPr>
        <w:t xml:space="preserve"> but have also been influenced by</w:t>
      </w:r>
      <w:r w:rsidRPr="00A84B8B">
        <w:rPr>
          <w:sz w:val="24"/>
          <w:szCs w:val="24"/>
        </w:rPr>
        <w:t xml:space="preserve"> at least 2000 years of cultural history</w:t>
      </w:r>
      <w:r w:rsidR="00DA5D8E">
        <w:rPr>
          <w:sz w:val="24"/>
          <w:szCs w:val="24"/>
        </w:rPr>
        <w:t>, as described for</w:t>
      </w:r>
      <w:r w:rsidR="00155F3F">
        <w:rPr>
          <w:sz w:val="24"/>
          <w:szCs w:val="24"/>
        </w:rPr>
        <w:t xml:space="preserve"> a</w:t>
      </w:r>
      <w:r w:rsidR="00DA5D8E">
        <w:rPr>
          <w:sz w:val="24"/>
          <w:szCs w:val="24"/>
        </w:rPr>
        <w:t xml:space="preserve"> </w:t>
      </w:r>
      <w:r w:rsidR="00155F3F">
        <w:rPr>
          <w:sz w:val="24"/>
          <w:szCs w:val="24"/>
        </w:rPr>
        <w:t xml:space="preserve">protected </w:t>
      </w:r>
      <w:r w:rsidR="00DA5D8E">
        <w:rPr>
          <w:sz w:val="24"/>
          <w:szCs w:val="24"/>
        </w:rPr>
        <w:t>Norwegian swamp woodland (Natlandsmyr and Hjelle, 2016)</w:t>
      </w:r>
      <w:r>
        <w:rPr>
          <w:sz w:val="24"/>
          <w:szCs w:val="24"/>
        </w:rPr>
        <w:t>.</w:t>
      </w:r>
      <w:r w:rsidRPr="00D32525">
        <w:rPr>
          <w:sz w:val="24"/>
          <w:szCs w:val="24"/>
        </w:rPr>
        <w:t xml:space="preserve">  </w:t>
      </w:r>
      <w:r w:rsidRPr="00D32525">
        <w:rPr>
          <w:rFonts w:cs="Arial"/>
          <w:i/>
          <w:sz w:val="24"/>
          <w:szCs w:val="24"/>
          <w:lang w:val="en-US"/>
        </w:rPr>
        <w:t>Picea</w:t>
      </w:r>
      <w:r w:rsidRPr="00D32525">
        <w:rPr>
          <w:rFonts w:cs="Arial"/>
          <w:sz w:val="24"/>
          <w:szCs w:val="24"/>
          <w:lang w:val="en-US"/>
        </w:rPr>
        <w:t xml:space="preserve"> can out-compete </w:t>
      </w:r>
      <w:r w:rsidRPr="000F5F46">
        <w:rPr>
          <w:rFonts w:cs="Arial"/>
          <w:i/>
          <w:sz w:val="24"/>
          <w:szCs w:val="24"/>
          <w:lang w:val="en-US"/>
        </w:rPr>
        <w:t>Populus</w:t>
      </w:r>
      <w:r>
        <w:rPr>
          <w:rFonts w:cs="Arial"/>
          <w:sz w:val="24"/>
          <w:szCs w:val="24"/>
          <w:lang w:val="en-US"/>
        </w:rPr>
        <w:t xml:space="preserve"> and other</w:t>
      </w:r>
      <w:r w:rsidRPr="00D32525">
        <w:rPr>
          <w:rFonts w:cs="Arial"/>
          <w:sz w:val="24"/>
          <w:szCs w:val="24"/>
          <w:lang w:val="en-US"/>
        </w:rPr>
        <w:t xml:space="preserve"> shade-intolerant species of trees and shrubs, without regular disturbance </w:t>
      </w:r>
      <w:r>
        <w:rPr>
          <w:rFonts w:cs="Arial"/>
          <w:sz w:val="24"/>
          <w:szCs w:val="24"/>
          <w:lang w:val="en-US"/>
        </w:rPr>
        <w:fldChar w:fldCharType="begin"/>
      </w:r>
      <w:r>
        <w:rPr>
          <w:rFonts w:cs="Arial"/>
          <w:sz w:val="24"/>
          <w:szCs w:val="24"/>
          <w:lang w:val="en-US"/>
        </w:rPr>
        <w:instrText xml:space="preserve"> ADDIN EN.CITE &lt;EndNote&gt;&lt;Cite&gt;&lt;Author&gt;Pigott&lt;/Author&gt;&lt;Year&gt;1991&lt;/Year&gt;&lt;RecNum&gt;700&lt;/RecNum&gt;&lt;DisplayText&gt;(Pigott, 1991)&lt;/DisplayText&gt;&lt;record&gt;&lt;rec-number&gt;700&lt;/rec-number&gt;&lt;foreign-keys&gt;&lt;key app="EN" db-id="es59f02snz299ne5zzrppfdwwases52awdwe" timestamp="1585389633"&gt;700&lt;/key&gt;&lt;/foreign-keys&gt;&lt;ref-type name="Journal Article"&gt;17&lt;/ref-type&gt;&lt;contributors&gt;&lt;authors&gt;&lt;author&gt;Pigott, C.D.&lt;/author&gt;&lt;/authors&gt;&lt;/contributors&gt;&lt;titles&gt;&lt;title&gt;&lt;style face="normal" font="default" size="100%"&gt;Biological  flora  of  the  British  Isles  &lt;/style&gt;&lt;style face="italic" font="default" size="100%"&gt;Tilia  cordata &lt;/style&gt;&lt;style face="normal" font="default" size="100%"&gt; (Miller)  (T.  europaea L. pro  parte,  &lt;/style&gt;&lt;style face="italic" font="default" size="100%"&gt;T.  parvifolia&lt;/style&gt;&lt;style face="normal" font="default" size="100%"&gt;  Ehrh.  Ex  Hoffm.,  &lt;/style&gt;&lt;style face="italic" font="default" size="100%"&gt;T.  sylvestris&lt;/style&gt;&lt;style face="normal" font="default" size="100%"&gt;  Desf.,  &lt;/style&gt;&lt;style face="italic" font="default" size="100%"&gt;T.  foemina  folio  minore&lt;/style&gt;&lt;style face="normal" font="default" size="100%"&gt; Bauhin)&lt;/style&gt;&lt;/title&gt;&lt;secondary-title&gt;Journal of Ecology&lt;/secondary-title&gt;&lt;/titles&gt;&lt;periodical&gt;&lt;full-title&gt;Journal of Ecology&lt;/full-title&gt;&lt;/periodical&gt;&lt;pages&gt;1147-1207&lt;/pages&gt;&lt;volume&gt;79&lt;/volume&gt;&lt;dates&gt;&lt;year&gt;1991&lt;/year&gt;&lt;/dates&gt;&lt;urls&gt;&lt;/urls&gt;&lt;/record&gt;&lt;/Cite&gt;&lt;/EndNote&gt;</w:instrText>
      </w:r>
      <w:r>
        <w:rPr>
          <w:rFonts w:cs="Arial"/>
          <w:sz w:val="24"/>
          <w:szCs w:val="24"/>
          <w:lang w:val="en-US"/>
        </w:rPr>
        <w:fldChar w:fldCharType="separate"/>
      </w:r>
      <w:r>
        <w:rPr>
          <w:rFonts w:cs="Arial"/>
          <w:noProof/>
          <w:sz w:val="24"/>
          <w:szCs w:val="24"/>
          <w:lang w:val="en-US"/>
        </w:rPr>
        <w:t>(Pigott, 1991)</w:t>
      </w:r>
      <w:r>
        <w:rPr>
          <w:rFonts w:cs="Arial"/>
          <w:sz w:val="24"/>
          <w:szCs w:val="24"/>
          <w:lang w:val="en-US"/>
        </w:rPr>
        <w:fldChar w:fldCharType="end"/>
      </w:r>
      <w:r>
        <w:rPr>
          <w:rFonts w:cs="Arial"/>
          <w:sz w:val="24"/>
          <w:szCs w:val="24"/>
          <w:lang w:val="en-US"/>
        </w:rPr>
        <w:t>. This</w:t>
      </w:r>
      <w:r w:rsidRPr="00D32525">
        <w:rPr>
          <w:rFonts w:cs="Arial"/>
          <w:sz w:val="24"/>
          <w:szCs w:val="24"/>
          <w:lang w:val="en-US"/>
        </w:rPr>
        <w:t xml:space="preserve"> can also have a substantial effect on soil chemistry, resulting in increased podzol formation </w:t>
      </w:r>
      <w:r>
        <w:rPr>
          <w:rFonts w:cs="Arial"/>
          <w:sz w:val="24"/>
          <w:szCs w:val="24"/>
          <w:lang w:val="en-US"/>
        </w:rPr>
        <w:fldChar w:fldCharType="begin"/>
      </w:r>
      <w:r>
        <w:rPr>
          <w:rFonts w:cs="Arial"/>
          <w:sz w:val="24"/>
          <w:szCs w:val="24"/>
          <w:lang w:val="en-US"/>
        </w:rPr>
        <w:instrText xml:space="preserve"> ADDIN EN.CITE &lt;EndNote&gt;&lt;Cite&gt;&lt;Author&gt;Hallbäcken&lt;/Author&gt;&lt;Year&gt;1986&lt;/Year&gt;&lt;RecNum&gt;701&lt;/RecNum&gt;&lt;DisplayText&gt;(Hallbäcken and Tamm, 1986)&lt;/DisplayText&gt;&lt;record&gt;&lt;rec-number&gt;701&lt;/rec-number&gt;&lt;foreign-keys&gt;&lt;key app="EN" db-id="es59f02snz299ne5zzrppfdwwases52awdwe" timestamp="1585389873"&gt;701&lt;/key&gt;&lt;/foreign-keys&gt;&lt;ref-type name="Journal Article"&gt;17&lt;/ref-type&gt;&lt;contributors&gt;&lt;authors&gt;&lt;author&gt;Hallbäcken, L.&lt;/author&gt;&lt;author&gt;Tamm, C.O.&lt;/author&gt;&lt;/authors&gt;&lt;/contributors&gt;&lt;titles&gt;&lt;title&gt;Changes in soil acidity from 1927 to 1982–1984 in a forest area of south‐west Sweden&lt;/title&gt;&lt;secondary-title&gt;Scandinavian Journal of Forest research&lt;/secondary-title&gt;&lt;/titles&gt;&lt;periodical&gt;&lt;full-title&gt;Scandinavian Journal of Forest research&lt;/full-title&gt;&lt;/periodical&gt;&lt;pages&gt;219-232&lt;/pages&gt;&lt;volume&gt;1&lt;/volume&gt;&lt;number&gt;1-4&lt;/number&gt;&lt;dates&gt;&lt;year&gt;1986&lt;/year&gt;&lt;/dates&gt;&lt;urls&gt;&lt;/urls&gt;&lt;/record&gt;&lt;/Cite&gt;&lt;/EndNote&gt;</w:instrText>
      </w:r>
      <w:r>
        <w:rPr>
          <w:rFonts w:cs="Arial"/>
          <w:sz w:val="24"/>
          <w:szCs w:val="24"/>
          <w:lang w:val="en-US"/>
        </w:rPr>
        <w:fldChar w:fldCharType="separate"/>
      </w:r>
      <w:r>
        <w:rPr>
          <w:rFonts w:cs="Arial"/>
          <w:noProof/>
          <w:sz w:val="24"/>
          <w:szCs w:val="24"/>
          <w:lang w:val="en-US"/>
        </w:rPr>
        <w:t>(Hallbäcken and Tamm, 1986)</w:t>
      </w:r>
      <w:r>
        <w:rPr>
          <w:rFonts w:cs="Arial"/>
          <w:sz w:val="24"/>
          <w:szCs w:val="24"/>
          <w:lang w:val="en-US"/>
        </w:rPr>
        <w:fldChar w:fldCharType="end"/>
      </w:r>
      <w:r>
        <w:rPr>
          <w:rFonts w:cs="Arial"/>
          <w:sz w:val="24"/>
          <w:szCs w:val="24"/>
          <w:lang w:val="en-US"/>
        </w:rPr>
        <w:t>.</w:t>
      </w:r>
      <w:r w:rsidRPr="00D32525">
        <w:rPr>
          <w:rFonts w:cs="Arial"/>
          <w:sz w:val="24"/>
          <w:szCs w:val="24"/>
        </w:rPr>
        <w:t xml:space="preserve"> </w:t>
      </w:r>
      <w:r w:rsidRPr="00D32525">
        <w:rPr>
          <w:rFonts w:cs="Arial"/>
          <w:sz w:val="24"/>
          <w:szCs w:val="24"/>
          <w:lang w:val="en-US"/>
        </w:rPr>
        <w:t xml:space="preserve">The </w:t>
      </w:r>
      <w:r w:rsidR="00970C1F">
        <w:rPr>
          <w:rFonts w:cs="Arial"/>
          <w:sz w:val="24"/>
          <w:szCs w:val="24"/>
          <w:lang w:val="en-US"/>
        </w:rPr>
        <w:t>subsequent</w:t>
      </w:r>
      <w:r w:rsidR="00970C1F" w:rsidRPr="00D32525">
        <w:rPr>
          <w:rFonts w:cs="Arial"/>
          <w:sz w:val="24"/>
          <w:szCs w:val="24"/>
          <w:lang w:val="en-US"/>
        </w:rPr>
        <w:t xml:space="preserve"> </w:t>
      </w:r>
      <w:r w:rsidRPr="00D32525">
        <w:rPr>
          <w:rFonts w:cs="Arial"/>
          <w:sz w:val="24"/>
          <w:szCs w:val="24"/>
          <w:lang w:val="en-US"/>
        </w:rPr>
        <w:t xml:space="preserve">change in the vegetation community </w:t>
      </w:r>
      <w:r>
        <w:rPr>
          <w:rFonts w:cs="Arial"/>
          <w:sz w:val="24"/>
          <w:szCs w:val="24"/>
          <w:lang w:val="en-US"/>
        </w:rPr>
        <w:t xml:space="preserve">is </w:t>
      </w:r>
      <w:r w:rsidRPr="00D32525">
        <w:rPr>
          <w:rFonts w:cs="Arial"/>
          <w:sz w:val="24"/>
          <w:szCs w:val="24"/>
          <w:lang w:val="en-US"/>
        </w:rPr>
        <w:t xml:space="preserve">indicated by the strong presence of </w:t>
      </w:r>
      <w:r w:rsidRPr="00D32525">
        <w:rPr>
          <w:rFonts w:cs="Arial"/>
          <w:i/>
          <w:sz w:val="24"/>
          <w:szCs w:val="24"/>
          <w:lang w:val="en-US"/>
        </w:rPr>
        <w:t>Myrica</w:t>
      </w:r>
      <w:r w:rsidRPr="00D32525">
        <w:rPr>
          <w:rFonts w:cs="Arial"/>
          <w:sz w:val="24"/>
          <w:szCs w:val="24"/>
          <w:lang w:val="en-US"/>
        </w:rPr>
        <w:t xml:space="preserve">, </w:t>
      </w:r>
      <w:r w:rsidRPr="00D32525">
        <w:rPr>
          <w:rFonts w:cs="Arial"/>
          <w:i/>
          <w:sz w:val="24"/>
          <w:szCs w:val="24"/>
          <w:lang w:val="en-US"/>
        </w:rPr>
        <w:t>Vaccinium</w:t>
      </w:r>
      <w:r w:rsidRPr="00D32525">
        <w:rPr>
          <w:rFonts w:cs="Arial"/>
          <w:sz w:val="24"/>
          <w:szCs w:val="24"/>
          <w:lang w:val="en-US"/>
        </w:rPr>
        <w:t xml:space="preserve"> and </w:t>
      </w:r>
      <w:r>
        <w:rPr>
          <w:rFonts w:cs="Arial"/>
          <w:sz w:val="24"/>
          <w:szCs w:val="24"/>
          <w:lang w:val="en-US"/>
        </w:rPr>
        <w:t>E</w:t>
      </w:r>
      <w:r w:rsidRPr="00D32525">
        <w:rPr>
          <w:rFonts w:cs="Arial"/>
          <w:sz w:val="24"/>
          <w:szCs w:val="24"/>
          <w:lang w:val="en-US"/>
        </w:rPr>
        <w:t>ricace</w:t>
      </w:r>
      <w:r>
        <w:rPr>
          <w:rFonts w:cs="Arial"/>
          <w:sz w:val="24"/>
          <w:szCs w:val="24"/>
          <w:lang w:val="en-US"/>
        </w:rPr>
        <w:t>ae at Måltidsmosse</w:t>
      </w:r>
      <w:r w:rsidRPr="00D32525">
        <w:rPr>
          <w:rFonts w:cs="Arial"/>
          <w:sz w:val="24"/>
          <w:szCs w:val="24"/>
          <w:lang w:val="en-US"/>
        </w:rPr>
        <w:t xml:space="preserve">, </w:t>
      </w:r>
      <w:r>
        <w:rPr>
          <w:rFonts w:cs="Arial"/>
          <w:sz w:val="24"/>
          <w:szCs w:val="24"/>
          <w:lang w:val="en-US"/>
        </w:rPr>
        <w:t xml:space="preserve">all of </w:t>
      </w:r>
      <w:r w:rsidRPr="00D32525">
        <w:rPr>
          <w:rFonts w:cs="Arial"/>
          <w:sz w:val="24"/>
          <w:szCs w:val="24"/>
          <w:lang w:val="en-US"/>
        </w:rPr>
        <w:t>which thrive in more acidic soils</w:t>
      </w:r>
      <w:r>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ADDIN EN.CITE &lt;EndNote&gt;&lt;Cite&gt;&lt;Author&gt;Augusto&lt;/Author&gt;&lt;Year&gt;2002&lt;/Year&gt;&lt;RecNum&gt;693&lt;/RecNum&gt;&lt;DisplayText&gt;(Augusto et al., 2002)&lt;/DisplayText&gt;&lt;record&gt;&lt;rec-number&gt;693&lt;/rec-number&gt;&lt;foreign-keys&gt;&lt;key app="EN" db-id="es59f02snz299ne5zzrppfdwwases52awdwe" timestamp="0"&gt;693&lt;/key&gt;&lt;/foreign-keys&gt;&lt;ref-type name="Journal Article"&gt;17&lt;/ref-type&gt;&lt;contributors&gt;&lt;authors&gt;&lt;author&gt;Augusto, L.&lt;/author&gt;&lt;author&gt;Ranger, J.&lt;/author&gt;&lt;author&gt;Binkley, D.&lt;/author&gt;&lt;author&gt;Rothe, A.&lt;/author&gt;&lt;/authors&gt;&lt;/contributors&gt;&lt;titles&gt;&lt;title&gt;Impact of several common tree species of European temperate forests on soil fertility&lt;/title&gt;&lt;secondary-title&gt;Annals of Forest Science&lt;/secondary-title&gt;&lt;/titles&gt;&lt;periodical&gt;&lt;full-title&gt;Annals of Forest Science&lt;/full-title&gt;&lt;/periodical&gt;&lt;pages&gt;233-253&lt;/pages&gt;&lt;volume&gt;59&lt;/volume&gt;&lt;number&gt;3&lt;/number&gt;&lt;dates&gt;&lt;year&gt;2002&lt;/year&gt;&lt;/dates&gt;&lt;urls&gt;&lt;/urls&gt;&lt;/record&gt;&lt;/Cite&gt;&lt;/EndNote&gt;</w:instrText>
      </w:r>
      <w:r>
        <w:rPr>
          <w:rFonts w:cs="Arial"/>
          <w:sz w:val="24"/>
          <w:szCs w:val="24"/>
          <w:lang w:val="en-US"/>
        </w:rPr>
        <w:fldChar w:fldCharType="separate"/>
      </w:r>
      <w:r>
        <w:rPr>
          <w:rFonts w:cs="Arial"/>
          <w:noProof/>
          <w:sz w:val="24"/>
          <w:szCs w:val="24"/>
          <w:lang w:val="en-US"/>
        </w:rPr>
        <w:t>(Augusto et al., 2002)</w:t>
      </w:r>
      <w:r>
        <w:rPr>
          <w:rFonts w:cs="Arial"/>
          <w:sz w:val="24"/>
          <w:szCs w:val="24"/>
          <w:lang w:val="en-US"/>
        </w:rPr>
        <w:fldChar w:fldCharType="end"/>
      </w:r>
      <w:r w:rsidRPr="00D32525">
        <w:rPr>
          <w:rFonts w:cs="Arial"/>
          <w:sz w:val="24"/>
          <w:szCs w:val="24"/>
          <w:lang w:val="en-US"/>
        </w:rPr>
        <w:t xml:space="preserve">. </w:t>
      </w:r>
      <w:r>
        <w:rPr>
          <w:rFonts w:cs="Arial"/>
          <w:sz w:val="24"/>
          <w:szCs w:val="24"/>
          <w:lang w:val="en-US"/>
        </w:rPr>
        <w:t xml:space="preserve">The current trends in the palaeoecological data suggest that the river meadows are becoming forest covered and that the </w:t>
      </w:r>
      <w:r w:rsidRPr="000F5F46">
        <w:rPr>
          <w:rFonts w:cs="Arial"/>
          <w:i/>
          <w:sz w:val="24"/>
          <w:szCs w:val="24"/>
          <w:lang w:val="en-US"/>
        </w:rPr>
        <w:t xml:space="preserve">Populus </w:t>
      </w:r>
      <w:r>
        <w:rPr>
          <w:rFonts w:cs="Arial"/>
          <w:sz w:val="24"/>
          <w:szCs w:val="24"/>
          <w:lang w:val="en-US"/>
        </w:rPr>
        <w:t xml:space="preserve">populations are decreasing. Intervention is required to favour </w:t>
      </w:r>
      <w:r w:rsidRPr="000F5F46">
        <w:rPr>
          <w:rFonts w:cs="Arial"/>
          <w:i/>
          <w:sz w:val="24"/>
          <w:szCs w:val="24"/>
          <w:lang w:val="en-US"/>
        </w:rPr>
        <w:t>Populus</w:t>
      </w:r>
      <w:r>
        <w:rPr>
          <w:rFonts w:cs="Arial"/>
          <w:sz w:val="24"/>
          <w:szCs w:val="24"/>
          <w:lang w:val="en-US"/>
        </w:rPr>
        <w:t xml:space="preserve"> and keep the meadows open. ‘Natural’ conditions would require extensive disturbance from spring flooding and occasional summer burning.   </w:t>
      </w:r>
      <w:r>
        <w:rPr>
          <w:sz w:val="24"/>
          <w:szCs w:val="24"/>
        </w:rPr>
        <w:t xml:space="preserve">Resolving these complex issues in the National Park depends on resources and the choice of </w:t>
      </w:r>
      <w:r w:rsidR="00453944">
        <w:rPr>
          <w:sz w:val="24"/>
          <w:szCs w:val="24"/>
        </w:rPr>
        <w:t>target groups for biodiversity.</w:t>
      </w:r>
    </w:p>
    <w:p w14:paraId="5CBE1B02" w14:textId="77777777" w:rsidR="0098003A" w:rsidRDefault="0098003A" w:rsidP="005522B4">
      <w:pPr>
        <w:spacing w:before="100" w:beforeAutospacing="1" w:after="100" w:afterAutospacing="1" w:line="360" w:lineRule="auto"/>
        <w:rPr>
          <w:sz w:val="24"/>
          <w:szCs w:val="24"/>
        </w:rPr>
      </w:pPr>
    </w:p>
    <w:p w14:paraId="442A461A" w14:textId="77777777" w:rsidR="0098003A" w:rsidRPr="00643A94" w:rsidRDefault="0098003A" w:rsidP="0098003A">
      <w:pPr>
        <w:spacing w:line="360" w:lineRule="auto"/>
        <w:rPr>
          <w:rFonts w:ascii="Tahoma" w:eastAsia="Times New Roman" w:hAnsi="Tahoma" w:cs="Tahoma"/>
          <w:i/>
          <w:strike/>
          <w:color w:val="000000"/>
          <w:sz w:val="28"/>
          <w:szCs w:val="28"/>
          <w:lang w:val="en-US" w:eastAsia="sv-SE"/>
        </w:rPr>
      </w:pPr>
      <w:r w:rsidRPr="00364745">
        <w:rPr>
          <w:rFonts w:ascii="Tahoma" w:eastAsia="Times New Roman" w:hAnsi="Tahoma" w:cs="Tahoma"/>
          <w:i/>
          <w:color w:val="000000"/>
          <w:sz w:val="28"/>
          <w:szCs w:val="28"/>
          <w:lang w:val="en-US" w:eastAsia="sv-SE"/>
        </w:rPr>
        <w:t xml:space="preserve">The </w:t>
      </w:r>
      <w:r>
        <w:rPr>
          <w:rFonts w:ascii="Tahoma" w:eastAsia="Times New Roman" w:hAnsi="Tahoma" w:cs="Tahoma"/>
          <w:i/>
          <w:color w:val="000000"/>
          <w:sz w:val="28"/>
          <w:szCs w:val="28"/>
          <w:lang w:val="en-US" w:eastAsia="sv-SE"/>
        </w:rPr>
        <w:t xml:space="preserve">changing </w:t>
      </w:r>
      <w:r w:rsidRPr="00364745">
        <w:rPr>
          <w:rFonts w:ascii="Tahoma" w:eastAsia="Times New Roman" w:hAnsi="Tahoma" w:cs="Tahoma"/>
          <w:i/>
          <w:color w:val="000000"/>
          <w:sz w:val="28"/>
          <w:szCs w:val="28"/>
          <w:lang w:val="en-US" w:eastAsia="sv-SE"/>
        </w:rPr>
        <w:t>role of fire</w:t>
      </w:r>
      <w:r>
        <w:rPr>
          <w:rFonts w:ascii="Tahoma" w:eastAsia="Times New Roman" w:hAnsi="Tahoma" w:cs="Tahoma"/>
          <w:i/>
          <w:color w:val="000000"/>
          <w:sz w:val="28"/>
          <w:szCs w:val="28"/>
          <w:lang w:val="en-US" w:eastAsia="sv-SE"/>
        </w:rPr>
        <w:t xml:space="preserve"> and its influence on forest composition</w:t>
      </w:r>
    </w:p>
    <w:p w14:paraId="68D888E8" w14:textId="5D986531" w:rsidR="00733206" w:rsidRDefault="0098003A" w:rsidP="0001797C">
      <w:pPr>
        <w:spacing w:line="360" w:lineRule="auto"/>
        <w:ind w:firstLine="720"/>
        <w:rPr>
          <w:b/>
          <w:noProof/>
          <w:sz w:val="24"/>
          <w:szCs w:val="24"/>
          <w:lang w:eastAsia="en-GB"/>
        </w:rPr>
      </w:pPr>
      <w:r w:rsidRPr="00D43DE5">
        <w:rPr>
          <w:rFonts w:cs="Arial"/>
          <w:sz w:val="24"/>
          <w:szCs w:val="24"/>
          <w:lang w:val="en-US"/>
        </w:rPr>
        <w:t xml:space="preserve">The prevalence of fire on the landscape can </w:t>
      </w:r>
      <w:r>
        <w:rPr>
          <w:rFonts w:cs="Arial"/>
          <w:sz w:val="24"/>
          <w:szCs w:val="24"/>
          <w:lang w:val="en-US"/>
        </w:rPr>
        <w:t>be seen in the micro</w:t>
      </w:r>
      <w:r w:rsidR="00970C1F">
        <w:rPr>
          <w:rFonts w:cs="Arial"/>
          <w:sz w:val="24"/>
          <w:szCs w:val="24"/>
          <w:lang w:val="en-US"/>
        </w:rPr>
        <w:t>-</w:t>
      </w:r>
      <w:r>
        <w:rPr>
          <w:rFonts w:cs="Arial"/>
          <w:sz w:val="24"/>
          <w:szCs w:val="24"/>
          <w:lang w:val="en-US"/>
        </w:rPr>
        <w:t xml:space="preserve"> and macro</w:t>
      </w:r>
      <w:r w:rsidRPr="00D43DE5">
        <w:rPr>
          <w:rFonts w:cs="Arial"/>
          <w:sz w:val="24"/>
          <w:szCs w:val="24"/>
          <w:lang w:val="en-US"/>
        </w:rPr>
        <w:t>charcoal record</w:t>
      </w:r>
      <w:r>
        <w:rPr>
          <w:rFonts w:cs="Arial"/>
          <w:sz w:val="24"/>
          <w:szCs w:val="24"/>
          <w:lang w:val="en-US"/>
        </w:rPr>
        <w:t>s</w:t>
      </w:r>
      <w:r w:rsidRPr="00D43DE5">
        <w:rPr>
          <w:rFonts w:cs="Arial"/>
          <w:sz w:val="24"/>
          <w:szCs w:val="24"/>
          <w:lang w:val="en-US"/>
        </w:rPr>
        <w:t xml:space="preserve"> </w:t>
      </w:r>
      <w:r>
        <w:rPr>
          <w:rFonts w:cs="Arial"/>
          <w:sz w:val="24"/>
          <w:szCs w:val="24"/>
          <w:lang w:val="en-US"/>
        </w:rPr>
        <w:t xml:space="preserve">(Figures 4, 5, 6 and 7). </w:t>
      </w:r>
      <w:r w:rsidRPr="00B11203">
        <w:rPr>
          <w:sz w:val="24"/>
          <w:szCs w:val="24"/>
        </w:rPr>
        <w:t xml:space="preserve">The redundancy </w:t>
      </w:r>
      <w:r>
        <w:rPr>
          <w:sz w:val="24"/>
          <w:szCs w:val="24"/>
        </w:rPr>
        <w:t>analysis</w:t>
      </w:r>
      <w:r w:rsidRPr="00B11203">
        <w:rPr>
          <w:sz w:val="24"/>
          <w:szCs w:val="24"/>
        </w:rPr>
        <w:t xml:space="preserve"> show</w:t>
      </w:r>
      <w:r>
        <w:rPr>
          <w:sz w:val="24"/>
          <w:szCs w:val="24"/>
        </w:rPr>
        <w:t>s</w:t>
      </w:r>
      <w:r w:rsidRPr="00B11203">
        <w:rPr>
          <w:sz w:val="24"/>
          <w:szCs w:val="24"/>
        </w:rPr>
        <w:t xml:space="preserve"> a steady increase </w:t>
      </w:r>
      <w:r>
        <w:rPr>
          <w:sz w:val="24"/>
          <w:szCs w:val="24"/>
        </w:rPr>
        <w:t xml:space="preserve">from 4000 cal. BP </w:t>
      </w:r>
      <w:r w:rsidRPr="00B11203">
        <w:rPr>
          <w:sz w:val="24"/>
          <w:szCs w:val="24"/>
        </w:rPr>
        <w:t xml:space="preserve">up to </w:t>
      </w:r>
      <w:r>
        <w:rPr>
          <w:sz w:val="24"/>
          <w:szCs w:val="24"/>
        </w:rPr>
        <w:t xml:space="preserve">a peak of </w:t>
      </w:r>
      <w:r w:rsidRPr="00B11203">
        <w:rPr>
          <w:sz w:val="24"/>
          <w:szCs w:val="24"/>
        </w:rPr>
        <w:t xml:space="preserve">18% </w:t>
      </w:r>
      <w:r>
        <w:rPr>
          <w:sz w:val="24"/>
          <w:szCs w:val="24"/>
        </w:rPr>
        <w:t xml:space="preserve">of pollen </w:t>
      </w:r>
      <w:r w:rsidRPr="00B11203">
        <w:rPr>
          <w:sz w:val="24"/>
          <w:szCs w:val="24"/>
        </w:rPr>
        <w:t>variance attributable to fire</w:t>
      </w:r>
      <w:r>
        <w:rPr>
          <w:sz w:val="24"/>
          <w:szCs w:val="24"/>
        </w:rPr>
        <w:t>, prior to the recent period of fire suppression</w:t>
      </w:r>
      <w:r w:rsidRPr="00B11203">
        <w:rPr>
          <w:sz w:val="24"/>
          <w:szCs w:val="24"/>
        </w:rPr>
        <w:t xml:space="preserve"> (Figure 9). </w:t>
      </w:r>
      <w:r>
        <w:rPr>
          <w:rFonts w:cs="Arial"/>
          <w:sz w:val="24"/>
          <w:szCs w:val="24"/>
          <w:lang w:val="en-US"/>
        </w:rPr>
        <w:t>Fire scar records from tree-ring analyses show the importance of fire in the region from AD</w:t>
      </w:r>
      <w:r w:rsidR="00970C1F">
        <w:rPr>
          <w:rFonts w:cs="Arial"/>
          <w:sz w:val="24"/>
          <w:szCs w:val="24"/>
          <w:lang w:val="en-US"/>
        </w:rPr>
        <w:t xml:space="preserve"> </w:t>
      </w:r>
      <w:r>
        <w:rPr>
          <w:rFonts w:cs="Arial"/>
          <w:sz w:val="24"/>
          <w:szCs w:val="24"/>
          <w:lang w:val="en-US"/>
        </w:rPr>
        <w:t>1500 onwards</w:t>
      </w:r>
      <w:r w:rsidRPr="0006760A">
        <w:t xml:space="preserve"> </w:t>
      </w:r>
      <w:r w:rsidRPr="0006760A">
        <w:rPr>
          <w:rFonts w:cs="Arial"/>
          <w:sz w:val="24"/>
          <w:szCs w:val="24"/>
          <w:lang w:val="en-US"/>
        </w:rPr>
        <w:t>with high temporal resolution</w:t>
      </w:r>
      <w:r>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ADDIN EN.CITE &lt;EndNote&gt;&lt;Cite&gt;&lt;Author&gt;Drobyshev&lt;/Author&gt;&lt;Year&gt;2010&lt;/Year&gt;&lt;RecNum&gt;665&lt;/RecNum&gt;&lt;DisplayText&gt;(Drobyshev et al., 2010; Drobyshev et al., 2016)&lt;/DisplayText&gt;&lt;record&gt;&lt;rec-number&gt;665&lt;/rec-number&gt;&lt;foreign-keys&gt;&lt;key app="EN" db-id="es59f02snz299ne5zzrppfdwwases52awdwe" timestamp="0"&gt;665&lt;/key&gt;&lt;/foreign-keys&gt;&lt;ref-type name="Conference Paper"&gt;47&lt;/ref-type&gt;&lt;contributors&gt;&lt;authors&gt;&lt;author&gt;Drobyshev, I.&lt;/author&gt;&lt;author&gt;Niklasson, M.&lt;/author&gt;&lt;author&gt;Granström, A.&lt;/author&gt;&lt;author&gt;Linderholm, H.&lt;/author&gt;&lt;/authors&gt;&lt;/contributors&gt;&lt;titles&gt;&lt;title&gt;Fire activity in Scandinavia during 1500-1900&lt;/title&gt;&lt;secondary-title&gt;Northern Primeval Forests - Ecology, Conservation and Management&lt;/secondary-title&gt;&lt;/titles&gt;&lt;volume&gt;Poster Abstract&lt;/volume&gt;&lt;dates&gt;&lt;year&gt;2010&lt;/year&gt;&lt;/dates&gt;&lt;pub-location&gt;Sundsvall&lt;/pub-location&gt;&lt;urls&gt;&lt;/urls&gt;&lt;/record&gt;&lt;/Cite&gt;&lt;Cite&gt;&lt;Author&gt;Drobyshev&lt;/Author&gt;&lt;Year&gt;2016&lt;/Year&gt;&lt;RecNum&gt;708&lt;/RecNum&gt;&lt;record&gt;&lt;rec-number&gt;708&lt;/rec-number&gt;&lt;foreign-keys&gt;&lt;key app="EN" db-id="es59f02snz299ne5zzrppfdwwases52awdwe" timestamp="1591466175"&gt;708&lt;/key&gt;&lt;/foreign-keys&gt;&lt;ref-type name="Journal Article"&gt;17&lt;/ref-type&gt;&lt;contributors&gt;&lt;authors&gt;&lt;author&gt;Drobyshev, I.&lt;/author&gt;&lt;author&gt;Bergeron, Y.&lt;/author&gt;&lt;author&gt;de Vernal, A.&lt;/author&gt;&lt;author&gt;Moberg, A.&lt;/author&gt;&lt;author&gt;Ali, A.A.&lt;/author&gt;&lt;author&gt;Niklasson, M.&lt;/author&gt;&lt;/authors&gt;&lt;/contributors&gt;&lt;titles&gt;&lt;title&gt;Atlantic SSTs control regime shifts in forest fire activity of Northern Scandinavia&lt;/title&gt;&lt;secondary-title&gt;Scientific Reports&lt;/secondary-title&gt;&lt;/titles&gt;&lt;periodical&gt;&lt;full-title&gt;Scientific Reports&lt;/full-title&gt;&lt;/periodical&gt;&lt;volume&gt;6&lt;/volume&gt;&lt;section&gt;22532&lt;/section&gt;&lt;dates&gt;&lt;year&gt;2016&lt;/year&gt;&lt;/dates&gt;&lt;urls&gt;&lt;/urls&gt;&lt;electronic-resource-num&gt;10.1038/srep22532&lt;/electronic-resource-num&gt;&lt;/record&gt;&lt;/Cite&gt;&lt;/EndNote&gt;</w:instrText>
      </w:r>
      <w:r>
        <w:rPr>
          <w:rFonts w:cs="Arial"/>
          <w:sz w:val="24"/>
          <w:szCs w:val="24"/>
          <w:lang w:val="en-US"/>
        </w:rPr>
        <w:fldChar w:fldCharType="separate"/>
      </w:r>
      <w:r>
        <w:rPr>
          <w:rFonts w:cs="Arial"/>
          <w:noProof/>
          <w:sz w:val="24"/>
          <w:szCs w:val="24"/>
          <w:lang w:val="en-US"/>
        </w:rPr>
        <w:t>(Drobyshev et al., 2010; Drobyshev et al., 2016)</w:t>
      </w:r>
      <w:r>
        <w:rPr>
          <w:rFonts w:cs="Arial"/>
          <w:sz w:val="24"/>
          <w:szCs w:val="24"/>
          <w:lang w:val="en-US"/>
        </w:rPr>
        <w:fldChar w:fldCharType="end"/>
      </w:r>
      <w:r w:rsidRPr="00643A94">
        <w:rPr>
          <w:rFonts w:cs="Arial"/>
          <w:sz w:val="24"/>
          <w:szCs w:val="24"/>
          <w:lang w:val="en-US"/>
        </w:rPr>
        <w:t xml:space="preserve"> </w:t>
      </w:r>
      <w:r>
        <w:rPr>
          <w:rFonts w:cs="Arial"/>
          <w:sz w:val="24"/>
          <w:szCs w:val="24"/>
          <w:lang w:val="en-US"/>
        </w:rPr>
        <w:t xml:space="preserve"> </w:t>
      </w:r>
      <w:r w:rsidRPr="005B09F0">
        <w:rPr>
          <w:rFonts w:cs="Arial"/>
          <w:sz w:val="24"/>
          <w:szCs w:val="24"/>
          <w:lang w:val="en-US"/>
        </w:rPr>
        <w:t>The importance of fire in shaping the vegetation communities is supported by the redundancy analysis</w:t>
      </w:r>
      <w:r>
        <w:rPr>
          <w:rFonts w:cs="Arial"/>
          <w:sz w:val="24"/>
          <w:szCs w:val="24"/>
          <w:lang w:val="en-US"/>
        </w:rPr>
        <w:t xml:space="preserve"> (Figure 9) and </w:t>
      </w:r>
      <w:r w:rsidRPr="00CF1BA6">
        <w:rPr>
          <w:rFonts w:cs="Arial"/>
          <w:sz w:val="24"/>
          <w:szCs w:val="24"/>
          <w:lang w:val="en-US"/>
        </w:rPr>
        <w:t xml:space="preserve">suggests fires have </w:t>
      </w:r>
      <w:r>
        <w:rPr>
          <w:rFonts w:cs="Arial"/>
          <w:sz w:val="24"/>
          <w:szCs w:val="24"/>
          <w:lang w:val="en-US"/>
        </w:rPr>
        <w:t>increased their</w:t>
      </w:r>
      <w:r w:rsidRPr="00CF1BA6">
        <w:rPr>
          <w:rFonts w:cs="Arial"/>
          <w:sz w:val="24"/>
          <w:szCs w:val="24"/>
          <w:lang w:val="en-US"/>
        </w:rPr>
        <w:t xml:space="preserve"> influence on vegetation dynamics</w:t>
      </w:r>
      <w:r w:rsidRPr="00CF1BA6">
        <w:rPr>
          <w:sz w:val="24"/>
          <w:szCs w:val="24"/>
        </w:rPr>
        <w:t xml:space="preserve"> </w:t>
      </w:r>
      <w:r>
        <w:rPr>
          <w:sz w:val="24"/>
          <w:szCs w:val="24"/>
        </w:rPr>
        <w:t>from</w:t>
      </w:r>
      <w:r w:rsidRPr="00CF1BA6">
        <w:rPr>
          <w:sz w:val="24"/>
          <w:szCs w:val="24"/>
        </w:rPr>
        <w:t xml:space="preserve"> the Iron Age </w:t>
      </w:r>
      <w:r>
        <w:rPr>
          <w:sz w:val="24"/>
          <w:szCs w:val="24"/>
        </w:rPr>
        <w:t xml:space="preserve">onwards </w:t>
      </w:r>
      <w:r w:rsidRPr="00CF1BA6">
        <w:rPr>
          <w:sz w:val="24"/>
          <w:szCs w:val="24"/>
        </w:rPr>
        <w:t xml:space="preserve">(Figures 4 &amp; 7). This is </w:t>
      </w:r>
      <w:r>
        <w:rPr>
          <w:sz w:val="24"/>
          <w:szCs w:val="24"/>
        </w:rPr>
        <w:t>attributable</w:t>
      </w:r>
      <w:r w:rsidRPr="00CF1BA6">
        <w:rPr>
          <w:sz w:val="24"/>
          <w:szCs w:val="24"/>
        </w:rPr>
        <w:t xml:space="preserve"> to increased human activity</w:t>
      </w:r>
      <w:r>
        <w:rPr>
          <w:sz w:val="24"/>
          <w:szCs w:val="24"/>
        </w:rPr>
        <w:t xml:space="preserve"> as</w:t>
      </w:r>
      <w:r w:rsidRPr="00CF1BA6">
        <w:rPr>
          <w:sz w:val="24"/>
          <w:szCs w:val="24"/>
        </w:rPr>
        <w:t xml:space="preserve"> there are significant numbers of Iron Age burial sites on the central esker in the National Park which was an important route crossing from Norrland to Svealand</w:t>
      </w:r>
      <w:r>
        <w:rPr>
          <w:sz w:val="24"/>
          <w:szCs w:val="24"/>
        </w:rPr>
        <w:t xml:space="preserve"> </w:t>
      </w:r>
      <w:r>
        <w:rPr>
          <w:sz w:val="24"/>
          <w:szCs w:val="24"/>
        </w:rPr>
        <w:fldChar w:fldCharType="begin"/>
      </w:r>
      <w:r>
        <w:rPr>
          <w:sz w:val="24"/>
          <w:szCs w:val="24"/>
        </w:rPr>
        <w:instrText xml:space="preserve"> ADDIN EN.CITE &lt;EndNote&gt;&lt;Cite&gt;&lt;Author&gt;Naturvårdsverket&lt;/Author&gt;&lt;Year&gt;2018&lt;/Year&gt;&lt;RecNum&gt;716&lt;/RecNum&gt;&lt;DisplayText&gt;(Naturvårdsverket, 2018)&lt;/DisplayText&gt;&lt;record&gt;&lt;rec-number&gt;716&lt;/rec-number&gt;&lt;foreign-keys&gt;&lt;key app="EN" db-id="es59f02snz299ne5zzrppfdwwases52awdwe" timestamp="1591974531"&gt;716&lt;/key&gt;&lt;/foreign-keys&gt;&lt;ref-type name="Report"&gt;27&lt;/ref-type&gt;&lt;contributors&gt;&lt;authors&gt;&lt;author&gt;Naturvårdsverket&lt;/author&gt;&lt;/authors&gt;&lt;/contributors&gt;&lt;titles&gt;&lt;title&gt;Skötselplan för Färnebofjärdens nationalpark&lt;/title&gt;&lt;/titles&gt;&lt;pages&gt;147pp&lt;/pages&gt;&lt;dates&gt;&lt;year&gt;2018&lt;/year&gt;&lt;/dates&gt;&lt;pub-location&gt;Stockholm&lt;/pub-location&gt;&lt;urls&gt;&lt;/urls&gt;&lt;/record&gt;&lt;/Cite&gt;&lt;/EndNote&gt;</w:instrText>
      </w:r>
      <w:r>
        <w:rPr>
          <w:sz w:val="24"/>
          <w:szCs w:val="24"/>
        </w:rPr>
        <w:fldChar w:fldCharType="separate"/>
      </w:r>
      <w:r>
        <w:rPr>
          <w:noProof/>
          <w:sz w:val="24"/>
          <w:szCs w:val="24"/>
        </w:rPr>
        <w:t>(Naturvårdsverket, 2018)</w:t>
      </w:r>
      <w:r>
        <w:rPr>
          <w:sz w:val="24"/>
          <w:szCs w:val="24"/>
        </w:rPr>
        <w:fldChar w:fldCharType="end"/>
      </w:r>
      <w:r>
        <w:rPr>
          <w:sz w:val="24"/>
          <w:szCs w:val="24"/>
        </w:rPr>
        <w:t xml:space="preserve">. </w:t>
      </w:r>
      <w:r w:rsidRPr="006F726D">
        <w:rPr>
          <w:sz w:val="24"/>
          <w:szCs w:val="24"/>
        </w:rPr>
        <w:t xml:space="preserve">People had probably been </w:t>
      </w:r>
      <w:r w:rsidRPr="0001797C">
        <w:rPr>
          <w:sz w:val="24"/>
          <w:szCs w:val="24"/>
        </w:rPr>
        <w:t>influencing the fire regime from at least c. 5000 cal. BP,</w:t>
      </w:r>
      <w:r w:rsidRPr="006F726D">
        <w:rPr>
          <w:sz w:val="24"/>
          <w:szCs w:val="24"/>
        </w:rPr>
        <w:t xml:space="preserve"> with a significant increase in the Iron Age c. 2100 cal. BP onwards </w:t>
      </w:r>
      <w:r w:rsidRPr="006F726D">
        <w:rPr>
          <w:sz w:val="24"/>
          <w:szCs w:val="24"/>
        </w:rPr>
        <w:fldChar w:fldCharType="begin"/>
      </w:r>
      <w:r w:rsidRPr="006F726D">
        <w:rPr>
          <w:sz w:val="24"/>
          <w:szCs w:val="24"/>
        </w:rPr>
        <w:instrText xml:space="preserve"> ADDIN EN.CITE &lt;EndNote&gt;&lt;Cite&gt;&lt;Author&gt;Hallgren&lt;/Author&gt;&lt;Year&gt;2008&lt;/Year&gt;&lt;RecNum&gt;712&lt;/RecNum&gt;&lt;DisplayText&gt;(Hallgren, 2008)&lt;/DisplayText&gt;&lt;record&gt;&lt;rec-number&gt;712&lt;/rec-number&gt;&lt;foreign-keys&gt;&lt;key app="EN" db-id="es59f02snz299ne5zzrppfdwwases52awdwe" timestamp="1591526516"&gt;712&lt;/key&gt;&lt;/foreign-keys&gt;&lt;ref-type name="Thesis"&gt;32&lt;/ref-type&gt;&lt;contributors&gt;&lt;authors&gt;&lt;author&gt;Hallgren, F.&lt;/author&gt;&lt;/authors&gt;&lt;/contributors&gt;&lt;titles&gt;&lt;title&gt;Identitet i praktik. Lokala, regionala och överregionala sociala sammanhang inom nordlig trattbägarkultur&lt;/title&gt;&lt;secondary-title&gt;Arkeologi och antik historia&lt;/secondary-title&gt;&lt;/titles&gt;&lt;volume&gt;PhD&lt;/volume&gt;&lt;dates&gt;&lt;year&gt;2008&lt;/year&gt;&lt;/dates&gt;&lt;pub-location&gt;Uppsala&lt;/pub-location&gt;&lt;publisher&gt;Uppsala University&lt;/publisher&gt;&lt;urls&gt;&lt;/urls&gt;&lt;/record&gt;&lt;/Cite&gt;&lt;/EndNote&gt;</w:instrText>
      </w:r>
      <w:r w:rsidRPr="006F726D">
        <w:rPr>
          <w:sz w:val="24"/>
          <w:szCs w:val="24"/>
        </w:rPr>
        <w:fldChar w:fldCharType="separate"/>
      </w:r>
      <w:r w:rsidRPr="006F726D">
        <w:rPr>
          <w:noProof/>
          <w:sz w:val="24"/>
          <w:szCs w:val="24"/>
        </w:rPr>
        <w:t>(Hallgren, 2008)</w:t>
      </w:r>
      <w:r w:rsidRPr="006F726D">
        <w:rPr>
          <w:sz w:val="24"/>
          <w:szCs w:val="24"/>
        </w:rPr>
        <w:fldChar w:fldCharType="end"/>
      </w:r>
      <w:r w:rsidRPr="006F726D">
        <w:rPr>
          <w:sz w:val="24"/>
          <w:szCs w:val="24"/>
        </w:rPr>
        <w:t>.</w:t>
      </w:r>
    </w:p>
    <w:p w14:paraId="56092271" w14:textId="14DF5DB2" w:rsidR="00733206" w:rsidRDefault="00733206" w:rsidP="00BF259A">
      <w:pPr>
        <w:spacing w:line="240" w:lineRule="auto"/>
        <w:rPr>
          <w:b/>
          <w:noProof/>
          <w:sz w:val="24"/>
          <w:szCs w:val="24"/>
          <w:lang w:eastAsia="en-GB"/>
        </w:rPr>
      </w:pPr>
    </w:p>
    <w:p w14:paraId="377B340D" w14:textId="77777777" w:rsidR="00733206" w:rsidRDefault="00733206" w:rsidP="00733206">
      <w:pPr>
        <w:autoSpaceDE w:val="0"/>
        <w:autoSpaceDN w:val="0"/>
        <w:adjustRightInd w:val="0"/>
        <w:spacing w:after="0" w:line="240" w:lineRule="auto"/>
        <w:rPr>
          <w:b/>
          <w:noProof/>
          <w:sz w:val="24"/>
          <w:szCs w:val="24"/>
          <w:lang w:eastAsia="en-GB"/>
        </w:rPr>
      </w:pPr>
    </w:p>
    <w:p w14:paraId="7E88403D" w14:textId="3A6EE1F7" w:rsidR="00786396" w:rsidRDefault="00786396" w:rsidP="00786396">
      <w:pPr>
        <w:spacing w:line="360" w:lineRule="auto"/>
        <w:ind w:firstLine="720"/>
        <w:rPr>
          <w:sz w:val="24"/>
          <w:szCs w:val="24"/>
        </w:rPr>
      </w:pPr>
      <w:r w:rsidRPr="00C60A19">
        <w:rPr>
          <w:sz w:val="24"/>
          <w:szCs w:val="24"/>
        </w:rPr>
        <w:t xml:space="preserve">Fire </w:t>
      </w:r>
      <w:r>
        <w:rPr>
          <w:sz w:val="24"/>
          <w:szCs w:val="24"/>
        </w:rPr>
        <w:t>has had important influence on vegetation dynamics in the National Park. It has most</w:t>
      </w:r>
      <w:r w:rsidRPr="00C60A19">
        <w:rPr>
          <w:sz w:val="24"/>
          <w:szCs w:val="24"/>
        </w:rPr>
        <w:t xml:space="preserve"> likely contributed </w:t>
      </w:r>
      <w:r>
        <w:rPr>
          <w:sz w:val="24"/>
          <w:szCs w:val="24"/>
        </w:rPr>
        <w:t>to the reduced importance of</w:t>
      </w:r>
      <w:r>
        <w:rPr>
          <w:i/>
          <w:sz w:val="24"/>
          <w:szCs w:val="24"/>
        </w:rPr>
        <w:t xml:space="preserve"> </w:t>
      </w:r>
      <w:r w:rsidRPr="00B11203">
        <w:rPr>
          <w:i/>
          <w:sz w:val="24"/>
          <w:szCs w:val="24"/>
        </w:rPr>
        <w:t>Tilia</w:t>
      </w:r>
      <w:r w:rsidRPr="00C911A1">
        <w:rPr>
          <w:sz w:val="24"/>
          <w:szCs w:val="24"/>
        </w:rPr>
        <w:t xml:space="preserve"> and </w:t>
      </w:r>
      <w:r w:rsidRPr="00B11203">
        <w:rPr>
          <w:i/>
          <w:sz w:val="24"/>
          <w:szCs w:val="24"/>
        </w:rPr>
        <w:t>Ulmus</w:t>
      </w:r>
      <w:r w:rsidRPr="00B11203">
        <w:rPr>
          <w:sz w:val="24"/>
          <w:szCs w:val="24"/>
        </w:rPr>
        <w:t xml:space="preserve"> </w:t>
      </w:r>
      <w:r>
        <w:rPr>
          <w:sz w:val="24"/>
          <w:szCs w:val="24"/>
        </w:rPr>
        <w:t>in the forest d</w:t>
      </w:r>
      <w:r w:rsidRPr="00C911A1">
        <w:rPr>
          <w:sz w:val="24"/>
          <w:szCs w:val="24"/>
        </w:rPr>
        <w:t>uring the Iron Age</w:t>
      </w:r>
      <w:r>
        <w:rPr>
          <w:sz w:val="24"/>
          <w:szCs w:val="24"/>
        </w:rPr>
        <w:t xml:space="preserve"> </w:t>
      </w:r>
      <w:r w:rsidRPr="00C911A1">
        <w:rPr>
          <w:sz w:val="24"/>
          <w:szCs w:val="24"/>
        </w:rPr>
        <w:t>(Figure 3)</w:t>
      </w:r>
      <w:r>
        <w:rPr>
          <w:sz w:val="24"/>
          <w:szCs w:val="24"/>
        </w:rPr>
        <w:t xml:space="preserve"> as previously suggested </w:t>
      </w:r>
      <w:r>
        <w:rPr>
          <w:sz w:val="24"/>
          <w:szCs w:val="24"/>
        </w:rPr>
        <w:fldChar w:fldCharType="begin"/>
      </w:r>
      <w:r>
        <w:rPr>
          <w:sz w:val="24"/>
          <w:szCs w:val="24"/>
        </w:rPr>
        <w:instrText xml:space="preserve"> ADDIN EN.CITE &lt;EndNote&gt;&lt;Cite&gt;&lt;Author&gt;Bradshaw&lt;/Author&gt;&lt;Year&gt;2010&lt;/Year&gt;&lt;RecNum&gt;436&lt;/RecNum&gt;&lt;DisplayText&gt;(Bradshaw et al., 2010; Hultberg et al., 2017)&lt;/DisplayText&gt;&lt;record&gt;&lt;rec-number&gt;436&lt;/rec-number&gt;&lt;foreign-keys&gt;&lt;key app="EN" db-id="es59f02snz299ne5zzrppfdwwases52awdwe" timestamp="0"&gt;436&lt;/key&gt;&lt;/foreign-keys&gt;&lt;ref-type name="Journal Article"&gt;17&lt;/ref-type&gt;&lt;contributors&gt;&lt;authors&gt;&lt;author&gt;Bradshaw, R.H.W.&lt;/author&gt;&lt;author&gt;Lindbladh, M. &lt;/author&gt;&lt;author&gt;Hannon, G.E.&lt;/author&gt;&lt;/authors&gt;&lt;/contributors&gt;&lt;titles&gt;&lt;title&gt;The role of fire in southern Scandinavian forests during the late Holocene&lt;/title&gt;&lt;secondary-title&gt;International Journal of Wildland Fire&lt;/secondary-title&gt;&lt;/titles&gt;&lt;pages&gt;1040-1049&lt;/pages&gt;&lt;volume&gt;19&lt;/volume&gt;&lt;dates&gt;&lt;year&gt;2010&lt;/year&gt;&lt;/dates&gt;&lt;urls&gt;&lt;/urls&gt;&lt;/record&gt;&lt;/Cite&gt;&lt;Cite&gt;&lt;Author&gt;Hultberg&lt;/Author&gt;&lt;Year&gt;2017&lt;/Year&gt;&lt;RecNum&gt;715&lt;/RecNum&gt;&lt;record&gt;&lt;rec-number&gt;715&lt;/rec-number&gt;&lt;foreign-keys&gt;&lt;key app="EN" db-id="es59f02snz299ne5zzrppfdwwases52awdwe" timestamp="1591974190"&gt;715&lt;/key&gt;&lt;/foreign-keys&gt;&lt;ref-type name="Journal Article"&gt;17&lt;/ref-type&gt;&lt;contributors&gt;&lt;authors&gt;&lt;author&gt;Hultberg, T.&lt;/author&gt;&lt;author&gt;Lagerås, P.&lt;/author&gt;&lt;author&gt;Björkman, L.&lt;/author&gt;&lt;author&gt;Sköld, E.&lt;/author&gt;&lt;author&gt;Jacobson, G.L.&lt;/author&gt;&lt;author&gt;Hedwall, P.-O.&lt;/author&gt;&lt;author&gt;Lindbladh, M.&lt;/author&gt;&lt;/authors&gt;&lt;/contributors&gt;&lt;titles&gt;&lt;title&gt;&lt;style face="normal" font="default" size="100%"&gt;The late-Holocene decline of &lt;/style&gt;&lt;style face="italic" font="default" size="100%"&gt;Tilia&lt;/style&gt;&lt;style face="normal" font="default" size="100%"&gt; in relation to climate and human activities – pollen evidence from 42 sites in southern Sweden&lt;/style&gt;&lt;/title&gt;&lt;secondary-title&gt;Journal of Biogeography&lt;/secondary-title&gt;&lt;/titles&gt;&lt;periodical&gt;&lt;full-title&gt;Journal of Biogeography&lt;/full-title&gt;&lt;/periodical&gt;&lt;pages&gt;2398-2409&lt;/pages&gt;&lt;volume&gt;44&lt;/volume&gt;&lt;dates&gt;&lt;year&gt;2017&lt;/year&gt;&lt;/dates&gt;&lt;urls&gt;&lt;/urls&gt;&lt;/record&gt;&lt;/Cite&gt;&lt;/EndNote&gt;</w:instrText>
      </w:r>
      <w:r>
        <w:rPr>
          <w:sz w:val="24"/>
          <w:szCs w:val="24"/>
        </w:rPr>
        <w:fldChar w:fldCharType="separate"/>
      </w:r>
      <w:r>
        <w:rPr>
          <w:noProof/>
          <w:sz w:val="24"/>
          <w:szCs w:val="24"/>
        </w:rPr>
        <w:t>(Bradshaw et al., 2010; Hultberg et al., 2017)</w:t>
      </w:r>
      <w:r>
        <w:rPr>
          <w:sz w:val="24"/>
          <w:szCs w:val="24"/>
        </w:rPr>
        <w:fldChar w:fldCharType="end"/>
      </w:r>
      <w:r w:rsidRPr="00C911A1">
        <w:rPr>
          <w:sz w:val="24"/>
          <w:szCs w:val="24"/>
        </w:rPr>
        <w:t xml:space="preserve">. </w:t>
      </w:r>
      <w:r w:rsidRPr="00B11203">
        <w:rPr>
          <w:sz w:val="24"/>
          <w:szCs w:val="24"/>
        </w:rPr>
        <w:t xml:space="preserve">The expansion of </w:t>
      </w:r>
      <w:r w:rsidRPr="00B11203">
        <w:rPr>
          <w:i/>
          <w:sz w:val="24"/>
          <w:szCs w:val="24"/>
        </w:rPr>
        <w:t>Picea</w:t>
      </w:r>
      <w:r w:rsidRPr="00B11203">
        <w:rPr>
          <w:sz w:val="24"/>
          <w:szCs w:val="24"/>
        </w:rPr>
        <w:t xml:space="preserve"> during the late Holocene </w:t>
      </w:r>
      <w:r>
        <w:rPr>
          <w:sz w:val="24"/>
          <w:szCs w:val="24"/>
        </w:rPr>
        <w:t>is seen at both the river meadow site and the closed canopy woodland site around the small hollow at a time when fire frequency was increasing (Fig</w:t>
      </w:r>
      <w:r w:rsidR="00F9260B">
        <w:rPr>
          <w:sz w:val="24"/>
          <w:szCs w:val="24"/>
        </w:rPr>
        <w:t>ure</w:t>
      </w:r>
      <w:r>
        <w:rPr>
          <w:sz w:val="24"/>
          <w:szCs w:val="24"/>
        </w:rPr>
        <w:t>s 3,5,7)</w:t>
      </w:r>
      <w:r w:rsidR="007E0C82">
        <w:rPr>
          <w:sz w:val="24"/>
          <w:szCs w:val="24"/>
        </w:rPr>
        <w:t>,</w:t>
      </w:r>
      <w:r>
        <w:rPr>
          <w:sz w:val="24"/>
          <w:szCs w:val="24"/>
        </w:rPr>
        <w:t xml:space="preserve"> as was also recorded in this region by Giesecke </w:t>
      </w:r>
      <w:r>
        <w:rPr>
          <w:sz w:val="24"/>
          <w:szCs w:val="24"/>
        </w:rPr>
        <w:fldChar w:fldCharType="begin"/>
      </w:r>
      <w:r>
        <w:rPr>
          <w:sz w:val="24"/>
          <w:szCs w:val="24"/>
        </w:rPr>
        <w:instrText xml:space="preserve"> ADDIN EN.CITE &lt;EndNote&gt;&lt;Cite ExcludeAuth="1"&gt;&lt;Author&gt;Giesecke&lt;/Author&gt;&lt;Year&gt;2005&lt;/Year&gt;&lt;RecNum&gt;20&lt;/RecNum&gt;&lt;DisplayText&gt;(2005)&lt;/DisplayText&gt;&lt;record&gt;&lt;rec-number&gt;20&lt;/rec-number&gt;&lt;foreign-keys&gt;&lt;key app="EN" db-id="pr5ae0wda9wazueaxt555992drwz9xd99f9z" timestamp="1591867619"&gt;20&lt;/key&gt;&lt;/foreign-keys&gt;&lt;ref-type name="Journal Article"&gt;17&lt;/ref-type&gt;&lt;contributors&gt;&lt;authors&gt;&lt;author&gt;Giesecke, T.&lt;/author&gt;&lt;/authors&gt;&lt;/contributors&gt;&lt;titles&gt;&lt;title&gt;Holocene dynamics of the southern boreal forest in Sweden&lt;/title&gt;&lt;secondary-title&gt;The Holocene&lt;/secondary-title&gt;&lt;/titles&gt;&lt;pages&gt;858-872&lt;/pages&gt;&lt;volume&gt;15&lt;/volume&gt;&lt;number&gt;6&lt;/number&gt;&lt;dates&gt;&lt;year&gt;2005&lt;/year&gt;&lt;/dates&gt;&lt;urls&gt;&lt;/urls&gt;&lt;/record&gt;&lt;/Cite&gt;&lt;/EndNote&gt;</w:instrText>
      </w:r>
      <w:r>
        <w:rPr>
          <w:sz w:val="24"/>
          <w:szCs w:val="24"/>
        </w:rPr>
        <w:fldChar w:fldCharType="separate"/>
      </w:r>
      <w:r>
        <w:rPr>
          <w:noProof/>
          <w:sz w:val="24"/>
          <w:szCs w:val="24"/>
        </w:rPr>
        <w:t>(2005)</w:t>
      </w:r>
      <w:r>
        <w:rPr>
          <w:sz w:val="24"/>
          <w:szCs w:val="24"/>
        </w:rPr>
        <w:fldChar w:fldCharType="end"/>
      </w:r>
      <w:r>
        <w:rPr>
          <w:sz w:val="24"/>
          <w:szCs w:val="24"/>
        </w:rPr>
        <w:t xml:space="preserve">.  </w:t>
      </w:r>
      <w:r w:rsidRPr="00C924CD">
        <w:rPr>
          <w:i/>
          <w:sz w:val="24"/>
          <w:szCs w:val="24"/>
        </w:rPr>
        <w:t>Picea</w:t>
      </w:r>
      <w:r>
        <w:rPr>
          <w:sz w:val="24"/>
          <w:szCs w:val="24"/>
        </w:rPr>
        <w:t xml:space="preserve"> trees are fire-sensitive, but are aggressive colonisers of forest gaps in post-fire successions </w:t>
      </w:r>
      <w:r>
        <w:rPr>
          <w:sz w:val="24"/>
          <w:szCs w:val="24"/>
        </w:rPr>
        <w:fldChar w:fldCharType="begin"/>
      </w:r>
      <w:r>
        <w:rPr>
          <w:sz w:val="24"/>
          <w:szCs w:val="24"/>
        </w:rPr>
        <w:instrText xml:space="preserve"> ADDIN EN.CITE &lt;EndNote&gt;&lt;Cite&gt;&lt;Author&gt;Molinari&lt;/Author&gt;&lt;Year&gt;in press&lt;/Year&gt;&lt;RecNum&gt;713&lt;/RecNum&gt;&lt;DisplayText&gt;(Molinari et al., in press)&lt;/DisplayText&gt;&lt;record&gt;&lt;rec-number&gt;713&lt;/rec-number&gt;&lt;foreign-keys&gt;&lt;key app="EN" db-id="es59f02snz299ne5zzrppfdwwases52awdwe" timestamp="1591972244"&gt;713&lt;/key&gt;&lt;/foreign-keys&gt;&lt;ref-type name="Journal Article"&gt;17&lt;/ref-type&gt;&lt;contributors&gt;&lt;authors&gt;&lt;author&gt;Molinari, C.&lt;/author&gt;&lt;author&gt;Carcaillet, C.&lt;/author&gt;&lt;author&gt;Bradshaw, R.H.W. &lt;/author&gt;&lt;author&gt;Hannon, G.E.&lt;/author&gt;&lt;author&gt;Lehsten, V.&lt;/author&gt;&lt;/authors&gt;&lt;/contributors&gt;&lt;titles&gt;&lt;title&gt;Fire-vegetation interactions during the last 11,000 years in boreal and cold temperate forests of Fennoscandia&lt;/title&gt;&lt;secondary-title&gt;Quaternary Science Reviews&lt;/secondary-title&gt;&lt;/titles&gt;&lt;periodical&gt;&lt;full-title&gt;Quaternary Science Reviews&lt;/full-title&gt;&lt;/periodical&gt;&lt;dates&gt;&lt;year&gt;in press&lt;/year&gt;&lt;/dates&gt;&lt;urls&gt;&lt;/urls&gt;&lt;/record&gt;&lt;/Cite&gt;&lt;/EndNote&gt;</w:instrText>
      </w:r>
      <w:r>
        <w:rPr>
          <w:sz w:val="24"/>
          <w:szCs w:val="24"/>
        </w:rPr>
        <w:fldChar w:fldCharType="separate"/>
      </w:r>
      <w:r>
        <w:rPr>
          <w:noProof/>
          <w:sz w:val="24"/>
          <w:szCs w:val="24"/>
        </w:rPr>
        <w:t xml:space="preserve">(Molinari et al., </w:t>
      </w:r>
      <w:r w:rsidR="009A2597">
        <w:rPr>
          <w:noProof/>
          <w:sz w:val="24"/>
          <w:szCs w:val="24"/>
        </w:rPr>
        <w:t>2020</w:t>
      </w:r>
      <w:r>
        <w:rPr>
          <w:noProof/>
          <w:sz w:val="24"/>
          <w:szCs w:val="24"/>
        </w:rPr>
        <w:t>)</w:t>
      </w:r>
      <w:r>
        <w:rPr>
          <w:sz w:val="24"/>
          <w:szCs w:val="24"/>
        </w:rPr>
        <w:fldChar w:fldCharType="end"/>
      </w:r>
      <w:r>
        <w:rPr>
          <w:sz w:val="24"/>
          <w:szCs w:val="24"/>
        </w:rPr>
        <w:t xml:space="preserve">. The most rapid increase in </w:t>
      </w:r>
      <w:r w:rsidRPr="00411D13">
        <w:rPr>
          <w:i/>
          <w:sz w:val="24"/>
          <w:szCs w:val="24"/>
        </w:rPr>
        <w:t>Picea</w:t>
      </w:r>
      <w:r>
        <w:rPr>
          <w:sz w:val="24"/>
          <w:szCs w:val="24"/>
        </w:rPr>
        <w:t xml:space="preserve"> populations coincides with recent fire suppression </w:t>
      </w:r>
      <w:r>
        <w:rPr>
          <w:sz w:val="24"/>
          <w:szCs w:val="24"/>
        </w:rPr>
        <w:fldChar w:fldCharType="begin"/>
      </w:r>
      <w:r>
        <w:rPr>
          <w:sz w:val="24"/>
          <w:szCs w:val="24"/>
        </w:rPr>
        <w:instrText xml:space="preserve"> ADDIN EN.CITE &lt;EndNote&gt;&lt;Cite&gt;&lt;Author&gt;Lindbladh&lt;/Author&gt;&lt;Year&gt;2014&lt;/Year&gt;&lt;RecNum&gt;678&lt;/RecNum&gt;&lt;DisplayText&gt;(Lindbladh et al., 2014)&lt;/DisplayText&gt;&lt;record&gt;&lt;rec-number&gt;678&lt;/rec-number&gt;&lt;foreign-keys&gt;&lt;key app="EN" db-id="es59f02snz299ne5zzrppfdwwases52awdwe" timestamp="0"&gt;678&lt;/key&gt;&lt;/foreign-keys&gt;&lt;ref-type name="Journal Article"&gt;17&lt;/ref-type&gt;&lt;contributors&gt;&lt;authors&gt;&lt;author&gt;Lindbladh, M.&lt;/author&gt;&lt;author&gt;Axelsson, A.-L.&lt;/author&gt;&lt;author&gt;Hultberg, T.&lt;/author&gt;&lt;author&gt;Brunet, J.&lt;/author&gt;&lt;author&gt;Felton, A.&lt;/author&gt;&lt;/authors&gt;&lt;/contributors&gt;&lt;titles&gt;&lt;title&gt;From broadleaves to spruce – the borealization of southern Sweden&lt;/title&gt;&lt;secondary-title&gt;Scandinavian Journal of Forest Research&lt;/secondary-title&gt;&lt;/titles&gt;&lt;periodical&gt;&lt;full-title&gt;Scandinavian Journal of Forest research&lt;/full-title&gt;&lt;/periodical&gt;&lt;pages&gt;686-696&lt;/pages&gt;&lt;volume&gt;29&lt;/volume&gt;&lt;number&gt;7&lt;/number&gt;&lt;dates&gt;&lt;year&gt;2014&lt;/year&gt;&lt;/dates&gt;&lt;urls&gt;&lt;/urls&gt;&lt;/record&gt;&lt;/Cite&gt;&lt;/EndNote&gt;</w:instrText>
      </w:r>
      <w:r>
        <w:rPr>
          <w:sz w:val="24"/>
          <w:szCs w:val="24"/>
        </w:rPr>
        <w:fldChar w:fldCharType="separate"/>
      </w:r>
      <w:r>
        <w:rPr>
          <w:noProof/>
          <w:sz w:val="24"/>
          <w:szCs w:val="24"/>
        </w:rPr>
        <w:t>(Lindbladh et al., 2014)</w:t>
      </w:r>
      <w:r>
        <w:rPr>
          <w:sz w:val="24"/>
          <w:szCs w:val="24"/>
        </w:rPr>
        <w:fldChar w:fldCharType="end"/>
      </w:r>
      <w:r>
        <w:rPr>
          <w:sz w:val="24"/>
          <w:szCs w:val="24"/>
        </w:rPr>
        <w:t xml:space="preserve">.  </w:t>
      </w:r>
      <w:r w:rsidRPr="00B11203">
        <w:rPr>
          <w:sz w:val="24"/>
          <w:szCs w:val="24"/>
        </w:rPr>
        <w:t xml:space="preserve">Anthropogenic pollen indicators such as </w:t>
      </w:r>
      <w:r w:rsidRPr="00B11203">
        <w:rPr>
          <w:i/>
          <w:sz w:val="24"/>
          <w:szCs w:val="24"/>
        </w:rPr>
        <w:t>Rumex acetosa</w:t>
      </w:r>
      <w:r>
        <w:rPr>
          <w:i/>
          <w:sz w:val="24"/>
          <w:szCs w:val="24"/>
        </w:rPr>
        <w:t>,</w:t>
      </w:r>
      <w:r w:rsidRPr="00B11203">
        <w:rPr>
          <w:sz w:val="24"/>
          <w:szCs w:val="24"/>
        </w:rPr>
        <w:t xml:space="preserve"> </w:t>
      </w:r>
      <w:r w:rsidRPr="00072AC1">
        <w:rPr>
          <w:i/>
          <w:sz w:val="24"/>
          <w:szCs w:val="24"/>
        </w:rPr>
        <w:t>Galium</w:t>
      </w:r>
      <w:r w:rsidRPr="00072AC1">
        <w:rPr>
          <w:sz w:val="24"/>
          <w:szCs w:val="24"/>
        </w:rPr>
        <w:t>,</w:t>
      </w:r>
      <w:r>
        <w:rPr>
          <w:sz w:val="24"/>
          <w:szCs w:val="24"/>
        </w:rPr>
        <w:t xml:space="preserve"> </w:t>
      </w:r>
      <w:r w:rsidRPr="00B11203">
        <w:rPr>
          <w:i/>
          <w:sz w:val="24"/>
          <w:szCs w:val="24"/>
        </w:rPr>
        <w:t>Potentilla</w:t>
      </w:r>
      <w:r w:rsidRPr="00B11203">
        <w:rPr>
          <w:sz w:val="24"/>
          <w:szCs w:val="24"/>
        </w:rPr>
        <w:t xml:space="preserve"> and </w:t>
      </w:r>
      <w:r w:rsidRPr="00B11203">
        <w:rPr>
          <w:i/>
          <w:sz w:val="24"/>
          <w:szCs w:val="24"/>
        </w:rPr>
        <w:t>Melampyrum</w:t>
      </w:r>
      <w:r w:rsidRPr="00B11203">
        <w:rPr>
          <w:sz w:val="24"/>
          <w:szCs w:val="24"/>
        </w:rPr>
        <w:t xml:space="preserve"> </w:t>
      </w:r>
      <w:r>
        <w:rPr>
          <w:sz w:val="24"/>
          <w:szCs w:val="24"/>
        </w:rPr>
        <w:t xml:space="preserve">increase </w:t>
      </w:r>
      <w:r w:rsidRPr="00072AC1">
        <w:rPr>
          <w:sz w:val="24"/>
          <w:szCs w:val="24"/>
        </w:rPr>
        <w:t xml:space="preserve">in the Iron Age </w:t>
      </w:r>
      <w:r w:rsidRPr="00B11203">
        <w:rPr>
          <w:sz w:val="24"/>
          <w:szCs w:val="24"/>
        </w:rPr>
        <w:t>(Figure 4)</w:t>
      </w:r>
      <w:r>
        <w:rPr>
          <w:sz w:val="24"/>
          <w:szCs w:val="24"/>
        </w:rPr>
        <w:t>.</w:t>
      </w:r>
      <w:r w:rsidRPr="00B11203">
        <w:rPr>
          <w:sz w:val="24"/>
          <w:szCs w:val="24"/>
        </w:rPr>
        <w:t xml:space="preserve"> </w:t>
      </w:r>
      <w:r>
        <w:rPr>
          <w:sz w:val="24"/>
          <w:szCs w:val="24"/>
        </w:rPr>
        <w:t xml:space="preserve">These </w:t>
      </w:r>
      <w:r w:rsidRPr="00B11203">
        <w:rPr>
          <w:sz w:val="24"/>
          <w:szCs w:val="24"/>
        </w:rPr>
        <w:t>are associated with open spaces created by grazing</w:t>
      </w:r>
      <w:r>
        <w:rPr>
          <w:sz w:val="24"/>
          <w:szCs w:val="24"/>
        </w:rPr>
        <w:t xml:space="preserve"> animals, but also burning and other agricultural activities  </w:t>
      </w:r>
      <w:r w:rsidRPr="00B11203">
        <w:rPr>
          <w:sz w:val="24"/>
          <w:szCs w:val="24"/>
        </w:rPr>
        <w:fldChar w:fldCharType="begin"/>
      </w:r>
      <w:r w:rsidRPr="00B11203">
        <w:rPr>
          <w:sz w:val="24"/>
          <w:szCs w:val="24"/>
        </w:rPr>
        <w:instrText xml:space="preserve"> ADDIN EN.CITE &lt;EndNote&gt;&lt;Cite&gt;&lt;Author&gt;Segerström&lt;/Author&gt;&lt;Year&gt;2002&lt;/Year&gt;&lt;RecNum&gt;725&lt;/RecNum&gt;&lt;DisplayText&gt;(Segerström and Emanuelsson, 2002)&lt;/DisplayText&gt;&lt;record&gt;&lt;rec-number&gt;725&lt;/rec-number&gt;&lt;foreign-keys&gt;&lt;key app="EN" db-id="wp9w5svdazd0wpep5e15dt28dtv0vx9t5pef" timestamp="1575799128"&gt;725&lt;/key&gt;&lt;/foreign-keys&gt;&lt;ref-type name="Journal Article"&gt;17&lt;/ref-type&gt;&lt;contributors&gt;&lt;authors&gt;&lt;author&gt;Segerström, U.&lt;/author&gt;&lt;author&gt;Emanuelsson, M.&lt;/author&gt;&lt;/authors&gt;&lt;/contributors&gt;&lt;titles&gt;&lt;title&gt;Extensive forest grazing and hay-making on mires–vegetation changes in south-central Sweden due to land use since Medieval times&lt;/title&gt;&lt;secondary-title&gt;Vegetation History and Archaeobotany&lt;/secondary-title&gt;&lt;/titles&gt;&lt;periodical&gt;&lt;full-title&gt;Vegetation History and Archaeobotany&lt;/full-title&gt;&lt;/periodical&gt;&lt;pages&gt;181-190&lt;/pages&gt;&lt;volume&gt;11&lt;/volume&gt;&lt;number&gt;3&lt;/number&gt;&lt;dates&gt;&lt;year&gt;2002&lt;/year&gt;&lt;/dates&gt;&lt;urls&gt;&lt;/urls&gt;&lt;/record&gt;&lt;/Cite&gt;&lt;/EndNote&gt;</w:instrText>
      </w:r>
      <w:r w:rsidRPr="00B11203">
        <w:rPr>
          <w:sz w:val="24"/>
          <w:szCs w:val="24"/>
        </w:rPr>
        <w:fldChar w:fldCharType="separate"/>
      </w:r>
      <w:r w:rsidRPr="00B11203">
        <w:rPr>
          <w:sz w:val="24"/>
          <w:szCs w:val="24"/>
        </w:rPr>
        <w:t>(Segerström and Emanuelsson, 2002)</w:t>
      </w:r>
      <w:r w:rsidRPr="00B11203">
        <w:rPr>
          <w:sz w:val="24"/>
          <w:szCs w:val="24"/>
        </w:rPr>
        <w:fldChar w:fldCharType="end"/>
      </w:r>
      <w:r w:rsidRPr="00B11203">
        <w:rPr>
          <w:sz w:val="24"/>
          <w:szCs w:val="24"/>
        </w:rPr>
        <w:t xml:space="preserve">. </w:t>
      </w:r>
      <w:r>
        <w:rPr>
          <w:sz w:val="24"/>
          <w:szCs w:val="24"/>
        </w:rPr>
        <w:t xml:space="preserve">Fire has therefore been a disturbance factor in the National Park with an important influence on conservation issues such as </w:t>
      </w:r>
      <w:r w:rsidRPr="00AF0B9A">
        <w:rPr>
          <w:i/>
          <w:sz w:val="24"/>
          <w:szCs w:val="24"/>
        </w:rPr>
        <w:t>Picea</w:t>
      </w:r>
      <w:r>
        <w:rPr>
          <w:sz w:val="24"/>
          <w:szCs w:val="24"/>
        </w:rPr>
        <w:t xml:space="preserve"> dominance and the maintenance of non-forest communities.  Its present occurrence is unusually low, but natural fire frequencies are increasing in the region so prescribed burning for biological value may prove to be unnecessary </w:t>
      </w:r>
      <w:r>
        <w:rPr>
          <w:sz w:val="24"/>
          <w:szCs w:val="24"/>
        </w:rPr>
        <w:fldChar w:fldCharType="begin"/>
      </w:r>
      <w:r>
        <w:rPr>
          <w:sz w:val="24"/>
          <w:szCs w:val="24"/>
        </w:rPr>
        <w:instrText xml:space="preserve"> ADDIN EN.CITE &lt;EndNote&gt;&lt;Cite&gt;&lt;Author&gt;Molinari&lt;/Author&gt;&lt;Year&gt;2018&lt;/Year&gt;&lt;RecNum&gt;707&lt;/RecNum&gt;&lt;DisplayText&gt;(Molinari et al., 2018)&lt;/DisplayText&gt;&lt;record&gt;&lt;rec-number&gt;707&lt;/rec-number&gt;&lt;foreign-keys&gt;&lt;key app="EN" db-id="es59f02snz299ne5zzrppfdwwases52awdwe" timestamp="1591465610"&gt;707&lt;/key&gt;&lt;/foreign-keys&gt;&lt;ref-type name="Journal Article"&gt;17&lt;/ref-type&gt;&lt;contributors&gt;&lt;authors&gt;&lt;author&gt;Molinari, C.&lt;/author&gt;&lt;author&gt;Lehsten, V.&lt;/author&gt;&lt;author&gt;Blarquez, O.&lt;/author&gt;&lt;author&gt;Carcaillet, C.&lt;/author&gt;&lt;author&gt;Davis, B.A.S.&lt;/author&gt;&lt;author&gt;Kaplan, J.O.&lt;/author&gt;&lt;author&gt;Clear, J.&lt;/author&gt;&lt;author&gt;Bradshaw, R.H.W. &lt;/author&gt;&lt;/authors&gt;&lt;/contributors&gt;&lt;titles&gt;&lt;title&gt;The climate, the fuel and the land use: long-term regional variability of biomass burning in boreal forests&lt;/title&gt;&lt;secondary-title&gt;Global Change Biology&lt;/secondary-title&gt;&lt;/titles&gt;&lt;periodical&gt;&lt;full-title&gt;Global Change Biology&lt;/full-title&gt;&lt;/periodical&gt;&lt;pages&gt;4929-4945&lt;/pages&gt;&lt;volume&gt;24&lt;/volume&gt;&lt;dates&gt;&lt;year&gt;2018&lt;/year&gt;&lt;/dates&gt;&lt;urls&gt;&lt;/urls&gt;&lt;/record&gt;&lt;/Cite&gt;&lt;/EndNote&gt;</w:instrText>
      </w:r>
      <w:r>
        <w:rPr>
          <w:sz w:val="24"/>
          <w:szCs w:val="24"/>
        </w:rPr>
        <w:fldChar w:fldCharType="separate"/>
      </w:r>
      <w:r>
        <w:rPr>
          <w:noProof/>
          <w:sz w:val="24"/>
          <w:szCs w:val="24"/>
        </w:rPr>
        <w:t>(Molinari et al., 2018)</w:t>
      </w:r>
      <w:r>
        <w:rPr>
          <w:sz w:val="24"/>
          <w:szCs w:val="24"/>
        </w:rPr>
        <w:fldChar w:fldCharType="end"/>
      </w:r>
      <w:r>
        <w:rPr>
          <w:sz w:val="24"/>
          <w:szCs w:val="24"/>
        </w:rPr>
        <w:t xml:space="preserve">. </w:t>
      </w:r>
    </w:p>
    <w:p w14:paraId="4C155560" w14:textId="77777777" w:rsidR="00786396" w:rsidRDefault="00786396" w:rsidP="00786396">
      <w:pPr>
        <w:spacing w:line="360" w:lineRule="auto"/>
        <w:ind w:firstLine="720"/>
        <w:rPr>
          <w:rFonts w:cs="Arial"/>
          <w:sz w:val="24"/>
          <w:szCs w:val="24"/>
          <w:lang w:val="en-US"/>
        </w:rPr>
      </w:pPr>
    </w:p>
    <w:p w14:paraId="69792F65" w14:textId="77777777" w:rsidR="00786396" w:rsidRPr="0055701A" w:rsidRDefault="00786396" w:rsidP="0055701A">
      <w:pPr>
        <w:spacing w:line="360" w:lineRule="auto"/>
        <w:rPr>
          <w:rFonts w:ascii="Tahoma" w:eastAsia="Times New Roman" w:hAnsi="Tahoma" w:cs="Tahoma"/>
          <w:b/>
          <w:color w:val="000000"/>
          <w:sz w:val="28"/>
          <w:szCs w:val="28"/>
          <w:u w:val="single"/>
          <w:lang w:val="en-US" w:eastAsia="sv-SE"/>
        </w:rPr>
      </w:pPr>
      <w:r w:rsidRPr="0055701A">
        <w:rPr>
          <w:rFonts w:ascii="Tahoma" w:eastAsia="Times New Roman" w:hAnsi="Tahoma" w:cs="Tahoma"/>
          <w:b/>
          <w:color w:val="000000"/>
          <w:sz w:val="28"/>
          <w:szCs w:val="28"/>
          <w:u w:val="single"/>
          <w:lang w:val="en-US" w:eastAsia="sv-SE"/>
        </w:rPr>
        <w:t>Summary</w:t>
      </w:r>
    </w:p>
    <w:p w14:paraId="691C28A1" w14:textId="77777777" w:rsidR="00786396" w:rsidRDefault="00786396" w:rsidP="00786396">
      <w:pPr>
        <w:spacing w:after="0" w:line="360" w:lineRule="auto"/>
        <w:rPr>
          <w:rFonts w:eastAsia="Times New Roman" w:cs="Tahoma"/>
          <w:color w:val="000000"/>
          <w:sz w:val="28"/>
          <w:szCs w:val="28"/>
          <w:u w:val="single"/>
          <w:lang w:val="en-US" w:eastAsia="sv-SE"/>
        </w:rPr>
      </w:pPr>
    </w:p>
    <w:p w14:paraId="784F9AC0" w14:textId="77777777" w:rsidR="00786396" w:rsidRDefault="00786396" w:rsidP="00786396">
      <w:pPr>
        <w:pStyle w:val="ListParagraph"/>
        <w:numPr>
          <w:ilvl w:val="0"/>
          <w:numId w:val="2"/>
        </w:numPr>
        <w:spacing w:line="360" w:lineRule="auto"/>
        <w:rPr>
          <w:sz w:val="24"/>
          <w:szCs w:val="24"/>
        </w:rPr>
      </w:pPr>
      <w:r>
        <w:rPr>
          <w:sz w:val="24"/>
          <w:szCs w:val="24"/>
        </w:rPr>
        <w:t>Knowledge of</w:t>
      </w:r>
      <w:r w:rsidRPr="00844AD6">
        <w:rPr>
          <w:sz w:val="24"/>
          <w:szCs w:val="24"/>
        </w:rPr>
        <w:t xml:space="preserve"> how current vegetation communities have developed from earlier conditions, recognising past legacies</w:t>
      </w:r>
      <w:r>
        <w:rPr>
          <w:sz w:val="24"/>
          <w:szCs w:val="24"/>
        </w:rPr>
        <w:t>,</w:t>
      </w:r>
      <w:r w:rsidRPr="00844AD6">
        <w:rPr>
          <w:sz w:val="24"/>
          <w:szCs w:val="24"/>
        </w:rPr>
        <w:t xml:space="preserve"> and</w:t>
      </w:r>
      <w:r>
        <w:rPr>
          <w:sz w:val="24"/>
          <w:szCs w:val="24"/>
        </w:rPr>
        <w:t xml:space="preserve"> evaluating </w:t>
      </w:r>
      <w:r w:rsidRPr="00844AD6">
        <w:rPr>
          <w:sz w:val="24"/>
          <w:szCs w:val="24"/>
        </w:rPr>
        <w:t>what likely future compositions may develop</w:t>
      </w:r>
      <w:r>
        <w:rPr>
          <w:sz w:val="24"/>
          <w:szCs w:val="24"/>
        </w:rPr>
        <w:t xml:space="preserve">, </w:t>
      </w:r>
      <w:r w:rsidRPr="00844AD6">
        <w:rPr>
          <w:sz w:val="24"/>
          <w:szCs w:val="24"/>
        </w:rPr>
        <w:t xml:space="preserve">is of value to current management. </w:t>
      </w:r>
    </w:p>
    <w:p w14:paraId="20F0B808" w14:textId="3CAB5559" w:rsidR="00786396" w:rsidRDefault="00786396" w:rsidP="00786396">
      <w:pPr>
        <w:pStyle w:val="ListParagraph"/>
        <w:numPr>
          <w:ilvl w:val="0"/>
          <w:numId w:val="1"/>
        </w:numPr>
        <w:spacing w:line="360" w:lineRule="auto"/>
        <w:rPr>
          <w:sz w:val="24"/>
          <w:szCs w:val="24"/>
        </w:rPr>
      </w:pPr>
      <w:r w:rsidRPr="00813165">
        <w:rPr>
          <w:sz w:val="24"/>
          <w:szCs w:val="24"/>
        </w:rPr>
        <w:t>Using pal</w:t>
      </w:r>
      <w:r w:rsidR="007E0C82">
        <w:rPr>
          <w:sz w:val="24"/>
          <w:szCs w:val="24"/>
        </w:rPr>
        <w:t>a</w:t>
      </w:r>
      <w:r w:rsidRPr="00813165">
        <w:rPr>
          <w:sz w:val="24"/>
          <w:szCs w:val="24"/>
        </w:rPr>
        <w:t xml:space="preserve">eoecological data, we have identified </w:t>
      </w:r>
      <w:r w:rsidRPr="00813165">
        <w:rPr>
          <w:rFonts w:eastAsia="Times New Roman" w:cs="Tahoma"/>
          <w:bCs/>
          <w:iCs/>
          <w:color w:val="000000"/>
          <w:sz w:val="24"/>
          <w:szCs w:val="24"/>
          <w:lang w:eastAsia="sv-SE"/>
        </w:rPr>
        <w:t xml:space="preserve">trends and processes such as long-term dynamics of tree populations, </w:t>
      </w:r>
      <w:r w:rsidRPr="00813165">
        <w:rPr>
          <w:sz w:val="24"/>
          <w:szCs w:val="24"/>
        </w:rPr>
        <w:t>loss of biodiversity from extreme disturbance by fire, and human use of the landscape such as grazing, plantation forestry, and consequences of the management of the river water flushing events</w:t>
      </w:r>
      <w:r>
        <w:rPr>
          <w:sz w:val="24"/>
          <w:szCs w:val="24"/>
        </w:rPr>
        <w:t>.</w:t>
      </w:r>
    </w:p>
    <w:p w14:paraId="4DD0BD2F" w14:textId="0019DAA1" w:rsidR="00786396" w:rsidRPr="00813165" w:rsidRDefault="00786396" w:rsidP="00786396">
      <w:pPr>
        <w:pStyle w:val="ListParagraph"/>
        <w:numPr>
          <w:ilvl w:val="0"/>
          <w:numId w:val="1"/>
        </w:numPr>
        <w:spacing w:line="360" w:lineRule="auto"/>
        <w:rPr>
          <w:sz w:val="24"/>
          <w:szCs w:val="24"/>
        </w:rPr>
      </w:pPr>
      <w:r w:rsidRPr="00813165">
        <w:rPr>
          <w:rFonts w:eastAsia="Times New Roman" w:cs="Tahoma"/>
          <w:bCs/>
          <w:iCs/>
          <w:color w:val="000000"/>
          <w:sz w:val="24"/>
          <w:szCs w:val="24"/>
          <w:lang w:eastAsia="sv-SE"/>
        </w:rPr>
        <w:t>The pollen data suggest that</w:t>
      </w:r>
      <w:r w:rsidRPr="00813165">
        <w:rPr>
          <w:rFonts w:eastAsia="Times New Roman" w:cs="Tahoma"/>
          <w:bCs/>
          <w:i/>
          <w:iCs/>
          <w:color w:val="000000"/>
          <w:sz w:val="24"/>
          <w:szCs w:val="24"/>
          <w:lang w:eastAsia="sv-SE"/>
        </w:rPr>
        <w:t xml:space="preserve"> Quercus robur</w:t>
      </w:r>
      <w:r w:rsidRPr="00813165">
        <w:rPr>
          <w:rFonts w:eastAsia="Times New Roman" w:cs="Tahoma"/>
          <w:bCs/>
          <w:color w:val="000000"/>
          <w:sz w:val="24"/>
          <w:szCs w:val="24"/>
          <w:lang w:eastAsia="sv-SE"/>
        </w:rPr>
        <w:t xml:space="preserve">, </w:t>
      </w:r>
      <w:r w:rsidRPr="00813165">
        <w:rPr>
          <w:rFonts w:eastAsia="Times New Roman" w:cs="Tahoma"/>
          <w:bCs/>
          <w:i/>
          <w:iCs/>
          <w:color w:val="000000"/>
          <w:sz w:val="24"/>
          <w:szCs w:val="24"/>
          <w:lang w:eastAsia="sv-SE"/>
        </w:rPr>
        <w:t xml:space="preserve">Corylus avellana, Alnus </w:t>
      </w:r>
      <w:r w:rsidRPr="00813165">
        <w:rPr>
          <w:rFonts w:eastAsia="Times New Roman" w:cs="Tahoma"/>
          <w:bCs/>
          <w:iCs/>
          <w:color w:val="000000"/>
          <w:sz w:val="24"/>
          <w:szCs w:val="24"/>
          <w:lang w:eastAsia="sv-SE"/>
        </w:rPr>
        <w:t>spp.</w:t>
      </w:r>
      <w:r w:rsidRPr="00813165">
        <w:rPr>
          <w:rFonts w:eastAsia="Times New Roman" w:cs="Tahoma"/>
          <w:bCs/>
          <w:i/>
          <w:iCs/>
          <w:color w:val="000000"/>
          <w:sz w:val="24"/>
          <w:szCs w:val="24"/>
          <w:lang w:eastAsia="sv-SE"/>
        </w:rPr>
        <w:t xml:space="preserve"> </w:t>
      </w:r>
      <w:r w:rsidRPr="00813165">
        <w:rPr>
          <w:rFonts w:eastAsia="Times New Roman" w:cs="Tahoma"/>
          <w:bCs/>
          <w:iCs/>
          <w:color w:val="000000"/>
          <w:sz w:val="24"/>
          <w:szCs w:val="24"/>
          <w:lang w:eastAsia="sv-SE"/>
        </w:rPr>
        <w:t>and</w:t>
      </w:r>
      <w:r w:rsidRPr="00813165">
        <w:rPr>
          <w:rFonts w:eastAsia="Times New Roman" w:cs="Tahoma"/>
          <w:bCs/>
          <w:color w:val="000000"/>
          <w:sz w:val="24"/>
          <w:szCs w:val="24"/>
          <w:lang w:eastAsia="sv-SE"/>
        </w:rPr>
        <w:t xml:space="preserve"> </w:t>
      </w:r>
      <w:r w:rsidRPr="00813165">
        <w:rPr>
          <w:rFonts w:eastAsia="Times New Roman" w:cs="Tahoma"/>
          <w:bCs/>
          <w:i/>
          <w:iCs/>
          <w:color w:val="000000"/>
          <w:sz w:val="24"/>
          <w:szCs w:val="24"/>
          <w:lang w:eastAsia="sv-SE"/>
        </w:rPr>
        <w:t xml:space="preserve">Populus  </w:t>
      </w:r>
      <w:r w:rsidRPr="00813165">
        <w:rPr>
          <w:rFonts w:eastAsia="Times New Roman" w:cs="Tahoma"/>
          <w:bCs/>
          <w:iCs/>
          <w:color w:val="000000"/>
          <w:sz w:val="24"/>
          <w:szCs w:val="24"/>
          <w:lang w:eastAsia="sv-SE"/>
        </w:rPr>
        <w:t xml:space="preserve">have a long history of sustained natural populations in the Park. The modern valuable </w:t>
      </w:r>
      <w:r w:rsidRPr="00813165">
        <w:rPr>
          <w:rFonts w:eastAsia="Times New Roman" w:cs="Tahoma"/>
          <w:bCs/>
          <w:i/>
          <w:iCs/>
          <w:color w:val="000000"/>
          <w:sz w:val="24"/>
          <w:szCs w:val="24"/>
          <w:lang w:eastAsia="sv-SE"/>
        </w:rPr>
        <w:t>Populus</w:t>
      </w:r>
      <w:r w:rsidRPr="00813165">
        <w:rPr>
          <w:rFonts w:eastAsia="Times New Roman" w:cs="Tahoma"/>
          <w:bCs/>
          <w:iCs/>
          <w:color w:val="000000"/>
          <w:sz w:val="24"/>
          <w:szCs w:val="24"/>
          <w:lang w:eastAsia="sv-SE"/>
        </w:rPr>
        <w:t xml:space="preserve"> meadow community is </w:t>
      </w:r>
      <w:r>
        <w:rPr>
          <w:rFonts w:eastAsia="Times New Roman" w:cs="Tahoma"/>
          <w:bCs/>
          <w:iCs/>
          <w:color w:val="000000"/>
          <w:sz w:val="24"/>
          <w:szCs w:val="24"/>
          <w:lang w:eastAsia="sv-SE"/>
        </w:rPr>
        <w:t>of</w:t>
      </w:r>
      <w:r w:rsidRPr="00813165">
        <w:rPr>
          <w:rFonts w:eastAsia="Times New Roman" w:cs="Tahoma"/>
          <w:bCs/>
          <w:iCs/>
          <w:color w:val="000000"/>
          <w:sz w:val="24"/>
          <w:szCs w:val="24"/>
          <w:lang w:eastAsia="sv-SE"/>
        </w:rPr>
        <w:t xml:space="preserve"> relatively recent o</w:t>
      </w:r>
      <w:r>
        <w:rPr>
          <w:rFonts w:eastAsia="Times New Roman" w:cs="Tahoma"/>
          <w:bCs/>
          <w:iCs/>
          <w:color w:val="000000"/>
          <w:sz w:val="24"/>
          <w:szCs w:val="24"/>
          <w:lang w:eastAsia="sv-SE"/>
        </w:rPr>
        <w:t>rigin</w:t>
      </w:r>
      <w:r w:rsidRPr="00813165">
        <w:rPr>
          <w:rFonts w:eastAsia="Times New Roman" w:cs="Tahoma"/>
          <w:bCs/>
          <w:iCs/>
          <w:color w:val="000000"/>
          <w:sz w:val="24"/>
          <w:szCs w:val="24"/>
          <w:lang w:eastAsia="sv-SE"/>
        </w:rPr>
        <w:t xml:space="preserve">. It </w:t>
      </w:r>
      <w:r w:rsidRPr="00813165">
        <w:rPr>
          <w:rFonts w:eastAsia="Times New Roman" w:cs="Tahoma"/>
          <w:bCs/>
          <w:color w:val="000000"/>
          <w:sz w:val="24"/>
          <w:szCs w:val="24"/>
          <w:lang w:eastAsia="sv-SE"/>
        </w:rPr>
        <w:t xml:space="preserve">can be encouraged for biodiversity purposes together with other </w:t>
      </w:r>
      <w:r>
        <w:rPr>
          <w:rFonts w:eastAsia="Times New Roman" w:cs="Tahoma"/>
          <w:bCs/>
          <w:color w:val="000000"/>
          <w:sz w:val="24"/>
          <w:szCs w:val="24"/>
          <w:lang w:eastAsia="sv-SE"/>
        </w:rPr>
        <w:t>broadleaved</w:t>
      </w:r>
      <w:r w:rsidRPr="00813165">
        <w:rPr>
          <w:rFonts w:eastAsia="Times New Roman" w:cs="Tahoma"/>
          <w:bCs/>
          <w:color w:val="000000"/>
          <w:sz w:val="24"/>
          <w:szCs w:val="24"/>
          <w:lang w:eastAsia="sv-SE"/>
        </w:rPr>
        <w:t xml:space="preserve"> trees (such as </w:t>
      </w:r>
      <w:r w:rsidRPr="00813165">
        <w:rPr>
          <w:rFonts w:eastAsia="Times New Roman" w:cs="Tahoma"/>
          <w:bCs/>
          <w:i/>
          <w:color w:val="000000"/>
          <w:sz w:val="24"/>
          <w:szCs w:val="24"/>
          <w:lang w:eastAsia="sv-SE"/>
        </w:rPr>
        <w:t>Quercus</w:t>
      </w:r>
      <w:r w:rsidRPr="00813165">
        <w:rPr>
          <w:rFonts w:eastAsia="Times New Roman" w:cs="Tahoma"/>
          <w:bCs/>
          <w:color w:val="000000"/>
          <w:sz w:val="24"/>
          <w:szCs w:val="24"/>
          <w:lang w:eastAsia="sv-SE"/>
        </w:rPr>
        <w:t xml:space="preserve">, </w:t>
      </w:r>
      <w:r w:rsidRPr="00813165">
        <w:rPr>
          <w:rFonts w:eastAsia="Times New Roman" w:cs="Tahoma"/>
          <w:bCs/>
          <w:i/>
          <w:color w:val="000000"/>
          <w:sz w:val="24"/>
          <w:szCs w:val="24"/>
          <w:lang w:eastAsia="sv-SE"/>
        </w:rPr>
        <w:t>Corylus, Betula, Frangula</w:t>
      </w:r>
      <w:r w:rsidRPr="00813165">
        <w:rPr>
          <w:rFonts w:eastAsia="Times New Roman" w:cs="Tahoma"/>
          <w:bCs/>
          <w:color w:val="000000"/>
          <w:sz w:val="24"/>
          <w:szCs w:val="24"/>
          <w:lang w:eastAsia="sv-SE"/>
        </w:rPr>
        <w:t xml:space="preserve"> and </w:t>
      </w:r>
      <w:r w:rsidRPr="00813165">
        <w:rPr>
          <w:rFonts w:eastAsia="Times New Roman" w:cs="Tahoma"/>
          <w:bCs/>
          <w:i/>
          <w:color w:val="000000"/>
          <w:sz w:val="24"/>
          <w:szCs w:val="24"/>
          <w:lang w:eastAsia="sv-SE"/>
        </w:rPr>
        <w:t>Alnus,</w:t>
      </w:r>
      <w:r w:rsidRPr="00813165">
        <w:rPr>
          <w:rFonts w:eastAsia="Times New Roman" w:cs="Tahoma"/>
          <w:bCs/>
          <w:color w:val="000000"/>
          <w:sz w:val="24"/>
          <w:szCs w:val="24"/>
          <w:lang w:eastAsia="sv-SE"/>
        </w:rPr>
        <w:t xml:space="preserve"> which show long and sustained presence)</w:t>
      </w:r>
      <w:r>
        <w:rPr>
          <w:rFonts w:eastAsia="Times New Roman" w:cs="Tahoma"/>
          <w:bCs/>
          <w:color w:val="000000"/>
          <w:sz w:val="24"/>
          <w:szCs w:val="24"/>
          <w:lang w:eastAsia="sv-SE"/>
        </w:rPr>
        <w:t>,</w:t>
      </w:r>
      <w:r w:rsidRPr="00813165">
        <w:rPr>
          <w:rFonts w:eastAsia="Times New Roman" w:cs="Tahoma"/>
          <w:bCs/>
          <w:color w:val="000000"/>
          <w:sz w:val="24"/>
          <w:szCs w:val="24"/>
          <w:lang w:eastAsia="sv-SE"/>
        </w:rPr>
        <w:t xml:space="preserve"> but current climatic conditions may not favour </w:t>
      </w:r>
      <w:r w:rsidRPr="00813165">
        <w:rPr>
          <w:rFonts w:eastAsia="Times New Roman" w:cs="Tahoma"/>
          <w:bCs/>
          <w:i/>
          <w:iCs/>
          <w:color w:val="000000"/>
          <w:sz w:val="24"/>
          <w:szCs w:val="24"/>
          <w:lang w:eastAsia="sv-SE"/>
        </w:rPr>
        <w:t>Tilia or Ulmus</w:t>
      </w:r>
      <w:r w:rsidRPr="00813165">
        <w:rPr>
          <w:sz w:val="24"/>
          <w:szCs w:val="24"/>
        </w:rPr>
        <w:t>.</w:t>
      </w:r>
    </w:p>
    <w:p w14:paraId="5BF68957" w14:textId="77777777" w:rsidR="00786396" w:rsidRPr="000529DC" w:rsidRDefault="00786396" w:rsidP="00786396">
      <w:pPr>
        <w:pStyle w:val="ListParagraph"/>
        <w:numPr>
          <w:ilvl w:val="0"/>
          <w:numId w:val="1"/>
        </w:numPr>
        <w:spacing w:after="0" w:line="360" w:lineRule="auto"/>
        <w:rPr>
          <w:sz w:val="24"/>
          <w:szCs w:val="24"/>
        </w:rPr>
      </w:pPr>
      <w:r w:rsidRPr="00115678">
        <w:rPr>
          <w:rFonts w:eastAsia="Times New Roman" w:cs="Tahoma"/>
          <w:bCs/>
          <w:iCs/>
          <w:color w:val="000000"/>
          <w:sz w:val="24"/>
          <w:szCs w:val="24"/>
          <w:lang w:eastAsia="sv-SE"/>
        </w:rPr>
        <w:t>The PAR data show that</w:t>
      </w:r>
      <w:r w:rsidRPr="00115678">
        <w:rPr>
          <w:rFonts w:eastAsia="Times New Roman" w:cs="Tahoma"/>
          <w:bCs/>
          <w:i/>
          <w:iCs/>
          <w:color w:val="000000"/>
          <w:sz w:val="24"/>
          <w:szCs w:val="24"/>
          <w:lang w:eastAsia="sv-SE"/>
        </w:rPr>
        <w:t xml:space="preserve"> Picea</w:t>
      </w:r>
      <w:r w:rsidRPr="00115678">
        <w:rPr>
          <w:rFonts w:eastAsia="Times New Roman" w:cs="Tahoma"/>
          <w:bCs/>
          <w:color w:val="000000"/>
          <w:sz w:val="24"/>
          <w:szCs w:val="24"/>
          <w:lang w:eastAsia="sv-SE"/>
        </w:rPr>
        <w:t xml:space="preserve"> is </w:t>
      </w:r>
      <w:r w:rsidRPr="00115678">
        <w:rPr>
          <w:rFonts w:eastAsia="Times New Roman" w:cs="Tahoma"/>
          <w:bCs/>
          <w:i/>
          <w:iCs/>
          <w:color w:val="000000"/>
          <w:sz w:val="24"/>
          <w:szCs w:val="24"/>
          <w:lang w:eastAsia="sv-SE"/>
        </w:rPr>
        <w:t>'</w:t>
      </w:r>
      <w:r w:rsidRPr="00A2286A">
        <w:rPr>
          <w:rFonts w:eastAsia="Times New Roman" w:cs="Tahoma"/>
          <w:bCs/>
          <w:iCs/>
          <w:color w:val="000000"/>
          <w:sz w:val="24"/>
          <w:szCs w:val="24"/>
          <w:lang w:eastAsia="sv-SE"/>
        </w:rPr>
        <w:t>unnaturally</w:t>
      </w:r>
      <w:r w:rsidRPr="00115678">
        <w:rPr>
          <w:rFonts w:eastAsia="Times New Roman" w:cs="Tahoma"/>
          <w:bCs/>
          <w:i/>
          <w:iCs/>
          <w:color w:val="000000"/>
          <w:sz w:val="24"/>
          <w:szCs w:val="24"/>
          <w:lang w:eastAsia="sv-SE"/>
        </w:rPr>
        <w:t xml:space="preserve">' </w:t>
      </w:r>
      <w:r w:rsidRPr="00115678">
        <w:rPr>
          <w:rFonts w:eastAsia="Times New Roman" w:cs="Tahoma"/>
          <w:bCs/>
          <w:iCs/>
          <w:color w:val="000000"/>
          <w:sz w:val="24"/>
          <w:szCs w:val="24"/>
          <w:lang w:eastAsia="sv-SE"/>
        </w:rPr>
        <w:t>at its highest population level at present</w:t>
      </w:r>
      <w:r w:rsidRPr="00115678">
        <w:rPr>
          <w:rFonts w:eastAsia="Times New Roman" w:cs="Tahoma"/>
          <w:bCs/>
          <w:color w:val="000000"/>
          <w:sz w:val="24"/>
          <w:szCs w:val="24"/>
          <w:lang w:eastAsia="sv-SE"/>
        </w:rPr>
        <w:t xml:space="preserve">. This </w:t>
      </w:r>
      <w:r>
        <w:rPr>
          <w:rFonts w:eastAsia="Times New Roman" w:cs="Tahoma"/>
          <w:bCs/>
          <w:color w:val="000000"/>
          <w:sz w:val="24"/>
          <w:szCs w:val="24"/>
          <w:lang w:eastAsia="sv-SE"/>
        </w:rPr>
        <w:t xml:space="preserve">is </w:t>
      </w:r>
      <w:r w:rsidRPr="00115678">
        <w:rPr>
          <w:rFonts w:eastAsia="Times New Roman" w:cs="Tahoma"/>
          <w:bCs/>
          <w:color w:val="000000"/>
          <w:sz w:val="24"/>
          <w:szCs w:val="24"/>
          <w:lang w:eastAsia="sv-SE"/>
        </w:rPr>
        <w:t>linked to human activity</w:t>
      </w:r>
      <w:r>
        <w:rPr>
          <w:rFonts w:eastAsia="Times New Roman" w:cs="Tahoma"/>
          <w:bCs/>
          <w:color w:val="000000"/>
          <w:sz w:val="24"/>
          <w:szCs w:val="24"/>
          <w:lang w:eastAsia="sv-SE"/>
        </w:rPr>
        <w:t xml:space="preserve"> (plantation forestry, </w:t>
      </w:r>
      <w:r w:rsidRPr="00115678">
        <w:rPr>
          <w:rFonts w:eastAsia="Times New Roman" w:cs="Tahoma"/>
          <w:bCs/>
          <w:color w:val="000000"/>
          <w:sz w:val="24"/>
          <w:szCs w:val="24"/>
          <w:lang w:eastAsia="sv-SE"/>
        </w:rPr>
        <w:t>intervention with the fire regime</w:t>
      </w:r>
      <w:r>
        <w:rPr>
          <w:rFonts w:eastAsia="Times New Roman" w:cs="Tahoma"/>
          <w:bCs/>
          <w:color w:val="000000"/>
          <w:sz w:val="24"/>
          <w:szCs w:val="24"/>
          <w:lang w:eastAsia="sv-SE"/>
        </w:rPr>
        <w:t xml:space="preserve"> and water levels) alongside</w:t>
      </w:r>
      <w:r w:rsidRPr="00115678">
        <w:rPr>
          <w:rFonts w:eastAsia="Times New Roman" w:cs="Tahoma"/>
          <w:bCs/>
          <w:iCs/>
          <w:color w:val="000000"/>
          <w:sz w:val="24"/>
          <w:szCs w:val="24"/>
          <w:lang w:eastAsia="sv-SE"/>
        </w:rPr>
        <w:t xml:space="preserve"> </w:t>
      </w:r>
      <w:r>
        <w:rPr>
          <w:rFonts w:eastAsia="Times New Roman" w:cs="Tahoma"/>
          <w:bCs/>
          <w:iCs/>
          <w:color w:val="000000"/>
          <w:sz w:val="24"/>
          <w:szCs w:val="24"/>
          <w:lang w:eastAsia="sv-SE"/>
        </w:rPr>
        <w:t xml:space="preserve">migration processes. </w:t>
      </w:r>
    </w:p>
    <w:p w14:paraId="1BFFC392" w14:textId="7AE4F6FA" w:rsidR="00786396" w:rsidRPr="00E8067D" w:rsidRDefault="00786396" w:rsidP="00786396">
      <w:pPr>
        <w:pStyle w:val="ListParagraph"/>
        <w:numPr>
          <w:ilvl w:val="0"/>
          <w:numId w:val="1"/>
        </w:numPr>
        <w:spacing w:line="360" w:lineRule="auto"/>
        <w:rPr>
          <w:sz w:val="24"/>
          <w:szCs w:val="24"/>
        </w:rPr>
      </w:pPr>
      <w:r w:rsidRPr="00E8067D">
        <w:rPr>
          <w:rFonts w:eastAsia="Times New Roman" w:cs="Tahoma"/>
          <w:bCs/>
          <w:iCs/>
          <w:color w:val="000000"/>
          <w:sz w:val="24"/>
          <w:szCs w:val="24"/>
          <w:lang w:eastAsia="sv-SE"/>
        </w:rPr>
        <w:t xml:space="preserve">Despite current woody successions, </w:t>
      </w:r>
      <w:r>
        <w:rPr>
          <w:rFonts w:eastAsia="Times New Roman" w:cs="Tahoma"/>
          <w:bCs/>
          <w:iCs/>
          <w:color w:val="000000"/>
          <w:sz w:val="24"/>
          <w:szCs w:val="24"/>
          <w:lang w:eastAsia="sv-SE"/>
        </w:rPr>
        <w:t>the</w:t>
      </w:r>
      <w:r w:rsidRPr="00E8067D">
        <w:rPr>
          <w:rFonts w:eastAsia="Times New Roman" w:cs="Tahoma"/>
          <w:bCs/>
          <w:iCs/>
          <w:color w:val="000000"/>
          <w:sz w:val="24"/>
          <w:szCs w:val="24"/>
          <w:lang w:eastAsia="sv-SE"/>
        </w:rPr>
        <w:t xml:space="preserve"> river meadows have had a long history. This has been maintained by a combination of fire and/or flooding</w:t>
      </w:r>
      <w:r w:rsidR="00BF7FAF">
        <w:rPr>
          <w:rFonts w:eastAsia="Times New Roman" w:cs="Tahoma"/>
          <w:bCs/>
          <w:iCs/>
          <w:color w:val="000000"/>
          <w:sz w:val="24"/>
          <w:szCs w:val="24"/>
          <w:lang w:eastAsia="sv-SE"/>
        </w:rPr>
        <w:t xml:space="preserve"> and haymaking </w:t>
      </w:r>
      <w:r w:rsidRPr="00E8067D">
        <w:rPr>
          <w:rFonts w:eastAsia="Times New Roman" w:cs="Tahoma"/>
          <w:bCs/>
          <w:iCs/>
          <w:color w:val="000000"/>
          <w:sz w:val="24"/>
          <w:szCs w:val="24"/>
          <w:lang w:eastAsia="sv-SE"/>
        </w:rPr>
        <w:t>prior to the building of the HEP plant.</w:t>
      </w:r>
    </w:p>
    <w:p w14:paraId="3DFE8045" w14:textId="77777777" w:rsidR="00786396" w:rsidRPr="00B215FA" w:rsidRDefault="00786396" w:rsidP="00786396">
      <w:pPr>
        <w:pStyle w:val="ListParagraph"/>
        <w:numPr>
          <w:ilvl w:val="0"/>
          <w:numId w:val="1"/>
        </w:numPr>
        <w:spacing w:after="0" w:line="360" w:lineRule="auto"/>
        <w:rPr>
          <w:sz w:val="24"/>
          <w:szCs w:val="24"/>
        </w:rPr>
      </w:pPr>
      <w:r w:rsidRPr="00641B87">
        <w:rPr>
          <w:rFonts w:eastAsia="Times New Roman" w:cs="Tahoma"/>
          <w:bCs/>
          <w:color w:val="000000"/>
          <w:sz w:val="24"/>
          <w:szCs w:val="24"/>
          <w:lang w:eastAsia="sv-SE"/>
        </w:rPr>
        <w:t xml:space="preserve">Human activities appear chiefly responsible for both the intense fire regime during the Iron Age, </w:t>
      </w:r>
      <w:r>
        <w:rPr>
          <w:rFonts w:eastAsia="Times New Roman" w:cs="Tahoma"/>
          <w:bCs/>
          <w:color w:val="000000"/>
          <w:sz w:val="24"/>
          <w:szCs w:val="24"/>
          <w:lang w:eastAsia="sv-SE"/>
        </w:rPr>
        <w:t>as well as the</w:t>
      </w:r>
      <w:r w:rsidRPr="00641B87">
        <w:rPr>
          <w:rFonts w:eastAsia="Times New Roman" w:cs="Tahoma"/>
          <w:bCs/>
          <w:color w:val="000000"/>
          <w:sz w:val="24"/>
          <w:szCs w:val="24"/>
          <w:lang w:eastAsia="sv-SE"/>
        </w:rPr>
        <w:t xml:space="preserve"> subsequent fire suppression</w:t>
      </w:r>
      <w:r>
        <w:rPr>
          <w:rFonts w:eastAsia="Times New Roman" w:cs="Tahoma"/>
          <w:bCs/>
          <w:color w:val="000000"/>
          <w:sz w:val="24"/>
          <w:szCs w:val="24"/>
          <w:lang w:eastAsia="sv-SE"/>
        </w:rPr>
        <w:t xml:space="preserve"> in recent centuries.</w:t>
      </w:r>
      <w:r w:rsidRPr="00E8067D">
        <w:rPr>
          <w:rFonts w:eastAsia="Times New Roman" w:cs="Tahoma"/>
          <w:bCs/>
          <w:iCs/>
          <w:color w:val="000000"/>
          <w:sz w:val="24"/>
          <w:szCs w:val="24"/>
          <w:lang w:eastAsia="sv-SE"/>
        </w:rPr>
        <w:t xml:space="preserve"> </w:t>
      </w:r>
      <w:r w:rsidRPr="00115678">
        <w:rPr>
          <w:rFonts w:eastAsia="Times New Roman" w:cs="Tahoma"/>
          <w:bCs/>
          <w:iCs/>
          <w:color w:val="000000"/>
          <w:sz w:val="24"/>
          <w:szCs w:val="24"/>
          <w:lang w:eastAsia="sv-SE"/>
        </w:rPr>
        <w:t xml:space="preserve">Human impact </w:t>
      </w:r>
      <w:r>
        <w:rPr>
          <w:rFonts w:eastAsia="Times New Roman" w:cs="Tahoma"/>
          <w:bCs/>
          <w:iCs/>
          <w:color w:val="000000"/>
          <w:sz w:val="24"/>
          <w:szCs w:val="24"/>
          <w:lang w:eastAsia="sv-SE"/>
        </w:rPr>
        <w:t xml:space="preserve">may have been </w:t>
      </w:r>
      <w:r w:rsidRPr="00115678">
        <w:rPr>
          <w:rFonts w:eastAsia="Times New Roman" w:cs="Tahoma"/>
          <w:bCs/>
          <w:iCs/>
          <w:color w:val="000000"/>
          <w:sz w:val="24"/>
          <w:szCs w:val="24"/>
          <w:lang w:eastAsia="sv-SE"/>
        </w:rPr>
        <w:t>a greater issue than climate change</w:t>
      </w:r>
      <w:r>
        <w:rPr>
          <w:rFonts w:eastAsia="Times New Roman" w:cs="Tahoma"/>
          <w:bCs/>
          <w:iCs/>
          <w:color w:val="000000"/>
          <w:sz w:val="24"/>
          <w:szCs w:val="24"/>
          <w:lang w:eastAsia="sv-SE"/>
        </w:rPr>
        <w:t xml:space="preserve"> in the last 2000 years</w:t>
      </w:r>
      <w:r w:rsidRPr="00115678">
        <w:rPr>
          <w:rFonts w:eastAsia="Times New Roman" w:cs="Tahoma"/>
          <w:bCs/>
          <w:iCs/>
          <w:color w:val="000000"/>
          <w:sz w:val="24"/>
          <w:szCs w:val="24"/>
          <w:lang w:eastAsia="sv-SE"/>
        </w:rPr>
        <w:t>, but the combination is powerful</w:t>
      </w:r>
      <w:r>
        <w:rPr>
          <w:rFonts w:eastAsia="Times New Roman" w:cs="Tahoma"/>
          <w:bCs/>
          <w:iCs/>
          <w:color w:val="000000"/>
          <w:sz w:val="24"/>
          <w:szCs w:val="24"/>
          <w:lang w:eastAsia="sv-SE"/>
        </w:rPr>
        <w:t>.</w:t>
      </w:r>
    </w:p>
    <w:p w14:paraId="678BB4CD" w14:textId="77777777" w:rsidR="00786396" w:rsidRPr="00B579C7" w:rsidRDefault="00786396" w:rsidP="00786396">
      <w:pPr>
        <w:spacing w:line="360" w:lineRule="auto"/>
        <w:rPr>
          <w:rFonts w:ascii="Tahoma" w:eastAsia="Times New Roman" w:hAnsi="Tahoma" w:cs="Tahoma"/>
          <w:b/>
          <w:color w:val="000000"/>
          <w:sz w:val="28"/>
          <w:szCs w:val="28"/>
          <w:u w:val="single"/>
          <w:lang w:val="en-US" w:eastAsia="sv-SE"/>
        </w:rPr>
      </w:pPr>
    </w:p>
    <w:p w14:paraId="75A3FF3A" w14:textId="77777777" w:rsidR="00786396" w:rsidRPr="00B579C7" w:rsidRDefault="00786396" w:rsidP="00786396">
      <w:pPr>
        <w:spacing w:line="360" w:lineRule="auto"/>
        <w:rPr>
          <w:rFonts w:ascii="Tahoma" w:eastAsia="Times New Roman" w:hAnsi="Tahoma" w:cs="Tahoma"/>
          <w:b/>
          <w:color w:val="000000"/>
          <w:sz w:val="28"/>
          <w:szCs w:val="28"/>
          <w:u w:val="single"/>
          <w:lang w:val="en-US" w:eastAsia="sv-SE"/>
        </w:rPr>
      </w:pPr>
      <w:r w:rsidRPr="00B579C7">
        <w:rPr>
          <w:rFonts w:ascii="Tahoma" w:eastAsia="Times New Roman" w:hAnsi="Tahoma" w:cs="Tahoma"/>
          <w:b/>
          <w:color w:val="000000"/>
          <w:sz w:val="28"/>
          <w:szCs w:val="28"/>
          <w:u w:val="single"/>
          <w:lang w:val="en-US" w:eastAsia="sv-SE"/>
        </w:rPr>
        <w:t>Acknowledgements</w:t>
      </w:r>
    </w:p>
    <w:p w14:paraId="0C8898E3" w14:textId="085EF1E2" w:rsidR="00733206" w:rsidRDefault="00786396" w:rsidP="00786396">
      <w:pPr>
        <w:spacing w:line="360" w:lineRule="auto"/>
      </w:pPr>
      <w:r>
        <w:t>We would like to thank Björn-Axel Beier, Swedish Environment Protection Agency</w:t>
      </w:r>
      <w:r w:rsidR="00D83D03">
        <w:t xml:space="preserve"> (SEPA)</w:t>
      </w:r>
      <w:r>
        <w:t>, for introducing us to F</w:t>
      </w:r>
      <w:r w:rsidR="00D83D03" w:rsidRPr="00D83D03">
        <w:t>ä</w:t>
      </w:r>
      <w:r>
        <w:t>rnebofjärden National Park. We gratefully acknowledge funding from SEPA and Gävleborgs Lä</w:t>
      </w:r>
      <w:r w:rsidRPr="00B579C7">
        <w:t>nsstyrelsen</w:t>
      </w:r>
      <w:r>
        <w:t>. Richard Chiverrell, University of Liverpool, assisted with the geochemical scans</w:t>
      </w:r>
      <w:r w:rsidR="00611E08">
        <w:t>, Louise Bradshaw located potential sites and prepared the map</w:t>
      </w:r>
      <w:r>
        <w:t xml:space="preserve"> and Peter Ståhl, Björn-Axel Beier and personnel from Gävleborgs Lä</w:t>
      </w:r>
      <w:r w:rsidRPr="00B579C7">
        <w:t>nsstyrelsen</w:t>
      </w:r>
      <w:r>
        <w:t xml:space="preserve"> assisted in the field. </w:t>
      </w:r>
      <w:r w:rsidR="007E0C82">
        <w:t>The paper was improved by valuable comments from the referees.</w:t>
      </w:r>
    </w:p>
    <w:p w14:paraId="7F51B1E9" w14:textId="77777777" w:rsidR="00BB1E84" w:rsidRPr="00B310AF" w:rsidRDefault="00BB1E84" w:rsidP="00BB1E84">
      <w:pPr>
        <w:spacing w:line="360" w:lineRule="auto"/>
      </w:pPr>
    </w:p>
    <w:p w14:paraId="7C2324A9" w14:textId="77777777" w:rsidR="00BB1E84" w:rsidRPr="00811964" w:rsidRDefault="00BB1E84" w:rsidP="00BB1E84">
      <w:pPr>
        <w:spacing w:line="360" w:lineRule="auto"/>
        <w:rPr>
          <w:rFonts w:ascii="Tahoma" w:eastAsia="Times New Roman" w:hAnsi="Tahoma" w:cs="Tahoma"/>
          <w:b/>
          <w:color w:val="000000"/>
          <w:sz w:val="28"/>
          <w:szCs w:val="28"/>
          <w:u w:val="single"/>
          <w:lang w:val="en-US" w:eastAsia="sv-SE"/>
        </w:rPr>
      </w:pPr>
      <w:r w:rsidRPr="00811964">
        <w:rPr>
          <w:rFonts w:ascii="Tahoma" w:eastAsia="Times New Roman" w:hAnsi="Tahoma" w:cs="Tahoma"/>
          <w:b/>
          <w:color w:val="000000"/>
          <w:sz w:val="28"/>
          <w:szCs w:val="28"/>
          <w:u w:val="single"/>
          <w:lang w:val="en-US" w:eastAsia="sv-SE"/>
        </w:rPr>
        <w:t>References</w:t>
      </w:r>
    </w:p>
    <w:p w14:paraId="6B4272AF" w14:textId="77777777" w:rsidR="00BB1E84" w:rsidRPr="008B083C" w:rsidRDefault="00BB1E84" w:rsidP="00BB1E84">
      <w:pPr>
        <w:pStyle w:val="EndNoteBibliography"/>
        <w:spacing w:after="0" w:line="360" w:lineRule="auto"/>
        <w:ind w:left="720" w:hanging="720"/>
      </w:pPr>
      <w:r w:rsidRPr="00B7090C">
        <w:rPr>
          <w:rFonts w:asciiTheme="minorHAnsi" w:eastAsia="Times New Roman" w:hAnsiTheme="minorHAnsi" w:cs="Tahoma"/>
          <w:bCs/>
          <w:noProof w:val="0"/>
          <w:color w:val="000000"/>
          <w:sz w:val="24"/>
          <w:szCs w:val="24"/>
          <w:lang w:val="en-GB" w:eastAsia="sv-SE"/>
        </w:rPr>
        <w:fldChar w:fldCharType="begin"/>
      </w:r>
      <w:r w:rsidRPr="007D6F79">
        <w:rPr>
          <w:rFonts w:asciiTheme="minorHAnsi" w:eastAsia="Times New Roman" w:hAnsiTheme="minorHAnsi" w:cs="Tahoma"/>
          <w:bCs/>
          <w:noProof w:val="0"/>
          <w:color w:val="000000"/>
          <w:sz w:val="24"/>
          <w:szCs w:val="24"/>
          <w:lang w:val="en-GB" w:eastAsia="sv-SE"/>
        </w:rPr>
        <w:instrText xml:space="preserve"> ADDIN EN.REFLIST </w:instrText>
      </w:r>
      <w:r w:rsidRPr="00B7090C">
        <w:rPr>
          <w:rFonts w:asciiTheme="minorHAnsi" w:eastAsia="Times New Roman" w:hAnsiTheme="minorHAnsi" w:cs="Tahoma"/>
          <w:bCs/>
          <w:noProof w:val="0"/>
          <w:color w:val="000000"/>
          <w:sz w:val="24"/>
          <w:szCs w:val="24"/>
          <w:lang w:val="en-GB" w:eastAsia="sv-SE"/>
        </w:rPr>
        <w:fldChar w:fldCharType="separate"/>
      </w:r>
      <w:r w:rsidRPr="008B083C">
        <w:t xml:space="preserve">Augusto L, Ranger J, Binkley D, et al. (2002) Impact of several common tree species of European temperate forests on soil fertility. </w:t>
      </w:r>
      <w:r w:rsidRPr="008B083C">
        <w:rPr>
          <w:i/>
        </w:rPr>
        <w:t>Annals of Forest Science</w:t>
      </w:r>
      <w:r w:rsidRPr="008B083C">
        <w:t xml:space="preserve"> 59: 233-253.</w:t>
      </w:r>
    </w:p>
    <w:p w14:paraId="6F369730" w14:textId="77777777" w:rsidR="00BB1E84" w:rsidRPr="008B083C" w:rsidRDefault="00BB1E84" w:rsidP="00BB1E84">
      <w:pPr>
        <w:pStyle w:val="EndNoteBibliography"/>
        <w:spacing w:after="0" w:line="360" w:lineRule="auto"/>
        <w:ind w:left="720" w:hanging="720"/>
      </w:pPr>
      <w:r w:rsidRPr="008B083C">
        <w:t xml:space="preserve">Berglund BE. (1986) </w:t>
      </w:r>
      <w:r w:rsidRPr="008B083C">
        <w:rPr>
          <w:i/>
        </w:rPr>
        <w:t xml:space="preserve">Handbook of Holocene palaeoecology and palaeohydrology, </w:t>
      </w:r>
      <w:r w:rsidRPr="008B083C">
        <w:t>Chichester, United Kingdom: John Wiley &amp; Sons.</w:t>
      </w:r>
    </w:p>
    <w:p w14:paraId="1C52F0C5" w14:textId="77777777" w:rsidR="00BB1E84" w:rsidRPr="008B083C" w:rsidRDefault="00BB1E84" w:rsidP="00BB1E84">
      <w:pPr>
        <w:pStyle w:val="EndNoteBibliography"/>
        <w:spacing w:after="0" w:line="360" w:lineRule="auto"/>
        <w:ind w:left="720" w:hanging="720"/>
      </w:pPr>
      <w:r w:rsidRPr="00FA6D7D">
        <w:rPr>
          <w:lang w:val="sv-SE"/>
        </w:rPr>
        <w:t xml:space="preserve">Bindler R, Segerström U, Pettersson-Jensen I-M, et al. </w:t>
      </w:r>
      <w:r w:rsidRPr="008B083C">
        <w:t xml:space="preserve">(2011) Early medieval origins of iron mining and settlement in central Sweden: multiproxy analysis of sediment and peat records from the Norberg mining district. </w:t>
      </w:r>
      <w:r w:rsidRPr="008B083C">
        <w:rPr>
          <w:i/>
        </w:rPr>
        <w:t>Journal of Archaeological Science</w:t>
      </w:r>
      <w:r w:rsidRPr="008B083C">
        <w:t xml:space="preserve"> 38: 291-300.</w:t>
      </w:r>
    </w:p>
    <w:p w14:paraId="34EB716F" w14:textId="77777777" w:rsidR="00BB1E84" w:rsidRPr="008B083C" w:rsidRDefault="00BB1E84" w:rsidP="00BB1E84">
      <w:pPr>
        <w:pStyle w:val="EndNoteBibliography"/>
        <w:spacing w:after="0" w:line="360" w:lineRule="auto"/>
        <w:ind w:left="720" w:hanging="720"/>
      </w:pPr>
      <w:r w:rsidRPr="008B083C">
        <w:t xml:space="preserve">Blaauw M. (2010) Methods and code for ‘classical’ age-modelling of radiocarbon sequences. </w:t>
      </w:r>
      <w:r w:rsidRPr="008B083C">
        <w:rPr>
          <w:i/>
        </w:rPr>
        <w:t>Quaternary Geochronology</w:t>
      </w:r>
      <w:r w:rsidRPr="008B083C">
        <w:t xml:space="preserve"> 5: 512-518.</w:t>
      </w:r>
    </w:p>
    <w:p w14:paraId="476B8E2F" w14:textId="77777777" w:rsidR="00BB1E84" w:rsidRPr="008B083C" w:rsidRDefault="00BB1E84" w:rsidP="00BB1E84">
      <w:pPr>
        <w:pStyle w:val="EndNoteBibliography"/>
        <w:spacing w:after="0" w:line="360" w:lineRule="auto"/>
        <w:ind w:left="720" w:hanging="720"/>
      </w:pPr>
      <w:r w:rsidRPr="008B083C">
        <w:t xml:space="preserve">Bowman DMJS, Balch JK, Artaxo P, et al. (2009) </w:t>
      </w:r>
      <w:r w:rsidRPr="008A2EA7">
        <w:t>Fire in the Earth System</w:t>
      </w:r>
      <w:r w:rsidRPr="008B083C">
        <w:t xml:space="preserve">. </w:t>
      </w:r>
      <w:r w:rsidRPr="008B083C">
        <w:rPr>
          <w:i/>
        </w:rPr>
        <w:t>Science</w:t>
      </w:r>
      <w:r w:rsidRPr="008B083C">
        <w:t xml:space="preserve"> 324: 481-484.</w:t>
      </w:r>
    </w:p>
    <w:p w14:paraId="043A7945" w14:textId="77777777" w:rsidR="00BB1E84" w:rsidRPr="008B083C" w:rsidRDefault="00BB1E84" w:rsidP="00BB1E84">
      <w:pPr>
        <w:pStyle w:val="EndNoteBibliography"/>
        <w:spacing w:after="0" w:line="360" w:lineRule="auto"/>
        <w:ind w:left="720" w:hanging="720"/>
      </w:pPr>
      <w:r w:rsidRPr="008B083C">
        <w:t xml:space="preserve">Bradshaw RHW, Jones CS, Edwards SJ, et al. (2015) Forest continuity and conservation value in Western Europe. </w:t>
      </w:r>
      <w:r w:rsidRPr="008B083C">
        <w:rPr>
          <w:i/>
        </w:rPr>
        <w:t>The Holocene</w:t>
      </w:r>
      <w:r w:rsidRPr="008B083C">
        <w:t xml:space="preserve"> 25: 194-202.</w:t>
      </w:r>
    </w:p>
    <w:p w14:paraId="524AF786" w14:textId="77777777" w:rsidR="00BB1E84" w:rsidRPr="008B083C" w:rsidRDefault="00BB1E84" w:rsidP="00BB1E84">
      <w:pPr>
        <w:pStyle w:val="EndNoteBibliography"/>
        <w:spacing w:after="0" w:line="360" w:lineRule="auto"/>
        <w:ind w:left="720" w:hanging="720"/>
      </w:pPr>
      <w:r w:rsidRPr="008B083C">
        <w:t xml:space="preserve">Bradshaw RHW and Lindbladh M. (2005) Regional spread and stand-scale establishment of Fagus sylvatica and Picea abies in Scandinavia. </w:t>
      </w:r>
      <w:r w:rsidRPr="008B083C">
        <w:rPr>
          <w:i/>
        </w:rPr>
        <w:t>Ecology</w:t>
      </w:r>
      <w:r w:rsidRPr="008B083C">
        <w:t xml:space="preserve"> 86: 1679-1686.</w:t>
      </w:r>
    </w:p>
    <w:p w14:paraId="2106B702" w14:textId="77777777" w:rsidR="00BB1E84" w:rsidRPr="008B083C" w:rsidRDefault="00BB1E84" w:rsidP="00BB1E84">
      <w:pPr>
        <w:pStyle w:val="EndNoteBibliography"/>
        <w:spacing w:after="0" w:line="360" w:lineRule="auto"/>
        <w:ind w:left="720" w:hanging="720"/>
      </w:pPr>
      <w:r w:rsidRPr="008B083C">
        <w:t xml:space="preserve">Bradshaw RHW, Lindbladh M and Hannon GE. (2010) The role of fire in southern Scandinavian forests during the late Holocene. </w:t>
      </w:r>
      <w:r w:rsidRPr="008B083C">
        <w:rPr>
          <w:i/>
        </w:rPr>
        <w:t>International Journal of Wildland Fire</w:t>
      </w:r>
      <w:r w:rsidRPr="008B083C">
        <w:t xml:space="preserve"> 19: 1040-1049.</w:t>
      </w:r>
    </w:p>
    <w:p w14:paraId="19A78DB6" w14:textId="77777777" w:rsidR="00BB1E84" w:rsidRPr="008B083C" w:rsidRDefault="00BB1E84" w:rsidP="00BB1E84">
      <w:pPr>
        <w:pStyle w:val="EndNoteBibliography"/>
        <w:spacing w:after="0" w:line="360" w:lineRule="auto"/>
        <w:ind w:left="720" w:hanging="720"/>
      </w:pPr>
      <w:r w:rsidRPr="008B083C">
        <w:t xml:space="preserve">Carcaillet C, Bouvier M, Fréchette B, et al. (2001) Comparison of pollen-slide and sieving methods in lacustrine charcoal analyses for local and regional fire history. </w:t>
      </w:r>
      <w:r w:rsidRPr="008B083C">
        <w:rPr>
          <w:i/>
        </w:rPr>
        <w:t>The Holocene</w:t>
      </w:r>
      <w:r w:rsidRPr="008B083C">
        <w:t xml:space="preserve"> 11: 467-476.</w:t>
      </w:r>
    </w:p>
    <w:p w14:paraId="4BF44B9E" w14:textId="77777777" w:rsidR="00BB1E84" w:rsidRPr="008B083C" w:rsidRDefault="00BB1E84" w:rsidP="00BB1E84">
      <w:pPr>
        <w:pStyle w:val="EndNoteBibliography"/>
        <w:spacing w:after="0" w:line="360" w:lineRule="auto"/>
        <w:ind w:left="720" w:hanging="720"/>
      </w:pPr>
      <w:r w:rsidRPr="008B083C">
        <w:t xml:space="preserve">Clear JL, Molinari C and Bradshaw RHW. (2014) Holocene fire in Fennoscandia and Denmark. </w:t>
      </w:r>
      <w:r w:rsidRPr="008B083C">
        <w:rPr>
          <w:i/>
        </w:rPr>
        <w:t>International Journal of Wildland Fire</w:t>
      </w:r>
      <w:r w:rsidRPr="008B083C">
        <w:t xml:space="preserve"> 23: 781-789.</w:t>
      </w:r>
    </w:p>
    <w:p w14:paraId="7605D7B1" w14:textId="77777777" w:rsidR="00BB1E84" w:rsidRPr="008B083C" w:rsidRDefault="00BB1E84" w:rsidP="00BB1E84">
      <w:pPr>
        <w:pStyle w:val="EndNoteBibliography"/>
        <w:spacing w:after="0" w:line="360" w:lineRule="auto"/>
        <w:ind w:left="720" w:hanging="720"/>
      </w:pPr>
      <w:r w:rsidRPr="008B083C">
        <w:t xml:space="preserve">Clear JL, Seppä H, Kuosmanen N, et al. (2013) Holocene fire frequency variability in Vesijako, Strict Nature Reserve, Finland, and its application to conservation and management. </w:t>
      </w:r>
      <w:r w:rsidRPr="008B083C">
        <w:rPr>
          <w:i/>
        </w:rPr>
        <w:t>Biological Conservation</w:t>
      </w:r>
      <w:r w:rsidRPr="008B083C">
        <w:t xml:space="preserve"> 166: 90-97.</w:t>
      </w:r>
    </w:p>
    <w:p w14:paraId="5930A5B3" w14:textId="77777777" w:rsidR="00BB1E84" w:rsidRPr="008B083C" w:rsidRDefault="00BB1E84" w:rsidP="00BB1E84">
      <w:pPr>
        <w:pStyle w:val="EndNoteBibliography"/>
        <w:spacing w:after="0" w:line="360" w:lineRule="auto"/>
        <w:ind w:left="720" w:hanging="720"/>
      </w:pPr>
      <w:r w:rsidRPr="008B083C">
        <w:t xml:space="preserve">Drobyshev I, Bergeron Y, de Vernal A, et al. (2016) Atlantic SSTs control regime shifts in forest fire activity of Northern Scandinavia. </w:t>
      </w:r>
      <w:r w:rsidRPr="008B083C">
        <w:rPr>
          <w:i/>
        </w:rPr>
        <w:t>Scientific Reports</w:t>
      </w:r>
      <w:r w:rsidRPr="008B083C">
        <w:t xml:space="preserve"> 6.</w:t>
      </w:r>
    </w:p>
    <w:p w14:paraId="3A519C5E" w14:textId="77777777" w:rsidR="00BB1E84" w:rsidRPr="008B083C" w:rsidRDefault="00BB1E84" w:rsidP="00BB1E84">
      <w:pPr>
        <w:pStyle w:val="EndNoteBibliography"/>
        <w:spacing w:after="0" w:line="360" w:lineRule="auto"/>
        <w:ind w:left="720" w:hanging="720"/>
      </w:pPr>
      <w:r w:rsidRPr="008B083C">
        <w:t xml:space="preserve">Drobyshev I, Niklasson M, Granström A, et al. (2010) Fire activity in Scandinavia during 1500-1900. </w:t>
      </w:r>
      <w:r w:rsidRPr="008B083C">
        <w:rPr>
          <w:i/>
        </w:rPr>
        <w:t>Northern Primeval Forests - Ecology, Conservation and Management.</w:t>
      </w:r>
      <w:r w:rsidRPr="008B083C">
        <w:t xml:space="preserve"> Sundsvall.</w:t>
      </w:r>
    </w:p>
    <w:p w14:paraId="67E8A1E8" w14:textId="77777777" w:rsidR="00BB1E84" w:rsidRPr="008B083C" w:rsidRDefault="00BB1E84" w:rsidP="00BB1E84">
      <w:pPr>
        <w:pStyle w:val="EndNoteBibliography"/>
        <w:spacing w:after="0" w:line="360" w:lineRule="auto"/>
        <w:ind w:left="720" w:hanging="720"/>
      </w:pPr>
      <w:r w:rsidRPr="008B083C">
        <w:t xml:space="preserve">Foster DR, Schoonmaker P and Pickett STA. (1990) Insights from paleoecology to community ecology. </w:t>
      </w:r>
      <w:r w:rsidRPr="008B083C">
        <w:rPr>
          <w:i/>
        </w:rPr>
        <w:t>Trends in Ecology and Evolution</w:t>
      </w:r>
      <w:r w:rsidRPr="008B083C">
        <w:t xml:space="preserve"> 5: 119-122.</w:t>
      </w:r>
    </w:p>
    <w:p w14:paraId="6298205D" w14:textId="77777777" w:rsidR="00BB1E84" w:rsidRPr="008B083C" w:rsidRDefault="00BB1E84" w:rsidP="00BB1E84">
      <w:pPr>
        <w:pStyle w:val="EndNoteBibliography"/>
        <w:spacing w:after="0" w:line="360" w:lineRule="auto"/>
        <w:ind w:left="720" w:hanging="720"/>
      </w:pPr>
      <w:r w:rsidRPr="008B083C">
        <w:t>Galanter M, Levi HI and Carmichael GR. (2000) Impacts of biomass burning on tropospheric CO, NOx, andO</w:t>
      </w:r>
      <w:r w:rsidRPr="008B083C">
        <w:rPr>
          <w:vertAlign w:val="subscript"/>
        </w:rPr>
        <w:t>3</w:t>
      </w:r>
      <w:r w:rsidRPr="008B083C">
        <w:t xml:space="preserve">. </w:t>
      </w:r>
      <w:r w:rsidRPr="008B083C">
        <w:rPr>
          <w:i/>
        </w:rPr>
        <w:t>Journal of Geophysical Research: Atmospheres</w:t>
      </w:r>
      <w:r w:rsidRPr="008B083C">
        <w:t xml:space="preserve"> 105: 6633-6653.</w:t>
      </w:r>
    </w:p>
    <w:p w14:paraId="011E7CE3" w14:textId="77777777" w:rsidR="00BB1E84" w:rsidRPr="008B083C" w:rsidRDefault="00BB1E84" w:rsidP="00BB1E84">
      <w:pPr>
        <w:pStyle w:val="EndNoteBibliography"/>
        <w:spacing w:after="0" w:line="360" w:lineRule="auto"/>
        <w:ind w:left="720" w:hanging="720"/>
      </w:pPr>
      <w:r w:rsidRPr="008B083C">
        <w:t xml:space="preserve">Giesecke T. (2005) Holocene dynamics of the southern boreal forest in Sweden. </w:t>
      </w:r>
      <w:r w:rsidRPr="008B083C">
        <w:rPr>
          <w:i/>
        </w:rPr>
        <w:t>The Holocene</w:t>
      </w:r>
      <w:r w:rsidRPr="008B083C">
        <w:t xml:space="preserve"> 15: 858-872.</w:t>
      </w:r>
    </w:p>
    <w:p w14:paraId="09A9AF90" w14:textId="77777777" w:rsidR="00BB1E84" w:rsidRPr="008B083C" w:rsidRDefault="00BB1E84" w:rsidP="00BB1E84">
      <w:pPr>
        <w:pStyle w:val="EndNoteBibliography"/>
        <w:spacing w:after="0" w:line="360" w:lineRule="auto"/>
        <w:ind w:left="720" w:hanging="720"/>
      </w:pPr>
      <w:r w:rsidRPr="008B083C">
        <w:t xml:space="preserve">Grace M, Akçakaya HR, Bennett E, et al. (2019) Using historical and palaeoecologicaldata to inform ambitious speciesrecovery targets. </w:t>
      </w:r>
      <w:r w:rsidRPr="008B083C">
        <w:rPr>
          <w:i/>
        </w:rPr>
        <w:t>Philosophical Transactions of the Royal Society B</w:t>
      </w:r>
      <w:r w:rsidRPr="008B083C">
        <w:t xml:space="preserve"> 374: 20190297.</w:t>
      </w:r>
    </w:p>
    <w:p w14:paraId="4DC0E966" w14:textId="77777777" w:rsidR="00BB1E84" w:rsidRPr="008B083C" w:rsidRDefault="00BB1E84" w:rsidP="00BB1E84">
      <w:pPr>
        <w:pStyle w:val="EndNoteBibliography"/>
        <w:spacing w:after="0" w:line="360" w:lineRule="auto"/>
        <w:ind w:left="720" w:hanging="720"/>
      </w:pPr>
      <w:r w:rsidRPr="008B083C">
        <w:t xml:space="preserve">Granström A and Niklasson M. (2008) Potentials and limitations for human control over historic fire regimes in the boreal forest. </w:t>
      </w:r>
      <w:r w:rsidRPr="008B083C">
        <w:rPr>
          <w:i/>
        </w:rPr>
        <w:t>Philosophical Transactions of the Royal Society B</w:t>
      </w:r>
      <w:r w:rsidRPr="008B083C">
        <w:t xml:space="preserve"> 363: 2353-2358.</w:t>
      </w:r>
    </w:p>
    <w:p w14:paraId="7CC6DB56" w14:textId="77777777" w:rsidR="00BB1E84" w:rsidRPr="008B083C" w:rsidRDefault="00BB1E84" w:rsidP="00BB1E84">
      <w:pPr>
        <w:pStyle w:val="EndNoteBibliography"/>
        <w:spacing w:after="0" w:line="360" w:lineRule="auto"/>
        <w:ind w:left="720" w:hanging="720"/>
      </w:pPr>
      <w:r w:rsidRPr="008B083C">
        <w:t xml:space="preserve">Grimm EC. (2015) TILIA software. Version 2.0.41 </w:t>
      </w:r>
      <w:hyperlink r:id="rId20" w:history="1">
        <w:r w:rsidRPr="008B083C">
          <w:rPr>
            <w:rStyle w:val="Hyperlink"/>
          </w:rPr>
          <w:t>https://www.tiliait.com/download/</w:t>
        </w:r>
      </w:hyperlink>
      <w:r w:rsidRPr="008B083C">
        <w:t>.</w:t>
      </w:r>
    </w:p>
    <w:p w14:paraId="73D95C56" w14:textId="77777777" w:rsidR="00BB1E84" w:rsidRPr="008B083C" w:rsidRDefault="00BB1E84" w:rsidP="00BB1E84">
      <w:pPr>
        <w:pStyle w:val="EndNoteBibliography"/>
        <w:spacing w:after="0" w:line="360" w:lineRule="auto"/>
        <w:ind w:left="720" w:hanging="720"/>
      </w:pPr>
      <w:r w:rsidRPr="008B083C">
        <w:t xml:space="preserve">Gustafsson L, De Jong J and Noreng M. (1999) Evaluation of Swedish woodland key habitats using red-listed bryophytes and lichens. </w:t>
      </w:r>
      <w:r w:rsidRPr="008B083C">
        <w:rPr>
          <w:i/>
        </w:rPr>
        <w:t>Biodiversity &amp; Conservation</w:t>
      </w:r>
      <w:r w:rsidRPr="008B083C">
        <w:t xml:space="preserve"> 8: 1101-1114.</w:t>
      </w:r>
    </w:p>
    <w:p w14:paraId="74B8573C" w14:textId="77777777" w:rsidR="00BB1E84" w:rsidRPr="00FA6D7D" w:rsidRDefault="00BB1E84" w:rsidP="00BB1E84">
      <w:pPr>
        <w:pStyle w:val="EndNoteBibliography"/>
        <w:spacing w:after="0" w:line="360" w:lineRule="auto"/>
        <w:ind w:left="720" w:hanging="720"/>
        <w:rPr>
          <w:lang w:val="sv-SE"/>
        </w:rPr>
      </w:pPr>
      <w:r w:rsidRPr="008B083C">
        <w:t xml:space="preserve">Hallbäcken L and Tamm CO. (1986) Changes in soil acidity from 1927 to 1982–1984 in a forest area of south‐west Sweden. </w:t>
      </w:r>
      <w:r w:rsidRPr="00FA6D7D">
        <w:rPr>
          <w:i/>
          <w:lang w:val="sv-SE"/>
        </w:rPr>
        <w:t>Scandinavian Journal of Forest research</w:t>
      </w:r>
      <w:r w:rsidRPr="00FA6D7D">
        <w:rPr>
          <w:lang w:val="sv-SE"/>
        </w:rPr>
        <w:t xml:space="preserve"> 1: 219-232.</w:t>
      </w:r>
    </w:p>
    <w:p w14:paraId="5EF78CB6" w14:textId="77777777" w:rsidR="00BB1E84" w:rsidRPr="00FA6D7D" w:rsidRDefault="00BB1E84" w:rsidP="00BB1E84">
      <w:pPr>
        <w:pStyle w:val="EndNoteBibliography"/>
        <w:spacing w:after="0" w:line="360" w:lineRule="auto"/>
        <w:ind w:left="720" w:hanging="720"/>
        <w:rPr>
          <w:lang w:val="sv-SE"/>
        </w:rPr>
      </w:pPr>
      <w:r w:rsidRPr="00FA6D7D">
        <w:rPr>
          <w:lang w:val="sv-SE"/>
        </w:rPr>
        <w:t xml:space="preserve">Hallgren F. (2008) Identitet i praktik. Lokala, regionala och överregionala sociala sammanhang inom nordlig trattbägarkultur. </w:t>
      </w:r>
      <w:r w:rsidRPr="00FA6D7D">
        <w:rPr>
          <w:i/>
          <w:lang w:val="sv-SE"/>
        </w:rPr>
        <w:t>Arkeologi och antik historia.</w:t>
      </w:r>
      <w:r w:rsidRPr="00FA6D7D">
        <w:rPr>
          <w:lang w:val="sv-SE"/>
        </w:rPr>
        <w:t xml:space="preserve"> Uppsala: Uppsala University.</w:t>
      </w:r>
    </w:p>
    <w:p w14:paraId="59DDFBF4" w14:textId="77777777" w:rsidR="00BB1E84" w:rsidRPr="00FA6D7D" w:rsidRDefault="00BB1E84" w:rsidP="00BB1E84">
      <w:pPr>
        <w:pStyle w:val="EndNoteBibliography"/>
        <w:spacing w:after="0" w:line="360" w:lineRule="auto"/>
        <w:ind w:left="720" w:hanging="720"/>
        <w:rPr>
          <w:lang w:val="sv-SE"/>
        </w:rPr>
      </w:pPr>
      <w:r w:rsidRPr="00FA6D7D">
        <w:rPr>
          <w:lang w:val="sv-SE"/>
        </w:rPr>
        <w:t xml:space="preserve">Halsall KM, Ellingsen VM, Asplund J, et al. </w:t>
      </w:r>
      <w:r w:rsidRPr="008B083C">
        <w:t xml:space="preserve">(2018) Fossil charcoal quantification using manual and image analysis approaches. </w:t>
      </w:r>
      <w:r w:rsidRPr="00FA6D7D">
        <w:rPr>
          <w:i/>
          <w:lang w:val="sv-SE"/>
        </w:rPr>
        <w:t>The Holocene</w:t>
      </w:r>
      <w:r w:rsidRPr="00FA6D7D">
        <w:rPr>
          <w:lang w:val="sv-SE"/>
        </w:rPr>
        <w:t xml:space="preserve"> 28: 1345-1353.</w:t>
      </w:r>
    </w:p>
    <w:p w14:paraId="3417B7AD" w14:textId="77777777" w:rsidR="00BB1E84" w:rsidRPr="008B083C" w:rsidRDefault="00BB1E84" w:rsidP="00BB1E84">
      <w:pPr>
        <w:pStyle w:val="EndNoteBibliography"/>
        <w:spacing w:after="0" w:line="360" w:lineRule="auto"/>
        <w:ind w:left="720" w:hanging="720"/>
      </w:pPr>
      <w:r w:rsidRPr="00FA6D7D">
        <w:rPr>
          <w:lang w:val="sv-SE"/>
        </w:rPr>
        <w:t xml:space="preserve">Hannon GE, Halsall K, Molinari C, et al. </w:t>
      </w:r>
      <w:r w:rsidRPr="008B083C">
        <w:t xml:space="preserve">(2018) The reconstruction of past forest dynamics over the last 13,500 years in SW Sweden. </w:t>
      </w:r>
      <w:r w:rsidRPr="008B083C">
        <w:rPr>
          <w:i/>
        </w:rPr>
        <w:t>The Holocene</w:t>
      </w:r>
      <w:r w:rsidRPr="008B083C">
        <w:t xml:space="preserve"> 28: 1791-1800.</w:t>
      </w:r>
    </w:p>
    <w:p w14:paraId="2B498F63" w14:textId="61029E49" w:rsidR="00BB1E84" w:rsidRPr="008B083C" w:rsidRDefault="00BB1E84" w:rsidP="00BB1E84">
      <w:pPr>
        <w:pStyle w:val="EndNoteBibliography"/>
        <w:spacing w:after="0" w:line="360" w:lineRule="auto"/>
        <w:ind w:left="720" w:hanging="720"/>
      </w:pPr>
      <w:r w:rsidRPr="008B083C">
        <w:t xml:space="preserve">Higuera PE, Hudiburg TW and Hicke JA. (2015) Combining paleoecology and ecosystem modeling to study forest ecosystem consequences of wildfires from decades to millennia. </w:t>
      </w:r>
      <w:r w:rsidRPr="008B083C">
        <w:rPr>
          <w:i/>
        </w:rPr>
        <w:t>American Geophysical Union Abstracts</w:t>
      </w:r>
      <w:r w:rsidRPr="008B083C">
        <w:t xml:space="preserve"> Fall Meeting 2015.</w:t>
      </w:r>
    </w:p>
    <w:p w14:paraId="400E94B8" w14:textId="77777777" w:rsidR="00BB1E84" w:rsidRPr="008B083C" w:rsidRDefault="00BB1E84" w:rsidP="00BB1E84">
      <w:pPr>
        <w:pStyle w:val="EndNoteBibliography"/>
        <w:spacing w:after="0" w:line="360" w:lineRule="auto"/>
        <w:ind w:left="720" w:hanging="720"/>
      </w:pPr>
      <w:r w:rsidRPr="008B083C">
        <w:t xml:space="preserve">Higuera PE, Whitlock C and Gage JA. (2011) Linking tree-ring and sediment-charcoal records to reconstruct fire occurrence and area burned in subalpine forests of Yellowstone National Park, USA. </w:t>
      </w:r>
      <w:r w:rsidRPr="008B083C">
        <w:rPr>
          <w:i/>
        </w:rPr>
        <w:t>The Holocene</w:t>
      </w:r>
      <w:r w:rsidRPr="008B083C">
        <w:t xml:space="preserve"> 21: 327-341.</w:t>
      </w:r>
    </w:p>
    <w:p w14:paraId="0A6C22D3" w14:textId="77777777" w:rsidR="00BB1E84" w:rsidRPr="008B083C" w:rsidRDefault="00BB1E84" w:rsidP="00BB1E84">
      <w:pPr>
        <w:pStyle w:val="EndNoteBibliography"/>
        <w:spacing w:after="0" w:line="360" w:lineRule="auto"/>
        <w:ind w:left="720" w:hanging="720"/>
      </w:pPr>
      <w:r w:rsidRPr="008B083C">
        <w:t xml:space="preserve">Houmark-Nielsen M and Kjaer KH. (2003) Southwest Scandinavia, 40–15 kyr BP: palaeogeography and environmental change. </w:t>
      </w:r>
      <w:r w:rsidRPr="008B083C">
        <w:rPr>
          <w:i/>
        </w:rPr>
        <w:t>Journal of Quaternary Science</w:t>
      </w:r>
      <w:r w:rsidRPr="008B083C">
        <w:t xml:space="preserve"> 18: 769-786.</w:t>
      </w:r>
    </w:p>
    <w:p w14:paraId="7180B32B" w14:textId="77777777" w:rsidR="00BB1E84" w:rsidRPr="008B083C" w:rsidRDefault="00BB1E84" w:rsidP="00BB1E84">
      <w:pPr>
        <w:pStyle w:val="EndNoteBibliography"/>
        <w:spacing w:after="0" w:line="360" w:lineRule="auto"/>
        <w:ind w:left="720" w:hanging="720"/>
      </w:pPr>
      <w:r w:rsidRPr="008B083C">
        <w:t xml:space="preserve">Hultberg T, Lagerås P, Björkman L, et al. (2017) The late-Holocene decline of </w:t>
      </w:r>
      <w:r w:rsidRPr="008B083C">
        <w:rPr>
          <w:i/>
        </w:rPr>
        <w:t>Tilia</w:t>
      </w:r>
      <w:r w:rsidRPr="008B083C">
        <w:t xml:space="preserve"> in relation to climate and human activities – pollen evidence from 42 sites in southern Sweden. </w:t>
      </w:r>
      <w:r w:rsidRPr="008B083C">
        <w:rPr>
          <w:i/>
        </w:rPr>
        <w:t>Journal of Biogeography</w:t>
      </w:r>
      <w:r w:rsidRPr="008B083C">
        <w:t xml:space="preserve"> 44: 2398-2409.</w:t>
      </w:r>
    </w:p>
    <w:p w14:paraId="71667380" w14:textId="77777777" w:rsidR="00BB1E84" w:rsidRPr="008B083C" w:rsidRDefault="00BB1E84" w:rsidP="00BB1E84">
      <w:pPr>
        <w:pStyle w:val="EndNoteBibliography"/>
        <w:spacing w:after="0" w:line="360" w:lineRule="auto"/>
        <w:ind w:left="720" w:hanging="720"/>
      </w:pPr>
      <w:r w:rsidRPr="008B083C">
        <w:t xml:space="preserve">Jackson ST and Hobbs RJ. (2009) Ecological Restoration in the Light of Ecological History. </w:t>
      </w:r>
      <w:r w:rsidRPr="008B083C">
        <w:rPr>
          <w:i/>
        </w:rPr>
        <w:t>Science</w:t>
      </w:r>
      <w:r w:rsidRPr="008B083C">
        <w:t xml:space="preserve"> 325: 567-569.</w:t>
      </w:r>
    </w:p>
    <w:p w14:paraId="0269F183" w14:textId="77777777" w:rsidR="00BB1E84" w:rsidRPr="008B083C" w:rsidRDefault="00BB1E84" w:rsidP="00BB1E84">
      <w:pPr>
        <w:pStyle w:val="EndNoteBibliography"/>
        <w:spacing w:after="0" w:line="360" w:lineRule="auto"/>
        <w:ind w:left="720" w:hanging="720"/>
      </w:pPr>
      <w:r w:rsidRPr="008B083C">
        <w:t xml:space="preserve">Jeffers ES, Nogue S and Willis KJ. (2015) The role of palaeoecological records in assessing ecosystem services. </w:t>
      </w:r>
      <w:r w:rsidRPr="008B083C">
        <w:rPr>
          <w:i/>
        </w:rPr>
        <w:t>Quaternary Science Reviews</w:t>
      </w:r>
      <w:r w:rsidRPr="008B083C">
        <w:t xml:space="preserve"> 112: 17-32.</w:t>
      </w:r>
    </w:p>
    <w:p w14:paraId="3562D361" w14:textId="77777777" w:rsidR="00BB1E84" w:rsidRPr="008B083C" w:rsidRDefault="00BB1E84" w:rsidP="00BB1E84">
      <w:pPr>
        <w:pStyle w:val="EndNoteBibliography"/>
        <w:spacing w:after="0" w:line="360" w:lineRule="auto"/>
        <w:ind w:left="720" w:hanging="720"/>
      </w:pPr>
      <w:r w:rsidRPr="008B083C">
        <w:t xml:space="preserve">Jensen K, Lynch EA, Calcote R, et al. (2007) Interpretation of charcoal morphotypes in sediments from Ferry Lake, Wisconsin, USA: do different plant fuel sources produce distinctive charcoal morphotypes? </w:t>
      </w:r>
      <w:r w:rsidRPr="008B083C">
        <w:rPr>
          <w:i/>
        </w:rPr>
        <w:t>The Holocene</w:t>
      </w:r>
      <w:r w:rsidRPr="008B083C">
        <w:t xml:space="preserve"> 17: 907-915.</w:t>
      </w:r>
    </w:p>
    <w:p w14:paraId="2B541133" w14:textId="77777777" w:rsidR="00BB1E84" w:rsidRPr="008B083C" w:rsidRDefault="00BB1E84" w:rsidP="00BB1E84">
      <w:pPr>
        <w:pStyle w:val="EndNoteBibliography"/>
        <w:spacing w:after="0" w:line="360" w:lineRule="auto"/>
        <w:ind w:left="720" w:hanging="720"/>
      </w:pPr>
      <w:r w:rsidRPr="008B083C">
        <w:t xml:space="preserve">Jessen CA, Rundgren M, Björck S, et al. (2005) Abrupt climatic changes and an unstable transition into a late Holocene Thermal Decline: a multiproxy lacustrine record from southern Sweden. </w:t>
      </w:r>
      <w:r w:rsidRPr="008B083C">
        <w:rPr>
          <w:i/>
        </w:rPr>
        <w:t>Journal of Quaternary Science</w:t>
      </w:r>
      <w:r w:rsidRPr="008B083C">
        <w:t xml:space="preserve"> 20: 349-362.</w:t>
      </w:r>
    </w:p>
    <w:p w14:paraId="53249DA7" w14:textId="77777777" w:rsidR="00BB1E84" w:rsidRPr="00FA6D7D" w:rsidRDefault="00BB1E84" w:rsidP="00BB1E84">
      <w:pPr>
        <w:pStyle w:val="EndNoteBibliography"/>
        <w:spacing w:after="0" w:line="360" w:lineRule="auto"/>
        <w:ind w:left="720" w:hanging="720"/>
        <w:rPr>
          <w:lang w:val="sv-SE"/>
        </w:rPr>
      </w:pPr>
      <w:r w:rsidRPr="008B083C">
        <w:t xml:space="preserve">Lindbladh M, Axelsson A-L, Hultberg T, et al. (2014) From broadleaves to spruce – the borealization of southern Sweden. </w:t>
      </w:r>
      <w:r w:rsidRPr="00FA6D7D">
        <w:rPr>
          <w:i/>
          <w:lang w:val="sv-SE"/>
        </w:rPr>
        <w:t>Scandinavian Journal of Forest research</w:t>
      </w:r>
      <w:r w:rsidRPr="00FA6D7D">
        <w:rPr>
          <w:lang w:val="sv-SE"/>
        </w:rPr>
        <w:t xml:space="preserve"> 29: 686-696.</w:t>
      </w:r>
    </w:p>
    <w:p w14:paraId="3EC0FE7D" w14:textId="77777777" w:rsidR="00BB1E84" w:rsidRPr="00FA6D7D" w:rsidRDefault="00BB1E84" w:rsidP="00BB1E84">
      <w:pPr>
        <w:pStyle w:val="EndNoteBibliography"/>
        <w:spacing w:after="0" w:line="360" w:lineRule="auto"/>
        <w:ind w:left="720" w:hanging="720"/>
        <w:rPr>
          <w:lang w:val="sv-SE"/>
        </w:rPr>
      </w:pPr>
      <w:r w:rsidRPr="00FA6D7D">
        <w:rPr>
          <w:lang w:val="sv-SE"/>
        </w:rPr>
        <w:t xml:space="preserve">Lundqvist G. (1963) Beskrivning till Jordartskarta över Gävleborgs Län. </w:t>
      </w:r>
      <w:r w:rsidRPr="00FA6D7D">
        <w:rPr>
          <w:i/>
          <w:lang w:val="sv-SE"/>
        </w:rPr>
        <w:t>Ca.</w:t>
      </w:r>
      <w:r w:rsidRPr="00FA6D7D">
        <w:rPr>
          <w:lang w:val="sv-SE"/>
        </w:rPr>
        <w:t xml:space="preserve"> Sveriges Geologiska Undersökning.</w:t>
      </w:r>
    </w:p>
    <w:p w14:paraId="0CEFCDB1" w14:textId="76DD057E" w:rsidR="00BB1E84" w:rsidRPr="008B083C" w:rsidRDefault="00BB1E84" w:rsidP="00BB1E84">
      <w:pPr>
        <w:pStyle w:val="EndNoteBibliography"/>
        <w:spacing w:after="0" w:line="360" w:lineRule="auto"/>
        <w:ind w:left="720" w:hanging="720"/>
      </w:pPr>
      <w:r w:rsidRPr="00FA6D7D">
        <w:rPr>
          <w:lang w:val="sv-SE"/>
        </w:rPr>
        <w:t xml:space="preserve">Molinari C, Carcaillet C, Bradshaw RHW, et al. </w:t>
      </w:r>
      <w:r w:rsidRPr="008B083C">
        <w:t>(</w:t>
      </w:r>
      <w:r w:rsidR="00054DB8">
        <w:t>2020</w:t>
      </w:r>
      <w:r w:rsidRPr="008B083C">
        <w:t xml:space="preserve">) Fire-vegetation interactions during the last 11,000 years in boreal and cold temperate forests of Fennoscandia. </w:t>
      </w:r>
      <w:r w:rsidRPr="008B083C">
        <w:rPr>
          <w:i/>
        </w:rPr>
        <w:t>Quaternary Science Reviews</w:t>
      </w:r>
      <w:r w:rsidR="00054DB8">
        <w:t xml:space="preserve"> 241: 106408.</w:t>
      </w:r>
    </w:p>
    <w:p w14:paraId="66B2AF54" w14:textId="77777777" w:rsidR="00BB1E84" w:rsidRPr="008B083C" w:rsidRDefault="00BB1E84" w:rsidP="00BB1E84">
      <w:pPr>
        <w:pStyle w:val="EndNoteBibliography"/>
        <w:spacing w:after="0" w:line="360" w:lineRule="auto"/>
        <w:ind w:left="720" w:hanging="720"/>
      </w:pPr>
      <w:r w:rsidRPr="008B083C">
        <w:t xml:space="preserve">Molinari C, Lehsten V, Blarquez O, et al. (2018) The climate, the fuel and the land use: long-term regional variability of biomass burning in boreal forests. </w:t>
      </w:r>
      <w:r w:rsidRPr="008B083C">
        <w:rPr>
          <w:i/>
        </w:rPr>
        <w:t>Global Change Biology</w:t>
      </w:r>
      <w:r w:rsidRPr="008B083C">
        <w:t xml:space="preserve"> 24: 4929-4945.</w:t>
      </w:r>
    </w:p>
    <w:p w14:paraId="6FFD13E9" w14:textId="0011C369" w:rsidR="00BB1E84" w:rsidRPr="008A2EA7" w:rsidRDefault="00BB1E84" w:rsidP="00BB1E84">
      <w:pPr>
        <w:pStyle w:val="EndNoteBibliography"/>
        <w:spacing w:after="0" w:line="360" w:lineRule="auto"/>
        <w:ind w:left="720" w:hanging="720"/>
        <w:rPr>
          <w:lang w:val="en-GB"/>
        </w:rPr>
      </w:pPr>
      <w:r w:rsidRPr="008B083C">
        <w:t xml:space="preserve">Molinari C, Lehsten V, Bradshaw RHW, et al. (2013) Exploring potential drivers of European biomass burning over the Holocene: a data-model analysis. </w:t>
      </w:r>
      <w:r w:rsidRPr="008A2EA7">
        <w:rPr>
          <w:i/>
          <w:lang w:val="en-GB"/>
        </w:rPr>
        <w:t>Global Ecology and Biogeography</w:t>
      </w:r>
      <w:r w:rsidR="00BE033F" w:rsidRPr="008A2EA7">
        <w:rPr>
          <w:lang w:val="en-GB"/>
        </w:rPr>
        <w:t xml:space="preserve"> 22: 1248-1260.</w:t>
      </w:r>
    </w:p>
    <w:p w14:paraId="1E298CE6" w14:textId="1D1F42AB" w:rsidR="00DA5D8E" w:rsidRPr="00265772" w:rsidRDefault="00DA5D8E" w:rsidP="00BB1E84">
      <w:pPr>
        <w:pStyle w:val="EndNoteBibliography"/>
        <w:spacing w:after="0" w:line="360" w:lineRule="auto"/>
        <w:ind w:left="720" w:hanging="720"/>
        <w:rPr>
          <w:lang w:val="sv-SE"/>
        </w:rPr>
      </w:pPr>
      <w:r w:rsidRPr="008A2EA7">
        <w:rPr>
          <w:lang w:val="en-GB"/>
        </w:rPr>
        <w:t xml:space="preserve">Natlandsmyr B and Hjelle KL. (2016) Long-term vegetation dynamics and Land-use history: Providing a baseline for conservation </w:t>
      </w:r>
      <w:r>
        <w:rPr>
          <w:lang w:val="en-GB"/>
        </w:rPr>
        <w:t>strategies</w:t>
      </w:r>
      <w:r w:rsidR="00BE033F">
        <w:rPr>
          <w:lang w:val="en-GB"/>
        </w:rPr>
        <w:t xml:space="preserve"> in protected </w:t>
      </w:r>
      <w:r w:rsidR="00BE033F" w:rsidRPr="008A2EA7">
        <w:rPr>
          <w:i/>
          <w:lang w:val="en-GB"/>
        </w:rPr>
        <w:t>Alnus glutinosa</w:t>
      </w:r>
      <w:r w:rsidR="00BE033F">
        <w:rPr>
          <w:lang w:val="en-GB"/>
        </w:rPr>
        <w:t xml:space="preserve"> swamp woodlands. </w:t>
      </w:r>
      <w:r w:rsidR="00BE033F" w:rsidRPr="008A2EA7">
        <w:rPr>
          <w:i/>
          <w:lang w:val="sv-SE"/>
        </w:rPr>
        <w:t>Forest Ecology and Management</w:t>
      </w:r>
      <w:r w:rsidR="00BE033F" w:rsidRPr="008A2EA7">
        <w:rPr>
          <w:lang w:val="sv-SE"/>
        </w:rPr>
        <w:t xml:space="preserve"> 372: 78-92.</w:t>
      </w:r>
    </w:p>
    <w:p w14:paraId="5AF1CF26" w14:textId="77777777" w:rsidR="00BB1E84" w:rsidRPr="00FA6D7D" w:rsidRDefault="00BB1E84" w:rsidP="00BB1E84">
      <w:pPr>
        <w:pStyle w:val="EndNoteBibliography"/>
        <w:spacing w:after="0" w:line="360" w:lineRule="auto"/>
        <w:ind w:left="720" w:hanging="720"/>
        <w:rPr>
          <w:lang w:val="sv-SE"/>
        </w:rPr>
      </w:pPr>
      <w:r w:rsidRPr="00FA6D7D">
        <w:rPr>
          <w:lang w:val="sv-SE"/>
        </w:rPr>
        <w:t>Naturvårdsverket. (2018) Skötselplan för Färnebofjärdens nationalpark. Stockholm, 147pp.</w:t>
      </w:r>
    </w:p>
    <w:p w14:paraId="09A4C83D" w14:textId="77777777" w:rsidR="00BB1E84" w:rsidRPr="008B083C" w:rsidRDefault="00BB1E84" w:rsidP="00BB1E84">
      <w:pPr>
        <w:pStyle w:val="EndNoteBibliography"/>
        <w:spacing w:after="0" w:line="360" w:lineRule="auto"/>
        <w:ind w:left="720" w:hanging="720"/>
      </w:pPr>
      <w:r w:rsidRPr="008B083C">
        <w:t xml:space="preserve">Niklasson M and Granström A. (2000) Numbers and Sizes of Fires: Long‐Term Spatially Explicit Fire History in a Swedish Boreal Landscape. </w:t>
      </w:r>
      <w:r w:rsidRPr="008B083C">
        <w:rPr>
          <w:i/>
        </w:rPr>
        <w:t>Ecology</w:t>
      </w:r>
      <w:r w:rsidRPr="008B083C">
        <w:t xml:space="preserve"> 81: 1484-1499.</w:t>
      </w:r>
    </w:p>
    <w:p w14:paraId="11A28110" w14:textId="77777777" w:rsidR="00BB1E84" w:rsidRPr="008B083C" w:rsidRDefault="00BB1E84" w:rsidP="00BB1E84">
      <w:pPr>
        <w:pStyle w:val="EndNoteBibliography"/>
        <w:spacing w:after="0" w:line="360" w:lineRule="auto"/>
        <w:ind w:left="720" w:hanging="720"/>
      </w:pPr>
      <w:r w:rsidRPr="008B083C">
        <w:t xml:space="preserve">Nilsson C and Götmark F. (1992) Protected areas in Sweden: is natural variety adequately represented? </w:t>
      </w:r>
      <w:r w:rsidRPr="008B083C">
        <w:rPr>
          <w:i/>
        </w:rPr>
        <w:t>Conservation Biology</w:t>
      </w:r>
      <w:r w:rsidRPr="008B083C">
        <w:t xml:space="preserve"> 6: 232-242.</w:t>
      </w:r>
    </w:p>
    <w:p w14:paraId="223DFF6E" w14:textId="77777777" w:rsidR="00BB1E84" w:rsidRPr="008B083C" w:rsidRDefault="00BB1E84" w:rsidP="00BB1E84">
      <w:pPr>
        <w:pStyle w:val="EndNoteBibliography"/>
        <w:spacing w:after="0" w:line="360" w:lineRule="auto"/>
        <w:ind w:left="720" w:hanging="720"/>
      </w:pPr>
      <w:r w:rsidRPr="008B083C">
        <w:t xml:space="preserve">Pigott CD. (1991) Biological  flora  of  the  British  Isles  </w:t>
      </w:r>
      <w:r w:rsidRPr="008B083C">
        <w:rPr>
          <w:i/>
        </w:rPr>
        <w:t xml:space="preserve">Tilia  cordata </w:t>
      </w:r>
      <w:r w:rsidRPr="008B083C">
        <w:t xml:space="preserve"> (Miller)  (T.  europaea L. pro  parte,  </w:t>
      </w:r>
      <w:r w:rsidRPr="008B083C">
        <w:rPr>
          <w:i/>
        </w:rPr>
        <w:t>T.  parvifolia</w:t>
      </w:r>
      <w:r w:rsidRPr="008B083C">
        <w:t xml:space="preserve">  Ehrh.  Ex  Hoffm.,  </w:t>
      </w:r>
      <w:r w:rsidRPr="008B083C">
        <w:rPr>
          <w:i/>
        </w:rPr>
        <w:t>T.  sylvestris</w:t>
      </w:r>
      <w:r w:rsidRPr="008B083C">
        <w:t xml:space="preserve">  Desf.,  </w:t>
      </w:r>
      <w:r w:rsidRPr="008B083C">
        <w:rPr>
          <w:i/>
        </w:rPr>
        <w:t>T.  foemina  folio  minore</w:t>
      </w:r>
      <w:r w:rsidRPr="008B083C">
        <w:t xml:space="preserve"> Bauhin). </w:t>
      </w:r>
      <w:r w:rsidRPr="008B083C">
        <w:rPr>
          <w:i/>
        </w:rPr>
        <w:t>Journal of Ecology</w:t>
      </w:r>
      <w:r w:rsidRPr="008B083C">
        <w:t xml:space="preserve"> 79: 1147-1207.</w:t>
      </w:r>
    </w:p>
    <w:p w14:paraId="3F7CF6C7" w14:textId="77777777" w:rsidR="00BB1E84" w:rsidRPr="00FA6D7D" w:rsidRDefault="00BB1E84" w:rsidP="00BB1E84">
      <w:pPr>
        <w:pStyle w:val="EndNoteBibliography"/>
        <w:spacing w:after="0" w:line="360" w:lineRule="auto"/>
        <w:ind w:left="720" w:hanging="720"/>
        <w:rPr>
          <w:lang w:val="sv-SE"/>
        </w:rPr>
      </w:pPr>
      <w:r w:rsidRPr="00FA6D7D">
        <w:rPr>
          <w:lang w:val="sv-SE"/>
        </w:rPr>
        <w:t>Sandegren R and Asklund B. (1948) Beskrivning till Kartbladet Söderfors. Sveriges Geologiska Undersökning.</w:t>
      </w:r>
    </w:p>
    <w:p w14:paraId="381405A3" w14:textId="77777777" w:rsidR="00BB1E84" w:rsidRPr="008B083C" w:rsidRDefault="00BB1E84" w:rsidP="00BB1E84">
      <w:pPr>
        <w:pStyle w:val="EndNoteBibliography"/>
        <w:spacing w:after="0" w:line="360" w:lineRule="auto"/>
        <w:ind w:left="720" w:hanging="720"/>
      </w:pPr>
      <w:r w:rsidRPr="00FA6D7D">
        <w:rPr>
          <w:lang w:val="sv-SE"/>
        </w:rPr>
        <w:t xml:space="preserve">Schillereff DN, Chiverrell RC, Macdonald N, et al. </w:t>
      </w:r>
      <w:r w:rsidRPr="008B083C">
        <w:t xml:space="preserve">(2016) Quantifying system disturbance and recovery from historical mining-derived metal contamination at Brotherswater, northwest England. </w:t>
      </w:r>
      <w:r w:rsidRPr="008B083C">
        <w:rPr>
          <w:i/>
        </w:rPr>
        <w:t>Journal of Paleolimnology</w:t>
      </w:r>
      <w:r w:rsidRPr="008B083C">
        <w:t xml:space="preserve"> 56: 205-221.</w:t>
      </w:r>
    </w:p>
    <w:p w14:paraId="732913C8" w14:textId="77777777" w:rsidR="00BB1E84" w:rsidRPr="008B083C" w:rsidRDefault="00BB1E84" w:rsidP="00BB1E84">
      <w:pPr>
        <w:pStyle w:val="EndNoteBibliography"/>
        <w:spacing w:after="0" w:line="360" w:lineRule="auto"/>
        <w:ind w:left="720" w:hanging="720"/>
      </w:pPr>
      <w:r w:rsidRPr="008B083C">
        <w:t xml:space="preserve">Segerström U and Emanuelsson M. (2002) Extensive forest grazing and hay-making on mires–vegetation changes in south-central Sweden due to land use since Medieval times. </w:t>
      </w:r>
      <w:r w:rsidRPr="008B083C">
        <w:rPr>
          <w:i/>
        </w:rPr>
        <w:t>Vegetation History and Archaeobotany</w:t>
      </w:r>
      <w:r w:rsidRPr="008B083C">
        <w:t xml:space="preserve"> 11: 181-190.</w:t>
      </w:r>
    </w:p>
    <w:p w14:paraId="09E8CA22" w14:textId="77777777" w:rsidR="00BB1E84" w:rsidRPr="00FA6D7D" w:rsidRDefault="00BB1E84" w:rsidP="00BB1E84">
      <w:pPr>
        <w:pStyle w:val="EndNoteBibliography"/>
        <w:spacing w:after="0" w:line="360" w:lineRule="auto"/>
        <w:ind w:left="720" w:hanging="720"/>
        <w:rPr>
          <w:lang w:val="sv-SE"/>
        </w:rPr>
      </w:pPr>
      <w:r w:rsidRPr="008B083C">
        <w:t>Seppä H, Alenius T, Bradshaw RHW, et al. (2009) Invasion of Norway spruce (</w:t>
      </w:r>
      <w:r w:rsidRPr="008B083C">
        <w:rPr>
          <w:i/>
        </w:rPr>
        <w:t>Picea abies</w:t>
      </w:r>
      <w:r w:rsidRPr="008B083C">
        <w:t xml:space="preserve">) and the rise of the boreal ecosystem in Fennoscandia. </w:t>
      </w:r>
      <w:r w:rsidRPr="00FA6D7D">
        <w:rPr>
          <w:i/>
          <w:lang w:val="sv-SE"/>
        </w:rPr>
        <w:t>Journal of Ecology</w:t>
      </w:r>
      <w:r w:rsidRPr="00FA6D7D">
        <w:rPr>
          <w:lang w:val="sv-SE"/>
        </w:rPr>
        <w:t xml:space="preserve"> 97: 629-640.</w:t>
      </w:r>
    </w:p>
    <w:p w14:paraId="429F322C" w14:textId="77777777" w:rsidR="00BB1E84" w:rsidRPr="00FA6D7D" w:rsidRDefault="00BB1E84" w:rsidP="00BB1E84">
      <w:pPr>
        <w:pStyle w:val="EndNoteBibliography"/>
        <w:spacing w:after="0" w:line="360" w:lineRule="auto"/>
        <w:ind w:left="720" w:hanging="720"/>
        <w:rPr>
          <w:lang w:val="sv-SE"/>
        </w:rPr>
      </w:pPr>
      <w:r w:rsidRPr="00FA6D7D">
        <w:rPr>
          <w:lang w:val="sv-SE"/>
        </w:rPr>
        <w:t xml:space="preserve">SFS. (1982) Svensk författningssamling Naturvårdslag. </w:t>
      </w:r>
      <w:r w:rsidRPr="00FA6D7D">
        <w:rPr>
          <w:i/>
          <w:lang w:val="sv-SE"/>
        </w:rPr>
        <w:t>1982:1097</w:t>
      </w:r>
      <w:r w:rsidRPr="00FA6D7D">
        <w:rPr>
          <w:lang w:val="sv-SE"/>
        </w:rPr>
        <w:t>.</w:t>
      </w:r>
    </w:p>
    <w:p w14:paraId="7054A82F" w14:textId="557A1955" w:rsidR="00BB1E84" w:rsidRDefault="00BB1E84" w:rsidP="00BB1E84">
      <w:pPr>
        <w:pStyle w:val="EndNoteBibliography"/>
        <w:spacing w:after="0" w:line="360" w:lineRule="auto"/>
        <w:ind w:left="720" w:hanging="720"/>
      </w:pPr>
      <w:r w:rsidRPr="00FA6D7D">
        <w:rPr>
          <w:lang w:val="sv-SE"/>
        </w:rPr>
        <w:t xml:space="preserve">Ståhl P. (2015) Växter vid Färnebofjärden - en inventering av kärlväxter och vegetation i Färnebofjärdens national park 2011-2013. </w:t>
      </w:r>
      <w:r w:rsidRPr="008B083C">
        <w:t>87.</w:t>
      </w:r>
    </w:p>
    <w:p w14:paraId="726DD495" w14:textId="5F332922" w:rsidR="00BC7795" w:rsidRPr="008B083C" w:rsidRDefault="00BC7795" w:rsidP="00BB1E84">
      <w:pPr>
        <w:pStyle w:val="EndNoteBibliography"/>
        <w:spacing w:after="0" w:line="360" w:lineRule="auto"/>
        <w:ind w:left="720" w:hanging="720"/>
      </w:pPr>
      <w:r>
        <w:t xml:space="preserve">Thöle L, Schwörer C, Colombaroli D et al. (2016) Reconstruction of Holocene vegetation dynamics at Lac de Bretaye, a high-mountain lake in the Swiss Alps. </w:t>
      </w:r>
      <w:r>
        <w:rPr>
          <w:i/>
        </w:rPr>
        <w:t>The Holocene</w:t>
      </w:r>
      <w:r>
        <w:t xml:space="preserve"> 26: 380-396. </w:t>
      </w:r>
    </w:p>
    <w:p w14:paraId="7AC509FB" w14:textId="77777777" w:rsidR="00BB1E84" w:rsidRPr="008B083C" w:rsidRDefault="00BB1E84" w:rsidP="00BB1E84">
      <w:pPr>
        <w:pStyle w:val="EndNoteBibliography"/>
        <w:spacing w:after="0" w:line="360" w:lineRule="auto"/>
        <w:ind w:left="720" w:hanging="720"/>
      </w:pPr>
      <w:r w:rsidRPr="008B083C">
        <w:t xml:space="preserve">Willis KJ and Bhagwat SA. (2010) Questions of importance to the conservation of biological diversity: answers from the past. </w:t>
      </w:r>
      <w:r w:rsidRPr="008B083C">
        <w:rPr>
          <w:i/>
        </w:rPr>
        <w:t>Climate of the past</w:t>
      </w:r>
      <w:r w:rsidRPr="008B083C">
        <w:t xml:space="preserve"> 6: 759-769.</w:t>
      </w:r>
    </w:p>
    <w:p w14:paraId="741CEC93" w14:textId="77777777" w:rsidR="00BB1E84" w:rsidRPr="008B083C" w:rsidRDefault="00BB1E84" w:rsidP="00BB1E84">
      <w:pPr>
        <w:pStyle w:val="EndNoteBibliography"/>
        <w:spacing w:after="0" w:line="360" w:lineRule="auto"/>
        <w:ind w:left="720" w:hanging="720"/>
      </w:pPr>
      <w:r w:rsidRPr="008B083C">
        <w:t xml:space="preserve">Willis KJ and Birks HJB. (2006) What Is Natural? The Need for a Long-Term Perspective in Biodiversity Conservation. </w:t>
      </w:r>
      <w:r w:rsidRPr="008B083C">
        <w:rPr>
          <w:i/>
        </w:rPr>
        <w:t>Science</w:t>
      </w:r>
      <w:r w:rsidRPr="008B083C">
        <w:t xml:space="preserve"> 314: 1261-1265.</w:t>
      </w:r>
    </w:p>
    <w:p w14:paraId="14ACB020" w14:textId="77777777" w:rsidR="00BB1E84" w:rsidRPr="008B083C" w:rsidRDefault="00BB1E84" w:rsidP="00BB1E84">
      <w:pPr>
        <w:pStyle w:val="EndNoteBibliography"/>
        <w:spacing w:line="360" w:lineRule="auto"/>
        <w:ind w:left="720" w:hanging="720"/>
      </w:pPr>
      <w:r w:rsidRPr="008B083C">
        <w:t xml:space="preserve">Zackrisson O. (1977) Influence of Forest Fires on the North Swedish Boreal Forest. </w:t>
      </w:r>
      <w:r w:rsidRPr="008B083C">
        <w:rPr>
          <w:i/>
        </w:rPr>
        <w:t>Oikos</w:t>
      </w:r>
      <w:r w:rsidRPr="008B083C">
        <w:t xml:space="preserve"> 29: 22-32.</w:t>
      </w:r>
    </w:p>
    <w:p w14:paraId="3FED84AE" w14:textId="77777777" w:rsidR="00BB1E84" w:rsidRDefault="00BB1E84" w:rsidP="00BB1E84">
      <w:pPr>
        <w:spacing w:line="360" w:lineRule="auto"/>
        <w:rPr>
          <w:rFonts w:eastAsia="Times New Roman" w:cs="Tahoma"/>
          <w:bCs/>
          <w:color w:val="000000"/>
          <w:sz w:val="24"/>
          <w:szCs w:val="24"/>
          <w:lang w:eastAsia="sv-SE"/>
        </w:rPr>
      </w:pPr>
      <w:r w:rsidRPr="00B7090C">
        <w:rPr>
          <w:rFonts w:eastAsia="Times New Roman" w:cs="Tahoma"/>
          <w:bCs/>
          <w:color w:val="000000"/>
          <w:sz w:val="24"/>
          <w:szCs w:val="24"/>
          <w:lang w:eastAsia="sv-SE"/>
        </w:rPr>
        <w:fldChar w:fldCharType="end"/>
      </w:r>
    </w:p>
    <w:p w14:paraId="37FB0028" w14:textId="01B6816F" w:rsidR="00BB1E84" w:rsidRPr="00786396" w:rsidRDefault="00BB1E84" w:rsidP="00786396">
      <w:pPr>
        <w:spacing w:line="360" w:lineRule="auto"/>
      </w:pPr>
    </w:p>
    <w:sectPr w:rsidR="00BB1E84" w:rsidRPr="00786396" w:rsidSect="00702BED">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716EC" w14:textId="77777777" w:rsidR="00434A35" w:rsidRDefault="00434A35" w:rsidP="00EB623F">
      <w:pPr>
        <w:spacing w:after="0" w:line="240" w:lineRule="auto"/>
      </w:pPr>
      <w:r>
        <w:separator/>
      </w:r>
    </w:p>
  </w:endnote>
  <w:endnote w:type="continuationSeparator" w:id="0">
    <w:p w14:paraId="050166DD" w14:textId="77777777" w:rsidR="00434A35" w:rsidRDefault="00434A35" w:rsidP="00EB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9C3A" w14:textId="77777777" w:rsidR="00434A35" w:rsidRDefault="00434A35" w:rsidP="00EB623F">
      <w:pPr>
        <w:spacing w:after="0" w:line="240" w:lineRule="auto"/>
      </w:pPr>
      <w:r>
        <w:separator/>
      </w:r>
    </w:p>
  </w:footnote>
  <w:footnote w:type="continuationSeparator" w:id="0">
    <w:p w14:paraId="2ECCAE3C" w14:textId="77777777" w:rsidR="00434A35" w:rsidRDefault="00434A35" w:rsidP="00EB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852147"/>
      <w:docPartObj>
        <w:docPartGallery w:val="Page Numbers (Top of Page)"/>
        <w:docPartUnique/>
      </w:docPartObj>
    </w:sdtPr>
    <w:sdtEndPr>
      <w:rPr>
        <w:noProof/>
      </w:rPr>
    </w:sdtEndPr>
    <w:sdtContent>
      <w:p w14:paraId="07A37F14" w14:textId="3A987E1E" w:rsidR="00EB623F" w:rsidRDefault="00EB623F">
        <w:pPr>
          <w:pStyle w:val="Header"/>
          <w:jc w:val="right"/>
        </w:pPr>
        <w:r>
          <w:fldChar w:fldCharType="begin"/>
        </w:r>
        <w:r>
          <w:instrText xml:space="preserve"> PAGE   \* MERGEFORMAT </w:instrText>
        </w:r>
        <w:r>
          <w:fldChar w:fldCharType="separate"/>
        </w:r>
        <w:r w:rsidR="00501D1F">
          <w:rPr>
            <w:noProof/>
          </w:rPr>
          <w:t>4</w:t>
        </w:r>
        <w:r>
          <w:rPr>
            <w:noProof/>
          </w:rPr>
          <w:fldChar w:fldCharType="end"/>
        </w:r>
      </w:p>
    </w:sdtContent>
  </w:sdt>
  <w:p w14:paraId="17DBB939" w14:textId="77777777" w:rsidR="00EB623F" w:rsidRDefault="00EB6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42ECB"/>
    <w:multiLevelType w:val="hybridMultilevel"/>
    <w:tmpl w:val="AEBA9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A7C3CDB"/>
    <w:multiLevelType w:val="hybridMultilevel"/>
    <w:tmpl w:val="980C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Holoce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59f02snz299ne5zzrppfdwwases52awdwe&quot;&gt;Farnebo-Converted&lt;record-ids&gt;&lt;item&gt;86&lt;/item&gt;&lt;item&gt;436&lt;/item&gt;&lt;item&gt;450&lt;/item&gt;&lt;item&gt;518&lt;/item&gt;&lt;item&gt;541&lt;/item&gt;&lt;item&gt;665&lt;/item&gt;&lt;item&gt;678&lt;/item&gt;&lt;item&gt;693&lt;/item&gt;&lt;item&gt;698&lt;/item&gt;&lt;item&gt;699&lt;/item&gt;&lt;item&gt;700&lt;/item&gt;&lt;item&gt;701&lt;/item&gt;&lt;item&gt;706&lt;/item&gt;&lt;item&gt;707&lt;/item&gt;&lt;item&gt;708&lt;/item&gt;&lt;item&gt;710&lt;/item&gt;&lt;item&gt;711&lt;/item&gt;&lt;item&gt;712&lt;/item&gt;&lt;item&gt;713&lt;/item&gt;&lt;item&gt;715&lt;/item&gt;&lt;item&gt;716&lt;/item&gt;&lt;/record-ids&gt;&lt;/item&gt;&lt;/Libraries&gt;"/>
  </w:docVars>
  <w:rsids>
    <w:rsidRoot w:val="00736030"/>
    <w:rsid w:val="00014FC3"/>
    <w:rsid w:val="0001797C"/>
    <w:rsid w:val="00032E6E"/>
    <w:rsid w:val="00054DB8"/>
    <w:rsid w:val="0006789D"/>
    <w:rsid w:val="000B6E75"/>
    <w:rsid w:val="000C2A4B"/>
    <w:rsid w:val="000C7A5E"/>
    <w:rsid w:val="000D1724"/>
    <w:rsid w:val="001031B0"/>
    <w:rsid w:val="00126519"/>
    <w:rsid w:val="001417A1"/>
    <w:rsid w:val="001554EB"/>
    <w:rsid w:val="00155F3F"/>
    <w:rsid w:val="00172F0A"/>
    <w:rsid w:val="001730F5"/>
    <w:rsid w:val="00175344"/>
    <w:rsid w:val="001D5C03"/>
    <w:rsid w:val="001F0709"/>
    <w:rsid w:val="00210E82"/>
    <w:rsid w:val="00212424"/>
    <w:rsid w:val="00234508"/>
    <w:rsid w:val="00253FAE"/>
    <w:rsid w:val="00261FA9"/>
    <w:rsid w:val="00265772"/>
    <w:rsid w:val="00267CEC"/>
    <w:rsid w:val="002930E9"/>
    <w:rsid w:val="002A42FF"/>
    <w:rsid w:val="002B705E"/>
    <w:rsid w:val="002E49F8"/>
    <w:rsid w:val="002F19A9"/>
    <w:rsid w:val="002F6E7A"/>
    <w:rsid w:val="00315E82"/>
    <w:rsid w:val="00321EAE"/>
    <w:rsid w:val="00383D1E"/>
    <w:rsid w:val="003909C3"/>
    <w:rsid w:val="00397E7C"/>
    <w:rsid w:val="003B348F"/>
    <w:rsid w:val="003B35EA"/>
    <w:rsid w:val="003C6328"/>
    <w:rsid w:val="003C7989"/>
    <w:rsid w:val="003E43A9"/>
    <w:rsid w:val="003E55CC"/>
    <w:rsid w:val="004046BD"/>
    <w:rsid w:val="004171D3"/>
    <w:rsid w:val="00426D8F"/>
    <w:rsid w:val="00434A35"/>
    <w:rsid w:val="00447051"/>
    <w:rsid w:val="0045310D"/>
    <w:rsid w:val="00453944"/>
    <w:rsid w:val="00455BB0"/>
    <w:rsid w:val="00470939"/>
    <w:rsid w:val="004764F3"/>
    <w:rsid w:val="004861B4"/>
    <w:rsid w:val="0049118A"/>
    <w:rsid w:val="00492102"/>
    <w:rsid w:val="004B3A27"/>
    <w:rsid w:val="004B3F0F"/>
    <w:rsid w:val="004F1D24"/>
    <w:rsid w:val="00501D1F"/>
    <w:rsid w:val="005053A4"/>
    <w:rsid w:val="005162EA"/>
    <w:rsid w:val="00522CCB"/>
    <w:rsid w:val="005508C4"/>
    <w:rsid w:val="005522B4"/>
    <w:rsid w:val="00553371"/>
    <w:rsid w:val="0055701A"/>
    <w:rsid w:val="00585142"/>
    <w:rsid w:val="005869AA"/>
    <w:rsid w:val="00593B0E"/>
    <w:rsid w:val="00596ED9"/>
    <w:rsid w:val="005A4DB9"/>
    <w:rsid w:val="005B0FB8"/>
    <w:rsid w:val="005B615B"/>
    <w:rsid w:val="00606495"/>
    <w:rsid w:val="0060768A"/>
    <w:rsid w:val="00611E08"/>
    <w:rsid w:val="00613F9D"/>
    <w:rsid w:val="00617CF5"/>
    <w:rsid w:val="00636202"/>
    <w:rsid w:val="006618D9"/>
    <w:rsid w:val="00671E64"/>
    <w:rsid w:val="00684F62"/>
    <w:rsid w:val="00690054"/>
    <w:rsid w:val="00693E2D"/>
    <w:rsid w:val="006C566F"/>
    <w:rsid w:val="006D126A"/>
    <w:rsid w:val="006E1827"/>
    <w:rsid w:val="006E750F"/>
    <w:rsid w:val="00702BED"/>
    <w:rsid w:val="00722396"/>
    <w:rsid w:val="00726F0B"/>
    <w:rsid w:val="00727E45"/>
    <w:rsid w:val="00733206"/>
    <w:rsid w:val="00736030"/>
    <w:rsid w:val="00737C63"/>
    <w:rsid w:val="0074098B"/>
    <w:rsid w:val="00741810"/>
    <w:rsid w:val="007500C7"/>
    <w:rsid w:val="00765C60"/>
    <w:rsid w:val="00770C56"/>
    <w:rsid w:val="00776AF5"/>
    <w:rsid w:val="00776B1F"/>
    <w:rsid w:val="0077722C"/>
    <w:rsid w:val="00783739"/>
    <w:rsid w:val="00786396"/>
    <w:rsid w:val="007B25FD"/>
    <w:rsid w:val="007E0C82"/>
    <w:rsid w:val="007E5C90"/>
    <w:rsid w:val="00804287"/>
    <w:rsid w:val="00812A15"/>
    <w:rsid w:val="008177E9"/>
    <w:rsid w:val="00825C4C"/>
    <w:rsid w:val="00826F4A"/>
    <w:rsid w:val="0083033C"/>
    <w:rsid w:val="0083248B"/>
    <w:rsid w:val="00841D0B"/>
    <w:rsid w:val="008609B6"/>
    <w:rsid w:val="0086552F"/>
    <w:rsid w:val="00897A91"/>
    <w:rsid w:val="008A2EA7"/>
    <w:rsid w:val="008B4C1F"/>
    <w:rsid w:val="008B5565"/>
    <w:rsid w:val="008D5C01"/>
    <w:rsid w:val="00903207"/>
    <w:rsid w:val="00904480"/>
    <w:rsid w:val="00904BE9"/>
    <w:rsid w:val="00904FB2"/>
    <w:rsid w:val="00943482"/>
    <w:rsid w:val="00970C1F"/>
    <w:rsid w:val="0098003A"/>
    <w:rsid w:val="009853DA"/>
    <w:rsid w:val="00985ABD"/>
    <w:rsid w:val="009867AF"/>
    <w:rsid w:val="009900E6"/>
    <w:rsid w:val="00993133"/>
    <w:rsid w:val="009A2597"/>
    <w:rsid w:val="009A671B"/>
    <w:rsid w:val="009C66BB"/>
    <w:rsid w:val="009E0A22"/>
    <w:rsid w:val="009E3902"/>
    <w:rsid w:val="00A06092"/>
    <w:rsid w:val="00A222F6"/>
    <w:rsid w:val="00A2286A"/>
    <w:rsid w:val="00A6146B"/>
    <w:rsid w:val="00A9124C"/>
    <w:rsid w:val="00AA6A0B"/>
    <w:rsid w:val="00AB0BCF"/>
    <w:rsid w:val="00AE4789"/>
    <w:rsid w:val="00B02B76"/>
    <w:rsid w:val="00B05037"/>
    <w:rsid w:val="00B412D3"/>
    <w:rsid w:val="00B65A53"/>
    <w:rsid w:val="00B74A78"/>
    <w:rsid w:val="00B82E6E"/>
    <w:rsid w:val="00B92CC7"/>
    <w:rsid w:val="00B959A6"/>
    <w:rsid w:val="00BB1E84"/>
    <w:rsid w:val="00BC7795"/>
    <w:rsid w:val="00BD4195"/>
    <w:rsid w:val="00BE033F"/>
    <w:rsid w:val="00BF259A"/>
    <w:rsid w:val="00BF62BD"/>
    <w:rsid w:val="00BF7FAF"/>
    <w:rsid w:val="00C00CD1"/>
    <w:rsid w:val="00C02127"/>
    <w:rsid w:val="00C27C97"/>
    <w:rsid w:val="00C40FB7"/>
    <w:rsid w:val="00C52952"/>
    <w:rsid w:val="00C65745"/>
    <w:rsid w:val="00C80176"/>
    <w:rsid w:val="00C941F4"/>
    <w:rsid w:val="00CB1D10"/>
    <w:rsid w:val="00CC02E6"/>
    <w:rsid w:val="00CD2798"/>
    <w:rsid w:val="00CE65A4"/>
    <w:rsid w:val="00CF39BD"/>
    <w:rsid w:val="00D0479F"/>
    <w:rsid w:val="00D17798"/>
    <w:rsid w:val="00D31388"/>
    <w:rsid w:val="00D360D4"/>
    <w:rsid w:val="00D556CD"/>
    <w:rsid w:val="00D6244F"/>
    <w:rsid w:val="00D73FF4"/>
    <w:rsid w:val="00D81B26"/>
    <w:rsid w:val="00D83D03"/>
    <w:rsid w:val="00D8737A"/>
    <w:rsid w:val="00DA5D8E"/>
    <w:rsid w:val="00DB5869"/>
    <w:rsid w:val="00DE1E80"/>
    <w:rsid w:val="00DF5EB0"/>
    <w:rsid w:val="00E0324E"/>
    <w:rsid w:val="00E077D6"/>
    <w:rsid w:val="00E108C4"/>
    <w:rsid w:val="00E36848"/>
    <w:rsid w:val="00E42E11"/>
    <w:rsid w:val="00E54397"/>
    <w:rsid w:val="00E956CE"/>
    <w:rsid w:val="00EB0F29"/>
    <w:rsid w:val="00EB5BD2"/>
    <w:rsid w:val="00EB623F"/>
    <w:rsid w:val="00EC2991"/>
    <w:rsid w:val="00ED314C"/>
    <w:rsid w:val="00EF5A78"/>
    <w:rsid w:val="00F102CF"/>
    <w:rsid w:val="00F33593"/>
    <w:rsid w:val="00F33A15"/>
    <w:rsid w:val="00F41EDC"/>
    <w:rsid w:val="00F7270E"/>
    <w:rsid w:val="00F73448"/>
    <w:rsid w:val="00F75791"/>
    <w:rsid w:val="00F9260B"/>
    <w:rsid w:val="00FA0BDB"/>
    <w:rsid w:val="00FC5F77"/>
    <w:rsid w:val="00FD10B3"/>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7A5F"/>
  <w15:docId w15:val="{A28DA9D9-1836-461D-8E4A-506D116A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BED"/>
  </w:style>
  <w:style w:type="paragraph" w:styleId="Heading1">
    <w:name w:val="heading 1"/>
    <w:basedOn w:val="Normal"/>
    <w:next w:val="Normal"/>
    <w:link w:val="Heading1Char"/>
    <w:uiPriority w:val="9"/>
    <w:qFormat/>
    <w:rsid w:val="00C00C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30"/>
    <w:rPr>
      <w:rFonts w:ascii="Tahoma" w:hAnsi="Tahoma" w:cs="Tahoma"/>
      <w:sz w:val="16"/>
      <w:szCs w:val="16"/>
    </w:rPr>
  </w:style>
  <w:style w:type="character" w:styleId="CommentReference">
    <w:name w:val="annotation reference"/>
    <w:basedOn w:val="DefaultParagraphFont"/>
    <w:uiPriority w:val="99"/>
    <w:semiHidden/>
    <w:unhideWhenUsed/>
    <w:rsid w:val="00BF62BD"/>
    <w:rPr>
      <w:sz w:val="16"/>
      <w:szCs w:val="16"/>
    </w:rPr>
  </w:style>
  <w:style w:type="paragraph" w:styleId="CommentText">
    <w:name w:val="annotation text"/>
    <w:basedOn w:val="Normal"/>
    <w:link w:val="CommentTextChar"/>
    <w:uiPriority w:val="99"/>
    <w:semiHidden/>
    <w:unhideWhenUsed/>
    <w:rsid w:val="00BF62BD"/>
    <w:pPr>
      <w:spacing w:line="240" w:lineRule="auto"/>
    </w:pPr>
    <w:rPr>
      <w:sz w:val="20"/>
      <w:szCs w:val="20"/>
    </w:rPr>
  </w:style>
  <w:style w:type="character" w:customStyle="1" w:styleId="CommentTextChar">
    <w:name w:val="Comment Text Char"/>
    <w:basedOn w:val="DefaultParagraphFont"/>
    <w:link w:val="CommentText"/>
    <w:uiPriority w:val="99"/>
    <w:semiHidden/>
    <w:rsid w:val="00BF62BD"/>
    <w:rPr>
      <w:sz w:val="20"/>
      <w:szCs w:val="20"/>
    </w:rPr>
  </w:style>
  <w:style w:type="paragraph" w:styleId="CommentSubject">
    <w:name w:val="annotation subject"/>
    <w:basedOn w:val="CommentText"/>
    <w:next w:val="CommentText"/>
    <w:link w:val="CommentSubjectChar"/>
    <w:uiPriority w:val="99"/>
    <w:semiHidden/>
    <w:unhideWhenUsed/>
    <w:rsid w:val="00904480"/>
    <w:rPr>
      <w:b/>
      <w:bCs/>
    </w:rPr>
  </w:style>
  <w:style w:type="character" w:customStyle="1" w:styleId="CommentSubjectChar">
    <w:name w:val="Comment Subject Char"/>
    <w:basedOn w:val="CommentTextChar"/>
    <w:link w:val="CommentSubject"/>
    <w:uiPriority w:val="99"/>
    <w:semiHidden/>
    <w:rsid w:val="00904480"/>
    <w:rPr>
      <w:b/>
      <w:bCs/>
      <w:sz w:val="20"/>
      <w:szCs w:val="20"/>
    </w:rPr>
  </w:style>
  <w:style w:type="character" w:styleId="Hyperlink">
    <w:name w:val="Hyperlink"/>
    <w:basedOn w:val="DefaultParagraphFont"/>
    <w:uiPriority w:val="99"/>
    <w:unhideWhenUsed/>
    <w:rsid w:val="00B412D3"/>
    <w:rPr>
      <w:color w:val="0000FF" w:themeColor="hyperlink"/>
      <w:u w:val="single"/>
    </w:rPr>
  </w:style>
  <w:style w:type="paragraph" w:customStyle="1" w:styleId="p1">
    <w:name w:val="p1"/>
    <w:basedOn w:val="Normal"/>
    <w:rsid w:val="00B412D3"/>
    <w:pPr>
      <w:spacing w:after="0" w:line="240" w:lineRule="auto"/>
    </w:pPr>
    <w:rPr>
      <w:rFonts w:ascii="Helvetica" w:hAnsi="Helvetica" w:cs="Times New Roman"/>
      <w:sz w:val="11"/>
      <w:szCs w:val="11"/>
      <w:lang w:val="sv-SE" w:eastAsia="sv-SE"/>
    </w:rPr>
  </w:style>
  <w:style w:type="character" w:customStyle="1" w:styleId="Heading1Char">
    <w:name w:val="Heading 1 Char"/>
    <w:basedOn w:val="DefaultParagraphFont"/>
    <w:link w:val="Heading1"/>
    <w:uiPriority w:val="9"/>
    <w:rsid w:val="00C00CD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86396"/>
    <w:pPr>
      <w:ind w:left="720"/>
      <w:contextualSpacing/>
    </w:pPr>
  </w:style>
  <w:style w:type="paragraph" w:customStyle="1" w:styleId="EndNoteBibliography">
    <w:name w:val="EndNote Bibliography"/>
    <w:basedOn w:val="Normal"/>
    <w:link w:val="EndNoteBibliographyChar"/>
    <w:rsid w:val="00BB1E8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B1E84"/>
    <w:rPr>
      <w:rFonts w:ascii="Calibri" w:hAnsi="Calibri" w:cs="Calibri"/>
      <w:noProof/>
      <w:lang w:val="en-US"/>
    </w:rPr>
  </w:style>
  <w:style w:type="paragraph" w:styleId="Header">
    <w:name w:val="header"/>
    <w:basedOn w:val="Normal"/>
    <w:link w:val="HeaderChar"/>
    <w:uiPriority w:val="99"/>
    <w:unhideWhenUsed/>
    <w:rsid w:val="00EB6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3F"/>
  </w:style>
  <w:style w:type="paragraph" w:styleId="Footer">
    <w:name w:val="footer"/>
    <w:basedOn w:val="Normal"/>
    <w:link w:val="FooterChar"/>
    <w:uiPriority w:val="99"/>
    <w:unhideWhenUsed/>
    <w:rsid w:val="00EB6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a.hannon@liv.ac.uk)" TargetMode="Externa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higuera.github.io/CharAnalysis/)"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www.tiliait.com/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slu.se"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6E3C-CCC5-4683-BC8E-9B85E61C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14371</Words>
  <Characters>81916</Characters>
  <Application>Microsoft Office Word</Application>
  <DocSecurity>0</DocSecurity>
  <Lines>682</Lines>
  <Paragraphs>192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University of Liverpool</Company>
  <LinksUpToDate>false</LinksUpToDate>
  <CharactersWithSpaces>96095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rhwb</dc:creator>
  <cp:lastModifiedBy>Matthew Adams</cp:lastModifiedBy>
  <cp:revision>2</cp:revision>
  <dcterms:created xsi:type="dcterms:W3CDTF">2021-12-06T14:23:00Z</dcterms:created>
  <dcterms:modified xsi:type="dcterms:W3CDTF">2021-12-06T14:23:00Z</dcterms:modified>
</cp:coreProperties>
</file>