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D860" w14:textId="2516D0EA" w:rsidR="009A006E" w:rsidRDefault="00F9423F" w:rsidP="00692983">
      <w:pPr>
        <w:spacing w:after="120" w:line="240" w:lineRule="auto"/>
        <w:jc w:val="both"/>
        <w:rPr>
          <w:rFonts w:ascii="Garamond" w:eastAsia="Times New Roman" w:hAnsi="Garamond" w:cs="Arial"/>
          <w:color w:val="222222"/>
          <w:sz w:val="24"/>
          <w:szCs w:val="24"/>
          <w:lang w:eastAsia="en-GB"/>
        </w:rPr>
      </w:pPr>
      <w:r w:rsidRPr="00692983">
        <w:rPr>
          <w:rFonts w:ascii="Arial" w:eastAsia="Times New Roman" w:hAnsi="Arial" w:cs="Arial"/>
          <w:b/>
          <w:bCs/>
          <w:color w:val="222222"/>
          <w:sz w:val="28"/>
          <w:szCs w:val="28"/>
          <w:shd w:val="clear" w:color="auto" w:fill="FFFFFF"/>
          <w:lang w:eastAsia="en-GB"/>
        </w:rPr>
        <w:t>C</w:t>
      </w:r>
      <w:r w:rsidR="00380D66" w:rsidRPr="00692983">
        <w:rPr>
          <w:rFonts w:ascii="Arial" w:eastAsia="Times New Roman" w:hAnsi="Arial" w:cs="Arial"/>
          <w:b/>
          <w:bCs/>
          <w:color w:val="222222"/>
          <w:sz w:val="28"/>
          <w:szCs w:val="28"/>
          <w:shd w:val="clear" w:color="auto" w:fill="FFFFFF"/>
          <w:lang w:eastAsia="en-GB"/>
        </w:rPr>
        <w:t>ommunication</w:t>
      </w:r>
      <w:r w:rsidR="00DC3D1D" w:rsidRPr="00692983">
        <w:rPr>
          <w:rFonts w:ascii="Arial" w:eastAsia="Times New Roman" w:hAnsi="Arial" w:cs="Arial"/>
          <w:b/>
          <w:bCs/>
          <w:color w:val="222222"/>
          <w:sz w:val="28"/>
          <w:szCs w:val="28"/>
          <w:shd w:val="clear" w:color="auto" w:fill="FFFFFF"/>
          <w:lang w:eastAsia="en-GB"/>
        </w:rPr>
        <w:t xml:space="preserve"> strategy</w:t>
      </w:r>
      <w:r w:rsidR="00BA7674" w:rsidRPr="00692983">
        <w:rPr>
          <w:rFonts w:ascii="Arial" w:eastAsia="Times New Roman" w:hAnsi="Arial" w:cs="Arial"/>
          <w:b/>
          <w:bCs/>
          <w:color w:val="222222"/>
          <w:sz w:val="28"/>
          <w:szCs w:val="28"/>
          <w:shd w:val="clear" w:color="auto" w:fill="FFFFFF"/>
          <w:lang w:eastAsia="en-GB"/>
        </w:rPr>
        <w:t xml:space="preserve">, </w:t>
      </w:r>
      <w:r w:rsidR="00380D66" w:rsidRPr="00692983">
        <w:rPr>
          <w:rFonts w:ascii="Arial" w:eastAsia="Times New Roman" w:hAnsi="Arial" w:cs="Arial"/>
          <w:b/>
          <w:bCs/>
          <w:color w:val="222222"/>
          <w:sz w:val="28"/>
          <w:szCs w:val="28"/>
          <w:shd w:val="clear" w:color="auto" w:fill="FFFFFF"/>
          <w:lang w:eastAsia="en-GB"/>
        </w:rPr>
        <w:t>change</w:t>
      </w:r>
      <w:r w:rsidR="00BA7674" w:rsidRPr="00692983">
        <w:rPr>
          <w:rFonts w:ascii="Arial" w:eastAsia="Times New Roman" w:hAnsi="Arial" w:cs="Arial"/>
          <w:b/>
          <w:bCs/>
          <w:color w:val="222222"/>
          <w:sz w:val="28"/>
          <w:szCs w:val="28"/>
          <w:shd w:val="clear" w:color="auto" w:fill="FFFFFF"/>
          <w:lang w:eastAsia="en-GB"/>
        </w:rPr>
        <w:t xml:space="preserve"> and the British Conservative Party</w:t>
      </w:r>
    </w:p>
    <w:p w14:paraId="092E97B2" w14:textId="77777777" w:rsidR="009A006E" w:rsidRDefault="009A006E" w:rsidP="00692983">
      <w:pPr>
        <w:shd w:val="clear" w:color="auto" w:fill="FFFFFF"/>
        <w:spacing w:after="120" w:line="240" w:lineRule="auto"/>
        <w:jc w:val="both"/>
        <w:rPr>
          <w:rFonts w:ascii="Garamond" w:eastAsia="Times New Roman" w:hAnsi="Garamond" w:cs="Arial"/>
          <w:color w:val="222222"/>
          <w:sz w:val="24"/>
          <w:szCs w:val="24"/>
          <w:lang w:eastAsia="en-GB"/>
        </w:rPr>
      </w:pPr>
    </w:p>
    <w:p w14:paraId="148CFD99" w14:textId="40E23FB3" w:rsidR="00BA7674" w:rsidRPr="00692983" w:rsidRDefault="00BA7674" w:rsidP="00692983">
      <w:pPr>
        <w:shd w:val="clear" w:color="auto" w:fill="FFFFFF"/>
        <w:spacing w:after="120" w:line="240" w:lineRule="auto"/>
        <w:jc w:val="both"/>
        <w:rPr>
          <w:rFonts w:ascii="Garamond" w:eastAsia="Times New Roman" w:hAnsi="Garamond" w:cs="Arial"/>
          <w:color w:val="222222"/>
          <w:sz w:val="28"/>
          <w:szCs w:val="28"/>
          <w:lang w:eastAsia="en-GB"/>
        </w:rPr>
      </w:pPr>
      <w:r w:rsidRPr="00692983">
        <w:rPr>
          <w:rFonts w:ascii="Garamond" w:eastAsia="Times New Roman" w:hAnsi="Garamond" w:cs="Arial"/>
          <w:i/>
          <w:iCs/>
          <w:color w:val="222222"/>
          <w:sz w:val="28"/>
          <w:szCs w:val="28"/>
          <w:lang w:eastAsia="en-GB"/>
        </w:rPr>
        <w:t>Anthony Ridge-Newman</w:t>
      </w:r>
    </w:p>
    <w:p w14:paraId="7FE98290" w14:textId="5BCC4232" w:rsidR="00BA7674" w:rsidRPr="00692983" w:rsidRDefault="00BA7674" w:rsidP="00692983">
      <w:pPr>
        <w:shd w:val="clear" w:color="auto" w:fill="FFFFFF"/>
        <w:spacing w:after="120" w:line="240" w:lineRule="auto"/>
        <w:jc w:val="both"/>
        <w:rPr>
          <w:rFonts w:ascii="Garamond" w:eastAsia="Times New Roman" w:hAnsi="Garamond" w:cs="Arial"/>
          <w:color w:val="222222"/>
          <w:sz w:val="24"/>
          <w:szCs w:val="24"/>
          <w:lang w:eastAsia="en-GB"/>
        </w:rPr>
      </w:pPr>
    </w:p>
    <w:p w14:paraId="4614560D" w14:textId="6AF78801" w:rsidR="00BA7674" w:rsidRPr="00692983" w:rsidRDefault="00BA7674" w:rsidP="00692983">
      <w:pPr>
        <w:shd w:val="clear" w:color="auto" w:fill="FFFFFF"/>
        <w:spacing w:after="120" w:line="240" w:lineRule="auto"/>
        <w:jc w:val="both"/>
        <w:rPr>
          <w:rFonts w:ascii="Garamond" w:eastAsia="Times New Roman" w:hAnsi="Garamond" w:cs="Arial"/>
          <w:b/>
          <w:bCs/>
          <w:color w:val="222222"/>
          <w:sz w:val="28"/>
          <w:szCs w:val="28"/>
          <w:lang w:eastAsia="en-GB"/>
        </w:rPr>
      </w:pPr>
      <w:r w:rsidRPr="00692983">
        <w:rPr>
          <w:rFonts w:ascii="Garamond" w:eastAsia="Times New Roman" w:hAnsi="Garamond" w:cs="Arial"/>
          <w:b/>
          <w:bCs/>
          <w:color w:val="222222"/>
          <w:sz w:val="28"/>
          <w:szCs w:val="28"/>
          <w:lang w:eastAsia="en-GB"/>
        </w:rPr>
        <w:t>Abstract</w:t>
      </w:r>
    </w:p>
    <w:p w14:paraId="5EF21800" w14:textId="18BF277B" w:rsidR="006B0481" w:rsidRPr="00B3322F" w:rsidRDefault="00BA7674" w:rsidP="006B0481">
      <w:pPr>
        <w:spacing w:after="120" w:line="240" w:lineRule="auto"/>
        <w:jc w:val="both"/>
        <w:rPr>
          <w:rFonts w:ascii="Garamond" w:eastAsia="Times New Roman" w:hAnsi="Garamond" w:cs="Arial"/>
          <w:bCs/>
          <w:color w:val="222222"/>
          <w:sz w:val="24"/>
          <w:szCs w:val="24"/>
          <w:lang w:eastAsia="en-GB"/>
        </w:rPr>
      </w:pPr>
      <w:r w:rsidRPr="00692983">
        <w:rPr>
          <w:rFonts w:ascii="Garamond" w:eastAsia="Times New Roman" w:hAnsi="Garamond" w:cs="Arial"/>
          <w:color w:val="222222"/>
          <w:sz w:val="24"/>
          <w:szCs w:val="24"/>
          <w:lang w:eastAsia="en-GB"/>
        </w:rPr>
        <w:t>This paper ask</w:t>
      </w:r>
      <w:r w:rsidR="008D073B">
        <w:rPr>
          <w:rFonts w:ascii="Garamond" w:eastAsia="Times New Roman" w:hAnsi="Garamond" w:cs="Arial"/>
          <w:color w:val="222222"/>
          <w:sz w:val="24"/>
          <w:szCs w:val="24"/>
          <w:lang w:eastAsia="en-GB"/>
        </w:rPr>
        <w:t>s</w:t>
      </w:r>
      <w:r w:rsidRPr="00692983">
        <w:rPr>
          <w:rFonts w:ascii="Garamond" w:eastAsia="Times New Roman" w:hAnsi="Garamond" w:cs="Arial"/>
          <w:color w:val="222222"/>
          <w:sz w:val="24"/>
          <w:szCs w:val="24"/>
          <w:lang w:eastAsia="en-GB"/>
        </w:rPr>
        <w:t xml:space="preserve"> how the British Conservative Party</w:t>
      </w:r>
      <w:r w:rsidR="0077707D">
        <w:rPr>
          <w:rFonts w:ascii="Garamond" w:eastAsia="Times New Roman" w:hAnsi="Garamond" w:cs="Arial"/>
          <w:color w:val="222222"/>
          <w:sz w:val="24"/>
          <w:szCs w:val="24"/>
          <w:lang w:eastAsia="en-GB"/>
        </w:rPr>
        <w:t xml:space="preserve"> </w:t>
      </w:r>
      <w:r w:rsidRPr="00692983">
        <w:rPr>
          <w:rFonts w:ascii="Garamond" w:eastAsia="Times New Roman" w:hAnsi="Garamond" w:cs="Arial"/>
          <w:color w:val="222222"/>
          <w:sz w:val="24"/>
          <w:szCs w:val="24"/>
          <w:lang w:eastAsia="en-GB"/>
        </w:rPr>
        <w:t xml:space="preserve">responded to changes in wider socio-political </w:t>
      </w:r>
      <w:r w:rsidR="008074F3" w:rsidRPr="00692983">
        <w:rPr>
          <w:rFonts w:ascii="Garamond" w:eastAsia="Times New Roman" w:hAnsi="Garamond" w:cs="Arial"/>
          <w:color w:val="222222"/>
          <w:sz w:val="24"/>
          <w:szCs w:val="24"/>
          <w:lang w:eastAsia="en-GB"/>
        </w:rPr>
        <w:t xml:space="preserve">events </w:t>
      </w:r>
      <w:r w:rsidRPr="00692983">
        <w:rPr>
          <w:rFonts w:ascii="Garamond" w:eastAsia="Times New Roman" w:hAnsi="Garamond" w:cs="Arial"/>
          <w:color w:val="222222"/>
          <w:sz w:val="24"/>
          <w:szCs w:val="24"/>
          <w:lang w:eastAsia="en-GB"/>
        </w:rPr>
        <w:t>and techno-cultural trends from 20</w:t>
      </w:r>
      <w:r w:rsidR="005A2220" w:rsidRPr="00692983">
        <w:rPr>
          <w:rFonts w:ascii="Garamond" w:eastAsia="Times New Roman" w:hAnsi="Garamond" w:cs="Arial"/>
          <w:color w:val="222222"/>
          <w:sz w:val="24"/>
          <w:szCs w:val="24"/>
          <w:lang w:eastAsia="en-GB"/>
        </w:rPr>
        <w:t>10</w:t>
      </w:r>
      <w:r w:rsidRPr="00692983">
        <w:rPr>
          <w:rFonts w:ascii="Garamond" w:eastAsia="Times New Roman" w:hAnsi="Garamond" w:cs="Arial"/>
          <w:color w:val="222222"/>
          <w:sz w:val="24"/>
          <w:szCs w:val="24"/>
          <w:lang w:eastAsia="en-GB"/>
        </w:rPr>
        <w:t>-2</w:t>
      </w:r>
      <w:r w:rsidR="005A2220" w:rsidRPr="00692983">
        <w:rPr>
          <w:rFonts w:ascii="Garamond" w:eastAsia="Times New Roman" w:hAnsi="Garamond" w:cs="Arial"/>
          <w:color w:val="222222"/>
          <w:sz w:val="24"/>
          <w:szCs w:val="24"/>
          <w:lang w:eastAsia="en-GB"/>
        </w:rPr>
        <w:t>0</w:t>
      </w:r>
      <w:r w:rsidRPr="00692983">
        <w:rPr>
          <w:rFonts w:ascii="Garamond" w:eastAsia="Times New Roman" w:hAnsi="Garamond" w:cs="Arial"/>
          <w:color w:val="222222"/>
          <w:sz w:val="24"/>
          <w:szCs w:val="24"/>
          <w:lang w:eastAsia="en-GB"/>
        </w:rPr>
        <w:t xml:space="preserve">, under the leaderships of </w:t>
      </w:r>
      <w:r w:rsidR="00DC14AB">
        <w:rPr>
          <w:rFonts w:ascii="Garamond" w:eastAsia="Times New Roman" w:hAnsi="Garamond" w:cs="Arial"/>
          <w:color w:val="222222"/>
          <w:sz w:val="24"/>
          <w:szCs w:val="24"/>
          <w:lang w:eastAsia="en-GB"/>
        </w:rPr>
        <w:t xml:space="preserve">David </w:t>
      </w:r>
      <w:r w:rsidRPr="00692983">
        <w:rPr>
          <w:rFonts w:ascii="Garamond" w:eastAsia="Times New Roman" w:hAnsi="Garamond" w:cs="Arial"/>
          <w:color w:val="222222"/>
          <w:sz w:val="24"/>
          <w:szCs w:val="24"/>
          <w:lang w:eastAsia="en-GB"/>
        </w:rPr>
        <w:t>Cameron (200</w:t>
      </w:r>
      <w:r w:rsidR="005A2220" w:rsidRPr="00692983">
        <w:rPr>
          <w:rFonts w:ascii="Garamond" w:eastAsia="Times New Roman" w:hAnsi="Garamond" w:cs="Arial"/>
          <w:color w:val="222222"/>
          <w:sz w:val="24"/>
          <w:szCs w:val="24"/>
          <w:lang w:eastAsia="en-GB"/>
        </w:rPr>
        <w:t>5</w:t>
      </w:r>
      <w:r w:rsidRPr="00692983">
        <w:rPr>
          <w:rFonts w:ascii="Garamond" w:eastAsia="Times New Roman" w:hAnsi="Garamond" w:cs="Arial"/>
          <w:color w:val="222222"/>
          <w:sz w:val="24"/>
          <w:szCs w:val="24"/>
          <w:lang w:eastAsia="en-GB"/>
        </w:rPr>
        <w:t>-16);</w:t>
      </w:r>
      <w:r w:rsidR="00DC14AB">
        <w:rPr>
          <w:rFonts w:ascii="Garamond" w:eastAsia="Times New Roman" w:hAnsi="Garamond" w:cs="Arial"/>
          <w:color w:val="222222"/>
          <w:sz w:val="24"/>
          <w:szCs w:val="24"/>
          <w:lang w:eastAsia="en-GB"/>
        </w:rPr>
        <w:t xml:space="preserve"> Theresa</w:t>
      </w:r>
      <w:r w:rsidRPr="00692983">
        <w:rPr>
          <w:rFonts w:ascii="Garamond" w:eastAsia="Times New Roman" w:hAnsi="Garamond" w:cs="Arial"/>
          <w:color w:val="222222"/>
          <w:sz w:val="24"/>
          <w:szCs w:val="24"/>
          <w:lang w:eastAsia="en-GB"/>
        </w:rPr>
        <w:t xml:space="preserve"> May (2016-19); and </w:t>
      </w:r>
      <w:r w:rsidR="00DC14AB">
        <w:rPr>
          <w:rFonts w:ascii="Garamond" w:eastAsia="Times New Roman" w:hAnsi="Garamond" w:cs="Arial"/>
          <w:color w:val="222222"/>
          <w:sz w:val="24"/>
          <w:szCs w:val="24"/>
          <w:lang w:eastAsia="en-GB"/>
        </w:rPr>
        <w:t xml:space="preserve">Boris </w:t>
      </w:r>
      <w:r w:rsidRPr="00692983">
        <w:rPr>
          <w:rFonts w:ascii="Garamond" w:eastAsia="Times New Roman" w:hAnsi="Garamond" w:cs="Arial"/>
          <w:color w:val="222222"/>
          <w:sz w:val="24"/>
          <w:szCs w:val="24"/>
          <w:lang w:eastAsia="en-GB"/>
        </w:rPr>
        <w:t>Johnson (2019</w:t>
      </w:r>
      <w:r w:rsidR="008D073B">
        <w:rPr>
          <w:rFonts w:ascii="Garamond" w:eastAsia="Times New Roman" w:hAnsi="Garamond" w:cs="Arial"/>
          <w:color w:val="222222"/>
          <w:sz w:val="24"/>
          <w:szCs w:val="24"/>
          <w:lang w:eastAsia="en-GB"/>
        </w:rPr>
        <w:t>-</w:t>
      </w:r>
      <w:r w:rsidR="00D01139" w:rsidRPr="00692983">
        <w:rPr>
          <w:rFonts w:ascii="Garamond" w:eastAsia="Times New Roman" w:hAnsi="Garamond" w:cs="Arial"/>
          <w:color w:val="222222"/>
          <w:sz w:val="24"/>
          <w:szCs w:val="24"/>
          <w:lang w:eastAsia="en-GB"/>
        </w:rPr>
        <w:t xml:space="preserve"> until</w:t>
      </w:r>
      <w:r w:rsidR="008D073B">
        <w:rPr>
          <w:rFonts w:ascii="Garamond" w:eastAsia="Times New Roman" w:hAnsi="Garamond" w:cs="Arial"/>
          <w:color w:val="222222"/>
          <w:sz w:val="24"/>
          <w:szCs w:val="24"/>
          <w:lang w:eastAsia="en-GB"/>
        </w:rPr>
        <w:t xml:space="preserve"> the</w:t>
      </w:r>
      <w:r w:rsidR="00D01139" w:rsidRPr="00692983">
        <w:rPr>
          <w:rFonts w:ascii="Garamond" w:eastAsia="Times New Roman" w:hAnsi="Garamond" w:cs="Arial"/>
          <w:color w:val="222222"/>
          <w:sz w:val="24"/>
          <w:szCs w:val="24"/>
          <w:lang w:eastAsia="en-GB"/>
        </w:rPr>
        <w:t xml:space="preserve"> </w:t>
      </w:r>
      <w:r w:rsidR="008D073B">
        <w:rPr>
          <w:rFonts w:ascii="Garamond" w:eastAsia="Times New Roman" w:hAnsi="Garamond" w:cs="Arial"/>
          <w:color w:val="222222"/>
          <w:sz w:val="24"/>
          <w:szCs w:val="24"/>
          <w:lang w:eastAsia="en-GB"/>
        </w:rPr>
        <w:t>paper’s</w:t>
      </w:r>
      <w:r w:rsidR="00742AFD">
        <w:rPr>
          <w:rFonts w:ascii="Garamond" w:eastAsia="Times New Roman" w:hAnsi="Garamond" w:cs="Arial"/>
          <w:color w:val="222222"/>
          <w:sz w:val="24"/>
          <w:szCs w:val="24"/>
          <w:lang w:eastAsia="en-GB"/>
        </w:rPr>
        <w:t xml:space="preserve"> </w:t>
      </w:r>
      <w:r w:rsidR="00D01139" w:rsidRPr="00692983">
        <w:rPr>
          <w:rFonts w:ascii="Garamond" w:eastAsia="Times New Roman" w:hAnsi="Garamond" w:cs="Arial"/>
          <w:color w:val="222222"/>
          <w:sz w:val="24"/>
          <w:szCs w:val="24"/>
          <w:lang w:eastAsia="en-GB"/>
        </w:rPr>
        <w:t>submission</w:t>
      </w:r>
      <w:r w:rsidR="00DC4CBA" w:rsidRPr="00692983">
        <w:rPr>
          <w:rFonts w:ascii="Garamond" w:eastAsia="Times New Roman" w:hAnsi="Garamond" w:cs="Arial"/>
          <w:color w:val="222222"/>
          <w:sz w:val="24"/>
          <w:szCs w:val="24"/>
          <w:lang w:eastAsia="en-GB"/>
        </w:rPr>
        <w:t xml:space="preserve"> in 2021</w:t>
      </w:r>
      <w:r w:rsidRPr="00692983">
        <w:rPr>
          <w:rFonts w:ascii="Garamond" w:eastAsia="Times New Roman" w:hAnsi="Garamond" w:cs="Arial"/>
          <w:color w:val="222222"/>
          <w:sz w:val="24"/>
          <w:szCs w:val="24"/>
          <w:lang w:eastAsia="en-GB"/>
        </w:rPr>
        <w:t xml:space="preserve">). Using secondary analysis of the author's earlier published work; and fresh analyses of </w:t>
      </w:r>
      <w:r w:rsidR="008D073B">
        <w:rPr>
          <w:rFonts w:ascii="Garamond" w:eastAsia="Times New Roman" w:hAnsi="Garamond" w:cs="Arial"/>
          <w:color w:val="222222"/>
          <w:sz w:val="24"/>
          <w:szCs w:val="24"/>
          <w:lang w:eastAsia="en-GB"/>
        </w:rPr>
        <w:t>evidence</w:t>
      </w:r>
      <w:r w:rsidR="008D073B" w:rsidRPr="008D073B">
        <w:rPr>
          <w:rFonts w:ascii="Garamond" w:eastAsia="Times New Roman" w:hAnsi="Garamond" w:cs="Arial"/>
          <w:color w:val="222222"/>
          <w:sz w:val="24"/>
          <w:szCs w:val="24"/>
          <w:lang w:eastAsia="en-GB"/>
        </w:rPr>
        <w:t xml:space="preserve"> </w:t>
      </w:r>
      <w:r w:rsidRPr="00692983">
        <w:rPr>
          <w:rFonts w:ascii="Garamond" w:eastAsia="Times New Roman" w:hAnsi="Garamond" w:cs="Arial"/>
          <w:color w:val="222222"/>
          <w:sz w:val="24"/>
          <w:szCs w:val="24"/>
          <w:lang w:eastAsia="en-GB"/>
        </w:rPr>
        <w:t xml:space="preserve">from news </w:t>
      </w:r>
      <w:r w:rsidR="008D073B">
        <w:rPr>
          <w:rFonts w:ascii="Garamond" w:eastAsia="Times New Roman" w:hAnsi="Garamond" w:cs="Arial"/>
          <w:color w:val="222222"/>
          <w:sz w:val="24"/>
          <w:szCs w:val="24"/>
          <w:lang w:eastAsia="en-GB"/>
        </w:rPr>
        <w:t xml:space="preserve">media </w:t>
      </w:r>
      <w:r w:rsidRPr="008D073B">
        <w:rPr>
          <w:rFonts w:ascii="Garamond" w:eastAsia="Times New Roman" w:hAnsi="Garamond" w:cs="Arial"/>
          <w:color w:val="222222"/>
          <w:sz w:val="24"/>
          <w:szCs w:val="24"/>
          <w:lang w:eastAsia="en-GB"/>
        </w:rPr>
        <w:t xml:space="preserve">and </w:t>
      </w:r>
      <w:r w:rsidRPr="00692983">
        <w:rPr>
          <w:rFonts w:ascii="Garamond" w:eastAsia="Times New Roman" w:hAnsi="Garamond" w:cs="Arial"/>
          <w:color w:val="222222"/>
          <w:sz w:val="24"/>
          <w:szCs w:val="24"/>
          <w:lang w:eastAsia="en-GB"/>
        </w:rPr>
        <w:t>party-related archives (</w:t>
      </w:r>
      <w:r w:rsidR="00925AAA">
        <w:rPr>
          <w:rFonts w:ascii="Garamond" w:eastAsia="Times New Roman" w:hAnsi="Garamond" w:cs="Arial"/>
          <w:color w:val="222222"/>
          <w:sz w:val="24"/>
          <w:szCs w:val="24"/>
          <w:lang w:eastAsia="en-GB"/>
        </w:rPr>
        <w:t>for example,</w:t>
      </w:r>
      <w:r w:rsidRPr="00692983">
        <w:rPr>
          <w:rFonts w:ascii="Garamond" w:eastAsia="Times New Roman" w:hAnsi="Garamond" w:cs="Arial"/>
          <w:color w:val="222222"/>
          <w:sz w:val="24"/>
          <w:szCs w:val="24"/>
          <w:lang w:eastAsia="en-GB"/>
        </w:rPr>
        <w:t xml:space="preserve"> </w:t>
      </w:r>
      <w:proofErr w:type="spellStart"/>
      <w:r w:rsidRPr="00692983">
        <w:rPr>
          <w:rFonts w:ascii="Garamond" w:eastAsia="Times New Roman" w:hAnsi="Garamond" w:cs="Arial"/>
          <w:color w:val="222222"/>
          <w:sz w:val="24"/>
          <w:szCs w:val="24"/>
          <w:lang w:eastAsia="en-GB"/>
        </w:rPr>
        <w:t>ConservativeHome</w:t>
      </w:r>
      <w:proofErr w:type="spellEnd"/>
      <w:r w:rsidRPr="00692983">
        <w:rPr>
          <w:rFonts w:ascii="Garamond" w:eastAsia="Times New Roman" w:hAnsi="Garamond" w:cs="Arial"/>
          <w:color w:val="222222"/>
          <w:sz w:val="24"/>
          <w:szCs w:val="24"/>
          <w:lang w:eastAsia="en-GB"/>
        </w:rPr>
        <w:t xml:space="preserve">), the article </w:t>
      </w:r>
      <w:r w:rsidR="007D7146" w:rsidRPr="00692983">
        <w:rPr>
          <w:rFonts w:ascii="Garamond" w:eastAsia="Times New Roman" w:hAnsi="Garamond" w:cs="Arial"/>
          <w:color w:val="222222"/>
          <w:sz w:val="24"/>
          <w:szCs w:val="24"/>
          <w:lang w:eastAsia="en-GB"/>
        </w:rPr>
        <w:t>aims to</w:t>
      </w:r>
      <w:r w:rsidRPr="00692983">
        <w:rPr>
          <w:rFonts w:ascii="Garamond" w:eastAsia="Times New Roman" w:hAnsi="Garamond" w:cs="Arial"/>
          <w:color w:val="222222"/>
          <w:sz w:val="24"/>
          <w:szCs w:val="24"/>
          <w:lang w:eastAsia="en-GB"/>
        </w:rPr>
        <w:t xml:space="preserve"> offer an</w:t>
      </w:r>
      <w:r w:rsidR="000800DB" w:rsidRPr="00692983">
        <w:rPr>
          <w:rFonts w:ascii="Garamond" w:eastAsia="Times New Roman" w:hAnsi="Garamond" w:cs="Arial"/>
          <w:color w:val="222222"/>
          <w:sz w:val="24"/>
          <w:szCs w:val="24"/>
          <w:lang w:eastAsia="en-GB"/>
        </w:rPr>
        <w:t xml:space="preserve"> indicative</w:t>
      </w:r>
      <w:r w:rsidRPr="00692983">
        <w:rPr>
          <w:rFonts w:ascii="Garamond" w:eastAsia="Times New Roman" w:hAnsi="Garamond" w:cs="Arial"/>
          <w:color w:val="222222"/>
          <w:sz w:val="24"/>
          <w:szCs w:val="24"/>
          <w:lang w:eastAsia="en-GB"/>
        </w:rPr>
        <w:t xml:space="preserve"> historical analysis of the party's development with a focus on key drivers of change, including Brexit</w:t>
      </w:r>
      <w:r w:rsidR="00742AFD">
        <w:rPr>
          <w:rFonts w:ascii="Garamond" w:eastAsia="Times New Roman" w:hAnsi="Garamond" w:cs="Arial"/>
          <w:color w:val="222222"/>
          <w:sz w:val="24"/>
          <w:szCs w:val="24"/>
          <w:lang w:eastAsia="en-GB"/>
        </w:rPr>
        <w:t xml:space="preserve"> and</w:t>
      </w:r>
      <w:r w:rsidRPr="00692983">
        <w:rPr>
          <w:rFonts w:ascii="Garamond" w:eastAsia="Times New Roman" w:hAnsi="Garamond" w:cs="Arial"/>
          <w:color w:val="222222"/>
          <w:sz w:val="24"/>
          <w:szCs w:val="24"/>
          <w:lang w:eastAsia="en-GB"/>
        </w:rPr>
        <w:t xml:space="preserve"> </w:t>
      </w:r>
      <w:r w:rsidR="000C4F82">
        <w:rPr>
          <w:rFonts w:ascii="Garamond" w:eastAsia="Times New Roman" w:hAnsi="Garamond" w:cs="Arial"/>
          <w:color w:val="222222"/>
          <w:sz w:val="24"/>
          <w:szCs w:val="24"/>
          <w:lang w:eastAsia="en-GB"/>
        </w:rPr>
        <w:t>digital</w:t>
      </w:r>
      <w:r w:rsidR="000C4F82" w:rsidRPr="00692983">
        <w:rPr>
          <w:rFonts w:ascii="Garamond" w:eastAsia="Times New Roman" w:hAnsi="Garamond" w:cs="Arial"/>
          <w:color w:val="222222"/>
          <w:sz w:val="24"/>
          <w:szCs w:val="24"/>
          <w:lang w:eastAsia="en-GB"/>
        </w:rPr>
        <w:t xml:space="preserve"> </w:t>
      </w:r>
      <w:r w:rsidRPr="00692983">
        <w:rPr>
          <w:rFonts w:ascii="Garamond" w:eastAsia="Times New Roman" w:hAnsi="Garamond" w:cs="Arial"/>
          <w:color w:val="222222"/>
          <w:sz w:val="24"/>
          <w:szCs w:val="24"/>
          <w:lang w:eastAsia="en-GB"/>
        </w:rPr>
        <w:t xml:space="preserve">media </w:t>
      </w:r>
      <w:r w:rsidR="00742AFD">
        <w:rPr>
          <w:rFonts w:ascii="Garamond" w:eastAsia="Times New Roman" w:hAnsi="Garamond" w:cs="Arial"/>
          <w:color w:val="222222"/>
          <w:sz w:val="24"/>
          <w:szCs w:val="24"/>
          <w:lang w:eastAsia="en-GB"/>
        </w:rPr>
        <w:t xml:space="preserve">in the context of </w:t>
      </w:r>
      <w:r w:rsidR="004A6A98">
        <w:rPr>
          <w:rFonts w:ascii="Garamond" w:eastAsia="Times New Roman" w:hAnsi="Garamond" w:cs="Arial"/>
          <w:color w:val="222222"/>
          <w:sz w:val="24"/>
          <w:szCs w:val="24"/>
          <w:lang w:eastAsia="en-GB"/>
        </w:rPr>
        <w:t xml:space="preserve">the </w:t>
      </w:r>
      <w:r w:rsidRPr="00692983">
        <w:rPr>
          <w:rFonts w:ascii="Garamond" w:eastAsia="Times New Roman" w:hAnsi="Garamond" w:cs="Arial"/>
          <w:color w:val="222222"/>
          <w:sz w:val="24"/>
          <w:szCs w:val="24"/>
          <w:lang w:eastAsia="en-GB"/>
        </w:rPr>
        <w:t>party</w:t>
      </w:r>
      <w:r w:rsidR="004A6A98">
        <w:rPr>
          <w:rFonts w:ascii="Garamond" w:eastAsia="Times New Roman" w:hAnsi="Garamond" w:cs="Arial"/>
          <w:color w:val="222222"/>
          <w:sz w:val="24"/>
          <w:szCs w:val="24"/>
          <w:lang w:eastAsia="en-GB"/>
        </w:rPr>
        <w:t>’</w:t>
      </w:r>
      <w:r w:rsidR="000C4F82">
        <w:rPr>
          <w:rFonts w:ascii="Garamond" w:eastAsia="Times New Roman" w:hAnsi="Garamond" w:cs="Arial"/>
          <w:color w:val="222222"/>
          <w:sz w:val="24"/>
          <w:szCs w:val="24"/>
          <w:lang w:eastAsia="en-GB"/>
        </w:rPr>
        <w:t xml:space="preserve">s </w:t>
      </w:r>
      <w:r w:rsidR="004A6A98">
        <w:rPr>
          <w:rFonts w:ascii="Garamond" w:eastAsia="Times New Roman" w:hAnsi="Garamond" w:cs="Arial"/>
          <w:color w:val="222222"/>
          <w:sz w:val="24"/>
          <w:szCs w:val="24"/>
          <w:lang w:eastAsia="en-GB"/>
        </w:rPr>
        <w:t>communication</w:t>
      </w:r>
      <w:r w:rsidRPr="00692983">
        <w:rPr>
          <w:rFonts w:ascii="Garamond" w:eastAsia="Times New Roman" w:hAnsi="Garamond" w:cs="Arial"/>
          <w:color w:val="222222"/>
          <w:sz w:val="24"/>
          <w:szCs w:val="24"/>
          <w:lang w:eastAsia="en-GB"/>
        </w:rPr>
        <w:t xml:space="preserve"> strategy. Four key markers of analysis </w:t>
      </w:r>
      <w:r w:rsidR="00A70C70" w:rsidRPr="00692983">
        <w:rPr>
          <w:rFonts w:ascii="Garamond" w:eastAsia="Times New Roman" w:hAnsi="Garamond" w:cs="Arial"/>
          <w:color w:val="222222"/>
          <w:sz w:val="24"/>
          <w:szCs w:val="24"/>
          <w:lang w:eastAsia="en-GB"/>
        </w:rPr>
        <w:t>are</w:t>
      </w:r>
      <w:r w:rsidRPr="00692983">
        <w:rPr>
          <w:rFonts w:ascii="Garamond" w:eastAsia="Times New Roman" w:hAnsi="Garamond" w:cs="Arial"/>
          <w:color w:val="222222"/>
          <w:sz w:val="24"/>
          <w:szCs w:val="24"/>
          <w:lang w:eastAsia="en-GB"/>
        </w:rPr>
        <w:t xml:space="preserve"> used to focus the examination of several campaign case studies</w:t>
      </w:r>
      <w:r w:rsidR="00CB45B1" w:rsidRPr="00692983">
        <w:rPr>
          <w:rFonts w:ascii="Garamond" w:eastAsia="Times New Roman" w:hAnsi="Garamond" w:cs="Arial"/>
          <w:color w:val="222222"/>
          <w:sz w:val="24"/>
          <w:szCs w:val="24"/>
          <w:lang w:eastAsia="en-GB"/>
        </w:rPr>
        <w:t xml:space="preserve"> across a decade</w:t>
      </w:r>
      <w:r w:rsidRPr="00692983">
        <w:rPr>
          <w:rFonts w:ascii="Garamond" w:eastAsia="Times New Roman" w:hAnsi="Garamond" w:cs="Arial"/>
          <w:color w:val="222222"/>
          <w:sz w:val="24"/>
          <w:szCs w:val="24"/>
          <w:lang w:eastAsia="en-GB"/>
        </w:rPr>
        <w:t xml:space="preserve"> stretching from the 2010 general election period to the so called 'Brexit election' of 2019</w:t>
      </w:r>
      <w:r w:rsidR="00A70C70" w:rsidRPr="00692983">
        <w:rPr>
          <w:rFonts w:ascii="Garamond" w:eastAsia="Times New Roman" w:hAnsi="Garamond" w:cs="Arial"/>
          <w:color w:val="222222"/>
          <w:sz w:val="24"/>
          <w:szCs w:val="24"/>
          <w:lang w:eastAsia="en-GB"/>
        </w:rPr>
        <w:t>.</w:t>
      </w:r>
      <w:r w:rsidR="001E717B" w:rsidRPr="00692983">
        <w:rPr>
          <w:rFonts w:ascii="Garamond" w:eastAsia="Times New Roman" w:hAnsi="Garamond" w:cs="Arial"/>
          <w:color w:val="222222"/>
          <w:sz w:val="24"/>
          <w:szCs w:val="24"/>
          <w:lang w:eastAsia="en-GB"/>
        </w:rPr>
        <w:t xml:space="preserve"> </w:t>
      </w:r>
      <w:r w:rsidR="006B0481">
        <w:rPr>
          <w:rFonts w:ascii="Garamond" w:eastAsia="Times New Roman" w:hAnsi="Garamond" w:cs="Arial"/>
          <w:color w:val="222222"/>
          <w:sz w:val="24"/>
          <w:szCs w:val="24"/>
          <w:lang w:eastAsia="en-GB"/>
        </w:rPr>
        <w:t>The paper argues that, overall</w:t>
      </w:r>
      <w:r w:rsidR="008D073B">
        <w:rPr>
          <w:rFonts w:ascii="Garamond" w:eastAsia="Times New Roman" w:hAnsi="Garamond" w:cs="Arial"/>
          <w:color w:val="222222"/>
          <w:sz w:val="24"/>
          <w:szCs w:val="24"/>
          <w:lang w:eastAsia="en-GB"/>
        </w:rPr>
        <w:t>,</w:t>
      </w:r>
      <w:r w:rsidR="008D073B" w:rsidRPr="008D073B">
        <w:rPr>
          <w:rFonts w:ascii="Garamond" w:eastAsia="Times New Roman" w:hAnsi="Garamond" w:cs="Arial"/>
          <w:color w:val="222222"/>
          <w:sz w:val="24"/>
          <w:szCs w:val="24"/>
          <w:lang w:eastAsia="en-GB"/>
        </w:rPr>
        <w:t xml:space="preserve"> </w:t>
      </w:r>
      <w:r w:rsidR="008D073B">
        <w:rPr>
          <w:rFonts w:ascii="Garamond" w:eastAsia="Times New Roman" w:hAnsi="Garamond" w:cs="Arial"/>
          <w:color w:val="222222"/>
          <w:sz w:val="24"/>
          <w:szCs w:val="24"/>
          <w:lang w:eastAsia="en-GB"/>
        </w:rPr>
        <w:t>across the decade</w:t>
      </w:r>
      <w:r w:rsidR="006B0481">
        <w:rPr>
          <w:rFonts w:ascii="Garamond" w:eastAsia="Times New Roman" w:hAnsi="Garamond" w:cs="Arial"/>
          <w:color w:val="222222"/>
          <w:sz w:val="24"/>
          <w:szCs w:val="24"/>
          <w:lang w:eastAsia="en-GB"/>
        </w:rPr>
        <w:t xml:space="preserve">, the party </w:t>
      </w:r>
      <w:r w:rsidR="008D073B">
        <w:rPr>
          <w:rFonts w:ascii="Garamond" w:eastAsia="Times New Roman" w:hAnsi="Garamond" w:cs="Arial"/>
          <w:color w:val="222222"/>
          <w:sz w:val="24"/>
          <w:szCs w:val="24"/>
          <w:lang w:eastAsia="en-GB"/>
        </w:rPr>
        <w:t>adapted</w:t>
      </w:r>
      <w:r w:rsidR="006B0481">
        <w:rPr>
          <w:rFonts w:ascii="Garamond" w:eastAsia="Times New Roman" w:hAnsi="Garamond" w:cs="Arial"/>
          <w:color w:val="222222"/>
          <w:sz w:val="24"/>
          <w:szCs w:val="24"/>
          <w:lang w:eastAsia="en-GB"/>
        </w:rPr>
        <w:t xml:space="preserve"> to external factors</w:t>
      </w:r>
      <w:r w:rsidR="00217C86">
        <w:rPr>
          <w:rFonts w:ascii="Garamond" w:eastAsia="Times New Roman" w:hAnsi="Garamond" w:cs="Arial"/>
          <w:color w:val="222222"/>
          <w:sz w:val="24"/>
          <w:szCs w:val="24"/>
          <w:lang w:eastAsia="en-GB"/>
        </w:rPr>
        <w:t>,</w:t>
      </w:r>
      <w:r w:rsidR="006B0481">
        <w:rPr>
          <w:rFonts w:ascii="Garamond" w:eastAsia="Times New Roman" w:hAnsi="Garamond" w:cs="Arial"/>
          <w:color w:val="222222"/>
          <w:sz w:val="24"/>
          <w:szCs w:val="24"/>
          <w:lang w:eastAsia="en-GB"/>
        </w:rPr>
        <w:t xml:space="preserve"> lik</w:t>
      </w:r>
      <w:r w:rsidR="008D073B">
        <w:rPr>
          <w:rFonts w:ascii="Garamond" w:eastAsia="Times New Roman" w:hAnsi="Garamond" w:cs="Arial"/>
          <w:color w:val="222222"/>
          <w:sz w:val="24"/>
          <w:szCs w:val="24"/>
          <w:lang w:eastAsia="en-GB"/>
        </w:rPr>
        <w:t>e Brexit and advances in digital communication</w:t>
      </w:r>
      <w:r w:rsidR="00217C86">
        <w:rPr>
          <w:rFonts w:ascii="Garamond" w:eastAsia="Times New Roman" w:hAnsi="Garamond" w:cs="Arial"/>
          <w:color w:val="222222"/>
          <w:sz w:val="24"/>
          <w:szCs w:val="24"/>
          <w:lang w:eastAsia="en-GB"/>
        </w:rPr>
        <w:t>;</w:t>
      </w:r>
      <w:r w:rsidR="006B0481">
        <w:rPr>
          <w:rFonts w:ascii="Garamond" w:eastAsia="Times New Roman" w:hAnsi="Garamond" w:cs="Arial"/>
          <w:color w:val="222222"/>
          <w:sz w:val="24"/>
          <w:szCs w:val="24"/>
          <w:lang w:eastAsia="en-GB"/>
        </w:rPr>
        <w:t xml:space="preserve"> and </w:t>
      </w:r>
      <w:r w:rsidR="008D073B">
        <w:rPr>
          <w:rFonts w:ascii="Garamond" w:eastAsia="Times New Roman" w:hAnsi="Garamond" w:cs="Arial"/>
          <w:color w:val="222222"/>
          <w:sz w:val="24"/>
          <w:szCs w:val="24"/>
          <w:lang w:eastAsia="en-GB"/>
        </w:rPr>
        <w:t>a</w:t>
      </w:r>
      <w:r w:rsidR="006B0481">
        <w:rPr>
          <w:rFonts w:ascii="Garamond" w:eastAsia="Times New Roman" w:hAnsi="Garamond" w:cs="Arial"/>
          <w:color w:val="222222"/>
          <w:sz w:val="24"/>
          <w:szCs w:val="24"/>
          <w:lang w:eastAsia="en-GB"/>
        </w:rPr>
        <w:t xml:space="preserve"> </w:t>
      </w:r>
      <w:r w:rsidR="006B0481" w:rsidRPr="00B3322F">
        <w:rPr>
          <w:rFonts w:ascii="Garamond" w:eastAsia="Times New Roman" w:hAnsi="Garamond" w:cs="Arial"/>
          <w:bCs/>
          <w:color w:val="222222"/>
          <w:sz w:val="24"/>
          <w:szCs w:val="24"/>
          <w:lang w:eastAsia="en-GB"/>
        </w:rPr>
        <w:t>period of discontinuity</w:t>
      </w:r>
      <w:r w:rsidR="008D073B">
        <w:rPr>
          <w:rFonts w:ascii="Garamond" w:eastAsia="Times New Roman" w:hAnsi="Garamond" w:cs="Arial"/>
          <w:bCs/>
          <w:color w:val="222222"/>
          <w:sz w:val="24"/>
          <w:szCs w:val="24"/>
          <w:lang w:eastAsia="en-GB"/>
        </w:rPr>
        <w:t xml:space="preserve"> in the party</w:t>
      </w:r>
      <w:r w:rsidR="00217C86">
        <w:rPr>
          <w:rFonts w:ascii="Garamond" w:eastAsia="Times New Roman" w:hAnsi="Garamond" w:cs="Arial"/>
          <w:bCs/>
          <w:color w:val="222222"/>
          <w:sz w:val="24"/>
          <w:szCs w:val="24"/>
          <w:lang w:eastAsia="en-GB"/>
        </w:rPr>
        <w:t>,</w:t>
      </w:r>
      <w:r w:rsidR="008D073B">
        <w:rPr>
          <w:rFonts w:ascii="Garamond" w:eastAsia="Times New Roman" w:hAnsi="Garamond" w:cs="Arial"/>
          <w:bCs/>
          <w:color w:val="222222"/>
          <w:sz w:val="24"/>
          <w:szCs w:val="24"/>
          <w:lang w:eastAsia="en-GB"/>
        </w:rPr>
        <w:t xml:space="preserve"> from 2016 to 2019</w:t>
      </w:r>
      <w:r w:rsidR="00925AAA">
        <w:rPr>
          <w:rFonts w:ascii="Garamond" w:eastAsia="Times New Roman" w:hAnsi="Garamond" w:cs="Arial"/>
          <w:bCs/>
          <w:color w:val="222222"/>
          <w:sz w:val="24"/>
          <w:szCs w:val="24"/>
          <w:lang w:eastAsia="en-GB"/>
        </w:rPr>
        <w:t>,</w:t>
      </w:r>
      <w:r w:rsidR="006B0481" w:rsidRPr="00B3322F">
        <w:rPr>
          <w:rFonts w:ascii="Garamond" w:eastAsia="Times New Roman" w:hAnsi="Garamond" w:cs="Arial"/>
          <w:bCs/>
          <w:color w:val="222222"/>
          <w:sz w:val="24"/>
          <w:szCs w:val="24"/>
          <w:lang w:eastAsia="en-GB"/>
        </w:rPr>
        <w:t xml:space="preserve"> contributed to </w:t>
      </w:r>
      <w:r w:rsidR="008D073B">
        <w:rPr>
          <w:rFonts w:ascii="Garamond" w:eastAsia="Times New Roman" w:hAnsi="Garamond" w:cs="Arial"/>
          <w:bCs/>
          <w:color w:val="222222"/>
          <w:sz w:val="24"/>
          <w:szCs w:val="24"/>
          <w:lang w:eastAsia="en-GB"/>
        </w:rPr>
        <w:t>punctuating the party’s wider evolution,</w:t>
      </w:r>
      <w:r w:rsidR="006B0481" w:rsidRPr="00B3322F">
        <w:rPr>
          <w:rFonts w:ascii="Garamond" w:eastAsia="Times New Roman" w:hAnsi="Garamond" w:cs="Arial"/>
          <w:bCs/>
          <w:color w:val="222222"/>
          <w:sz w:val="24"/>
          <w:szCs w:val="24"/>
          <w:lang w:eastAsia="en-GB"/>
        </w:rPr>
        <w:t xml:space="preserve"> </w:t>
      </w:r>
      <w:r w:rsidR="008D073B">
        <w:rPr>
          <w:rFonts w:ascii="Garamond" w:eastAsia="Times New Roman" w:hAnsi="Garamond" w:cs="Arial"/>
          <w:bCs/>
          <w:color w:val="222222"/>
          <w:sz w:val="24"/>
          <w:szCs w:val="24"/>
          <w:lang w:eastAsia="en-GB"/>
        </w:rPr>
        <w:t xml:space="preserve">following the </w:t>
      </w:r>
      <w:r w:rsidR="008001B3">
        <w:rPr>
          <w:rFonts w:ascii="Garamond" w:eastAsia="Times New Roman" w:hAnsi="Garamond" w:cs="Arial"/>
          <w:bCs/>
          <w:color w:val="222222"/>
          <w:sz w:val="24"/>
          <w:szCs w:val="24"/>
          <w:lang w:eastAsia="en-GB"/>
        </w:rPr>
        <w:t xml:space="preserve">fallout from the 2016 </w:t>
      </w:r>
      <w:r w:rsidR="008D073B">
        <w:rPr>
          <w:rFonts w:ascii="Garamond" w:eastAsia="Times New Roman" w:hAnsi="Garamond" w:cs="Arial"/>
          <w:bCs/>
          <w:color w:val="222222"/>
          <w:sz w:val="24"/>
          <w:szCs w:val="24"/>
          <w:lang w:eastAsia="en-GB"/>
        </w:rPr>
        <w:t xml:space="preserve">EU referendum and </w:t>
      </w:r>
      <w:r w:rsidR="00D47F76">
        <w:rPr>
          <w:rFonts w:ascii="Garamond" w:eastAsia="Times New Roman" w:hAnsi="Garamond" w:cs="Arial"/>
          <w:bCs/>
          <w:color w:val="222222"/>
          <w:sz w:val="24"/>
          <w:szCs w:val="24"/>
          <w:lang w:eastAsia="en-GB"/>
        </w:rPr>
        <w:t xml:space="preserve">events </w:t>
      </w:r>
      <w:r w:rsidR="008D073B">
        <w:rPr>
          <w:rFonts w:ascii="Garamond" w:eastAsia="Times New Roman" w:hAnsi="Garamond" w:cs="Arial"/>
          <w:bCs/>
          <w:color w:val="222222"/>
          <w:sz w:val="24"/>
          <w:szCs w:val="24"/>
          <w:lang w:eastAsia="en-GB"/>
        </w:rPr>
        <w:t>in the run-</w:t>
      </w:r>
      <w:r w:rsidR="006B0481" w:rsidRPr="00B3322F">
        <w:rPr>
          <w:rFonts w:ascii="Garamond" w:eastAsia="Times New Roman" w:hAnsi="Garamond" w:cs="Arial"/>
          <w:bCs/>
          <w:color w:val="222222"/>
          <w:sz w:val="24"/>
          <w:szCs w:val="24"/>
          <w:lang w:eastAsia="en-GB"/>
        </w:rPr>
        <w:t xml:space="preserve">up to the 2019 </w:t>
      </w:r>
      <w:r w:rsidR="00376F25">
        <w:rPr>
          <w:rFonts w:ascii="Garamond" w:eastAsia="Times New Roman" w:hAnsi="Garamond" w:cs="Arial"/>
          <w:bCs/>
          <w:color w:val="222222"/>
          <w:sz w:val="24"/>
          <w:szCs w:val="24"/>
          <w:lang w:eastAsia="en-GB"/>
        </w:rPr>
        <w:t>G</w:t>
      </w:r>
      <w:r w:rsidR="008001B3">
        <w:rPr>
          <w:rFonts w:ascii="Garamond" w:eastAsia="Times New Roman" w:hAnsi="Garamond" w:cs="Arial"/>
          <w:bCs/>
          <w:color w:val="222222"/>
          <w:sz w:val="24"/>
          <w:szCs w:val="24"/>
          <w:lang w:eastAsia="en-GB"/>
        </w:rPr>
        <w:t xml:space="preserve">eneral </w:t>
      </w:r>
      <w:r w:rsidR="00376F25">
        <w:rPr>
          <w:rFonts w:ascii="Garamond" w:eastAsia="Times New Roman" w:hAnsi="Garamond" w:cs="Arial"/>
          <w:bCs/>
          <w:color w:val="222222"/>
          <w:sz w:val="24"/>
          <w:szCs w:val="24"/>
          <w:lang w:eastAsia="en-GB"/>
        </w:rPr>
        <w:t>E</w:t>
      </w:r>
      <w:r w:rsidR="006B0481" w:rsidRPr="00B3322F">
        <w:rPr>
          <w:rFonts w:ascii="Garamond" w:eastAsia="Times New Roman" w:hAnsi="Garamond" w:cs="Arial"/>
          <w:bCs/>
          <w:color w:val="222222"/>
          <w:sz w:val="24"/>
          <w:szCs w:val="24"/>
          <w:lang w:eastAsia="en-GB"/>
        </w:rPr>
        <w:t xml:space="preserve">lection. </w:t>
      </w:r>
    </w:p>
    <w:p w14:paraId="4B06A070" w14:textId="2C3095DD" w:rsidR="00A70C70" w:rsidRPr="00692983" w:rsidRDefault="00A70C70" w:rsidP="00692983">
      <w:pPr>
        <w:shd w:val="clear" w:color="auto" w:fill="FFFFFF"/>
        <w:spacing w:after="120" w:line="240" w:lineRule="auto"/>
        <w:jc w:val="both"/>
        <w:rPr>
          <w:rFonts w:ascii="Garamond" w:eastAsia="Times New Roman" w:hAnsi="Garamond" w:cs="Arial"/>
          <w:color w:val="222222"/>
          <w:sz w:val="24"/>
          <w:szCs w:val="24"/>
          <w:lang w:eastAsia="en-GB"/>
        </w:rPr>
      </w:pPr>
    </w:p>
    <w:p w14:paraId="5562E861" w14:textId="77777777" w:rsidR="002E7F7E" w:rsidRDefault="002E7F7E" w:rsidP="00692983">
      <w:pPr>
        <w:shd w:val="clear" w:color="auto" w:fill="FFFFFF"/>
        <w:spacing w:after="120" w:line="240" w:lineRule="auto"/>
        <w:jc w:val="both"/>
        <w:rPr>
          <w:rFonts w:ascii="Garamond" w:eastAsia="Times New Roman" w:hAnsi="Garamond" w:cs="Arial"/>
          <w:color w:val="222222"/>
          <w:sz w:val="24"/>
          <w:szCs w:val="24"/>
          <w:lang w:eastAsia="en-GB"/>
        </w:rPr>
      </w:pPr>
    </w:p>
    <w:p w14:paraId="4018C1D9" w14:textId="7F2CCB7B" w:rsidR="004E4B9E" w:rsidRPr="00692983" w:rsidRDefault="004E4B9E" w:rsidP="00692983">
      <w:pPr>
        <w:shd w:val="clear" w:color="auto" w:fill="FFFFFF"/>
        <w:spacing w:after="120" w:line="240" w:lineRule="auto"/>
        <w:jc w:val="both"/>
        <w:rPr>
          <w:rFonts w:ascii="Garamond" w:eastAsia="Times New Roman" w:hAnsi="Garamond" w:cs="Arial"/>
          <w:b/>
          <w:bCs/>
          <w:color w:val="222222"/>
          <w:sz w:val="28"/>
          <w:szCs w:val="28"/>
          <w:lang w:eastAsia="en-GB"/>
        </w:rPr>
      </w:pPr>
      <w:r w:rsidRPr="00692983">
        <w:rPr>
          <w:rFonts w:ascii="Garamond" w:eastAsia="Times New Roman" w:hAnsi="Garamond" w:cs="Arial"/>
          <w:b/>
          <w:bCs/>
          <w:color w:val="222222"/>
          <w:sz w:val="28"/>
          <w:szCs w:val="28"/>
          <w:lang w:eastAsia="en-GB"/>
        </w:rPr>
        <w:t xml:space="preserve">Keywords: </w:t>
      </w:r>
      <w:r w:rsidRPr="00692983">
        <w:rPr>
          <w:rFonts w:ascii="Garamond" w:eastAsia="Times New Roman" w:hAnsi="Garamond" w:cs="Arial"/>
          <w:color w:val="222222"/>
          <w:sz w:val="24"/>
          <w:szCs w:val="24"/>
          <w:lang w:eastAsia="en-GB"/>
        </w:rPr>
        <w:t xml:space="preserve">Conservative Party; United Kingdom; Brexit; </w:t>
      </w:r>
      <w:r w:rsidR="000C4F82">
        <w:rPr>
          <w:rFonts w:ascii="Garamond" w:eastAsia="Times New Roman" w:hAnsi="Garamond" w:cs="Arial"/>
          <w:color w:val="222222"/>
          <w:sz w:val="24"/>
          <w:szCs w:val="24"/>
          <w:lang w:eastAsia="en-GB"/>
        </w:rPr>
        <w:t xml:space="preserve">Digital </w:t>
      </w:r>
      <w:r w:rsidRPr="00692983">
        <w:rPr>
          <w:rFonts w:ascii="Garamond" w:eastAsia="Times New Roman" w:hAnsi="Garamond" w:cs="Arial"/>
          <w:color w:val="222222"/>
          <w:sz w:val="24"/>
          <w:szCs w:val="24"/>
          <w:lang w:eastAsia="en-GB"/>
        </w:rPr>
        <w:t>Communication; Party Change</w:t>
      </w:r>
    </w:p>
    <w:p w14:paraId="3C42C00E" w14:textId="5845D4BC" w:rsidR="00BA7674" w:rsidRPr="00692983" w:rsidRDefault="008C12B7" w:rsidP="00692983">
      <w:pPr>
        <w:shd w:val="clear" w:color="auto" w:fill="FFFFFF"/>
        <w:spacing w:after="120" w:line="240" w:lineRule="auto"/>
        <w:jc w:val="both"/>
        <w:rPr>
          <w:rFonts w:ascii="Garamond" w:eastAsia="Times New Roman" w:hAnsi="Garamond" w:cs="Arial"/>
          <w:color w:val="222222"/>
          <w:sz w:val="28"/>
          <w:szCs w:val="28"/>
          <w:lang w:eastAsia="en-GB"/>
        </w:rPr>
      </w:pPr>
      <w:r w:rsidRPr="00692983">
        <w:rPr>
          <w:rFonts w:ascii="Garamond" w:eastAsia="Times New Roman" w:hAnsi="Garamond" w:cs="Arial"/>
          <w:color w:val="222222"/>
          <w:sz w:val="24"/>
          <w:szCs w:val="24"/>
          <w:lang w:eastAsia="en-GB"/>
        </w:rPr>
        <w:br/>
      </w:r>
      <w:r w:rsidRPr="00692983">
        <w:rPr>
          <w:rFonts w:ascii="Garamond" w:eastAsia="Times New Roman" w:hAnsi="Garamond" w:cs="Arial"/>
          <w:b/>
          <w:bCs/>
          <w:color w:val="222222"/>
          <w:sz w:val="28"/>
          <w:szCs w:val="28"/>
          <w:lang w:eastAsia="en-GB"/>
        </w:rPr>
        <w:t>Introduction</w:t>
      </w:r>
    </w:p>
    <w:p w14:paraId="3C001019" w14:textId="1D2E8D74" w:rsidR="00DB2C7A" w:rsidRPr="00692983" w:rsidRDefault="002869C7" w:rsidP="002D443B">
      <w:pPr>
        <w:spacing w:after="120" w:line="240" w:lineRule="auto"/>
        <w:jc w:val="both"/>
        <w:rPr>
          <w:rFonts w:ascii="Garamond" w:hAnsi="Garamond" w:cs="Arial"/>
          <w:sz w:val="24"/>
          <w:szCs w:val="24"/>
        </w:rPr>
      </w:pPr>
      <w:r w:rsidRPr="00692983">
        <w:rPr>
          <w:rFonts w:ascii="Garamond" w:eastAsia="Times New Roman" w:hAnsi="Garamond" w:cs="Arial"/>
          <w:color w:val="222222"/>
          <w:sz w:val="24"/>
          <w:szCs w:val="24"/>
          <w:lang w:eastAsia="en-GB"/>
        </w:rPr>
        <w:t>This paper aims to contribute to the literature that examines political party development and, in particular, the analysis of drivers that contribut</w:t>
      </w:r>
      <w:r w:rsidR="003078DC" w:rsidRPr="00692983">
        <w:rPr>
          <w:rFonts w:ascii="Garamond" w:eastAsia="Times New Roman" w:hAnsi="Garamond" w:cs="Arial"/>
          <w:color w:val="222222"/>
          <w:sz w:val="24"/>
          <w:szCs w:val="24"/>
          <w:lang w:eastAsia="en-GB"/>
        </w:rPr>
        <w:t>e</w:t>
      </w:r>
      <w:r w:rsidRPr="00692983">
        <w:rPr>
          <w:rFonts w:ascii="Garamond" w:eastAsia="Times New Roman" w:hAnsi="Garamond" w:cs="Arial"/>
          <w:color w:val="222222"/>
          <w:sz w:val="24"/>
          <w:szCs w:val="24"/>
          <w:lang w:eastAsia="en-GB"/>
        </w:rPr>
        <w:t xml:space="preserve"> to changing the British Conservative Party</w:t>
      </w:r>
      <w:r w:rsidR="00B73288">
        <w:rPr>
          <w:rStyle w:val="Appelnotedebasdep"/>
          <w:rFonts w:ascii="Garamond" w:eastAsia="Times New Roman" w:hAnsi="Garamond" w:cs="Arial"/>
          <w:color w:val="222222"/>
          <w:sz w:val="24"/>
          <w:szCs w:val="24"/>
          <w:lang w:eastAsia="en-GB"/>
        </w:rPr>
        <w:footnoteReference w:id="1"/>
      </w:r>
      <w:r w:rsidR="00F80362" w:rsidRPr="00A33BCF">
        <w:rPr>
          <w:rFonts w:ascii="Garamond" w:eastAsia="Times New Roman" w:hAnsi="Garamond" w:cs="Arial"/>
          <w:color w:val="222222"/>
          <w:sz w:val="24"/>
          <w:szCs w:val="24"/>
          <w:lang w:eastAsia="en-GB"/>
        </w:rPr>
        <w:t>,</w:t>
      </w:r>
      <w:r w:rsidR="001E717B" w:rsidRPr="00A33BCF">
        <w:rPr>
          <w:rFonts w:ascii="Garamond" w:eastAsia="Times New Roman" w:hAnsi="Garamond" w:cs="Arial"/>
          <w:color w:val="222222"/>
          <w:sz w:val="24"/>
          <w:szCs w:val="24"/>
          <w:lang w:eastAsia="en-GB"/>
        </w:rPr>
        <w:t xml:space="preserve"> with an historical analysis of significant British events stretching over a </w:t>
      </w:r>
      <w:r w:rsidR="00F80362" w:rsidRPr="00A33BCF">
        <w:rPr>
          <w:rFonts w:ascii="Garamond" w:eastAsia="Times New Roman" w:hAnsi="Garamond" w:cs="Arial"/>
          <w:color w:val="222222"/>
          <w:sz w:val="24"/>
          <w:szCs w:val="24"/>
          <w:lang w:eastAsia="en-GB"/>
        </w:rPr>
        <w:t xml:space="preserve">decadal </w:t>
      </w:r>
      <w:r w:rsidR="001E717B" w:rsidRPr="00A33BCF">
        <w:rPr>
          <w:rFonts w:ascii="Garamond" w:eastAsia="Times New Roman" w:hAnsi="Garamond" w:cs="Arial"/>
          <w:color w:val="222222"/>
          <w:sz w:val="24"/>
          <w:szCs w:val="24"/>
          <w:lang w:eastAsia="en-GB"/>
        </w:rPr>
        <w:t xml:space="preserve">period from 2010 to 2020. </w:t>
      </w:r>
      <w:r w:rsidR="00DB2C7A" w:rsidRPr="00A33BCF">
        <w:rPr>
          <w:rFonts w:ascii="Garamond" w:eastAsia="Times New Roman" w:hAnsi="Garamond" w:cs="Arial"/>
          <w:color w:val="222222"/>
          <w:sz w:val="24"/>
          <w:szCs w:val="24"/>
          <w:lang w:eastAsia="en-GB"/>
        </w:rPr>
        <w:t>Throughout its long history, t</w:t>
      </w:r>
      <w:r w:rsidR="00676E53" w:rsidRPr="00A33BCF">
        <w:rPr>
          <w:rFonts w:ascii="Garamond" w:eastAsia="Times New Roman" w:hAnsi="Garamond" w:cs="Arial"/>
          <w:color w:val="222222"/>
          <w:sz w:val="24"/>
          <w:szCs w:val="24"/>
          <w:lang w:eastAsia="en-GB"/>
        </w:rPr>
        <w:t>he Conservative Party</w:t>
      </w:r>
      <w:r w:rsidR="00DB2C7A" w:rsidRPr="00A33BCF">
        <w:rPr>
          <w:rFonts w:ascii="Garamond" w:eastAsia="Times New Roman" w:hAnsi="Garamond" w:cs="Arial"/>
          <w:color w:val="222222"/>
          <w:sz w:val="24"/>
          <w:szCs w:val="24"/>
          <w:lang w:eastAsia="en-GB"/>
        </w:rPr>
        <w:t>,</w:t>
      </w:r>
      <w:r w:rsidRPr="00A33BCF">
        <w:rPr>
          <w:rFonts w:ascii="Garamond" w:eastAsia="Times New Roman" w:hAnsi="Garamond" w:cs="Arial"/>
          <w:color w:val="222222"/>
          <w:sz w:val="24"/>
          <w:szCs w:val="24"/>
          <w:lang w:eastAsia="en-GB"/>
        </w:rPr>
        <w:t xml:space="preserve"> known</w:t>
      </w:r>
      <w:r w:rsidR="00F80362" w:rsidRPr="00A33BCF">
        <w:rPr>
          <w:rFonts w:ascii="Garamond" w:eastAsia="Times New Roman" w:hAnsi="Garamond" w:cs="Arial"/>
          <w:color w:val="222222"/>
          <w:sz w:val="24"/>
          <w:szCs w:val="24"/>
          <w:lang w:eastAsia="en-GB"/>
        </w:rPr>
        <w:t xml:space="preserve"> as</w:t>
      </w:r>
      <w:r w:rsidRPr="00A33BCF">
        <w:rPr>
          <w:rFonts w:ascii="Garamond" w:eastAsia="Times New Roman" w:hAnsi="Garamond" w:cs="Arial"/>
          <w:color w:val="222222"/>
          <w:sz w:val="24"/>
          <w:szCs w:val="24"/>
          <w:lang w:eastAsia="en-GB"/>
        </w:rPr>
        <w:t xml:space="preserve"> the Conservatives, Tory Party, Tories, and, in this paper, </w:t>
      </w:r>
      <w:r w:rsidR="00F80362" w:rsidRPr="00A33BCF">
        <w:rPr>
          <w:rFonts w:ascii="Garamond" w:eastAsia="Times New Roman" w:hAnsi="Garamond" w:cs="Arial"/>
          <w:color w:val="222222"/>
          <w:sz w:val="24"/>
          <w:szCs w:val="24"/>
          <w:lang w:eastAsia="en-GB"/>
        </w:rPr>
        <w:t>‘</w:t>
      </w:r>
      <w:r w:rsidRPr="00A33BCF">
        <w:rPr>
          <w:rFonts w:ascii="Garamond" w:eastAsia="Times New Roman" w:hAnsi="Garamond" w:cs="Arial"/>
          <w:color w:val="222222"/>
          <w:sz w:val="24"/>
          <w:szCs w:val="24"/>
          <w:lang w:eastAsia="en-GB"/>
        </w:rPr>
        <w:t>the party</w:t>
      </w:r>
      <w:r w:rsidR="00F80362" w:rsidRPr="00A33BCF">
        <w:rPr>
          <w:rFonts w:ascii="Garamond" w:eastAsia="Times New Roman" w:hAnsi="Garamond" w:cs="Arial"/>
          <w:color w:val="222222"/>
          <w:sz w:val="24"/>
          <w:szCs w:val="24"/>
          <w:lang w:eastAsia="en-GB"/>
        </w:rPr>
        <w:t>’</w:t>
      </w:r>
      <w:r w:rsidR="00DB2C7A" w:rsidRPr="00A33BCF">
        <w:rPr>
          <w:rFonts w:ascii="Garamond" w:eastAsia="Times New Roman" w:hAnsi="Garamond" w:cs="Arial"/>
          <w:color w:val="222222"/>
          <w:sz w:val="24"/>
          <w:szCs w:val="24"/>
          <w:lang w:eastAsia="en-GB"/>
        </w:rPr>
        <w:t>, has undergone significant change</w:t>
      </w:r>
      <w:r w:rsidR="0016509F" w:rsidRPr="00A33BCF">
        <w:rPr>
          <w:rFonts w:ascii="Garamond" w:eastAsia="Times New Roman" w:hAnsi="Garamond" w:cs="Arial"/>
          <w:color w:val="222222"/>
          <w:sz w:val="24"/>
          <w:szCs w:val="24"/>
          <w:lang w:eastAsia="en-GB"/>
        </w:rPr>
        <w:t xml:space="preserve">. </w:t>
      </w:r>
      <w:r w:rsidR="00F36C06" w:rsidRPr="00A33BCF">
        <w:rPr>
          <w:rFonts w:ascii="Garamond" w:eastAsia="Times New Roman" w:hAnsi="Garamond" w:cs="Arial"/>
          <w:color w:val="222222"/>
          <w:sz w:val="24"/>
          <w:szCs w:val="24"/>
          <w:lang w:eastAsia="en-GB"/>
        </w:rPr>
        <w:t xml:space="preserve">It is a common assertion that </w:t>
      </w:r>
      <w:r w:rsidR="0016509F" w:rsidRPr="00A33BCF">
        <w:rPr>
          <w:rFonts w:ascii="Garamond" w:eastAsia="Times New Roman" w:hAnsi="Garamond" w:cs="Arial"/>
          <w:color w:val="222222"/>
          <w:sz w:val="24"/>
          <w:szCs w:val="24"/>
          <w:lang w:eastAsia="en-GB"/>
        </w:rPr>
        <w:t xml:space="preserve">such </w:t>
      </w:r>
      <w:r w:rsidR="00F36C06" w:rsidRPr="00A33BCF">
        <w:rPr>
          <w:rFonts w:ascii="Garamond" w:eastAsia="Times New Roman" w:hAnsi="Garamond" w:cs="Arial"/>
          <w:color w:val="222222"/>
          <w:sz w:val="24"/>
          <w:szCs w:val="24"/>
          <w:lang w:eastAsia="en-GB"/>
        </w:rPr>
        <w:t xml:space="preserve">agility and ability to </w:t>
      </w:r>
      <w:r w:rsidR="0016509F" w:rsidRPr="00A33BCF">
        <w:rPr>
          <w:rFonts w:ascii="Garamond" w:eastAsia="Times New Roman" w:hAnsi="Garamond" w:cs="Arial"/>
          <w:color w:val="222222"/>
          <w:sz w:val="24"/>
          <w:szCs w:val="24"/>
          <w:lang w:eastAsia="en-GB"/>
        </w:rPr>
        <w:t xml:space="preserve">change </w:t>
      </w:r>
      <w:r w:rsidR="00DB2C7A" w:rsidRPr="00A33BCF">
        <w:rPr>
          <w:rFonts w:ascii="Garamond" w:eastAsia="Times New Roman" w:hAnsi="Garamond" w:cs="Arial"/>
          <w:color w:val="222222"/>
          <w:sz w:val="24"/>
          <w:szCs w:val="24"/>
          <w:lang w:eastAsia="en-GB"/>
        </w:rPr>
        <w:t>ha</w:t>
      </w:r>
      <w:r w:rsidR="001F22D0" w:rsidRPr="00A33BCF">
        <w:rPr>
          <w:rFonts w:ascii="Garamond" w:eastAsia="Times New Roman" w:hAnsi="Garamond" w:cs="Arial"/>
          <w:color w:val="222222"/>
          <w:sz w:val="24"/>
          <w:szCs w:val="24"/>
          <w:lang w:eastAsia="en-GB"/>
        </w:rPr>
        <w:t>s</w:t>
      </w:r>
      <w:r w:rsidR="00DB2C7A" w:rsidRPr="00A33BCF">
        <w:rPr>
          <w:rFonts w:ascii="Garamond" w:eastAsia="Times New Roman" w:hAnsi="Garamond" w:cs="Arial"/>
          <w:color w:val="222222"/>
          <w:sz w:val="24"/>
          <w:szCs w:val="24"/>
          <w:lang w:eastAsia="en-GB"/>
        </w:rPr>
        <w:t xml:space="preserve"> led to </w:t>
      </w:r>
      <w:r w:rsidR="0016509F" w:rsidRPr="00A33BCF">
        <w:rPr>
          <w:rFonts w:ascii="Garamond" w:eastAsia="Times New Roman" w:hAnsi="Garamond" w:cs="Arial"/>
          <w:color w:val="222222"/>
          <w:sz w:val="24"/>
          <w:szCs w:val="24"/>
          <w:lang w:eastAsia="en-GB"/>
        </w:rPr>
        <w:t>the party</w:t>
      </w:r>
      <w:r w:rsidR="00DB2C7A" w:rsidRPr="00A33BCF">
        <w:rPr>
          <w:rFonts w:ascii="Garamond" w:eastAsia="Times New Roman" w:hAnsi="Garamond" w:cs="Arial"/>
          <w:color w:val="222222"/>
          <w:sz w:val="24"/>
          <w:szCs w:val="24"/>
          <w:lang w:eastAsia="en-GB"/>
        </w:rPr>
        <w:t xml:space="preserve"> maintaining electoral dominance across several centuries.</w:t>
      </w:r>
      <w:r w:rsidR="0016509F" w:rsidRPr="00A33BCF">
        <w:rPr>
          <w:rFonts w:ascii="Garamond" w:eastAsia="Times New Roman" w:hAnsi="Garamond" w:cs="Arial"/>
          <w:color w:val="222222"/>
          <w:sz w:val="24"/>
          <w:szCs w:val="24"/>
          <w:lang w:eastAsia="en-GB"/>
        </w:rPr>
        <w:t xml:space="preserve"> </w:t>
      </w:r>
      <w:r w:rsidR="0017628D" w:rsidRPr="00A33BCF">
        <w:rPr>
          <w:rFonts w:ascii="Garamond" w:eastAsia="Times New Roman" w:hAnsi="Garamond" w:cs="Arial"/>
          <w:color w:val="222222"/>
          <w:sz w:val="24"/>
          <w:szCs w:val="24"/>
          <w:lang w:eastAsia="en-GB"/>
        </w:rPr>
        <w:t>Given the significant parliamentary majority achieved by the Conservatives in the 2019 General Election, it would seem that, despite some major challenges and historic events, the party frequently adapted, in a relatively short period of time, in order to</w:t>
      </w:r>
      <w:r w:rsidR="00C470CF" w:rsidRPr="00A33BCF">
        <w:rPr>
          <w:rFonts w:ascii="Garamond" w:eastAsia="Times New Roman" w:hAnsi="Garamond" w:cs="Arial"/>
          <w:color w:val="222222"/>
          <w:sz w:val="24"/>
          <w:szCs w:val="24"/>
          <w:lang w:eastAsia="en-GB"/>
        </w:rPr>
        <w:t xml:space="preserve"> remain in power</w:t>
      </w:r>
      <w:r w:rsidR="0017628D" w:rsidRPr="00A33BCF">
        <w:rPr>
          <w:rFonts w:ascii="Garamond" w:eastAsia="Times New Roman" w:hAnsi="Garamond" w:cs="Arial"/>
          <w:color w:val="222222"/>
          <w:sz w:val="24"/>
          <w:szCs w:val="24"/>
          <w:lang w:eastAsia="en-GB"/>
        </w:rPr>
        <w:t xml:space="preserve">. </w:t>
      </w:r>
      <w:r w:rsidR="0016509F" w:rsidRPr="00A33BCF">
        <w:rPr>
          <w:rFonts w:ascii="Garamond" w:eastAsia="Times New Roman" w:hAnsi="Garamond" w:cs="Arial"/>
          <w:color w:val="222222"/>
          <w:sz w:val="24"/>
          <w:szCs w:val="24"/>
          <w:lang w:eastAsia="en-GB"/>
        </w:rPr>
        <w:t xml:space="preserve">Party change theory suggests that </w:t>
      </w:r>
      <w:r w:rsidR="0016509F" w:rsidRPr="00A33BCF">
        <w:rPr>
          <w:rFonts w:ascii="Garamond" w:hAnsi="Garamond" w:cs="Arial"/>
          <w:sz w:val="24"/>
          <w:szCs w:val="24"/>
        </w:rPr>
        <w:t xml:space="preserve">internal and external factors alike can contribute to re-shaping party </w:t>
      </w:r>
      <w:r w:rsidR="0016509F" w:rsidRPr="00A33BCF">
        <w:rPr>
          <w:rFonts w:ascii="Garamond" w:eastAsia="Times New Roman" w:hAnsi="Garamond" w:cs="Arial"/>
          <w:color w:val="222222"/>
          <w:sz w:val="24"/>
          <w:szCs w:val="24"/>
          <w:lang w:eastAsia="en-GB"/>
        </w:rPr>
        <w:t>dynamics</w:t>
      </w:r>
      <w:r w:rsidR="007236FF" w:rsidRPr="00A33BCF">
        <w:rPr>
          <w:rFonts w:ascii="Garamond" w:eastAsia="Times New Roman" w:hAnsi="Garamond" w:cs="Arial"/>
          <w:color w:val="222222"/>
          <w:sz w:val="24"/>
          <w:szCs w:val="24"/>
          <w:lang w:eastAsia="en-GB"/>
        </w:rPr>
        <w:t xml:space="preserve"> and drive change</w:t>
      </w:r>
      <w:r w:rsidR="0016509F" w:rsidRPr="00A33BCF">
        <w:rPr>
          <w:rFonts w:ascii="Garamond" w:eastAsia="Times New Roman" w:hAnsi="Garamond" w:cs="Arial"/>
          <w:color w:val="222222"/>
          <w:sz w:val="24"/>
          <w:szCs w:val="24"/>
          <w:lang w:eastAsia="en-GB"/>
        </w:rPr>
        <w:t xml:space="preserve">. This paper </w:t>
      </w:r>
      <w:r w:rsidR="003D75B8" w:rsidRPr="00A33BCF">
        <w:rPr>
          <w:rFonts w:ascii="Garamond" w:eastAsia="Times New Roman" w:hAnsi="Garamond" w:cs="Arial"/>
          <w:color w:val="222222"/>
          <w:sz w:val="24"/>
          <w:szCs w:val="24"/>
          <w:lang w:eastAsia="en-GB"/>
        </w:rPr>
        <w:t>focuses on</w:t>
      </w:r>
      <w:r w:rsidR="0016509F" w:rsidRPr="00A33BCF">
        <w:rPr>
          <w:rFonts w:ascii="Garamond" w:eastAsia="Times New Roman" w:hAnsi="Garamond" w:cs="Arial"/>
          <w:color w:val="222222"/>
          <w:sz w:val="24"/>
          <w:szCs w:val="24"/>
          <w:lang w:eastAsia="en-GB"/>
        </w:rPr>
        <w:t xml:space="preserve"> examining </w:t>
      </w:r>
      <w:r w:rsidR="0016509F" w:rsidRPr="00A33BCF">
        <w:rPr>
          <w:rFonts w:ascii="Garamond" w:eastAsia="Times New Roman" w:hAnsi="Garamond" w:cs="Arial"/>
          <w:sz w:val="24"/>
          <w:szCs w:val="24"/>
          <w:lang w:eastAsia="en-GB"/>
        </w:rPr>
        <w:t>external factors</w:t>
      </w:r>
      <w:r w:rsidR="003D75B8" w:rsidRPr="00A33BCF">
        <w:rPr>
          <w:rFonts w:ascii="Garamond" w:eastAsia="Times New Roman" w:hAnsi="Garamond" w:cs="Arial"/>
          <w:sz w:val="24"/>
          <w:szCs w:val="24"/>
          <w:lang w:eastAsia="en-GB"/>
        </w:rPr>
        <w:t xml:space="preserve"> from 2010 to 2020,</w:t>
      </w:r>
      <w:r w:rsidR="0016509F" w:rsidRPr="00A33BCF">
        <w:rPr>
          <w:rFonts w:ascii="Garamond" w:eastAsia="Times New Roman" w:hAnsi="Garamond" w:cs="Arial"/>
          <w:sz w:val="24"/>
          <w:szCs w:val="24"/>
          <w:lang w:eastAsia="en-GB"/>
        </w:rPr>
        <w:t xml:space="preserve"> </w:t>
      </w:r>
      <w:r w:rsidR="00917913" w:rsidRPr="00A33BCF">
        <w:rPr>
          <w:rFonts w:ascii="Garamond" w:eastAsia="Times New Roman" w:hAnsi="Garamond" w:cs="Arial"/>
          <w:sz w:val="24"/>
          <w:szCs w:val="24"/>
          <w:lang w:eastAsia="en-GB"/>
        </w:rPr>
        <w:t>for example,</w:t>
      </w:r>
      <w:r w:rsidR="0016509F" w:rsidRPr="00A33BCF">
        <w:rPr>
          <w:rFonts w:ascii="Garamond" w:eastAsia="Times New Roman" w:hAnsi="Garamond" w:cs="Arial"/>
          <w:sz w:val="24"/>
          <w:szCs w:val="24"/>
          <w:lang w:eastAsia="en-GB"/>
        </w:rPr>
        <w:t xml:space="preserve"> the wider political environment and</w:t>
      </w:r>
      <w:r w:rsidR="003D75B8" w:rsidRPr="00A33BCF">
        <w:rPr>
          <w:rFonts w:ascii="Garamond" w:eastAsia="Times New Roman" w:hAnsi="Garamond" w:cs="Arial"/>
          <w:sz w:val="24"/>
          <w:szCs w:val="24"/>
          <w:lang w:eastAsia="en-GB"/>
        </w:rPr>
        <w:t xml:space="preserve"> </w:t>
      </w:r>
      <w:r w:rsidR="0016509F" w:rsidRPr="00A33BCF">
        <w:rPr>
          <w:rFonts w:ascii="Garamond" w:eastAsia="Times New Roman" w:hAnsi="Garamond" w:cs="Arial"/>
          <w:sz w:val="24"/>
          <w:szCs w:val="24"/>
          <w:lang w:eastAsia="en-GB"/>
        </w:rPr>
        <w:t>context</w:t>
      </w:r>
      <w:r w:rsidR="00B73288">
        <w:rPr>
          <w:rStyle w:val="Appelnotedebasdep"/>
          <w:rFonts w:ascii="Garamond" w:eastAsia="Times New Roman" w:hAnsi="Garamond" w:cs="Arial"/>
          <w:sz w:val="24"/>
          <w:szCs w:val="24"/>
          <w:lang w:eastAsia="en-GB"/>
        </w:rPr>
        <w:footnoteReference w:id="2"/>
      </w:r>
      <w:r w:rsidR="0016509F" w:rsidRPr="002D443B">
        <w:rPr>
          <w:rFonts w:ascii="Garamond" w:eastAsia="Times New Roman" w:hAnsi="Garamond" w:cs="Arial"/>
          <w:sz w:val="24"/>
          <w:szCs w:val="24"/>
          <w:lang w:eastAsia="en-GB"/>
        </w:rPr>
        <w:t>.</w:t>
      </w:r>
      <w:r w:rsidR="0016509F" w:rsidRPr="00692983">
        <w:rPr>
          <w:rFonts w:ascii="Garamond" w:hAnsi="Garamond" w:cs="Arial"/>
          <w:sz w:val="24"/>
          <w:szCs w:val="24"/>
        </w:rPr>
        <w:t xml:space="preserve"> </w:t>
      </w:r>
    </w:p>
    <w:p w14:paraId="5C2B4AC3" w14:textId="09635D0C" w:rsidR="00135458" w:rsidRPr="00692983" w:rsidRDefault="003D75B8" w:rsidP="002D443B">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Specifically, t</w:t>
      </w:r>
      <w:r w:rsidR="00BF5182" w:rsidRPr="00692983">
        <w:rPr>
          <w:rFonts w:ascii="Garamond" w:eastAsia="Times New Roman" w:hAnsi="Garamond" w:cs="Arial"/>
          <w:color w:val="222222"/>
          <w:sz w:val="24"/>
          <w:szCs w:val="24"/>
          <w:lang w:eastAsia="en-GB"/>
        </w:rPr>
        <w:t>his paper ask</w:t>
      </w:r>
      <w:r w:rsidR="00AC45C3">
        <w:rPr>
          <w:rFonts w:ascii="Garamond" w:eastAsia="Times New Roman" w:hAnsi="Garamond" w:cs="Arial"/>
          <w:color w:val="222222"/>
          <w:sz w:val="24"/>
          <w:szCs w:val="24"/>
          <w:lang w:eastAsia="en-GB"/>
        </w:rPr>
        <w:t>s</w:t>
      </w:r>
      <w:r w:rsidR="00BF5182" w:rsidRPr="00692983">
        <w:rPr>
          <w:rFonts w:ascii="Garamond" w:eastAsia="Times New Roman" w:hAnsi="Garamond" w:cs="Arial"/>
          <w:color w:val="222222"/>
          <w:sz w:val="24"/>
          <w:szCs w:val="24"/>
          <w:lang w:eastAsia="en-GB"/>
        </w:rPr>
        <w:t xml:space="preserve"> how </w:t>
      </w:r>
      <w:r w:rsidR="00AC45C3">
        <w:rPr>
          <w:rFonts w:ascii="Garamond" w:eastAsia="Times New Roman" w:hAnsi="Garamond" w:cs="Arial"/>
          <w:color w:val="222222"/>
          <w:sz w:val="24"/>
          <w:szCs w:val="24"/>
          <w:lang w:eastAsia="en-GB"/>
        </w:rPr>
        <w:t xml:space="preserve">the </w:t>
      </w:r>
      <w:r w:rsidR="00BF5182" w:rsidRPr="00692983">
        <w:rPr>
          <w:rFonts w:ascii="Garamond" w:eastAsia="Times New Roman" w:hAnsi="Garamond" w:cs="Arial"/>
          <w:color w:val="222222"/>
          <w:sz w:val="24"/>
          <w:szCs w:val="24"/>
          <w:lang w:eastAsia="en-GB"/>
        </w:rPr>
        <w:t>Conservative</w:t>
      </w:r>
      <w:r w:rsidR="00AC45C3">
        <w:rPr>
          <w:rFonts w:ascii="Garamond" w:eastAsia="Times New Roman" w:hAnsi="Garamond" w:cs="Arial"/>
          <w:color w:val="222222"/>
          <w:sz w:val="24"/>
          <w:szCs w:val="24"/>
          <w:lang w:eastAsia="en-GB"/>
        </w:rPr>
        <w:t xml:space="preserve"> Party</w:t>
      </w:r>
      <w:r w:rsidR="00006B6D" w:rsidRPr="00692983">
        <w:rPr>
          <w:rFonts w:ascii="Garamond" w:eastAsia="Times New Roman" w:hAnsi="Garamond" w:cs="Arial"/>
          <w:color w:val="222222"/>
          <w:sz w:val="24"/>
          <w:szCs w:val="24"/>
          <w:lang w:eastAsia="en-GB"/>
        </w:rPr>
        <w:t xml:space="preserve"> </w:t>
      </w:r>
      <w:r w:rsidR="00BF5182" w:rsidRPr="00692983">
        <w:rPr>
          <w:rFonts w:ascii="Garamond" w:eastAsia="Times New Roman" w:hAnsi="Garamond" w:cs="Arial"/>
          <w:color w:val="222222"/>
          <w:sz w:val="24"/>
          <w:szCs w:val="24"/>
          <w:lang w:eastAsia="en-GB"/>
        </w:rPr>
        <w:t xml:space="preserve">responded to changes in wider socio-political </w:t>
      </w:r>
      <w:r w:rsidR="009F7185" w:rsidRPr="00692983">
        <w:rPr>
          <w:rFonts w:ascii="Garamond" w:eastAsia="Times New Roman" w:hAnsi="Garamond" w:cs="Arial"/>
          <w:color w:val="222222"/>
          <w:sz w:val="24"/>
          <w:szCs w:val="24"/>
          <w:lang w:eastAsia="en-GB"/>
        </w:rPr>
        <w:t xml:space="preserve">events </w:t>
      </w:r>
      <w:r w:rsidR="00BF5182" w:rsidRPr="00692983">
        <w:rPr>
          <w:rFonts w:ascii="Garamond" w:eastAsia="Times New Roman" w:hAnsi="Garamond" w:cs="Arial"/>
          <w:color w:val="222222"/>
          <w:sz w:val="24"/>
          <w:szCs w:val="24"/>
          <w:lang w:eastAsia="en-GB"/>
        </w:rPr>
        <w:t>and techno-cultural</w:t>
      </w:r>
      <w:r w:rsidR="00BD6D77">
        <w:rPr>
          <w:rStyle w:val="Appelnotedebasdep"/>
          <w:rFonts w:ascii="Garamond" w:eastAsia="Times New Roman" w:hAnsi="Garamond" w:cs="Arial"/>
          <w:color w:val="222222"/>
          <w:sz w:val="24"/>
          <w:szCs w:val="24"/>
          <w:lang w:eastAsia="en-GB"/>
        </w:rPr>
        <w:footnoteReference w:id="3"/>
      </w:r>
      <w:r w:rsidR="00BF5182" w:rsidRPr="00692983">
        <w:rPr>
          <w:rFonts w:ascii="Garamond" w:eastAsia="Times New Roman" w:hAnsi="Garamond" w:cs="Arial"/>
          <w:color w:val="222222"/>
          <w:sz w:val="24"/>
          <w:szCs w:val="24"/>
          <w:lang w:eastAsia="en-GB"/>
        </w:rPr>
        <w:t xml:space="preserve"> trends from 20</w:t>
      </w:r>
      <w:r w:rsidR="005A2220" w:rsidRPr="00692983">
        <w:rPr>
          <w:rFonts w:ascii="Garamond" w:eastAsia="Times New Roman" w:hAnsi="Garamond" w:cs="Arial"/>
          <w:color w:val="222222"/>
          <w:sz w:val="24"/>
          <w:szCs w:val="24"/>
          <w:lang w:eastAsia="en-GB"/>
        </w:rPr>
        <w:t xml:space="preserve">10 to </w:t>
      </w:r>
      <w:r w:rsidR="00BF5182" w:rsidRPr="00692983">
        <w:rPr>
          <w:rFonts w:ascii="Garamond" w:eastAsia="Times New Roman" w:hAnsi="Garamond" w:cs="Arial"/>
          <w:color w:val="222222"/>
          <w:sz w:val="24"/>
          <w:szCs w:val="24"/>
          <w:lang w:eastAsia="en-GB"/>
        </w:rPr>
        <w:t>2</w:t>
      </w:r>
      <w:r w:rsidR="005A2220" w:rsidRPr="00692983">
        <w:rPr>
          <w:rFonts w:ascii="Garamond" w:eastAsia="Times New Roman" w:hAnsi="Garamond" w:cs="Arial"/>
          <w:color w:val="222222"/>
          <w:sz w:val="24"/>
          <w:szCs w:val="24"/>
          <w:lang w:eastAsia="en-GB"/>
        </w:rPr>
        <w:t>020</w:t>
      </w:r>
      <w:r w:rsidR="00BF5182" w:rsidRPr="00692983">
        <w:rPr>
          <w:rFonts w:ascii="Garamond" w:eastAsia="Times New Roman" w:hAnsi="Garamond" w:cs="Arial"/>
          <w:color w:val="222222"/>
          <w:sz w:val="24"/>
          <w:szCs w:val="24"/>
          <w:lang w:eastAsia="en-GB"/>
        </w:rPr>
        <w:t xml:space="preserve">, under the leaderships of </w:t>
      </w:r>
      <w:r w:rsidR="00DC14AB">
        <w:rPr>
          <w:rFonts w:ascii="Garamond" w:eastAsia="Times New Roman" w:hAnsi="Garamond" w:cs="Arial"/>
          <w:color w:val="222222"/>
          <w:sz w:val="24"/>
          <w:szCs w:val="24"/>
          <w:lang w:eastAsia="en-GB"/>
        </w:rPr>
        <w:t xml:space="preserve">David </w:t>
      </w:r>
      <w:r w:rsidR="00BF5182" w:rsidRPr="00692983">
        <w:rPr>
          <w:rFonts w:ascii="Garamond" w:eastAsia="Times New Roman" w:hAnsi="Garamond" w:cs="Arial"/>
          <w:color w:val="222222"/>
          <w:sz w:val="24"/>
          <w:szCs w:val="24"/>
          <w:lang w:eastAsia="en-GB"/>
        </w:rPr>
        <w:t xml:space="preserve">Cameron (2006-16); </w:t>
      </w:r>
      <w:r w:rsidR="00DC14AB">
        <w:rPr>
          <w:rFonts w:ascii="Garamond" w:eastAsia="Times New Roman" w:hAnsi="Garamond" w:cs="Arial"/>
          <w:color w:val="222222"/>
          <w:sz w:val="24"/>
          <w:szCs w:val="24"/>
          <w:lang w:eastAsia="en-GB"/>
        </w:rPr>
        <w:t xml:space="preserve">Theresa </w:t>
      </w:r>
      <w:r w:rsidR="00BF5182" w:rsidRPr="00692983">
        <w:rPr>
          <w:rFonts w:ascii="Garamond" w:eastAsia="Times New Roman" w:hAnsi="Garamond" w:cs="Arial"/>
          <w:color w:val="222222"/>
          <w:sz w:val="24"/>
          <w:szCs w:val="24"/>
          <w:lang w:eastAsia="en-GB"/>
        </w:rPr>
        <w:t xml:space="preserve">May (2016-19); and </w:t>
      </w:r>
      <w:r w:rsidR="00DC14AB">
        <w:rPr>
          <w:rFonts w:ascii="Garamond" w:eastAsia="Times New Roman" w:hAnsi="Garamond" w:cs="Arial"/>
          <w:color w:val="222222"/>
          <w:sz w:val="24"/>
          <w:szCs w:val="24"/>
          <w:lang w:eastAsia="en-GB"/>
        </w:rPr>
        <w:t xml:space="preserve">Boris </w:t>
      </w:r>
      <w:r w:rsidR="00BF5182" w:rsidRPr="00692983">
        <w:rPr>
          <w:rFonts w:ascii="Garamond" w:eastAsia="Times New Roman" w:hAnsi="Garamond" w:cs="Arial"/>
          <w:color w:val="222222"/>
          <w:sz w:val="24"/>
          <w:szCs w:val="24"/>
          <w:lang w:eastAsia="en-GB"/>
        </w:rPr>
        <w:t xml:space="preserve">Johnson (2019 to time of </w:t>
      </w:r>
      <w:r w:rsidR="00114852" w:rsidRPr="00692983">
        <w:rPr>
          <w:rFonts w:ascii="Garamond" w:eastAsia="Times New Roman" w:hAnsi="Garamond" w:cs="Arial"/>
          <w:color w:val="222222"/>
          <w:sz w:val="24"/>
          <w:szCs w:val="24"/>
          <w:lang w:eastAsia="en-GB"/>
        </w:rPr>
        <w:t>submission in 2021</w:t>
      </w:r>
      <w:r w:rsidR="00BF5182" w:rsidRPr="00692983">
        <w:rPr>
          <w:rFonts w:ascii="Garamond" w:eastAsia="Times New Roman" w:hAnsi="Garamond" w:cs="Arial"/>
          <w:color w:val="222222"/>
          <w:sz w:val="24"/>
          <w:szCs w:val="24"/>
          <w:lang w:eastAsia="en-GB"/>
        </w:rPr>
        <w:t xml:space="preserve">). Using secondary analysis of the author's earlier </w:t>
      </w:r>
      <w:r w:rsidR="00BF5182" w:rsidRPr="00692983">
        <w:rPr>
          <w:rFonts w:ascii="Garamond" w:eastAsia="Times New Roman" w:hAnsi="Garamond" w:cs="Arial"/>
          <w:color w:val="222222"/>
          <w:sz w:val="24"/>
          <w:szCs w:val="24"/>
          <w:lang w:eastAsia="en-GB"/>
        </w:rPr>
        <w:lastRenderedPageBreak/>
        <w:t xml:space="preserve">published work; and fresh analyses of </w:t>
      </w:r>
      <w:r w:rsidR="00F92DA7" w:rsidRPr="00692983">
        <w:rPr>
          <w:rFonts w:ascii="Garamond" w:eastAsia="Times New Roman" w:hAnsi="Garamond" w:cs="Arial"/>
          <w:color w:val="222222"/>
          <w:sz w:val="24"/>
          <w:szCs w:val="24"/>
          <w:lang w:eastAsia="en-GB"/>
        </w:rPr>
        <w:t>evidence</w:t>
      </w:r>
      <w:r w:rsidR="00BF5182" w:rsidRPr="00692983">
        <w:rPr>
          <w:rFonts w:ascii="Garamond" w:eastAsia="Times New Roman" w:hAnsi="Garamond" w:cs="Arial"/>
          <w:color w:val="222222"/>
          <w:sz w:val="24"/>
          <w:szCs w:val="24"/>
          <w:lang w:eastAsia="en-GB"/>
        </w:rPr>
        <w:t xml:space="preserve"> from news</w:t>
      </w:r>
      <w:r w:rsidR="00E33A5E" w:rsidRPr="00692983">
        <w:rPr>
          <w:rFonts w:ascii="Garamond" w:eastAsia="Times New Roman" w:hAnsi="Garamond" w:cs="Arial"/>
          <w:color w:val="222222"/>
          <w:sz w:val="24"/>
          <w:szCs w:val="24"/>
          <w:lang w:eastAsia="en-GB"/>
        </w:rPr>
        <w:t xml:space="preserve"> media texts</w:t>
      </w:r>
      <w:r w:rsidR="00BF5182" w:rsidRPr="00692983">
        <w:rPr>
          <w:rFonts w:ascii="Garamond" w:eastAsia="Times New Roman" w:hAnsi="Garamond" w:cs="Arial"/>
          <w:color w:val="222222"/>
          <w:sz w:val="24"/>
          <w:szCs w:val="24"/>
          <w:lang w:eastAsia="en-GB"/>
        </w:rPr>
        <w:t xml:space="preserve"> and party-related archives (</w:t>
      </w:r>
      <w:r w:rsidR="00961BA0">
        <w:rPr>
          <w:rFonts w:ascii="Garamond" w:eastAsia="Times New Roman" w:hAnsi="Garamond" w:cs="Arial"/>
          <w:color w:val="222222"/>
          <w:sz w:val="24"/>
          <w:szCs w:val="24"/>
          <w:lang w:eastAsia="en-GB"/>
        </w:rPr>
        <w:t>for example.</w:t>
      </w:r>
      <w:r w:rsidR="00BF5182" w:rsidRPr="00692983">
        <w:rPr>
          <w:rFonts w:ascii="Garamond" w:eastAsia="Times New Roman" w:hAnsi="Garamond" w:cs="Arial"/>
          <w:color w:val="222222"/>
          <w:sz w:val="24"/>
          <w:szCs w:val="24"/>
          <w:lang w:eastAsia="en-GB"/>
        </w:rPr>
        <w:t xml:space="preserve"> </w:t>
      </w:r>
      <w:r w:rsidR="00F92DA7" w:rsidRPr="00692983">
        <w:rPr>
          <w:rFonts w:ascii="Garamond" w:eastAsia="Times New Roman" w:hAnsi="Garamond" w:cs="Arial"/>
          <w:color w:val="222222"/>
          <w:sz w:val="24"/>
          <w:szCs w:val="24"/>
          <w:lang w:eastAsia="en-GB"/>
        </w:rPr>
        <w:t xml:space="preserve">the </w:t>
      </w:r>
      <w:proofErr w:type="spellStart"/>
      <w:r w:rsidR="00BF5182" w:rsidRPr="00692983">
        <w:rPr>
          <w:rFonts w:ascii="Garamond" w:eastAsia="Times New Roman" w:hAnsi="Garamond" w:cs="Arial"/>
          <w:color w:val="222222"/>
          <w:sz w:val="24"/>
          <w:szCs w:val="24"/>
          <w:lang w:eastAsia="en-GB"/>
        </w:rPr>
        <w:t>ConservativeHome</w:t>
      </w:r>
      <w:proofErr w:type="spellEnd"/>
      <w:r w:rsidR="00F92DA7" w:rsidRPr="00692983">
        <w:rPr>
          <w:rFonts w:ascii="Garamond" w:eastAsia="Times New Roman" w:hAnsi="Garamond" w:cs="Arial"/>
          <w:color w:val="222222"/>
          <w:sz w:val="24"/>
          <w:szCs w:val="24"/>
          <w:lang w:eastAsia="en-GB"/>
        </w:rPr>
        <w:t xml:space="preserve"> blog</w:t>
      </w:r>
      <w:r w:rsidR="00BF5182" w:rsidRPr="00692983">
        <w:rPr>
          <w:rFonts w:ascii="Garamond" w:eastAsia="Times New Roman" w:hAnsi="Garamond" w:cs="Arial"/>
          <w:color w:val="222222"/>
          <w:sz w:val="24"/>
          <w:szCs w:val="24"/>
          <w:lang w:eastAsia="en-GB"/>
        </w:rPr>
        <w:t xml:space="preserve">), the article </w:t>
      </w:r>
      <w:r w:rsidR="007D7146" w:rsidRPr="00692983">
        <w:rPr>
          <w:rFonts w:ascii="Garamond" w:eastAsia="Times New Roman" w:hAnsi="Garamond" w:cs="Arial"/>
          <w:color w:val="222222"/>
          <w:sz w:val="24"/>
          <w:szCs w:val="24"/>
          <w:lang w:eastAsia="en-GB"/>
        </w:rPr>
        <w:t>aims to</w:t>
      </w:r>
      <w:r w:rsidR="00BF5182" w:rsidRPr="00692983">
        <w:rPr>
          <w:rFonts w:ascii="Garamond" w:eastAsia="Times New Roman" w:hAnsi="Garamond" w:cs="Arial"/>
          <w:color w:val="222222"/>
          <w:sz w:val="24"/>
          <w:szCs w:val="24"/>
          <w:lang w:eastAsia="en-GB"/>
        </w:rPr>
        <w:t xml:space="preserve"> offer an historical analysis of the </w:t>
      </w:r>
      <w:r w:rsidR="00BF5182" w:rsidRPr="00692983">
        <w:rPr>
          <w:rFonts w:ascii="Garamond" w:eastAsia="Times New Roman" w:hAnsi="Garamond" w:cs="Arial"/>
          <w:sz w:val="24"/>
          <w:szCs w:val="24"/>
          <w:lang w:eastAsia="en-GB"/>
        </w:rPr>
        <w:t xml:space="preserve">party's development with a focus on key drivers of change, including </w:t>
      </w:r>
      <w:r w:rsidR="00E849DF">
        <w:rPr>
          <w:rFonts w:ascii="Garamond" w:eastAsia="Times New Roman" w:hAnsi="Garamond" w:cs="Arial"/>
          <w:sz w:val="24"/>
          <w:szCs w:val="24"/>
          <w:lang w:eastAsia="en-GB"/>
        </w:rPr>
        <w:t>Brexit</w:t>
      </w:r>
      <w:r w:rsidR="00E849DF" w:rsidRPr="00E849DF">
        <w:rPr>
          <w:rFonts w:ascii="Garamond" w:eastAsia="Times New Roman" w:hAnsi="Garamond" w:cs="Arial"/>
          <w:sz w:val="24"/>
          <w:szCs w:val="24"/>
          <w:lang w:eastAsia="en-GB"/>
        </w:rPr>
        <w:t xml:space="preserve"> and digital media in the context of the party’s communication strategy.</w:t>
      </w:r>
      <w:r w:rsidR="00E849DF">
        <w:rPr>
          <w:rFonts w:ascii="Garamond" w:eastAsia="Times New Roman" w:hAnsi="Garamond" w:cs="Arial"/>
          <w:sz w:val="24"/>
          <w:szCs w:val="24"/>
          <w:lang w:eastAsia="en-GB"/>
        </w:rPr>
        <w:t xml:space="preserve"> </w:t>
      </w:r>
      <w:r w:rsidR="00BF5182" w:rsidRPr="00692983">
        <w:rPr>
          <w:rFonts w:ascii="Garamond" w:eastAsia="Times New Roman" w:hAnsi="Garamond" w:cs="Arial"/>
          <w:sz w:val="24"/>
          <w:szCs w:val="24"/>
          <w:lang w:eastAsia="en-GB"/>
        </w:rPr>
        <w:t>Four key markers of analysis</w:t>
      </w:r>
      <w:r w:rsidR="00B73288">
        <w:rPr>
          <w:rStyle w:val="Appelnotedebasdep"/>
          <w:rFonts w:ascii="Garamond" w:eastAsia="Times New Roman" w:hAnsi="Garamond" w:cs="Arial"/>
          <w:sz w:val="24"/>
          <w:szCs w:val="24"/>
          <w:lang w:eastAsia="en-GB"/>
        </w:rPr>
        <w:footnoteReference w:id="4"/>
      </w:r>
      <w:r w:rsidR="003044AC">
        <w:rPr>
          <w:rFonts w:ascii="Garamond" w:eastAsia="Times New Roman" w:hAnsi="Garamond" w:cs="Arial"/>
          <w:sz w:val="24"/>
          <w:szCs w:val="24"/>
          <w:lang w:eastAsia="en-GB"/>
        </w:rPr>
        <w:t>, outlined in an approach section below,</w:t>
      </w:r>
      <w:r w:rsidR="00BF5182" w:rsidRPr="002D443B">
        <w:rPr>
          <w:rFonts w:ascii="Garamond" w:eastAsia="Times New Roman" w:hAnsi="Garamond" w:cs="Arial"/>
          <w:sz w:val="24"/>
          <w:szCs w:val="24"/>
          <w:lang w:eastAsia="en-GB"/>
        </w:rPr>
        <w:t xml:space="preserve"> </w:t>
      </w:r>
      <w:r w:rsidR="00632FAA" w:rsidRPr="00692983">
        <w:rPr>
          <w:rFonts w:ascii="Garamond" w:eastAsia="Times New Roman" w:hAnsi="Garamond" w:cs="Arial"/>
          <w:sz w:val="24"/>
          <w:szCs w:val="24"/>
          <w:lang w:eastAsia="en-GB"/>
        </w:rPr>
        <w:t>are</w:t>
      </w:r>
      <w:r w:rsidR="00BF5182" w:rsidRPr="00692983">
        <w:rPr>
          <w:rFonts w:ascii="Garamond" w:eastAsia="Times New Roman" w:hAnsi="Garamond" w:cs="Arial"/>
          <w:sz w:val="24"/>
          <w:szCs w:val="24"/>
          <w:lang w:eastAsia="en-GB"/>
        </w:rPr>
        <w:t xml:space="preserve"> used to focus the examination of several campaign case studies</w:t>
      </w:r>
      <w:r w:rsidR="00012FF5" w:rsidRPr="00692983">
        <w:rPr>
          <w:rFonts w:ascii="Garamond" w:eastAsia="Times New Roman" w:hAnsi="Garamond" w:cs="Arial"/>
          <w:sz w:val="24"/>
          <w:szCs w:val="24"/>
          <w:lang w:eastAsia="en-GB"/>
        </w:rPr>
        <w:t xml:space="preserve"> </w:t>
      </w:r>
      <w:r w:rsidR="00581276" w:rsidRPr="00692983">
        <w:rPr>
          <w:rFonts w:ascii="Garamond" w:eastAsia="Times New Roman" w:hAnsi="Garamond" w:cs="Arial"/>
          <w:sz w:val="24"/>
          <w:szCs w:val="24"/>
          <w:lang w:eastAsia="en-GB"/>
        </w:rPr>
        <w:t xml:space="preserve">and periods </w:t>
      </w:r>
      <w:r w:rsidR="00012FF5" w:rsidRPr="00692983">
        <w:rPr>
          <w:rFonts w:ascii="Garamond" w:eastAsia="Times New Roman" w:hAnsi="Garamond" w:cs="Arial"/>
          <w:sz w:val="24"/>
          <w:szCs w:val="24"/>
          <w:lang w:eastAsia="en-GB"/>
        </w:rPr>
        <w:t xml:space="preserve">across </w:t>
      </w:r>
      <w:r w:rsidR="00012FF5" w:rsidRPr="00692983">
        <w:rPr>
          <w:rFonts w:ascii="Garamond" w:eastAsia="Times New Roman" w:hAnsi="Garamond" w:cs="Arial"/>
          <w:color w:val="222222"/>
          <w:sz w:val="24"/>
          <w:szCs w:val="24"/>
          <w:lang w:eastAsia="en-GB"/>
        </w:rPr>
        <w:t>the</w:t>
      </w:r>
      <w:r w:rsidR="00BF5182" w:rsidRPr="00692983">
        <w:rPr>
          <w:rFonts w:ascii="Garamond" w:eastAsia="Times New Roman" w:hAnsi="Garamond" w:cs="Arial"/>
          <w:color w:val="222222"/>
          <w:sz w:val="24"/>
          <w:szCs w:val="24"/>
          <w:lang w:eastAsia="en-GB"/>
        </w:rPr>
        <w:t xml:space="preserve"> decade stretching from the 2010 general election</w:t>
      </w:r>
      <w:r w:rsidR="00012FF5" w:rsidRPr="00692983">
        <w:rPr>
          <w:rFonts w:ascii="Garamond" w:eastAsia="Times New Roman" w:hAnsi="Garamond" w:cs="Arial"/>
          <w:color w:val="222222"/>
          <w:sz w:val="24"/>
          <w:szCs w:val="24"/>
          <w:lang w:eastAsia="en-GB"/>
        </w:rPr>
        <w:t xml:space="preserve"> campaign </w:t>
      </w:r>
      <w:r w:rsidR="00BF5182" w:rsidRPr="00692983">
        <w:rPr>
          <w:rFonts w:ascii="Garamond" w:eastAsia="Times New Roman" w:hAnsi="Garamond" w:cs="Arial"/>
          <w:color w:val="222222"/>
          <w:sz w:val="24"/>
          <w:szCs w:val="24"/>
          <w:lang w:eastAsia="en-GB"/>
        </w:rPr>
        <w:t xml:space="preserve">period to the so called 'Brexit election' of </w:t>
      </w:r>
      <w:r w:rsidR="00012FF5" w:rsidRPr="00692983">
        <w:rPr>
          <w:rFonts w:ascii="Garamond" w:eastAsia="Times New Roman" w:hAnsi="Garamond" w:cs="Arial"/>
          <w:color w:val="222222"/>
          <w:sz w:val="24"/>
          <w:szCs w:val="24"/>
          <w:lang w:eastAsia="en-GB"/>
        </w:rPr>
        <w:t xml:space="preserve">December </w:t>
      </w:r>
      <w:r w:rsidR="00BF5182" w:rsidRPr="00692983">
        <w:rPr>
          <w:rFonts w:ascii="Garamond" w:eastAsia="Times New Roman" w:hAnsi="Garamond" w:cs="Arial"/>
          <w:color w:val="222222"/>
          <w:sz w:val="24"/>
          <w:szCs w:val="24"/>
          <w:lang w:eastAsia="en-GB"/>
        </w:rPr>
        <w:t>2019</w:t>
      </w:r>
      <w:r w:rsidR="00632FAA" w:rsidRPr="00692983">
        <w:rPr>
          <w:rFonts w:ascii="Garamond" w:eastAsia="Times New Roman" w:hAnsi="Garamond" w:cs="Arial"/>
          <w:color w:val="222222"/>
          <w:sz w:val="24"/>
          <w:szCs w:val="24"/>
          <w:lang w:eastAsia="en-GB"/>
        </w:rPr>
        <w:t>.</w:t>
      </w:r>
      <w:r w:rsidR="00BF5182" w:rsidRPr="00692983">
        <w:rPr>
          <w:rFonts w:ascii="Garamond" w:eastAsia="Times New Roman" w:hAnsi="Garamond" w:cs="Arial"/>
          <w:color w:val="222222"/>
          <w:sz w:val="24"/>
          <w:szCs w:val="24"/>
          <w:lang w:eastAsia="en-GB"/>
        </w:rPr>
        <w:t xml:space="preserve"> </w:t>
      </w:r>
    </w:p>
    <w:p w14:paraId="21AE5D11" w14:textId="2E696484" w:rsidR="00F12B27" w:rsidRPr="00692983" w:rsidRDefault="00496CE4" w:rsidP="00C14FE4">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 xml:space="preserve">The </w:t>
      </w:r>
      <w:r w:rsidR="00C14FE4">
        <w:rPr>
          <w:rFonts w:ascii="Garamond" w:eastAsia="Times New Roman" w:hAnsi="Garamond" w:cs="Arial"/>
          <w:color w:val="222222"/>
          <w:sz w:val="24"/>
          <w:szCs w:val="24"/>
          <w:lang w:eastAsia="en-GB"/>
        </w:rPr>
        <w:t>evidence</w:t>
      </w:r>
      <w:r w:rsidR="00C14FE4" w:rsidRPr="00C14FE4">
        <w:rPr>
          <w:rFonts w:ascii="Garamond" w:eastAsia="Times New Roman" w:hAnsi="Garamond" w:cs="Arial"/>
          <w:color w:val="222222"/>
          <w:sz w:val="24"/>
          <w:szCs w:val="24"/>
          <w:lang w:eastAsia="en-GB"/>
        </w:rPr>
        <w:t xml:space="preserve"> </w:t>
      </w:r>
      <w:r w:rsidRPr="00C14FE4">
        <w:rPr>
          <w:rFonts w:ascii="Garamond" w:eastAsia="Times New Roman" w:hAnsi="Garamond" w:cs="Arial"/>
          <w:color w:val="222222"/>
          <w:sz w:val="24"/>
          <w:szCs w:val="24"/>
          <w:lang w:eastAsia="en-GB"/>
        </w:rPr>
        <w:t xml:space="preserve">on </w:t>
      </w:r>
      <w:r w:rsidRPr="00692983">
        <w:rPr>
          <w:rFonts w:ascii="Garamond" w:eastAsia="Times New Roman" w:hAnsi="Garamond" w:cs="Arial"/>
          <w:color w:val="222222"/>
          <w:sz w:val="24"/>
          <w:szCs w:val="24"/>
          <w:lang w:eastAsia="en-GB"/>
        </w:rPr>
        <w:t xml:space="preserve">which this secondary and </w:t>
      </w:r>
      <w:r w:rsidRPr="00692983">
        <w:rPr>
          <w:rFonts w:ascii="Garamond" w:eastAsia="Times New Roman" w:hAnsi="Garamond" w:cs="Arial"/>
          <w:sz w:val="24"/>
          <w:szCs w:val="24"/>
          <w:lang w:eastAsia="en-GB"/>
        </w:rPr>
        <w:t>historical analysis draws is largely rooted in the author’s previously published works</w:t>
      </w:r>
      <w:r w:rsidR="00B73288">
        <w:rPr>
          <w:rStyle w:val="Appelnotedebasdep"/>
          <w:rFonts w:ascii="Garamond" w:eastAsia="Times New Roman" w:hAnsi="Garamond" w:cs="Arial"/>
          <w:sz w:val="24"/>
          <w:szCs w:val="24"/>
          <w:lang w:eastAsia="en-GB"/>
        </w:rPr>
        <w:footnoteReference w:id="5"/>
      </w:r>
      <w:r w:rsidRPr="00692983">
        <w:rPr>
          <w:rFonts w:ascii="Garamond" w:eastAsia="Times New Roman" w:hAnsi="Garamond" w:cs="Arial"/>
          <w:sz w:val="24"/>
          <w:szCs w:val="24"/>
          <w:lang w:eastAsia="en-GB"/>
        </w:rPr>
        <w:t xml:space="preserve">, which include </w:t>
      </w:r>
      <w:r w:rsidRPr="00692983">
        <w:rPr>
          <w:rFonts w:ascii="Garamond" w:eastAsia="Times New Roman" w:hAnsi="Garamond" w:cs="Arial"/>
          <w:color w:val="222222"/>
          <w:sz w:val="24"/>
          <w:szCs w:val="24"/>
          <w:lang w:eastAsia="en-GB"/>
        </w:rPr>
        <w:t xml:space="preserve">data from interviews, ethnographic observations, and documentary and archival evidence. The previous works have also examined change in the </w:t>
      </w:r>
      <w:r w:rsidR="009B3963">
        <w:rPr>
          <w:rFonts w:ascii="Garamond" w:eastAsia="Times New Roman" w:hAnsi="Garamond" w:cs="Arial"/>
          <w:color w:val="222222"/>
          <w:sz w:val="24"/>
          <w:szCs w:val="24"/>
          <w:lang w:eastAsia="en-GB"/>
        </w:rPr>
        <w:t>C</w:t>
      </w:r>
      <w:r w:rsidRPr="00692983">
        <w:rPr>
          <w:rFonts w:ascii="Garamond" w:eastAsia="Times New Roman" w:hAnsi="Garamond" w:cs="Arial"/>
          <w:color w:val="222222"/>
          <w:sz w:val="24"/>
          <w:szCs w:val="24"/>
          <w:lang w:eastAsia="en-GB"/>
        </w:rPr>
        <w:t xml:space="preserve">onservative </w:t>
      </w:r>
      <w:r w:rsidR="009B3963">
        <w:rPr>
          <w:rFonts w:ascii="Garamond" w:eastAsia="Times New Roman" w:hAnsi="Garamond" w:cs="Arial"/>
          <w:color w:val="222222"/>
          <w:sz w:val="24"/>
          <w:szCs w:val="24"/>
          <w:lang w:eastAsia="en-GB"/>
        </w:rPr>
        <w:t>P</w:t>
      </w:r>
      <w:r w:rsidRPr="00692983">
        <w:rPr>
          <w:rFonts w:ascii="Garamond" w:eastAsia="Times New Roman" w:hAnsi="Garamond" w:cs="Arial"/>
          <w:color w:val="222222"/>
          <w:sz w:val="24"/>
          <w:szCs w:val="24"/>
          <w:lang w:eastAsia="en-GB"/>
        </w:rPr>
        <w:t>arty using holistic</w:t>
      </w:r>
      <w:r w:rsidR="00FE7DB1">
        <w:rPr>
          <w:rStyle w:val="Appelnotedebasdep"/>
          <w:rFonts w:ascii="Garamond" w:eastAsia="Times New Roman" w:hAnsi="Garamond" w:cs="Arial"/>
          <w:color w:val="222222"/>
          <w:sz w:val="24"/>
          <w:szCs w:val="24"/>
          <w:lang w:eastAsia="en-GB"/>
        </w:rPr>
        <w:footnoteReference w:id="6"/>
      </w:r>
      <w:r w:rsidRPr="00692983">
        <w:rPr>
          <w:rFonts w:ascii="Garamond" w:eastAsia="Times New Roman" w:hAnsi="Garamond" w:cs="Arial"/>
          <w:color w:val="222222"/>
          <w:sz w:val="24"/>
          <w:szCs w:val="24"/>
          <w:lang w:eastAsia="en-GB"/>
        </w:rPr>
        <w:t xml:space="preserve"> and campaign case study approaches. </w:t>
      </w:r>
      <w:r w:rsidR="00675828">
        <w:rPr>
          <w:rFonts w:ascii="Garamond" w:eastAsia="Times New Roman" w:hAnsi="Garamond" w:cs="Arial"/>
          <w:color w:val="222222"/>
          <w:sz w:val="24"/>
          <w:szCs w:val="24"/>
          <w:lang w:eastAsia="en-GB"/>
        </w:rPr>
        <w:t>In one manner, t</w:t>
      </w:r>
      <w:r w:rsidRPr="00692983">
        <w:rPr>
          <w:rFonts w:ascii="Garamond" w:eastAsia="Times New Roman" w:hAnsi="Garamond" w:cs="Arial"/>
          <w:color w:val="222222"/>
          <w:sz w:val="24"/>
          <w:szCs w:val="24"/>
          <w:lang w:eastAsia="en-GB"/>
        </w:rPr>
        <w:t>his paper takes a broader approach</w:t>
      </w:r>
      <w:r w:rsidR="00263865" w:rsidRPr="00692983">
        <w:rPr>
          <w:rFonts w:ascii="Garamond" w:eastAsia="Times New Roman" w:hAnsi="Garamond" w:cs="Arial"/>
          <w:color w:val="222222"/>
          <w:sz w:val="24"/>
          <w:szCs w:val="24"/>
          <w:lang w:eastAsia="en-GB"/>
        </w:rPr>
        <w:t xml:space="preserve"> than the </w:t>
      </w:r>
      <w:r w:rsidR="00C14FE4">
        <w:rPr>
          <w:rFonts w:ascii="Garamond" w:eastAsia="Times New Roman" w:hAnsi="Garamond" w:cs="Arial"/>
          <w:color w:val="222222"/>
          <w:sz w:val="24"/>
          <w:szCs w:val="24"/>
          <w:lang w:eastAsia="en-GB"/>
        </w:rPr>
        <w:t xml:space="preserve">author’s </w:t>
      </w:r>
      <w:r w:rsidR="00263865" w:rsidRPr="00692983">
        <w:rPr>
          <w:rFonts w:ascii="Garamond" w:eastAsia="Times New Roman" w:hAnsi="Garamond" w:cs="Arial"/>
          <w:color w:val="222222"/>
          <w:sz w:val="24"/>
          <w:szCs w:val="24"/>
          <w:lang w:eastAsia="en-GB"/>
        </w:rPr>
        <w:t>earlier publications</w:t>
      </w:r>
      <w:r w:rsidR="00DC14AB">
        <w:rPr>
          <w:rFonts w:ascii="Garamond" w:eastAsia="Times New Roman" w:hAnsi="Garamond" w:cs="Arial"/>
          <w:color w:val="222222"/>
          <w:sz w:val="24"/>
          <w:szCs w:val="24"/>
          <w:lang w:eastAsia="en-GB"/>
        </w:rPr>
        <w:t xml:space="preserve"> about the party since Cameron became leader</w:t>
      </w:r>
      <w:r w:rsidRPr="00692983">
        <w:rPr>
          <w:rFonts w:ascii="Garamond" w:eastAsia="Times New Roman" w:hAnsi="Garamond" w:cs="Arial"/>
          <w:color w:val="222222"/>
          <w:sz w:val="24"/>
          <w:szCs w:val="24"/>
          <w:lang w:eastAsia="en-GB"/>
        </w:rPr>
        <w:t xml:space="preserve"> in that it aims to provide an overview of change over a Conservative-led decade under </w:t>
      </w:r>
      <w:proofErr w:type="gramStart"/>
      <w:r w:rsidRPr="00692983">
        <w:rPr>
          <w:rFonts w:ascii="Garamond" w:eastAsia="Times New Roman" w:hAnsi="Garamond" w:cs="Arial"/>
          <w:color w:val="222222"/>
          <w:sz w:val="24"/>
          <w:szCs w:val="24"/>
          <w:lang w:eastAsia="en-GB"/>
        </w:rPr>
        <w:t>a number of</w:t>
      </w:r>
      <w:proofErr w:type="gramEnd"/>
      <w:r w:rsidRPr="00692983">
        <w:rPr>
          <w:rFonts w:ascii="Garamond" w:eastAsia="Times New Roman" w:hAnsi="Garamond" w:cs="Arial"/>
          <w:color w:val="222222"/>
          <w:sz w:val="24"/>
          <w:szCs w:val="24"/>
          <w:lang w:eastAsia="en-GB"/>
        </w:rPr>
        <w:t xml:space="preserve"> Tory leaders. In another sense, it is less broad than some of the</w:t>
      </w:r>
      <w:r w:rsidR="00581276" w:rsidRPr="00692983">
        <w:rPr>
          <w:rFonts w:ascii="Garamond" w:eastAsia="Times New Roman" w:hAnsi="Garamond" w:cs="Arial"/>
          <w:color w:val="222222"/>
          <w:sz w:val="24"/>
          <w:szCs w:val="24"/>
          <w:lang w:eastAsia="en-GB"/>
        </w:rPr>
        <w:t xml:space="preserve"> author’s</w:t>
      </w:r>
      <w:r w:rsidRPr="00692983">
        <w:rPr>
          <w:rFonts w:ascii="Garamond" w:eastAsia="Times New Roman" w:hAnsi="Garamond" w:cs="Arial"/>
          <w:color w:val="222222"/>
          <w:sz w:val="24"/>
          <w:szCs w:val="24"/>
          <w:lang w:eastAsia="en-GB"/>
        </w:rPr>
        <w:t xml:space="preserve"> previously published</w:t>
      </w:r>
      <w:r w:rsidR="00581276" w:rsidRPr="00692983">
        <w:rPr>
          <w:rFonts w:ascii="Garamond" w:eastAsia="Times New Roman" w:hAnsi="Garamond" w:cs="Arial"/>
          <w:color w:val="222222"/>
          <w:sz w:val="24"/>
          <w:szCs w:val="24"/>
          <w:lang w:eastAsia="en-GB"/>
        </w:rPr>
        <w:t xml:space="preserve"> work,</w:t>
      </w:r>
      <w:r w:rsidRPr="00692983">
        <w:rPr>
          <w:rFonts w:ascii="Garamond" w:eastAsia="Times New Roman" w:hAnsi="Garamond" w:cs="Arial"/>
          <w:color w:val="222222"/>
          <w:sz w:val="24"/>
          <w:szCs w:val="24"/>
          <w:lang w:eastAsia="en-GB"/>
        </w:rPr>
        <w:t xml:space="preserve"> because it largely focuses on the changing approaches to campaigning by the party’s elite, </w:t>
      </w:r>
      <w:r w:rsidR="00581276" w:rsidRPr="00692983">
        <w:rPr>
          <w:rFonts w:ascii="Garamond" w:eastAsia="Times New Roman" w:hAnsi="Garamond" w:cs="Arial"/>
          <w:color w:val="222222"/>
          <w:sz w:val="24"/>
          <w:szCs w:val="24"/>
          <w:lang w:eastAsia="en-GB"/>
        </w:rPr>
        <w:t xml:space="preserve">with less consideration of </w:t>
      </w:r>
      <w:r w:rsidRPr="00692983">
        <w:rPr>
          <w:rFonts w:ascii="Garamond" w:eastAsia="Times New Roman" w:hAnsi="Garamond" w:cs="Arial"/>
          <w:color w:val="222222"/>
          <w:sz w:val="24"/>
          <w:szCs w:val="24"/>
          <w:lang w:eastAsia="en-GB"/>
        </w:rPr>
        <w:t>the party’s wider organisation</w:t>
      </w:r>
      <w:r w:rsidR="00581276" w:rsidRPr="00692983">
        <w:rPr>
          <w:rFonts w:ascii="Garamond" w:eastAsia="Times New Roman" w:hAnsi="Garamond" w:cs="Arial"/>
          <w:color w:val="222222"/>
          <w:sz w:val="24"/>
          <w:szCs w:val="24"/>
          <w:lang w:eastAsia="en-GB"/>
        </w:rPr>
        <w:t xml:space="preserve">, for example, </w:t>
      </w:r>
      <w:r w:rsidR="00201053" w:rsidRPr="00692983">
        <w:rPr>
          <w:rFonts w:ascii="Garamond" w:eastAsia="Times New Roman" w:hAnsi="Garamond" w:cs="Arial"/>
          <w:color w:val="222222"/>
          <w:sz w:val="24"/>
          <w:szCs w:val="24"/>
          <w:lang w:eastAsia="en-GB"/>
        </w:rPr>
        <w:t>detailed analys</w:t>
      </w:r>
      <w:r w:rsidR="00C14FE4">
        <w:rPr>
          <w:rFonts w:ascii="Garamond" w:eastAsia="Times New Roman" w:hAnsi="Garamond" w:cs="Arial"/>
          <w:color w:val="222222"/>
          <w:sz w:val="24"/>
          <w:szCs w:val="24"/>
          <w:lang w:eastAsia="en-GB"/>
        </w:rPr>
        <w:t>e</w:t>
      </w:r>
      <w:r w:rsidR="00201053" w:rsidRPr="00692983">
        <w:rPr>
          <w:rFonts w:ascii="Garamond" w:eastAsia="Times New Roman" w:hAnsi="Garamond" w:cs="Arial"/>
          <w:color w:val="222222"/>
          <w:sz w:val="24"/>
          <w:szCs w:val="24"/>
          <w:lang w:eastAsia="en-GB"/>
        </w:rPr>
        <w:t xml:space="preserve">s of </w:t>
      </w:r>
      <w:r w:rsidR="00581276" w:rsidRPr="00692983">
        <w:rPr>
          <w:rFonts w:ascii="Garamond" w:eastAsia="Times New Roman" w:hAnsi="Garamond" w:cs="Arial"/>
          <w:color w:val="222222"/>
          <w:sz w:val="24"/>
          <w:szCs w:val="24"/>
          <w:lang w:eastAsia="en-GB"/>
        </w:rPr>
        <w:t>the grassroots</w:t>
      </w:r>
      <w:r w:rsidRPr="00692983">
        <w:rPr>
          <w:rFonts w:ascii="Garamond" w:eastAsia="Times New Roman" w:hAnsi="Garamond" w:cs="Arial"/>
          <w:color w:val="222222"/>
          <w:sz w:val="24"/>
          <w:szCs w:val="24"/>
          <w:lang w:eastAsia="en-GB"/>
        </w:rPr>
        <w:t>.</w:t>
      </w:r>
      <w:r w:rsidR="00234C38" w:rsidRPr="00692983">
        <w:rPr>
          <w:rFonts w:ascii="Garamond" w:eastAsia="Times New Roman" w:hAnsi="Garamond" w:cs="Arial"/>
          <w:color w:val="222222"/>
          <w:sz w:val="24"/>
          <w:szCs w:val="24"/>
          <w:lang w:eastAsia="en-GB"/>
        </w:rPr>
        <w:t xml:space="preserve"> </w:t>
      </w:r>
      <w:r w:rsidR="007351A6">
        <w:rPr>
          <w:rFonts w:ascii="Garamond" w:eastAsia="Times New Roman" w:hAnsi="Garamond" w:cs="Arial"/>
          <w:color w:val="222222"/>
          <w:sz w:val="24"/>
          <w:szCs w:val="24"/>
          <w:lang w:eastAsia="en-GB"/>
        </w:rPr>
        <w:t>In this paper, Brexit is considered to be a significant external socio-political shock factor and potential driver of party change. Its impact is considered in the analysis of the relevant case studies</w:t>
      </w:r>
      <w:r w:rsidR="00535DB6">
        <w:rPr>
          <w:rFonts w:ascii="Garamond" w:eastAsia="Times New Roman" w:hAnsi="Garamond" w:cs="Arial"/>
          <w:color w:val="222222"/>
          <w:sz w:val="24"/>
          <w:szCs w:val="24"/>
          <w:lang w:eastAsia="en-GB"/>
        </w:rPr>
        <w:t xml:space="preserve"> in relation to the instability it caused within the party;</w:t>
      </w:r>
      <w:r w:rsidR="007351A6">
        <w:rPr>
          <w:rFonts w:ascii="Garamond" w:eastAsia="Times New Roman" w:hAnsi="Garamond" w:cs="Arial"/>
          <w:color w:val="222222"/>
          <w:sz w:val="24"/>
          <w:szCs w:val="24"/>
          <w:lang w:eastAsia="en-GB"/>
        </w:rPr>
        <w:t xml:space="preserve"> along with the analyses of the impact of </w:t>
      </w:r>
      <w:r w:rsidR="00712FD2">
        <w:rPr>
          <w:rFonts w:ascii="Garamond" w:eastAsia="Times New Roman" w:hAnsi="Garamond" w:cs="Arial"/>
          <w:color w:val="222222"/>
          <w:sz w:val="24"/>
          <w:szCs w:val="24"/>
          <w:lang w:eastAsia="en-GB"/>
        </w:rPr>
        <w:t xml:space="preserve">wider </w:t>
      </w:r>
      <w:r w:rsidR="007351A6">
        <w:rPr>
          <w:rFonts w:ascii="Garamond" w:eastAsia="Times New Roman" w:hAnsi="Garamond" w:cs="Arial"/>
          <w:color w:val="222222"/>
          <w:sz w:val="24"/>
          <w:szCs w:val="24"/>
          <w:lang w:eastAsia="en-GB"/>
        </w:rPr>
        <w:t>techno-cultural</w:t>
      </w:r>
      <w:r w:rsidR="00712FD2">
        <w:rPr>
          <w:rFonts w:ascii="Garamond" w:eastAsia="Times New Roman" w:hAnsi="Garamond" w:cs="Arial"/>
          <w:color w:val="222222"/>
          <w:sz w:val="24"/>
          <w:szCs w:val="24"/>
          <w:lang w:eastAsia="en-GB"/>
        </w:rPr>
        <w:t xml:space="preserve"> advances</w:t>
      </w:r>
      <w:r w:rsidR="007351A6">
        <w:rPr>
          <w:rFonts w:ascii="Garamond" w:eastAsia="Times New Roman" w:hAnsi="Garamond" w:cs="Arial"/>
          <w:color w:val="222222"/>
          <w:sz w:val="24"/>
          <w:szCs w:val="24"/>
          <w:lang w:eastAsia="en-GB"/>
        </w:rPr>
        <w:t xml:space="preserve">. </w:t>
      </w:r>
      <w:r w:rsidR="00234C38" w:rsidRPr="00692983">
        <w:rPr>
          <w:rFonts w:ascii="Garamond" w:eastAsia="Times New Roman" w:hAnsi="Garamond" w:cs="Arial"/>
          <w:color w:val="222222"/>
          <w:sz w:val="24"/>
          <w:szCs w:val="24"/>
          <w:lang w:eastAsia="en-GB"/>
        </w:rPr>
        <w:t xml:space="preserve">The </w:t>
      </w:r>
      <w:r w:rsidR="0070374C" w:rsidRPr="00692983">
        <w:rPr>
          <w:rFonts w:ascii="Garamond" w:eastAsia="Times New Roman" w:hAnsi="Garamond" w:cs="Arial"/>
          <w:color w:val="222222"/>
          <w:sz w:val="24"/>
          <w:szCs w:val="24"/>
          <w:lang w:eastAsia="en-GB"/>
        </w:rPr>
        <w:t>evidence</w:t>
      </w:r>
      <w:r w:rsidR="00234C38" w:rsidRPr="00692983">
        <w:rPr>
          <w:rFonts w:ascii="Garamond" w:eastAsia="Times New Roman" w:hAnsi="Garamond" w:cs="Arial"/>
          <w:color w:val="222222"/>
          <w:sz w:val="24"/>
          <w:szCs w:val="24"/>
          <w:lang w:eastAsia="en-GB"/>
        </w:rPr>
        <w:t xml:space="preserve"> in which each case analysis is rooted </w:t>
      </w:r>
      <w:r w:rsidR="00005979" w:rsidRPr="00692983">
        <w:rPr>
          <w:rFonts w:ascii="Garamond" w:eastAsia="Times New Roman" w:hAnsi="Garamond" w:cs="Arial"/>
          <w:color w:val="222222"/>
          <w:sz w:val="24"/>
          <w:szCs w:val="24"/>
          <w:lang w:eastAsia="en-GB"/>
        </w:rPr>
        <w:t>is</w:t>
      </w:r>
      <w:r w:rsidR="00234C38" w:rsidRPr="00692983">
        <w:rPr>
          <w:rFonts w:ascii="Garamond" w:eastAsia="Times New Roman" w:hAnsi="Garamond" w:cs="Arial"/>
          <w:color w:val="222222"/>
          <w:sz w:val="24"/>
          <w:szCs w:val="24"/>
          <w:lang w:eastAsia="en-GB"/>
        </w:rPr>
        <w:t xml:space="preserve"> outlined in the respective sections below. </w:t>
      </w:r>
      <w:r w:rsidR="00263ADC" w:rsidRPr="00692983">
        <w:rPr>
          <w:rFonts w:ascii="Garamond" w:eastAsia="Times New Roman" w:hAnsi="Garamond" w:cs="Arial"/>
          <w:color w:val="222222"/>
          <w:sz w:val="24"/>
          <w:szCs w:val="24"/>
          <w:lang w:eastAsia="en-GB"/>
        </w:rPr>
        <w:t xml:space="preserve">The trends exhibited in the cases are compared </w:t>
      </w:r>
      <w:r w:rsidR="00AA10C5">
        <w:rPr>
          <w:rFonts w:ascii="Garamond" w:eastAsia="Times New Roman" w:hAnsi="Garamond" w:cs="Arial"/>
          <w:color w:val="222222"/>
          <w:sz w:val="24"/>
          <w:szCs w:val="24"/>
          <w:lang w:eastAsia="en-GB"/>
        </w:rPr>
        <w:t xml:space="preserve">through analyses </w:t>
      </w:r>
      <w:r w:rsidR="00263ADC" w:rsidRPr="00692983">
        <w:rPr>
          <w:rFonts w:ascii="Garamond" w:eastAsia="Times New Roman" w:hAnsi="Garamond" w:cs="Arial"/>
          <w:color w:val="222222"/>
          <w:sz w:val="24"/>
          <w:szCs w:val="24"/>
          <w:lang w:eastAsia="en-GB"/>
        </w:rPr>
        <w:t>which aim to consider the broad historical changes in the party leadership’s approach to communication strategy 2010-20.</w:t>
      </w:r>
    </w:p>
    <w:p w14:paraId="464895EC" w14:textId="77777777" w:rsidR="00F12B27" w:rsidRPr="00692983" w:rsidRDefault="00F12B27" w:rsidP="00692983">
      <w:pPr>
        <w:spacing w:after="120" w:line="240" w:lineRule="auto"/>
        <w:ind w:firstLine="720"/>
        <w:jc w:val="both"/>
        <w:rPr>
          <w:rFonts w:ascii="Garamond" w:eastAsia="Times New Roman" w:hAnsi="Garamond" w:cs="Arial"/>
          <w:color w:val="222222"/>
          <w:sz w:val="24"/>
          <w:szCs w:val="24"/>
          <w:lang w:eastAsia="en-GB"/>
        </w:rPr>
      </w:pPr>
    </w:p>
    <w:p w14:paraId="48A2BD2C" w14:textId="77777777" w:rsidR="002E7F7E" w:rsidRPr="00692983" w:rsidRDefault="002E7F7E" w:rsidP="00692983">
      <w:pPr>
        <w:spacing w:after="120" w:line="240" w:lineRule="auto"/>
        <w:ind w:firstLine="720"/>
        <w:jc w:val="both"/>
        <w:rPr>
          <w:rFonts w:ascii="Garamond" w:eastAsia="Times New Roman" w:hAnsi="Garamond" w:cs="Arial"/>
          <w:color w:val="222222"/>
          <w:sz w:val="24"/>
          <w:szCs w:val="24"/>
          <w:lang w:eastAsia="en-GB"/>
        </w:rPr>
      </w:pPr>
    </w:p>
    <w:p w14:paraId="0161415D" w14:textId="675005D5" w:rsidR="000C2EDA" w:rsidRPr="00692983" w:rsidRDefault="009A006E" w:rsidP="00692983">
      <w:pPr>
        <w:spacing w:after="120" w:line="240" w:lineRule="auto"/>
        <w:jc w:val="both"/>
        <w:rPr>
          <w:rFonts w:ascii="Garamond" w:eastAsia="Times New Roman" w:hAnsi="Garamond" w:cs="Arial"/>
          <w:b/>
          <w:color w:val="222222"/>
          <w:sz w:val="24"/>
          <w:szCs w:val="24"/>
          <w:lang w:eastAsia="en-GB"/>
        </w:rPr>
      </w:pPr>
      <w:r w:rsidRPr="00692983">
        <w:rPr>
          <w:rFonts w:ascii="Garamond" w:eastAsia="Times New Roman" w:hAnsi="Garamond" w:cs="Arial"/>
          <w:b/>
          <w:color w:val="222222"/>
          <w:sz w:val="28"/>
          <w:szCs w:val="28"/>
          <w:lang w:eastAsia="en-GB"/>
        </w:rPr>
        <w:t xml:space="preserve">Context, </w:t>
      </w:r>
      <w:r>
        <w:rPr>
          <w:rFonts w:ascii="Garamond" w:eastAsia="Times New Roman" w:hAnsi="Garamond" w:cs="Arial"/>
          <w:b/>
          <w:color w:val="222222"/>
          <w:sz w:val="28"/>
          <w:szCs w:val="28"/>
          <w:lang w:eastAsia="en-GB"/>
        </w:rPr>
        <w:t>t</w:t>
      </w:r>
      <w:r w:rsidRPr="00692983">
        <w:rPr>
          <w:rFonts w:ascii="Garamond" w:eastAsia="Times New Roman" w:hAnsi="Garamond" w:cs="Arial"/>
          <w:b/>
          <w:color w:val="222222"/>
          <w:sz w:val="28"/>
          <w:szCs w:val="28"/>
          <w:lang w:eastAsia="en-GB"/>
        </w:rPr>
        <w:t xml:space="preserve">heory and </w:t>
      </w:r>
      <w:r>
        <w:rPr>
          <w:rFonts w:ascii="Garamond" w:eastAsia="Times New Roman" w:hAnsi="Garamond" w:cs="Arial"/>
          <w:b/>
          <w:color w:val="222222"/>
          <w:sz w:val="28"/>
          <w:szCs w:val="28"/>
          <w:lang w:eastAsia="en-GB"/>
        </w:rPr>
        <w:t>a</w:t>
      </w:r>
      <w:r w:rsidRPr="00692983">
        <w:rPr>
          <w:rFonts w:ascii="Garamond" w:eastAsia="Times New Roman" w:hAnsi="Garamond" w:cs="Arial"/>
          <w:b/>
          <w:color w:val="222222"/>
          <w:sz w:val="28"/>
          <w:szCs w:val="28"/>
          <w:lang w:eastAsia="en-GB"/>
        </w:rPr>
        <w:t>pproach</w:t>
      </w:r>
    </w:p>
    <w:p w14:paraId="1140E36B" w14:textId="77777777" w:rsidR="000C2EDA" w:rsidRPr="00692983" w:rsidRDefault="000C2EDA" w:rsidP="00692983">
      <w:pPr>
        <w:spacing w:after="120" w:line="240" w:lineRule="auto"/>
        <w:ind w:firstLine="720"/>
        <w:jc w:val="both"/>
        <w:rPr>
          <w:rFonts w:ascii="Garamond" w:eastAsia="Times New Roman" w:hAnsi="Garamond" w:cs="Arial"/>
          <w:color w:val="222222"/>
          <w:sz w:val="24"/>
          <w:szCs w:val="24"/>
          <w:lang w:eastAsia="en-GB"/>
        </w:rPr>
      </w:pPr>
    </w:p>
    <w:p w14:paraId="425F4521" w14:textId="398F8112" w:rsidR="00496CE4" w:rsidRPr="00692983" w:rsidRDefault="00F12B27" w:rsidP="00692983">
      <w:pPr>
        <w:spacing w:after="120" w:line="240" w:lineRule="auto"/>
        <w:jc w:val="both"/>
        <w:rPr>
          <w:rFonts w:ascii="Garamond" w:eastAsia="Times New Roman" w:hAnsi="Garamond" w:cs="Arial"/>
          <w:b/>
          <w:color w:val="222222"/>
          <w:sz w:val="24"/>
          <w:szCs w:val="24"/>
          <w:lang w:eastAsia="en-GB"/>
        </w:rPr>
      </w:pPr>
      <w:r w:rsidRPr="00692983">
        <w:rPr>
          <w:rFonts w:ascii="Garamond" w:eastAsia="Times New Roman" w:hAnsi="Garamond" w:cs="Arial"/>
          <w:b/>
          <w:color w:val="222222"/>
          <w:sz w:val="24"/>
          <w:szCs w:val="24"/>
          <w:lang w:eastAsia="en-GB"/>
        </w:rPr>
        <w:t>Historical context</w:t>
      </w:r>
      <w:r w:rsidR="00496CE4" w:rsidRPr="00692983">
        <w:rPr>
          <w:rFonts w:ascii="Garamond" w:eastAsia="Times New Roman" w:hAnsi="Garamond" w:cs="Arial"/>
          <w:b/>
          <w:color w:val="222222"/>
          <w:sz w:val="24"/>
          <w:szCs w:val="24"/>
          <w:lang w:eastAsia="en-GB"/>
        </w:rPr>
        <w:t xml:space="preserve"> </w:t>
      </w:r>
    </w:p>
    <w:p w14:paraId="5A67EC2F" w14:textId="176EAD40" w:rsidR="002E1D45" w:rsidRPr="00692983" w:rsidRDefault="009B527D" w:rsidP="00692983">
      <w:pPr>
        <w:spacing w:after="120" w:line="240" w:lineRule="auto"/>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Following</w:t>
      </w:r>
      <w:r w:rsidR="008C12B7" w:rsidRPr="00692983">
        <w:rPr>
          <w:rFonts w:ascii="Garamond" w:eastAsia="Times New Roman" w:hAnsi="Garamond" w:cs="Arial"/>
          <w:color w:val="222222"/>
          <w:sz w:val="24"/>
          <w:szCs w:val="24"/>
          <w:lang w:eastAsia="en-GB"/>
        </w:rPr>
        <w:t xml:space="preserve"> David Cameron</w:t>
      </w:r>
      <w:r w:rsidR="00942650" w:rsidRPr="00692983">
        <w:rPr>
          <w:rFonts w:ascii="Garamond" w:eastAsia="Times New Roman" w:hAnsi="Garamond" w:cs="Arial"/>
          <w:color w:val="222222"/>
          <w:sz w:val="24"/>
          <w:szCs w:val="24"/>
          <w:lang w:eastAsia="en-GB"/>
        </w:rPr>
        <w:t>’s</w:t>
      </w:r>
      <w:r w:rsidR="008C12B7" w:rsidRPr="00692983">
        <w:rPr>
          <w:rFonts w:ascii="Garamond" w:eastAsia="Times New Roman" w:hAnsi="Garamond" w:cs="Arial"/>
          <w:color w:val="222222"/>
          <w:sz w:val="24"/>
          <w:szCs w:val="24"/>
          <w:lang w:eastAsia="en-GB"/>
        </w:rPr>
        <w:t xml:space="preserve"> </w:t>
      </w:r>
      <w:r w:rsidRPr="00692983">
        <w:rPr>
          <w:rFonts w:ascii="Garamond" w:eastAsia="Times New Roman" w:hAnsi="Garamond" w:cs="Arial"/>
          <w:color w:val="222222"/>
          <w:sz w:val="24"/>
          <w:szCs w:val="24"/>
          <w:lang w:eastAsia="en-GB"/>
        </w:rPr>
        <w:t>ascent to the</w:t>
      </w:r>
      <w:r w:rsidR="008C12B7" w:rsidRPr="00692983">
        <w:rPr>
          <w:rFonts w:ascii="Garamond" w:eastAsia="Times New Roman" w:hAnsi="Garamond" w:cs="Arial"/>
          <w:color w:val="222222"/>
          <w:sz w:val="24"/>
          <w:szCs w:val="24"/>
          <w:lang w:eastAsia="en-GB"/>
        </w:rPr>
        <w:t xml:space="preserve"> leader</w:t>
      </w:r>
      <w:r w:rsidRPr="00692983">
        <w:rPr>
          <w:rFonts w:ascii="Garamond" w:eastAsia="Times New Roman" w:hAnsi="Garamond" w:cs="Arial"/>
          <w:color w:val="222222"/>
          <w:sz w:val="24"/>
          <w:szCs w:val="24"/>
          <w:lang w:eastAsia="en-GB"/>
        </w:rPr>
        <w:t>ship</w:t>
      </w:r>
      <w:r w:rsidR="008C12B7" w:rsidRPr="00692983">
        <w:rPr>
          <w:rFonts w:ascii="Garamond" w:eastAsia="Times New Roman" w:hAnsi="Garamond" w:cs="Arial"/>
          <w:color w:val="222222"/>
          <w:sz w:val="24"/>
          <w:szCs w:val="24"/>
          <w:lang w:eastAsia="en-GB"/>
        </w:rPr>
        <w:t xml:space="preserve"> of the British </w:t>
      </w:r>
      <w:r w:rsidR="008A19C7" w:rsidRPr="00692983">
        <w:rPr>
          <w:rFonts w:ascii="Garamond" w:eastAsia="Times New Roman" w:hAnsi="Garamond" w:cs="Arial"/>
          <w:color w:val="222222"/>
          <w:sz w:val="24"/>
          <w:szCs w:val="24"/>
          <w:lang w:eastAsia="en-GB"/>
        </w:rPr>
        <w:t xml:space="preserve">Conservative Party </w:t>
      </w:r>
      <w:r w:rsidR="008C12B7" w:rsidRPr="00692983">
        <w:rPr>
          <w:rFonts w:ascii="Garamond" w:eastAsia="Times New Roman" w:hAnsi="Garamond" w:cs="Arial"/>
          <w:color w:val="222222"/>
          <w:sz w:val="24"/>
          <w:szCs w:val="24"/>
          <w:lang w:eastAsia="en-GB"/>
        </w:rPr>
        <w:t>in Decemb</w:t>
      </w:r>
      <w:r w:rsidR="00A10D87" w:rsidRPr="00692983">
        <w:rPr>
          <w:rFonts w:ascii="Garamond" w:eastAsia="Times New Roman" w:hAnsi="Garamond" w:cs="Arial"/>
          <w:color w:val="222222"/>
          <w:sz w:val="24"/>
          <w:szCs w:val="24"/>
          <w:lang w:eastAsia="en-GB"/>
        </w:rPr>
        <w:t xml:space="preserve">er 2005, </w:t>
      </w:r>
      <w:r w:rsidR="00151127" w:rsidRPr="00692983">
        <w:rPr>
          <w:rFonts w:ascii="Garamond" w:eastAsia="Times New Roman" w:hAnsi="Garamond" w:cs="Arial"/>
          <w:color w:val="222222"/>
          <w:sz w:val="24"/>
          <w:szCs w:val="24"/>
          <w:lang w:eastAsia="en-GB"/>
        </w:rPr>
        <w:t>there have been several successive</w:t>
      </w:r>
      <w:r w:rsidR="003D6857" w:rsidRPr="00692983">
        <w:rPr>
          <w:rFonts w:ascii="Garamond" w:eastAsia="Times New Roman" w:hAnsi="Garamond" w:cs="Arial"/>
          <w:color w:val="222222"/>
          <w:sz w:val="24"/>
          <w:szCs w:val="24"/>
          <w:lang w:eastAsia="en-GB"/>
        </w:rPr>
        <w:t xml:space="preserve"> external</w:t>
      </w:r>
      <w:r w:rsidR="00151127" w:rsidRPr="00692983">
        <w:rPr>
          <w:rFonts w:ascii="Garamond" w:eastAsia="Times New Roman" w:hAnsi="Garamond" w:cs="Arial"/>
          <w:color w:val="222222"/>
          <w:sz w:val="24"/>
          <w:szCs w:val="24"/>
          <w:lang w:eastAsia="en-GB"/>
        </w:rPr>
        <w:t xml:space="preserve"> factors that could be </w:t>
      </w:r>
      <w:r w:rsidR="00135458" w:rsidRPr="00692983">
        <w:rPr>
          <w:rFonts w:ascii="Garamond" w:eastAsia="Times New Roman" w:hAnsi="Garamond" w:cs="Arial"/>
          <w:color w:val="222222"/>
          <w:sz w:val="24"/>
          <w:szCs w:val="24"/>
          <w:lang w:eastAsia="en-GB"/>
        </w:rPr>
        <w:t>assumed</w:t>
      </w:r>
      <w:r w:rsidR="00151127" w:rsidRPr="00692983">
        <w:rPr>
          <w:rFonts w:ascii="Garamond" w:eastAsia="Times New Roman" w:hAnsi="Garamond" w:cs="Arial"/>
          <w:color w:val="222222"/>
          <w:sz w:val="24"/>
          <w:szCs w:val="24"/>
          <w:lang w:eastAsia="en-GB"/>
        </w:rPr>
        <w:t xml:space="preserve"> to have had impacts on changing the Conservative Party’s development</w:t>
      </w:r>
      <w:r w:rsidRPr="00692983">
        <w:rPr>
          <w:rFonts w:ascii="Garamond" w:eastAsia="Times New Roman" w:hAnsi="Garamond" w:cs="Arial"/>
          <w:color w:val="222222"/>
          <w:sz w:val="24"/>
          <w:szCs w:val="24"/>
          <w:lang w:eastAsia="en-GB"/>
        </w:rPr>
        <w:t xml:space="preserve"> and historical trajectory</w:t>
      </w:r>
      <w:r w:rsidR="00151127" w:rsidRPr="00692983">
        <w:rPr>
          <w:rFonts w:ascii="Garamond" w:eastAsia="Times New Roman" w:hAnsi="Garamond" w:cs="Arial"/>
          <w:color w:val="222222"/>
          <w:sz w:val="24"/>
          <w:szCs w:val="24"/>
          <w:lang w:eastAsia="en-GB"/>
        </w:rPr>
        <w:t>.</w:t>
      </w:r>
      <w:r w:rsidRPr="00692983">
        <w:rPr>
          <w:rFonts w:ascii="Garamond" w:eastAsia="Times New Roman" w:hAnsi="Garamond" w:cs="Arial"/>
          <w:color w:val="222222"/>
          <w:sz w:val="24"/>
          <w:szCs w:val="24"/>
          <w:lang w:eastAsia="en-GB"/>
        </w:rPr>
        <w:t xml:space="preserve"> </w:t>
      </w:r>
      <w:r w:rsidR="00117D03" w:rsidRPr="00692983">
        <w:rPr>
          <w:rFonts w:ascii="Garamond" w:eastAsia="Times New Roman" w:hAnsi="Garamond" w:cs="Arial"/>
          <w:color w:val="222222"/>
          <w:sz w:val="24"/>
          <w:szCs w:val="24"/>
          <w:lang w:eastAsia="en-GB"/>
        </w:rPr>
        <w:t>Given t</w:t>
      </w:r>
      <w:r w:rsidRPr="00692983">
        <w:rPr>
          <w:rFonts w:ascii="Garamond" w:eastAsia="Times New Roman" w:hAnsi="Garamond" w:cs="Arial"/>
          <w:color w:val="222222"/>
          <w:sz w:val="24"/>
          <w:szCs w:val="24"/>
          <w:lang w:eastAsia="en-GB"/>
        </w:rPr>
        <w:t>his paper i</w:t>
      </w:r>
      <w:r w:rsidR="00942650" w:rsidRPr="00692983">
        <w:rPr>
          <w:rFonts w:ascii="Garamond" w:eastAsia="Times New Roman" w:hAnsi="Garamond" w:cs="Arial"/>
          <w:color w:val="222222"/>
          <w:sz w:val="24"/>
          <w:szCs w:val="24"/>
          <w:lang w:eastAsia="en-GB"/>
        </w:rPr>
        <w:t xml:space="preserve">s interested in </w:t>
      </w:r>
      <w:r w:rsidR="006E7577" w:rsidRPr="00692983">
        <w:rPr>
          <w:rFonts w:ascii="Garamond" w:eastAsia="Times New Roman" w:hAnsi="Garamond" w:cs="Arial"/>
          <w:color w:val="222222"/>
          <w:sz w:val="24"/>
          <w:szCs w:val="24"/>
          <w:lang w:eastAsia="en-GB"/>
        </w:rPr>
        <w:t xml:space="preserve">broadly </w:t>
      </w:r>
      <w:r w:rsidR="00942650" w:rsidRPr="00692983">
        <w:rPr>
          <w:rFonts w:ascii="Garamond" w:eastAsia="Times New Roman" w:hAnsi="Garamond" w:cs="Arial"/>
          <w:color w:val="222222"/>
          <w:sz w:val="24"/>
          <w:szCs w:val="24"/>
          <w:lang w:eastAsia="en-GB"/>
        </w:rPr>
        <w:t>analysing</w:t>
      </w:r>
      <w:r w:rsidR="008A19C7" w:rsidRPr="00692983">
        <w:rPr>
          <w:rFonts w:ascii="Garamond" w:eastAsia="Times New Roman" w:hAnsi="Garamond" w:cs="Arial"/>
          <w:color w:val="222222"/>
          <w:sz w:val="24"/>
          <w:szCs w:val="24"/>
          <w:lang w:eastAsia="en-GB"/>
        </w:rPr>
        <w:t xml:space="preserve"> the party’s elite level responses</w:t>
      </w:r>
      <w:r w:rsidR="00727DBD" w:rsidRPr="00692983">
        <w:rPr>
          <w:rFonts w:ascii="Garamond" w:eastAsia="Times New Roman" w:hAnsi="Garamond" w:cs="Arial"/>
          <w:color w:val="222222"/>
          <w:sz w:val="24"/>
          <w:szCs w:val="24"/>
          <w:lang w:eastAsia="en-GB"/>
        </w:rPr>
        <w:t xml:space="preserve"> to</w:t>
      </w:r>
      <w:r w:rsidR="00942650" w:rsidRPr="00692983">
        <w:rPr>
          <w:rFonts w:ascii="Garamond" w:eastAsia="Times New Roman" w:hAnsi="Garamond" w:cs="Arial"/>
          <w:color w:val="222222"/>
          <w:sz w:val="24"/>
          <w:szCs w:val="24"/>
          <w:lang w:eastAsia="en-GB"/>
        </w:rPr>
        <w:t xml:space="preserve"> two</w:t>
      </w:r>
      <w:r w:rsidRPr="00692983">
        <w:rPr>
          <w:rFonts w:ascii="Garamond" w:eastAsia="Times New Roman" w:hAnsi="Garamond" w:cs="Arial"/>
          <w:color w:val="222222"/>
          <w:sz w:val="24"/>
          <w:szCs w:val="24"/>
          <w:lang w:eastAsia="en-GB"/>
        </w:rPr>
        <w:t xml:space="preserve"> key </w:t>
      </w:r>
      <w:r w:rsidR="008A19C7" w:rsidRPr="00692983">
        <w:rPr>
          <w:rFonts w:ascii="Garamond" w:eastAsia="Times New Roman" w:hAnsi="Garamond" w:cs="Arial"/>
          <w:color w:val="222222"/>
          <w:sz w:val="24"/>
          <w:szCs w:val="24"/>
          <w:lang w:eastAsia="en-GB"/>
        </w:rPr>
        <w:t xml:space="preserve">types of </w:t>
      </w:r>
      <w:r w:rsidR="00117D03" w:rsidRPr="00692983">
        <w:rPr>
          <w:rFonts w:ascii="Garamond" w:eastAsia="Times New Roman" w:hAnsi="Garamond" w:cs="Arial"/>
          <w:color w:val="222222"/>
          <w:sz w:val="24"/>
          <w:szCs w:val="24"/>
          <w:lang w:eastAsia="en-GB"/>
        </w:rPr>
        <w:t>external factors</w:t>
      </w:r>
      <w:r w:rsidRPr="00692983">
        <w:rPr>
          <w:rFonts w:ascii="Garamond" w:eastAsia="Times New Roman" w:hAnsi="Garamond" w:cs="Arial"/>
          <w:color w:val="222222"/>
          <w:sz w:val="24"/>
          <w:szCs w:val="24"/>
          <w:lang w:eastAsia="en-GB"/>
        </w:rPr>
        <w:t xml:space="preserve">, namely </w:t>
      </w:r>
      <w:r w:rsidR="00117D03" w:rsidRPr="00692983">
        <w:rPr>
          <w:rFonts w:ascii="Garamond" w:eastAsia="Times New Roman" w:hAnsi="Garamond" w:cs="Arial"/>
          <w:color w:val="222222"/>
          <w:sz w:val="24"/>
          <w:szCs w:val="24"/>
          <w:lang w:eastAsia="en-GB"/>
        </w:rPr>
        <w:t xml:space="preserve">socio-political events and techno-cultural trends, it seems </w:t>
      </w:r>
      <w:r w:rsidR="008F0B54" w:rsidRPr="00692983">
        <w:rPr>
          <w:rFonts w:ascii="Garamond" w:eastAsia="Times New Roman" w:hAnsi="Garamond" w:cs="Arial"/>
          <w:color w:val="222222"/>
          <w:sz w:val="24"/>
          <w:szCs w:val="24"/>
          <w:lang w:eastAsia="en-GB"/>
        </w:rPr>
        <w:t>appropriate</w:t>
      </w:r>
      <w:r w:rsidR="00117D03" w:rsidRPr="00692983">
        <w:rPr>
          <w:rFonts w:ascii="Garamond" w:eastAsia="Times New Roman" w:hAnsi="Garamond" w:cs="Arial"/>
          <w:color w:val="222222"/>
          <w:sz w:val="24"/>
          <w:szCs w:val="24"/>
          <w:lang w:eastAsia="en-GB"/>
        </w:rPr>
        <w:t xml:space="preserve"> </w:t>
      </w:r>
      <w:r w:rsidR="008F0B54" w:rsidRPr="00692983">
        <w:rPr>
          <w:rFonts w:ascii="Garamond" w:eastAsia="Times New Roman" w:hAnsi="Garamond" w:cs="Arial"/>
          <w:color w:val="222222"/>
          <w:sz w:val="24"/>
          <w:szCs w:val="24"/>
          <w:lang w:eastAsia="en-GB"/>
        </w:rPr>
        <w:t xml:space="preserve">context </w:t>
      </w:r>
      <w:r w:rsidR="00117D03" w:rsidRPr="00692983">
        <w:rPr>
          <w:rFonts w:ascii="Garamond" w:eastAsia="Times New Roman" w:hAnsi="Garamond" w:cs="Arial"/>
          <w:color w:val="222222"/>
          <w:sz w:val="24"/>
          <w:szCs w:val="24"/>
          <w:lang w:eastAsia="en-GB"/>
        </w:rPr>
        <w:t xml:space="preserve">to point out some of the key contexts in which the Conservative Party held governing responsibilities from 2010 onward. </w:t>
      </w:r>
    </w:p>
    <w:p w14:paraId="27847027" w14:textId="37D11A3A" w:rsidR="002E1D45" w:rsidRPr="00692983" w:rsidRDefault="002E1D45" w:rsidP="002D443B">
      <w:pPr>
        <w:spacing w:after="120" w:line="240" w:lineRule="auto"/>
        <w:ind w:firstLine="720"/>
        <w:jc w:val="both"/>
        <w:rPr>
          <w:rFonts w:ascii="Garamond" w:eastAsia="Times New Roman" w:hAnsi="Garamond" w:cs="Arial"/>
          <w:sz w:val="24"/>
          <w:szCs w:val="24"/>
          <w:lang w:eastAsia="en-GB"/>
        </w:rPr>
      </w:pPr>
      <w:r w:rsidRPr="00692983">
        <w:rPr>
          <w:rFonts w:ascii="Garamond" w:eastAsia="Times New Roman" w:hAnsi="Garamond" w:cs="Arial"/>
          <w:color w:val="222222"/>
          <w:sz w:val="24"/>
          <w:szCs w:val="24"/>
          <w:lang w:eastAsia="en-GB"/>
        </w:rPr>
        <w:t>Firstly, t</w:t>
      </w:r>
      <w:r w:rsidR="00117D03" w:rsidRPr="00692983">
        <w:rPr>
          <w:rFonts w:ascii="Garamond" w:eastAsia="Times New Roman" w:hAnsi="Garamond" w:cs="Arial"/>
          <w:color w:val="222222"/>
          <w:sz w:val="24"/>
          <w:szCs w:val="24"/>
          <w:lang w:eastAsia="en-GB"/>
        </w:rPr>
        <w:t>he</w:t>
      </w:r>
      <w:r w:rsidR="00005979" w:rsidRPr="00692983">
        <w:rPr>
          <w:rFonts w:ascii="Garamond" w:eastAsia="Times New Roman" w:hAnsi="Garamond" w:cs="Arial"/>
          <w:color w:val="222222"/>
          <w:sz w:val="24"/>
          <w:szCs w:val="24"/>
          <w:lang w:eastAsia="en-GB"/>
        </w:rPr>
        <w:t xml:space="preserve"> UK’s response to the</w:t>
      </w:r>
      <w:r w:rsidR="00117D03" w:rsidRPr="00692983">
        <w:rPr>
          <w:rFonts w:ascii="Garamond" w:eastAsia="Times New Roman" w:hAnsi="Garamond" w:cs="Arial"/>
          <w:color w:val="222222"/>
          <w:sz w:val="24"/>
          <w:szCs w:val="24"/>
          <w:lang w:eastAsia="en-GB"/>
        </w:rPr>
        <w:t xml:space="preserve"> banking cri</w:t>
      </w:r>
      <w:r w:rsidRPr="00692983">
        <w:rPr>
          <w:rFonts w:ascii="Garamond" w:eastAsia="Times New Roman" w:hAnsi="Garamond" w:cs="Arial"/>
          <w:color w:val="222222"/>
          <w:sz w:val="24"/>
          <w:szCs w:val="24"/>
          <w:lang w:eastAsia="en-GB"/>
        </w:rPr>
        <w:t>sis and ‘credit crunch’ of 2008</w:t>
      </w:r>
      <w:r w:rsidR="00117D03" w:rsidRPr="00692983">
        <w:rPr>
          <w:rFonts w:ascii="Garamond" w:eastAsia="Times New Roman" w:hAnsi="Garamond" w:cs="Arial"/>
          <w:color w:val="222222"/>
          <w:sz w:val="24"/>
          <w:szCs w:val="24"/>
          <w:lang w:eastAsia="en-GB"/>
        </w:rPr>
        <w:t xml:space="preserve"> was inherited</w:t>
      </w:r>
      <w:r w:rsidRPr="00692983">
        <w:rPr>
          <w:rFonts w:ascii="Garamond" w:eastAsia="Times New Roman" w:hAnsi="Garamond" w:cs="Arial"/>
          <w:color w:val="222222"/>
          <w:sz w:val="24"/>
          <w:szCs w:val="24"/>
          <w:lang w:eastAsia="en-GB"/>
        </w:rPr>
        <w:t xml:space="preserve"> by </w:t>
      </w:r>
      <w:r w:rsidR="009C25E9" w:rsidRPr="00692983">
        <w:rPr>
          <w:rFonts w:ascii="Garamond" w:eastAsia="Times New Roman" w:hAnsi="Garamond" w:cs="Arial"/>
          <w:color w:val="222222"/>
          <w:sz w:val="24"/>
          <w:szCs w:val="24"/>
          <w:lang w:eastAsia="en-GB"/>
        </w:rPr>
        <w:t>the Conservative Party, under David Cameron,</w:t>
      </w:r>
      <w:r w:rsidR="00117D03" w:rsidRPr="00692983">
        <w:rPr>
          <w:rFonts w:ascii="Garamond" w:eastAsia="Times New Roman" w:hAnsi="Garamond" w:cs="Arial"/>
          <w:color w:val="222222"/>
          <w:sz w:val="24"/>
          <w:szCs w:val="24"/>
          <w:lang w:eastAsia="en-GB"/>
        </w:rPr>
        <w:t xml:space="preserve"> from </w:t>
      </w:r>
      <w:r w:rsidR="00117D03" w:rsidRPr="00692983">
        <w:rPr>
          <w:rFonts w:ascii="Garamond" w:eastAsia="Times New Roman" w:hAnsi="Garamond" w:cs="Arial"/>
          <w:sz w:val="24"/>
          <w:szCs w:val="24"/>
          <w:lang w:eastAsia="en-GB"/>
        </w:rPr>
        <w:t>the Labour Party</w:t>
      </w:r>
      <w:r w:rsidRPr="00692983">
        <w:rPr>
          <w:rFonts w:ascii="Garamond" w:eastAsia="Times New Roman" w:hAnsi="Garamond" w:cs="Arial"/>
          <w:sz w:val="24"/>
          <w:szCs w:val="24"/>
          <w:lang w:eastAsia="en-GB"/>
        </w:rPr>
        <w:t>,</w:t>
      </w:r>
      <w:r w:rsidR="00117D03" w:rsidRPr="00692983">
        <w:rPr>
          <w:rFonts w:ascii="Garamond" w:eastAsia="Times New Roman" w:hAnsi="Garamond" w:cs="Arial"/>
          <w:sz w:val="24"/>
          <w:szCs w:val="24"/>
          <w:lang w:eastAsia="en-GB"/>
        </w:rPr>
        <w:t xml:space="preserve"> under Gordon Brown. Under Cameron, the Conservatives had undergone a rebrand, which initially focused on the environment and climate change</w:t>
      </w:r>
      <w:r w:rsidR="00DB0E4D">
        <w:rPr>
          <w:rStyle w:val="Appelnotedebasdep"/>
          <w:rFonts w:ascii="Garamond" w:eastAsia="Times New Roman" w:hAnsi="Garamond" w:cs="Arial"/>
          <w:sz w:val="24"/>
          <w:szCs w:val="24"/>
          <w:lang w:eastAsia="en-GB"/>
        </w:rPr>
        <w:footnoteReference w:id="7"/>
      </w:r>
      <w:r w:rsidR="00117D03" w:rsidRPr="002D443B">
        <w:rPr>
          <w:rFonts w:ascii="Arial" w:eastAsia="Times New Roman" w:hAnsi="Arial" w:cs="Arial"/>
          <w:sz w:val="24"/>
          <w:szCs w:val="24"/>
          <w:lang w:eastAsia="en-GB"/>
        </w:rPr>
        <w:t>.</w:t>
      </w:r>
      <w:r w:rsidR="00117D03" w:rsidRPr="00692983">
        <w:rPr>
          <w:rFonts w:ascii="Garamond" w:eastAsia="Times New Roman" w:hAnsi="Garamond" w:cs="Arial"/>
          <w:sz w:val="24"/>
          <w:szCs w:val="24"/>
          <w:lang w:eastAsia="en-GB"/>
        </w:rPr>
        <w:t xml:space="preserve"> </w:t>
      </w:r>
      <w:r w:rsidR="00117D03" w:rsidRPr="00692983">
        <w:rPr>
          <w:rFonts w:ascii="Garamond" w:eastAsia="Times New Roman" w:hAnsi="Garamond" w:cs="Arial"/>
          <w:color w:val="222222"/>
          <w:sz w:val="24"/>
          <w:szCs w:val="24"/>
          <w:lang w:eastAsia="en-GB"/>
        </w:rPr>
        <w:t xml:space="preserve">However, </w:t>
      </w:r>
      <w:r w:rsidR="00610E01" w:rsidRPr="00692983">
        <w:rPr>
          <w:rFonts w:ascii="Garamond" w:eastAsia="Times New Roman" w:hAnsi="Garamond" w:cs="Arial"/>
          <w:color w:val="222222"/>
          <w:sz w:val="24"/>
          <w:szCs w:val="24"/>
          <w:lang w:eastAsia="en-GB"/>
        </w:rPr>
        <w:t>while in</w:t>
      </w:r>
      <w:r w:rsidR="00117D03" w:rsidRPr="00692983">
        <w:rPr>
          <w:rFonts w:ascii="Garamond" w:eastAsia="Times New Roman" w:hAnsi="Garamond" w:cs="Arial"/>
          <w:color w:val="222222"/>
          <w:sz w:val="24"/>
          <w:szCs w:val="24"/>
          <w:lang w:eastAsia="en-GB"/>
        </w:rPr>
        <w:t xml:space="preserve"> opposition in 2008 </w:t>
      </w:r>
      <w:r w:rsidR="00610E01" w:rsidRPr="00692983">
        <w:rPr>
          <w:rFonts w:ascii="Garamond" w:eastAsia="Times New Roman" w:hAnsi="Garamond" w:cs="Arial"/>
          <w:color w:val="222222"/>
          <w:sz w:val="24"/>
          <w:szCs w:val="24"/>
          <w:lang w:eastAsia="en-GB"/>
        </w:rPr>
        <w:t xml:space="preserve">through to its early years in government, following the outcome of the 2010 </w:t>
      </w:r>
      <w:r w:rsidR="00610E01" w:rsidRPr="00692983">
        <w:rPr>
          <w:rFonts w:ascii="Garamond" w:eastAsia="Times New Roman" w:hAnsi="Garamond" w:cs="Arial"/>
          <w:sz w:val="24"/>
          <w:szCs w:val="24"/>
          <w:lang w:eastAsia="en-GB"/>
        </w:rPr>
        <w:t xml:space="preserve">General Election, the Conservative Party </w:t>
      </w:r>
      <w:r w:rsidR="00610E01" w:rsidRPr="00692983">
        <w:rPr>
          <w:rFonts w:ascii="Garamond" w:eastAsia="Times New Roman" w:hAnsi="Garamond" w:cs="Arial"/>
          <w:sz w:val="24"/>
          <w:szCs w:val="24"/>
          <w:lang w:eastAsia="en-GB"/>
        </w:rPr>
        <w:lastRenderedPageBreak/>
        <w:t>seemingly refocused its central attention ba</w:t>
      </w:r>
      <w:r w:rsidRPr="00692983">
        <w:rPr>
          <w:rFonts w:ascii="Garamond" w:eastAsia="Times New Roman" w:hAnsi="Garamond" w:cs="Arial"/>
          <w:sz w:val="24"/>
          <w:szCs w:val="24"/>
          <w:lang w:eastAsia="en-GB"/>
        </w:rPr>
        <w:t>ck to its traditional key policies</w:t>
      </w:r>
      <w:r w:rsidR="00610E01" w:rsidRPr="00692983">
        <w:rPr>
          <w:rFonts w:ascii="Garamond" w:eastAsia="Times New Roman" w:hAnsi="Garamond" w:cs="Arial"/>
          <w:sz w:val="24"/>
          <w:szCs w:val="24"/>
          <w:lang w:eastAsia="en-GB"/>
        </w:rPr>
        <w:t xml:space="preserve"> of economic stability and reducing public spending in the wake of the 2008 crisis</w:t>
      </w:r>
      <w:r w:rsidR="00DB0E4D">
        <w:rPr>
          <w:rStyle w:val="Appelnotedebasdep"/>
          <w:rFonts w:ascii="Garamond" w:eastAsia="Times New Roman" w:hAnsi="Garamond" w:cs="Arial"/>
          <w:sz w:val="24"/>
          <w:szCs w:val="24"/>
          <w:lang w:eastAsia="en-GB"/>
        </w:rPr>
        <w:footnoteReference w:id="8"/>
      </w:r>
      <w:r w:rsidR="002D443B">
        <w:rPr>
          <w:rFonts w:ascii="Garamond" w:eastAsia="Times New Roman" w:hAnsi="Garamond" w:cs="Arial"/>
          <w:sz w:val="24"/>
          <w:szCs w:val="24"/>
          <w:lang w:eastAsia="en-GB"/>
        </w:rPr>
        <w:t>.</w:t>
      </w:r>
      <w:r w:rsidR="00F053E4" w:rsidRPr="002D443B">
        <w:rPr>
          <w:rFonts w:ascii="Garamond" w:eastAsia="Times New Roman" w:hAnsi="Garamond" w:cs="Arial"/>
          <w:sz w:val="24"/>
          <w:szCs w:val="24"/>
          <w:lang w:eastAsia="en-GB"/>
        </w:rPr>
        <w:t xml:space="preserve"> </w:t>
      </w:r>
      <w:r w:rsidR="00F053E4" w:rsidRPr="00692983">
        <w:rPr>
          <w:rFonts w:ascii="Garamond" w:eastAsia="Times New Roman" w:hAnsi="Garamond" w:cs="Arial"/>
          <w:sz w:val="24"/>
          <w:szCs w:val="24"/>
          <w:lang w:eastAsia="en-GB"/>
        </w:rPr>
        <w:t>It demonstrates the party’s ability to adapt and change</w:t>
      </w:r>
      <w:r w:rsidR="00DB0E4D">
        <w:rPr>
          <w:rStyle w:val="Appelnotedebasdep"/>
          <w:rFonts w:ascii="Garamond" w:eastAsia="Times New Roman" w:hAnsi="Garamond" w:cs="Arial"/>
          <w:sz w:val="24"/>
          <w:szCs w:val="24"/>
          <w:lang w:eastAsia="en-GB"/>
        </w:rPr>
        <w:footnoteReference w:id="9"/>
      </w:r>
      <w:r w:rsidR="00696305" w:rsidRPr="00692983">
        <w:rPr>
          <w:rFonts w:ascii="Garamond" w:eastAsia="Times New Roman" w:hAnsi="Garamond" w:cs="Arial"/>
          <w:sz w:val="24"/>
          <w:szCs w:val="24"/>
          <w:lang w:eastAsia="en-GB"/>
        </w:rPr>
        <w:t xml:space="preserve"> </w:t>
      </w:r>
      <w:r w:rsidR="00F053E4" w:rsidRPr="00692983">
        <w:rPr>
          <w:rFonts w:ascii="Garamond" w:eastAsia="Times New Roman" w:hAnsi="Garamond" w:cs="Arial"/>
          <w:sz w:val="24"/>
          <w:szCs w:val="24"/>
          <w:lang w:eastAsia="en-GB"/>
        </w:rPr>
        <w:t>direction when certain pertinent external factors dictate.</w:t>
      </w:r>
    </w:p>
    <w:p w14:paraId="06938BD9" w14:textId="78737C1B" w:rsidR="00B20084" w:rsidRPr="00692983" w:rsidRDefault="00610E01" w:rsidP="003F0085">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sz w:val="24"/>
          <w:szCs w:val="24"/>
          <w:lang w:eastAsia="en-GB"/>
        </w:rPr>
        <w:t xml:space="preserve"> </w:t>
      </w:r>
      <w:r w:rsidR="002E1D45" w:rsidRPr="00692983">
        <w:rPr>
          <w:rFonts w:ascii="Garamond" w:eastAsia="Times New Roman" w:hAnsi="Garamond" w:cs="Arial"/>
          <w:sz w:val="24"/>
          <w:szCs w:val="24"/>
          <w:lang w:eastAsia="en-GB"/>
        </w:rPr>
        <w:t>Another</w:t>
      </w:r>
      <w:r w:rsidR="00151127" w:rsidRPr="00692983">
        <w:rPr>
          <w:rFonts w:ascii="Garamond" w:eastAsia="Times New Roman" w:hAnsi="Garamond" w:cs="Arial"/>
          <w:sz w:val="24"/>
          <w:szCs w:val="24"/>
          <w:lang w:eastAsia="en-GB"/>
        </w:rPr>
        <w:t xml:space="preserve"> </w:t>
      </w:r>
      <w:r w:rsidR="002E1D45" w:rsidRPr="00692983">
        <w:rPr>
          <w:rFonts w:ascii="Garamond" w:eastAsia="Times New Roman" w:hAnsi="Garamond" w:cs="Arial"/>
          <w:sz w:val="24"/>
          <w:szCs w:val="24"/>
          <w:lang w:eastAsia="en-GB"/>
        </w:rPr>
        <w:t xml:space="preserve">key </w:t>
      </w:r>
      <w:r w:rsidR="0076502E" w:rsidRPr="00692983">
        <w:rPr>
          <w:rFonts w:ascii="Garamond" w:eastAsia="Times New Roman" w:hAnsi="Garamond" w:cs="Arial"/>
          <w:sz w:val="24"/>
          <w:szCs w:val="24"/>
          <w:lang w:eastAsia="en-GB"/>
        </w:rPr>
        <w:t>factor</w:t>
      </w:r>
      <w:r w:rsidR="00151127" w:rsidRPr="00692983">
        <w:rPr>
          <w:rFonts w:ascii="Garamond" w:eastAsia="Times New Roman" w:hAnsi="Garamond" w:cs="Arial"/>
          <w:sz w:val="24"/>
          <w:szCs w:val="24"/>
          <w:lang w:eastAsia="en-GB"/>
        </w:rPr>
        <w:t xml:space="preserve"> </w:t>
      </w:r>
      <w:r w:rsidR="002E1D45" w:rsidRPr="00692983">
        <w:rPr>
          <w:rFonts w:ascii="Garamond" w:eastAsia="Times New Roman" w:hAnsi="Garamond" w:cs="Arial"/>
          <w:sz w:val="24"/>
          <w:szCs w:val="24"/>
          <w:lang w:eastAsia="en-GB"/>
        </w:rPr>
        <w:t xml:space="preserve">includes </w:t>
      </w:r>
      <w:r w:rsidR="0076502E" w:rsidRPr="00692983">
        <w:rPr>
          <w:rFonts w:ascii="Garamond" w:eastAsia="Times New Roman" w:hAnsi="Garamond" w:cs="Arial"/>
          <w:sz w:val="24"/>
          <w:szCs w:val="24"/>
          <w:lang w:eastAsia="en-GB"/>
        </w:rPr>
        <w:t>the</w:t>
      </w:r>
      <w:r w:rsidR="00151127" w:rsidRPr="00692983">
        <w:rPr>
          <w:rFonts w:ascii="Garamond" w:eastAsia="Times New Roman" w:hAnsi="Garamond" w:cs="Arial"/>
          <w:sz w:val="24"/>
          <w:szCs w:val="24"/>
          <w:lang w:eastAsia="en-GB"/>
        </w:rPr>
        <w:t xml:space="preserve"> </w:t>
      </w:r>
      <w:r w:rsidR="00696305" w:rsidRPr="00692983">
        <w:rPr>
          <w:rFonts w:ascii="Garamond" w:eastAsia="Times New Roman" w:hAnsi="Garamond" w:cs="Arial"/>
          <w:sz w:val="24"/>
          <w:szCs w:val="24"/>
          <w:lang w:eastAsia="en-GB"/>
        </w:rPr>
        <w:t>significant</w:t>
      </w:r>
      <w:r w:rsidR="002E1D45" w:rsidRPr="00692983">
        <w:rPr>
          <w:rFonts w:ascii="Garamond" w:eastAsia="Times New Roman" w:hAnsi="Garamond" w:cs="Arial"/>
          <w:sz w:val="24"/>
          <w:szCs w:val="24"/>
          <w:lang w:eastAsia="en-GB"/>
        </w:rPr>
        <w:t xml:space="preserve"> socio-political</w:t>
      </w:r>
      <w:r w:rsidR="00151127" w:rsidRPr="00692983">
        <w:rPr>
          <w:rFonts w:ascii="Garamond" w:eastAsia="Times New Roman" w:hAnsi="Garamond" w:cs="Arial"/>
          <w:sz w:val="24"/>
          <w:szCs w:val="24"/>
          <w:lang w:eastAsia="en-GB"/>
        </w:rPr>
        <w:t xml:space="preserve"> </w:t>
      </w:r>
      <w:r w:rsidR="0076502E" w:rsidRPr="00692983">
        <w:rPr>
          <w:rFonts w:ascii="Garamond" w:eastAsia="Times New Roman" w:hAnsi="Garamond" w:cs="Arial"/>
          <w:color w:val="222222"/>
          <w:sz w:val="24"/>
          <w:szCs w:val="24"/>
          <w:lang w:eastAsia="en-GB"/>
        </w:rPr>
        <w:t>event</w:t>
      </w:r>
      <w:r w:rsidR="00151127" w:rsidRPr="00692983">
        <w:rPr>
          <w:rFonts w:ascii="Garamond" w:eastAsia="Times New Roman" w:hAnsi="Garamond" w:cs="Arial"/>
          <w:color w:val="222222"/>
          <w:sz w:val="24"/>
          <w:szCs w:val="24"/>
          <w:lang w:eastAsia="en-GB"/>
        </w:rPr>
        <w:t xml:space="preserve"> </w:t>
      </w:r>
      <w:r w:rsidR="0076502E" w:rsidRPr="00692983">
        <w:rPr>
          <w:rFonts w:ascii="Garamond" w:eastAsia="Times New Roman" w:hAnsi="Garamond" w:cs="Arial"/>
          <w:color w:val="222222"/>
          <w:sz w:val="24"/>
          <w:szCs w:val="24"/>
          <w:lang w:eastAsia="en-GB"/>
        </w:rPr>
        <w:t xml:space="preserve">of </w:t>
      </w:r>
      <w:r w:rsidR="00151127" w:rsidRPr="00692983">
        <w:rPr>
          <w:rFonts w:ascii="Garamond" w:eastAsia="Times New Roman" w:hAnsi="Garamond" w:cs="Arial"/>
          <w:color w:val="222222"/>
          <w:sz w:val="24"/>
          <w:szCs w:val="24"/>
          <w:lang w:eastAsia="en-GB"/>
        </w:rPr>
        <w:t>the United Kingdom’s</w:t>
      </w:r>
      <w:r w:rsidR="006848D0" w:rsidRPr="00692983">
        <w:rPr>
          <w:rFonts w:ascii="Garamond" w:eastAsia="Times New Roman" w:hAnsi="Garamond" w:cs="Arial"/>
          <w:color w:val="222222"/>
          <w:sz w:val="24"/>
          <w:szCs w:val="24"/>
          <w:lang w:eastAsia="en-GB"/>
        </w:rPr>
        <w:t xml:space="preserve"> (UK)</w:t>
      </w:r>
      <w:r w:rsidR="00151127" w:rsidRPr="00692983">
        <w:rPr>
          <w:rFonts w:ascii="Garamond" w:eastAsia="Times New Roman" w:hAnsi="Garamond" w:cs="Arial"/>
          <w:color w:val="222222"/>
          <w:sz w:val="24"/>
          <w:szCs w:val="24"/>
          <w:lang w:eastAsia="en-GB"/>
        </w:rPr>
        <w:t xml:space="preserve"> referendum on its membership of the European Union</w:t>
      </w:r>
      <w:r w:rsidR="006848D0" w:rsidRPr="00692983">
        <w:rPr>
          <w:rFonts w:ascii="Garamond" w:eastAsia="Times New Roman" w:hAnsi="Garamond" w:cs="Arial"/>
          <w:color w:val="222222"/>
          <w:sz w:val="24"/>
          <w:szCs w:val="24"/>
          <w:lang w:eastAsia="en-GB"/>
        </w:rPr>
        <w:t xml:space="preserve"> (EU)</w:t>
      </w:r>
      <w:r w:rsidR="00151127" w:rsidRPr="00692983">
        <w:rPr>
          <w:rFonts w:ascii="Garamond" w:eastAsia="Times New Roman" w:hAnsi="Garamond" w:cs="Arial"/>
          <w:color w:val="222222"/>
          <w:sz w:val="24"/>
          <w:szCs w:val="24"/>
          <w:lang w:eastAsia="en-GB"/>
        </w:rPr>
        <w:t xml:space="preserve">, </w:t>
      </w:r>
      <w:r w:rsidR="00294F8A" w:rsidRPr="00692983">
        <w:rPr>
          <w:rFonts w:ascii="Garamond" w:eastAsia="Times New Roman" w:hAnsi="Garamond" w:cs="Arial"/>
          <w:color w:val="222222"/>
          <w:sz w:val="24"/>
          <w:szCs w:val="24"/>
          <w:lang w:eastAsia="en-GB"/>
        </w:rPr>
        <w:t xml:space="preserve">held </w:t>
      </w:r>
      <w:r w:rsidR="00151127" w:rsidRPr="00692983">
        <w:rPr>
          <w:rFonts w:ascii="Garamond" w:eastAsia="Times New Roman" w:hAnsi="Garamond" w:cs="Arial"/>
          <w:color w:val="222222"/>
          <w:sz w:val="24"/>
          <w:szCs w:val="24"/>
          <w:lang w:eastAsia="en-GB"/>
        </w:rPr>
        <w:t>on 23 June 2016</w:t>
      </w:r>
      <w:r w:rsidR="00294F8A" w:rsidRPr="00692983">
        <w:rPr>
          <w:rFonts w:ascii="Garamond" w:eastAsia="Times New Roman" w:hAnsi="Garamond" w:cs="Arial"/>
          <w:color w:val="222222"/>
          <w:sz w:val="24"/>
          <w:szCs w:val="24"/>
          <w:lang w:eastAsia="en-GB"/>
        </w:rPr>
        <w:t xml:space="preserve">; and the outcome of the referendum in which British voters decided to exit the </w:t>
      </w:r>
      <w:r w:rsidR="006848D0" w:rsidRPr="00692983">
        <w:rPr>
          <w:rFonts w:ascii="Garamond" w:eastAsia="Times New Roman" w:hAnsi="Garamond" w:cs="Arial"/>
          <w:color w:val="222222"/>
          <w:sz w:val="24"/>
          <w:szCs w:val="24"/>
          <w:lang w:eastAsia="en-GB"/>
        </w:rPr>
        <w:t>EU</w:t>
      </w:r>
      <w:r w:rsidR="00294F8A" w:rsidRPr="00692983">
        <w:rPr>
          <w:rFonts w:ascii="Garamond" w:eastAsia="Times New Roman" w:hAnsi="Garamond" w:cs="Arial"/>
          <w:color w:val="222222"/>
          <w:sz w:val="24"/>
          <w:szCs w:val="24"/>
          <w:lang w:eastAsia="en-GB"/>
        </w:rPr>
        <w:t xml:space="preserve"> (Brexit)</w:t>
      </w:r>
      <w:r w:rsidR="0076502E" w:rsidRPr="00692983">
        <w:rPr>
          <w:rFonts w:ascii="Garamond" w:eastAsia="Times New Roman" w:hAnsi="Garamond" w:cs="Arial"/>
          <w:color w:val="222222"/>
          <w:sz w:val="24"/>
          <w:szCs w:val="24"/>
          <w:lang w:eastAsia="en-GB"/>
        </w:rPr>
        <w:t xml:space="preserve">. It </w:t>
      </w:r>
      <w:r w:rsidR="00E27C02" w:rsidRPr="00692983">
        <w:rPr>
          <w:rFonts w:ascii="Garamond" w:eastAsia="Times New Roman" w:hAnsi="Garamond" w:cs="Arial"/>
          <w:color w:val="222222"/>
          <w:sz w:val="24"/>
          <w:szCs w:val="24"/>
          <w:lang w:eastAsia="en-GB"/>
        </w:rPr>
        <w:t xml:space="preserve">ultimately led to Cameron’s resignation as British </w:t>
      </w:r>
      <w:r w:rsidR="0085643D">
        <w:rPr>
          <w:rFonts w:ascii="Garamond" w:eastAsia="Times New Roman" w:hAnsi="Garamond" w:cs="Arial"/>
          <w:color w:val="222222"/>
          <w:sz w:val="24"/>
          <w:szCs w:val="24"/>
          <w:lang w:eastAsia="en-GB"/>
        </w:rPr>
        <w:t>Prime Minister</w:t>
      </w:r>
      <w:r w:rsidR="00E27C02" w:rsidRPr="00692983">
        <w:rPr>
          <w:rFonts w:ascii="Garamond" w:eastAsia="Times New Roman" w:hAnsi="Garamond" w:cs="Arial"/>
          <w:color w:val="222222"/>
          <w:sz w:val="24"/>
          <w:szCs w:val="24"/>
          <w:lang w:eastAsia="en-GB"/>
        </w:rPr>
        <w:t xml:space="preserve"> and leader of the party on 24 June 2016</w:t>
      </w:r>
      <w:r w:rsidR="00294F8A" w:rsidRPr="00692983">
        <w:rPr>
          <w:rFonts w:ascii="Garamond" w:eastAsia="Times New Roman" w:hAnsi="Garamond" w:cs="Arial"/>
          <w:color w:val="222222"/>
          <w:sz w:val="24"/>
          <w:szCs w:val="24"/>
          <w:lang w:eastAsia="en-GB"/>
        </w:rPr>
        <w:t>.</w:t>
      </w:r>
      <w:r w:rsidR="0076502E" w:rsidRPr="00692983">
        <w:rPr>
          <w:rFonts w:ascii="Garamond" w:eastAsia="Times New Roman" w:hAnsi="Garamond" w:cs="Arial"/>
          <w:color w:val="222222"/>
          <w:sz w:val="24"/>
          <w:szCs w:val="24"/>
          <w:lang w:eastAsia="en-GB"/>
        </w:rPr>
        <w:t xml:space="preserve"> Such external party factors have undoubted historic and constitutional significance. </w:t>
      </w:r>
      <w:r w:rsidR="00294F8A" w:rsidRPr="00692983">
        <w:rPr>
          <w:rFonts w:ascii="Garamond" w:eastAsia="Times New Roman" w:hAnsi="Garamond" w:cs="Arial"/>
          <w:color w:val="222222"/>
          <w:sz w:val="24"/>
          <w:szCs w:val="24"/>
          <w:lang w:eastAsia="en-GB"/>
        </w:rPr>
        <w:t xml:space="preserve">Both led to the </w:t>
      </w:r>
      <w:r w:rsidR="006848D0" w:rsidRPr="00692983">
        <w:rPr>
          <w:rFonts w:ascii="Garamond" w:eastAsia="Times New Roman" w:hAnsi="Garamond" w:cs="Arial"/>
          <w:color w:val="222222"/>
          <w:sz w:val="24"/>
          <w:szCs w:val="24"/>
          <w:lang w:eastAsia="en-GB"/>
        </w:rPr>
        <w:t xml:space="preserve">UK ceasing to be an EU </w:t>
      </w:r>
      <w:r w:rsidR="00294F8A" w:rsidRPr="00692983">
        <w:rPr>
          <w:rFonts w:ascii="Garamond" w:eastAsia="Times New Roman" w:hAnsi="Garamond" w:cs="Arial"/>
          <w:color w:val="222222"/>
          <w:sz w:val="24"/>
          <w:szCs w:val="24"/>
          <w:lang w:eastAsia="en-GB"/>
        </w:rPr>
        <w:t>member state at 23:00 on 31 January 2020; and beginning a new trading arrangement with the EU following the end of the transition period at 23:00 on 31 December 2020.</w:t>
      </w:r>
      <w:r w:rsidR="00151127" w:rsidRPr="00692983">
        <w:rPr>
          <w:rFonts w:ascii="Garamond" w:eastAsia="Times New Roman" w:hAnsi="Garamond" w:cs="Arial"/>
          <w:color w:val="222222"/>
          <w:sz w:val="24"/>
          <w:szCs w:val="24"/>
          <w:lang w:eastAsia="en-GB"/>
        </w:rPr>
        <w:t xml:space="preserve"> </w:t>
      </w:r>
      <w:r w:rsidR="007268EC" w:rsidRPr="00692983">
        <w:rPr>
          <w:rFonts w:ascii="Garamond" w:eastAsia="Times New Roman" w:hAnsi="Garamond" w:cs="Arial"/>
          <w:color w:val="222222"/>
          <w:sz w:val="24"/>
          <w:szCs w:val="24"/>
          <w:lang w:eastAsia="en-GB"/>
        </w:rPr>
        <w:t xml:space="preserve">The period that preceded </w:t>
      </w:r>
      <w:r w:rsidR="004B3895" w:rsidRPr="00692983">
        <w:rPr>
          <w:rFonts w:ascii="Garamond" w:eastAsia="Times New Roman" w:hAnsi="Garamond" w:cs="Arial"/>
          <w:color w:val="222222"/>
          <w:sz w:val="24"/>
          <w:szCs w:val="24"/>
          <w:lang w:eastAsia="en-GB"/>
        </w:rPr>
        <w:t xml:space="preserve">the end of the transition period, stretching back to </w:t>
      </w:r>
      <w:r w:rsidR="007268EC" w:rsidRPr="00692983">
        <w:rPr>
          <w:rFonts w:ascii="Garamond" w:eastAsia="Times New Roman" w:hAnsi="Garamond" w:cs="Arial"/>
          <w:color w:val="222222"/>
          <w:sz w:val="24"/>
          <w:szCs w:val="24"/>
          <w:lang w:eastAsia="en-GB"/>
        </w:rPr>
        <w:t>Cameron’s departure</w:t>
      </w:r>
      <w:r w:rsidR="004B3895" w:rsidRPr="00692983">
        <w:rPr>
          <w:rFonts w:ascii="Garamond" w:eastAsia="Times New Roman" w:hAnsi="Garamond" w:cs="Arial"/>
          <w:color w:val="222222"/>
          <w:sz w:val="24"/>
          <w:szCs w:val="24"/>
          <w:lang w:eastAsia="en-GB"/>
        </w:rPr>
        <w:t>,</w:t>
      </w:r>
      <w:r w:rsidR="007268EC" w:rsidRPr="00692983">
        <w:rPr>
          <w:rFonts w:ascii="Garamond" w:eastAsia="Times New Roman" w:hAnsi="Garamond" w:cs="Arial"/>
          <w:color w:val="222222"/>
          <w:sz w:val="24"/>
          <w:szCs w:val="24"/>
          <w:lang w:eastAsia="en-GB"/>
        </w:rPr>
        <w:t xml:space="preserve"> involved several turbulent periods for the Conservative Party</w:t>
      </w:r>
      <w:r w:rsidR="003D6857" w:rsidRPr="00692983">
        <w:rPr>
          <w:rFonts w:ascii="Garamond" w:eastAsia="Times New Roman" w:hAnsi="Garamond" w:cs="Arial"/>
          <w:color w:val="222222"/>
          <w:sz w:val="24"/>
          <w:szCs w:val="24"/>
          <w:lang w:eastAsia="en-GB"/>
        </w:rPr>
        <w:t>. Most notably, Brexit led to significant and salient machinations</w:t>
      </w:r>
      <w:r w:rsidR="007268EC" w:rsidRPr="00692983">
        <w:rPr>
          <w:rFonts w:ascii="Garamond" w:eastAsia="Times New Roman" w:hAnsi="Garamond" w:cs="Arial"/>
          <w:color w:val="222222"/>
          <w:sz w:val="24"/>
          <w:szCs w:val="24"/>
          <w:lang w:eastAsia="en-GB"/>
        </w:rPr>
        <w:t xml:space="preserve"> in </w:t>
      </w:r>
      <w:r w:rsidR="006848D0" w:rsidRPr="00692983">
        <w:rPr>
          <w:rFonts w:ascii="Garamond" w:eastAsia="Times New Roman" w:hAnsi="Garamond" w:cs="Arial"/>
          <w:color w:val="222222"/>
          <w:sz w:val="24"/>
          <w:szCs w:val="24"/>
          <w:lang w:eastAsia="en-GB"/>
        </w:rPr>
        <w:t xml:space="preserve">the UK </w:t>
      </w:r>
      <w:r w:rsidR="007268EC" w:rsidRPr="00692983">
        <w:rPr>
          <w:rFonts w:ascii="Garamond" w:eastAsia="Times New Roman" w:hAnsi="Garamond" w:cs="Arial"/>
          <w:color w:val="222222"/>
          <w:sz w:val="24"/>
          <w:szCs w:val="24"/>
          <w:lang w:eastAsia="en-GB"/>
        </w:rPr>
        <w:t>Parliament</w:t>
      </w:r>
      <w:r w:rsidR="00DB0E4D">
        <w:rPr>
          <w:rStyle w:val="Appelnotedebasdep"/>
          <w:rFonts w:ascii="Garamond" w:eastAsia="Times New Roman" w:hAnsi="Garamond" w:cs="Arial"/>
          <w:color w:val="222222"/>
          <w:sz w:val="24"/>
          <w:szCs w:val="24"/>
          <w:lang w:eastAsia="en-GB"/>
        </w:rPr>
        <w:footnoteReference w:id="10"/>
      </w:r>
      <w:r w:rsidR="001F28E8" w:rsidRPr="00692983">
        <w:rPr>
          <w:rFonts w:ascii="Garamond" w:eastAsia="Times New Roman" w:hAnsi="Garamond" w:cs="Arial"/>
          <w:color w:val="222222"/>
          <w:sz w:val="24"/>
          <w:szCs w:val="24"/>
          <w:lang w:eastAsia="en-GB"/>
        </w:rPr>
        <w:t xml:space="preserve"> </w:t>
      </w:r>
      <w:r w:rsidR="007268EC" w:rsidRPr="006B7245">
        <w:rPr>
          <w:rFonts w:ascii="Garamond" w:eastAsia="Times New Roman" w:hAnsi="Garamond" w:cs="Arial"/>
          <w:color w:val="222222"/>
          <w:sz w:val="24"/>
          <w:szCs w:val="24"/>
          <w:lang w:eastAsia="en-GB"/>
        </w:rPr>
        <w:t>and Government, under the leadership of Cameron’s successors</w:t>
      </w:r>
      <w:r w:rsidR="003D6857" w:rsidRPr="006B7245">
        <w:rPr>
          <w:rFonts w:ascii="Garamond" w:eastAsia="Times New Roman" w:hAnsi="Garamond" w:cs="Arial"/>
          <w:color w:val="222222"/>
          <w:sz w:val="24"/>
          <w:szCs w:val="24"/>
          <w:lang w:eastAsia="en-GB"/>
        </w:rPr>
        <w:t>,</w:t>
      </w:r>
      <w:r w:rsidR="007268EC" w:rsidRPr="006B7245">
        <w:rPr>
          <w:rFonts w:ascii="Garamond" w:eastAsia="Times New Roman" w:hAnsi="Garamond" w:cs="Arial"/>
          <w:color w:val="222222"/>
          <w:sz w:val="24"/>
          <w:szCs w:val="24"/>
          <w:lang w:eastAsia="en-GB"/>
        </w:rPr>
        <w:t xml:space="preserve"> Theresa May (</w:t>
      </w:r>
      <w:r w:rsidR="009E31B7">
        <w:rPr>
          <w:rFonts w:ascii="Garamond" w:eastAsia="Times New Roman" w:hAnsi="Garamond" w:cs="Arial"/>
          <w:color w:val="222222"/>
          <w:sz w:val="24"/>
          <w:szCs w:val="24"/>
          <w:lang w:eastAsia="en-GB"/>
        </w:rPr>
        <w:t>P</w:t>
      </w:r>
      <w:r w:rsidR="007268EC" w:rsidRPr="00692983">
        <w:rPr>
          <w:rFonts w:ascii="Garamond" w:eastAsia="Times New Roman" w:hAnsi="Garamond" w:cs="Arial"/>
          <w:color w:val="222222"/>
          <w:sz w:val="24"/>
          <w:szCs w:val="24"/>
          <w:lang w:eastAsia="en-GB"/>
        </w:rPr>
        <w:t xml:space="preserve">rime </w:t>
      </w:r>
      <w:r w:rsidR="009E31B7">
        <w:rPr>
          <w:rFonts w:ascii="Garamond" w:eastAsia="Times New Roman" w:hAnsi="Garamond" w:cs="Arial"/>
          <w:color w:val="222222"/>
          <w:sz w:val="24"/>
          <w:szCs w:val="24"/>
          <w:lang w:eastAsia="en-GB"/>
        </w:rPr>
        <w:t>M</w:t>
      </w:r>
      <w:r w:rsidR="007268EC" w:rsidRPr="003F0085">
        <w:rPr>
          <w:rFonts w:ascii="Garamond" w:eastAsia="Times New Roman" w:hAnsi="Garamond" w:cs="Arial"/>
          <w:color w:val="222222"/>
          <w:sz w:val="24"/>
          <w:szCs w:val="24"/>
          <w:lang w:eastAsia="en-GB"/>
        </w:rPr>
        <w:t xml:space="preserve">inister and party leader </w:t>
      </w:r>
      <w:r w:rsidR="00AA2B08" w:rsidRPr="003F0085">
        <w:rPr>
          <w:rFonts w:ascii="Garamond" w:eastAsia="Times New Roman" w:hAnsi="Garamond" w:cs="Arial"/>
          <w:color w:val="222222"/>
          <w:sz w:val="24"/>
          <w:szCs w:val="24"/>
          <w:lang w:eastAsia="en-GB"/>
        </w:rPr>
        <w:t>2016</w:t>
      </w:r>
      <w:r w:rsidR="004B3895" w:rsidRPr="003F0085">
        <w:rPr>
          <w:rFonts w:ascii="Garamond" w:eastAsia="Times New Roman" w:hAnsi="Garamond" w:cs="Arial"/>
          <w:color w:val="222222"/>
          <w:sz w:val="24"/>
          <w:szCs w:val="24"/>
          <w:lang w:eastAsia="en-GB"/>
        </w:rPr>
        <w:t>-1</w:t>
      </w:r>
      <w:r w:rsidR="00AA2B08" w:rsidRPr="003F0085">
        <w:rPr>
          <w:rFonts w:ascii="Garamond" w:eastAsia="Times New Roman" w:hAnsi="Garamond" w:cs="Arial"/>
          <w:color w:val="222222"/>
          <w:sz w:val="24"/>
          <w:szCs w:val="24"/>
          <w:lang w:eastAsia="en-GB"/>
        </w:rPr>
        <w:t xml:space="preserve">9) and Boris Johnson </w:t>
      </w:r>
      <w:r w:rsidR="004B3895" w:rsidRPr="003F0085">
        <w:rPr>
          <w:rFonts w:ascii="Garamond" w:eastAsia="Times New Roman" w:hAnsi="Garamond" w:cs="Arial"/>
          <w:color w:val="222222"/>
          <w:sz w:val="24"/>
          <w:szCs w:val="24"/>
          <w:lang w:eastAsia="en-GB"/>
        </w:rPr>
        <w:t>(</w:t>
      </w:r>
      <w:r w:rsidR="009E31B7">
        <w:rPr>
          <w:rFonts w:ascii="Garamond" w:eastAsia="Times New Roman" w:hAnsi="Garamond" w:cs="Arial"/>
          <w:color w:val="222222"/>
          <w:sz w:val="24"/>
          <w:szCs w:val="24"/>
          <w:lang w:eastAsia="en-GB"/>
        </w:rPr>
        <w:t>P</w:t>
      </w:r>
      <w:r w:rsidR="004B3895" w:rsidRPr="00692983">
        <w:rPr>
          <w:rFonts w:ascii="Garamond" w:eastAsia="Times New Roman" w:hAnsi="Garamond" w:cs="Arial"/>
          <w:color w:val="222222"/>
          <w:sz w:val="24"/>
          <w:szCs w:val="24"/>
          <w:lang w:eastAsia="en-GB"/>
        </w:rPr>
        <w:t xml:space="preserve">rime </w:t>
      </w:r>
      <w:r w:rsidR="009E31B7">
        <w:rPr>
          <w:rFonts w:ascii="Garamond" w:eastAsia="Times New Roman" w:hAnsi="Garamond" w:cs="Arial"/>
          <w:color w:val="222222"/>
          <w:sz w:val="24"/>
          <w:szCs w:val="24"/>
          <w:lang w:eastAsia="en-GB"/>
        </w:rPr>
        <w:t>M</w:t>
      </w:r>
      <w:r w:rsidR="004B3895" w:rsidRPr="00692983">
        <w:rPr>
          <w:rFonts w:ascii="Garamond" w:eastAsia="Times New Roman" w:hAnsi="Garamond" w:cs="Arial"/>
          <w:color w:val="222222"/>
          <w:sz w:val="24"/>
          <w:szCs w:val="24"/>
          <w:lang w:eastAsia="en-GB"/>
        </w:rPr>
        <w:t xml:space="preserve">inister and party leader from </w:t>
      </w:r>
      <w:r w:rsidR="00A96D11" w:rsidRPr="00B3322F">
        <w:rPr>
          <w:rFonts w:ascii="Garamond" w:eastAsia="Times New Roman" w:hAnsi="Garamond" w:cs="Arial"/>
          <w:color w:val="222222"/>
          <w:sz w:val="24"/>
          <w:szCs w:val="24"/>
          <w:lang w:eastAsia="en-GB"/>
        </w:rPr>
        <w:t>2019</w:t>
      </w:r>
      <w:r w:rsidR="00A96D11">
        <w:rPr>
          <w:rFonts w:ascii="Garamond" w:eastAsia="Times New Roman" w:hAnsi="Garamond" w:cs="Arial"/>
          <w:color w:val="222222"/>
          <w:sz w:val="24"/>
          <w:szCs w:val="24"/>
          <w:lang w:eastAsia="en-GB"/>
        </w:rPr>
        <w:t>-</w:t>
      </w:r>
      <w:r w:rsidR="00A96D11" w:rsidRPr="00B3322F">
        <w:rPr>
          <w:rFonts w:ascii="Garamond" w:eastAsia="Times New Roman" w:hAnsi="Garamond" w:cs="Arial"/>
          <w:color w:val="222222"/>
          <w:sz w:val="24"/>
          <w:szCs w:val="24"/>
          <w:lang w:eastAsia="en-GB"/>
        </w:rPr>
        <w:t xml:space="preserve"> until</w:t>
      </w:r>
      <w:r w:rsidR="00A96D11">
        <w:rPr>
          <w:rFonts w:ascii="Garamond" w:eastAsia="Times New Roman" w:hAnsi="Garamond" w:cs="Arial"/>
          <w:color w:val="222222"/>
          <w:sz w:val="24"/>
          <w:szCs w:val="24"/>
          <w:lang w:eastAsia="en-GB"/>
        </w:rPr>
        <w:t xml:space="preserve"> the</w:t>
      </w:r>
      <w:r w:rsidR="00A96D11" w:rsidRPr="00B3322F">
        <w:rPr>
          <w:rFonts w:ascii="Garamond" w:eastAsia="Times New Roman" w:hAnsi="Garamond" w:cs="Arial"/>
          <w:color w:val="222222"/>
          <w:sz w:val="24"/>
          <w:szCs w:val="24"/>
          <w:lang w:eastAsia="en-GB"/>
        </w:rPr>
        <w:t xml:space="preserve"> </w:t>
      </w:r>
      <w:r w:rsidR="00A96D11">
        <w:rPr>
          <w:rFonts w:ascii="Garamond" w:eastAsia="Times New Roman" w:hAnsi="Garamond" w:cs="Arial"/>
          <w:color w:val="222222"/>
          <w:sz w:val="24"/>
          <w:szCs w:val="24"/>
          <w:lang w:eastAsia="en-GB"/>
        </w:rPr>
        <w:t xml:space="preserve">paper’s </w:t>
      </w:r>
      <w:r w:rsidR="00A96D11" w:rsidRPr="00B3322F">
        <w:rPr>
          <w:rFonts w:ascii="Garamond" w:eastAsia="Times New Roman" w:hAnsi="Garamond" w:cs="Arial"/>
          <w:color w:val="222222"/>
          <w:sz w:val="24"/>
          <w:szCs w:val="24"/>
          <w:lang w:eastAsia="en-GB"/>
        </w:rPr>
        <w:t>submission in 2021</w:t>
      </w:r>
      <w:r w:rsidR="004B3895" w:rsidRPr="00692983">
        <w:rPr>
          <w:rFonts w:ascii="Garamond" w:eastAsia="Times New Roman" w:hAnsi="Garamond" w:cs="Arial"/>
          <w:color w:val="222222"/>
          <w:sz w:val="24"/>
          <w:szCs w:val="24"/>
          <w:lang w:eastAsia="en-GB"/>
        </w:rPr>
        <w:t>).</w:t>
      </w:r>
    </w:p>
    <w:p w14:paraId="0F53FDA6" w14:textId="4D626CD4" w:rsidR="00080EB6" w:rsidRPr="00692983" w:rsidRDefault="00080EB6" w:rsidP="00B460ED">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 xml:space="preserve">During the Brexit period, </w:t>
      </w:r>
      <w:r w:rsidR="00A90E9A" w:rsidRPr="00692983">
        <w:rPr>
          <w:rFonts w:ascii="Garamond" w:eastAsia="Times New Roman" w:hAnsi="Garamond" w:cs="Arial"/>
          <w:color w:val="222222"/>
          <w:sz w:val="24"/>
          <w:szCs w:val="24"/>
          <w:lang w:eastAsia="en-GB"/>
        </w:rPr>
        <w:t>loosely, June 2016 to January 2020, it would not be an academic overstatement to suggest that public discourse was fraught. Much of the discourse following the outcome of the referendum was framed around Brexit as a crisis</w:t>
      </w:r>
      <w:r w:rsidR="008A312E">
        <w:rPr>
          <w:rStyle w:val="Appelnotedebasdep"/>
          <w:rFonts w:ascii="Garamond" w:eastAsia="Times New Roman" w:hAnsi="Garamond" w:cs="Arial"/>
          <w:color w:val="222222"/>
          <w:sz w:val="24"/>
          <w:szCs w:val="24"/>
          <w:lang w:eastAsia="en-GB"/>
        </w:rPr>
        <w:footnoteReference w:id="11"/>
      </w:r>
      <w:r w:rsidR="00A90E9A" w:rsidRPr="002D443B">
        <w:rPr>
          <w:rFonts w:ascii="Arial" w:eastAsia="Times New Roman" w:hAnsi="Arial" w:cs="Arial"/>
          <w:color w:val="222222"/>
          <w:sz w:val="24"/>
          <w:szCs w:val="24"/>
          <w:lang w:eastAsia="en-GB"/>
        </w:rPr>
        <w:t>.</w:t>
      </w:r>
      <w:r w:rsidR="00A24885" w:rsidRPr="00692983">
        <w:rPr>
          <w:rFonts w:ascii="Garamond" w:eastAsia="Times New Roman" w:hAnsi="Garamond" w:cs="Arial"/>
          <w:color w:val="222222"/>
          <w:sz w:val="24"/>
          <w:szCs w:val="24"/>
          <w:lang w:eastAsia="en-GB"/>
        </w:rPr>
        <w:t xml:space="preserve"> </w:t>
      </w:r>
      <w:r w:rsidR="00A24885" w:rsidRPr="00692983">
        <w:rPr>
          <w:rFonts w:ascii="Garamond" w:eastAsia="Times New Roman" w:hAnsi="Garamond" w:cs="Arial"/>
          <w:sz w:val="24"/>
          <w:szCs w:val="24"/>
          <w:lang w:eastAsia="en-GB"/>
        </w:rPr>
        <w:t xml:space="preserve">Colin Hay (1999) argues </w:t>
      </w:r>
      <w:r w:rsidR="00A24885" w:rsidRPr="00692983">
        <w:rPr>
          <w:rFonts w:ascii="Garamond" w:eastAsia="Times New Roman" w:hAnsi="Garamond" w:cs="Arial"/>
          <w:color w:val="222222"/>
          <w:sz w:val="24"/>
          <w:szCs w:val="24"/>
          <w:lang w:eastAsia="en-GB"/>
        </w:rPr>
        <w:t xml:space="preserve">that </w:t>
      </w:r>
      <w:r w:rsidR="00080611" w:rsidRPr="00692983">
        <w:rPr>
          <w:rFonts w:ascii="Garamond" w:eastAsia="Times New Roman" w:hAnsi="Garamond" w:cs="Arial"/>
          <w:color w:val="222222"/>
          <w:sz w:val="24"/>
          <w:szCs w:val="24"/>
          <w:lang w:eastAsia="en-GB"/>
        </w:rPr>
        <w:t>public discourse is often framed in crisis terms during periods of significant socio-political change.</w:t>
      </w:r>
      <w:r w:rsidR="00160F19" w:rsidRPr="00692983">
        <w:rPr>
          <w:rFonts w:ascii="Garamond" w:eastAsia="Times New Roman" w:hAnsi="Garamond" w:cs="Arial"/>
          <w:color w:val="222222"/>
          <w:sz w:val="24"/>
          <w:szCs w:val="24"/>
          <w:lang w:eastAsia="en-GB"/>
        </w:rPr>
        <w:t xml:space="preserve"> </w:t>
      </w:r>
      <w:r w:rsidR="00160F19" w:rsidRPr="00692983">
        <w:rPr>
          <w:rFonts w:ascii="Garamond" w:eastAsia="Times New Roman" w:hAnsi="Garamond" w:cs="Arial"/>
          <w:sz w:val="24"/>
          <w:szCs w:val="24"/>
          <w:lang w:eastAsia="en-GB"/>
        </w:rPr>
        <w:t xml:space="preserve">Michael Higgins (2016) </w:t>
      </w:r>
      <w:r w:rsidR="00160F19" w:rsidRPr="00692983">
        <w:rPr>
          <w:rFonts w:ascii="Garamond" w:eastAsia="Times New Roman" w:hAnsi="Garamond" w:cs="Arial"/>
          <w:color w:val="222222"/>
          <w:sz w:val="24"/>
          <w:szCs w:val="24"/>
          <w:lang w:eastAsia="en-GB"/>
        </w:rPr>
        <w:t xml:space="preserve">suggests that Brexit discourse fits well Hay’s assertion. </w:t>
      </w:r>
      <w:r w:rsidR="008B6F6E" w:rsidRPr="00692983">
        <w:rPr>
          <w:rFonts w:ascii="Garamond" w:eastAsia="Times New Roman" w:hAnsi="Garamond" w:cs="Arial"/>
          <w:color w:val="222222"/>
          <w:sz w:val="24"/>
          <w:szCs w:val="24"/>
          <w:lang w:eastAsia="en-GB"/>
        </w:rPr>
        <w:t xml:space="preserve">Hay </w:t>
      </w:r>
      <w:r w:rsidR="00090DCD" w:rsidRPr="00692983">
        <w:rPr>
          <w:rFonts w:ascii="Garamond" w:eastAsia="Times New Roman" w:hAnsi="Garamond" w:cs="Arial"/>
          <w:color w:val="222222"/>
          <w:sz w:val="24"/>
          <w:szCs w:val="24"/>
          <w:lang w:eastAsia="en-GB"/>
        </w:rPr>
        <w:t>theorises that so called crise</w:t>
      </w:r>
      <w:r w:rsidR="008B6F6E" w:rsidRPr="00692983">
        <w:rPr>
          <w:rFonts w:ascii="Garamond" w:eastAsia="Times New Roman" w:hAnsi="Garamond" w:cs="Arial"/>
          <w:color w:val="222222"/>
          <w:sz w:val="24"/>
          <w:szCs w:val="24"/>
          <w:lang w:eastAsia="en-GB"/>
        </w:rPr>
        <w:t xml:space="preserve">s </w:t>
      </w:r>
      <w:r w:rsidR="00090DCD" w:rsidRPr="00692983">
        <w:rPr>
          <w:rFonts w:ascii="Garamond" w:eastAsia="Times New Roman" w:hAnsi="Garamond" w:cs="Arial"/>
          <w:color w:val="222222"/>
          <w:sz w:val="24"/>
          <w:szCs w:val="24"/>
          <w:lang w:eastAsia="en-GB"/>
        </w:rPr>
        <w:t>offer strategic moments in the structural transformation of the state. In this sense, while the notion of Brexit as a crisis is highly contested, the changes witnessed in the Conservative Party from May to Johnson are perhaps representative of the collective decision by a UK majority to reshape Britain on a new historic</w:t>
      </w:r>
      <w:r w:rsidR="00231847" w:rsidRPr="00692983">
        <w:rPr>
          <w:rFonts w:ascii="Garamond" w:eastAsia="Times New Roman" w:hAnsi="Garamond" w:cs="Arial"/>
          <w:color w:val="222222"/>
          <w:sz w:val="24"/>
          <w:szCs w:val="24"/>
          <w:lang w:eastAsia="en-GB"/>
        </w:rPr>
        <w:t>al trajectory outside of the EU</w:t>
      </w:r>
      <w:r w:rsidR="00FE79D9" w:rsidRPr="00692983">
        <w:rPr>
          <w:rFonts w:ascii="Garamond" w:eastAsia="Times New Roman" w:hAnsi="Garamond" w:cs="Arial"/>
          <w:color w:val="222222"/>
          <w:sz w:val="24"/>
          <w:szCs w:val="24"/>
          <w:lang w:eastAsia="en-GB"/>
        </w:rPr>
        <w:t>. If the slim majority of the 2016 EU referendum did little to settle the fraught debate, the resounding</w:t>
      </w:r>
      <w:r w:rsidR="00231847" w:rsidRPr="00692983">
        <w:rPr>
          <w:rFonts w:ascii="Garamond" w:eastAsia="Times New Roman" w:hAnsi="Garamond" w:cs="Arial"/>
          <w:color w:val="222222"/>
          <w:sz w:val="24"/>
          <w:szCs w:val="24"/>
          <w:lang w:eastAsia="en-GB"/>
        </w:rPr>
        <w:t xml:space="preserve"> outcome of the 2019</w:t>
      </w:r>
      <w:r w:rsidR="008A6E03" w:rsidRPr="00692983">
        <w:rPr>
          <w:rFonts w:ascii="Garamond" w:eastAsia="Times New Roman" w:hAnsi="Garamond" w:cs="Arial"/>
          <w:color w:val="222222"/>
          <w:sz w:val="24"/>
          <w:szCs w:val="24"/>
          <w:lang w:eastAsia="en-GB"/>
        </w:rPr>
        <w:t xml:space="preserve"> general</w:t>
      </w:r>
      <w:r w:rsidR="00231847" w:rsidRPr="00692983">
        <w:rPr>
          <w:rFonts w:ascii="Garamond" w:eastAsia="Times New Roman" w:hAnsi="Garamond" w:cs="Arial"/>
          <w:color w:val="222222"/>
          <w:sz w:val="24"/>
          <w:szCs w:val="24"/>
          <w:lang w:eastAsia="en-GB"/>
        </w:rPr>
        <w:t xml:space="preserve"> election</w:t>
      </w:r>
      <w:r w:rsidR="00FE79D9" w:rsidRPr="00692983">
        <w:rPr>
          <w:rFonts w:ascii="Garamond" w:eastAsia="Times New Roman" w:hAnsi="Garamond" w:cs="Arial"/>
          <w:color w:val="222222"/>
          <w:sz w:val="24"/>
          <w:szCs w:val="24"/>
          <w:lang w:eastAsia="en-GB"/>
        </w:rPr>
        <w:t xml:space="preserve"> certainly strengthened the Leave </w:t>
      </w:r>
      <w:r w:rsidR="00B1323E" w:rsidRPr="00692983">
        <w:rPr>
          <w:rFonts w:ascii="Garamond" w:eastAsia="Times New Roman" w:hAnsi="Garamond" w:cs="Arial"/>
          <w:color w:val="222222"/>
          <w:sz w:val="24"/>
          <w:szCs w:val="24"/>
          <w:lang w:eastAsia="en-GB"/>
        </w:rPr>
        <w:t xml:space="preserve">(Eurosceptic) </w:t>
      </w:r>
      <w:r w:rsidR="00FE79D9" w:rsidRPr="00692983">
        <w:rPr>
          <w:rFonts w:ascii="Garamond" w:eastAsia="Times New Roman" w:hAnsi="Garamond" w:cs="Arial"/>
          <w:color w:val="222222"/>
          <w:sz w:val="24"/>
          <w:szCs w:val="24"/>
          <w:lang w:eastAsia="en-GB"/>
        </w:rPr>
        <w:t>mandate</w:t>
      </w:r>
      <w:r w:rsidR="008A312E">
        <w:rPr>
          <w:rStyle w:val="Appelnotedebasdep"/>
          <w:rFonts w:ascii="Garamond" w:eastAsia="Times New Roman" w:hAnsi="Garamond" w:cs="Arial"/>
          <w:color w:val="222222"/>
          <w:sz w:val="24"/>
          <w:szCs w:val="24"/>
          <w:lang w:eastAsia="en-GB"/>
        </w:rPr>
        <w:footnoteReference w:id="12"/>
      </w:r>
      <w:r w:rsidR="00B460ED">
        <w:rPr>
          <w:rFonts w:ascii="Garamond" w:eastAsia="Times New Roman" w:hAnsi="Garamond" w:cs="Arial"/>
          <w:color w:val="222222"/>
          <w:sz w:val="24"/>
          <w:szCs w:val="24"/>
          <w:lang w:eastAsia="en-GB"/>
        </w:rPr>
        <w:t>.</w:t>
      </w:r>
    </w:p>
    <w:p w14:paraId="50EA83BA" w14:textId="016D1937" w:rsidR="00876D10" w:rsidRPr="00692983" w:rsidRDefault="00876D10" w:rsidP="0033644F">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 xml:space="preserve">Shortly after the Tories’ decisive victory at the general election of December 2019, and a short ‘honeymoon period’ </w:t>
      </w:r>
      <w:r w:rsidR="003A0876" w:rsidRPr="00692983">
        <w:rPr>
          <w:rFonts w:ascii="Garamond" w:eastAsia="Times New Roman" w:hAnsi="Garamond" w:cs="Arial"/>
          <w:color w:val="222222"/>
          <w:sz w:val="24"/>
          <w:szCs w:val="24"/>
          <w:lang w:eastAsia="en-GB"/>
        </w:rPr>
        <w:t xml:space="preserve">that followed </w:t>
      </w:r>
      <w:r w:rsidRPr="00692983">
        <w:rPr>
          <w:rFonts w:ascii="Garamond" w:eastAsia="Times New Roman" w:hAnsi="Garamond" w:cs="Arial"/>
          <w:color w:val="222222"/>
          <w:sz w:val="24"/>
          <w:szCs w:val="24"/>
          <w:lang w:eastAsia="en-GB"/>
        </w:rPr>
        <w:t xml:space="preserve">for Boris Johnson as Conservative Party leader and </w:t>
      </w:r>
      <w:r w:rsidR="00B63274">
        <w:rPr>
          <w:rFonts w:ascii="Garamond" w:eastAsia="Times New Roman" w:hAnsi="Garamond" w:cs="Arial"/>
          <w:color w:val="222222"/>
          <w:sz w:val="24"/>
          <w:szCs w:val="24"/>
          <w:lang w:eastAsia="en-GB"/>
        </w:rPr>
        <w:t>P</w:t>
      </w:r>
      <w:r w:rsidRPr="0033644F">
        <w:rPr>
          <w:rFonts w:ascii="Garamond" w:eastAsia="Times New Roman" w:hAnsi="Garamond" w:cs="Arial"/>
          <w:color w:val="222222"/>
          <w:sz w:val="24"/>
          <w:szCs w:val="24"/>
          <w:lang w:eastAsia="en-GB"/>
        </w:rPr>
        <w:t xml:space="preserve">rime </w:t>
      </w:r>
      <w:r w:rsidR="00B63274">
        <w:rPr>
          <w:rFonts w:ascii="Garamond" w:eastAsia="Times New Roman" w:hAnsi="Garamond" w:cs="Arial"/>
          <w:color w:val="222222"/>
          <w:sz w:val="24"/>
          <w:szCs w:val="24"/>
          <w:lang w:eastAsia="en-GB"/>
        </w:rPr>
        <w:t>M</w:t>
      </w:r>
      <w:r w:rsidRPr="0033644F">
        <w:rPr>
          <w:rFonts w:ascii="Garamond" w:eastAsia="Times New Roman" w:hAnsi="Garamond" w:cs="Arial"/>
          <w:color w:val="222222"/>
          <w:sz w:val="24"/>
          <w:szCs w:val="24"/>
          <w:lang w:eastAsia="en-GB"/>
        </w:rPr>
        <w:t>inister</w:t>
      </w:r>
      <w:r w:rsidRPr="00692983">
        <w:rPr>
          <w:rFonts w:ascii="Garamond" w:eastAsia="Times New Roman" w:hAnsi="Garamond" w:cs="Arial"/>
          <w:color w:val="222222"/>
          <w:sz w:val="24"/>
          <w:szCs w:val="24"/>
          <w:lang w:eastAsia="en-GB"/>
        </w:rPr>
        <w:t>, the major international crisis of the Covid-19 global pandemic re-set and refocused the UK’s wider public agenda. The socio-political impact of Brexit in Britain became quickly eclipsed by the enormity and severity of the pandemic</w:t>
      </w:r>
      <w:r w:rsidR="00D80C3D" w:rsidRPr="00692983">
        <w:rPr>
          <w:rFonts w:ascii="Garamond" w:eastAsia="Times New Roman" w:hAnsi="Garamond" w:cs="Arial"/>
          <w:color w:val="222222"/>
          <w:sz w:val="24"/>
          <w:szCs w:val="24"/>
          <w:lang w:eastAsia="en-GB"/>
        </w:rPr>
        <w:t xml:space="preserve">, which led to a ‘new normal’ in respect </w:t>
      </w:r>
      <w:r w:rsidR="003A0876" w:rsidRPr="00692983">
        <w:rPr>
          <w:rFonts w:ascii="Garamond" w:eastAsia="Times New Roman" w:hAnsi="Garamond" w:cs="Arial"/>
          <w:color w:val="222222"/>
          <w:sz w:val="24"/>
          <w:szCs w:val="24"/>
          <w:lang w:eastAsia="en-GB"/>
        </w:rPr>
        <w:t>of</w:t>
      </w:r>
      <w:r w:rsidR="00D80C3D" w:rsidRPr="00692983">
        <w:rPr>
          <w:rFonts w:ascii="Garamond" w:eastAsia="Times New Roman" w:hAnsi="Garamond" w:cs="Arial"/>
          <w:color w:val="222222"/>
          <w:sz w:val="24"/>
          <w:szCs w:val="24"/>
          <w:lang w:eastAsia="en-GB"/>
        </w:rPr>
        <w:t xml:space="preserve"> the daily lives and civil liberties of Britons from March 2020 onward</w:t>
      </w:r>
      <w:r w:rsidRPr="00692983">
        <w:rPr>
          <w:rFonts w:ascii="Garamond" w:eastAsia="Times New Roman" w:hAnsi="Garamond" w:cs="Arial"/>
          <w:color w:val="222222"/>
          <w:sz w:val="24"/>
          <w:szCs w:val="24"/>
          <w:lang w:eastAsia="en-GB"/>
        </w:rPr>
        <w:t xml:space="preserve">. </w:t>
      </w:r>
      <w:r w:rsidR="00D80C3D" w:rsidRPr="00692983">
        <w:rPr>
          <w:rFonts w:ascii="Garamond" w:eastAsia="Times New Roman" w:hAnsi="Garamond" w:cs="Arial"/>
          <w:color w:val="222222"/>
          <w:sz w:val="24"/>
          <w:szCs w:val="24"/>
          <w:lang w:eastAsia="en-GB"/>
        </w:rPr>
        <w:t>The initial</w:t>
      </w:r>
      <w:r w:rsidRPr="00692983">
        <w:rPr>
          <w:rFonts w:ascii="Garamond" w:eastAsia="Times New Roman" w:hAnsi="Garamond" w:cs="Arial"/>
          <w:color w:val="222222"/>
          <w:sz w:val="24"/>
          <w:szCs w:val="24"/>
          <w:lang w:eastAsia="en-GB"/>
        </w:rPr>
        <w:t xml:space="preserve"> </w:t>
      </w:r>
      <w:r w:rsidR="00D80C3D" w:rsidRPr="00692983">
        <w:rPr>
          <w:rFonts w:ascii="Garamond" w:eastAsia="Times New Roman" w:hAnsi="Garamond" w:cs="Arial"/>
          <w:color w:val="222222"/>
          <w:sz w:val="24"/>
          <w:szCs w:val="24"/>
          <w:lang w:eastAsia="en-GB"/>
        </w:rPr>
        <w:t xml:space="preserve">praise, largely given by Brexit supporters, of Johnson’s ability to ‘get Brexit done’, soon faded as the UK refocused its collective attention to the omnipotence of the coronavirus. </w:t>
      </w:r>
      <w:r w:rsidR="00BF38E4" w:rsidRPr="00692983">
        <w:rPr>
          <w:rFonts w:ascii="Garamond" w:eastAsia="Times New Roman" w:hAnsi="Garamond" w:cs="Arial"/>
          <w:color w:val="222222"/>
          <w:sz w:val="24"/>
          <w:szCs w:val="24"/>
          <w:lang w:eastAsia="en-GB"/>
        </w:rPr>
        <w:t>At the time of writing</w:t>
      </w:r>
      <w:r w:rsidR="00B63274">
        <w:rPr>
          <w:rFonts w:ascii="Garamond" w:eastAsia="Times New Roman" w:hAnsi="Garamond" w:cs="Arial"/>
          <w:color w:val="222222"/>
          <w:sz w:val="24"/>
          <w:szCs w:val="24"/>
          <w:lang w:eastAsia="en-GB"/>
        </w:rPr>
        <w:t>,</w:t>
      </w:r>
      <w:r w:rsidR="00BF38E4" w:rsidRPr="00692983">
        <w:rPr>
          <w:rFonts w:ascii="Garamond" w:eastAsia="Times New Roman" w:hAnsi="Garamond" w:cs="Arial"/>
          <w:color w:val="222222"/>
          <w:sz w:val="24"/>
          <w:szCs w:val="24"/>
          <w:lang w:eastAsia="en-GB"/>
        </w:rPr>
        <w:t xml:space="preserve"> it is perhaps too early in the post-2019 election cycle and post-Covid context to analyse the impact of the </w:t>
      </w:r>
      <w:r w:rsidR="003A0876" w:rsidRPr="00692983">
        <w:rPr>
          <w:rFonts w:ascii="Garamond" w:eastAsia="Times New Roman" w:hAnsi="Garamond" w:cs="Arial"/>
          <w:color w:val="222222"/>
          <w:sz w:val="24"/>
          <w:szCs w:val="24"/>
          <w:lang w:eastAsia="en-GB"/>
        </w:rPr>
        <w:t xml:space="preserve">pandemic vis-à-vis the party’s changing communication strategies. </w:t>
      </w:r>
      <w:r w:rsidR="00BF38E4" w:rsidRPr="00692983">
        <w:rPr>
          <w:rFonts w:ascii="Garamond" w:eastAsia="Times New Roman" w:hAnsi="Garamond" w:cs="Arial"/>
          <w:color w:val="222222"/>
          <w:sz w:val="24"/>
          <w:szCs w:val="24"/>
          <w:lang w:eastAsia="en-GB"/>
        </w:rPr>
        <w:t>However, it is perhaps important to note that amid a period of significant criticism in relation to the Tory government’s response to the pandemic, the Conservative Party outperformed Labour at the May 2021 (mid-term) local elections overall</w:t>
      </w:r>
      <w:r w:rsidR="00F5300F">
        <w:rPr>
          <w:rStyle w:val="Appelnotedebasdep"/>
          <w:rFonts w:ascii="Garamond" w:eastAsia="Times New Roman" w:hAnsi="Garamond" w:cs="Arial"/>
          <w:color w:val="222222"/>
          <w:sz w:val="24"/>
          <w:szCs w:val="24"/>
          <w:lang w:eastAsia="en-GB"/>
        </w:rPr>
        <w:footnoteReference w:id="13"/>
      </w:r>
      <w:r w:rsidR="00CF4F99">
        <w:rPr>
          <w:rFonts w:ascii="Garamond" w:eastAsia="Times New Roman" w:hAnsi="Garamond" w:cs="Arial"/>
          <w:color w:val="222222"/>
          <w:sz w:val="24"/>
          <w:szCs w:val="24"/>
          <w:lang w:eastAsia="en-GB"/>
        </w:rPr>
        <w:t>.</w:t>
      </w:r>
      <w:r w:rsidR="00635384" w:rsidRPr="00692983">
        <w:rPr>
          <w:rFonts w:ascii="Garamond" w:eastAsia="Times New Roman" w:hAnsi="Garamond" w:cs="Arial"/>
          <w:color w:val="222222"/>
          <w:sz w:val="24"/>
          <w:szCs w:val="24"/>
          <w:lang w:eastAsia="en-GB"/>
        </w:rPr>
        <w:t xml:space="preserve"> Therefore, further research </w:t>
      </w:r>
      <w:r w:rsidR="00981AA9" w:rsidRPr="00692983">
        <w:rPr>
          <w:rFonts w:ascii="Garamond" w:eastAsia="Times New Roman" w:hAnsi="Garamond" w:cs="Arial"/>
          <w:color w:val="222222"/>
          <w:sz w:val="24"/>
          <w:szCs w:val="24"/>
          <w:lang w:eastAsia="en-GB"/>
        </w:rPr>
        <w:t xml:space="preserve">that examines the pandemic as a driver of change in Tory </w:t>
      </w:r>
      <w:r w:rsidR="00902665" w:rsidRPr="00692983">
        <w:rPr>
          <w:rFonts w:ascii="Garamond" w:eastAsia="Times New Roman" w:hAnsi="Garamond" w:cs="Arial"/>
          <w:color w:val="222222"/>
          <w:sz w:val="24"/>
          <w:szCs w:val="24"/>
          <w:lang w:eastAsia="en-GB"/>
        </w:rPr>
        <w:t>campaign</w:t>
      </w:r>
      <w:r w:rsidR="00981AA9" w:rsidRPr="00692983">
        <w:rPr>
          <w:rFonts w:ascii="Garamond" w:eastAsia="Times New Roman" w:hAnsi="Garamond" w:cs="Arial"/>
          <w:color w:val="222222"/>
          <w:sz w:val="24"/>
          <w:szCs w:val="24"/>
          <w:lang w:eastAsia="en-GB"/>
        </w:rPr>
        <w:t xml:space="preserve"> strategy</w:t>
      </w:r>
      <w:r w:rsidR="00257FBC" w:rsidRPr="00692983">
        <w:rPr>
          <w:rFonts w:ascii="Garamond" w:eastAsia="Times New Roman" w:hAnsi="Garamond" w:cs="Arial"/>
          <w:color w:val="222222"/>
          <w:sz w:val="24"/>
          <w:szCs w:val="24"/>
          <w:lang w:eastAsia="en-GB"/>
        </w:rPr>
        <w:t xml:space="preserve"> and organisation</w:t>
      </w:r>
      <w:r w:rsidR="00635384" w:rsidRPr="00692983">
        <w:rPr>
          <w:rFonts w:ascii="Garamond" w:eastAsia="Times New Roman" w:hAnsi="Garamond" w:cs="Arial"/>
          <w:color w:val="222222"/>
          <w:sz w:val="24"/>
          <w:szCs w:val="24"/>
          <w:lang w:eastAsia="en-GB"/>
        </w:rPr>
        <w:t xml:space="preserve"> would be of significant interest to the literature.</w:t>
      </w:r>
    </w:p>
    <w:p w14:paraId="48FE21A8" w14:textId="516CFAC4" w:rsidR="006848D0" w:rsidRPr="00692983" w:rsidRDefault="00145840" w:rsidP="00B460ED">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lastRenderedPageBreak/>
        <w:t>Throughout the 2010-20 decade there</w:t>
      </w:r>
      <w:r w:rsidR="006848D0" w:rsidRPr="00692983">
        <w:rPr>
          <w:rFonts w:ascii="Garamond" w:eastAsia="Times New Roman" w:hAnsi="Garamond" w:cs="Arial"/>
          <w:color w:val="222222"/>
          <w:sz w:val="24"/>
          <w:szCs w:val="24"/>
          <w:lang w:eastAsia="en-GB"/>
        </w:rPr>
        <w:t xml:space="preserve"> </w:t>
      </w:r>
      <w:r w:rsidRPr="00692983">
        <w:rPr>
          <w:rFonts w:ascii="Garamond" w:eastAsia="Times New Roman" w:hAnsi="Garamond" w:cs="Arial"/>
          <w:color w:val="222222"/>
          <w:sz w:val="24"/>
          <w:szCs w:val="24"/>
          <w:lang w:eastAsia="en-GB"/>
        </w:rPr>
        <w:t xml:space="preserve">has been </w:t>
      </w:r>
      <w:r w:rsidR="00D7070D" w:rsidRPr="00692983">
        <w:rPr>
          <w:rFonts w:ascii="Garamond" w:eastAsia="Times New Roman" w:hAnsi="Garamond" w:cs="Arial"/>
          <w:color w:val="222222"/>
          <w:sz w:val="24"/>
          <w:szCs w:val="24"/>
          <w:lang w:eastAsia="en-GB"/>
        </w:rPr>
        <w:t xml:space="preserve">a pervasive </w:t>
      </w:r>
      <w:r w:rsidR="006848D0" w:rsidRPr="00692983">
        <w:rPr>
          <w:rFonts w:ascii="Garamond" w:eastAsia="Times New Roman" w:hAnsi="Garamond" w:cs="Arial"/>
          <w:color w:val="222222"/>
          <w:sz w:val="24"/>
          <w:szCs w:val="24"/>
          <w:lang w:eastAsia="en-GB"/>
        </w:rPr>
        <w:t>external factor impacting on change</w:t>
      </w:r>
      <w:r w:rsidRPr="00692983">
        <w:rPr>
          <w:rFonts w:ascii="Garamond" w:eastAsia="Times New Roman" w:hAnsi="Garamond" w:cs="Arial"/>
          <w:color w:val="222222"/>
          <w:sz w:val="24"/>
          <w:szCs w:val="24"/>
          <w:lang w:eastAsia="en-GB"/>
        </w:rPr>
        <w:t>s</w:t>
      </w:r>
      <w:r w:rsidR="006848D0" w:rsidRPr="00692983">
        <w:rPr>
          <w:rFonts w:ascii="Garamond" w:eastAsia="Times New Roman" w:hAnsi="Garamond" w:cs="Arial"/>
          <w:color w:val="222222"/>
          <w:sz w:val="24"/>
          <w:szCs w:val="24"/>
          <w:lang w:eastAsia="en-GB"/>
        </w:rPr>
        <w:t xml:space="preserve"> </w:t>
      </w:r>
      <w:r w:rsidRPr="00692983">
        <w:rPr>
          <w:rFonts w:ascii="Garamond" w:eastAsia="Times New Roman" w:hAnsi="Garamond" w:cs="Arial"/>
          <w:color w:val="222222"/>
          <w:sz w:val="24"/>
          <w:szCs w:val="24"/>
          <w:lang w:eastAsia="en-GB"/>
        </w:rPr>
        <w:t>withi</w:t>
      </w:r>
      <w:r w:rsidR="006848D0" w:rsidRPr="00692983">
        <w:rPr>
          <w:rFonts w:ascii="Garamond" w:eastAsia="Times New Roman" w:hAnsi="Garamond" w:cs="Arial"/>
          <w:color w:val="222222"/>
          <w:sz w:val="24"/>
          <w:szCs w:val="24"/>
          <w:lang w:eastAsia="en-GB"/>
        </w:rPr>
        <w:t>n the Conservative Party</w:t>
      </w:r>
      <w:r w:rsidR="000A306D" w:rsidRPr="00692983">
        <w:rPr>
          <w:rFonts w:ascii="Garamond" w:eastAsia="Times New Roman" w:hAnsi="Garamond" w:cs="Arial"/>
          <w:color w:val="222222"/>
          <w:sz w:val="24"/>
          <w:szCs w:val="24"/>
          <w:lang w:eastAsia="en-GB"/>
        </w:rPr>
        <w:t xml:space="preserve">, </w:t>
      </w:r>
      <w:r w:rsidR="000A306D" w:rsidRPr="00692983">
        <w:rPr>
          <w:rFonts w:ascii="Garamond" w:eastAsia="Times New Roman" w:hAnsi="Garamond" w:cs="Arial"/>
          <w:sz w:val="24"/>
          <w:szCs w:val="24"/>
          <w:lang w:eastAsia="en-GB"/>
        </w:rPr>
        <w:t>and other parties,</w:t>
      </w:r>
      <w:r w:rsidR="003E276E" w:rsidRPr="00692983">
        <w:rPr>
          <w:rFonts w:ascii="Garamond" w:eastAsia="Times New Roman" w:hAnsi="Garamond" w:cs="Arial"/>
          <w:sz w:val="24"/>
          <w:szCs w:val="24"/>
          <w:lang w:eastAsia="en-GB"/>
        </w:rPr>
        <w:t xml:space="preserve"> in the form of</w:t>
      </w:r>
      <w:r w:rsidR="006848D0" w:rsidRPr="00692983">
        <w:rPr>
          <w:rFonts w:ascii="Garamond" w:eastAsia="Times New Roman" w:hAnsi="Garamond" w:cs="Arial"/>
          <w:sz w:val="24"/>
          <w:szCs w:val="24"/>
          <w:lang w:eastAsia="en-GB"/>
        </w:rPr>
        <w:t xml:space="preserve"> significant </w:t>
      </w:r>
      <w:r w:rsidR="003E276E" w:rsidRPr="00692983">
        <w:rPr>
          <w:rFonts w:ascii="Garamond" w:eastAsia="Times New Roman" w:hAnsi="Garamond" w:cs="Arial"/>
          <w:sz w:val="24"/>
          <w:szCs w:val="24"/>
          <w:lang w:eastAsia="en-GB"/>
        </w:rPr>
        <w:t xml:space="preserve">digital </w:t>
      </w:r>
      <w:r w:rsidR="006848D0" w:rsidRPr="00692983">
        <w:rPr>
          <w:rFonts w:ascii="Garamond" w:eastAsia="Times New Roman" w:hAnsi="Garamond" w:cs="Arial"/>
          <w:sz w:val="24"/>
          <w:szCs w:val="24"/>
          <w:lang w:eastAsia="en-GB"/>
        </w:rPr>
        <w:t xml:space="preserve">techno-cultural </w:t>
      </w:r>
      <w:r w:rsidR="003E276E" w:rsidRPr="00692983">
        <w:rPr>
          <w:rFonts w:ascii="Garamond" w:eastAsia="Times New Roman" w:hAnsi="Garamond" w:cs="Arial"/>
          <w:sz w:val="24"/>
          <w:szCs w:val="24"/>
          <w:lang w:eastAsia="en-GB"/>
        </w:rPr>
        <w:t>developments</w:t>
      </w:r>
      <w:r w:rsidR="00A92B07">
        <w:rPr>
          <w:rStyle w:val="Appelnotedebasdep"/>
          <w:rFonts w:ascii="Garamond" w:eastAsia="Times New Roman" w:hAnsi="Garamond" w:cs="Arial"/>
          <w:sz w:val="24"/>
          <w:szCs w:val="24"/>
          <w:lang w:eastAsia="en-GB"/>
        </w:rPr>
        <w:footnoteReference w:id="14"/>
      </w:r>
      <w:r w:rsidR="003E276E" w:rsidRPr="00692983">
        <w:rPr>
          <w:rFonts w:ascii="Garamond" w:eastAsia="Times New Roman" w:hAnsi="Garamond" w:cs="Arial"/>
          <w:sz w:val="24"/>
          <w:szCs w:val="24"/>
          <w:lang w:eastAsia="en-GB"/>
        </w:rPr>
        <w:t xml:space="preserve">. Developments in digital communication </w:t>
      </w:r>
      <w:r w:rsidR="003E276E" w:rsidRPr="00692983">
        <w:rPr>
          <w:rFonts w:ascii="Garamond" w:eastAsia="Times New Roman" w:hAnsi="Garamond" w:cs="Arial"/>
          <w:color w:val="222222"/>
          <w:sz w:val="24"/>
          <w:szCs w:val="24"/>
          <w:lang w:eastAsia="en-GB"/>
        </w:rPr>
        <w:t>technology like smart phones, tablet</w:t>
      </w:r>
      <w:r w:rsidR="00F8781F" w:rsidRPr="00692983">
        <w:rPr>
          <w:rFonts w:ascii="Garamond" w:eastAsia="Times New Roman" w:hAnsi="Garamond" w:cs="Arial"/>
          <w:color w:val="222222"/>
          <w:sz w:val="24"/>
          <w:szCs w:val="24"/>
          <w:lang w:eastAsia="en-GB"/>
        </w:rPr>
        <w:t xml:space="preserve">s, </w:t>
      </w:r>
      <w:r w:rsidR="003E276E" w:rsidRPr="00692983">
        <w:rPr>
          <w:rFonts w:ascii="Garamond" w:eastAsia="Times New Roman" w:hAnsi="Garamond" w:cs="Arial"/>
          <w:color w:val="222222"/>
          <w:sz w:val="24"/>
          <w:szCs w:val="24"/>
          <w:lang w:eastAsia="en-GB"/>
        </w:rPr>
        <w:t>touch screens</w:t>
      </w:r>
      <w:r w:rsidR="00AD2AF4" w:rsidRPr="00692983">
        <w:rPr>
          <w:rFonts w:ascii="Garamond" w:eastAsia="Times New Roman" w:hAnsi="Garamond" w:cs="Arial"/>
          <w:color w:val="222222"/>
          <w:sz w:val="24"/>
          <w:szCs w:val="24"/>
          <w:lang w:eastAsia="en-GB"/>
        </w:rPr>
        <w:t xml:space="preserve"> and</w:t>
      </w:r>
      <w:r w:rsidR="00F8781F" w:rsidRPr="00692983">
        <w:rPr>
          <w:rFonts w:ascii="Garamond" w:eastAsia="Times New Roman" w:hAnsi="Garamond" w:cs="Arial"/>
          <w:color w:val="222222"/>
          <w:sz w:val="24"/>
          <w:szCs w:val="24"/>
          <w:lang w:eastAsia="en-GB"/>
        </w:rPr>
        <w:t xml:space="preserve"> interactive and real time</w:t>
      </w:r>
      <w:r w:rsidR="003E276E" w:rsidRPr="00692983">
        <w:rPr>
          <w:rFonts w:ascii="Garamond" w:eastAsia="Times New Roman" w:hAnsi="Garamond" w:cs="Arial"/>
          <w:color w:val="222222"/>
          <w:sz w:val="24"/>
          <w:szCs w:val="24"/>
          <w:lang w:eastAsia="en-GB"/>
        </w:rPr>
        <w:t xml:space="preserve"> Web 2.0</w:t>
      </w:r>
      <w:r w:rsidR="00F8781F" w:rsidRPr="00692983">
        <w:rPr>
          <w:rFonts w:ascii="Garamond" w:eastAsia="Times New Roman" w:hAnsi="Garamond" w:cs="Arial"/>
          <w:color w:val="222222"/>
          <w:sz w:val="24"/>
          <w:szCs w:val="24"/>
          <w:lang w:eastAsia="en-GB"/>
        </w:rPr>
        <w:t>, apps</w:t>
      </w:r>
      <w:r w:rsidR="003E276E" w:rsidRPr="00692983">
        <w:rPr>
          <w:rFonts w:ascii="Garamond" w:eastAsia="Times New Roman" w:hAnsi="Garamond" w:cs="Arial"/>
          <w:color w:val="222222"/>
          <w:sz w:val="24"/>
          <w:szCs w:val="24"/>
          <w:lang w:eastAsia="en-GB"/>
        </w:rPr>
        <w:t xml:space="preserve"> and social media</w:t>
      </w:r>
      <w:r w:rsidR="006848D0" w:rsidRPr="00692983">
        <w:rPr>
          <w:rFonts w:ascii="Garamond" w:eastAsia="Times New Roman" w:hAnsi="Garamond" w:cs="Arial"/>
          <w:color w:val="222222"/>
          <w:sz w:val="24"/>
          <w:szCs w:val="24"/>
          <w:lang w:eastAsia="en-GB"/>
        </w:rPr>
        <w:t xml:space="preserve"> </w:t>
      </w:r>
      <w:r w:rsidR="00AD2AF4" w:rsidRPr="00692983">
        <w:rPr>
          <w:rFonts w:ascii="Garamond" w:eastAsia="Times New Roman" w:hAnsi="Garamond" w:cs="Arial"/>
          <w:color w:val="222222"/>
          <w:sz w:val="24"/>
          <w:szCs w:val="24"/>
          <w:lang w:eastAsia="en-GB"/>
        </w:rPr>
        <w:t>have increasingly played</w:t>
      </w:r>
      <w:r w:rsidR="003E276E" w:rsidRPr="00692983">
        <w:rPr>
          <w:rFonts w:ascii="Garamond" w:eastAsia="Times New Roman" w:hAnsi="Garamond" w:cs="Arial"/>
          <w:color w:val="222222"/>
          <w:sz w:val="24"/>
          <w:szCs w:val="24"/>
          <w:lang w:eastAsia="en-GB"/>
        </w:rPr>
        <w:t xml:space="preserve"> role</w:t>
      </w:r>
      <w:r w:rsidR="00AD2AF4" w:rsidRPr="00692983">
        <w:rPr>
          <w:rFonts w:ascii="Garamond" w:eastAsia="Times New Roman" w:hAnsi="Garamond" w:cs="Arial"/>
          <w:color w:val="222222"/>
          <w:sz w:val="24"/>
          <w:szCs w:val="24"/>
          <w:lang w:eastAsia="en-GB"/>
        </w:rPr>
        <w:t>s</w:t>
      </w:r>
      <w:r w:rsidR="003E276E" w:rsidRPr="00692983">
        <w:rPr>
          <w:rFonts w:ascii="Garamond" w:eastAsia="Times New Roman" w:hAnsi="Garamond" w:cs="Arial"/>
          <w:color w:val="222222"/>
          <w:sz w:val="24"/>
          <w:szCs w:val="24"/>
          <w:lang w:eastAsia="en-GB"/>
        </w:rPr>
        <w:t xml:space="preserve"> </w:t>
      </w:r>
      <w:r w:rsidR="00AD2AF4" w:rsidRPr="00692983">
        <w:rPr>
          <w:rFonts w:ascii="Garamond" w:eastAsia="Times New Roman" w:hAnsi="Garamond" w:cs="Arial"/>
          <w:color w:val="222222"/>
          <w:sz w:val="24"/>
          <w:szCs w:val="24"/>
          <w:lang w:eastAsia="en-GB"/>
        </w:rPr>
        <w:t>in</w:t>
      </w:r>
      <w:r w:rsidR="006848D0" w:rsidRPr="00692983">
        <w:rPr>
          <w:rFonts w:ascii="Garamond" w:eastAsia="Times New Roman" w:hAnsi="Garamond" w:cs="Arial"/>
          <w:color w:val="222222"/>
          <w:sz w:val="24"/>
          <w:szCs w:val="24"/>
          <w:lang w:eastAsia="en-GB"/>
        </w:rPr>
        <w:t xml:space="preserve"> the political arena and beyond</w:t>
      </w:r>
      <w:r w:rsidR="00A92B07">
        <w:rPr>
          <w:rStyle w:val="Appelnotedebasdep"/>
          <w:rFonts w:ascii="Garamond" w:eastAsia="Times New Roman" w:hAnsi="Garamond" w:cs="Arial"/>
          <w:color w:val="222222"/>
          <w:sz w:val="24"/>
          <w:szCs w:val="24"/>
          <w:lang w:eastAsia="en-GB"/>
        </w:rPr>
        <w:footnoteReference w:id="15"/>
      </w:r>
      <w:r w:rsidR="0006754C" w:rsidRPr="00B460ED">
        <w:rPr>
          <w:rFonts w:ascii="Garamond" w:eastAsia="Times New Roman" w:hAnsi="Garamond" w:cs="Arial"/>
          <w:sz w:val="24"/>
          <w:szCs w:val="24"/>
          <w:lang w:eastAsia="en-GB"/>
        </w:rPr>
        <w:t xml:space="preserve">. </w:t>
      </w:r>
      <w:r w:rsidR="006848D0" w:rsidRPr="00692983">
        <w:rPr>
          <w:rFonts w:ascii="Garamond" w:eastAsia="Times New Roman" w:hAnsi="Garamond" w:cs="Arial"/>
          <w:color w:val="222222"/>
          <w:sz w:val="24"/>
          <w:szCs w:val="24"/>
          <w:lang w:eastAsia="en-GB"/>
        </w:rPr>
        <w:t xml:space="preserve">The evolutionary nature of technological development coupled with its integration with societal and human factors, like politics and everyday lives and culture, means that </w:t>
      </w:r>
      <w:r w:rsidR="00A2486A" w:rsidRPr="00692983">
        <w:rPr>
          <w:rFonts w:ascii="Garamond" w:eastAsia="Times New Roman" w:hAnsi="Garamond" w:cs="Arial"/>
          <w:color w:val="222222"/>
          <w:sz w:val="24"/>
          <w:szCs w:val="24"/>
          <w:lang w:eastAsia="en-GB"/>
        </w:rPr>
        <w:t>specific moments</w:t>
      </w:r>
      <w:r w:rsidR="006848D0" w:rsidRPr="00692983">
        <w:rPr>
          <w:rFonts w:ascii="Garamond" w:eastAsia="Times New Roman" w:hAnsi="Garamond" w:cs="Arial"/>
          <w:color w:val="222222"/>
          <w:sz w:val="24"/>
          <w:szCs w:val="24"/>
          <w:lang w:eastAsia="en-GB"/>
        </w:rPr>
        <w:t xml:space="preserve"> and</w:t>
      </w:r>
      <w:r w:rsidR="00A2486A" w:rsidRPr="00692983">
        <w:rPr>
          <w:rFonts w:ascii="Garamond" w:eastAsia="Times New Roman" w:hAnsi="Garamond" w:cs="Arial"/>
          <w:color w:val="222222"/>
          <w:sz w:val="24"/>
          <w:szCs w:val="24"/>
          <w:lang w:eastAsia="en-GB"/>
        </w:rPr>
        <w:t>/or</w:t>
      </w:r>
      <w:r w:rsidR="006848D0" w:rsidRPr="00692983">
        <w:rPr>
          <w:rFonts w:ascii="Garamond" w:eastAsia="Times New Roman" w:hAnsi="Garamond" w:cs="Arial"/>
          <w:color w:val="222222"/>
          <w:sz w:val="24"/>
          <w:szCs w:val="24"/>
          <w:lang w:eastAsia="en-GB"/>
        </w:rPr>
        <w:t xml:space="preserve"> </w:t>
      </w:r>
      <w:r w:rsidR="00A2486A" w:rsidRPr="00692983">
        <w:rPr>
          <w:rFonts w:ascii="Garamond" w:eastAsia="Times New Roman" w:hAnsi="Garamond" w:cs="Arial"/>
          <w:color w:val="222222"/>
          <w:sz w:val="24"/>
          <w:szCs w:val="24"/>
          <w:lang w:eastAsia="en-GB"/>
        </w:rPr>
        <w:t xml:space="preserve">key </w:t>
      </w:r>
      <w:r w:rsidR="006848D0" w:rsidRPr="00692983">
        <w:rPr>
          <w:rFonts w:ascii="Garamond" w:eastAsia="Times New Roman" w:hAnsi="Garamond" w:cs="Arial"/>
          <w:color w:val="222222"/>
          <w:sz w:val="24"/>
          <w:szCs w:val="24"/>
          <w:lang w:eastAsia="en-GB"/>
        </w:rPr>
        <w:t>events</w:t>
      </w:r>
      <w:r w:rsidR="00A2486A" w:rsidRPr="00692983">
        <w:rPr>
          <w:rFonts w:ascii="Garamond" w:eastAsia="Times New Roman" w:hAnsi="Garamond" w:cs="Arial"/>
          <w:color w:val="222222"/>
          <w:sz w:val="24"/>
          <w:szCs w:val="24"/>
          <w:lang w:eastAsia="en-GB"/>
        </w:rPr>
        <w:t xml:space="preserve"> </w:t>
      </w:r>
      <w:r w:rsidR="006848D0" w:rsidRPr="00692983">
        <w:rPr>
          <w:rFonts w:ascii="Garamond" w:eastAsia="Times New Roman" w:hAnsi="Garamond" w:cs="Arial"/>
          <w:color w:val="222222"/>
          <w:sz w:val="24"/>
          <w:szCs w:val="24"/>
          <w:lang w:eastAsia="en-GB"/>
        </w:rPr>
        <w:t xml:space="preserve">are less </w:t>
      </w:r>
      <w:r w:rsidR="00A2486A" w:rsidRPr="00692983">
        <w:rPr>
          <w:rFonts w:ascii="Garamond" w:eastAsia="Times New Roman" w:hAnsi="Garamond" w:cs="Arial"/>
          <w:color w:val="222222"/>
          <w:sz w:val="24"/>
          <w:szCs w:val="24"/>
          <w:lang w:eastAsia="en-GB"/>
        </w:rPr>
        <w:t xml:space="preserve">identifiable </w:t>
      </w:r>
      <w:r w:rsidR="00AD2AF4" w:rsidRPr="00692983">
        <w:rPr>
          <w:rFonts w:ascii="Garamond" w:eastAsia="Times New Roman" w:hAnsi="Garamond" w:cs="Arial"/>
          <w:color w:val="222222"/>
          <w:sz w:val="24"/>
          <w:szCs w:val="24"/>
          <w:lang w:eastAsia="en-GB"/>
        </w:rPr>
        <w:t>than external shock events</w:t>
      </w:r>
      <w:r w:rsidR="00A92B07">
        <w:rPr>
          <w:rStyle w:val="Appelnotedebasdep"/>
          <w:rFonts w:ascii="Garamond" w:eastAsia="Times New Roman" w:hAnsi="Garamond" w:cs="Arial"/>
          <w:color w:val="222222"/>
          <w:sz w:val="24"/>
          <w:szCs w:val="24"/>
          <w:lang w:eastAsia="en-GB"/>
        </w:rPr>
        <w:footnoteReference w:id="16"/>
      </w:r>
      <w:r w:rsidR="000A306D" w:rsidRPr="00B460ED">
        <w:rPr>
          <w:rFonts w:ascii="Garamond" w:eastAsia="Times New Roman" w:hAnsi="Garamond" w:cs="Arial"/>
          <w:color w:val="222222"/>
          <w:sz w:val="24"/>
          <w:szCs w:val="24"/>
          <w:lang w:eastAsia="en-GB"/>
        </w:rPr>
        <w:t xml:space="preserve"> </w:t>
      </w:r>
      <w:r w:rsidR="00D7070D" w:rsidRPr="00692983">
        <w:rPr>
          <w:rFonts w:ascii="Garamond" w:eastAsia="Times New Roman" w:hAnsi="Garamond" w:cs="Arial"/>
          <w:color w:val="222222"/>
          <w:sz w:val="24"/>
          <w:szCs w:val="24"/>
          <w:lang w:eastAsia="en-GB"/>
        </w:rPr>
        <w:t>like</w:t>
      </w:r>
      <w:r w:rsidR="00EA44BD">
        <w:rPr>
          <w:rFonts w:ascii="Garamond" w:eastAsia="Times New Roman" w:hAnsi="Garamond" w:cs="Arial"/>
          <w:color w:val="222222"/>
          <w:sz w:val="24"/>
          <w:szCs w:val="24"/>
          <w:lang w:eastAsia="en-GB"/>
        </w:rPr>
        <w:t xml:space="preserve"> the</w:t>
      </w:r>
      <w:r w:rsidR="00D7070D" w:rsidRPr="00692983">
        <w:rPr>
          <w:rFonts w:ascii="Garamond" w:eastAsia="Times New Roman" w:hAnsi="Garamond" w:cs="Arial"/>
          <w:color w:val="222222"/>
          <w:sz w:val="24"/>
          <w:szCs w:val="24"/>
          <w:lang w:eastAsia="en-GB"/>
        </w:rPr>
        <w:t xml:space="preserve"> 2008 financial crisis; </w:t>
      </w:r>
      <w:r w:rsidR="00AD2AF4" w:rsidRPr="00692983">
        <w:rPr>
          <w:rFonts w:ascii="Garamond" w:eastAsia="Times New Roman" w:hAnsi="Garamond" w:cs="Arial"/>
          <w:color w:val="222222"/>
          <w:sz w:val="24"/>
          <w:szCs w:val="24"/>
          <w:lang w:eastAsia="en-GB"/>
        </w:rPr>
        <w:t>outcome of the 2016 EU referendum</w:t>
      </w:r>
      <w:r w:rsidR="00A92B07">
        <w:rPr>
          <w:rStyle w:val="Appelnotedebasdep"/>
          <w:rFonts w:ascii="Garamond" w:eastAsia="Times New Roman" w:hAnsi="Garamond" w:cs="Arial"/>
          <w:color w:val="222222"/>
          <w:sz w:val="24"/>
          <w:szCs w:val="24"/>
          <w:lang w:eastAsia="en-GB"/>
        </w:rPr>
        <w:footnoteReference w:id="17"/>
      </w:r>
      <w:r w:rsidR="00D7070D" w:rsidRPr="00B460ED">
        <w:rPr>
          <w:rFonts w:ascii="Garamond" w:eastAsia="Times New Roman" w:hAnsi="Garamond" w:cs="Arial"/>
          <w:color w:val="222222"/>
          <w:sz w:val="24"/>
          <w:szCs w:val="24"/>
          <w:lang w:eastAsia="en-GB"/>
        </w:rPr>
        <w:t xml:space="preserve">; </w:t>
      </w:r>
      <w:r w:rsidR="00D7070D" w:rsidRPr="00692983">
        <w:rPr>
          <w:rFonts w:ascii="Garamond" w:eastAsia="Times New Roman" w:hAnsi="Garamond" w:cs="Arial"/>
          <w:color w:val="222222"/>
          <w:sz w:val="24"/>
          <w:szCs w:val="24"/>
          <w:lang w:eastAsia="en-GB"/>
        </w:rPr>
        <w:t>and impacts of Covid-19</w:t>
      </w:r>
      <w:r w:rsidR="00872AF5" w:rsidRPr="00692983">
        <w:rPr>
          <w:rFonts w:ascii="Garamond" w:eastAsia="Times New Roman" w:hAnsi="Garamond" w:cs="Arial"/>
          <w:color w:val="222222"/>
          <w:sz w:val="24"/>
          <w:szCs w:val="24"/>
          <w:lang w:eastAsia="en-GB"/>
        </w:rPr>
        <w:t xml:space="preserve">. </w:t>
      </w:r>
      <w:r w:rsidR="00A2486A" w:rsidRPr="00692983">
        <w:rPr>
          <w:rFonts w:ascii="Garamond" w:eastAsia="Times New Roman" w:hAnsi="Garamond" w:cs="Arial"/>
          <w:color w:val="222222"/>
          <w:sz w:val="24"/>
          <w:szCs w:val="24"/>
          <w:lang w:eastAsia="en-GB"/>
        </w:rPr>
        <w:t>Nevertheless, through outward and visible adaptations in campaigning and campaign strategies, political parties can exhibit the outcomes of their internal responses to such wider techno-cultural change.</w:t>
      </w:r>
      <w:r w:rsidR="006848D0" w:rsidRPr="00692983">
        <w:rPr>
          <w:rFonts w:ascii="Garamond" w:eastAsia="Times New Roman" w:hAnsi="Garamond" w:cs="Arial"/>
          <w:color w:val="222222"/>
          <w:sz w:val="24"/>
          <w:szCs w:val="24"/>
          <w:lang w:eastAsia="en-GB"/>
        </w:rPr>
        <w:t xml:space="preserve"> </w:t>
      </w:r>
    </w:p>
    <w:p w14:paraId="7D3D6605" w14:textId="77777777" w:rsidR="00830AF3" w:rsidRPr="00692983" w:rsidRDefault="00830AF3" w:rsidP="00692983">
      <w:pPr>
        <w:spacing w:after="120" w:line="240" w:lineRule="auto"/>
        <w:jc w:val="both"/>
        <w:rPr>
          <w:rFonts w:ascii="Garamond" w:eastAsia="Times New Roman" w:hAnsi="Garamond" w:cs="Arial"/>
          <w:color w:val="222222"/>
          <w:sz w:val="24"/>
          <w:szCs w:val="24"/>
          <w:lang w:eastAsia="en-GB"/>
        </w:rPr>
      </w:pPr>
    </w:p>
    <w:p w14:paraId="1F236315" w14:textId="77777777" w:rsidR="009A006E" w:rsidRDefault="009A006E" w:rsidP="00692983">
      <w:pPr>
        <w:spacing w:after="120" w:line="240" w:lineRule="auto"/>
        <w:jc w:val="both"/>
        <w:rPr>
          <w:rFonts w:ascii="Garamond" w:eastAsia="Times New Roman" w:hAnsi="Garamond" w:cs="Arial"/>
          <w:b/>
          <w:bCs/>
          <w:color w:val="222222"/>
          <w:sz w:val="24"/>
          <w:szCs w:val="24"/>
          <w:lang w:eastAsia="en-GB"/>
        </w:rPr>
      </w:pPr>
    </w:p>
    <w:p w14:paraId="540FF9BB" w14:textId="03EC6676" w:rsidR="009A006E" w:rsidRDefault="00830AF3" w:rsidP="00692983">
      <w:pPr>
        <w:spacing w:after="120" w:line="240" w:lineRule="auto"/>
        <w:jc w:val="both"/>
        <w:rPr>
          <w:rFonts w:ascii="Garamond" w:eastAsia="Times New Roman" w:hAnsi="Garamond" w:cs="Arial"/>
          <w:b/>
          <w:bCs/>
          <w:color w:val="222222"/>
          <w:sz w:val="24"/>
          <w:szCs w:val="24"/>
          <w:lang w:eastAsia="en-GB"/>
        </w:rPr>
      </w:pPr>
      <w:r w:rsidRPr="00535DB6">
        <w:rPr>
          <w:rFonts w:ascii="Garamond" w:eastAsia="Times New Roman" w:hAnsi="Garamond" w:cs="Arial"/>
          <w:b/>
          <w:bCs/>
          <w:color w:val="222222"/>
          <w:sz w:val="24"/>
          <w:szCs w:val="24"/>
          <w:lang w:eastAsia="en-GB"/>
        </w:rPr>
        <w:t>On the rocks: Tory instability 2016-19</w:t>
      </w:r>
    </w:p>
    <w:p w14:paraId="3C51B019" w14:textId="67FFB077" w:rsidR="00830AF3" w:rsidRPr="00692983" w:rsidRDefault="00830AF3" w:rsidP="00B54F29">
      <w:pPr>
        <w:spacing w:after="120" w:line="240" w:lineRule="auto"/>
        <w:jc w:val="both"/>
        <w:rPr>
          <w:rFonts w:ascii="Garamond" w:eastAsia="Times New Roman" w:hAnsi="Garamond" w:cs="Arial"/>
          <w:b/>
          <w:bCs/>
          <w:color w:val="222222"/>
          <w:sz w:val="24"/>
          <w:szCs w:val="24"/>
          <w:lang w:eastAsia="en-GB"/>
        </w:rPr>
      </w:pPr>
      <w:r w:rsidRPr="00692983">
        <w:rPr>
          <w:rFonts w:ascii="Garamond" w:eastAsia="Times New Roman" w:hAnsi="Garamond" w:cs="Arial"/>
          <w:bCs/>
          <w:color w:val="222222"/>
          <w:sz w:val="24"/>
          <w:szCs w:val="24"/>
          <w:lang w:eastAsia="en-GB"/>
        </w:rPr>
        <w:t xml:space="preserve">The parliament and minority Conservative government of 2017-19 was characterised by its political instability in relation to Brexit. Brexit </w:t>
      </w:r>
      <w:r w:rsidRPr="00692983">
        <w:rPr>
          <w:rFonts w:ascii="Garamond" w:eastAsia="Times New Roman" w:hAnsi="Garamond" w:cs="Arial"/>
          <w:bCs/>
          <w:sz w:val="24"/>
          <w:szCs w:val="24"/>
          <w:lang w:eastAsia="en-GB"/>
        </w:rPr>
        <w:t>brought to the surface a longstanding and deep ideological divide within the Tory Party</w:t>
      </w:r>
      <w:r w:rsidR="00A92B07">
        <w:rPr>
          <w:rStyle w:val="Appelnotedebasdep"/>
          <w:rFonts w:ascii="Garamond" w:eastAsia="Times New Roman" w:hAnsi="Garamond" w:cs="Arial"/>
          <w:bCs/>
          <w:sz w:val="24"/>
          <w:szCs w:val="24"/>
          <w:lang w:eastAsia="en-GB"/>
        </w:rPr>
        <w:footnoteReference w:id="18"/>
      </w:r>
      <w:r w:rsidRPr="00B54F29">
        <w:rPr>
          <w:rFonts w:ascii="Garamond" w:eastAsia="Times New Roman" w:hAnsi="Garamond" w:cs="Arial"/>
          <w:bCs/>
          <w:sz w:val="24"/>
          <w:szCs w:val="24"/>
          <w:lang w:eastAsia="en-GB"/>
        </w:rPr>
        <w:t xml:space="preserve"> </w:t>
      </w:r>
      <w:r w:rsidRPr="00692983">
        <w:rPr>
          <w:rFonts w:ascii="Garamond" w:eastAsia="Times New Roman" w:hAnsi="Garamond" w:cs="Arial"/>
          <w:bCs/>
          <w:sz w:val="24"/>
          <w:szCs w:val="24"/>
          <w:lang w:eastAsia="en-GB"/>
        </w:rPr>
        <w:t>that somewhat mirrored the Leave</w:t>
      </w:r>
      <w:r w:rsidR="005C094E">
        <w:rPr>
          <w:rFonts w:ascii="Garamond" w:eastAsia="Times New Roman" w:hAnsi="Garamond" w:cs="Arial"/>
          <w:bCs/>
          <w:sz w:val="24"/>
          <w:szCs w:val="24"/>
          <w:lang w:eastAsia="en-GB"/>
        </w:rPr>
        <w:t xml:space="preserve"> (Eurosceptic)</w:t>
      </w:r>
      <w:r w:rsidRPr="00692983">
        <w:rPr>
          <w:rFonts w:ascii="Garamond" w:eastAsia="Times New Roman" w:hAnsi="Garamond" w:cs="Arial"/>
          <w:bCs/>
          <w:sz w:val="24"/>
          <w:szCs w:val="24"/>
          <w:lang w:eastAsia="en-GB"/>
        </w:rPr>
        <w:t xml:space="preserve"> versus Remain</w:t>
      </w:r>
      <w:r w:rsidR="005C094E">
        <w:rPr>
          <w:rFonts w:ascii="Garamond" w:eastAsia="Times New Roman" w:hAnsi="Garamond" w:cs="Arial"/>
          <w:bCs/>
          <w:sz w:val="24"/>
          <w:szCs w:val="24"/>
          <w:lang w:eastAsia="en-GB"/>
        </w:rPr>
        <w:t xml:space="preserve"> (Europhile)</w:t>
      </w:r>
      <w:r w:rsidR="005C094E" w:rsidRPr="00B3322F">
        <w:rPr>
          <w:rFonts w:ascii="Garamond" w:eastAsia="Times New Roman" w:hAnsi="Garamond" w:cs="Arial"/>
          <w:bCs/>
          <w:sz w:val="24"/>
          <w:szCs w:val="24"/>
          <w:lang w:eastAsia="en-GB"/>
        </w:rPr>
        <w:t xml:space="preserve"> </w:t>
      </w:r>
      <w:r w:rsidRPr="00692983">
        <w:rPr>
          <w:rFonts w:ascii="Garamond" w:eastAsia="Times New Roman" w:hAnsi="Garamond" w:cs="Arial"/>
          <w:bCs/>
          <w:sz w:val="24"/>
          <w:szCs w:val="24"/>
          <w:lang w:eastAsia="en-GB"/>
        </w:rPr>
        <w:t xml:space="preserve">tensions across the UK at the time. In the minority government context, a small number of </w:t>
      </w:r>
      <w:r w:rsidR="005C094E" w:rsidRPr="005C094E">
        <w:rPr>
          <w:rFonts w:ascii="Garamond" w:eastAsia="Times New Roman" w:hAnsi="Garamond" w:cs="Arial"/>
          <w:bCs/>
          <w:sz w:val="24"/>
          <w:szCs w:val="24"/>
          <w:lang w:eastAsia="en-GB"/>
        </w:rPr>
        <w:t>Remain supporting</w:t>
      </w:r>
      <w:r w:rsidRPr="005C094E">
        <w:rPr>
          <w:rFonts w:ascii="Garamond" w:eastAsia="Times New Roman" w:hAnsi="Garamond" w:cs="Arial"/>
          <w:bCs/>
          <w:sz w:val="24"/>
          <w:szCs w:val="24"/>
          <w:lang w:eastAsia="en-GB"/>
        </w:rPr>
        <w:t xml:space="preserve"> </w:t>
      </w:r>
      <w:r w:rsidRPr="00692983">
        <w:rPr>
          <w:rFonts w:ascii="Garamond" w:eastAsia="Times New Roman" w:hAnsi="Garamond" w:cs="Arial"/>
          <w:bCs/>
          <w:sz w:val="24"/>
          <w:szCs w:val="24"/>
          <w:lang w:eastAsia="en-GB"/>
        </w:rPr>
        <w:t xml:space="preserve">Tory rebels wielded significant power in Parliament, which acted as a </w:t>
      </w:r>
      <w:r w:rsidR="008D4839">
        <w:rPr>
          <w:rFonts w:ascii="Garamond" w:eastAsia="Times New Roman" w:hAnsi="Garamond" w:cs="Arial"/>
          <w:bCs/>
          <w:sz w:val="24"/>
          <w:szCs w:val="24"/>
          <w:lang w:eastAsia="en-GB"/>
        </w:rPr>
        <w:t xml:space="preserve">Remain-supporting </w:t>
      </w:r>
      <w:r w:rsidRPr="00692983">
        <w:rPr>
          <w:rFonts w:ascii="Garamond" w:eastAsia="Times New Roman" w:hAnsi="Garamond" w:cs="Arial"/>
          <w:bCs/>
          <w:sz w:val="24"/>
          <w:szCs w:val="24"/>
          <w:lang w:eastAsia="en-GB"/>
        </w:rPr>
        <w:t xml:space="preserve">veto that prevented some of the government’s Brexit legislation passing </w:t>
      </w:r>
      <w:r w:rsidRPr="00692983">
        <w:rPr>
          <w:rFonts w:ascii="Garamond" w:eastAsia="Times New Roman" w:hAnsi="Garamond" w:cs="Arial"/>
          <w:bCs/>
          <w:color w:val="222222"/>
          <w:sz w:val="24"/>
          <w:szCs w:val="24"/>
          <w:lang w:eastAsia="en-GB"/>
        </w:rPr>
        <w:t xml:space="preserve">votes in the House of Commons. </w:t>
      </w:r>
      <w:r w:rsidR="002B3CE7">
        <w:rPr>
          <w:rFonts w:ascii="Garamond" w:eastAsia="Times New Roman" w:hAnsi="Garamond" w:cs="Arial"/>
          <w:bCs/>
          <w:color w:val="222222"/>
          <w:sz w:val="24"/>
          <w:szCs w:val="24"/>
          <w:lang w:eastAsia="en-GB"/>
        </w:rPr>
        <w:t>‘Remainer’ Tories</w:t>
      </w:r>
      <w:r w:rsidR="002B3CE7" w:rsidRPr="00692983">
        <w:rPr>
          <w:rFonts w:ascii="Garamond" w:eastAsia="Times New Roman" w:hAnsi="Garamond" w:cs="Arial"/>
          <w:bCs/>
          <w:color w:val="222222"/>
          <w:sz w:val="24"/>
          <w:szCs w:val="24"/>
          <w:lang w:eastAsia="en-GB"/>
        </w:rPr>
        <w:t xml:space="preserve"> </w:t>
      </w:r>
      <w:r w:rsidRPr="00692983">
        <w:rPr>
          <w:rFonts w:ascii="Garamond" w:eastAsia="Times New Roman" w:hAnsi="Garamond" w:cs="Arial"/>
          <w:bCs/>
          <w:color w:val="222222"/>
          <w:sz w:val="24"/>
          <w:szCs w:val="24"/>
          <w:lang w:eastAsia="en-GB"/>
        </w:rPr>
        <w:t xml:space="preserve">were positioned against the European Research Group, a committed Leave-supporting faction within the party that campaigned and manoeuvred events in favour of a ‘harder’ form of Brexit. Theresa May as </w:t>
      </w:r>
      <w:r w:rsidR="0085643D">
        <w:rPr>
          <w:rFonts w:ascii="Garamond" w:eastAsia="Times New Roman" w:hAnsi="Garamond" w:cs="Arial"/>
          <w:bCs/>
          <w:color w:val="222222"/>
          <w:sz w:val="24"/>
          <w:szCs w:val="24"/>
          <w:lang w:eastAsia="en-GB"/>
        </w:rPr>
        <w:t>Prime Minister</w:t>
      </w:r>
      <w:r w:rsidRPr="00B54F29">
        <w:rPr>
          <w:rFonts w:ascii="Garamond" w:eastAsia="Times New Roman" w:hAnsi="Garamond" w:cs="Arial"/>
          <w:bCs/>
          <w:color w:val="222222"/>
          <w:sz w:val="24"/>
          <w:szCs w:val="24"/>
          <w:lang w:eastAsia="en-GB"/>
        </w:rPr>
        <w:t xml:space="preserve"> </w:t>
      </w:r>
      <w:r w:rsidRPr="00692983">
        <w:rPr>
          <w:rFonts w:ascii="Garamond" w:eastAsia="Times New Roman" w:hAnsi="Garamond" w:cs="Arial"/>
          <w:bCs/>
          <w:color w:val="222222"/>
          <w:sz w:val="24"/>
          <w:szCs w:val="24"/>
          <w:lang w:eastAsia="en-GB"/>
        </w:rPr>
        <w:t xml:space="preserve">and party leader was caught between the proverbial ‘rock’ and ‘hard place’ within her own party. </w:t>
      </w:r>
    </w:p>
    <w:p w14:paraId="24DD92E3" w14:textId="14B03BCB" w:rsidR="00830AF3" w:rsidRPr="00692983" w:rsidRDefault="00830AF3" w:rsidP="00B54F29">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 xml:space="preserve">May’s persistent inability to guide Parliament; Brexit negotiations with the EU; and the country to a conclusion on Brexit, contributed to the Conservative Party outwardly exhibiting internal instability. As the highly symbolic date of 29 March 2019, the initial Brexit deadline, passed without the UK’s departure from the EU, May’s ability to continue to cling to the premiership and leadership of the Conservatives became significantly weakened. Tory members were reportedly cutting up Conservative Party membership cards amid a monumental six week rise in Nigel Farage’s </w:t>
      </w:r>
      <w:r w:rsidRPr="00692983">
        <w:rPr>
          <w:rFonts w:ascii="Garamond" w:eastAsia="Times New Roman" w:hAnsi="Garamond" w:cs="Arial"/>
          <w:bCs/>
          <w:sz w:val="24"/>
          <w:szCs w:val="24"/>
          <w:lang w:eastAsia="en-GB"/>
        </w:rPr>
        <w:t>new Brexit Party, which won the largest number of seats of a UK party at the May 2019 European elections</w:t>
      </w:r>
      <w:r w:rsidR="00D505EC">
        <w:rPr>
          <w:rStyle w:val="Appelnotedebasdep"/>
          <w:rFonts w:ascii="Garamond" w:eastAsia="Times New Roman" w:hAnsi="Garamond" w:cs="Arial"/>
          <w:bCs/>
          <w:sz w:val="24"/>
          <w:szCs w:val="24"/>
          <w:lang w:eastAsia="en-GB"/>
        </w:rPr>
        <w:footnoteReference w:id="19"/>
      </w:r>
      <w:r w:rsidRPr="00B54F29">
        <w:rPr>
          <w:rFonts w:ascii="Garamond" w:eastAsia="Times New Roman" w:hAnsi="Garamond" w:cs="Arial"/>
          <w:bCs/>
          <w:sz w:val="24"/>
          <w:szCs w:val="24"/>
          <w:lang w:eastAsia="en-GB"/>
        </w:rPr>
        <w:t xml:space="preserve">. </w:t>
      </w:r>
      <w:r w:rsidRPr="00692983">
        <w:rPr>
          <w:rFonts w:ascii="Garamond" w:eastAsia="Times New Roman" w:hAnsi="Garamond" w:cs="Arial"/>
          <w:bCs/>
          <w:color w:val="222222"/>
          <w:sz w:val="24"/>
          <w:szCs w:val="24"/>
          <w:lang w:eastAsia="en-GB"/>
        </w:rPr>
        <w:t xml:space="preserve">When Theresa May’s attempts failed to broker deals with opposition parties, in the hope agreements could be reached in exchange for parliamentary votes to support the </w:t>
      </w:r>
      <w:r w:rsidR="0085643D">
        <w:rPr>
          <w:rFonts w:ascii="Garamond" w:eastAsia="Times New Roman" w:hAnsi="Garamond" w:cs="Arial"/>
          <w:bCs/>
          <w:color w:val="222222"/>
          <w:sz w:val="24"/>
          <w:szCs w:val="24"/>
          <w:lang w:eastAsia="en-GB"/>
        </w:rPr>
        <w:t>Prime Minister</w:t>
      </w:r>
      <w:r w:rsidRPr="00B54F29">
        <w:rPr>
          <w:rFonts w:ascii="Garamond" w:eastAsia="Times New Roman" w:hAnsi="Garamond" w:cs="Arial"/>
          <w:bCs/>
          <w:color w:val="222222"/>
          <w:sz w:val="24"/>
          <w:szCs w:val="24"/>
          <w:lang w:eastAsia="en-GB"/>
        </w:rPr>
        <w:t>’s</w:t>
      </w:r>
      <w:r w:rsidRPr="00692983">
        <w:rPr>
          <w:rFonts w:ascii="Garamond" w:eastAsia="Times New Roman" w:hAnsi="Garamond" w:cs="Arial"/>
          <w:bCs/>
          <w:color w:val="222222"/>
          <w:sz w:val="24"/>
          <w:szCs w:val="24"/>
          <w:lang w:eastAsia="en-GB"/>
        </w:rPr>
        <w:t xml:space="preserve"> Brexit legislation, she had few avenues left to take and resigned on 24 May 2019. </w:t>
      </w:r>
    </w:p>
    <w:p w14:paraId="6358E634" w14:textId="41865B2D" w:rsidR="00830AF3" w:rsidRPr="00692983" w:rsidRDefault="00830AF3" w:rsidP="00B54F29">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The resignation catalysed an immediate shift in focus, within the party and in public discourse, to the Tory leadership contest of July 2019, in which Leave-supporter Boris Johnson was victor. Johnson inherited a</w:t>
      </w:r>
      <w:r w:rsidR="006B0F94" w:rsidRPr="00692983">
        <w:rPr>
          <w:rFonts w:ascii="Garamond" w:eastAsia="Times New Roman" w:hAnsi="Garamond" w:cs="Arial"/>
          <w:bCs/>
          <w:color w:val="222222"/>
          <w:sz w:val="24"/>
          <w:szCs w:val="24"/>
          <w:lang w:eastAsia="en-GB"/>
        </w:rPr>
        <w:t xml:space="preserve"> </w:t>
      </w:r>
      <w:r w:rsidRPr="00692983">
        <w:rPr>
          <w:rFonts w:ascii="Garamond" w:eastAsia="Times New Roman" w:hAnsi="Garamond" w:cs="Arial"/>
          <w:bCs/>
          <w:color w:val="222222"/>
          <w:sz w:val="24"/>
          <w:szCs w:val="24"/>
          <w:lang w:eastAsia="en-GB"/>
        </w:rPr>
        <w:t>weak minority Conservative Parliamentary Party and government. With the continued power to act as a veto, the block of Remain Conservative rebels, including the former Chancellor of the Exchequer</w:t>
      </w:r>
      <w:r w:rsidR="003A46A1">
        <w:rPr>
          <w:rFonts w:ascii="Garamond" w:eastAsia="Times New Roman" w:hAnsi="Garamond" w:cs="Arial"/>
          <w:bCs/>
          <w:color w:val="222222"/>
          <w:sz w:val="24"/>
          <w:szCs w:val="24"/>
          <w:lang w:eastAsia="en-GB"/>
        </w:rPr>
        <w:t xml:space="preserve"> Philip Hammond</w:t>
      </w:r>
      <w:r w:rsidRPr="00692983">
        <w:rPr>
          <w:rFonts w:ascii="Garamond" w:eastAsia="Times New Roman" w:hAnsi="Garamond" w:cs="Arial"/>
          <w:bCs/>
          <w:color w:val="222222"/>
          <w:sz w:val="24"/>
          <w:szCs w:val="24"/>
          <w:lang w:eastAsia="en-GB"/>
        </w:rPr>
        <w:t>, joined opposition parties to obstruct Johnson’s key Brexit legislation and acted to prolo</w:t>
      </w:r>
      <w:r w:rsidR="00A91170" w:rsidRPr="00692983">
        <w:rPr>
          <w:rFonts w:ascii="Garamond" w:eastAsia="Times New Roman" w:hAnsi="Garamond" w:cs="Arial"/>
          <w:bCs/>
          <w:color w:val="222222"/>
          <w:sz w:val="24"/>
          <w:szCs w:val="24"/>
          <w:lang w:eastAsia="en-GB"/>
        </w:rPr>
        <w:t>n</w:t>
      </w:r>
      <w:r w:rsidRPr="00692983">
        <w:rPr>
          <w:rFonts w:ascii="Garamond" w:eastAsia="Times New Roman" w:hAnsi="Garamond" w:cs="Arial"/>
          <w:bCs/>
          <w:color w:val="222222"/>
          <w:sz w:val="24"/>
          <w:szCs w:val="24"/>
          <w:lang w:eastAsia="en-GB"/>
        </w:rPr>
        <w:t xml:space="preserve">g the period of unstable leadership in which the party found itself since Cameron’s resignation in 2016. However, in response, Johnson used </w:t>
      </w:r>
      <w:r w:rsidRPr="00692983">
        <w:rPr>
          <w:rFonts w:ascii="Garamond" w:eastAsia="Times New Roman" w:hAnsi="Garamond" w:cs="Arial"/>
          <w:bCs/>
          <w:color w:val="222222"/>
          <w:sz w:val="24"/>
          <w:szCs w:val="24"/>
          <w:lang w:eastAsia="en-GB"/>
        </w:rPr>
        <w:lastRenderedPageBreak/>
        <w:t xml:space="preserve">his power as party leader to make bold and unprecedented moves that, firstly, removed the whip from 21 Conservative </w:t>
      </w:r>
      <w:r w:rsidRPr="00B54F29">
        <w:rPr>
          <w:rFonts w:ascii="Garamond" w:eastAsia="Times New Roman" w:hAnsi="Garamond" w:cs="Arial"/>
          <w:bCs/>
          <w:color w:val="222222"/>
          <w:sz w:val="24"/>
          <w:szCs w:val="24"/>
          <w:lang w:eastAsia="en-GB"/>
        </w:rPr>
        <w:t>rebels</w:t>
      </w:r>
      <w:r w:rsidR="00C44B83">
        <w:rPr>
          <w:rStyle w:val="Appelnotedebasdep"/>
          <w:rFonts w:ascii="Garamond" w:eastAsia="Times New Roman" w:hAnsi="Garamond" w:cs="Arial"/>
          <w:bCs/>
          <w:color w:val="222222"/>
          <w:sz w:val="24"/>
          <w:szCs w:val="24"/>
          <w:lang w:eastAsia="en-GB"/>
        </w:rPr>
        <w:footnoteReference w:id="20"/>
      </w:r>
      <w:r w:rsidRPr="00B54F29">
        <w:rPr>
          <w:rFonts w:ascii="Garamond" w:eastAsia="Times New Roman" w:hAnsi="Garamond" w:cs="Arial"/>
          <w:bCs/>
          <w:color w:val="222222"/>
          <w:sz w:val="24"/>
          <w:szCs w:val="24"/>
          <w:lang w:eastAsia="en-GB"/>
        </w:rPr>
        <w:t xml:space="preserve">; </w:t>
      </w:r>
      <w:r w:rsidRPr="00692983">
        <w:rPr>
          <w:rFonts w:ascii="Garamond" w:eastAsia="Times New Roman" w:hAnsi="Garamond" w:cs="Arial"/>
          <w:bCs/>
          <w:color w:val="222222"/>
          <w:sz w:val="24"/>
          <w:szCs w:val="24"/>
          <w:lang w:eastAsia="en-GB"/>
        </w:rPr>
        <w:t xml:space="preserve">secondly, resulted in </w:t>
      </w:r>
      <w:r w:rsidR="002E7DD6" w:rsidRPr="00692983">
        <w:rPr>
          <w:rFonts w:ascii="Garamond" w:eastAsia="Times New Roman" w:hAnsi="Garamond" w:cs="Arial"/>
          <w:bCs/>
          <w:color w:val="222222"/>
          <w:sz w:val="24"/>
          <w:szCs w:val="24"/>
          <w:lang w:eastAsia="en-GB"/>
        </w:rPr>
        <w:t>many</w:t>
      </w:r>
      <w:r w:rsidRPr="00692983">
        <w:rPr>
          <w:rFonts w:ascii="Garamond" w:eastAsia="Times New Roman" w:hAnsi="Garamond" w:cs="Arial"/>
          <w:bCs/>
          <w:color w:val="222222"/>
          <w:sz w:val="24"/>
          <w:szCs w:val="24"/>
          <w:lang w:eastAsia="en-GB"/>
        </w:rPr>
        <w:t xml:space="preserve"> of the rebels being blocked by the party from standing as Conservative candidates in the subsequent snap election for December 2019; and thirdly, fostered a climate in which a pledge was taken by all 635 Tory 2019 </w:t>
      </w:r>
      <w:r w:rsidR="00D86161">
        <w:rPr>
          <w:rFonts w:ascii="Garamond" w:eastAsia="Times New Roman" w:hAnsi="Garamond" w:cs="Arial"/>
          <w:bCs/>
          <w:color w:val="222222"/>
          <w:sz w:val="24"/>
          <w:szCs w:val="24"/>
          <w:lang w:eastAsia="en-GB"/>
        </w:rPr>
        <w:t>G</w:t>
      </w:r>
      <w:r w:rsidRPr="00692983">
        <w:rPr>
          <w:rFonts w:ascii="Garamond" w:eastAsia="Times New Roman" w:hAnsi="Garamond" w:cs="Arial"/>
          <w:bCs/>
          <w:color w:val="222222"/>
          <w:sz w:val="24"/>
          <w:szCs w:val="24"/>
          <w:lang w:eastAsia="en-GB"/>
        </w:rPr>
        <w:t xml:space="preserve">eneral </w:t>
      </w:r>
      <w:r w:rsidR="00D86161">
        <w:rPr>
          <w:rFonts w:ascii="Garamond" w:eastAsia="Times New Roman" w:hAnsi="Garamond" w:cs="Arial"/>
          <w:bCs/>
          <w:color w:val="222222"/>
          <w:sz w:val="24"/>
          <w:szCs w:val="24"/>
          <w:lang w:eastAsia="en-GB"/>
        </w:rPr>
        <w:t>E</w:t>
      </w:r>
      <w:r w:rsidRPr="00692983">
        <w:rPr>
          <w:rFonts w:ascii="Garamond" w:eastAsia="Times New Roman" w:hAnsi="Garamond" w:cs="Arial"/>
          <w:bCs/>
          <w:color w:val="222222"/>
          <w:sz w:val="24"/>
          <w:szCs w:val="24"/>
          <w:lang w:eastAsia="en-GB"/>
        </w:rPr>
        <w:t>lection candidates to support Johnson’s Brexit legislation, if the party won</w:t>
      </w:r>
      <w:r w:rsidR="00A11F9E">
        <w:rPr>
          <w:rStyle w:val="Appelnotedebasdep"/>
          <w:rFonts w:ascii="Garamond" w:eastAsia="Times New Roman" w:hAnsi="Garamond" w:cs="Arial"/>
          <w:bCs/>
          <w:color w:val="222222"/>
          <w:sz w:val="24"/>
          <w:szCs w:val="24"/>
          <w:lang w:eastAsia="en-GB"/>
        </w:rPr>
        <w:footnoteReference w:id="21"/>
      </w:r>
      <w:r w:rsidRPr="00B54F29">
        <w:rPr>
          <w:rFonts w:ascii="Garamond" w:eastAsia="Times New Roman" w:hAnsi="Garamond" w:cs="Arial"/>
          <w:bCs/>
          <w:color w:val="222222"/>
          <w:sz w:val="24"/>
          <w:szCs w:val="24"/>
          <w:lang w:eastAsia="en-GB"/>
        </w:rPr>
        <w:t xml:space="preserve">. </w:t>
      </w:r>
      <w:r w:rsidRPr="00692983">
        <w:rPr>
          <w:rFonts w:ascii="Garamond" w:eastAsia="Times New Roman" w:hAnsi="Garamond" w:cs="Arial"/>
          <w:bCs/>
          <w:color w:val="222222"/>
          <w:sz w:val="24"/>
          <w:szCs w:val="24"/>
          <w:lang w:eastAsia="en-GB"/>
        </w:rPr>
        <w:t xml:space="preserve">The outcome of the </w:t>
      </w:r>
      <w:r w:rsidR="002219B6">
        <w:rPr>
          <w:rFonts w:ascii="Garamond" w:eastAsia="Times New Roman" w:hAnsi="Garamond" w:cs="Arial"/>
          <w:bCs/>
          <w:color w:val="222222"/>
          <w:sz w:val="24"/>
          <w:szCs w:val="24"/>
          <w:lang w:eastAsia="en-GB"/>
        </w:rPr>
        <w:t>decisive</w:t>
      </w:r>
      <w:r w:rsidR="002219B6" w:rsidRPr="00692983">
        <w:rPr>
          <w:rFonts w:ascii="Garamond" w:eastAsia="Times New Roman" w:hAnsi="Garamond" w:cs="Arial"/>
          <w:bCs/>
          <w:color w:val="222222"/>
          <w:sz w:val="24"/>
          <w:szCs w:val="24"/>
          <w:lang w:eastAsia="en-GB"/>
        </w:rPr>
        <w:t xml:space="preserve"> </w:t>
      </w:r>
      <w:r w:rsidRPr="00692983">
        <w:rPr>
          <w:rFonts w:ascii="Garamond" w:eastAsia="Times New Roman" w:hAnsi="Garamond" w:cs="Arial"/>
          <w:bCs/>
          <w:color w:val="222222"/>
          <w:sz w:val="24"/>
          <w:szCs w:val="24"/>
          <w:lang w:eastAsia="en-GB"/>
        </w:rPr>
        <w:t xml:space="preserve">Tory win at the 2019 ‘Brexit election’, with its significant </w:t>
      </w:r>
      <w:r w:rsidR="00F379BB">
        <w:rPr>
          <w:rFonts w:ascii="Garamond" w:eastAsia="Times New Roman" w:hAnsi="Garamond" w:cs="Arial"/>
          <w:bCs/>
          <w:color w:val="222222"/>
          <w:sz w:val="24"/>
          <w:szCs w:val="24"/>
          <w:lang w:eastAsia="en-GB"/>
        </w:rPr>
        <w:t xml:space="preserve">Conservative </w:t>
      </w:r>
      <w:r w:rsidRPr="00692983">
        <w:rPr>
          <w:rFonts w:ascii="Garamond" w:eastAsia="Times New Roman" w:hAnsi="Garamond" w:cs="Arial"/>
          <w:bCs/>
          <w:color w:val="222222"/>
          <w:sz w:val="24"/>
          <w:szCs w:val="24"/>
          <w:lang w:eastAsia="en-GB"/>
        </w:rPr>
        <w:t>majority, saw a return to relative stability within Parliament, government, and the party.</w:t>
      </w:r>
    </w:p>
    <w:p w14:paraId="33E380F7" w14:textId="631D0F90" w:rsidR="00B20084" w:rsidRPr="00692983" w:rsidRDefault="00B20084" w:rsidP="00692983">
      <w:pPr>
        <w:spacing w:after="120" w:line="240" w:lineRule="auto"/>
        <w:jc w:val="both"/>
        <w:rPr>
          <w:rFonts w:ascii="Garamond" w:eastAsia="Times New Roman" w:hAnsi="Garamond" w:cs="Arial"/>
          <w:color w:val="222222"/>
          <w:sz w:val="24"/>
          <w:szCs w:val="24"/>
          <w:lang w:eastAsia="en-GB"/>
        </w:rPr>
      </w:pPr>
    </w:p>
    <w:p w14:paraId="3041863B" w14:textId="77777777" w:rsidR="009A006E" w:rsidRDefault="009A006E" w:rsidP="00535DB6">
      <w:pPr>
        <w:spacing w:after="120" w:line="240" w:lineRule="auto"/>
        <w:jc w:val="both"/>
        <w:rPr>
          <w:rFonts w:ascii="Garamond" w:eastAsia="Times New Roman" w:hAnsi="Garamond" w:cs="Arial"/>
          <w:b/>
          <w:bCs/>
          <w:color w:val="222222"/>
          <w:sz w:val="24"/>
          <w:szCs w:val="24"/>
          <w:lang w:eastAsia="en-GB"/>
        </w:rPr>
      </w:pPr>
    </w:p>
    <w:p w14:paraId="3D918352" w14:textId="1267B96F" w:rsidR="009A006E" w:rsidRDefault="0040429F" w:rsidP="00535DB6">
      <w:pPr>
        <w:spacing w:after="120" w:line="240" w:lineRule="auto"/>
        <w:jc w:val="both"/>
        <w:rPr>
          <w:rFonts w:ascii="Garamond" w:eastAsia="Times New Roman" w:hAnsi="Garamond" w:cs="Arial"/>
          <w:b/>
          <w:bCs/>
          <w:color w:val="222222"/>
          <w:sz w:val="24"/>
          <w:szCs w:val="24"/>
          <w:lang w:eastAsia="en-GB"/>
        </w:rPr>
      </w:pPr>
      <w:r w:rsidRPr="00535DB6">
        <w:rPr>
          <w:rFonts w:ascii="Garamond" w:eastAsia="Times New Roman" w:hAnsi="Garamond" w:cs="Arial"/>
          <w:b/>
          <w:bCs/>
          <w:color w:val="222222"/>
          <w:sz w:val="24"/>
          <w:szCs w:val="24"/>
          <w:lang w:eastAsia="en-GB"/>
        </w:rPr>
        <w:t>Conservative Party</w:t>
      </w:r>
      <w:r w:rsidR="00DC3D1D" w:rsidRPr="00535DB6">
        <w:rPr>
          <w:rFonts w:ascii="Garamond" w:eastAsia="Times New Roman" w:hAnsi="Garamond" w:cs="Arial"/>
          <w:b/>
          <w:bCs/>
          <w:color w:val="222222"/>
          <w:sz w:val="24"/>
          <w:szCs w:val="24"/>
          <w:lang w:eastAsia="en-GB"/>
        </w:rPr>
        <w:t>,</w:t>
      </w:r>
      <w:r w:rsidRPr="00535DB6">
        <w:rPr>
          <w:rFonts w:ascii="Garamond" w:eastAsia="Times New Roman" w:hAnsi="Garamond" w:cs="Arial"/>
          <w:b/>
          <w:bCs/>
          <w:color w:val="222222"/>
          <w:sz w:val="24"/>
          <w:szCs w:val="24"/>
          <w:lang w:eastAsia="en-GB"/>
        </w:rPr>
        <w:t xml:space="preserve"> c</w:t>
      </w:r>
      <w:r w:rsidR="00B20084" w:rsidRPr="00535DB6">
        <w:rPr>
          <w:rFonts w:ascii="Garamond" w:eastAsia="Times New Roman" w:hAnsi="Garamond" w:cs="Arial"/>
          <w:b/>
          <w:bCs/>
          <w:color w:val="222222"/>
          <w:sz w:val="24"/>
          <w:szCs w:val="24"/>
          <w:lang w:eastAsia="en-GB"/>
        </w:rPr>
        <w:t>hange</w:t>
      </w:r>
      <w:r w:rsidRPr="00535DB6">
        <w:rPr>
          <w:rFonts w:ascii="Garamond" w:eastAsia="Times New Roman" w:hAnsi="Garamond" w:cs="Arial"/>
          <w:b/>
          <w:bCs/>
          <w:color w:val="222222"/>
          <w:sz w:val="24"/>
          <w:szCs w:val="24"/>
          <w:lang w:eastAsia="en-GB"/>
        </w:rPr>
        <w:t xml:space="preserve"> and communication </w:t>
      </w:r>
    </w:p>
    <w:p w14:paraId="43ACBF6B" w14:textId="2B9CE888" w:rsidR="00F53AE1" w:rsidRPr="00692983" w:rsidRDefault="00B20084" w:rsidP="00692983">
      <w:pPr>
        <w:spacing w:after="120" w:line="240" w:lineRule="auto"/>
        <w:jc w:val="both"/>
        <w:rPr>
          <w:rFonts w:ascii="Garamond" w:eastAsia="Times New Roman" w:hAnsi="Garamond" w:cs="Arial"/>
          <w:bCs/>
          <w:color w:val="222222"/>
          <w:sz w:val="24"/>
          <w:szCs w:val="24"/>
          <w:lang w:eastAsia="en-GB"/>
        </w:rPr>
      </w:pPr>
      <w:r w:rsidRPr="00692983">
        <w:rPr>
          <w:rFonts w:ascii="Garamond" w:eastAsia="Times New Roman" w:hAnsi="Garamond" w:cs="Arial"/>
          <w:b/>
          <w:bCs/>
          <w:color w:val="222222"/>
          <w:sz w:val="24"/>
          <w:szCs w:val="24"/>
          <w:lang w:eastAsia="en-GB"/>
        </w:rPr>
        <w:br/>
      </w:r>
      <w:r w:rsidR="00F53AE1" w:rsidRPr="00692983">
        <w:rPr>
          <w:rFonts w:ascii="Garamond" w:eastAsia="Times New Roman" w:hAnsi="Garamond" w:cs="Arial"/>
          <w:bCs/>
          <w:color w:val="222222"/>
          <w:sz w:val="24"/>
          <w:szCs w:val="24"/>
          <w:lang w:eastAsia="en-GB"/>
        </w:rPr>
        <w:t xml:space="preserve">Evans and Taylor argue (1996: 277) that: </w:t>
      </w:r>
    </w:p>
    <w:p w14:paraId="6833A72E" w14:textId="77777777" w:rsidR="00F53AE1" w:rsidRPr="00692983" w:rsidRDefault="00F53AE1" w:rsidP="00692983">
      <w:pPr>
        <w:spacing w:after="120" w:line="240" w:lineRule="auto"/>
        <w:jc w:val="both"/>
        <w:rPr>
          <w:rFonts w:ascii="Garamond" w:eastAsia="Times New Roman" w:hAnsi="Garamond" w:cs="Arial"/>
          <w:bCs/>
          <w:color w:val="222222"/>
          <w:sz w:val="24"/>
          <w:szCs w:val="24"/>
          <w:lang w:eastAsia="en-GB"/>
        </w:rPr>
      </w:pPr>
    </w:p>
    <w:p w14:paraId="20A17278" w14:textId="207A8B65" w:rsidR="00F53AE1" w:rsidRPr="00692983" w:rsidRDefault="00F53AE1" w:rsidP="00692983">
      <w:pPr>
        <w:spacing w:after="120" w:line="240" w:lineRule="auto"/>
        <w:ind w:left="397" w:right="454"/>
        <w:jc w:val="both"/>
        <w:rPr>
          <w:rFonts w:ascii="Garamond" w:eastAsia="Times New Roman" w:hAnsi="Garamond" w:cs="Arial"/>
          <w:bCs/>
          <w:i/>
          <w:iCs/>
          <w:color w:val="222222"/>
          <w:sz w:val="24"/>
          <w:szCs w:val="24"/>
          <w:lang w:eastAsia="en-GB"/>
        </w:rPr>
      </w:pPr>
      <w:r w:rsidRPr="00692983">
        <w:rPr>
          <w:rFonts w:ascii="Garamond" w:eastAsia="Times New Roman" w:hAnsi="Garamond" w:cs="Arial"/>
          <w:bCs/>
          <w:i/>
          <w:iCs/>
          <w:color w:val="222222"/>
          <w:sz w:val="24"/>
          <w:szCs w:val="24"/>
          <w:lang w:eastAsia="en-GB"/>
        </w:rPr>
        <w:t>While the Conservative Party’s longevity is testament to political continuity, the party’s evolution is not simply a smooth adaption to its changing political environment. As well as powerful elements of continuity, periods of discontinuity can be identified in the party’s evolution.</w:t>
      </w:r>
    </w:p>
    <w:p w14:paraId="636BBE91" w14:textId="77777777" w:rsidR="00F53AE1" w:rsidRPr="00692983" w:rsidRDefault="00F53AE1" w:rsidP="00692983">
      <w:pPr>
        <w:spacing w:after="120" w:line="240" w:lineRule="auto"/>
        <w:jc w:val="both"/>
        <w:rPr>
          <w:rFonts w:ascii="Garamond" w:eastAsia="Times New Roman" w:hAnsi="Garamond" w:cs="Arial"/>
          <w:bCs/>
          <w:color w:val="222222"/>
          <w:sz w:val="24"/>
          <w:szCs w:val="24"/>
          <w:lang w:eastAsia="en-GB"/>
        </w:rPr>
      </w:pPr>
    </w:p>
    <w:p w14:paraId="08BFAC0A" w14:textId="350CBC6E" w:rsidR="00597551" w:rsidRPr="00692983" w:rsidRDefault="000E11D9" w:rsidP="00692983">
      <w:pPr>
        <w:spacing w:after="120" w:line="240" w:lineRule="auto"/>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 xml:space="preserve">The 2010-20 period could be argued to fit well this claim. David Cameron gambled a period of relative stability in enacting the 2016 EU referendum, which ultimately resulted in significant </w:t>
      </w:r>
      <w:r w:rsidR="00F53AE1" w:rsidRPr="00692983">
        <w:rPr>
          <w:rFonts w:ascii="Garamond" w:eastAsia="Times New Roman" w:hAnsi="Garamond" w:cs="Arial"/>
          <w:bCs/>
          <w:color w:val="222222"/>
          <w:sz w:val="24"/>
          <w:szCs w:val="24"/>
          <w:lang w:eastAsia="en-GB"/>
        </w:rPr>
        <w:t>disruptions</w:t>
      </w:r>
      <w:r w:rsidRPr="00692983">
        <w:rPr>
          <w:rFonts w:ascii="Garamond" w:eastAsia="Times New Roman" w:hAnsi="Garamond" w:cs="Arial"/>
          <w:bCs/>
          <w:color w:val="222222"/>
          <w:sz w:val="24"/>
          <w:szCs w:val="24"/>
          <w:lang w:eastAsia="en-GB"/>
        </w:rPr>
        <w:t xml:space="preserve"> in both intra- and inter- party dynamics being</w:t>
      </w:r>
      <w:r w:rsidR="00F53AE1" w:rsidRPr="00692983">
        <w:rPr>
          <w:rFonts w:ascii="Garamond" w:eastAsia="Times New Roman" w:hAnsi="Garamond" w:cs="Arial"/>
          <w:bCs/>
          <w:color w:val="222222"/>
          <w:sz w:val="24"/>
          <w:szCs w:val="24"/>
          <w:lang w:eastAsia="en-GB"/>
        </w:rPr>
        <w:t xml:space="preserve"> observed during the run-up to </w:t>
      </w:r>
      <w:r w:rsidR="00643339" w:rsidRPr="00692983">
        <w:rPr>
          <w:rFonts w:ascii="Garamond" w:eastAsia="Times New Roman" w:hAnsi="Garamond" w:cs="Arial"/>
          <w:bCs/>
          <w:color w:val="222222"/>
          <w:sz w:val="24"/>
          <w:szCs w:val="24"/>
          <w:lang w:eastAsia="en-GB"/>
        </w:rPr>
        <w:t xml:space="preserve">the </w:t>
      </w:r>
      <w:r w:rsidR="008A7379" w:rsidRPr="00692983">
        <w:rPr>
          <w:rFonts w:ascii="Garamond" w:eastAsia="Times New Roman" w:hAnsi="Garamond" w:cs="Arial"/>
          <w:bCs/>
          <w:color w:val="222222"/>
          <w:sz w:val="24"/>
          <w:szCs w:val="24"/>
          <w:lang w:eastAsia="en-GB"/>
        </w:rPr>
        <w:t>UK’s formal EU departure on 31 January 2020</w:t>
      </w:r>
      <w:r w:rsidRPr="00692983">
        <w:rPr>
          <w:rFonts w:ascii="Garamond" w:eastAsia="Times New Roman" w:hAnsi="Garamond" w:cs="Arial"/>
          <w:bCs/>
          <w:color w:val="222222"/>
          <w:sz w:val="24"/>
          <w:szCs w:val="24"/>
          <w:lang w:eastAsia="en-GB"/>
        </w:rPr>
        <w:t>.</w:t>
      </w:r>
      <w:r w:rsidR="008273E3" w:rsidRPr="00692983">
        <w:rPr>
          <w:rFonts w:ascii="Garamond" w:eastAsia="Times New Roman" w:hAnsi="Garamond" w:cs="Arial"/>
          <w:bCs/>
          <w:color w:val="222222"/>
          <w:sz w:val="24"/>
          <w:szCs w:val="24"/>
          <w:lang w:eastAsia="en-GB"/>
        </w:rPr>
        <w:t xml:space="preserve"> Since then, </w:t>
      </w:r>
      <w:r w:rsidR="00AF3C3F" w:rsidRPr="00692983">
        <w:rPr>
          <w:rFonts w:ascii="Garamond" w:eastAsia="Times New Roman" w:hAnsi="Garamond" w:cs="Arial"/>
          <w:bCs/>
          <w:color w:val="222222"/>
          <w:sz w:val="24"/>
          <w:szCs w:val="24"/>
          <w:lang w:eastAsia="en-GB"/>
        </w:rPr>
        <w:t xml:space="preserve">scholarly interest in the impact of Brexit has </w:t>
      </w:r>
      <w:r w:rsidR="0081064A" w:rsidRPr="00692983">
        <w:rPr>
          <w:rFonts w:ascii="Garamond" w:eastAsia="Times New Roman" w:hAnsi="Garamond" w:cs="Arial"/>
          <w:bCs/>
          <w:color w:val="222222"/>
          <w:sz w:val="24"/>
          <w:szCs w:val="24"/>
          <w:lang w:eastAsia="en-GB"/>
        </w:rPr>
        <w:t xml:space="preserve">resulted in </w:t>
      </w:r>
      <w:r w:rsidR="003E64C8" w:rsidRPr="00692983">
        <w:rPr>
          <w:rFonts w:ascii="Garamond" w:eastAsia="Times New Roman" w:hAnsi="Garamond" w:cs="Arial"/>
          <w:bCs/>
          <w:color w:val="222222"/>
          <w:sz w:val="24"/>
          <w:szCs w:val="24"/>
          <w:lang w:eastAsia="en-GB"/>
        </w:rPr>
        <w:t>fresh interest in party change</w:t>
      </w:r>
      <w:r w:rsidR="00AF3C3F" w:rsidRPr="00692983">
        <w:rPr>
          <w:rFonts w:ascii="Garamond" w:eastAsia="Times New Roman" w:hAnsi="Garamond" w:cs="Arial"/>
          <w:bCs/>
          <w:color w:val="222222"/>
          <w:sz w:val="24"/>
          <w:szCs w:val="24"/>
          <w:lang w:eastAsia="en-GB"/>
        </w:rPr>
        <w:t>.</w:t>
      </w:r>
      <w:r w:rsidR="0081064A" w:rsidRPr="00692983">
        <w:rPr>
          <w:rFonts w:ascii="Garamond" w:eastAsia="Times New Roman" w:hAnsi="Garamond" w:cs="Arial"/>
          <w:bCs/>
          <w:color w:val="222222"/>
          <w:sz w:val="24"/>
          <w:szCs w:val="24"/>
          <w:lang w:eastAsia="en-GB"/>
        </w:rPr>
        <w:t xml:space="preserve"> For example, Richard Hayton (2021) analyses party change in the context of Brexit in relation to both the Conservative and Labour parties.</w:t>
      </w:r>
      <w:r w:rsidR="00D474CA" w:rsidRPr="00692983">
        <w:rPr>
          <w:rFonts w:ascii="Garamond" w:eastAsia="Times New Roman" w:hAnsi="Garamond" w:cs="Arial"/>
          <w:bCs/>
          <w:color w:val="222222"/>
          <w:sz w:val="24"/>
          <w:szCs w:val="24"/>
          <w:lang w:eastAsia="en-GB"/>
        </w:rPr>
        <w:t xml:space="preserve"> Hayton </w:t>
      </w:r>
      <w:r w:rsidR="003E64C8" w:rsidRPr="00692983">
        <w:rPr>
          <w:rFonts w:ascii="Garamond" w:eastAsia="Times New Roman" w:hAnsi="Garamond" w:cs="Arial"/>
          <w:bCs/>
          <w:color w:val="222222"/>
          <w:sz w:val="24"/>
          <w:szCs w:val="24"/>
          <w:lang w:eastAsia="en-GB"/>
        </w:rPr>
        <w:t>argues</w:t>
      </w:r>
      <w:r w:rsidR="00D474CA" w:rsidRPr="00692983">
        <w:rPr>
          <w:rFonts w:ascii="Garamond" w:eastAsia="Times New Roman" w:hAnsi="Garamond" w:cs="Arial"/>
          <w:bCs/>
          <w:color w:val="222222"/>
          <w:sz w:val="24"/>
          <w:szCs w:val="24"/>
          <w:lang w:eastAsia="en-GB"/>
        </w:rPr>
        <w:t xml:space="preserve"> that </w:t>
      </w:r>
      <w:r w:rsidR="003E64C8" w:rsidRPr="00692983">
        <w:rPr>
          <w:rFonts w:ascii="Garamond" w:eastAsia="Times New Roman" w:hAnsi="Garamond" w:cs="Arial"/>
          <w:bCs/>
          <w:color w:val="222222"/>
          <w:sz w:val="24"/>
          <w:szCs w:val="24"/>
          <w:lang w:eastAsia="en-GB"/>
        </w:rPr>
        <w:t>while for</w:t>
      </w:r>
      <w:r w:rsidR="00D474CA" w:rsidRPr="00692983">
        <w:rPr>
          <w:rFonts w:ascii="Garamond" w:eastAsia="Times New Roman" w:hAnsi="Garamond" w:cs="Arial"/>
          <w:bCs/>
          <w:color w:val="222222"/>
          <w:sz w:val="24"/>
          <w:szCs w:val="24"/>
          <w:lang w:eastAsia="en-GB"/>
        </w:rPr>
        <w:t xml:space="preserve"> </w:t>
      </w:r>
      <w:r w:rsidR="003E64C8" w:rsidRPr="00692983">
        <w:rPr>
          <w:rFonts w:ascii="Garamond" w:eastAsia="Times New Roman" w:hAnsi="Garamond" w:cs="Arial"/>
          <w:bCs/>
          <w:color w:val="222222"/>
          <w:sz w:val="24"/>
          <w:szCs w:val="24"/>
          <w:lang w:eastAsia="en-GB"/>
        </w:rPr>
        <w:t>both parties Brexit</w:t>
      </w:r>
      <w:r w:rsidR="00D474CA" w:rsidRPr="00692983">
        <w:rPr>
          <w:rFonts w:ascii="Garamond" w:eastAsia="Times New Roman" w:hAnsi="Garamond" w:cs="Arial"/>
          <w:bCs/>
          <w:color w:val="222222"/>
          <w:sz w:val="24"/>
          <w:szCs w:val="24"/>
          <w:lang w:eastAsia="en-GB"/>
        </w:rPr>
        <w:t xml:space="preserve"> acted as an external shock</w:t>
      </w:r>
      <w:r w:rsidR="003E64C8" w:rsidRPr="00692983">
        <w:rPr>
          <w:rFonts w:ascii="Garamond" w:eastAsia="Times New Roman" w:hAnsi="Garamond" w:cs="Arial"/>
          <w:bCs/>
          <w:color w:val="222222"/>
          <w:sz w:val="24"/>
          <w:szCs w:val="24"/>
          <w:lang w:eastAsia="en-GB"/>
        </w:rPr>
        <w:t xml:space="preserve">, wider </w:t>
      </w:r>
      <w:r w:rsidR="00A265BD" w:rsidRPr="00692983">
        <w:rPr>
          <w:rFonts w:ascii="Garamond" w:eastAsia="Times New Roman" w:hAnsi="Garamond" w:cs="Arial"/>
          <w:bCs/>
          <w:color w:val="222222"/>
          <w:sz w:val="24"/>
          <w:szCs w:val="24"/>
          <w:lang w:eastAsia="en-GB"/>
        </w:rPr>
        <w:t xml:space="preserve">political </w:t>
      </w:r>
      <w:r w:rsidR="003E64C8" w:rsidRPr="00692983">
        <w:rPr>
          <w:rFonts w:ascii="Garamond" w:eastAsia="Times New Roman" w:hAnsi="Garamond" w:cs="Arial"/>
          <w:bCs/>
          <w:color w:val="222222"/>
          <w:sz w:val="24"/>
          <w:szCs w:val="24"/>
          <w:lang w:eastAsia="en-GB"/>
        </w:rPr>
        <w:t xml:space="preserve">realignment and </w:t>
      </w:r>
      <w:r w:rsidR="00A265BD" w:rsidRPr="00692983">
        <w:rPr>
          <w:rFonts w:ascii="Garamond" w:eastAsia="Times New Roman" w:hAnsi="Garamond" w:cs="Arial"/>
          <w:bCs/>
          <w:color w:val="222222"/>
          <w:sz w:val="24"/>
          <w:szCs w:val="24"/>
          <w:lang w:eastAsia="en-GB"/>
        </w:rPr>
        <w:t>system change was avoided, despite predictions of it.</w:t>
      </w:r>
      <w:r w:rsidR="00597551" w:rsidRPr="00692983">
        <w:rPr>
          <w:rFonts w:ascii="Garamond" w:eastAsia="Times New Roman" w:hAnsi="Garamond" w:cs="Arial"/>
          <w:bCs/>
          <w:color w:val="222222"/>
          <w:sz w:val="24"/>
          <w:szCs w:val="24"/>
          <w:lang w:eastAsia="en-GB"/>
        </w:rPr>
        <w:t xml:space="preserve"> Hayton suggests that the Tories’ success at the 2019 general election, under Boris Johnson, was a result of the party modifying itself</w:t>
      </w:r>
      <w:r w:rsidR="0014078E" w:rsidRPr="00692983">
        <w:rPr>
          <w:rFonts w:ascii="Garamond" w:eastAsia="Times New Roman" w:hAnsi="Garamond" w:cs="Arial"/>
          <w:bCs/>
          <w:color w:val="222222"/>
          <w:sz w:val="24"/>
          <w:szCs w:val="24"/>
          <w:lang w:eastAsia="en-GB"/>
        </w:rPr>
        <w:t xml:space="preserve"> to attract votes from</w:t>
      </w:r>
      <w:r w:rsidR="00597551" w:rsidRPr="00692983">
        <w:rPr>
          <w:rFonts w:ascii="Garamond" w:eastAsia="Times New Roman" w:hAnsi="Garamond" w:cs="Arial"/>
          <w:bCs/>
          <w:color w:val="222222"/>
          <w:sz w:val="24"/>
          <w:szCs w:val="24"/>
          <w:lang w:eastAsia="en-GB"/>
        </w:rPr>
        <w:t xml:space="preserve"> a broad church of Leave supporters across the British electorate.</w:t>
      </w:r>
      <w:r w:rsidR="00595219" w:rsidRPr="00692983">
        <w:rPr>
          <w:rFonts w:ascii="Garamond" w:eastAsia="Times New Roman" w:hAnsi="Garamond" w:cs="Arial"/>
          <w:bCs/>
          <w:color w:val="222222"/>
          <w:sz w:val="24"/>
          <w:szCs w:val="24"/>
          <w:lang w:eastAsia="en-GB"/>
        </w:rPr>
        <w:t xml:space="preserve"> Compare that to the disruptions and machinations witnessed under Theresa May’s earlier premiership</w:t>
      </w:r>
      <w:r w:rsidR="00452288" w:rsidRPr="00692983">
        <w:rPr>
          <w:rFonts w:ascii="Garamond" w:eastAsia="Times New Roman" w:hAnsi="Garamond" w:cs="Arial"/>
          <w:bCs/>
          <w:color w:val="222222"/>
          <w:sz w:val="24"/>
          <w:szCs w:val="24"/>
          <w:lang w:eastAsia="en-GB"/>
        </w:rPr>
        <w:t>, it</w:t>
      </w:r>
      <w:r w:rsidR="00595219" w:rsidRPr="00692983">
        <w:rPr>
          <w:rFonts w:ascii="Garamond" w:eastAsia="Times New Roman" w:hAnsi="Garamond" w:cs="Arial"/>
          <w:bCs/>
          <w:color w:val="222222"/>
          <w:sz w:val="24"/>
          <w:szCs w:val="24"/>
          <w:lang w:eastAsia="en-GB"/>
        </w:rPr>
        <w:t xml:space="preserve"> places</w:t>
      </w:r>
      <w:r w:rsidR="00452288" w:rsidRPr="00692983">
        <w:rPr>
          <w:rFonts w:ascii="Garamond" w:eastAsia="Times New Roman" w:hAnsi="Garamond" w:cs="Arial"/>
          <w:bCs/>
          <w:color w:val="222222"/>
          <w:sz w:val="24"/>
          <w:szCs w:val="24"/>
          <w:lang w:eastAsia="en-GB"/>
        </w:rPr>
        <w:t xml:space="preserve"> once again</w:t>
      </w:r>
      <w:r w:rsidR="00595219" w:rsidRPr="00692983">
        <w:rPr>
          <w:rFonts w:ascii="Garamond" w:eastAsia="Times New Roman" w:hAnsi="Garamond" w:cs="Arial"/>
          <w:bCs/>
          <w:color w:val="222222"/>
          <w:sz w:val="24"/>
          <w:szCs w:val="24"/>
          <w:lang w:eastAsia="en-GB"/>
        </w:rPr>
        <w:t xml:space="preserve"> into the foreground debates and question about Conservative party change.</w:t>
      </w:r>
      <w:r w:rsidR="00ED4D09" w:rsidRPr="00692983">
        <w:rPr>
          <w:rFonts w:ascii="Garamond" w:eastAsia="Times New Roman" w:hAnsi="Garamond" w:cs="Arial"/>
          <w:bCs/>
          <w:color w:val="222222"/>
          <w:sz w:val="24"/>
          <w:szCs w:val="24"/>
          <w:lang w:eastAsia="en-GB"/>
        </w:rPr>
        <w:t xml:space="preserve"> Fittingly, </w:t>
      </w:r>
      <w:r w:rsidR="00ED4D09" w:rsidRPr="00692983">
        <w:rPr>
          <w:rFonts w:ascii="Garamond" w:eastAsia="Times New Roman" w:hAnsi="Garamond" w:cs="Arial"/>
          <w:bCs/>
          <w:sz w:val="24"/>
          <w:szCs w:val="24"/>
          <w:lang w:eastAsia="en-GB"/>
        </w:rPr>
        <w:t xml:space="preserve">Richard </w:t>
      </w:r>
      <w:proofErr w:type="spellStart"/>
      <w:r w:rsidR="00ED4D09" w:rsidRPr="00692983">
        <w:rPr>
          <w:rFonts w:ascii="Garamond" w:eastAsia="Times New Roman" w:hAnsi="Garamond" w:cs="Arial"/>
          <w:bCs/>
          <w:sz w:val="24"/>
          <w:szCs w:val="24"/>
          <w:lang w:eastAsia="en-GB"/>
        </w:rPr>
        <w:t>Cockett</w:t>
      </w:r>
      <w:proofErr w:type="spellEnd"/>
      <w:r w:rsidR="00ED4D09" w:rsidRPr="00692983">
        <w:rPr>
          <w:rFonts w:ascii="Garamond" w:eastAsia="Times New Roman" w:hAnsi="Garamond" w:cs="Arial"/>
          <w:bCs/>
          <w:sz w:val="24"/>
          <w:szCs w:val="24"/>
          <w:lang w:eastAsia="en-GB"/>
        </w:rPr>
        <w:t xml:space="preserve"> (1994</w:t>
      </w:r>
      <w:r w:rsidR="0076279E" w:rsidRPr="00692983">
        <w:rPr>
          <w:rFonts w:ascii="Garamond" w:eastAsia="Times New Roman" w:hAnsi="Garamond" w:cs="Arial"/>
          <w:bCs/>
          <w:sz w:val="24"/>
          <w:szCs w:val="24"/>
          <w:lang w:eastAsia="en-GB"/>
        </w:rPr>
        <w:t>: 547</w:t>
      </w:r>
      <w:r w:rsidR="00ED4D09" w:rsidRPr="00692983">
        <w:rPr>
          <w:rFonts w:ascii="Garamond" w:eastAsia="Times New Roman" w:hAnsi="Garamond" w:cs="Arial"/>
          <w:bCs/>
          <w:sz w:val="24"/>
          <w:szCs w:val="24"/>
          <w:lang w:eastAsia="en-GB"/>
        </w:rPr>
        <w:t xml:space="preserve">) suggests </w:t>
      </w:r>
      <w:r w:rsidR="00ED4D09" w:rsidRPr="00692983">
        <w:rPr>
          <w:rFonts w:ascii="Garamond" w:eastAsia="Times New Roman" w:hAnsi="Garamond" w:cs="Arial"/>
          <w:bCs/>
          <w:color w:val="222222"/>
          <w:sz w:val="24"/>
          <w:szCs w:val="24"/>
          <w:lang w:eastAsia="en-GB"/>
        </w:rPr>
        <w:t>that: ‘Like the best of Darwinian organisms, the Conservative Party has always had as its greatest strength the ability to adapt and survive.’</w:t>
      </w:r>
      <w:r w:rsidR="00E40ABC" w:rsidRPr="00692983">
        <w:rPr>
          <w:rFonts w:ascii="Garamond" w:eastAsia="Times New Roman" w:hAnsi="Garamond" w:cs="Arial"/>
          <w:bCs/>
          <w:color w:val="222222"/>
          <w:sz w:val="24"/>
          <w:szCs w:val="24"/>
          <w:lang w:eastAsia="en-GB"/>
        </w:rPr>
        <w:t xml:space="preserve"> The Conservative Party’s remarkable survival between 2010 and 2020 is</w:t>
      </w:r>
      <w:r w:rsidR="007C11F0" w:rsidRPr="00692983">
        <w:rPr>
          <w:rFonts w:ascii="Garamond" w:eastAsia="Times New Roman" w:hAnsi="Garamond" w:cs="Arial"/>
          <w:bCs/>
          <w:color w:val="222222"/>
          <w:sz w:val="24"/>
          <w:szCs w:val="24"/>
          <w:lang w:eastAsia="en-GB"/>
        </w:rPr>
        <w:t xml:space="preserve"> </w:t>
      </w:r>
      <w:r w:rsidR="00B46436" w:rsidRPr="00692983">
        <w:rPr>
          <w:rFonts w:ascii="Garamond" w:eastAsia="Times New Roman" w:hAnsi="Garamond" w:cs="Arial"/>
          <w:bCs/>
          <w:color w:val="222222"/>
          <w:sz w:val="24"/>
          <w:szCs w:val="24"/>
          <w:lang w:eastAsia="en-GB"/>
        </w:rPr>
        <w:t xml:space="preserve">of </w:t>
      </w:r>
      <w:r w:rsidR="007C11F0" w:rsidRPr="00692983">
        <w:rPr>
          <w:rFonts w:ascii="Garamond" w:eastAsia="Times New Roman" w:hAnsi="Garamond" w:cs="Arial"/>
          <w:bCs/>
          <w:color w:val="222222"/>
          <w:sz w:val="24"/>
          <w:szCs w:val="24"/>
          <w:lang w:eastAsia="en-GB"/>
        </w:rPr>
        <w:t>interest to this paper</w:t>
      </w:r>
      <w:r w:rsidR="00D14CAF" w:rsidRPr="00692983">
        <w:rPr>
          <w:rFonts w:ascii="Garamond" w:eastAsia="Times New Roman" w:hAnsi="Garamond" w:cs="Arial"/>
          <w:bCs/>
          <w:color w:val="222222"/>
          <w:sz w:val="24"/>
          <w:szCs w:val="24"/>
          <w:lang w:eastAsia="en-GB"/>
        </w:rPr>
        <w:t xml:space="preserve">, especially in the context of how the party adapted its communication strategies during the period in order to capitalise on wider external factors, like Brexit, and how that speaks to the comparable instability of the party under Theresa May. </w:t>
      </w:r>
    </w:p>
    <w:p w14:paraId="113ADD97" w14:textId="72252851" w:rsidR="004C11EB" w:rsidRPr="00692983" w:rsidRDefault="002274F3" w:rsidP="00B54F29">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bCs/>
          <w:color w:val="222222"/>
          <w:sz w:val="24"/>
          <w:szCs w:val="24"/>
          <w:lang w:eastAsia="en-GB"/>
        </w:rPr>
        <w:t>Party change can be defined as a political party’s organisational adaptation in relation to how it uses resources and defines its values and policies, with a particular focus on factors over which the party can maintain some active</w:t>
      </w:r>
      <w:r w:rsidR="007751D1" w:rsidRPr="00692983">
        <w:rPr>
          <w:rFonts w:ascii="Garamond" w:eastAsia="Times New Roman" w:hAnsi="Garamond" w:cs="Arial"/>
          <w:bCs/>
          <w:color w:val="222222"/>
          <w:sz w:val="24"/>
          <w:szCs w:val="24"/>
          <w:lang w:eastAsia="en-GB"/>
        </w:rPr>
        <w:t xml:space="preserve"> and decisive management of </w:t>
      </w:r>
      <w:r w:rsidR="00A42993" w:rsidRPr="00692983">
        <w:rPr>
          <w:rFonts w:ascii="Garamond" w:eastAsia="Times New Roman" w:hAnsi="Garamond" w:cs="Arial"/>
          <w:bCs/>
          <w:color w:val="222222"/>
          <w:sz w:val="24"/>
          <w:szCs w:val="24"/>
          <w:lang w:eastAsia="en-GB"/>
        </w:rPr>
        <w:t>facets</w:t>
      </w:r>
      <w:r w:rsidR="007751D1" w:rsidRPr="00692983">
        <w:rPr>
          <w:rFonts w:ascii="Garamond" w:eastAsia="Times New Roman" w:hAnsi="Garamond" w:cs="Arial"/>
          <w:bCs/>
          <w:color w:val="222222"/>
          <w:sz w:val="24"/>
          <w:szCs w:val="24"/>
          <w:lang w:eastAsia="en-GB"/>
        </w:rPr>
        <w:t xml:space="preserve"> like its ‘</w:t>
      </w:r>
      <w:r w:rsidR="004E57BF" w:rsidRPr="00692983">
        <w:rPr>
          <w:rFonts w:ascii="Garamond" w:eastAsia="Times New Roman" w:hAnsi="Garamond" w:cs="Arial"/>
          <w:bCs/>
          <w:color w:val="222222"/>
          <w:sz w:val="24"/>
          <w:szCs w:val="24"/>
          <w:lang w:eastAsia="en-GB"/>
        </w:rPr>
        <w:t>…</w:t>
      </w:r>
      <w:r w:rsidR="007751D1" w:rsidRPr="00692983">
        <w:rPr>
          <w:rFonts w:ascii="Garamond" w:eastAsia="Times New Roman" w:hAnsi="Garamond" w:cs="Arial"/>
          <w:bCs/>
          <w:color w:val="222222"/>
          <w:sz w:val="24"/>
          <w:szCs w:val="24"/>
          <w:lang w:eastAsia="en-GB"/>
        </w:rPr>
        <w:t xml:space="preserve">strategies and </w:t>
      </w:r>
      <w:r w:rsidR="007751D1" w:rsidRPr="00B54F29">
        <w:rPr>
          <w:rFonts w:ascii="Garamond" w:eastAsia="Times New Roman" w:hAnsi="Garamond" w:cs="Arial"/>
          <w:bCs/>
          <w:color w:val="222222"/>
          <w:sz w:val="24"/>
          <w:szCs w:val="24"/>
          <w:lang w:eastAsia="en-GB"/>
        </w:rPr>
        <w:t>tactics’</w:t>
      </w:r>
      <w:r w:rsidR="001A7EAA">
        <w:rPr>
          <w:rStyle w:val="Appelnotedebasdep"/>
          <w:rFonts w:ascii="Garamond" w:eastAsia="Times New Roman" w:hAnsi="Garamond" w:cs="Arial"/>
          <w:bCs/>
          <w:color w:val="222222"/>
          <w:sz w:val="24"/>
          <w:szCs w:val="24"/>
          <w:lang w:eastAsia="en-GB"/>
        </w:rPr>
        <w:footnoteReference w:id="22"/>
      </w:r>
      <w:r w:rsidR="007751D1" w:rsidRPr="00B54F29">
        <w:rPr>
          <w:rFonts w:ascii="Garamond" w:eastAsia="Times New Roman" w:hAnsi="Garamond" w:cs="Arial"/>
          <w:color w:val="222222"/>
          <w:sz w:val="24"/>
          <w:szCs w:val="24"/>
          <w:lang w:eastAsia="en-GB"/>
        </w:rPr>
        <w:t>.</w:t>
      </w:r>
      <w:r w:rsidR="00A42993" w:rsidRPr="00B54F29">
        <w:rPr>
          <w:rFonts w:ascii="Garamond" w:eastAsia="Times New Roman" w:hAnsi="Garamond" w:cs="Arial"/>
          <w:color w:val="222222"/>
          <w:sz w:val="24"/>
          <w:szCs w:val="24"/>
          <w:lang w:eastAsia="en-GB"/>
        </w:rPr>
        <w:t xml:space="preserve"> </w:t>
      </w:r>
      <w:r w:rsidR="00917065" w:rsidRPr="00692983">
        <w:rPr>
          <w:rFonts w:ascii="Garamond" w:eastAsia="Times New Roman" w:hAnsi="Garamond" w:cs="Arial"/>
          <w:color w:val="222222"/>
          <w:sz w:val="24"/>
          <w:szCs w:val="24"/>
          <w:lang w:eastAsia="en-GB"/>
        </w:rPr>
        <w:t>This paper examine</w:t>
      </w:r>
      <w:r w:rsidR="00DF3317" w:rsidRPr="00692983">
        <w:rPr>
          <w:rFonts w:ascii="Garamond" w:eastAsia="Times New Roman" w:hAnsi="Garamond" w:cs="Arial"/>
          <w:color w:val="222222"/>
          <w:sz w:val="24"/>
          <w:szCs w:val="24"/>
          <w:lang w:eastAsia="en-GB"/>
        </w:rPr>
        <w:t>s</w:t>
      </w:r>
      <w:r w:rsidR="00917065" w:rsidRPr="00692983">
        <w:rPr>
          <w:rFonts w:ascii="Garamond" w:eastAsia="Times New Roman" w:hAnsi="Garamond" w:cs="Arial"/>
          <w:color w:val="222222"/>
          <w:sz w:val="24"/>
          <w:szCs w:val="24"/>
          <w:lang w:eastAsia="en-GB"/>
        </w:rPr>
        <w:t xml:space="preserve"> such factors in the case studies</w:t>
      </w:r>
      <w:r w:rsidR="00455765" w:rsidRPr="00692983">
        <w:rPr>
          <w:rFonts w:ascii="Garamond" w:eastAsia="Times New Roman" w:hAnsi="Garamond" w:cs="Arial"/>
          <w:color w:val="222222"/>
          <w:sz w:val="24"/>
          <w:szCs w:val="24"/>
          <w:lang w:eastAsia="en-GB"/>
        </w:rPr>
        <w:t xml:space="preserve"> below</w:t>
      </w:r>
      <w:r w:rsidR="00917065" w:rsidRPr="00692983">
        <w:rPr>
          <w:rFonts w:ascii="Garamond" w:eastAsia="Times New Roman" w:hAnsi="Garamond" w:cs="Arial"/>
          <w:color w:val="222222"/>
          <w:sz w:val="24"/>
          <w:szCs w:val="24"/>
          <w:lang w:eastAsia="en-GB"/>
        </w:rPr>
        <w:t xml:space="preserve">. </w:t>
      </w:r>
      <w:proofErr w:type="spellStart"/>
      <w:r w:rsidR="00A42993" w:rsidRPr="00692983">
        <w:rPr>
          <w:rFonts w:ascii="Garamond" w:eastAsia="Times New Roman" w:hAnsi="Garamond" w:cs="Arial"/>
          <w:color w:val="222222"/>
          <w:sz w:val="24"/>
          <w:szCs w:val="24"/>
          <w:lang w:eastAsia="en-GB"/>
        </w:rPr>
        <w:t>Harmel</w:t>
      </w:r>
      <w:proofErr w:type="spellEnd"/>
      <w:r w:rsidR="00A42993" w:rsidRPr="00692983">
        <w:rPr>
          <w:rFonts w:ascii="Garamond" w:eastAsia="Times New Roman" w:hAnsi="Garamond" w:cs="Arial"/>
          <w:color w:val="222222"/>
          <w:sz w:val="24"/>
          <w:szCs w:val="24"/>
          <w:lang w:eastAsia="en-GB"/>
        </w:rPr>
        <w:t xml:space="preserve"> and </w:t>
      </w:r>
      <w:proofErr w:type="spellStart"/>
      <w:r w:rsidR="00A42993" w:rsidRPr="00692983">
        <w:rPr>
          <w:rFonts w:ascii="Garamond" w:eastAsia="Times New Roman" w:hAnsi="Garamond" w:cs="Arial"/>
          <w:color w:val="222222"/>
          <w:sz w:val="24"/>
          <w:szCs w:val="24"/>
          <w:lang w:eastAsia="en-GB"/>
        </w:rPr>
        <w:t>Janda’s</w:t>
      </w:r>
      <w:proofErr w:type="spellEnd"/>
      <w:r w:rsidR="00A42993" w:rsidRPr="00692983">
        <w:rPr>
          <w:rFonts w:ascii="Garamond" w:eastAsia="Times New Roman" w:hAnsi="Garamond" w:cs="Arial"/>
          <w:color w:val="222222"/>
          <w:sz w:val="24"/>
          <w:szCs w:val="24"/>
          <w:lang w:eastAsia="en-GB"/>
        </w:rPr>
        <w:t xml:space="preserve"> theory (1994) argues that change in political parties only occurs through active decision making.</w:t>
      </w:r>
      <w:r w:rsidR="00D635C8" w:rsidRPr="00692983">
        <w:rPr>
          <w:rFonts w:ascii="Garamond" w:eastAsia="Times New Roman" w:hAnsi="Garamond" w:cs="Arial"/>
          <w:color w:val="222222"/>
          <w:sz w:val="24"/>
          <w:szCs w:val="24"/>
          <w:lang w:eastAsia="en-GB"/>
        </w:rPr>
        <w:t xml:space="preserve"> The theory also places into the foreground the analysis of change in i</w:t>
      </w:r>
      <w:r w:rsidR="004E57BF" w:rsidRPr="00692983">
        <w:rPr>
          <w:rFonts w:ascii="Garamond" w:eastAsia="Times New Roman" w:hAnsi="Garamond" w:cs="Arial"/>
          <w:color w:val="222222"/>
          <w:sz w:val="24"/>
          <w:szCs w:val="24"/>
          <w:lang w:eastAsia="en-GB"/>
        </w:rPr>
        <w:t xml:space="preserve">ndividual political parties, in contrast </w:t>
      </w:r>
      <w:r w:rsidR="00D635C8" w:rsidRPr="00692983">
        <w:rPr>
          <w:rFonts w:ascii="Garamond" w:eastAsia="Times New Roman" w:hAnsi="Garamond" w:cs="Arial"/>
          <w:color w:val="222222"/>
          <w:sz w:val="24"/>
          <w:szCs w:val="24"/>
          <w:lang w:eastAsia="en-GB"/>
        </w:rPr>
        <w:t xml:space="preserve">to the broader </w:t>
      </w:r>
      <w:r w:rsidR="004E57BF" w:rsidRPr="00692983">
        <w:rPr>
          <w:rFonts w:ascii="Garamond" w:eastAsia="Times New Roman" w:hAnsi="Garamond" w:cs="Arial"/>
          <w:color w:val="222222"/>
          <w:sz w:val="24"/>
          <w:szCs w:val="24"/>
          <w:lang w:eastAsia="en-GB"/>
        </w:rPr>
        <w:t xml:space="preserve">theoretical </w:t>
      </w:r>
      <w:r w:rsidR="00D635C8" w:rsidRPr="00692983">
        <w:rPr>
          <w:rFonts w:ascii="Garamond" w:eastAsia="Times New Roman" w:hAnsi="Garamond" w:cs="Arial"/>
          <w:color w:val="222222"/>
          <w:sz w:val="24"/>
          <w:szCs w:val="24"/>
          <w:lang w:eastAsia="en-GB"/>
        </w:rPr>
        <w:t xml:space="preserve">work on party systems. Given this </w:t>
      </w:r>
      <w:r w:rsidR="00455765" w:rsidRPr="00692983">
        <w:rPr>
          <w:rFonts w:ascii="Garamond" w:eastAsia="Times New Roman" w:hAnsi="Garamond" w:cs="Arial"/>
          <w:color w:val="222222"/>
          <w:sz w:val="24"/>
          <w:szCs w:val="24"/>
          <w:lang w:eastAsia="en-GB"/>
        </w:rPr>
        <w:t>article</w:t>
      </w:r>
      <w:r w:rsidR="00D635C8" w:rsidRPr="00692983">
        <w:rPr>
          <w:rFonts w:ascii="Garamond" w:eastAsia="Times New Roman" w:hAnsi="Garamond" w:cs="Arial"/>
          <w:color w:val="222222"/>
          <w:sz w:val="24"/>
          <w:szCs w:val="24"/>
          <w:lang w:eastAsia="en-GB"/>
        </w:rPr>
        <w:t xml:space="preserve"> takes such an approach</w:t>
      </w:r>
      <w:r w:rsidR="00455765" w:rsidRPr="00692983">
        <w:rPr>
          <w:rFonts w:ascii="Garamond" w:eastAsia="Times New Roman" w:hAnsi="Garamond" w:cs="Arial"/>
          <w:color w:val="222222"/>
          <w:sz w:val="24"/>
          <w:szCs w:val="24"/>
          <w:lang w:eastAsia="en-GB"/>
        </w:rPr>
        <w:t>,</w:t>
      </w:r>
      <w:r w:rsidR="00D635C8" w:rsidRPr="00692983">
        <w:rPr>
          <w:rFonts w:ascii="Garamond" w:eastAsia="Times New Roman" w:hAnsi="Garamond" w:cs="Arial"/>
          <w:color w:val="222222"/>
          <w:sz w:val="24"/>
          <w:szCs w:val="24"/>
          <w:lang w:eastAsia="en-GB"/>
        </w:rPr>
        <w:t xml:space="preserve"> with a focus on change in the British Conservative Party, Andrew Taylor’s point about Tory</w:t>
      </w:r>
      <w:r w:rsidR="00455765" w:rsidRPr="00692983">
        <w:rPr>
          <w:rFonts w:ascii="Garamond" w:eastAsia="Times New Roman" w:hAnsi="Garamond" w:cs="Arial"/>
          <w:color w:val="222222"/>
          <w:sz w:val="24"/>
          <w:szCs w:val="24"/>
          <w:lang w:eastAsia="en-GB"/>
        </w:rPr>
        <w:t xml:space="preserve"> leaders having</w:t>
      </w:r>
      <w:r w:rsidR="00D635C8" w:rsidRPr="00692983">
        <w:rPr>
          <w:rFonts w:ascii="Garamond" w:eastAsia="Times New Roman" w:hAnsi="Garamond" w:cs="Arial"/>
          <w:color w:val="222222"/>
          <w:sz w:val="24"/>
          <w:szCs w:val="24"/>
          <w:lang w:eastAsia="en-GB"/>
        </w:rPr>
        <w:t xml:space="preserve"> held ‘the right to pronounce authoritatively what constitutes as C</w:t>
      </w:r>
      <w:r w:rsidR="00455765" w:rsidRPr="00692983">
        <w:rPr>
          <w:rFonts w:ascii="Garamond" w:eastAsia="Times New Roman" w:hAnsi="Garamond" w:cs="Arial"/>
          <w:color w:val="222222"/>
          <w:sz w:val="24"/>
          <w:szCs w:val="24"/>
          <w:lang w:eastAsia="en-GB"/>
        </w:rPr>
        <w:t xml:space="preserve">onservatism </w:t>
      </w:r>
      <w:r w:rsidR="00455765" w:rsidRPr="00692983">
        <w:rPr>
          <w:rFonts w:ascii="Garamond" w:eastAsia="Times New Roman" w:hAnsi="Garamond" w:cs="Arial"/>
          <w:color w:val="222222"/>
          <w:sz w:val="24"/>
          <w:szCs w:val="24"/>
          <w:lang w:eastAsia="en-GB"/>
        </w:rPr>
        <w:lastRenderedPageBreak/>
        <w:t>in any given period</w:t>
      </w:r>
      <w:r w:rsidR="00D635C8" w:rsidRPr="00692983">
        <w:rPr>
          <w:rFonts w:ascii="Garamond" w:eastAsia="Times New Roman" w:hAnsi="Garamond" w:cs="Arial"/>
          <w:color w:val="222222"/>
          <w:sz w:val="24"/>
          <w:szCs w:val="24"/>
          <w:lang w:eastAsia="en-GB"/>
        </w:rPr>
        <w:t>’</w:t>
      </w:r>
      <w:r w:rsidR="00455765" w:rsidRPr="00692983">
        <w:rPr>
          <w:rFonts w:ascii="Garamond" w:eastAsia="Times New Roman" w:hAnsi="Garamond" w:cs="Arial"/>
          <w:color w:val="222222"/>
          <w:sz w:val="24"/>
          <w:szCs w:val="24"/>
          <w:lang w:eastAsia="en-GB"/>
        </w:rPr>
        <w:t xml:space="preserve"> (2008: xiii) is particularly pertinent to this study.</w:t>
      </w:r>
      <w:r w:rsidR="00A42993" w:rsidRPr="00692983">
        <w:rPr>
          <w:rFonts w:ascii="Garamond" w:eastAsia="Times New Roman" w:hAnsi="Garamond" w:cs="Arial"/>
          <w:color w:val="222222"/>
          <w:sz w:val="24"/>
          <w:szCs w:val="24"/>
          <w:lang w:eastAsia="en-GB"/>
        </w:rPr>
        <w:t xml:space="preserve"> </w:t>
      </w:r>
      <w:r w:rsidR="000B1749" w:rsidRPr="00692983">
        <w:rPr>
          <w:rFonts w:ascii="Garamond" w:eastAsia="Times New Roman" w:hAnsi="Garamond" w:cs="Arial"/>
          <w:color w:val="222222"/>
          <w:sz w:val="24"/>
          <w:szCs w:val="24"/>
          <w:lang w:eastAsia="en-GB"/>
        </w:rPr>
        <w:t xml:space="preserve">That seems to hold true at times of continuity and stability in which the Tory leadership is afforded a relative deference by the wider party. However, at times of change and declining faith in the leadership, party loyalties can become frayed, for example, demise of the premierships of Margaret Thatcher and Theresa May. </w:t>
      </w:r>
      <w:r w:rsidR="001E00E6" w:rsidRPr="00692983">
        <w:rPr>
          <w:rFonts w:ascii="Garamond" w:eastAsia="Times New Roman" w:hAnsi="Garamond" w:cs="Arial"/>
          <w:color w:val="222222"/>
          <w:sz w:val="24"/>
          <w:szCs w:val="24"/>
          <w:lang w:eastAsia="en-GB"/>
        </w:rPr>
        <w:t xml:space="preserve">John </w:t>
      </w:r>
      <w:proofErr w:type="spellStart"/>
      <w:r w:rsidR="001E00E6" w:rsidRPr="00692983">
        <w:rPr>
          <w:rFonts w:ascii="Garamond" w:eastAsia="Times New Roman" w:hAnsi="Garamond" w:cs="Arial"/>
          <w:color w:val="222222"/>
          <w:sz w:val="24"/>
          <w:szCs w:val="24"/>
          <w:lang w:eastAsia="en-GB"/>
        </w:rPr>
        <w:t>Charmley</w:t>
      </w:r>
      <w:proofErr w:type="spellEnd"/>
      <w:r w:rsidR="001E00E6" w:rsidRPr="00692983">
        <w:rPr>
          <w:rFonts w:ascii="Garamond" w:eastAsia="Times New Roman" w:hAnsi="Garamond" w:cs="Arial"/>
          <w:color w:val="222222"/>
          <w:sz w:val="24"/>
          <w:szCs w:val="24"/>
          <w:lang w:eastAsia="en-GB"/>
        </w:rPr>
        <w:t xml:space="preserve"> (1996) suggests that scholars have g</w:t>
      </w:r>
      <w:r w:rsidR="000B1749" w:rsidRPr="00692983">
        <w:rPr>
          <w:rFonts w:ascii="Garamond" w:eastAsia="Times New Roman" w:hAnsi="Garamond" w:cs="Arial"/>
          <w:color w:val="222222"/>
          <w:sz w:val="24"/>
          <w:szCs w:val="24"/>
          <w:lang w:eastAsia="en-GB"/>
        </w:rPr>
        <w:t>enerally judged party leaders on</w:t>
      </w:r>
      <w:r w:rsidR="001E00E6" w:rsidRPr="00692983">
        <w:rPr>
          <w:rFonts w:ascii="Garamond" w:eastAsia="Times New Roman" w:hAnsi="Garamond" w:cs="Arial"/>
          <w:color w:val="222222"/>
          <w:sz w:val="24"/>
          <w:szCs w:val="24"/>
          <w:lang w:eastAsia="en-GB"/>
        </w:rPr>
        <w:t xml:space="preserve"> their ability to successfully change. </w:t>
      </w:r>
    </w:p>
    <w:p w14:paraId="4505999D" w14:textId="56479A21" w:rsidR="002C51AB" w:rsidRPr="00692983" w:rsidRDefault="00140F67" w:rsidP="00692983">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 xml:space="preserve">While the role of the party leader in the Conservative Party is </w:t>
      </w:r>
      <w:r w:rsidR="003122A9" w:rsidRPr="00692983">
        <w:rPr>
          <w:rFonts w:ascii="Garamond" w:eastAsia="Times New Roman" w:hAnsi="Garamond" w:cs="Arial"/>
          <w:color w:val="222222"/>
          <w:sz w:val="24"/>
          <w:szCs w:val="24"/>
          <w:lang w:eastAsia="en-GB"/>
        </w:rPr>
        <w:t xml:space="preserve">usually a highly </w:t>
      </w:r>
      <w:r w:rsidR="008A3C2F" w:rsidRPr="00692983">
        <w:rPr>
          <w:rFonts w:ascii="Garamond" w:eastAsia="Times New Roman" w:hAnsi="Garamond" w:cs="Arial"/>
          <w:color w:val="222222"/>
          <w:sz w:val="24"/>
          <w:szCs w:val="24"/>
          <w:lang w:eastAsia="en-GB"/>
        </w:rPr>
        <w:t>salient</w:t>
      </w:r>
      <w:r w:rsidR="00D9426A" w:rsidRPr="00692983">
        <w:rPr>
          <w:rFonts w:ascii="Garamond" w:eastAsia="Times New Roman" w:hAnsi="Garamond" w:cs="Arial"/>
          <w:color w:val="222222"/>
          <w:sz w:val="24"/>
          <w:szCs w:val="24"/>
          <w:lang w:eastAsia="en-GB"/>
        </w:rPr>
        <w:t xml:space="preserve"> </w:t>
      </w:r>
      <w:r w:rsidR="003122A9" w:rsidRPr="00692983">
        <w:rPr>
          <w:rFonts w:ascii="Garamond" w:eastAsia="Times New Roman" w:hAnsi="Garamond" w:cs="Arial"/>
          <w:color w:val="222222"/>
          <w:sz w:val="24"/>
          <w:szCs w:val="24"/>
          <w:lang w:eastAsia="en-GB"/>
        </w:rPr>
        <w:t>f</w:t>
      </w:r>
      <w:r w:rsidR="00D9426A" w:rsidRPr="00692983">
        <w:rPr>
          <w:rFonts w:ascii="Garamond" w:eastAsia="Times New Roman" w:hAnsi="Garamond" w:cs="Arial"/>
          <w:color w:val="222222"/>
          <w:sz w:val="24"/>
          <w:szCs w:val="24"/>
          <w:lang w:eastAsia="en-GB"/>
        </w:rPr>
        <w:t>actor</w:t>
      </w:r>
      <w:r w:rsidR="008A3C2F" w:rsidRPr="00692983">
        <w:rPr>
          <w:rFonts w:ascii="Garamond" w:eastAsia="Times New Roman" w:hAnsi="Garamond" w:cs="Arial"/>
          <w:color w:val="222222"/>
          <w:sz w:val="24"/>
          <w:szCs w:val="24"/>
          <w:lang w:eastAsia="en-GB"/>
        </w:rPr>
        <w:t xml:space="preserve">, </w:t>
      </w:r>
      <w:r w:rsidR="00455765" w:rsidRPr="00692983">
        <w:rPr>
          <w:rFonts w:ascii="Garamond" w:eastAsia="Times New Roman" w:hAnsi="Garamond" w:cs="Arial"/>
          <w:color w:val="222222"/>
          <w:sz w:val="24"/>
          <w:szCs w:val="24"/>
          <w:lang w:eastAsia="en-GB"/>
        </w:rPr>
        <w:t>it would be remiss to ignore the role of the special advisers (SPADs) and party strategists in influencing the party leader’s decision making</w:t>
      </w:r>
      <w:r w:rsidR="008A3C2F" w:rsidRPr="00692983">
        <w:rPr>
          <w:rFonts w:ascii="Garamond" w:eastAsia="Times New Roman" w:hAnsi="Garamond" w:cs="Arial"/>
          <w:color w:val="222222"/>
          <w:sz w:val="24"/>
          <w:szCs w:val="24"/>
          <w:lang w:eastAsia="en-GB"/>
        </w:rPr>
        <w:t>, especially</w:t>
      </w:r>
      <w:r w:rsidR="00455765" w:rsidRPr="00692983">
        <w:rPr>
          <w:rFonts w:ascii="Garamond" w:eastAsia="Times New Roman" w:hAnsi="Garamond" w:cs="Arial"/>
          <w:color w:val="222222"/>
          <w:sz w:val="24"/>
          <w:szCs w:val="24"/>
          <w:lang w:eastAsia="en-GB"/>
        </w:rPr>
        <w:t xml:space="preserve"> at times of </w:t>
      </w:r>
      <w:r w:rsidR="009577AD" w:rsidRPr="00692983">
        <w:rPr>
          <w:rFonts w:ascii="Garamond" w:eastAsia="Times New Roman" w:hAnsi="Garamond" w:cs="Arial"/>
          <w:color w:val="222222"/>
          <w:sz w:val="24"/>
          <w:szCs w:val="24"/>
          <w:lang w:eastAsia="en-GB"/>
        </w:rPr>
        <w:t xml:space="preserve">demonstrable and observable </w:t>
      </w:r>
      <w:r w:rsidR="00455765" w:rsidRPr="00692983">
        <w:rPr>
          <w:rFonts w:ascii="Garamond" w:eastAsia="Times New Roman" w:hAnsi="Garamond" w:cs="Arial"/>
          <w:color w:val="222222"/>
          <w:sz w:val="24"/>
          <w:szCs w:val="24"/>
          <w:lang w:eastAsia="en-GB"/>
        </w:rPr>
        <w:t xml:space="preserve">party change. </w:t>
      </w:r>
      <w:r w:rsidR="009577AD" w:rsidRPr="00692983">
        <w:rPr>
          <w:rFonts w:ascii="Garamond" w:eastAsia="Times New Roman" w:hAnsi="Garamond" w:cs="Arial"/>
          <w:color w:val="222222"/>
          <w:sz w:val="24"/>
          <w:szCs w:val="24"/>
          <w:lang w:eastAsia="en-GB"/>
        </w:rPr>
        <w:t>Therefore</w:t>
      </w:r>
      <w:r w:rsidR="00455765" w:rsidRPr="00692983">
        <w:rPr>
          <w:rFonts w:ascii="Garamond" w:eastAsia="Times New Roman" w:hAnsi="Garamond" w:cs="Arial"/>
          <w:color w:val="222222"/>
          <w:sz w:val="24"/>
          <w:szCs w:val="24"/>
          <w:lang w:eastAsia="en-GB"/>
        </w:rPr>
        <w:t xml:space="preserve">, this paper extends </w:t>
      </w:r>
      <w:r w:rsidR="009577AD" w:rsidRPr="00692983">
        <w:rPr>
          <w:rFonts w:ascii="Garamond" w:eastAsia="Times New Roman" w:hAnsi="Garamond" w:cs="Arial"/>
          <w:color w:val="222222"/>
          <w:sz w:val="24"/>
          <w:szCs w:val="24"/>
          <w:lang w:eastAsia="en-GB"/>
        </w:rPr>
        <w:t>the definition of the party leader and/or leadership to include the team(s) within the party and/or government offices that contribute to or a</w:t>
      </w:r>
      <w:r w:rsidR="00D9426A" w:rsidRPr="00692983">
        <w:rPr>
          <w:rFonts w:ascii="Garamond" w:eastAsia="Times New Roman" w:hAnsi="Garamond" w:cs="Arial"/>
          <w:color w:val="222222"/>
          <w:sz w:val="24"/>
          <w:szCs w:val="24"/>
          <w:lang w:eastAsia="en-GB"/>
        </w:rPr>
        <w:t>re</w:t>
      </w:r>
      <w:r w:rsidR="009577AD" w:rsidRPr="00692983">
        <w:rPr>
          <w:rFonts w:ascii="Garamond" w:eastAsia="Times New Roman" w:hAnsi="Garamond" w:cs="Arial"/>
          <w:color w:val="222222"/>
          <w:sz w:val="24"/>
          <w:szCs w:val="24"/>
          <w:lang w:eastAsia="en-GB"/>
        </w:rPr>
        <w:t xml:space="preserve"> delegated with the role of decision making in external communication and campaign contexts. </w:t>
      </w:r>
      <w:r w:rsidR="00954AF6" w:rsidRPr="00692983">
        <w:rPr>
          <w:rFonts w:ascii="Garamond" w:eastAsia="Times New Roman" w:hAnsi="Garamond" w:cs="Arial"/>
          <w:color w:val="222222"/>
          <w:sz w:val="24"/>
          <w:szCs w:val="24"/>
          <w:lang w:eastAsia="en-GB"/>
        </w:rPr>
        <w:t xml:space="preserve">As Ruth Garland (2018) notes, since 1997, there has been a reliance in government on prominent senior communication </w:t>
      </w:r>
      <w:r w:rsidR="008A3C2F" w:rsidRPr="00692983">
        <w:rPr>
          <w:rFonts w:ascii="Garamond" w:eastAsia="Times New Roman" w:hAnsi="Garamond" w:cs="Arial"/>
          <w:color w:val="222222"/>
          <w:sz w:val="24"/>
          <w:szCs w:val="24"/>
          <w:lang w:eastAsia="en-GB"/>
        </w:rPr>
        <w:t xml:space="preserve">strategists. </w:t>
      </w:r>
      <w:r w:rsidR="0059348F" w:rsidRPr="00692983">
        <w:rPr>
          <w:rFonts w:ascii="Garamond" w:eastAsia="Times New Roman" w:hAnsi="Garamond" w:cs="Arial"/>
          <w:color w:val="222222"/>
          <w:sz w:val="24"/>
          <w:szCs w:val="24"/>
          <w:lang w:eastAsia="en-GB"/>
        </w:rPr>
        <w:t>It is well documented that the</w:t>
      </w:r>
      <w:r w:rsidR="008A3C2F" w:rsidRPr="00692983">
        <w:rPr>
          <w:rFonts w:ascii="Garamond" w:eastAsia="Times New Roman" w:hAnsi="Garamond" w:cs="Arial"/>
          <w:color w:val="222222"/>
          <w:sz w:val="24"/>
          <w:szCs w:val="24"/>
          <w:lang w:eastAsia="en-GB"/>
        </w:rPr>
        <w:t xml:space="preserve"> l</w:t>
      </w:r>
      <w:r w:rsidR="00954AF6" w:rsidRPr="00692983">
        <w:rPr>
          <w:rFonts w:ascii="Garamond" w:eastAsia="Times New Roman" w:hAnsi="Garamond" w:cs="Arial"/>
          <w:color w:val="222222"/>
          <w:sz w:val="24"/>
          <w:szCs w:val="24"/>
          <w:lang w:eastAsia="en-GB"/>
        </w:rPr>
        <w:t>ike</w:t>
      </w:r>
      <w:r w:rsidR="008A3C2F" w:rsidRPr="00692983">
        <w:rPr>
          <w:rFonts w:ascii="Garamond" w:eastAsia="Times New Roman" w:hAnsi="Garamond" w:cs="Arial"/>
          <w:color w:val="222222"/>
          <w:sz w:val="24"/>
          <w:szCs w:val="24"/>
          <w:lang w:eastAsia="en-GB"/>
        </w:rPr>
        <w:t>s of</w:t>
      </w:r>
      <w:r w:rsidR="00954AF6" w:rsidRPr="00692983">
        <w:rPr>
          <w:rFonts w:ascii="Garamond" w:eastAsia="Times New Roman" w:hAnsi="Garamond" w:cs="Arial"/>
          <w:color w:val="222222"/>
          <w:sz w:val="24"/>
          <w:szCs w:val="24"/>
          <w:lang w:eastAsia="en-GB"/>
        </w:rPr>
        <w:t xml:space="preserve"> Alastair Campbell, Andy Coulson</w:t>
      </w:r>
      <w:r w:rsidR="0059348F" w:rsidRPr="00692983">
        <w:rPr>
          <w:rFonts w:ascii="Garamond" w:eastAsia="Times New Roman" w:hAnsi="Garamond" w:cs="Arial"/>
          <w:color w:val="222222"/>
          <w:sz w:val="24"/>
          <w:szCs w:val="24"/>
          <w:lang w:eastAsia="en-GB"/>
        </w:rPr>
        <w:t>, Nick Timothy</w:t>
      </w:r>
      <w:r w:rsidR="00954AF6" w:rsidRPr="00692983">
        <w:rPr>
          <w:rFonts w:ascii="Garamond" w:eastAsia="Times New Roman" w:hAnsi="Garamond" w:cs="Arial"/>
          <w:color w:val="222222"/>
          <w:sz w:val="24"/>
          <w:szCs w:val="24"/>
          <w:lang w:eastAsia="en-GB"/>
        </w:rPr>
        <w:t xml:space="preserve"> and Dominic Cummings</w:t>
      </w:r>
      <w:r w:rsidR="0059348F" w:rsidRPr="00692983">
        <w:rPr>
          <w:rFonts w:ascii="Garamond" w:eastAsia="Times New Roman" w:hAnsi="Garamond" w:cs="Arial"/>
          <w:color w:val="222222"/>
          <w:sz w:val="24"/>
          <w:szCs w:val="24"/>
          <w:lang w:eastAsia="en-GB"/>
        </w:rPr>
        <w:t xml:space="preserve">, as </w:t>
      </w:r>
      <w:r w:rsidR="008A3C2F" w:rsidRPr="00692983">
        <w:rPr>
          <w:rFonts w:ascii="Garamond" w:eastAsia="Times New Roman" w:hAnsi="Garamond" w:cs="Arial"/>
          <w:color w:val="222222"/>
          <w:sz w:val="24"/>
          <w:szCs w:val="24"/>
          <w:lang w:eastAsia="en-GB"/>
        </w:rPr>
        <w:t>strategic communication professionals</w:t>
      </w:r>
      <w:r w:rsidR="0059348F" w:rsidRPr="00692983">
        <w:rPr>
          <w:rFonts w:ascii="Garamond" w:eastAsia="Times New Roman" w:hAnsi="Garamond" w:cs="Arial"/>
          <w:color w:val="222222"/>
          <w:sz w:val="24"/>
          <w:szCs w:val="24"/>
          <w:lang w:eastAsia="en-GB"/>
        </w:rPr>
        <w:t>,</w:t>
      </w:r>
      <w:r w:rsidR="008A3C2F" w:rsidRPr="00692983">
        <w:rPr>
          <w:rFonts w:ascii="Garamond" w:eastAsia="Times New Roman" w:hAnsi="Garamond" w:cs="Arial"/>
          <w:color w:val="222222"/>
          <w:sz w:val="24"/>
          <w:szCs w:val="24"/>
          <w:lang w:eastAsia="en-GB"/>
        </w:rPr>
        <w:t xml:space="preserve"> helped</w:t>
      </w:r>
      <w:r w:rsidR="0059348F" w:rsidRPr="00692983">
        <w:rPr>
          <w:rFonts w:ascii="Garamond" w:eastAsia="Times New Roman" w:hAnsi="Garamond" w:cs="Arial"/>
          <w:color w:val="222222"/>
          <w:sz w:val="24"/>
          <w:szCs w:val="24"/>
          <w:lang w:eastAsia="en-GB"/>
        </w:rPr>
        <w:t xml:space="preserve"> to</w:t>
      </w:r>
      <w:r w:rsidR="008A3C2F" w:rsidRPr="00692983">
        <w:rPr>
          <w:rFonts w:ascii="Garamond" w:eastAsia="Times New Roman" w:hAnsi="Garamond" w:cs="Arial"/>
          <w:color w:val="222222"/>
          <w:sz w:val="24"/>
          <w:szCs w:val="24"/>
          <w:lang w:eastAsia="en-GB"/>
        </w:rPr>
        <w:t xml:space="preserve"> steer the </w:t>
      </w:r>
      <w:r w:rsidR="0059348F" w:rsidRPr="00692983">
        <w:rPr>
          <w:rFonts w:ascii="Garamond" w:eastAsia="Times New Roman" w:hAnsi="Garamond" w:cs="Arial"/>
          <w:color w:val="222222"/>
          <w:sz w:val="24"/>
          <w:szCs w:val="24"/>
          <w:lang w:eastAsia="en-GB"/>
        </w:rPr>
        <w:t>decisions taken by the Labour leader</w:t>
      </w:r>
      <w:r w:rsidR="008A3C2F" w:rsidRPr="00692983">
        <w:rPr>
          <w:rFonts w:ascii="Garamond" w:eastAsia="Times New Roman" w:hAnsi="Garamond" w:cs="Arial"/>
          <w:color w:val="222222"/>
          <w:sz w:val="24"/>
          <w:szCs w:val="24"/>
          <w:lang w:eastAsia="en-GB"/>
        </w:rPr>
        <w:t xml:space="preserve"> Tony Blair,</w:t>
      </w:r>
      <w:r w:rsidR="0059348F" w:rsidRPr="00692983">
        <w:rPr>
          <w:rFonts w:ascii="Garamond" w:eastAsia="Times New Roman" w:hAnsi="Garamond" w:cs="Arial"/>
          <w:color w:val="222222"/>
          <w:sz w:val="24"/>
          <w:szCs w:val="24"/>
          <w:lang w:eastAsia="en-GB"/>
        </w:rPr>
        <w:t xml:space="preserve"> and Tory leaders</w:t>
      </w:r>
      <w:r w:rsidR="008A3C2F" w:rsidRPr="00692983">
        <w:rPr>
          <w:rFonts w:ascii="Garamond" w:eastAsia="Times New Roman" w:hAnsi="Garamond" w:cs="Arial"/>
          <w:color w:val="222222"/>
          <w:sz w:val="24"/>
          <w:szCs w:val="24"/>
          <w:lang w:eastAsia="en-GB"/>
        </w:rPr>
        <w:t xml:space="preserve"> David Cameron</w:t>
      </w:r>
      <w:r w:rsidR="0059348F" w:rsidRPr="00692983">
        <w:rPr>
          <w:rFonts w:ascii="Garamond" w:eastAsia="Times New Roman" w:hAnsi="Garamond" w:cs="Arial"/>
          <w:color w:val="222222"/>
          <w:sz w:val="24"/>
          <w:szCs w:val="24"/>
          <w:lang w:eastAsia="en-GB"/>
        </w:rPr>
        <w:t>, Theresa May,</w:t>
      </w:r>
      <w:r w:rsidR="008A3C2F" w:rsidRPr="00692983">
        <w:rPr>
          <w:rFonts w:ascii="Garamond" w:eastAsia="Times New Roman" w:hAnsi="Garamond" w:cs="Arial"/>
          <w:color w:val="222222"/>
          <w:sz w:val="24"/>
          <w:szCs w:val="24"/>
          <w:lang w:eastAsia="en-GB"/>
        </w:rPr>
        <w:t xml:space="preserve"> and Boris Johnson, respectively.</w:t>
      </w:r>
    </w:p>
    <w:p w14:paraId="2964C861" w14:textId="7082FF9A" w:rsidR="00D74758" w:rsidRPr="00692983" w:rsidRDefault="002C51AB" w:rsidP="00692983">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color w:val="222222"/>
          <w:sz w:val="24"/>
          <w:szCs w:val="24"/>
          <w:lang w:eastAsia="en-GB"/>
        </w:rPr>
        <w:t xml:space="preserve">Linking the professionalisation </w:t>
      </w:r>
      <w:r w:rsidR="008F3A35" w:rsidRPr="00692983">
        <w:rPr>
          <w:rFonts w:ascii="Garamond" w:eastAsia="Times New Roman" w:hAnsi="Garamond" w:cs="Arial"/>
          <w:color w:val="222222"/>
          <w:sz w:val="24"/>
          <w:szCs w:val="24"/>
          <w:lang w:eastAsia="en-GB"/>
        </w:rPr>
        <w:t xml:space="preserve">of party communications </w:t>
      </w:r>
      <w:r w:rsidRPr="00692983">
        <w:rPr>
          <w:rFonts w:ascii="Garamond" w:eastAsia="Times New Roman" w:hAnsi="Garamond" w:cs="Arial"/>
          <w:color w:val="222222"/>
          <w:sz w:val="24"/>
          <w:szCs w:val="24"/>
          <w:lang w:eastAsia="en-GB"/>
        </w:rPr>
        <w:t xml:space="preserve">to </w:t>
      </w:r>
      <w:proofErr w:type="spellStart"/>
      <w:r w:rsidRPr="00692983">
        <w:rPr>
          <w:rFonts w:ascii="Garamond" w:eastAsia="Times New Roman" w:hAnsi="Garamond" w:cs="Arial"/>
          <w:color w:val="222222"/>
          <w:sz w:val="24"/>
          <w:szCs w:val="24"/>
          <w:lang w:eastAsia="en-GB"/>
        </w:rPr>
        <w:t>Harmel</w:t>
      </w:r>
      <w:proofErr w:type="spellEnd"/>
      <w:r w:rsidRPr="00692983">
        <w:rPr>
          <w:rFonts w:ascii="Garamond" w:eastAsia="Times New Roman" w:hAnsi="Garamond" w:cs="Arial"/>
          <w:color w:val="222222"/>
          <w:sz w:val="24"/>
          <w:szCs w:val="24"/>
          <w:lang w:eastAsia="en-GB"/>
        </w:rPr>
        <w:t xml:space="preserve"> and </w:t>
      </w:r>
      <w:proofErr w:type="spellStart"/>
      <w:r w:rsidRPr="00692983">
        <w:rPr>
          <w:rFonts w:ascii="Garamond" w:eastAsia="Times New Roman" w:hAnsi="Garamond" w:cs="Arial"/>
          <w:color w:val="222222"/>
          <w:sz w:val="24"/>
          <w:szCs w:val="24"/>
          <w:lang w:eastAsia="en-GB"/>
        </w:rPr>
        <w:t>Janda’s</w:t>
      </w:r>
      <w:proofErr w:type="spellEnd"/>
      <w:r w:rsidRPr="00692983">
        <w:rPr>
          <w:rFonts w:ascii="Garamond" w:eastAsia="Times New Roman" w:hAnsi="Garamond" w:cs="Arial"/>
          <w:color w:val="222222"/>
          <w:sz w:val="24"/>
          <w:szCs w:val="24"/>
          <w:lang w:eastAsia="en-GB"/>
        </w:rPr>
        <w:t xml:space="preserve"> (1994) party change theory</w:t>
      </w:r>
      <w:r w:rsidR="00D74758" w:rsidRPr="00692983">
        <w:rPr>
          <w:rFonts w:ascii="Garamond" w:eastAsia="Times New Roman" w:hAnsi="Garamond" w:cs="Arial"/>
          <w:color w:val="222222"/>
          <w:sz w:val="24"/>
          <w:szCs w:val="24"/>
          <w:lang w:eastAsia="en-GB"/>
        </w:rPr>
        <w:t>,</w:t>
      </w:r>
      <w:r w:rsidRPr="00692983">
        <w:rPr>
          <w:rFonts w:ascii="Garamond" w:eastAsia="Times New Roman" w:hAnsi="Garamond" w:cs="Arial"/>
          <w:color w:val="222222"/>
          <w:sz w:val="24"/>
          <w:szCs w:val="24"/>
          <w:lang w:eastAsia="en-GB"/>
        </w:rPr>
        <w:t xml:space="preserve"> </w:t>
      </w:r>
      <w:r w:rsidR="00D74758" w:rsidRPr="00692983">
        <w:rPr>
          <w:rFonts w:ascii="Garamond" w:eastAsia="Times New Roman" w:hAnsi="Garamond" w:cs="Arial"/>
          <w:color w:val="222222"/>
          <w:sz w:val="24"/>
          <w:szCs w:val="24"/>
          <w:lang w:eastAsia="en-GB"/>
        </w:rPr>
        <w:t xml:space="preserve">Gibson and </w:t>
      </w:r>
      <w:proofErr w:type="spellStart"/>
      <w:r w:rsidR="00D74758" w:rsidRPr="00692983">
        <w:rPr>
          <w:rFonts w:ascii="Garamond" w:eastAsia="Times New Roman" w:hAnsi="Garamond" w:cs="Arial"/>
          <w:color w:val="222222"/>
          <w:sz w:val="24"/>
          <w:szCs w:val="24"/>
          <w:lang w:eastAsia="en-GB"/>
        </w:rPr>
        <w:t>Römmele</w:t>
      </w:r>
      <w:proofErr w:type="spellEnd"/>
      <w:r w:rsidR="00D74758" w:rsidRPr="00692983">
        <w:rPr>
          <w:rFonts w:ascii="Garamond" w:eastAsia="Times New Roman" w:hAnsi="Garamond" w:cs="Arial"/>
          <w:color w:val="222222"/>
          <w:sz w:val="24"/>
          <w:szCs w:val="24"/>
          <w:lang w:eastAsia="en-GB"/>
        </w:rPr>
        <w:t xml:space="preserve"> (2001) offer </w:t>
      </w:r>
      <w:r w:rsidR="00D74758" w:rsidRPr="00692983">
        <w:rPr>
          <w:rFonts w:ascii="Garamond" w:eastAsia="Times New Roman" w:hAnsi="Garamond" w:cs="Arial"/>
          <w:b/>
          <w:bCs/>
          <w:color w:val="222222"/>
          <w:sz w:val="24"/>
          <w:szCs w:val="24"/>
          <w:lang w:eastAsia="en-GB"/>
        </w:rPr>
        <w:br/>
      </w:r>
      <w:r w:rsidR="00D74758" w:rsidRPr="00692983">
        <w:rPr>
          <w:rFonts w:ascii="Garamond" w:eastAsia="Times New Roman" w:hAnsi="Garamond" w:cs="Arial"/>
          <w:color w:val="222222"/>
          <w:sz w:val="24"/>
          <w:szCs w:val="24"/>
          <w:lang w:eastAsia="en-GB"/>
        </w:rPr>
        <w:t>a</w:t>
      </w:r>
      <w:r w:rsidRPr="00692983">
        <w:rPr>
          <w:rFonts w:ascii="Garamond" w:eastAsia="Times New Roman" w:hAnsi="Garamond" w:cs="Arial"/>
          <w:color w:val="222222"/>
          <w:sz w:val="24"/>
          <w:szCs w:val="24"/>
          <w:lang w:eastAsia="en-GB"/>
        </w:rPr>
        <w:t xml:space="preserve"> direct dialogue</w:t>
      </w:r>
      <w:r w:rsidR="00D74758" w:rsidRPr="00692983">
        <w:rPr>
          <w:rFonts w:ascii="Garamond" w:eastAsia="Times New Roman" w:hAnsi="Garamond" w:cs="Arial"/>
          <w:color w:val="222222"/>
          <w:sz w:val="24"/>
          <w:szCs w:val="24"/>
          <w:lang w:eastAsia="en-GB"/>
        </w:rPr>
        <w:t xml:space="preserve"> between the two theoretical strands</w:t>
      </w:r>
      <w:r w:rsidRPr="00692983">
        <w:rPr>
          <w:rFonts w:ascii="Garamond" w:eastAsia="Times New Roman" w:hAnsi="Garamond" w:cs="Arial"/>
          <w:color w:val="222222"/>
          <w:sz w:val="24"/>
          <w:szCs w:val="24"/>
          <w:lang w:eastAsia="en-GB"/>
        </w:rPr>
        <w:t xml:space="preserve"> </w:t>
      </w:r>
      <w:r w:rsidR="00D74758" w:rsidRPr="00692983">
        <w:rPr>
          <w:rFonts w:ascii="Garamond" w:eastAsia="Times New Roman" w:hAnsi="Garamond" w:cs="Arial"/>
          <w:color w:val="222222"/>
          <w:sz w:val="24"/>
          <w:szCs w:val="24"/>
          <w:lang w:eastAsia="en-GB"/>
        </w:rPr>
        <w:t xml:space="preserve">that provides an integrated theory for the assessment of change in individual party communication approaches. </w:t>
      </w:r>
      <w:r w:rsidR="002C4DD7" w:rsidRPr="00692983">
        <w:rPr>
          <w:rFonts w:ascii="Garamond" w:eastAsia="Times New Roman" w:hAnsi="Garamond" w:cs="Arial"/>
          <w:color w:val="222222"/>
          <w:sz w:val="24"/>
          <w:szCs w:val="24"/>
          <w:lang w:eastAsia="en-GB"/>
        </w:rPr>
        <w:t xml:space="preserve">The trend towards professionalised and more centralised party communications is in opposition to those parties that mobilise campaigns primarily through mass party activity. Gibson and </w:t>
      </w:r>
      <w:proofErr w:type="spellStart"/>
      <w:r w:rsidR="002C4DD7" w:rsidRPr="00692983">
        <w:rPr>
          <w:rFonts w:ascii="Garamond" w:eastAsia="Times New Roman" w:hAnsi="Garamond" w:cs="Arial"/>
          <w:color w:val="222222"/>
          <w:sz w:val="24"/>
          <w:szCs w:val="24"/>
          <w:lang w:eastAsia="en-GB"/>
        </w:rPr>
        <w:t>Römmele</w:t>
      </w:r>
      <w:proofErr w:type="spellEnd"/>
      <w:r w:rsidR="002C4DD7" w:rsidRPr="00692983">
        <w:rPr>
          <w:rFonts w:ascii="Garamond" w:eastAsia="Times New Roman" w:hAnsi="Garamond" w:cs="Arial"/>
          <w:color w:val="222222"/>
          <w:sz w:val="24"/>
          <w:szCs w:val="24"/>
          <w:lang w:eastAsia="en-GB"/>
        </w:rPr>
        <w:t xml:space="preserve"> argue that professionalised campaign approaches fit best </w:t>
      </w:r>
      <w:r w:rsidR="006604AC" w:rsidRPr="00692983">
        <w:rPr>
          <w:rFonts w:ascii="Garamond" w:eastAsia="Times New Roman" w:hAnsi="Garamond" w:cs="Arial"/>
          <w:color w:val="222222"/>
          <w:sz w:val="24"/>
          <w:szCs w:val="24"/>
          <w:lang w:eastAsia="en-GB"/>
        </w:rPr>
        <w:t>dominant</w:t>
      </w:r>
      <w:r w:rsidR="002C4DD7" w:rsidRPr="00692983">
        <w:rPr>
          <w:rFonts w:ascii="Garamond" w:eastAsia="Times New Roman" w:hAnsi="Garamond" w:cs="Arial"/>
          <w:color w:val="222222"/>
          <w:sz w:val="24"/>
          <w:szCs w:val="24"/>
          <w:lang w:eastAsia="en-GB"/>
        </w:rPr>
        <w:t xml:space="preserve"> </w:t>
      </w:r>
      <w:r w:rsidR="006604AC" w:rsidRPr="00692983">
        <w:rPr>
          <w:rFonts w:ascii="Garamond" w:eastAsia="Times New Roman" w:hAnsi="Garamond" w:cs="Arial"/>
          <w:color w:val="222222"/>
          <w:sz w:val="24"/>
          <w:szCs w:val="24"/>
          <w:lang w:eastAsia="en-GB"/>
        </w:rPr>
        <w:t>parties on</w:t>
      </w:r>
      <w:r w:rsidR="00D9373C" w:rsidRPr="00692983">
        <w:rPr>
          <w:rFonts w:ascii="Garamond" w:eastAsia="Times New Roman" w:hAnsi="Garamond" w:cs="Arial"/>
          <w:color w:val="222222"/>
          <w:sz w:val="24"/>
          <w:szCs w:val="24"/>
          <w:lang w:eastAsia="en-GB"/>
        </w:rPr>
        <w:t xml:space="preserve"> the</w:t>
      </w:r>
      <w:r w:rsidR="002C4DD7" w:rsidRPr="00692983">
        <w:rPr>
          <w:rFonts w:ascii="Garamond" w:eastAsia="Times New Roman" w:hAnsi="Garamond" w:cs="Arial"/>
          <w:color w:val="222222"/>
          <w:sz w:val="24"/>
          <w:szCs w:val="24"/>
          <w:lang w:eastAsia="en-GB"/>
        </w:rPr>
        <w:t xml:space="preserve"> right of politics </w:t>
      </w:r>
      <w:r w:rsidR="006604AC" w:rsidRPr="00692983">
        <w:rPr>
          <w:rFonts w:ascii="Garamond" w:eastAsia="Times New Roman" w:hAnsi="Garamond" w:cs="Arial"/>
          <w:color w:val="222222"/>
          <w:sz w:val="24"/>
          <w:szCs w:val="24"/>
          <w:lang w:eastAsia="en-GB"/>
        </w:rPr>
        <w:t xml:space="preserve">with reliable funding streams, given the high costs of professionalised campaigns. </w:t>
      </w:r>
      <w:r w:rsidR="00C72479" w:rsidRPr="00692983">
        <w:rPr>
          <w:rFonts w:ascii="Garamond" w:eastAsia="Times New Roman" w:hAnsi="Garamond" w:cs="Arial"/>
          <w:color w:val="222222"/>
          <w:sz w:val="24"/>
          <w:szCs w:val="24"/>
          <w:lang w:eastAsia="en-GB"/>
        </w:rPr>
        <w:t>Aptly</w:t>
      </w:r>
      <w:r w:rsidR="006604AC" w:rsidRPr="00692983">
        <w:rPr>
          <w:rFonts w:ascii="Garamond" w:eastAsia="Times New Roman" w:hAnsi="Garamond" w:cs="Arial"/>
          <w:color w:val="222222"/>
          <w:sz w:val="24"/>
          <w:szCs w:val="24"/>
          <w:lang w:eastAsia="en-GB"/>
        </w:rPr>
        <w:t xml:space="preserve">, the theory emphasises the relationship between external shock </w:t>
      </w:r>
      <w:r w:rsidR="00C72479" w:rsidRPr="00692983">
        <w:rPr>
          <w:rFonts w:ascii="Garamond" w:eastAsia="Times New Roman" w:hAnsi="Garamond" w:cs="Arial"/>
          <w:color w:val="222222"/>
          <w:sz w:val="24"/>
          <w:szCs w:val="24"/>
          <w:lang w:eastAsia="en-GB"/>
        </w:rPr>
        <w:t>and change, where a party responds to an external event, like an election loss or, as in this case, impacts/fallout from</w:t>
      </w:r>
      <w:r w:rsidR="00D9373C" w:rsidRPr="00692983">
        <w:rPr>
          <w:rFonts w:ascii="Garamond" w:eastAsia="Times New Roman" w:hAnsi="Garamond" w:cs="Arial"/>
          <w:color w:val="222222"/>
          <w:sz w:val="24"/>
          <w:szCs w:val="24"/>
          <w:lang w:eastAsia="en-GB"/>
        </w:rPr>
        <w:t xml:space="preserve"> a socio-political event like</w:t>
      </w:r>
      <w:r w:rsidR="00C72479" w:rsidRPr="00692983">
        <w:rPr>
          <w:rFonts w:ascii="Garamond" w:eastAsia="Times New Roman" w:hAnsi="Garamond" w:cs="Arial"/>
          <w:color w:val="222222"/>
          <w:sz w:val="24"/>
          <w:szCs w:val="24"/>
          <w:lang w:eastAsia="en-GB"/>
        </w:rPr>
        <w:t xml:space="preserve"> Brexit, by investing greater resources in more professionalised communications in </w:t>
      </w:r>
      <w:r w:rsidR="00031AED" w:rsidRPr="00692983">
        <w:rPr>
          <w:rFonts w:ascii="Garamond" w:eastAsia="Times New Roman" w:hAnsi="Garamond" w:cs="Arial"/>
          <w:color w:val="222222"/>
          <w:sz w:val="24"/>
          <w:szCs w:val="24"/>
          <w:lang w:eastAsia="en-GB"/>
        </w:rPr>
        <w:t xml:space="preserve">subsequent </w:t>
      </w:r>
      <w:r w:rsidR="00C72479" w:rsidRPr="00692983">
        <w:rPr>
          <w:rFonts w:ascii="Garamond" w:eastAsia="Times New Roman" w:hAnsi="Garamond" w:cs="Arial"/>
          <w:color w:val="222222"/>
          <w:sz w:val="24"/>
          <w:szCs w:val="24"/>
          <w:lang w:eastAsia="en-GB"/>
        </w:rPr>
        <w:t xml:space="preserve">campaign contexts. </w:t>
      </w:r>
      <w:r w:rsidR="00D9373C" w:rsidRPr="00692983">
        <w:rPr>
          <w:rFonts w:ascii="Garamond" w:eastAsia="Times New Roman" w:hAnsi="Garamond" w:cs="Arial"/>
          <w:color w:val="222222"/>
          <w:sz w:val="24"/>
          <w:szCs w:val="24"/>
          <w:lang w:eastAsia="en-GB"/>
        </w:rPr>
        <w:t xml:space="preserve">These theories support the approach of this paper, to analyse the development of an individual party’s communication/campaign response to external events and, in particular, </w:t>
      </w:r>
      <w:r w:rsidR="00AC662B" w:rsidRPr="00692983">
        <w:rPr>
          <w:rFonts w:ascii="Garamond" w:eastAsia="Times New Roman" w:hAnsi="Garamond" w:cs="Arial"/>
          <w:color w:val="222222"/>
          <w:sz w:val="24"/>
          <w:szCs w:val="24"/>
          <w:lang w:eastAsia="en-GB"/>
        </w:rPr>
        <w:t>the relationship between professionalisation</w:t>
      </w:r>
      <w:r w:rsidR="004C76AC" w:rsidRPr="00692983">
        <w:rPr>
          <w:rFonts w:ascii="Garamond" w:eastAsia="Times New Roman" w:hAnsi="Garamond" w:cs="Arial"/>
          <w:color w:val="222222"/>
          <w:sz w:val="24"/>
          <w:szCs w:val="24"/>
          <w:lang w:eastAsia="en-GB"/>
        </w:rPr>
        <w:t>/</w:t>
      </w:r>
      <w:r w:rsidR="00AC662B" w:rsidRPr="00692983">
        <w:rPr>
          <w:rFonts w:ascii="Garamond" w:eastAsia="Times New Roman" w:hAnsi="Garamond" w:cs="Arial"/>
          <w:color w:val="222222"/>
          <w:sz w:val="24"/>
          <w:szCs w:val="24"/>
          <w:lang w:eastAsia="en-GB"/>
        </w:rPr>
        <w:t>centralisation and right of centre parties like the British Conservative Party.</w:t>
      </w:r>
    </w:p>
    <w:p w14:paraId="45B0A33E" w14:textId="7AAEF9A7" w:rsidR="003952BB" w:rsidRPr="00692983" w:rsidRDefault="00D21CCD" w:rsidP="00EA0F2D">
      <w:pPr>
        <w:spacing w:after="120" w:line="240" w:lineRule="auto"/>
        <w:ind w:firstLine="720"/>
        <w:jc w:val="both"/>
        <w:rPr>
          <w:rFonts w:ascii="Garamond" w:eastAsia="Times New Roman" w:hAnsi="Garamond" w:cs="Arial"/>
          <w:color w:val="222222"/>
          <w:sz w:val="24"/>
          <w:szCs w:val="24"/>
          <w:lang w:eastAsia="en-GB"/>
        </w:rPr>
      </w:pPr>
      <w:r w:rsidRPr="00692983">
        <w:rPr>
          <w:rFonts w:ascii="Garamond" w:eastAsia="Times New Roman" w:hAnsi="Garamond" w:cs="Arial"/>
          <w:sz w:val="24"/>
          <w:szCs w:val="24"/>
          <w:lang w:eastAsia="en-GB"/>
        </w:rPr>
        <w:t xml:space="preserve">Ridge-Newman (2016) </w:t>
      </w:r>
      <w:r w:rsidR="00DB7878" w:rsidRPr="00692983">
        <w:rPr>
          <w:rFonts w:ascii="Garamond" w:eastAsia="Times New Roman" w:hAnsi="Garamond" w:cs="Arial"/>
          <w:color w:val="222222"/>
          <w:sz w:val="24"/>
          <w:szCs w:val="24"/>
          <w:lang w:eastAsia="en-GB"/>
        </w:rPr>
        <w:t xml:space="preserve">historically maps the transition of the Conservatives from a mass party to a professionalised party </w:t>
      </w:r>
      <w:r w:rsidR="00034EC9" w:rsidRPr="00692983">
        <w:rPr>
          <w:rFonts w:ascii="Garamond" w:eastAsia="Times New Roman" w:hAnsi="Garamond" w:cs="Arial"/>
          <w:color w:val="222222"/>
          <w:sz w:val="24"/>
          <w:szCs w:val="24"/>
          <w:lang w:eastAsia="en-GB"/>
        </w:rPr>
        <w:t>from</w:t>
      </w:r>
      <w:r w:rsidR="00DB7878" w:rsidRPr="00692983">
        <w:rPr>
          <w:rFonts w:ascii="Garamond" w:eastAsia="Times New Roman" w:hAnsi="Garamond" w:cs="Arial"/>
          <w:color w:val="222222"/>
          <w:sz w:val="24"/>
          <w:szCs w:val="24"/>
          <w:lang w:eastAsia="en-GB"/>
        </w:rPr>
        <w:t xml:space="preserve"> 1951 to 1964 and analyses the role that television, as a new medium, played in party change.</w:t>
      </w:r>
      <w:r w:rsidR="00682EF7" w:rsidRPr="00692983">
        <w:rPr>
          <w:rFonts w:ascii="Garamond" w:eastAsia="Times New Roman" w:hAnsi="Garamond" w:cs="Arial"/>
          <w:color w:val="222222"/>
          <w:sz w:val="24"/>
          <w:szCs w:val="24"/>
          <w:lang w:eastAsia="en-GB"/>
        </w:rPr>
        <w:t xml:space="preserve"> The findings of the study offer valuable points for comparison with the cases </w:t>
      </w:r>
      <w:r w:rsidR="00BA4EF5" w:rsidRPr="00692983">
        <w:rPr>
          <w:rFonts w:ascii="Garamond" w:eastAsia="Times New Roman" w:hAnsi="Garamond" w:cs="Arial"/>
          <w:color w:val="222222"/>
          <w:sz w:val="24"/>
          <w:szCs w:val="24"/>
          <w:lang w:eastAsia="en-GB"/>
        </w:rPr>
        <w:t>presented</w:t>
      </w:r>
      <w:r w:rsidR="00682EF7" w:rsidRPr="00692983">
        <w:rPr>
          <w:rFonts w:ascii="Garamond" w:eastAsia="Times New Roman" w:hAnsi="Garamond" w:cs="Arial"/>
          <w:color w:val="222222"/>
          <w:sz w:val="24"/>
          <w:szCs w:val="24"/>
          <w:lang w:eastAsia="en-GB"/>
        </w:rPr>
        <w:t xml:space="preserve"> in this paper.</w:t>
      </w:r>
      <w:r w:rsidR="00B05D48" w:rsidRPr="00692983">
        <w:rPr>
          <w:rFonts w:ascii="Garamond" w:eastAsia="Times New Roman" w:hAnsi="Garamond" w:cs="Arial"/>
          <w:color w:val="222222"/>
          <w:sz w:val="24"/>
          <w:szCs w:val="24"/>
          <w:lang w:eastAsia="en-GB"/>
        </w:rPr>
        <w:t xml:space="preserve"> Ridge-Newman </w:t>
      </w:r>
      <w:r w:rsidR="009E744F" w:rsidRPr="00692983">
        <w:rPr>
          <w:rFonts w:ascii="Garamond" w:eastAsia="Times New Roman" w:hAnsi="Garamond" w:cs="Arial"/>
          <w:color w:val="222222"/>
          <w:sz w:val="24"/>
          <w:szCs w:val="24"/>
          <w:lang w:eastAsia="en-GB"/>
        </w:rPr>
        <w:t xml:space="preserve">(2016) </w:t>
      </w:r>
      <w:r w:rsidR="00B05D48" w:rsidRPr="00692983">
        <w:rPr>
          <w:rFonts w:ascii="Garamond" w:eastAsia="Times New Roman" w:hAnsi="Garamond" w:cs="Arial"/>
          <w:color w:val="222222"/>
          <w:sz w:val="24"/>
          <w:szCs w:val="24"/>
          <w:lang w:eastAsia="en-GB"/>
        </w:rPr>
        <w:t>argues that the party, under different party leaders, underwent a series of adaptations that resulted in a transformed party, particularly in respect to campaigning and communications, by</w:t>
      </w:r>
      <w:r w:rsidR="00F73559" w:rsidRPr="00692983">
        <w:rPr>
          <w:rFonts w:ascii="Garamond" w:eastAsia="Times New Roman" w:hAnsi="Garamond" w:cs="Arial"/>
          <w:color w:val="222222"/>
          <w:sz w:val="24"/>
          <w:szCs w:val="24"/>
          <w:lang w:eastAsia="en-GB"/>
        </w:rPr>
        <w:t xml:space="preserve"> the time it lost power in</w:t>
      </w:r>
      <w:r w:rsidR="00B05D48" w:rsidRPr="00692983">
        <w:rPr>
          <w:rFonts w:ascii="Garamond" w:eastAsia="Times New Roman" w:hAnsi="Garamond" w:cs="Arial"/>
          <w:color w:val="222222"/>
          <w:sz w:val="24"/>
          <w:szCs w:val="24"/>
          <w:lang w:eastAsia="en-GB"/>
        </w:rPr>
        <w:t xml:space="preserve"> 1964.</w:t>
      </w:r>
      <w:r w:rsidR="00F73559" w:rsidRPr="00692983">
        <w:rPr>
          <w:rFonts w:ascii="Garamond" w:eastAsia="Times New Roman" w:hAnsi="Garamond" w:cs="Arial"/>
          <w:color w:val="222222"/>
          <w:sz w:val="24"/>
          <w:szCs w:val="24"/>
          <w:lang w:eastAsia="en-GB"/>
        </w:rPr>
        <w:t xml:space="preserve"> </w:t>
      </w:r>
      <w:r w:rsidR="009E744F" w:rsidRPr="00692983">
        <w:rPr>
          <w:rFonts w:ascii="Garamond" w:eastAsia="Times New Roman" w:hAnsi="Garamond" w:cs="Arial"/>
          <w:color w:val="222222"/>
          <w:sz w:val="24"/>
          <w:szCs w:val="24"/>
          <w:lang w:eastAsia="en-GB"/>
        </w:rPr>
        <w:t>The 2016 publication</w:t>
      </w:r>
      <w:r w:rsidR="00F73559" w:rsidRPr="00692983">
        <w:rPr>
          <w:rFonts w:ascii="Garamond" w:eastAsia="Times New Roman" w:hAnsi="Garamond" w:cs="Arial"/>
          <w:color w:val="222222"/>
          <w:sz w:val="24"/>
          <w:szCs w:val="24"/>
          <w:lang w:eastAsia="en-GB"/>
        </w:rPr>
        <w:t xml:space="preserve"> finds that the party’s response to television, under Winston Churchill, 1951-55, was characterised by caution and suspicion. Under Anthony Eden, 1955-57, the party had begun to experiment with television in a cautious manner. An external shock in which 1950s British political television played a role was the Suez Crisis. Following the crisis,</w:t>
      </w:r>
      <w:r w:rsidR="00A54613" w:rsidRPr="00692983">
        <w:rPr>
          <w:rFonts w:ascii="Garamond" w:eastAsia="Times New Roman" w:hAnsi="Garamond" w:cs="Arial"/>
          <w:color w:val="222222"/>
          <w:sz w:val="24"/>
          <w:szCs w:val="24"/>
          <w:lang w:eastAsia="en-GB"/>
        </w:rPr>
        <w:t xml:space="preserve"> which did not play out well for Eden,</w:t>
      </w:r>
      <w:r w:rsidR="00F73559" w:rsidRPr="00692983">
        <w:rPr>
          <w:rFonts w:ascii="Garamond" w:eastAsia="Times New Roman" w:hAnsi="Garamond" w:cs="Arial"/>
          <w:color w:val="222222"/>
          <w:sz w:val="24"/>
          <w:szCs w:val="24"/>
          <w:lang w:eastAsia="en-GB"/>
        </w:rPr>
        <w:t xml:space="preserve"> Harold Macmillan led the party from 1957 to 1963. By the time Alec Douglas-Home became </w:t>
      </w:r>
      <w:r w:rsidR="0085643D">
        <w:rPr>
          <w:rFonts w:ascii="Garamond" w:eastAsia="Times New Roman" w:hAnsi="Garamond" w:cs="Arial"/>
          <w:color w:val="222222"/>
          <w:sz w:val="24"/>
          <w:szCs w:val="24"/>
          <w:lang w:eastAsia="en-GB"/>
        </w:rPr>
        <w:t>Prime Minister</w:t>
      </w:r>
      <w:r w:rsidR="00F73559" w:rsidRPr="00EA0F2D">
        <w:rPr>
          <w:rFonts w:ascii="Garamond" w:eastAsia="Times New Roman" w:hAnsi="Garamond" w:cs="Arial"/>
          <w:color w:val="222222"/>
          <w:sz w:val="24"/>
          <w:szCs w:val="24"/>
          <w:lang w:eastAsia="en-GB"/>
        </w:rPr>
        <w:t xml:space="preserve"> in </w:t>
      </w:r>
      <w:r w:rsidR="00F73559" w:rsidRPr="00692983">
        <w:rPr>
          <w:rFonts w:ascii="Garamond" w:eastAsia="Times New Roman" w:hAnsi="Garamond" w:cs="Arial"/>
          <w:color w:val="222222"/>
          <w:sz w:val="24"/>
          <w:szCs w:val="24"/>
          <w:lang w:eastAsia="en-GB"/>
        </w:rPr>
        <w:t>1963, the party, under Macmil</w:t>
      </w:r>
      <w:r w:rsidR="00494FAA" w:rsidRPr="00692983">
        <w:rPr>
          <w:rFonts w:ascii="Garamond" w:eastAsia="Times New Roman" w:hAnsi="Garamond" w:cs="Arial"/>
          <w:color w:val="222222"/>
          <w:sz w:val="24"/>
          <w:szCs w:val="24"/>
          <w:lang w:eastAsia="en-GB"/>
        </w:rPr>
        <w:t xml:space="preserve">lan, had taken decisive action </w:t>
      </w:r>
      <w:r w:rsidR="003952BB" w:rsidRPr="00692983">
        <w:rPr>
          <w:rFonts w:ascii="Garamond" w:eastAsia="Times New Roman" w:hAnsi="Garamond" w:cs="Arial"/>
          <w:color w:val="222222"/>
          <w:sz w:val="24"/>
          <w:szCs w:val="24"/>
          <w:lang w:eastAsia="en-GB"/>
        </w:rPr>
        <w:t>to professionalise and master/control its use of and engagement with television.</w:t>
      </w:r>
      <w:r w:rsidR="00A54613" w:rsidRPr="00692983">
        <w:rPr>
          <w:rFonts w:ascii="Garamond" w:eastAsia="Times New Roman" w:hAnsi="Garamond" w:cs="Arial"/>
          <w:color w:val="222222"/>
          <w:sz w:val="24"/>
          <w:szCs w:val="24"/>
          <w:lang w:eastAsia="en-GB"/>
        </w:rPr>
        <w:t xml:space="preserve"> By that point the party membership and status as a mass party had significantly declined</w:t>
      </w:r>
      <w:r w:rsidR="00C61A60">
        <w:rPr>
          <w:rStyle w:val="Appelnotedebasdep"/>
          <w:rFonts w:ascii="Garamond" w:eastAsia="Times New Roman" w:hAnsi="Garamond" w:cs="Arial"/>
          <w:color w:val="222222"/>
          <w:sz w:val="24"/>
          <w:szCs w:val="24"/>
          <w:lang w:eastAsia="en-GB"/>
        </w:rPr>
        <w:footnoteReference w:id="23"/>
      </w:r>
      <w:r w:rsidR="00A54613" w:rsidRPr="00692983">
        <w:rPr>
          <w:rFonts w:ascii="Garamond" w:eastAsia="Times New Roman" w:hAnsi="Garamond" w:cs="Arial"/>
          <w:color w:val="222222"/>
          <w:sz w:val="24"/>
          <w:szCs w:val="24"/>
          <w:lang w:eastAsia="en-GB"/>
        </w:rPr>
        <w:t>. The role of a new centralised and professionalised elite</w:t>
      </w:r>
      <w:r w:rsidR="00034EC9" w:rsidRPr="00692983">
        <w:rPr>
          <w:rFonts w:ascii="Garamond" w:eastAsia="Times New Roman" w:hAnsi="Garamond" w:cs="Arial"/>
          <w:color w:val="222222"/>
          <w:sz w:val="24"/>
          <w:szCs w:val="24"/>
          <w:lang w:eastAsia="en-GB"/>
        </w:rPr>
        <w:t xml:space="preserve"> that</w:t>
      </w:r>
      <w:r w:rsidR="00A54613" w:rsidRPr="00692983">
        <w:rPr>
          <w:rFonts w:ascii="Garamond" w:eastAsia="Times New Roman" w:hAnsi="Garamond" w:cs="Arial"/>
          <w:color w:val="222222"/>
          <w:sz w:val="24"/>
          <w:szCs w:val="24"/>
          <w:lang w:eastAsia="en-GB"/>
        </w:rPr>
        <w:t xml:space="preserve"> controll</w:t>
      </w:r>
      <w:r w:rsidR="00034EC9" w:rsidRPr="00692983">
        <w:rPr>
          <w:rFonts w:ascii="Garamond" w:eastAsia="Times New Roman" w:hAnsi="Garamond" w:cs="Arial"/>
          <w:color w:val="222222"/>
          <w:sz w:val="24"/>
          <w:szCs w:val="24"/>
          <w:lang w:eastAsia="en-GB"/>
        </w:rPr>
        <w:t xml:space="preserve">ed </w:t>
      </w:r>
      <w:r w:rsidR="00A54613" w:rsidRPr="00692983">
        <w:rPr>
          <w:rFonts w:ascii="Garamond" w:eastAsia="Times New Roman" w:hAnsi="Garamond" w:cs="Arial"/>
          <w:color w:val="222222"/>
          <w:sz w:val="24"/>
          <w:szCs w:val="24"/>
          <w:lang w:eastAsia="en-GB"/>
        </w:rPr>
        <w:t xml:space="preserve">party communications is argued to have </w:t>
      </w:r>
      <w:r w:rsidR="00AB5070" w:rsidRPr="00692983">
        <w:rPr>
          <w:rFonts w:ascii="Garamond" w:eastAsia="Times New Roman" w:hAnsi="Garamond" w:cs="Arial"/>
          <w:color w:val="222222"/>
          <w:sz w:val="24"/>
          <w:szCs w:val="24"/>
          <w:lang w:eastAsia="en-GB"/>
        </w:rPr>
        <w:t xml:space="preserve">replaced the role of </w:t>
      </w:r>
      <w:r w:rsidR="00034EC9" w:rsidRPr="00692983">
        <w:rPr>
          <w:rFonts w:ascii="Garamond" w:eastAsia="Times New Roman" w:hAnsi="Garamond" w:cs="Arial"/>
          <w:color w:val="222222"/>
          <w:sz w:val="24"/>
          <w:szCs w:val="24"/>
          <w:lang w:eastAsia="en-GB"/>
        </w:rPr>
        <w:t>mass party</w:t>
      </w:r>
      <w:r w:rsidR="00D619E9" w:rsidRPr="00692983">
        <w:rPr>
          <w:rFonts w:ascii="Garamond" w:eastAsia="Times New Roman" w:hAnsi="Garamond" w:cs="Arial"/>
          <w:color w:val="222222"/>
          <w:sz w:val="24"/>
          <w:szCs w:val="24"/>
          <w:lang w:eastAsia="en-GB"/>
        </w:rPr>
        <w:t xml:space="preserve"> campaign activity</w:t>
      </w:r>
      <w:r w:rsidR="00034EC9" w:rsidRPr="00692983">
        <w:rPr>
          <w:rFonts w:ascii="Garamond" w:eastAsia="Times New Roman" w:hAnsi="Garamond" w:cs="Arial"/>
          <w:color w:val="222222"/>
          <w:sz w:val="24"/>
          <w:szCs w:val="24"/>
          <w:lang w:eastAsia="en-GB"/>
        </w:rPr>
        <w:t xml:space="preserve"> at the </w:t>
      </w:r>
      <w:r w:rsidR="00AB5070" w:rsidRPr="00692983">
        <w:rPr>
          <w:rFonts w:ascii="Garamond" w:eastAsia="Times New Roman" w:hAnsi="Garamond" w:cs="Arial"/>
          <w:color w:val="222222"/>
          <w:sz w:val="24"/>
          <w:szCs w:val="24"/>
          <w:lang w:eastAsia="en-GB"/>
        </w:rPr>
        <w:t>grassroots.</w:t>
      </w:r>
    </w:p>
    <w:p w14:paraId="0253F51A" w14:textId="7203C676" w:rsidR="002C4DD7" w:rsidRPr="00692983" w:rsidRDefault="00F73559" w:rsidP="00692983">
      <w:pPr>
        <w:spacing w:after="120" w:line="240" w:lineRule="auto"/>
        <w:ind w:firstLine="720"/>
        <w:jc w:val="both"/>
        <w:rPr>
          <w:rFonts w:ascii="Garamond" w:eastAsia="Times New Roman" w:hAnsi="Garamond" w:cs="Arial"/>
          <w:b/>
          <w:bCs/>
          <w:color w:val="222222"/>
          <w:sz w:val="24"/>
          <w:szCs w:val="24"/>
          <w:lang w:eastAsia="en-GB"/>
        </w:rPr>
      </w:pPr>
      <w:r w:rsidRPr="00692983">
        <w:rPr>
          <w:rFonts w:ascii="Garamond" w:eastAsia="Times New Roman" w:hAnsi="Garamond" w:cs="Arial"/>
          <w:color w:val="222222"/>
          <w:sz w:val="24"/>
          <w:szCs w:val="24"/>
          <w:lang w:eastAsia="en-GB"/>
        </w:rPr>
        <w:lastRenderedPageBreak/>
        <w:t xml:space="preserve"> </w:t>
      </w:r>
    </w:p>
    <w:p w14:paraId="232E8147" w14:textId="168CAF83" w:rsidR="00BA7674" w:rsidRPr="00692983" w:rsidRDefault="00B20084" w:rsidP="00692983">
      <w:pPr>
        <w:spacing w:after="120" w:line="240" w:lineRule="auto"/>
        <w:jc w:val="both"/>
        <w:rPr>
          <w:rFonts w:ascii="Garamond" w:eastAsia="Times New Roman" w:hAnsi="Garamond" w:cs="Arial"/>
          <w:b/>
          <w:bCs/>
          <w:color w:val="222222"/>
          <w:sz w:val="24"/>
          <w:szCs w:val="24"/>
          <w:lang w:eastAsia="en-GB"/>
        </w:rPr>
      </w:pPr>
      <w:r w:rsidRPr="00692983">
        <w:rPr>
          <w:rFonts w:ascii="Garamond" w:eastAsia="Times New Roman" w:hAnsi="Garamond" w:cs="Arial"/>
          <w:b/>
          <w:bCs/>
          <w:color w:val="222222"/>
          <w:sz w:val="24"/>
          <w:szCs w:val="24"/>
          <w:lang w:eastAsia="en-GB"/>
        </w:rPr>
        <w:t>Analytical Markers and Approach</w:t>
      </w:r>
    </w:p>
    <w:p w14:paraId="32999F66" w14:textId="4BD2DF2B" w:rsidR="00711434" w:rsidRPr="00692983" w:rsidRDefault="00645AB0" w:rsidP="00232FDA">
      <w:pPr>
        <w:spacing w:after="120" w:line="240" w:lineRule="auto"/>
        <w:jc w:val="both"/>
        <w:rPr>
          <w:rFonts w:ascii="Garamond" w:eastAsia="Times New Roman" w:hAnsi="Garamond" w:cs="Arial"/>
          <w:sz w:val="24"/>
          <w:szCs w:val="24"/>
          <w:lang w:eastAsia="en-GB"/>
        </w:rPr>
      </w:pPr>
      <w:r w:rsidRPr="00692983">
        <w:rPr>
          <w:rFonts w:ascii="Garamond" w:eastAsia="Times New Roman" w:hAnsi="Garamond" w:cs="Arial"/>
          <w:color w:val="222222"/>
          <w:sz w:val="24"/>
          <w:szCs w:val="24"/>
          <w:lang w:eastAsia="en-GB"/>
        </w:rPr>
        <w:t xml:space="preserve">In the </w:t>
      </w:r>
      <w:r w:rsidRPr="00692983">
        <w:rPr>
          <w:rFonts w:ascii="Garamond" w:eastAsia="Times New Roman" w:hAnsi="Garamond" w:cs="Arial"/>
          <w:sz w:val="24"/>
          <w:szCs w:val="24"/>
          <w:lang w:eastAsia="en-GB"/>
        </w:rPr>
        <w:t>contemporary communication context, t</w:t>
      </w:r>
      <w:r w:rsidR="007815A0" w:rsidRPr="00692983">
        <w:rPr>
          <w:rFonts w:ascii="Garamond" w:eastAsia="Times New Roman" w:hAnsi="Garamond" w:cs="Arial"/>
          <w:sz w:val="24"/>
          <w:szCs w:val="24"/>
          <w:lang w:eastAsia="en-GB"/>
        </w:rPr>
        <w:t xml:space="preserve">he hybrid media </w:t>
      </w:r>
      <w:r w:rsidR="007815A0" w:rsidRPr="00232FDA">
        <w:rPr>
          <w:rFonts w:ascii="Garamond" w:eastAsia="Times New Roman" w:hAnsi="Garamond" w:cs="Arial"/>
          <w:sz w:val="24"/>
          <w:szCs w:val="24"/>
          <w:lang w:eastAsia="en-GB"/>
        </w:rPr>
        <w:t>logic</w:t>
      </w:r>
      <w:r w:rsidR="001A7EAA">
        <w:rPr>
          <w:rStyle w:val="Appelnotedebasdep"/>
          <w:rFonts w:ascii="Garamond" w:eastAsia="Times New Roman" w:hAnsi="Garamond" w:cs="Arial"/>
          <w:sz w:val="24"/>
          <w:szCs w:val="24"/>
          <w:lang w:eastAsia="en-GB"/>
        </w:rPr>
        <w:footnoteReference w:id="24"/>
      </w:r>
      <w:r w:rsidR="007815A0" w:rsidRPr="00232FDA">
        <w:rPr>
          <w:rFonts w:ascii="Garamond" w:eastAsia="Times New Roman" w:hAnsi="Garamond" w:cs="Arial"/>
          <w:sz w:val="24"/>
          <w:szCs w:val="24"/>
          <w:lang w:eastAsia="en-GB"/>
        </w:rPr>
        <w:t xml:space="preserve"> </w:t>
      </w:r>
      <w:r w:rsidR="007815A0" w:rsidRPr="00692983">
        <w:rPr>
          <w:rFonts w:ascii="Garamond" w:eastAsia="Times New Roman" w:hAnsi="Garamond" w:cs="Arial"/>
          <w:sz w:val="24"/>
          <w:szCs w:val="24"/>
          <w:lang w:eastAsia="en-GB"/>
        </w:rPr>
        <w:t xml:space="preserve">offers a useful broad </w:t>
      </w:r>
      <w:r w:rsidR="007815A0" w:rsidRPr="00692983">
        <w:rPr>
          <w:rFonts w:ascii="Garamond" w:eastAsia="Times New Roman" w:hAnsi="Garamond" w:cs="Arial"/>
          <w:color w:val="222222"/>
          <w:sz w:val="24"/>
          <w:szCs w:val="24"/>
          <w:lang w:eastAsia="en-GB"/>
        </w:rPr>
        <w:t xml:space="preserve">theoretical </w:t>
      </w:r>
      <w:r w:rsidR="00A31D8F" w:rsidRPr="00692983">
        <w:rPr>
          <w:rFonts w:ascii="Garamond" w:eastAsia="Times New Roman" w:hAnsi="Garamond" w:cs="Arial"/>
          <w:color w:val="222222"/>
          <w:sz w:val="24"/>
          <w:szCs w:val="24"/>
          <w:lang w:eastAsia="en-GB"/>
        </w:rPr>
        <w:t>lens</w:t>
      </w:r>
      <w:r w:rsidR="007815A0" w:rsidRPr="00692983">
        <w:rPr>
          <w:rFonts w:ascii="Garamond" w:eastAsia="Times New Roman" w:hAnsi="Garamond" w:cs="Arial"/>
          <w:color w:val="222222"/>
          <w:sz w:val="24"/>
          <w:szCs w:val="24"/>
          <w:lang w:eastAsia="en-GB"/>
        </w:rPr>
        <w:t xml:space="preserve"> through which we can orientate observations of how the digital media landscape contributes to seemingly fragmented and often volatile </w:t>
      </w:r>
      <w:r w:rsidR="00D82AC3" w:rsidRPr="00692983">
        <w:rPr>
          <w:rFonts w:ascii="Garamond" w:eastAsia="Times New Roman" w:hAnsi="Garamond" w:cs="Arial"/>
          <w:color w:val="222222"/>
          <w:sz w:val="24"/>
          <w:szCs w:val="24"/>
          <w:lang w:eastAsia="en-GB"/>
        </w:rPr>
        <w:t>interconnections in on- and off-line environments, as different political groups battle via mediated political activity</w:t>
      </w:r>
      <w:r w:rsidR="007815A0" w:rsidRPr="00692983">
        <w:rPr>
          <w:rFonts w:ascii="Garamond" w:eastAsia="Times New Roman" w:hAnsi="Garamond" w:cs="Arial"/>
          <w:color w:val="222222"/>
          <w:sz w:val="24"/>
          <w:szCs w:val="24"/>
          <w:lang w:eastAsia="en-GB"/>
        </w:rPr>
        <w:t xml:space="preserve">. </w:t>
      </w:r>
      <w:r w:rsidR="00D82AC3" w:rsidRPr="00692983">
        <w:rPr>
          <w:rFonts w:ascii="Garamond" w:eastAsia="Times New Roman" w:hAnsi="Garamond" w:cs="Arial"/>
          <w:color w:val="222222"/>
          <w:sz w:val="24"/>
          <w:szCs w:val="24"/>
          <w:lang w:eastAsia="en-GB"/>
        </w:rPr>
        <w:t>In this context, t</w:t>
      </w:r>
      <w:r w:rsidR="002C0494" w:rsidRPr="00692983">
        <w:rPr>
          <w:rFonts w:ascii="Garamond" w:eastAsia="Times New Roman" w:hAnsi="Garamond" w:cs="Arial"/>
          <w:color w:val="222222"/>
          <w:sz w:val="24"/>
          <w:szCs w:val="24"/>
          <w:lang w:eastAsia="en-GB"/>
        </w:rPr>
        <w:t>he case studies</w:t>
      </w:r>
      <w:r w:rsidR="00A43EB9" w:rsidRPr="00692983">
        <w:rPr>
          <w:rFonts w:ascii="Garamond" w:eastAsia="Times New Roman" w:hAnsi="Garamond" w:cs="Arial"/>
          <w:color w:val="222222"/>
          <w:sz w:val="24"/>
          <w:szCs w:val="24"/>
          <w:lang w:eastAsia="en-GB"/>
        </w:rPr>
        <w:t xml:space="preserve"> below</w:t>
      </w:r>
      <w:r w:rsidR="002C0494" w:rsidRPr="00692983">
        <w:rPr>
          <w:rFonts w:ascii="Garamond" w:eastAsia="Times New Roman" w:hAnsi="Garamond" w:cs="Arial"/>
          <w:color w:val="222222"/>
          <w:sz w:val="24"/>
          <w:szCs w:val="24"/>
          <w:lang w:eastAsia="en-GB"/>
        </w:rPr>
        <w:t xml:space="preserve"> are assessed </w:t>
      </w:r>
      <w:r w:rsidR="008E427E" w:rsidRPr="00692983">
        <w:rPr>
          <w:rFonts w:ascii="Garamond" w:eastAsia="Times New Roman" w:hAnsi="Garamond" w:cs="Arial"/>
          <w:color w:val="222222"/>
          <w:sz w:val="24"/>
          <w:szCs w:val="24"/>
          <w:lang w:eastAsia="en-GB"/>
        </w:rPr>
        <w:t xml:space="preserve">for party change </w:t>
      </w:r>
      <w:r w:rsidR="002C0494" w:rsidRPr="00692983">
        <w:rPr>
          <w:rFonts w:ascii="Garamond" w:eastAsia="Times New Roman" w:hAnsi="Garamond" w:cs="Arial"/>
          <w:color w:val="222222"/>
          <w:sz w:val="24"/>
          <w:szCs w:val="24"/>
          <w:lang w:eastAsia="en-GB"/>
        </w:rPr>
        <w:t xml:space="preserve">using the following </w:t>
      </w:r>
      <w:r w:rsidR="00D82AC3" w:rsidRPr="00692983">
        <w:rPr>
          <w:rFonts w:ascii="Garamond" w:eastAsia="Times New Roman" w:hAnsi="Garamond" w:cs="Arial"/>
          <w:color w:val="222222"/>
          <w:sz w:val="24"/>
          <w:szCs w:val="24"/>
          <w:lang w:eastAsia="en-GB"/>
        </w:rPr>
        <w:t xml:space="preserve">complementary </w:t>
      </w:r>
      <w:r w:rsidR="002C0494" w:rsidRPr="00692983">
        <w:rPr>
          <w:rFonts w:ascii="Garamond" w:eastAsia="Times New Roman" w:hAnsi="Garamond" w:cs="Arial"/>
          <w:sz w:val="24"/>
          <w:szCs w:val="24"/>
          <w:lang w:eastAsia="en-GB"/>
        </w:rPr>
        <w:t xml:space="preserve">markers </w:t>
      </w:r>
      <w:r w:rsidR="00A43EB9" w:rsidRPr="00692983">
        <w:rPr>
          <w:rFonts w:ascii="Garamond" w:eastAsia="Times New Roman" w:hAnsi="Garamond" w:cs="Arial"/>
          <w:sz w:val="24"/>
          <w:szCs w:val="24"/>
          <w:lang w:eastAsia="en-GB"/>
        </w:rPr>
        <w:t xml:space="preserve">from scholarly literature as a basis </w:t>
      </w:r>
      <w:r w:rsidR="002C0494" w:rsidRPr="00692983">
        <w:rPr>
          <w:rFonts w:ascii="Garamond" w:eastAsia="Times New Roman" w:hAnsi="Garamond" w:cs="Arial"/>
          <w:sz w:val="24"/>
          <w:szCs w:val="24"/>
          <w:lang w:eastAsia="en-GB"/>
        </w:rPr>
        <w:t xml:space="preserve">for analysis as </w:t>
      </w:r>
      <w:r w:rsidR="008E427E" w:rsidRPr="00692983">
        <w:rPr>
          <w:rFonts w:ascii="Garamond" w:eastAsia="Times New Roman" w:hAnsi="Garamond" w:cs="Arial"/>
          <w:sz w:val="24"/>
          <w:szCs w:val="24"/>
          <w:lang w:eastAsia="en-GB"/>
        </w:rPr>
        <w:t xml:space="preserve">four </w:t>
      </w:r>
      <w:r w:rsidR="00D82AC3" w:rsidRPr="00692983">
        <w:rPr>
          <w:rFonts w:ascii="Garamond" w:eastAsia="Times New Roman" w:hAnsi="Garamond" w:cs="Arial"/>
          <w:sz w:val="24"/>
          <w:szCs w:val="24"/>
          <w:lang w:eastAsia="en-GB"/>
        </w:rPr>
        <w:t xml:space="preserve">theoretical </w:t>
      </w:r>
      <w:r w:rsidR="002C0494" w:rsidRPr="00692983">
        <w:rPr>
          <w:rFonts w:ascii="Garamond" w:eastAsia="Times New Roman" w:hAnsi="Garamond" w:cs="Arial"/>
          <w:sz w:val="24"/>
          <w:szCs w:val="24"/>
          <w:lang w:eastAsia="en-GB"/>
        </w:rPr>
        <w:t>indicators</w:t>
      </w:r>
      <w:r w:rsidR="008E427E" w:rsidRPr="00692983">
        <w:rPr>
          <w:rFonts w:ascii="Garamond" w:eastAsia="Times New Roman" w:hAnsi="Garamond" w:cs="Arial"/>
          <w:sz w:val="24"/>
          <w:szCs w:val="24"/>
          <w:lang w:eastAsia="en-GB"/>
        </w:rPr>
        <w:t xml:space="preserve"> of trends </w:t>
      </w:r>
      <w:r w:rsidR="00D82AC3" w:rsidRPr="00692983">
        <w:rPr>
          <w:rFonts w:ascii="Garamond" w:eastAsia="Times New Roman" w:hAnsi="Garamond" w:cs="Arial"/>
          <w:sz w:val="24"/>
          <w:szCs w:val="24"/>
          <w:lang w:eastAsia="en-GB"/>
        </w:rPr>
        <w:t xml:space="preserve">in </w:t>
      </w:r>
      <w:r w:rsidR="008E427E" w:rsidRPr="00692983">
        <w:rPr>
          <w:rFonts w:ascii="Garamond" w:eastAsia="Times New Roman" w:hAnsi="Garamond" w:cs="Arial"/>
          <w:sz w:val="24"/>
          <w:szCs w:val="24"/>
          <w:lang w:eastAsia="en-GB"/>
        </w:rPr>
        <w:t xml:space="preserve">digital </w:t>
      </w:r>
      <w:r w:rsidR="00D82AC3" w:rsidRPr="00692983">
        <w:rPr>
          <w:rFonts w:ascii="Garamond" w:eastAsia="Times New Roman" w:hAnsi="Garamond" w:cs="Arial"/>
          <w:sz w:val="24"/>
          <w:szCs w:val="24"/>
          <w:lang w:eastAsia="en-GB"/>
        </w:rPr>
        <w:t xml:space="preserve">and political </w:t>
      </w:r>
      <w:r w:rsidR="008E427E" w:rsidRPr="00692983">
        <w:rPr>
          <w:rFonts w:ascii="Garamond" w:eastAsia="Times New Roman" w:hAnsi="Garamond" w:cs="Arial"/>
          <w:sz w:val="24"/>
          <w:szCs w:val="24"/>
          <w:lang w:eastAsia="en-GB"/>
        </w:rPr>
        <w:t>communication</w:t>
      </w:r>
      <w:r w:rsidR="002C0494" w:rsidRPr="00692983">
        <w:rPr>
          <w:rFonts w:ascii="Garamond" w:eastAsia="Times New Roman" w:hAnsi="Garamond" w:cs="Arial"/>
          <w:sz w:val="24"/>
          <w:szCs w:val="24"/>
          <w:lang w:eastAsia="en-GB"/>
        </w:rPr>
        <w:t>: (1) elite niches in cyberspace</w:t>
      </w:r>
      <w:r w:rsidR="005967C0">
        <w:rPr>
          <w:rStyle w:val="Appelnotedebasdep"/>
          <w:rFonts w:ascii="Garamond" w:eastAsia="Times New Roman" w:hAnsi="Garamond" w:cs="Arial"/>
          <w:sz w:val="24"/>
          <w:szCs w:val="24"/>
          <w:lang w:eastAsia="en-GB"/>
        </w:rPr>
        <w:footnoteReference w:id="25"/>
      </w:r>
      <w:r w:rsidR="002C0494" w:rsidRPr="00692983">
        <w:rPr>
          <w:rFonts w:ascii="Garamond" w:eastAsia="Times New Roman" w:hAnsi="Garamond" w:cs="Arial"/>
          <w:sz w:val="24"/>
          <w:szCs w:val="24"/>
          <w:lang w:eastAsia="en-GB"/>
        </w:rPr>
        <w:t xml:space="preserve"> ; (2) citizen-initiated </w:t>
      </w:r>
      <w:r w:rsidR="002C0494" w:rsidRPr="003224E3">
        <w:rPr>
          <w:rFonts w:ascii="Garamond" w:eastAsia="Times New Roman" w:hAnsi="Garamond" w:cs="Arial"/>
          <w:sz w:val="24"/>
          <w:szCs w:val="24"/>
          <w:lang w:eastAsia="en-GB"/>
        </w:rPr>
        <w:t>campaigning</w:t>
      </w:r>
      <w:r w:rsidR="00CB3948">
        <w:rPr>
          <w:rStyle w:val="Appelnotedebasdep"/>
          <w:rFonts w:ascii="Garamond" w:eastAsia="Times New Roman" w:hAnsi="Garamond" w:cs="Arial"/>
          <w:sz w:val="24"/>
          <w:szCs w:val="24"/>
          <w:lang w:eastAsia="en-GB"/>
        </w:rPr>
        <w:footnoteReference w:id="26"/>
      </w:r>
      <w:r w:rsidR="002C0494" w:rsidRPr="003224E3">
        <w:rPr>
          <w:rFonts w:ascii="Garamond" w:eastAsia="Times New Roman" w:hAnsi="Garamond" w:cs="Arial"/>
          <w:sz w:val="24"/>
          <w:szCs w:val="24"/>
          <w:lang w:eastAsia="en-GB"/>
        </w:rPr>
        <w:t xml:space="preserve">; (3) </w:t>
      </w:r>
      <w:proofErr w:type="spellStart"/>
      <w:r w:rsidR="002C0494" w:rsidRPr="003224E3">
        <w:rPr>
          <w:rFonts w:ascii="Garamond" w:eastAsia="Times New Roman" w:hAnsi="Garamond" w:cs="Arial"/>
          <w:sz w:val="24"/>
          <w:szCs w:val="24"/>
          <w:lang w:eastAsia="en-GB"/>
        </w:rPr>
        <w:t>presidentialisation</w:t>
      </w:r>
      <w:proofErr w:type="spellEnd"/>
      <w:r w:rsidR="002C0494" w:rsidRPr="003224E3">
        <w:rPr>
          <w:rFonts w:ascii="Garamond" w:eastAsia="Times New Roman" w:hAnsi="Garamond" w:cs="Arial"/>
          <w:sz w:val="24"/>
          <w:szCs w:val="24"/>
          <w:lang w:eastAsia="en-GB"/>
        </w:rPr>
        <w:t>/personalisation</w:t>
      </w:r>
      <w:r w:rsidR="005967C0">
        <w:rPr>
          <w:rStyle w:val="Appelnotedebasdep"/>
          <w:rFonts w:ascii="Garamond" w:eastAsia="Times New Roman" w:hAnsi="Garamond" w:cs="Arial"/>
          <w:sz w:val="24"/>
          <w:szCs w:val="24"/>
          <w:lang w:eastAsia="en-GB"/>
        </w:rPr>
        <w:footnoteReference w:id="27"/>
      </w:r>
      <w:r w:rsidR="002C0494" w:rsidRPr="003224E3">
        <w:rPr>
          <w:rFonts w:ascii="Garamond" w:eastAsia="Times New Roman" w:hAnsi="Garamond" w:cs="Arial"/>
          <w:sz w:val="24"/>
          <w:szCs w:val="24"/>
          <w:lang w:eastAsia="en-GB"/>
        </w:rPr>
        <w:t>; and (4)</w:t>
      </w:r>
      <w:r w:rsidR="00053879" w:rsidRPr="003224E3">
        <w:rPr>
          <w:rFonts w:ascii="Garamond" w:eastAsia="Times New Roman" w:hAnsi="Garamond" w:cs="Arial"/>
          <w:sz w:val="24"/>
          <w:szCs w:val="24"/>
          <w:lang w:eastAsia="en-GB"/>
        </w:rPr>
        <w:t xml:space="preserve"> the four pillars of</w:t>
      </w:r>
      <w:r w:rsidR="002C0494" w:rsidRPr="003224E3">
        <w:rPr>
          <w:rFonts w:ascii="Garamond" w:eastAsia="Times New Roman" w:hAnsi="Garamond" w:cs="Arial"/>
          <w:sz w:val="24"/>
          <w:szCs w:val="24"/>
          <w:lang w:eastAsia="en-GB"/>
        </w:rPr>
        <w:t xml:space="preserve"> </w:t>
      </w:r>
      <w:proofErr w:type="spellStart"/>
      <w:r w:rsidR="002C0494" w:rsidRPr="003224E3">
        <w:rPr>
          <w:rFonts w:ascii="Garamond" w:eastAsia="Times New Roman" w:hAnsi="Garamond" w:cs="Arial"/>
          <w:sz w:val="24"/>
          <w:szCs w:val="24"/>
          <w:lang w:eastAsia="en-GB"/>
        </w:rPr>
        <w:t>i</w:t>
      </w:r>
      <w:proofErr w:type="spellEnd"/>
      <w:r w:rsidR="002C0494" w:rsidRPr="003224E3">
        <w:rPr>
          <w:rFonts w:ascii="Garamond" w:eastAsia="Times New Roman" w:hAnsi="Garamond" w:cs="Arial"/>
          <w:sz w:val="24"/>
          <w:szCs w:val="24"/>
          <w:lang w:eastAsia="en-GB"/>
        </w:rPr>
        <w:t>-branding</w:t>
      </w:r>
      <w:r w:rsidR="00CB3948">
        <w:rPr>
          <w:rStyle w:val="Appelnotedebasdep"/>
          <w:rFonts w:ascii="Garamond" w:eastAsia="Times New Roman" w:hAnsi="Garamond" w:cs="Arial"/>
          <w:sz w:val="24"/>
          <w:szCs w:val="24"/>
          <w:lang w:eastAsia="en-GB"/>
        </w:rPr>
        <w:footnoteReference w:id="28"/>
      </w:r>
      <w:r w:rsidR="002C0494" w:rsidRPr="003224E3">
        <w:rPr>
          <w:rFonts w:ascii="Garamond" w:eastAsia="Times New Roman" w:hAnsi="Garamond" w:cs="Arial"/>
          <w:sz w:val="24"/>
          <w:szCs w:val="24"/>
          <w:lang w:eastAsia="en-GB"/>
        </w:rPr>
        <w:t>.</w:t>
      </w:r>
      <w:r w:rsidR="008E427E" w:rsidRPr="003224E3">
        <w:rPr>
          <w:rFonts w:ascii="Garamond" w:eastAsia="Times New Roman" w:hAnsi="Garamond" w:cs="Arial"/>
          <w:sz w:val="24"/>
          <w:szCs w:val="24"/>
          <w:lang w:eastAsia="en-GB"/>
        </w:rPr>
        <w:t xml:space="preserve"> </w:t>
      </w:r>
    </w:p>
    <w:p w14:paraId="2F5CC95D" w14:textId="6413742D" w:rsidR="001E717B" w:rsidRPr="00692983" w:rsidRDefault="00BB0AA2" w:rsidP="003224E3">
      <w:pPr>
        <w:spacing w:after="120" w:line="240" w:lineRule="auto"/>
        <w:ind w:firstLine="720"/>
        <w:jc w:val="both"/>
        <w:rPr>
          <w:rFonts w:ascii="Garamond" w:eastAsia="Times New Roman" w:hAnsi="Garamond" w:cs="Arial"/>
          <w:color w:val="7030A0"/>
          <w:sz w:val="24"/>
          <w:szCs w:val="24"/>
          <w:lang w:eastAsia="en-GB"/>
        </w:rPr>
      </w:pPr>
      <w:r w:rsidRPr="00692983">
        <w:rPr>
          <w:rFonts w:ascii="Garamond" w:eastAsia="Times New Roman" w:hAnsi="Garamond" w:cs="Arial"/>
          <w:sz w:val="24"/>
          <w:szCs w:val="24"/>
          <w:lang w:eastAsia="en-GB"/>
        </w:rPr>
        <w:t>A</w:t>
      </w:r>
      <w:r w:rsidR="008E427E" w:rsidRPr="00692983">
        <w:rPr>
          <w:rFonts w:ascii="Garamond" w:eastAsia="Times New Roman" w:hAnsi="Garamond" w:cs="Arial"/>
          <w:sz w:val="24"/>
          <w:szCs w:val="24"/>
          <w:lang w:eastAsia="en-GB"/>
        </w:rPr>
        <w:t xml:space="preserve">lthough instincts may suggest that the digital environment </w:t>
      </w:r>
      <w:r w:rsidRPr="00692983">
        <w:rPr>
          <w:rFonts w:ascii="Garamond" w:eastAsia="Times New Roman" w:hAnsi="Garamond" w:cs="Arial"/>
          <w:sz w:val="24"/>
          <w:szCs w:val="24"/>
          <w:lang w:eastAsia="en-GB"/>
        </w:rPr>
        <w:t>democratises</w:t>
      </w:r>
      <w:r w:rsidR="008E427E" w:rsidRPr="00692983">
        <w:rPr>
          <w:rFonts w:ascii="Garamond" w:eastAsia="Times New Roman" w:hAnsi="Garamond" w:cs="Arial"/>
          <w:sz w:val="24"/>
          <w:szCs w:val="24"/>
          <w:lang w:eastAsia="en-GB"/>
        </w:rPr>
        <w:t xml:space="preserve"> political engagement</w:t>
      </w:r>
      <w:r w:rsidR="00A43EB9" w:rsidRPr="00692983">
        <w:rPr>
          <w:rFonts w:ascii="Garamond" w:eastAsia="Times New Roman" w:hAnsi="Garamond" w:cs="Arial"/>
          <w:sz w:val="24"/>
          <w:szCs w:val="24"/>
          <w:lang w:eastAsia="en-GB"/>
        </w:rPr>
        <w:t xml:space="preserve">, </w:t>
      </w:r>
      <w:r w:rsidRPr="00692983">
        <w:rPr>
          <w:rFonts w:ascii="Garamond" w:eastAsia="Times New Roman" w:hAnsi="Garamond" w:cs="Arial"/>
          <w:sz w:val="24"/>
          <w:szCs w:val="24"/>
          <w:lang w:eastAsia="en-GB"/>
        </w:rPr>
        <w:t xml:space="preserve">Matthew Hindman (2009) argues that </w:t>
      </w:r>
      <w:r w:rsidR="00502BA5" w:rsidRPr="00692983">
        <w:rPr>
          <w:rFonts w:ascii="Garamond" w:eastAsia="Times New Roman" w:hAnsi="Garamond" w:cs="Arial"/>
          <w:sz w:val="24"/>
          <w:szCs w:val="24"/>
          <w:lang w:eastAsia="en-GB"/>
        </w:rPr>
        <w:t>digital democracy is a myth. This suggests that, f</w:t>
      </w:r>
      <w:r w:rsidR="001F01B2" w:rsidRPr="00692983">
        <w:rPr>
          <w:rFonts w:ascii="Garamond" w:eastAsia="Times New Roman" w:hAnsi="Garamond" w:cs="Arial"/>
          <w:sz w:val="24"/>
          <w:szCs w:val="24"/>
          <w:lang w:eastAsia="en-GB"/>
        </w:rPr>
        <w:t xml:space="preserve">ollowing a pattern of normalisation, </w:t>
      </w:r>
      <w:r w:rsidRPr="00692983">
        <w:rPr>
          <w:rFonts w:ascii="Garamond" w:eastAsia="Times New Roman" w:hAnsi="Garamond" w:cs="Arial"/>
          <w:sz w:val="24"/>
          <w:szCs w:val="24"/>
          <w:lang w:eastAsia="en-GB"/>
        </w:rPr>
        <w:t xml:space="preserve">activity in cyberspace </w:t>
      </w:r>
      <w:r w:rsidR="001F01B2" w:rsidRPr="00692983">
        <w:rPr>
          <w:rFonts w:ascii="Garamond" w:eastAsia="Times New Roman" w:hAnsi="Garamond" w:cs="Arial"/>
          <w:sz w:val="24"/>
          <w:szCs w:val="24"/>
          <w:lang w:eastAsia="en-GB"/>
        </w:rPr>
        <w:t xml:space="preserve">increasingly </w:t>
      </w:r>
      <w:r w:rsidRPr="00692983">
        <w:rPr>
          <w:rFonts w:ascii="Garamond" w:eastAsia="Times New Roman" w:hAnsi="Garamond" w:cs="Arial"/>
          <w:sz w:val="24"/>
          <w:szCs w:val="24"/>
          <w:lang w:eastAsia="en-GB"/>
        </w:rPr>
        <w:t xml:space="preserve">mirrors </w:t>
      </w:r>
      <w:r w:rsidR="001F01B2" w:rsidRPr="00692983">
        <w:rPr>
          <w:rFonts w:ascii="Garamond" w:eastAsia="Times New Roman" w:hAnsi="Garamond" w:cs="Arial"/>
          <w:sz w:val="24"/>
          <w:szCs w:val="24"/>
          <w:lang w:eastAsia="en-GB"/>
        </w:rPr>
        <w:t>the hierarchical patterns</w:t>
      </w:r>
      <w:r w:rsidRPr="00692983">
        <w:rPr>
          <w:rFonts w:ascii="Garamond" w:eastAsia="Times New Roman" w:hAnsi="Garamond" w:cs="Arial"/>
          <w:sz w:val="24"/>
          <w:szCs w:val="24"/>
          <w:lang w:eastAsia="en-GB"/>
        </w:rPr>
        <w:t xml:space="preserve"> in the offline world whereby, as new socio-political and techno-cultural trends evolve, new </w:t>
      </w:r>
      <w:r w:rsidR="001F01B2" w:rsidRPr="00692983">
        <w:rPr>
          <w:rFonts w:ascii="Garamond" w:eastAsia="Times New Roman" w:hAnsi="Garamond" w:cs="Arial"/>
          <w:sz w:val="24"/>
          <w:szCs w:val="24"/>
          <w:lang w:eastAsia="en-GB"/>
        </w:rPr>
        <w:t xml:space="preserve">dominant </w:t>
      </w:r>
      <w:r w:rsidRPr="00692983">
        <w:rPr>
          <w:rFonts w:ascii="Garamond" w:eastAsia="Times New Roman" w:hAnsi="Garamond" w:cs="Arial"/>
          <w:sz w:val="24"/>
          <w:szCs w:val="24"/>
          <w:lang w:eastAsia="en-GB"/>
        </w:rPr>
        <w:t>elites fill newly created niches in cyberspace.</w:t>
      </w:r>
      <w:r w:rsidR="009861EF" w:rsidRPr="00692983">
        <w:rPr>
          <w:rFonts w:ascii="Garamond" w:eastAsia="Times New Roman" w:hAnsi="Garamond" w:cs="Arial"/>
          <w:sz w:val="24"/>
          <w:szCs w:val="24"/>
          <w:lang w:eastAsia="en-GB"/>
        </w:rPr>
        <w:t xml:space="preserve"> In contrast, Rachel Gibson suggests the digital environment has afforded a new form of political activity, named citizen-initiated campaigning, which ‘challenges the dominant professionalized model of campaign management by devolving power over core tasks to the grassroots’ (2015: 183</w:t>
      </w:r>
      <w:r w:rsidR="009861EF" w:rsidRPr="00692983">
        <w:rPr>
          <w:rFonts w:ascii="Garamond" w:eastAsia="Times New Roman" w:hAnsi="Garamond" w:cs="Arial"/>
          <w:color w:val="222222"/>
          <w:sz w:val="24"/>
          <w:szCs w:val="24"/>
          <w:lang w:eastAsia="en-GB"/>
        </w:rPr>
        <w:t>).</w:t>
      </w:r>
      <w:r w:rsidR="00540D77" w:rsidRPr="00692983">
        <w:rPr>
          <w:rFonts w:ascii="Garamond" w:eastAsia="Times New Roman" w:hAnsi="Garamond" w:cs="Arial"/>
          <w:color w:val="222222"/>
          <w:sz w:val="24"/>
          <w:szCs w:val="24"/>
          <w:lang w:eastAsia="en-GB"/>
        </w:rPr>
        <w:t xml:space="preserve"> In this paper, </w:t>
      </w:r>
      <w:proofErr w:type="spellStart"/>
      <w:r w:rsidR="00540D77" w:rsidRPr="00692983">
        <w:rPr>
          <w:rFonts w:ascii="Garamond" w:eastAsia="Times New Roman" w:hAnsi="Garamond" w:cs="Arial"/>
          <w:color w:val="222222"/>
          <w:sz w:val="24"/>
          <w:szCs w:val="24"/>
          <w:lang w:eastAsia="en-GB"/>
        </w:rPr>
        <w:t>presidentialisation</w:t>
      </w:r>
      <w:proofErr w:type="spellEnd"/>
      <w:r w:rsidR="00540D77" w:rsidRPr="00692983">
        <w:rPr>
          <w:rFonts w:ascii="Garamond" w:eastAsia="Times New Roman" w:hAnsi="Garamond" w:cs="Arial"/>
          <w:color w:val="222222"/>
          <w:sz w:val="24"/>
          <w:szCs w:val="24"/>
          <w:lang w:eastAsia="en-GB"/>
        </w:rPr>
        <w:t xml:space="preserve"> represents cases in which the party leader takes centre stage over and above their party and other senior personalities within the party in campaign </w:t>
      </w:r>
      <w:r w:rsidR="00540D77" w:rsidRPr="003224E3">
        <w:rPr>
          <w:rFonts w:ascii="Garamond" w:eastAsia="Times New Roman" w:hAnsi="Garamond" w:cs="Arial"/>
          <w:sz w:val="24"/>
          <w:szCs w:val="24"/>
          <w:lang w:eastAsia="en-GB"/>
        </w:rPr>
        <w:t>contexts</w:t>
      </w:r>
      <w:r w:rsidR="00A2030A">
        <w:rPr>
          <w:rStyle w:val="Appelnotedebasdep"/>
          <w:rFonts w:ascii="Garamond" w:eastAsia="Times New Roman" w:hAnsi="Garamond" w:cs="Arial"/>
          <w:sz w:val="24"/>
          <w:szCs w:val="24"/>
          <w:lang w:eastAsia="en-GB"/>
        </w:rPr>
        <w:footnoteReference w:id="29"/>
      </w:r>
      <w:r w:rsidR="00540D77" w:rsidRPr="003224E3">
        <w:rPr>
          <w:rFonts w:ascii="Garamond" w:eastAsia="Times New Roman" w:hAnsi="Garamond" w:cs="Arial"/>
          <w:sz w:val="24"/>
          <w:szCs w:val="24"/>
          <w:lang w:eastAsia="en-GB"/>
        </w:rPr>
        <w:t>.</w:t>
      </w:r>
      <w:r w:rsidR="00053879" w:rsidRPr="003224E3">
        <w:rPr>
          <w:rFonts w:ascii="Garamond" w:eastAsia="Times New Roman" w:hAnsi="Garamond" w:cs="Arial"/>
          <w:sz w:val="24"/>
          <w:szCs w:val="24"/>
          <w:lang w:eastAsia="en-GB"/>
        </w:rPr>
        <w:t xml:space="preserve"> </w:t>
      </w:r>
      <w:r w:rsidR="009C395A" w:rsidRPr="00692983">
        <w:rPr>
          <w:rFonts w:ascii="Garamond" w:eastAsia="Times New Roman" w:hAnsi="Garamond" w:cs="Arial"/>
          <w:sz w:val="24"/>
          <w:szCs w:val="24"/>
          <w:lang w:eastAsia="en-GB"/>
        </w:rPr>
        <w:t>Simmons (2008) offers the four pillar</w:t>
      </w:r>
      <w:r w:rsidR="00CC236E">
        <w:rPr>
          <w:rFonts w:ascii="Garamond" w:eastAsia="Times New Roman" w:hAnsi="Garamond" w:cs="Arial"/>
          <w:sz w:val="24"/>
          <w:szCs w:val="24"/>
          <w:lang w:eastAsia="en-GB"/>
        </w:rPr>
        <w:t>s</w:t>
      </w:r>
      <w:r w:rsidR="009C395A" w:rsidRPr="00692983">
        <w:rPr>
          <w:rFonts w:ascii="Garamond" w:eastAsia="Times New Roman" w:hAnsi="Garamond" w:cs="Arial"/>
          <w:sz w:val="24"/>
          <w:szCs w:val="24"/>
          <w:lang w:eastAsia="en-GB"/>
        </w:rPr>
        <w:t xml:space="preserve"> of </w:t>
      </w:r>
      <w:proofErr w:type="spellStart"/>
      <w:r w:rsidR="009C395A" w:rsidRPr="00692983">
        <w:rPr>
          <w:rFonts w:ascii="Garamond" w:eastAsia="Times New Roman" w:hAnsi="Garamond" w:cs="Arial"/>
          <w:sz w:val="24"/>
          <w:szCs w:val="24"/>
          <w:lang w:eastAsia="en-GB"/>
        </w:rPr>
        <w:t>i</w:t>
      </w:r>
      <w:proofErr w:type="spellEnd"/>
      <w:r w:rsidR="009C395A" w:rsidRPr="00692983">
        <w:rPr>
          <w:rFonts w:ascii="Garamond" w:eastAsia="Times New Roman" w:hAnsi="Garamond" w:cs="Arial"/>
          <w:sz w:val="24"/>
          <w:szCs w:val="24"/>
          <w:lang w:eastAsia="en-GB"/>
        </w:rPr>
        <w:t>-branding framework that helps in the analysis of trends in digital marketing communications</w:t>
      </w:r>
      <w:r w:rsidR="00AE5405" w:rsidRPr="00692983">
        <w:rPr>
          <w:rFonts w:ascii="Garamond" w:eastAsia="Times New Roman" w:hAnsi="Garamond" w:cs="Arial"/>
          <w:sz w:val="24"/>
          <w:szCs w:val="24"/>
          <w:lang w:eastAsia="en-GB"/>
        </w:rPr>
        <w:t>, which have increasingly integrated with political communication</w:t>
      </w:r>
      <w:r w:rsidR="002069A7" w:rsidRPr="00692983">
        <w:rPr>
          <w:rFonts w:ascii="Garamond" w:eastAsia="Times New Roman" w:hAnsi="Garamond" w:cs="Arial"/>
          <w:sz w:val="24"/>
          <w:szCs w:val="24"/>
          <w:lang w:eastAsia="en-GB"/>
        </w:rPr>
        <w:t xml:space="preserve"> in </w:t>
      </w:r>
      <w:r w:rsidR="00FC03BF" w:rsidRPr="00692983">
        <w:rPr>
          <w:rFonts w:ascii="Garamond" w:eastAsia="Times New Roman" w:hAnsi="Garamond" w:cs="Arial"/>
          <w:sz w:val="24"/>
          <w:szCs w:val="24"/>
          <w:lang w:eastAsia="en-GB"/>
        </w:rPr>
        <w:t xml:space="preserve">more recent </w:t>
      </w:r>
      <w:r w:rsidR="00185302">
        <w:rPr>
          <w:rFonts w:ascii="Garamond" w:eastAsia="Times New Roman" w:hAnsi="Garamond" w:cs="Arial"/>
          <w:sz w:val="24"/>
          <w:szCs w:val="24"/>
          <w:lang w:eastAsia="en-GB"/>
        </w:rPr>
        <w:t xml:space="preserve">UK election </w:t>
      </w:r>
      <w:r w:rsidR="002069A7" w:rsidRPr="00692983">
        <w:rPr>
          <w:rFonts w:ascii="Garamond" w:eastAsia="Times New Roman" w:hAnsi="Garamond" w:cs="Arial"/>
          <w:sz w:val="24"/>
          <w:szCs w:val="24"/>
          <w:lang w:eastAsia="en-GB"/>
        </w:rPr>
        <w:t>campaign</w:t>
      </w:r>
      <w:r w:rsidR="00185302">
        <w:rPr>
          <w:rFonts w:ascii="Garamond" w:eastAsia="Times New Roman" w:hAnsi="Garamond" w:cs="Arial"/>
          <w:sz w:val="24"/>
          <w:szCs w:val="24"/>
          <w:lang w:eastAsia="en-GB"/>
        </w:rPr>
        <w:t>s</w:t>
      </w:r>
      <w:r w:rsidR="00A2030A">
        <w:rPr>
          <w:rStyle w:val="Appelnotedebasdep"/>
          <w:rFonts w:ascii="Garamond" w:eastAsia="Times New Roman" w:hAnsi="Garamond" w:cs="Arial"/>
          <w:sz w:val="24"/>
          <w:szCs w:val="24"/>
          <w:lang w:eastAsia="en-GB"/>
        </w:rPr>
        <w:footnoteReference w:id="30"/>
      </w:r>
      <w:r w:rsidR="009C395A" w:rsidRPr="003224E3">
        <w:rPr>
          <w:rFonts w:ascii="Garamond" w:eastAsia="Times New Roman" w:hAnsi="Garamond" w:cs="Arial"/>
          <w:sz w:val="24"/>
          <w:szCs w:val="24"/>
          <w:lang w:eastAsia="en-GB"/>
        </w:rPr>
        <w:t>.</w:t>
      </w:r>
      <w:r w:rsidR="00CA6BD3" w:rsidRPr="003224E3">
        <w:rPr>
          <w:rFonts w:ascii="Garamond" w:eastAsia="Times New Roman" w:hAnsi="Garamond" w:cs="Arial"/>
          <w:sz w:val="24"/>
          <w:szCs w:val="24"/>
          <w:lang w:eastAsia="en-GB"/>
        </w:rPr>
        <w:t xml:space="preserve"> </w:t>
      </w:r>
      <w:r w:rsidR="00CA6BD3" w:rsidRPr="00692983">
        <w:rPr>
          <w:rFonts w:ascii="Garamond" w:eastAsia="Times New Roman" w:hAnsi="Garamond" w:cs="Arial"/>
          <w:sz w:val="24"/>
          <w:szCs w:val="24"/>
          <w:lang w:eastAsia="en-GB"/>
        </w:rPr>
        <w:t>In this paper, the</w:t>
      </w:r>
      <w:r w:rsidR="00AE5405" w:rsidRPr="00692983">
        <w:rPr>
          <w:rFonts w:ascii="Garamond" w:eastAsia="Times New Roman" w:hAnsi="Garamond" w:cs="Arial"/>
          <w:sz w:val="24"/>
          <w:szCs w:val="24"/>
          <w:lang w:eastAsia="en-GB"/>
        </w:rPr>
        <w:t xml:space="preserve"> four pillars are </w:t>
      </w:r>
      <w:r w:rsidR="00CA6BD3" w:rsidRPr="00692983">
        <w:rPr>
          <w:rFonts w:ascii="Garamond" w:eastAsia="Times New Roman" w:hAnsi="Garamond" w:cs="Arial"/>
          <w:sz w:val="24"/>
          <w:szCs w:val="24"/>
          <w:lang w:eastAsia="en-GB"/>
        </w:rPr>
        <w:t xml:space="preserve">defined as </w:t>
      </w:r>
      <w:r w:rsidR="00AE5405" w:rsidRPr="00692983">
        <w:rPr>
          <w:rFonts w:ascii="Garamond" w:eastAsia="Times New Roman" w:hAnsi="Garamond" w:cs="Arial"/>
          <w:sz w:val="24"/>
          <w:szCs w:val="24"/>
          <w:lang w:eastAsia="en-GB"/>
        </w:rPr>
        <w:t>(</w:t>
      </w:r>
      <w:proofErr w:type="spellStart"/>
      <w:r w:rsidR="00AE5405" w:rsidRPr="00692983">
        <w:rPr>
          <w:rFonts w:ascii="Garamond" w:eastAsia="Times New Roman" w:hAnsi="Garamond" w:cs="Arial"/>
          <w:sz w:val="24"/>
          <w:szCs w:val="24"/>
          <w:lang w:eastAsia="en-GB"/>
        </w:rPr>
        <w:t>i</w:t>
      </w:r>
      <w:proofErr w:type="spellEnd"/>
      <w:r w:rsidR="00AE5405" w:rsidRPr="00692983">
        <w:rPr>
          <w:rFonts w:ascii="Garamond" w:eastAsia="Times New Roman" w:hAnsi="Garamond" w:cs="Arial"/>
          <w:sz w:val="24"/>
          <w:szCs w:val="24"/>
          <w:lang w:eastAsia="en-GB"/>
        </w:rPr>
        <w:t>) the harvesting of online visitor information; (ii) focused, targeted and personalised communication aimed at specific digital users; (iii</w:t>
      </w:r>
      <w:r w:rsidR="002069A7" w:rsidRPr="00692983">
        <w:rPr>
          <w:rFonts w:ascii="Garamond" w:eastAsia="Times New Roman" w:hAnsi="Garamond" w:cs="Arial"/>
          <w:sz w:val="24"/>
          <w:szCs w:val="24"/>
          <w:lang w:eastAsia="en-GB"/>
        </w:rPr>
        <w:t xml:space="preserve">) rapport building with target user groups through digital interactivity; and (iv) digital dissemination of content with the aim of generating viral activity that expands the reach of the political party’s brand. </w:t>
      </w:r>
    </w:p>
    <w:p w14:paraId="37BA5F36" w14:textId="03E36879" w:rsidR="00B20084" w:rsidRPr="00692983" w:rsidRDefault="00B20084" w:rsidP="00692983">
      <w:pPr>
        <w:spacing w:after="120" w:line="240" w:lineRule="auto"/>
        <w:jc w:val="both"/>
        <w:rPr>
          <w:rFonts w:ascii="Garamond" w:eastAsia="Times New Roman" w:hAnsi="Garamond" w:cs="Arial"/>
          <w:color w:val="222222"/>
          <w:sz w:val="24"/>
          <w:szCs w:val="24"/>
          <w:lang w:eastAsia="en-GB"/>
        </w:rPr>
      </w:pPr>
    </w:p>
    <w:p w14:paraId="15E1809A" w14:textId="77777777" w:rsidR="002E7F7E" w:rsidRPr="00692983" w:rsidRDefault="002E7F7E" w:rsidP="00692983">
      <w:pPr>
        <w:spacing w:after="120" w:line="240" w:lineRule="auto"/>
        <w:jc w:val="both"/>
        <w:rPr>
          <w:rFonts w:ascii="Garamond" w:eastAsia="Times New Roman" w:hAnsi="Garamond" w:cs="Arial"/>
          <w:color w:val="222222"/>
          <w:sz w:val="24"/>
          <w:szCs w:val="24"/>
          <w:lang w:eastAsia="en-GB"/>
        </w:rPr>
      </w:pPr>
    </w:p>
    <w:p w14:paraId="462B92DE" w14:textId="709E36BF" w:rsidR="00B20084" w:rsidRDefault="009A006E" w:rsidP="003224E3">
      <w:pPr>
        <w:spacing w:after="120" w:line="240" w:lineRule="auto"/>
        <w:jc w:val="both"/>
        <w:rPr>
          <w:rFonts w:ascii="Garamond" w:eastAsia="Times New Roman" w:hAnsi="Garamond" w:cs="Arial"/>
          <w:b/>
          <w:bCs/>
          <w:color w:val="222222"/>
          <w:sz w:val="28"/>
          <w:szCs w:val="28"/>
          <w:lang w:eastAsia="en-GB"/>
        </w:rPr>
      </w:pPr>
      <w:r w:rsidRPr="003224E3">
        <w:rPr>
          <w:rFonts w:ascii="Garamond" w:eastAsia="Times New Roman" w:hAnsi="Garamond" w:cs="Arial"/>
          <w:b/>
          <w:bCs/>
          <w:color w:val="222222"/>
          <w:sz w:val="28"/>
          <w:szCs w:val="28"/>
          <w:lang w:eastAsia="en-GB"/>
        </w:rPr>
        <w:t>Case Studies</w:t>
      </w:r>
    </w:p>
    <w:p w14:paraId="55BD1FEB" w14:textId="77777777" w:rsidR="009A006E" w:rsidRPr="00692983" w:rsidRDefault="009A006E" w:rsidP="00692983">
      <w:pPr>
        <w:spacing w:after="120" w:line="240" w:lineRule="auto"/>
        <w:jc w:val="both"/>
        <w:rPr>
          <w:rFonts w:ascii="Garamond" w:eastAsia="Times New Roman" w:hAnsi="Garamond" w:cs="Arial"/>
          <w:b/>
          <w:bCs/>
          <w:color w:val="222222"/>
          <w:sz w:val="28"/>
          <w:szCs w:val="28"/>
          <w:lang w:eastAsia="en-GB"/>
        </w:rPr>
      </w:pPr>
    </w:p>
    <w:p w14:paraId="6C43CA8F" w14:textId="77777777" w:rsidR="009A006E" w:rsidRDefault="00B20084" w:rsidP="00692983">
      <w:pPr>
        <w:spacing w:after="120" w:line="240" w:lineRule="auto"/>
        <w:jc w:val="both"/>
        <w:rPr>
          <w:rFonts w:ascii="Garamond" w:eastAsia="Times New Roman" w:hAnsi="Garamond" w:cs="Arial"/>
          <w:b/>
          <w:bCs/>
          <w:color w:val="222222"/>
          <w:sz w:val="24"/>
          <w:szCs w:val="24"/>
          <w:lang w:eastAsia="en-GB"/>
        </w:rPr>
      </w:pPr>
      <w:r w:rsidRPr="00692983">
        <w:rPr>
          <w:rFonts w:ascii="Garamond" w:eastAsia="Times New Roman" w:hAnsi="Garamond" w:cs="Arial"/>
          <w:b/>
          <w:bCs/>
          <w:color w:val="222222"/>
          <w:sz w:val="24"/>
          <w:szCs w:val="24"/>
          <w:lang w:eastAsia="en-GB"/>
        </w:rPr>
        <w:t>2010 General Election</w:t>
      </w:r>
    </w:p>
    <w:p w14:paraId="4A38CF29" w14:textId="452DA098" w:rsidR="003D77C0" w:rsidRPr="00692983" w:rsidRDefault="00B20084" w:rsidP="00692983">
      <w:pPr>
        <w:spacing w:after="120" w:line="240" w:lineRule="auto"/>
        <w:jc w:val="both"/>
        <w:rPr>
          <w:rFonts w:ascii="Garamond" w:eastAsia="Times New Roman" w:hAnsi="Garamond" w:cs="Arial"/>
          <w:bCs/>
          <w:color w:val="222222"/>
          <w:sz w:val="24"/>
          <w:szCs w:val="24"/>
          <w:lang w:eastAsia="en-GB"/>
        </w:rPr>
      </w:pPr>
      <w:r w:rsidRPr="00692983">
        <w:rPr>
          <w:rFonts w:ascii="Garamond" w:eastAsia="Times New Roman" w:hAnsi="Garamond" w:cs="Arial"/>
          <w:b/>
          <w:bCs/>
          <w:color w:val="222222"/>
          <w:sz w:val="24"/>
          <w:szCs w:val="24"/>
          <w:lang w:eastAsia="en-GB"/>
        </w:rPr>
        <w:br/>
      </w:r>
      <w:r w:rsidR="000C2EDA" w:rsidRPr="00692983">
        <w:rPr>
          <w:rFonts w:ascii="Garamond" w:eastAsia="Times New Roman" w:hAnsi="Garamond" w:cs="Arial"/>
          <w:bCs/>
          <w:sz w:val="24"/>
          <w:szCs w:val="24"/>
          <w:lang w:eastAsia="en-GB"/>
        </w:rPr>
        <w:t xml:space="preserve">Ridge-Newman (2014) largely </w:t>
      </w:r>
      <w:r w:rsidR="002E0778" w:rsidRPr="00692983">
        <w:rPr>
          <w:rFonts w:ascii="Garamond" w:eastAsia="Times New Roman" w:hAnsi="Garamond" w:cs="Arial"/>
          <w:bCs/>
          <w:sz w:val="24"/>
          <w:szCs w:val="24"/>
          <w:lang w:eastAsia="en-GB"/>
        </w:rPr>
        <w:t>assess</w:t>
      </w:r>
      <w:r w:rsidR="008236B3">
        <w:rPr>
          <w:rFonts w:ascii="Garamond" w:eastAsia="Times New Roman" w:hAnsi="Garamond" w:cs="Arial"/>
          <w:bCs/>
          <w:sz w:val="24"/>
          <w:szCs w:val="24"/>
          <w:lang w:eastAsia="en-GB"/>
        </w:rPr>
        <w:t>es</w:t>
      </w:r>
      <w:r w:rsidR="002E0778" w:rsidRPr="00692983">
        <w:rPr>
          <w:rFonts w:ascii="Garamond" w:eastAsia="Times New Roman" w:hAnsi="Garamond" w:cs="Arial"/>
          <w:bCs/>
          <w:sz w:val="24"/>
          <w:szCs w:val="24"/>
          <w:lang w:eastAsia="en-GB"/>
        </w:rPr>
        <w:t xml:space="preserve"> the impact of digital media on Conservative Party organisation in the run-up to the 2010 general election and beyond using ethnographic methods and </w:t>
      </w:r>
      <w:r w:rsidR="002E0778" w:rsidRPr="00692983">
        <w:rPr>
          <w:rFonts w:ascii="Garamond" w:eastAsia="Times New Roman" w:hAnsi="Garamond" w:cs="Arial"/>
          <w:bCs/>
          <w:color w:val="222222"/>
          <w:sz w:val="24"/>
          <w:szCs w:val="24"/>
          <w:lang w:eastAsia="en-GB"/>
        </w:rPr>
        <w:t>semi-structured interviews. The publication offers evidence of a highly active engag</w:t>
      </w:r>
      <w:r w:rsidR="00502B58" w:rsidRPr="00692983">
        <w:rPr>
          <w:rFonts w:ascii="Garamond" w:eastAsia="Times New Roman" w:hAnsi="Garamond" w:cs="Arial"/>
          <w:bCs/>
          <w:color w:val="222222"/>
          <w:sz w:val="24"/>
          <w:szCs w:val="24"/>
          <w:lang w:eastAsia="en-GB"/>
        </w:rPr>
        <w:t xml:space="preserve">ement in citizen-initiated </w:t>
      </w:r>
      <w:r w:rsidR="002E0778" w:rsidRPr="00692983">
        <w:rPr>
          <w:rFonts w:ascii="Garamond" w:eastAsia="Times New Roman" w:hAnsi="Garamond" w:cs="Arial"/>
          <w:bCs/>
          <w:color w:val="222222"/>
          <w:sz w:val="24"/>
          <w:szCs w:val="24"/>
          <w:lang w:eastAsia="en-GB"/>
        </w:rPr>
        <w:t>campaigning by the party’s youth wing at the grassroots</w:t>
      </w:r>
      <w:r w:rsidR="00CD2540" w:rsidRPr="00692983">
        <w:rPr>
          <w:rFonts w:ascii="Garamond" w:eastAsia="Times New Roman" w:hAnsi="Garamond" w:cs="Arial"/>
          <w:bCs/>
          <w:color w:val="222222"/>
          <w:sz w:val="24"/>
          <w:szCs w:val="24"/>
          <w:lang w:eastAsia="en-GB"/>
        </w:rPr>
        <w:t>.</w:t>
      </w:r>
      <w:r w:rsidR="002E0778" w:rsidRPr="00692983">
        <w:rPr>
          <w:rFonts w:ascii="Garamond" w:eastAsia="Times New Roman" w:hAnsi="Garamond" w:cs="Arial"/>
          <w:bCs/>
          <w:color w:val="222222"/>
          <w:sz w:val="24"/>
          <w:szCs w:val="24"/>
          <w:lang w:eastAsia="en-GB"/>
        </w:rPr>
        <w:t xml:space="preserve"> </w:t>
      </w:r>
      <w:r w:rsidR="00CD2540" w:rsidRPr="00692983">
        <w:rPr>
          <w:rFonts w:ascii="Garamond" w:eastAsia="Times New Roman" w:hAnsi="Garamond" w:cs="Arial"/>
          <w:bCs/>
          <w:color w:val="222222"/>
          <w:sz w:val="24"/>
          <w:szCs w:val="24"/>
          <w:lang w:eastAsia="en-GB"/>
        </w:rPr>
        <w:t>W</w:t>
      </w:r>
      <w:r w:rsidR="002E0778" w:rsidRPr="00692983">
        <w:rPr>
          <w:rFonts w:ascii="Garamond" w:eastAsia="Times New Roman" w:hAnsi="Garamond" w:cs="Arial"/>
          <w:bCs/>
          <w:color w:val="222222"/>
          <w:sz w:val="24"/>
          <w:szCs w:val="24"/>
          <w:lang w:eastAsia="en-GB"/>
        </w:rPr>
        <w:t>hile seemingly inspired by the digital presence of key party campaigners</w:t>
      </w:r>
      <w:r w:rsidR="00CD2540" w:rsidRPr="00692983">
        <w:rPr>
          <w:rFonts w:ascii="Garamond" w:eastAsia="Times New Roman" w:hAnsi="Garamond" w:cs="Arial"/>
          <w:bCs/>
          <w:color w:val="222222"/>
          <w:sz w:val="24"/>
          <w:szCs w:val="24"/>
          <w:lang w:eastAsia="en-GB"/>
        </w:rPr>
        <w:t>,</w:t>
      </w:r>
      <w:r w:rsidR="002E0778" w:rsidRPr="00692983">
        <w:rPr>
          <w:rFonts w:ascii="Garamond" w:eastAsia="Times New Roman" w:hAnsi="Garamond" w:cs="Arial"/>
          <w:bCs/>
          <w:color w:val="222222"/>
          <w:sz w:val="24"/>
          <w:szCs w:val="24"/>
          <w:lang w:eastAsia="en-GB"/>
        </w:rPr>
        <w:t xml:space="preserve"> like Cameron and Johnson, </w:t>
      </w:r>
      <w:r w:rsidR="00CD2540" w:rsidRPr="00692983">
        <w:rPr>
          <w:rFonts w:ascii="Garamond" w:eastAsia="Times New Roman" w:hAnsi="Garamond" w:cs="Arial"/>
          <w:bCs/>
          <w:color w:val="222222"/>
          <w:sz w:val="24"/>
          <w:szCs w:val="24"/>
          <w:lang w:eastAsia="en-GB"/>
        </w:rPr>
        <w:t xml:space="preserve">the digital engagement at the grassroots </w:t>
      </w:r>
      <w:r w:rsidR="002E0778" w:rsidRPr="00692983">
        <w:rPr>
          <w:rFonts w:ascii="Garamond" w:eastAsia="Times New Roman" w:hAnsi="Garamond" w:cs="Arial"/>
          <w:bCs/>
          <w:color w:val="222222"/>
          <w:sz w:val="24"/>
          <w:szCs w:val="24"/>
          <w:lang w:eastAsia="en-GB"/>
        </w:rPr>
        <w:t xml:space="preserve">was mostly </w:t>
      </w:r>
      <w:r w:rsidR="00637841" w:rsidRPr="00692983">
        <w:rPr>
          <w:rFonts w:ascii="Garamond" w:eastAsia="Times New Roman" w:hAnsi="Garamond" w:cs="Arial"/>
          <w:bCs/>
          <w:color w:val="222222"/>
          <w:sz w:val="24"/>
          <w:szCs w:val="24"/>
          <w:lang w:eastAsia="en-GB"/>
        </w:rPr>
        <w:t xml:space="preserve">innovative and </w:t>
      </w:r>
      <w:r w:rsidR="002E0778" w:rsidRPr="00692983">
        <w:rPr>
          <w:rFonts w:ascii="Garamond" w:eastAsia="Times New Roman" w:hAnsi="Garamond" w:cs="Arial"/>
          <w:bCs/>
          <w:color w:val="222222"/>
          <w:sz w:val="24"/>
          <w:szCs w:val="24"/>
          <w:lang w:eastAsia="en-GB"/>
        </w:rPr>
        <w:t>organic</w:t>
      </w:r>
      <w:r w:rsidR="00ED3C59">
        <w:rPr>
          <w:rFonts w:ascii="Garamond" w:eastAsia="Times New Roman" w:hAnsi="Garamond" w:cs="Arial"/>
          <w:bCs/>
          <w:color w:val="222222"/>
          <w:sz w:val="24"/>
          <w:szCs w:val="24"/>
          <w:lang w:eastAsia="en-GB"/>
        </w:rPr>
        <w:t xml:space="preserve">. It was organic in the sense that it exhibited a </w:t>
      </w:r>
      <w:r w:rsidR="00ED3C59">
        <w:rPr>
          <w:rFonts w:ascii="Garamond" w:eastAsia="Times New Roman" w:hAnsi="Garamond" w:cs="Arial"/>
          <w:bCs/>
          <w:color w:val="222222"/>
          <w:sz w:val="24"/>
          <w:szCs w:val="24"/>
          <w:lang w:eastAsia="en-GB"/>
        </w:rPr>
        <w:lastRenderedPageBreak/>
        <w:t>somewhat natural evolution in new technological engagement in campaigning through mass activist experimentation</w:t>
      </w:r>
      <w:r w:rsidR="002E0778" w:rsidRPr="00692983">
        <w:rPr>
          <w:rFonts w:ascii="Garamond" w:eastAsia="Times New Roman" w:hAnsi="Garamond" w:cs="Arial"/>
          <w:bCs/>
          <w:color w:val="222222"/>
          <w:sz w:val="24"/>
          <w:szCs w:val="24"/>
          <w:lang w:eastAsia="en-GB"/>
        </w:rPr>
        <w:t xml:space="preserve"> in </w:t>
      </w:r>
      <w:r w:rsidR="00ED3C59">
        <w:rPr>
          <w:rFonts w:ascii="Garamond" w:eastAsia="Times New Roman" w:hAnsi="Garamond" w:cs="Arial"/>
          <w:bCs/>
          <w:color w:val="222222"/>
          <w:sz w:val="24"/>
          <w:szCs w:val="24"/>
          <w:lang w:eastAsia="en-GB"/>
        </w:rPr>
        <w:t>the</w:t>
      </w:r>
      <w:r w:rsidR="00ED3C59" w:rsidRPr="00692983">
        <w:rPr>
          <w:rFonts w:ascii="Garamond" w:eastAsia="Times New Roman" w:hAnsi="Garamond" w:cs="Arial"/>
          <w:bCs/>
          <w:color w:val="222222"/>
          <w:sz w:val="24"/>
          <w:szCs w:val="24"/>
          <w:lang w:eastAsia="en-GB"/>
        </w:rPr>
        <w:t xml:space="preserve"> </w:t>
      </w:r>
      <w:r w:rsidR="002E0778" w:rsidRPr="00692983">
        <w:rPr>
          <w:rFonts w:ascii="Garamond" w:eastAsia="Times New Roman" w:hAnsi="Garamond" w:cs="Arial"/>
          <w:bCs/>
          <w:color w:val="222222"/>
          <w:sz w:val="24"/>
          <w:szCs w:val="24"/>
          <w:lang w:eastAsia="en-GB"/>
        </w:rPr>
        <w:t>use of Web 2.0</w:t>
      </w:r>
      <w:r w:rsidR="00CD2540" w:rsidRPr="00692983">
        <w:rPr>
          <w:rFonts w:ascii="Garamond" w:eastAsia="Times New Roman" w:hAnsi="Garamond" w:cs="Arial"/>
          <w:bCs/>
          <w:color w:val="222222"/>
          <w:sz w:val="24"/>
          <w:szCs w:val="24"/>
          <w:lang w:eastAsia="en-GB"/>
        </w:rPr>
        <w:t>,</w:t>
      </w:r>
      <w:r w:rsidR="002E0778" w:rsidRPr="00692983">
        <w:rPr>
          <w:rFonts w:ascii="Garamond" w:eastAsia="Times New Roman" w:hAnsi="Garamond" w:cs="Arial"/>
          <w:bCs/>
          <w:color w:val="222222"/>
          <w:sz w:val="24"/>
          <w:szCs w:val="24"/>
          <w:lang w:eastAsia="en-GB"/>
        </w:rPr>
        <w:t xml:space="preserve"> like Facebook</w:t>
      </w:r>
      <w:r w:rsidR="00CD2540" w:rsidRPr="00692983">
        <w:rPr>
          <w:rFonts w:ascii="Garamond" w:eastAsia="Times New Roman" w:hAnsi="Garamond" w:cs="Arial"/>
          <w:bCs/>
          <w:color w:val="222222"/>
          <w:sz w:val="24"/>
          <w:szCs w:val="24"/>
          <w:lang w:eastAsia="en-GB"/>
        </w:rPr>
        <w:t>,</w:t>
      </w:r>
      <w:r w:rsidR="002E0778" w:rsidRPr="00692983">
        <w:rPr>
          <w:rFonts w:ascii="Garamond" w:eastAsia="Times New Roman" w:hAnsi="Garamond" w:cs="Arial"/>
          <w:bCs/>
          <w:color w:val="222222"/>
          <w:sz w:val="24"/>
          <w:szCs w:val="24"/>
          <w:lang w:eastAsia="en-GB"/>
        </w:rPr>
        <w:t xml:space="preserve"> </w:t>
      </w:r>
      <w:r w:rsidR="00ED3C59">
        <w:rPr>
          <w:rFonts w:ascii="Garamond" w:eastAsia="Times New Roman" w:hAnsi="Garamond" w:cs="Arial"/>
          <w:bCs/>
          <w:color w:val="222222"/>
          <w:sz w:val="24"/>
          <w:szCs w:val="24"/>
          <w:lang w:eastAsia="en-GB"/>
        </w:rPr>
        <w:t>which</w:t>
      </w:r>
      <w:r w:rsidR="00CD2540" w:rsidRPr="00692983">
        <w:rPr>
          <w:rFonts w:ascii="Garamond" w:eastAsia="Times New Roman" w:hAnsi="Garamond" w:cs="Arial"/>
          <w:bCs/>
          <w:color w:val="222222"/>
          <w:sz w:val="24"/>
          <w:szCs w:val="24"/>
          <w:lang w:eastAsia="en-GB"/>
        </w:rPr>
        <w:t xml:space="preserve"> </w:t>
      </w:r>
      <w:r w:rsidR="002E0778" w:rsidRPr="00692983">
        <w:rPr>
          <w:rFonts w:ascii="Garamond" w:eastAsia="Times New Roman" w:hAnsi="Garamond" w:cs="Arial"/>
          <w:bCs/>
          <w:color w:val="222222"/>
          <w:sz w:val="24"/>
          <w:szCs w:val="24"/>
          <w:lang w:eastAsia="en-GB"/>
        </w:rPr>
        <w:t xml:space="preserve">spread via a learning and copying culture </w:t>
      </w:r>
      <w:r w:rsidR="003224E3">
        <w:rPr>
          <w:rFonts w:ascii="Garamond" w:eastAsia="Times New Roman" w:hAnsi="Garamond" w:cs="Arial"/>
          <w:bCs/>
          <w:color w:val="222222"/>
          <w:sz w:val="24"/>
          <w:szCs w:val="24"/>
          <w:lang w:eastAsia="en-GB"/>
        </w:rPr>
        <w:t>among</w:t>
      </w:r>
      <w:r w:rsidR="003224E3" w:rsidRPr="00692983">
        <w:rPr>
          <w:rFonts w:ascii="Garamond" w:eastAsia="Times New Roman" w:hAnsi="Garamond" w:cs="Arial"/>
          <w:bCs/>
          <w:color w:val="222222"/>
          <w:sz w:val="24"/>
          <w:szCs w:val="24"/>
          <w:lang w:eastAsia="en-GB"/>
        </w:rPr>
        <w:t xml:space="preserve"> </w:t>
      </w:r>
      <w:r w:rsidR="002E0778" w:rsidRPr="00692983">
        <w:rPr>
          <w:rFonts w:ascii="Garamond" w:eastAsia="Times New Roman" w:hAnsi="Garamond" w:cs="Arial"/>
          <w:bCs/>
          <w:color w:val="222222"/>
          <w:sz w:val="24"/>
          <w:szCs w:val="24"/>
          <w:lang w:eastAsia="en-GB"/>
        </w:rPr>
        <w:t xml:space="preserve">the party’s </w:t>
      </w:r>
      <w:r w:rsidR="0005137B">
        <w:rPr>
          <w:rFonts w:ascii="Garamond" w:eastAsia="Times New Roman" w:hAnsi="Garamond" w:cs="Arial"/>
          <w:bCs/>
          <w:color w:val="222222"/>
          <w:sz w:val="24"/>
          <w:szCs w:val="24"/>
          <w:lang w:eastAsia="en-GB"/>
        </w:rPr>
        <w:t>increasingly</w:t>
      </w:r>
      <w:r w:rsidR="0005137B" w:rsidRPr="00692983">
        <w:rPr>
          <w:rFonts w:ascii="Garamond" w:eastAsia="Times New Roman" w:hAnsi="Garamond" w:cs="Arial"/>
          <w:bCs/>
          <w:color w:val="222222"/>
          <w:sz w:val="24"/>
          <w:szCs w:val="24"/>
          <w:lang w:eastAsia="en-GB"/>
        </w:rPr>
        <w:t xml:space="preserve"> </w:t>
      </w:r>
      <w:r w:rsidR="002E0778" w:rsidRPr="00692983">
        <w:rPr>
          <w:rFonts w:ascii="Garamond" w:eastAsia="Times New Roman" w:hAnsi="Garamond" w:cs="Arial"/>
          <w:bCs/>
          <w:color w:val="222222"/>
          <w:sz w:val="24"/>
          <w:szCs w:val="24"/>
          <w:lang w:eastAsia="en-GB"/>
        </w:rPr>
        <w:t xml:space="preserve">digitised younger membership. </w:t>
      </w:r>
    </w:p>
    <w:p w14:paraId="3353F2BE" w14:textId="0276CCC0" w:rsidR="003D77C0" w:rsidRPr="00692983" w:rsidRDefault="002B487E"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Like the party’s approach to television in the early 1950s under Churchill</w:t>
      </w:r>
      <w:r w:rsidR="00854473" w:rsidRPr="00692983">
        <w:rPr>
          <w:rFonts w:ascii="Garamond" w:eastAsia="Times New Roman" w:hAnsi="Garamond" w:cs="Arial"/>
          <w:bCs/>
          <w:color w:val="222222"/>
          <w:sz w:val="24"/>
          <w:szCs w:val="24"/>
          <w:lang w:eastAsia="en-GB"/>
        </w:rPr>
        <w:t xml:space="preserve"> and Eden</w:t>
      </w:r>
      <w:r w:rsidRPr="00692983">
        <w:rPr>
          <w:rFonts w:ascii="Garamond" w:eastAsia="Times New Roman" w:hAnsi="Garamond" w:cs="Arial"/>
          <w:bCs/>
          <w:color w:val="222222"/>
          <w:sz w:val="24"/>
          <w:szCs w:val="24"/>
          <w:lang w:eastAsia="en-GB"/>
        </w:rPr>
        <w:t>, the central Conservative Party campaign of 2010</w:t>
      </w:r>
      <w:r w:rsidR="002E0778" w:rsidRPr="00692983">
        <w:rPr>
          <w:rFonts w:ascii="Garamond" w:eastAsia="Times New Roman" w:hAnsi="Garamond" w:cs="Arial"/>
          <w:bCs/>
          <w:color w:val="222222"/>
          <w:sz w:val="24"/>
          <w:szCs w:val="24"/>
          <w:lang w:eastAsia="en-GB"/>
        </w:rPr>
        <w:t xml:space="preserve"> </w:t>
      </w:r>
      <w:r w:rsidR="00854473" w:rsidRPr="00692983">
        <w:rPr>
          <w:rFonts w:ascii="Garamond" w:eastAsia="Times New Roman" w:hAnsi="Garamond" w:cs="Arial"/>
          <w:bCs/>
          <w:color w:val="222222"/>
          <w:sz w:val="24"/>
          <w:szCs w:val="24"/>
          <w:lang w:eastAsia="en-GB"/>
        </w:rPr>
        <w:t>took a cautious approach</w:t>
      </w:r>
      <w:r w:rsidR="002E0778" w:rsidRPr="00692983">
        <w:rPr>
          <w:rFonts w:ascii="Garamond" w:eastAsia="Times New Roman" w:hAnsi="Garamond" w:cs="Arial"/>
          <w:bCs/>
          <w:color w:val="222222"/>
          <w:sz w:val="24"/>
          <w:szCs w:val="24"/>
          <w:lang w:eastAsia="en-GB"/>
        </w:rPr>
        <w:t xml:space="preserve"> </w:t>
      </w:r>
      <w:r w:rsidR="000C489F" w:rsidRPr="00692983">
        <w:rPr>
          <w:rFonts w:ascii="Garamond" w:eastAsia="Times New Roman" w:hAnsi="Garamond" w:cs="Arial"/>
          <w:bCs/>
          <w:color w:val="222222"/>
          <w:sz w:val="24"/>
          <w:szCs w:val="24"/>
          <w:lang w:eastAsia="en-GB"/>
        </w:rPr>
        <w:t xml:space="preserve">to </w:t>
      </w:r>
      <w:r w:rsidR="00854473" w:rsidRPr="00692983">
        <w:rPr>
          <w:rFonts w:ascii="Garamond" w:eastAsia="Times New Roman" w:hAnsi="Garamond" w:cs="Arial"/>
          <w:bCs/>
          <w:color w:val="222222"/>
          <w:sz w:val="24"/>
          <w:szCs w:val="24"/>
          <w:lang w:eastAsia="en-GB"/>
        </w:rPr>
        <w:t>its engagement with digital technology. It largely allowed the younger grassroots membership the freedom to experiment with the highly accessible and low</w:t>
      </w:r>
      <w:r w:rsidR="008236B3">
        <w:rPr>
          <w:rFonts w:ascii="Garamond" w:eastAsia="Times New Roman" w:hAnsi="Garamond" w:cs="Arial"/>
          <w:bCs/>
          <w:color w:val="222222"/>
          <w:sz w:val="24"/>
          <w:szCs w:val="24"/>
          <w:lang w:eastAsia="en-GB"/>
        </w:rPr>
        <w:t>-</w:t>
      </w:r>
      <w:r w:rsidR="00854473" w:rsidRPr="00692983">
        <w:rPr>
          <w:rFonts w:ascii="Garamond" w:eastAsia="Times New Roman" w:hAnsi="Garamond" w:cs="Arial"/>
          <w:bCs/>
          <w:color w:val="222222"/>
          <w:sz w:val="24"/>
          <w:szCs w:val="24"/>
          <w:lang w:eastAsia="en-GB"/>
        </w:rPr>
        <w:t xml:space="preserve">cost new Web 2.0 media of the time. Conservative Party campaign strategy and messaging largely turned on the fresh leadership of David Cameron </w:t>
      </w:r>
      <w:r w:rsidR="003D77C0" w:rsidRPr="00692983">
        <w:rPr>
          <w:rFonts w:ascii="Garamond" w:eastAsia="Times New Roman" w:hAnsi="Garamond" w:cs="Arial"/>
          <w:bCs/>
          <w:color w:val="222222"/>
          <w:sz w:val="24"/>
          <w:szCs w:val="24"/>
          <w:lang w:eastAsia="en-GB"/>
        </w:rPr>
        <w:t xml:space="preserve">and George Osbourne, typified in the central campaign slogan </w:t>
      </w:r>
      <w:r w:rsidR="00854473" w:rsidRPr="00692983">
        <w:rPr>
          <w:rFonts w:ascii="Garamond" w:eastAsia="Times New Roman" w:hAnsi="Garamond" w:cs="Arial"/>
          <w:bCs/>
          <w:color w:val="222222"/>
          <w:sz w:val="24"/>
          <w:szCs w:val="24"/>
          <w:lang w:eastAsia="en-GB"/>
        </w:rPr>
        <w:t>that it was ‘Time for Change’, particularly in relation to offering renewed economic stability in the wake of the 2008 banking crisis.</w:t>
      </w:r>
      <w:r w:rsidR="007A531E" w:rsidRPr="00692983">
        <w:rPr>
          <w:rFonts w:ascii="Garamond" w:eastAsia="Times New Roman" w:hAnsi="Garamond" w:cs="Arial"/>
          <w:bCs/>
          <w:color w:val="222222"/>
          <w:sz w:val="24"/>
          <w:szCs w:val="24"/>
          <w:lang w:eastAsia="en-GB"/>
        </w:rPr>
        <w:t xml:space="preserve"> David Cameron’s fresh face was utilised in a highly </w:t>
      </w:r>
      <w:proofErr w:type="spellStart"/>
      <w:r w:rsidR="007A531E" w:rsidRPr="00692983">
        <w:rPr>
          <w:rFonts w:ascii="Garamond" w:eastAsia="Times New Roman" w:hAnsi="Garamond" w:cs="Arial"/>
          <w:bCs/>
          <w:color w:val="222222"/>
          <w:sz w:val="24"/>
          <w:szCs w:val="24"/>
          <w:lang w:eastAsia="en-GB"/>
        </w:rPr>
        <w:t>presidentialised</w:t>
      </w:r>
      <w:proofErr w:type="spellEnd"/>
      <w:r w:rsidR="007A531E" w:rsidRPr="00692983">
        <w:rPr>
          <w:rFonts w:ascii="Garamond" w:eastAsia="Times New Roman" w:hAnsi="Garamond" w:cs="Arial"/>
          <w:bCs/>
          <w:color w:val="222222"/>
          <w:sz w:val="24"/>
          <w:szCs w:val="24"/>
          <w:lang w:eastAsia="en-GB"/>
        </w:rPr>
        <w:t xml:space="preserve"> manner. For example, the traditional party campaign literature</w:t>
      </w:r>
      <w:r w:rsidR="00502B58" w:rsidRPr="00692983">
        <w:rPr>
          <w:rFonts w:ascii="Garamond" w:eastAsia="Times New Roman" w:hAnsi="Garamond" w:cs="Arial"/>
          <w:bCs/>
          <w:color w:val="222222"/>
          <w:sz w:val="24"/>
          <w:szCs w:val="24"/>
          <w:lang w:eastAsia="en-GB"/>
        </w:rPr>
        <w:t xml:space="preserve"> at the constituency level</w:t>
      </w:r>
      <w:r w:rsidR="00171525" w:rsidRPr="00692983">
        <w:rPr>
          <w:rFonts w:ascii="Garamond" w:eastAsia="Times New Roman" w:hAnsi="Garamond" w:cs="Arial"/>
          <w:bCs/>
          <w:color w:val="222222"/>
          <w:sz w:val="24"/>
          <w:szCs w:val="24"/>
          <w:lang w:eastAsia="en-GB"/>
        </w:rPr>
        <w:t>, during this period,</w:t>
      </w:r>
      <w:r w:rsidR="00502B58" w:rsidRPr="00692983">
        <w:rPr>
          <w:rFonts w:ascii="Garamond" w:eastAsia="Times New Roman" w:hAnsi="Garamond" w:cs="Arial"/>
          <w:bCs/>
          <w:color w:val="222222"/>
          <w:sz w:val="24"/>
          <w:szCs w:val="24"/>
          <w:lang w:eastAsia="en-GB"/>
        </w:rPr>
        <w:t xml:space="preserve"> </w:t>
      </w:r>
      <w:r w:rsidR="00171525" w:rsidRPr="00692983">
        <w:rPr>
          <w:rFonts w:ascii="Garamond" w:eastAsia="Times New Roman" w:hAnsi="Garamond" w:cs="Arial"/>
          <w:bCs/>
          <w:color w:val="222222"/>
          <w:sz w:val="24"/>
          <w:szCs w:val="24"/>
          <w:lang w:eastAsia="en-GB"/>
        </w:rPr>
        <w:t>constituted mostly by non-digital campaign ephemera, for example leaflets,</w:t>
      </w:r>
      <w:r w:rsidR="007A531E" w:rsidRPr="00692983">
        <w:rPr>
          <w:rFonts w:ascii="Garamond" w:eastAsia="Times New Roman" w:hAnsi="Garamond" w:cs="Arial"/>
          <w:bCs/>
          <w:color w:val="222222"/>
          <w:sz w:val="24"/>
          <w:szCs w:val="24"/>
          <w:lang w:eastAsia="en-GB"/>
        </w:rPr>
        <w:t xml:space="preserve"> </w:t>
      </w:r>
      <w:r w:rsidR="00171525" w:rsidRPr="00692983">
        <w:rPr>
          <w:rFonts w:ascii="Garamond" w:eastAsia="Times New Roman" w:hAnsi="Garamond" w:cs="Arial"/>
          <w:bCs/>
          <w:color w:val="222222"/>
          <w:sz w:val="24"/>
          <w:szCs w:val="24"/>
          <w:lang w:eastAsia="en-GB"/>
        </w:rPr>
        <w:t xml:space="preserve">was centrally managed by Conservative Campaign Headquarters (CCHQ), with the </w:t>
      </w:r>
      <w:r w:rsidR="007A531E" w:rsidRPr="00692983">
        <w:rPr>
          <w:rFonts w:ascii="Garamond" w:eastAsia="Times New Roman" w:hAnsi="Garamond" w:cs="Arial"/>
          <w:bCs/>
          <w:color w:val="222222"/>
          <w:sz w:val="24"/>
          <w:szCs w:val="24"/>
          <w:lang w:eastAsia="en-GB"/>
        </w:rPr>
        <w:t xml:space="preserve">default </w:t>
      </w:r>
      <w:r w:rsidR="00502B58" w:rsidRPr="00692983">
        <w:rPr>
          <w:rFonts w:ascii="Garamond" w:eastAsia="Times New Roman" w:hAnsi="Garamond" w:cs="Arial"/>
          <w:bCs/>
          <w:color w:val="222222"/>
          <w:sz w:val="24"/>
          <w:szCs w:val="24"/>
          <w:lang w:eastAsia="en-GB"/>
        </w:rPr>
        <w:t xml:space="preserve">leaflet </w:t>
      </w:r>
      <w:r w:rsidR="00171525" w:rsidRPr="00692983">
        <w:rPr>
          <w:rFonts w:ascii="Garamond" w:eastAsia="Times New Roman" w:hAnsi="Garamond" w:cs="Arial"/>
          <w:bCs/>
          <w:color w:val="222222"/>
          <w:sz w:val="24"/>
          <w:szCs w:val="24"/>
          <w:lang w:eastAsia="en-GB"/>
        </w:rPr>
        <w:t xml:space="preserve">design usually centring on an image of Cameron’s face </w:t>
      </w:r>
      <w:r w:rsidR="00502B58" w:rsidRPr="00692983">
        <w:rPr>
          <w:rFonts w:ascii="Garamond" w:eastAsia="Times New Roman" w:hAnsi="Garamond" w:cs="Arial"/>
          <w:bCs/>
          <w:color w:val="222222"/>
          <w:sz w:val="24"/>
          <w:szCs w:val="24"/>
          <w:lang w:eastAsia="en-GB"/>
        </w:rPr>
        <w:t xml:space="preserve">and brand-Cameron. The local Tory candidate’s profile was placed in the background, while Cameron was presidentially foregrounded. It was a strategic decision that was stage-managed by party professionals at CCHQ. </w:t>
      </w:r>
    </w:p>
    <w:p w14:paraId="2A9E3002" w14:textId="5F44253B" w:rsidR="004F0605" w:rsidRPr="00692983" w:rsidRDefault="00502B58"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Central party professionals took a similar approach with brand-Cameron</w:t>
      </w:r>
      <w:r w:rsidR="00F0065D" w:rsidRPr="00692983">
        <w:rPr>
          <w:rFonts w:ascii="Garamond" w:eastAsia="Times New Roman" w:hAnsi="Garamond" w:cs="Arial"/>
          <w:bCs/>
          <w:color w:val="222222"/>
          <w:sz w:val="24"/>
          <w:szCs w:val="24"/>
          <w:lang w:eastAsia="en-GB"/>
        </w:rPr>
        <w:t xml:space="preserve"> and the party’s</w:t>
      </w:r>
      <w:r w:rsidR="000C489F" w:rsidRPr="00692983">
        <w:rPr>
          <w:rFonts w:ascii="Garamond" w:eastAsia="Times New Roman" w:hAnsi="Garamond" w:cs="Arial"/>
          <w:bCs/>
          <w:color w:val="222222"/>
          <w:sz w:val="24"/>
          <w:szCs w:val="24"/>
          <w:lang w:eastAsia="en-GB"/>
        </w:rPr>
        <w:t xml:space="preserve"> early forays into digital campaigning. </w:t>
      </w:r>
      <w:proofErr w:type="spellStart"/>
      <w:r w:rsidR="00F0065D" w:rsidRPr="00692983">
        <w:rPr>
          <w:rFonts w:ascii="Garamond" w:eastAsia="Times New Roman" w:hAnsi="Garamond" w:cs="Arial"/>
          <w:bCs/>
          <w:color w:val="222222"/>
          <w:sz w:val="24"/>
          <w:szCs w:val="24"/>
          <w:lang w:eastAsia="en-GB"/>
        </w:rPr>
        <w:t>WebCameron</w:t>
      </w:r>
      <w:proofErr w:type="spellEnd"/>
      <w:r w:rsidR="00F0065D" w:rsidRPr="00692983">
        <w:rPr>
          <w:rFonts w:ascii="Garamond" w:eastAsia="Times New Roman" w:hAnsi="Garamond" w:cs="Arial"/>
          <w:bCs/>
          <w:color w:val="222222"/>
          <w:sz w:val="24"/>
          <w:szCs w:val="24"/>
          <w:lang w:eastAsia="en-GB"/>
        </w:rPr>
        <w:t xml:space="preserve"> and </w:t>
      </w:r>
      <w:proofErr w:type="spellStart"/>
      <w:r w:rsidR="00F0065D" w:rsidRPr="00692983">
        <w:rPr>
          <w:rFonts w:ascii="Garamond" w:eastAsia="Times New Roman" w:hAnsi="Garamond" w:cs="Arial"/>
          <w:bCs/>
          <w:color w:val="222222"/>
          <w:sz w:val="24"/>
          <w:szCs w:val="24"/>
          <w:lang w:eastAsia="en-GB"/>
        </w:rPr>
        <w:t>AskDavid</w:t>
      </w:r>
      <w:proofErr w:type="spellEnd"/>
      <w:r w:rsidR="00F0065D" w:rsidRPr="00692983">
        <w:rPr>
          <w:rFonts w:ascii="Garamond" w:eastAsia="Times New Roman" w:hAnsi="Garamond" w:cs="Arial"/>
          <w:bCs/>
          <w:color w:val="222222"/>
          <w:sz w:val="24"/>
          <w:szCs w:val="24"/>
          <w:lang w:eastAsia="en-GB"/>
        </w:rPr>
        <w:t xml:space="preserve"> were</w:t>
      </w:r>
      <w:r w:rsidR="007451A3" w:rsidRPr="00692983">
        <w:rPr>
          <w:rFonts w:ascii="Garamond" w:eastAsia="Times New Roman" w:hAnsi="Garamond" w:cs="Arial"/>
          <w:bCs/>
          <w:color w:val="222222"/>
          <w:sz w:val="24"/>
          <w:szCs w:val="24"/>
          <w:lang w:eastAsia="en-GB"/>
        </w:rPr>
        <w:t xml:space="preserve"> a</w:t>
      </w:r>
      <w:r w:rsidR="00F0065D" w:rsidRPr="00692983">
        <w:rPr>
          <w:rFonts w:ascii="Garamond" w:eastAsia="Times New Roman" w:hAnsi="Garamond" w:cs="Arial"/>
          <w:bCs/>
          <w:color w:val="222222"/>
          <w:sz w:val="24"/>
          <w:szCs w:val="24"/>
          <w:lang w:eastAsia="en-GB"/>
        </w:rPr>
        <w:t xml:space="preserve"> </w:t>
      </w:r>
      <w:r w:rsidR="007451A3" w:rsidRPr="00692983">
        <w:rPr>
          <w:rFonts w:ascii="Garamond" w:eastAsia="Times New Roman" w:hAnsi="Garamond" w:cs="Arial"/>
          <w:bCs/>
          <w:color w:val="222222"/>
          <w:sz w:val="24"/>
          <w:szCs w:val="24"/>
          <w:lang w:eastAsia="en-GB"/>
        </w:rPr>
        <w:t>primitive</w:t>
      </w:r>
      <w:r w:rsidR="00F0065D" w:rsidRPr="00692983">
        <w:rPr>
          <w:rFonts w:ascii="Garamond" w:eastAsia="Times New Roman" w:hAnsi="Garamond" w:cs="Arial"/>
          <w:bCs/>
          <w:color w:val="222222"/>
          <w:sz w:val="24"/>
          <w:szCs w:val="24"/>
          <w:lang w:eastAsia="en-GB"/>
        </w:rPr>
        <w:t xml:space="preserve"> and </w:t>
      </w:r>
      <w:r w:rsidR="007451A3" w:rsidRPr="00692983">
        <w:rPr>
          <w:rFonts w:ascii="Garamond" w:eastAsia="Times New Roman" w:hAnsi="Garamond" w:cs="Arial"/>
          <w:bCs/>
          <w:color w:val="222222"/>
          <w:sz w:val="24"/>
          <w:szCs w:val="24"/>
          <w:lang w:eastAsia="en-GB"/>
        </w:rPr>
        <w:t xml:space="preserve">yet </w:t>
      </w:r>
      <w:r w:rsidR="00F0065D" w:rsidRPr="00692983">
        <w:rPr>
          <w:rFonts w:ascii="Garamond" w:eastAsia="Times New Roman" w:hAnsi="Garamond" w:cs="Arial"/>
          <w:bCs/>
          <w:color w:val="222222"/>
          <w:sz w:val="24"/>
          <w:szCs w:val="24"/>
          <w:lang w:eastAsia="en-GB"/>
        </w:rPr>
        <w:t>innovative use of video blogging and interactive digital strategies for reaching out to potential voters via online channels</w:t>
      </w:r>
      <w:r w:rsidR="007451A3" w:rsidRPr="00692983">
        <w:rPr>
          <w:rFonts w:ascii="Garamond" w:eastAsia="Times New Roman" w:hAnsi="Garamond" w:cs="Arial"/>
          <w:bCs/>
          <w:color w:val="222222"/>
          <w:sz w:val="24"/>
          <w:szCs w:val="24"/>
          <w:lang w:eastAsia="en-GB"/>
        </w:rPr>
        <w:t xml:space="preserve"> expressly</w:t>
      </w:r>
      <w:r w:rsidR="00F0065D" w:rsidRPr="00692983">
        <w:rPr>
          <w:rFonts w:ascii="Garamond" w:eastAsia="Times New Roman" w:hAnsi="Garamond" w:cs="Arial"/>
          <w:bCs/>
          <w:color w:val="222222"/>
          <w:sz w:val="24"/>
          <w:szCs w:val="24"/>
          <w:lang w:eastAsia="en-GB"/>
        </w:rPr>
        <w:t xml:space="preserve"> controlled by the party. The use of these technologies was informal and low budget and fits with a communication strategy that was centred on the party leader, aiming to re-brand him as a modern an</w:t>
      </w:r>
      <w:r w:rsidR="009254F5" w:rsidRPr="00692983">
        <w:rPr>
          <w:rFonts w:ascii="Garamond" w:eastAsia="Times New Roman" w:hAnsi="Garamond" w:cs="Arial"/>
          <w:bCs/>
          <w:color w:val="222222"/>
          <w:sz w:val="24"/>
          <w:szCs w:val="24"/>
          <w:lang w:eastAsia="en-GB"/>
        </w:rPr>
        <w:t>d accessible man of the people -</w:t>
      </w:r>
      <w:r w:rsidR="00F0065D" w:rsidRPr="00692983">
        <w:rPr>
          <w:rFonts w:ascii="Garamond" w:eastAsia="Times New Roman" w:hAnsi="Garamond" w:cs="Arial"/>
          <w:bCs/>
          <w:color w:val="222222"/>
          <w:sz w:val="24"/>
          <w:szCs w:val="24"/>
          <w:lang w:eastAsia="en-GB"/>
        </w:rPr>
        <w:t xml:space="preserve"> in opposition to his elite Old Etonian </w:t>
      </w:r>
      <w:r w:rsidR="00033153" w:rsidRPr="00692983">
        <w:rPr>
          <w:rFonts w:ascii="Garamond" w:eastAsia="Times New Roman" w:hAnsi="Garamond" w:cs="Arial"/>
          <w:bCs/>
          <w:color w:val="222222"/>
          <w:sz w:val="24"/>
          <w:szCs w:val="24"/>
          <w:lang w:eastAsia="en-GB"/>
        </w:rPr>
        <w:t>background</w:t>
      </w:r>
      <w:r w:rsidR="00F0065D" w:rsidRPr="00692983">
        <w:rPr>
          <w:rFonts w:ascii="Garamond" w:eastAsia="Times New Roman" w:hAnsi="Garamond" w:cs="Arial"/>
          <w:bCs/>
          <w:color w:val="222222"/>
          <w:sz w:val="24"/>
          <w:szCs w:val="24"/>
          <w:lang w:eastAsia="en-GB"/>
        </w:rPr>
        <w:t xml:space="preserve">. Rather than simply using a platform like YouTube, the steps the party professionals took to wholly control the digital infrastructures in which </w:t>
      </w:r>
      <w:proofErr w:type="spellStart"/>
      <w:r w:rsidR="00F0065D" w:rsidRPr="00692983">
        <w:rPr>
          <w:rFonts w:ascii="Garamond" w:eastAsia="Times New Roman" w:hAnsi="Garamond" w:cs="Arial"/>
          <w:bCs/>
          <w:color w:val="222222"/>
          <w:sz w:val="24"/>
          <w:szCs w:val="24"/>
          <w:lang w:eastAsia="en-GB"/>
        </w:rPr>
        <w:t>WebCameron</w:t>
      </w:r>
      <w:proofErr w:type="spellEnd"/>
      <w:r w:rsidR="00F0065D" w:rsidRPr="00692983">
        <w:rPr>
          <w:rFonts w:ascii="Garamond" w:eastAsia="Times New Roman" w:hAnsi="Garamond" w:cs="Arial"/>
          <w:bCs/>
          <w:color w:val="222222"/>
          <w:sz w:val="24"/>
          <w:szCs w:val="24"/>
          <w:lang w:eastAsia="en-GB"/>
        </w:rPr>
        <w:t xml:space="preserve"> and </w:t>
      </w:r>
      <w:proofErr w:type="spellStart"/>
      <w:r w:rsidR="00F0065D" w:rsidRPr="00692983">
        <w:rPr>
          <w:rFonts w:ascii="Garamond" w:eastAsia="Times New Roman" w:hAnsi="Garamond" w:cs="Arial"/>
          <w:bCs/>
          <w:color w:val="222222"/>
          <w:sz w:val="24"/>
          <w:szCs w:val="24"/>
          <w:lang w:eastAsia="en-GB"/>
        </w:rPr>
        <w:t>AskDavid</w:t>
      </w:r>
      <w:proofErr w:type="spellEnd"/>
      <w:r w:rsidR="00F0065D" w:rsidRPr="00692983">
        <w:rPr>
          <w:rFonts w:ascii="Garamond" w:eastAsia="Times New Roman" w:hAnsi="Garamond" w:cs="Arial"/>
          <w:bCs/>
          <w:color w:val="222222"/>
          <w:sz w:val="24"/>
          <w:szCs w:val="24"/>
          <w:lang w:eastAsia="en-GB"/>
        </w:rPr>
        <w:t xml:space="preserve"> were rooted is further evidence to suggest that, like in the early 1950s, with television, as a new medium, the party centre was cautious to adapt wholeheartedly to changing techno-cultural trends.</w:t>
      </w:r>
      <w:r w:rsidR="001F1979" w:rsidRPr="00692983">
        <w:rPr>
          <w:rFonts w:ascii="Garamond" w:eastAsia="Times New Roman" w:hAnsi="Garamond" w:cs="Arial"/>
          <w:bCs/>
          <w:color w:val="222222"/>
          <w:sz w:val="24"/>
          <w:szCs w:val="24"/>
          <w:lang w:eastAsia="en-GB"/>
        </w:rPr>
        <w:t xml:space="preserve"> This more experimental digital strategy in tandem with the digital freedoms afforded to citizen-initiated campaigning by the party’s youth wing allowed space for the digital growth across unfilled niches in Conservative cyberspace, like the development of many Tory-leaning blogs, for example, </w:t>
      </w:r>
      <w:proofErr w:type="spellStart"/>
      <w:r w:rsidR="001F1979" w:rsidRPr="00692983">
        <w:rPr>
          <w:rFonts w:ascii="Garamond" w:eastAsia="Times New Roman" w:hAnsi="Garamond" w:cs="Arial"/>
          <w:bCs/>
          <w:color w:val="222222"/>
          <w:sz w:val="24"/>
          <w:szCs w:val="24"/>
          <w:lang w:eastAsia="en-GB"/>
        </w:rPr>
        <w:t>Conservati</w:t>
      </w:r>
      <w:r w:rsidR="009E0B2B" w:rsidRPr="00692983">
        <w:rPr>
          <w:rFonts w:ascii="Garamond" w:eastAsia="Times New Roman" w:hAnsi="Garamond" w:cs="Arial"/>
          <w:bCs/>
          <w:color w:val="222222"/>
          <w:sz w:val="24"/>
          <w:szCs w:val="24"/>
          <w:lang w:eastAsia="en-GB"/>
        </w:rPr>
        <w:t>veHome</w:t>
      </w:r>
      <w:proofErr w:type="spellEnd"/>
      <w:r w:rsidR="009E0B2B" w:rsidRPr="00692983">
        <w:rPr>
          <w:rFonts w:ascii="Garamond" w:eastAsia="Times New Roman" w:hAnsi="Garamond" w:cs="Arial"/>
          <w:bCs/>
          <w:color w:val="222222"/>
          <w:sz w:val="24"/>
          <w:szCs w:val="24"/>
          <w:lang w:eastAsia="en-GB"/>
        </w:rPr>
        <w:t>, Tory Bear and Iain Dale, which later became new digital elites in their own right.</w:t>
      </w:r>
      <w:r w:rsidR="003448E2" w:rsidRPr="00692983">
        <w:rPr>
          <w:rFonts w:ascii="Garamond" w:eastAsia="Times New Roman" w:hAnsi="Garamond" w:cs="Arial"/>
          <w:bCs/>
          <w:color w:val="222222"/>
          <w:sz w:val="24"/>
          <w:szCs w:val="24"/>
          <w:lang w:eastAsia="en-GB"/>
        </w:rPr>
        <w:t xml:space="preserve"> </w:t>
      </w:r>
    </w:p>
    <w:p w14:paraId="72CC7691" w14:textId="229999F3" w:rsidR="002E0778" w:rsidRPr="00692983" w:rsidRDefault="003448E2" w:rsidP="00692983">
      <w:pPr>
        <w:spacing w:after="120" w:line="240" w:lineRule="auto"/>
        <w:ind w:firstLine="720"/>
        <w:jc w:val="both"/>
        <w:rPr>
          <w:rFonts w:ascii="Garamond" w:eastAsia="Times New Roman" w:hAnsi="Garamond" w:cs="Arial"/>
          <w:b/>
          <w:bCs/>
          <w:color w:val="222222"/>
          <w:sz w:val="24"/>
          <w:szCs w:val="24"/>
          <w:lang w:eastAsia="en-GB"/>
        </w:rPr>
      </w:pPr>
      <w:r w:rsidRPr="00692983">
        <w:rPr>
          <w:rFonts w:ascii="Garamond" w:eastAsia="Times New Roman" w:hAnsi="Garamond" w:cs="Arial"/>
          <w:bCs/>
          <w:color w:val="222222"/>
          <w:sz w:val="24"/>
          <w:szCs w:val="24"/>
          <w:lang w:eastAsia="en-GB"/>
        </w:rPr>
        <w:t xml:space="preserve">It was a time in which Web 2.0 was very much a new digital medium that led to observable competing trends across the Conservative Party’s communication strategy, displaying evidence of niche filling, citizen-initiated campaigning and </w:t>
      </w:r>
      <w:proofErr w:type="spellStart"/>
      <w:r w:rsidRPr="00692983">
        <w:rPr>
          <w:rFonts w:ascii="Garamond" w:eastAsia="Times New Roman" w:hAnsi="Garamond" w:cs="Arial"/>
          <w:bCs/>
          <w:color w:val="222222"/>
          <w:sz w:val="24"/>
          <w:szCs w:val="24"/>
          <w:lang w:eastAsia="en-GB"/>
        </w:rPr>
        <w:t>presidentialisation</w:t>
      </w:r>
      <w:proofErr w:type="spellEnd"/>
      <w:r w:rsidRPr="00692983">
        <w:rPr>
          <w:rFonts w:ascii="Garamond" w:eastAsia="Times New Roman" w:hAnsi="Garamond" w:cs="Arial"/>
          <w:bCs/>
          <w:color w:val="222222"/>
          <w:sz w:val="24"/>
          <w:szCs w:val="24"/>
          <w:lang w:eastAsia="en-GB"/>
        </w:rPr>
        <w:t xml:space="preserve"> trends.</w:t>
      </w:r>
      <w:r w:rsidR="00CA198C" w:rsidRPr="00692983">
        <w:rPr>
          <w:rFonts w:ascii="Garamond" w:eastAsia="Times New Roman" w:hAnsi="Garamond" w:cs="Arial"/>
          <w:bCs/>
          <w:color w:val="222222"/>
          <w:sz w:val="24"/>
          <w:szCs w:val="24"/>
          <w:lang w:eastAsia="en-GB"/>
        </w:rPr>
        <w:t xml:space="preserve"> In terms of evidence of </w:t>
      </w:r>
      <w:proofErr w:type="spellStart"/>
      <w:r w:rsidR="00CA198C" w:rsidRPr="00692983">
        <w:rPr>
          <w:rFonts w:ascii="Garamond" w:eastAsia="Times New Roman" w:hAnsi="Garamond" w:cs="Arial"/>
          <w:bCs/>
          <w:color w:val="222222"/>
          <w:sz w:val="24"/>
          <w:szCs w:val="24"/>
          <w:lang w:eastAsia="en-GB"/>
        </w:rPr>
        <w:t>i</w:t>
      </w:r>
      <w:proofErr w:type="spellEnd"/>
      <w:r w:rsidR="00CA198C" w:rsidRPr="00692983">
        <w:rPr>
          <w:rFonts w:ascii="Garamond" w:eastAsia="Times New Roman" w:hAnsi="Garamond" w:cs="Arial"/>
          <w:bCs/>
          <w:color w:val="222222"/>
          <w:sz w:val="24"/>
          <w:szCs w:val="24"/>
          <w:lang w:eastAsia="en-GB"/>
        </w:rPr>
        <w:t xml:space="preserve">-branding, </w:t>
      </w:r>
      <w:proofErr w:type="spellStart"/>
      <w:r w:rsidR="00CA198C" w:rsidRPr="00692983">
        <w:rPr>
          <w:rFonts w:ascii="Garamond" w:eastAsia="Times New Roman" w:hAnsi="Garamond" w:cs="Arial"/>
          <w:bCs/>
          <w:color w:val="222222"/>
          <w:sz w:val="24"/>
          <w:szCs w:val="24"/>
          <w:lang w:eastAsia="en-GB"/>
        </w:rPr>
        <w:t>AskDavid</w:t>
      </w:r>
      <w:proofErr w:type="spellEnd"/>
      <w:r w:rsidR="00CA198C" w:rsidRPr="00692983">
        <w:rPr>
          <w:rFonts w:ascii="Garamond" w:eastAsia="Times New Roman" w:hAnsi="Garamond" w:cs="Arial"/>
          <w:bCs/>
          <w:color w:val="222222"/>
          <w:sz w:val="24"/>
          <w:szCs w:val="24"/>
          <w:lang w:eastAsia="en-GB"/>
        </w:rPr>
        <w:t xml:space="preserve"> is an example of early shoots of the third pillar, because it is an example of using the internet to connect the leader of the party to voters through digital and interactive rapport building, albeit it highly controlled via </w:t>
      </w:r>
      <w:r w:rsidR="00AF60A6" w:rsidRPr="00692983">
        <w:rPr>
          <w:rFonts w:ascii="Garamond" w:eastAsia="Times New Roman" w:hAnsi="Garamond" w:cs="Arial"/>
          <w:bCs/>
          <w:color w:val="222222"/>
          <w:sz w:val="24"/>
          <w:szCs w:val="24"/>
          <w:lang w:eastAsia="en-GB"/>
        </w:rPr>
        <w:t>characteristically</w:t>
      </w:r>
      <w:r w:rsidR="00CA198C" w:rsidRPr="00692983">
        <w:rPr>
          <w:rFonts w:ascii="Garamond" w:eastAsia="Times New Roman" w:hAnsi="Garamond" w:cs="Arial"/>
          <w:bCs/>
          <w:color w:val="222222"/>
          <w:sz w:val="24"/>
          <w:szCs w:val="24"/>
          <w:lang w:eastAsia="en-GB"/>
        </w:rPr>
        <w:t xml:space="preserve"> cautious mechanisms.</w:t>
      </w:r>
      <w:r w:rsidR="00B20084" w:rsidRPr="00692983">
        <w:rPr>
          <w:rFonts w:ascii="Garamond" w:eastAsia="Times New Roman" w:hAnsi="Garamond" w:cs="Arial"/>
          <w:b/>
          <w:bCs/>
          <w:color w:val="222222"/>
          <w:sz w:val="24"/>
          <w:szCs w:val="24"/>
          <w:lang w:eastAsia="en-GB"/>
        </w:rPr>
        <w:br/>
      </w:r>
    </w:p>
    <w:p w14:paraId="5BE754B5" w14:textId="77777777" w:rsidR="009A006E" w:rsidRDefault="009A006E" w:rsidP="00692983">
      <w:pPr>
        <w:spacing w:after="120" w:line="240" w:lineRule="auto"/>
        <w:jc w:val="both"/>
        <w:rPr>
          <w:rFonts w:ascii="Garamond" w:eastAsia="Times New Roman" w:hAnsi="Garamond" w:cs="Arial"/>
          <w:b/>
          <w:bCs/>
          <w:color w:val="222222"/>
          <w:sz w:val="24"/>
          <w:szCs w:val="24"/>
          <w:lang w:eastAsia="en-GB"/>
        </w:rPr>
      </w:pPr>
    </w:p>
    <w:p w14:paraId="30AAEAB4" w14:textId="27FACF16" w:rsidR="009A006E" w:rsidRDefault="00B20084" w:rsidP="00692983">
      <w:pPr>
        <w:spacing w:after="120" w:line="240" w:lineRule="auto"/>
        <w:jc w:val="both"/>
        <w:rPr>
          <w:rFonts w:ascii="Garamond" w:eastAsia="Times New Roman" w:hAnsi="Garamond" w:cs="Arial"/>
          <w:b/>
          <w:bCs/>
          <w:color w:val="222222"/>
          <w:sz w:val="24"/>
          <w:szCs w:val="24"/>
          <w:lang w:eastAsia="en-GB"/>
        </w:rPr>
      </w:pPr>
      <w:r w:rsidRPr="00692983">
        <w:rPr>
          <w:rFonts w:ascii="Garamond" w:eastAsia="Times New Roman" w:hAnsi="Garamond" w:cs="Arial"/>
          <w:b/>
          <w:bCs/>
          <w:color w:val="222222"/>
          <w:sz w:val="24"/>
          <w:szCs w:val="24"/>
          <w:lang w:eastAsia="en-GB"/>
        </w:rPr>
        <w:t>2015 General Election</w:t>
      </w:r>
    </w:p>
    <w:p w14:paraId="1516661A" w14:textId="537E55B5" w:rsidR="00846C59" w:rsidRPr="00692983" w:rsidRDefault="00B20084" w:rsidP="00692983">
      <w:pPr>
        <w:spacing w:after="120" w:line="240" w:lineRule="auto"/>
        <w:jc w:val="both"/>
        <w:rPr>
          <w:rFonts w:ascii="Garamond" w:eastAsia="Times New Roman" w:hAnsi="Garamond" w:cs="Arial"/>
          <w:bCs/>
          <w:color w:val="222222"/>
          <w:sz w:val="24"/>
          <w:szCs w:val="24"/>
          <w:lang w:eastAsia="en-GB"/>
        </w:rPr>
      </w:pPr>
      <w:r w:rsidRPr="00692983">
        <w:rPr>
          <w:rFonts w:ascii="Garamond" w:eastAsia="Times New Roman" w:hAnsi="Garamond" w:cs="Arial"/>
          <w:b/>
          <w:bCs/>
          <w:color w:val="222222"/>
          <w:sz w:val="24"/>
          <w:szCs w:val="24"/>
          <w:lang w:eastAsia="en-GB"/>
        </w:rPr>
        <w:br/>
      </w:r>
      <w:r w:rsidR="004626C6" w:rsidRPr="00692983">
        <w:rPr>
          <w:rFonts w:ascii="Garamond" w:eastAsia="Times New Roman" w:hAnsi="Garamond" w:cs="Arial"/>
          <w:bCs/>
          <w:color w:val="222222"/>
          <w:sz w:val="24"/>
          <w:szCs w:val="24"/>
          <w:lang w:eastAsia="en-GB"/>
        </w:rPr>
        <w:t>The 2015 general election case draws on evidence rooted in two earlier publications.</w:t>
      </w:r>
      <w:r w:rsidR="00F358E4" w:rsidRPr="00692983">
        <w:rPr>
          <w:rFonts w:ascii="Garamond" w:eastAsia="Times New Roman" w:hAnsi="Garamond" w:cs="Arial"/>
          <w:bCs/>
          <w:color w:val="222222"/>
          <w:sz w:val="24"/>
          <w:szCs w:val="24"/>
          <w:lang w:eastAsia="en-GB"/>
        </w:rPr>
        <w:t xml:space="preserve"> </w:t>
      </w:r>
      <w:r w:rsidR="004626C6" w:rsidRPr="00692983">
        <w:rPr>
          <w:rFonts w:ascii="Garamond" w:eastAsia="Times New Roman" w:hAnsi="Garamond" w:cs="Arial"/>
          <w:bCs/>
          <w:color w:val="222222"/>
          <w:sz w:val="24"/>
          <w:szCs w:val="24"/>
          <w:lang w:eastAsia="en-GB"/>
        </w:rPr>
        <w:t xml:space="preserve">Ridge-Newman (2014) offers some context in relation to the Conservative Party’s </w:t>
      </w:r>
      <w:r w:rsidR="004626C6" w:rsidRPr="00692983">
        <w:rPr>
          <w:rFonts w:ascii="Garamond" w:eastAsia="Times New Roman" w:hAnsi="Garamond" w:cs="Arial"/>
          <w:bCs/>
          <w:sz w:val="24"/>
          <w:szCs w:val="24"/>
          <w:lang w:eastAsia="en-GB"/>
        </w:rPr>
        <w:t>development post-2010 and the long campaign in the run-up to the 2015 election. Ridge-Newman and Mitchell (2016</w:t>
      </w:r>
      <w:r w:rsidR="00F358E4" w:rsidRPr="00692983">
        <w:rPr>
          <w:rFonts w:ascii="Garamond" w:eastAsia="Times New Roman" w:hAnsi="Garamond" w:cs="Arial"/>
          <w:bCs/>
          <w:sz w:val="24"/>
          <w:szCs w:val="24"/>
          <w:lang w:eastAsia="en-GB"/>
        </w:rPr>
        <w:t xml:space="preserve">) offers </w:t>
      </w:r>
      <w:r w:rsidR="004626C6" w:rsidRPr="00692983">
        <w:rPr>
          <w:rFonts w:ascii="Garamond" w:eastAsia="Times New Roman" w:hAnsi="Garamond" w:cs="Arial"/>
          <w:bCs/>
          <w:color w:val="222222"/>
          <w:sz w:val="24"/>
          <w:szCs w:val="24"/>
          <w:lang w:eastAsia="en-GB"/>
        </w:rPr>
        <w:t xml:space="preserve">more focused and comparative observations of the Conservative Party’s digital communication strategy in the </w:t>
      </w:r>
      <w:r w:rsidR="00F358E4" w:rsidRPr="00692983">
        <w:rPr>
          <w:rFonts w:ascii="Garamond" w:eastAsia="Times New Roman" w:hAnsi="Garamond" w:cs="Arial"/>
          <w:bCs/>
          <w:color w:val="222222"/>
          <w:sz w:val="24"/>
          <w:szCs w:val="24"/>
          <w:lang w:eastAsia="en-GB"/>
        </w:rPr>
        <w:t>2015 short campaign</w:t>
      </w:r>
      <w:r w:rsidR="004626C6" w:rsidRPr="00692983">
        <w:rPr>
          <w:rFonts w:ascii="Garamond" w:eastAsia="Times New Roman" w:hAnsi="Garamond" w:cs="Arial"/>
          <w:bCs/>
          <w:color w:val="222222"/>
          <w:sz w:val="24"/>
          <w:szCs w:val="24"/>
          <w:lang w:eastAsia="en-GB"/>
        </w:rPr>
        <w:t xml:space="preserve">. </w:t>
      </w:r>
      <w:r w:rsidR="00846C59" w:rsidRPr="00692983">
        <w:rPr>
          <w:rFonts w:ascii="Garamond" w:eastAsia="Times New Roman" w:hAnsi="Garamond" w:cs="Arial"/>
          <w:bCs/>
          <w:color w:val="222222"/>
          <w:sz w:val="24"/>
          <w:szCs w:val="24"/>
          <w:lang w:eastAsia="en-GB"/>
        </w:rPr>
        <w:t>Similar to Ridge-Newman (2014), the authors</w:t>
      </w:r>
      <w:r w:rsidR="005E7589" w:rsidRPr="00692983">
        <w:rPr>
          <w:rFonts w:ascii="Garamond" w:eastAsia="Times New Roman" w:hAnsi="Garamond" w:cs="Arial"/>
          <w:bCs/>
          <w:color w:val="222222"/>
          <w:sz w:val="24"/>
          <w:szCs w:val="24"/>
          <w:lang w:eastAsia="en-GB"/>
        </w:rPr>
        <w:t xml:space="preserve"> draw on ethnographic and documentary evidence. </w:t>
      </w:r>
    </w:p>
    <w:p w14:paraId="0BC7B3D4" w14:textId="0856E0DB" w:rsidR="00820DBF" w:rsidRPr="00692983" w:rsidRDefault="00391AD8"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lastRenderedPageBreak/>
        <w:t xml:space="preserve">By 2015, the role and penetration of the internet was deepening in social, political and cultural contexts in the UK. </w:t>
      </w:r>
      <w:r w:rsidR="005E7589" w:rsidRPr="00692983">
        <w:rPr>
          <w:rFonts w:ascii="Garamond" w:eastAsia="Times New Roman" w:hAnsi="Garamond" w:cs="Arial"/>
          <w:bCs/>
          <w:color w:val="222222"/>
          <w:sz w:val="24"/>
          <w:szCs w:val="24"/>
          <w:lang w:eastAsia="en-GB"/>
        </w:rPr>
        <w:t xml:space="preserve">While, like in 2010, traditional campaign activity remained the dominant mode of communication, albeit rather more latent, digital engagement across political parties from mainstream to more marginalised factions afforded increased opportunities for citizens, activists and candidates to interact in new political contexts. </w:t>
      </w:r>
      <w:r w:rsidR="00BD4486" w:rsidRPr="00692983">
        <w:rPr>
          <w:rFonts w:ascii="Garamond" w:eastAsia="Times New Roman" w:hAnsi="Garamond" w:cs="Arial"/>
          <w:bCs/>
          <w:color w:val="222222"/>
          <w:sz w:val="24"/>
          <w:szCs w:val="24"/>
          <w:lang w:eastAsia="en-GB"/>
        </w:rPr>
        <w:t>The Conservative Party was in transition.</w:t>
      </w:r>
      <w:r w:rsidR="006F20B2" w:rsidRPr="00692983">
        <w:rPr>
          <w:rFonts w:ascii="Garamond" w:eastAsia="Times New Roman" w:hAnsi="Garamond" w:cs="Arial"/>
          <w:bCs/>
          <w:color w:val="222222"/>
          <w:sz w:val="24"/>
          <w:szCs w:val="24"/>
          <w:lang w:eastAsia="en-GB"/>
        </w:rPr>
        <w:t xml:space="preserve"> From 2012, the earlier subculture of Web 2.0 campaign engagement</w:t>
      </w:r>
      <w:r w:rsidR="00A30324" w:rsidRPr="00692983">
        <w:rPr>
          <w:rFonts w:ascii="Garamond" w:eastAsia="Times New Roman" w:hAnsi="Garamond" w:cs="Arial"/>
          <w:bCs/>
          <w:color w:val="222222"/>
          <w:sz w:val="24"/>
          <w:szCs w:val="24"/>
          <w:lang w:eastAsia="en-GB"/>
        </w:rPr>
        <w:t>,</w:t>
      </w:r>
      <w:r w:rsidR="006F20B2" w:rsidRPr="00692983">
        <w:rPr>
          <w:rFonts w:ascii="Garamond" w:eastAsia="Times New Roman" w:hAnsi="Garamond" w:cs="Arial"/>
          <w:bCs/>
          <w:color w:val="222222"/>
          <w:sz w:val="24"/>
          <w:szCs w:val="24"/>
          <w:lang w:eastAsia="en-GB"/>
        </w:rPr>
        <w:t xml:space="preserve"> largely limited to youth wing cohorts, which Ridge-Newman (2014) names ‘Cyber Toryism’</w:t>
      </w:r>
      <w:r w:rsidR="00A30324" w:rsidRPr="00692983">
        <w:rPr>
          <w:rFonts w:ascii="Garamond" w:eastAsia="Times New Roman" w:hAnsi="Garamond" w:cs="Arial"/>
          <w:bCs/>
          <w:color w:val="222222"/>
          <w:sz w:val="24"/>
          <w:szCs w:val="24"/>
          <w:lang w:eastAsia="en-GB"/>
        </w:rPr>
        <w:t>, had begun to diffuse, in the gaseous mixing sense,</w:t>
      </w:r>
      <w:r w:rsidR="006F20B2" w:rsidRPr="00692983">
        <w:rPr>
          <w:rFonts w:ascii="Garamond" w:eastAsia="Times New Roman" w:hAnsi="Garamond" w:cs="Arial"/>
          <w:bCs/>
          <w:color w:val="222222"/>
          <w:sz w:val="24"/>
          <w:szCs w:val="24"/>
          <w:lang w:eastAsia="en-GB"/>
        </w:rPr>
        <w:t xml:space="preserve"> throughout the party. Once digitally reticent and cautious constituency bigwigs, many of whom were in more senior age categories, were bridging digital divides by joining up to campaign groups on Facebook and launching their first tweet. </w:t>
      </w:r>
    </w:p>
    <w:p w14:paraId="7A4D6773" w14:textId="62540612" w:rsidR="000F15D5" w:rsidRPr="00692983" w:rsidRDefault="006F20B2" w:rsidP="009E7F49">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 xml:space="preserve">However, at the same time, the central party and the party leadership began to tighten up its </w:t>
      </w:r>
      <w:r w:rsidR="00557844" w:rsidRPr="00692983">
        <w:rPr>
          <w:rFonts w:ascii="Garamond" w:eastAsia="Times New Roman" w:hAnsi="Garamond" w:cs="Arial"/>
          <w:bCs/>
          <w:color w:val="222222"/>
          <w:sz w:val="24"/>
          <w:szCs w:val="24"/>
          <w:lang w:eastAsia="en-GB"/>
        </w:rPr>
        <w:t>approach to digital campaigning. In a highly indicative move, the party began sanitising</w:t>
      </w:r>
      <w:r w:rsidR="00820DBF" w:rsidRPr="00692983">
        <w:rPr>
          <w:rFonts w:ascii="Garamond" w:eastAsia="Times New Roman" w:hAnsi="Garamond" w:cs="Arial"/>
          <w:bCs/>
          <w:color w:val="222222"/>
          <w:sz w:val="24"/>
          <w:szCs w:val="24"/>
          <w:lang w:eastAsia="en-GB"/>
        </w:rPr>
        <w:t xml:space="preserve"> and</w:t>
      </w:r>
      <w:r w:rsidR="00557844" w:rsidRPr="00692983">
        <w:rPr>
          <w:rFonts w:ascii="Garamond" w:eastAsia="Times New Roman" w:hAnsi="Garamond" w:cs="Arial"/>
          <w:bCs/>
          <w:color w:val="222222"/>
          <w:sz w:val="24"/>
          <w:szCs w:val="24"/>
          <w:lang w:eastAsia="en-GB"/>
        </w:rPr>
        <w:t xml:space="preserve"> cleaning up the web by removing evidence of the party’s 2010 digital presence. The party ditched its now older digital technologies like </w:t>
      </w:r>
      <w:proofErr w:type="spellStart"/>
      <w:r w:rsidR="00557844" w:rsidRPr="00692983">
        <w:rPr>
          <w:rFonts w:ascii="Garamond" w:eastAsia="Times New Roman" w:hAnsi="Garamond" w:cs="Arial"/>
          <w:bCs/>
          <w:color w:val="222222"/>
          <w:sz w:val="24"/>
          <w:szCs w:val="24"/>
          <w:lang w:eastAsia="en-GB"/>
        </w:rPr>
        <w:t>WebCameron</w:t>
      </w:r>
      <w:proofErr w:type="spellEnd"/>
      <w:r w:rsidR="00557844" w:rsidRPr="00692983">
        <w:rPr>
          <w:rFonts w:ascii="Garamond" w:eastAsia="Times New Roman" w:hAnsi="Garamond" w:cs="Arial"/>
          <w:bCs/>
          <w:color w:val="222222"/>
          <w:sz w:val="24"/>
          <w:szCs w:val="24"/>
          <w:lang w:eastAsia="en-GB"/>
        </w:rPr>
        <w:t xml:space="preserve"> and </w:t>
      </w:r>
      <w:proofErr w:type="spellStart"/>
      <w:r w:rsidR="00557844" w:rsidRPr="00692983">
        <w:rPr>
          <w:rFonts w:ascii="Garamond" w:eastAsia="Times New Roman" w:hAnsi="Garamond" w:cs="Arial"/>
          <w:bCs/>
          <w:color w:val="222222"/>
          <w:sz w:val="24"/>
          <w:szCs w:val="24"/>
          <w:lang w:eastAsia="en-GB"/>
        </w:rPr>
        <w:t>MyConservatives</w:t>
      </w:r>
      <w:proofErr w:type="spellEnd"/>
      <w:r w:rsidR="00557844" w:rsidRPr="00692983">
        <w:rPr>
          <w:rFonts w:ascii="Garamond" w:eastAsia="Times New Roman" w:hAnsi="Garamond" w:cs="Arial"/>
          <w:bCs/>
          <w:color w:val="222222"/>
          <w:sz w:val="24"/>
          <w:szCs w:val="24"/>
          <w:lang w:eastAsia="en-GB"/>
        </w:rPr>
        <w:t xml:space="preserve"> to make way for an even more pronounced </w:t>
      </w:r>
      <w:proofErr w:type="spellStart"/>
      <w:r w:rsidR="00557844" w:rsidRPr="00692983">
        <w:rPr>
          <w:rFonts w:ascii="Garamond" w:eastAsia="Times New Roman" w:hAnsi="Garamond" w:cs="Arial"/>
          <w:bCs/>
          <w:color w:val="222222"/>
          <w:sz w:val="24"/>
          <w:szCs w:val="24"/>
          <w:lang w:eastAsia="en-GB"/>
        </w:rPr>
        <w:t>presidentialised</w:t>
      </w:r>
      <w:proofErr w:type="spellEnd"/>
      <w:r w:rsidR="00557844" w:rsidRPr="00692983">
        <w:rPr>
          <w:rFonts w:ascii="Garamond" w:eastAsia="Times New Roman" w:hAnsi="Garamond" w:cs="Arial"/>
          <w:bCs/>
          <w:color w:val="222222"/>
          <w:sz w:val="24"/>
          <w:szCs w:val="24"/>
          <w:lang w:eastAsia="en-GB"/>
        </w:rPr>
        <w:t xml:space="preserve"> communication strategy that was accompanied by a step back from the types of innovative grassroots level citizen-initiated campaigning witnessed in 2010.</w:t>
      </w:r>
      <w:r w:rsidR="0023378A" w:rsidRPr="00692983">
        <w:rPr>
          <w:rFonts w:ascii="Garamond" w:eastAsia="Times New Roman" w:hAnsi="Garamond" w:cs="Arial"/>
          <w:bCs/>
          <w:color w:val="222222"/>
          <w:sz w:val="24"/>
          <w:szCs w:val="24"/>
          <w:lang w:eastAsia="en-GB"/>
        </w:rPr>
        <w:t xml:space="preserve"> </w:t>
      </w:r>
      <w:r w:rsidR="002C143F" w:rsidRPr="00692983">
        <w:rPr>
          <w:rFonts w:ascii="Garamond" w:eastAsia="Times New Roman" w:hAnsi="Garamond" w:cs="Arial"/>
          <w:bCs/>
          <w:color w:val="222222"/>
          <w:sz w:val="24"/>
          <w:szCs w:val="24"/>
          <w:lang w:eastAsia="en-GB"/>
        </w:rPr>
        <w:t xml:space="preserve">Now </w:t>
      </w:r>
      <w:r w:rsidR="0085643D">
        <w:rPr>
          <w:rFonts w:ascii="Garamond" w:eastAsia="Times New Roman" w:hAnsi="Garamond" w:cs="Arial"/>
          <w:bCs/>
          <w:color w:val="222222"/>
          <w:sz w:val="24"/>
          <w:szCs w:val="24"/>
          <w:lang w:eastAsia="en-GB"/>
        </w:rPr>
        <w:t>Prime Minister</w:t>
      </w:r>
      <w:r w:rsidR="002C143F" w:rsidRPr="009E7F49">
        <w:rPr>
          <w:rFonts w:ascii="Garamond" w:eastAsia="Times New Roman" w:hAnsi="Garamond" w:cs="Arial"/>
          <w:bCs/>
          <w:color w:val="222222"/>
          <w:sz w:val="24"/>
          <w:szCs w:val="24"/>
          <w:lang w:eastAsia="en-GB"/>
        </w:rPr>
        <w:t xml:space="preserve">, rather </w:t>
      </w:r>
      <w:r w:rsidR="002C143F" w:rsidRPr="00692983">
        <w:rPr>
          <w:rFonts w:ascii="Garamond" w:eastAsia="Times New Roman" w:hAnsi="Garamond" w:cs="Arial"/>
          <w:bCs/>
          <w:color w:val="222222"/>
          <w:sz w:val="24"/>
          <w:szCs w:val="24"/>
          <w:lang w:eastAsia="en-GB"/>
        </w:rPr>
        <w:t xml:space="preserve">than leader of the opposition as in 2010, the </w:t>
      </w:r>
      <w:proofErr w:type="spellStart"/>
      <w:r w:rsidR="002C143F" w:rsidRPr="00692983">
        <w:rPr>
          <w:rFonts w:ascii="Garamond" w:eastAsia="Times New Roman" w:hAnsi="Garamond" w:cs="Arial"/>
          <w:bCs/>
          <w:color w:val="222222"/>
          <w:sz w:val="24"/>
          <w:szCs w:val="24"/>
          <w:lang w:eastAsia="en-GB"/>
        </w:rPr>
        <w:t>presidentialised</w:t>
      </w:r>
      <w:proofErr w:type="spellEnd"/>
      <w:r w:rsidR="002C143F" w:rsidRPr="00692983">
        <w:rPr>
          <w:rFonts w:ascii="Garamond" w:eastAsia="Times New Roman" w:hAnsi="Garamond" w:cs="Arial"/>
          <w:bCs/>
          <w:color w:val="222222"/>
          <w:sz w:val="24"/>
          <w:szCs w:val="24"/>
          <w:lang w:eastAsia="en-GB"/>
        </w:rPr>
        <w:t xml:space="preserve"> strategy centring on Cameron had transitioned from brand-Cameron portraying the more </w:t>
      </w:r>
      <w:r w:rsidR="002C143F" w:rsidRPr="001813FF">
        <w:rPr>
          <w:rFonts w:ascii="Garamond" w:eastAsia="Times New Roman" w:hAnsi="Garamond" w:cs="Arial"/>
          <w:bCs/>
          <w:color w:val="222222"/>
          <w:sz w:val="24"/>
          <w:szCs w:val="24"/>
          <w:lang w:eastAsia="en-GB"/>
        </w:rPr>
        <w:t>down</w:t>
      </w:r>
      <w:r w:rsidR="002F5FEA">
        <w:rPr>
          <w:rFonts w:ascii="Garamond" w:eastAsia="Times New Roman" w:hAnsi="Garamond" w:cs="Arial"/>
          <w:bCs/>
          <w:color w:val="222222"/>
          <w:sz w:val="24"/>
          <w:szCs w:val="24"/>
          <w:lang w:eastAsia="en-GB"/>
        </w:rPr>
        <w:t>-</w:t>
      </w:r>
      <w:r w:rsidR="002C143F" w:rsidRPr="001813FF">
        <w:rPr>
          <w:rFonts w:ascii="Garamond" w:eastAsia="Times New Roman" w:hAnsi="Garamond" w:cs="Arial"/>
          <w:bCs/>
          <w:color w:val="222222"/>
          <w:sz w:val="24"/>
          <w:szCs w:val="24"/>
          <w:lang w:eastAsia="en-GB"/>
        </w:rPr>
        <w:t>to</w:t>
      </w:r>
      <w:r w:rsidR="002F5FEA">
        <w:rPr>
          <w:rFonts w:ascii="Garamond" w:eastAsia="Times New Roman" w:hAnsi="Garamond" w:cs="Arial"/>
          <w:bCs/>
          <w:color w:val="222222"/>
          <w:sz w:val="24"/>
          <w:szCs w:val="24"/>
          <w:lang w:eastAsia="en-GB"/>
        </w:rPr>
        <w:t>-</w:t>
      </w:r>
      <w:r w:rsidR="002C143F" w:rsidRPr="001813FF">
        <w:rPr>
          <w:rFonts w:ascii="Garamond" w:eastAsia="Times New Roman" w:hAnsi="Garamond" w:cs="Arial"/>
          <w:bCs/>
          <w:color w:val="222222"/>
          <w:sz w:val="24"/>
          <w:szCs w:val="24"/>
          <w:lang w:eastAsia="en-GB"/>
        </w:rPr>
        <w:t xml:space="preserve">earth </w:t>
      </w:r>
      <w:r w:rsidR="002C143F" w:rsidRPr="00692983">
        <w:rPr>
          <w:rFonts w:ascii="Garamond" w:eastAsia="Times New Roman" w:hAnsi="Garamond" w:cs="Arial"/>
          <w:bCs/>
          <w:color w:val="222222"/>
          <w:sz w:val="24"/>
          <w:szCs w:val="24"/>
          <w:lang w:eastAsia="en-GB"/>
        </w:rPr>
        <w:t xml:space="preserve">image of ‘Dave’ to </w:t>
      </w:r>
      <w:r w:rsidR="00911B22" w:rsidRPr="00692983">
        <w:rPr>
          <w:rFonts w:ascii="Garamond" w:eastAsia="Times New Roman" w:hAnsi="Garamond" w:cs="Arial"/>
          <w:bCs/>
          <w:color w:val="222222"/>
          <w:sz w:val="24"/>
          <w:szCs w:val="24"/>
          <w:lang w:eastAsia="en-GB"/>
        </w:rPr>
        <w:t xml:space="preserve">a more tightly stage-managed and controlled strategy of </w:t>
      </w:r>
      <w:r w:rsidR="008239B3" w:rsidRPr="00692983">
        <w:rPr>
          <w:rFonts w:ascii="Garamond" w:eastAsia="Times New Roman" w:hAnsi="Garamond" w:cs="Arial"/>
          <w:bCs/>
          <w:color w:val="222222"/>
          <w:sz w:val="24"/>
          <w:szCs w:val="24"/>
          <w:lang w:eastAsia="en-GB"/>
        </w:rPr>
        <w:t xml:space="preserve">depicting </w:t>
      </w:r>
      <w:r w:rsidR="00C426FF" w:rsidRPr="00692983">
        <w:rPr>
          <w:rFonts w:ascii="Garamond" w:eastAsia="Times New Roman" w:hAnsi="Garamond" w:cs="Arial"/>
          <w:bCs/>
          <w:color w:val="222222"/>
          <w:sz w:val="24"/>
          <w:szCs w:val="24"/>
          <w:lang w:eastAsia="en-GB"/>
        </w:rPr>
        <w:t>Prime Minister</w:t>
      </w:r>
      <w:r w:rsidR="002C143F" w:rsidRPr="00692983">
        <w:rPr>
          <w:rFonts w:ascii="Garamond" w:eastAsia="Times New Roman" w:hAnsi="Garamond" w:cs="Arial"/>
          <w:bCs/>
          <w:color w:val="222222"/>
          <w:sz w:val="24"/>
          <w:szCs w:val="24"/>
          <w:lang w:eastAsia="en-GB"/>
        </w:rPr>
        <w:t xml:space="preserve"> Cameron</w:t>
      </w:r>
      <w:r w:rsidR="00820DBF" w:rsidRPr="00692983">
        <w:rPr>
          <w:rFonts w:ascii="Garamond" w:eastAsia="Times New Roman" w:hAnsi="Garamond" w:cs="Arial"/>
          <w:bCs/>
          <w:color w:val="222222"/>
          <w:sz w:val="24"/>
          <w:szCs w:val="24"/>
          <w:lang w:eastAsia="en-GB"/>
        </w:rPr>
        <w:t xml:space="preserve"> as</w:t>
      </w:r>
      <w:r w:rsidR="002C143F" w:rsidRPr="00692983">
        <w:rPr>
          <w:rFonts w:ascii="Garamond" w:eastAsia="Times New Roman" w:hAnsi="Garamond" w:cs="Arial"/>
          <w:bCs/>
          <w:color w:val="222222"/>
          <w:sz w:val="24"/>
          <w:szCs w:val="24"/>
          <w:lang w:eastAsia="en-GB"/>
        </w:rPr>
        <w:t xml:space="preserve"> the global statesman. </w:t>
      </w:r>
      <w:r w:rsidR="0058409C" w:rsidRPr="00692983">
        <w:rPr>
          <w:rFonts w:ascii="Garamond" w:eastAsia="Times New Roman" w:hAnsi="Garamond" w:cs="Arial"/>
          <w:bCs/>
          <w:color w:val="222222"/>
          <w:sz w:val="24"/>
          <w:szCs w:val="24"/>
          <w:lang w:eastAsia="en-GB"/>
        </w:rPr>
        <w:t>I</w:t>
      </w:r>
      <w:r w:rsidR="00911B22" w:rsidRPr="00692983">
        <w:rPr>
          <w:rFonts w:ascii="Garamond" w:eastAsia="Times New Roman" w:hAnsi="Garamond" w:cs="Arial"/>
          <w:bCs/>
          <w:color w:val="222222"/>
          <w:sz w:val="24"/>
          <w:szCs w:val="24"/>
          <w:lang w:eastAsia="en-GB"/>
        </w:rPr>
        <w:t xml:space="preserve">t was a strategy that returned to </w:t>
      </w:r>
      <w:r w:rsidR="009202B4" w:rsidRPr="00692983">
        <w:rPr>
          <w:rFonts w:ascii="Garamond" w:eastAsia="Times New Roman" w:hAnsi="Garamond" w:cs="Arial"/>
          <w:bCs/>
          <w:color w:val="222222"/>
          <w:sz w:val="24"/>
          <w:szCs w:val="24"/>
          <w:lang w:eastAsia="en-GB"/>
        </w:rPr>
        <w:t xml:space="preserve">the traditional Tory script, with </w:t>
      </w:r>
      <w:r w:rsidR="00911B22" w:rsidRPr="00692983">
        <w:rPr>
          <w:rFonts w:ascii="Garamond" w:eastAsia="Times New Roman" w:hAnsi="Garamond" w:cs="Arial"/>
          <w:bCs/>
          <w:color w:val="222222"/>
          <w:sz w:val="24"/>
          <w:szCs w:val="24"/>
          <w:lang w:eastAsia="en-GB"/>
        </w:rPr>
        <w:t xml:space="preserve">Cameron as the Old Etonian </w:t>
      </w:r>
      <w:r w:rsidR="00421ACA" w:rsidRPr="00692983">
        <w:rPr>
          <w:rFonts w:ascii="Garamond" w:eastAsia="Times New Roman" w:hAnsi="Garamond" w:cs="Arial"/>
          <w:bCs/>
          <w:color w:val="222222"/>
          <w:sz w:val="24"/>
          <w:szCs w:val="24"/>
          <w:lang w:eastAsia="en-GB"/>
        </w:rPr>
        <w:t>-</w:t>
      </w:r>
      <w:r w:rsidR="00911B22" w:rsidRPr="00692983">
        <w:rPr>
          <w:rFonts w:ascii="Garamond" w:eastAsia="Times New Roman" w:hAnsi="Garamond" w:cs="Arial"/>
          <w:bCs/>
          <w:color w:val="222222"/>
          <w:sz w:val="24"/>
          <w:szCs w:val="24"/>
          <w:lang w:eastAsia="en-GB"/>
        </w:rPr>
        <w:t xml:space="preserve"> born to rule. It suggests that dalliances with </w:t>
      </w:r>
      <w:r w:rsidR="00421ACA" w:rsidRPr="00692983">
        <w:rPr>
          <w:rFonts w:ascii="Garamond" w:eastAsia="Times New Roman" w:hAnsi="Garamond" w:cs="Arial"/>
          <w:bCs/>
          <w:color w:val="222222"/>
          <w:sz w:val="24"/>
          <w:szCs w:val="24"/>
          <w:lang w:eastAsia="en-GB"/>
        </w:rPr>
        <w:t xml:space="preserve">digital </w:t>
      </w:r>
      <w:r w:rsidR="00911B22" w:rsidRPr="00692983">
        <w:rPr>
          <w:rFonts w:ascii="Garamond" w:eastAsia="Times New Roman" w:hAnsi="Garamond" w:cs="Arial"/>
          <w:bCs/>
          <w:color w:val="222222"/>
          <w:sz w:val="24"/>
          <w:szCs w:val="24"/>
          <w:lang w:eastAsia="en-GB"/>
        </w:rPr>
        <w:t xml:space="preserve">experiments like </w:t>
      </w:r>
      <w:proofErr w:type="spellStart"/>
      <w:r w:rsidR="00911B22" w:rsidRPr="00692983">
        <w:rPr>
          <w:rFonts w:ascii="Garamond" w:eastAsia="Times New Roman" w:hAnsi="Garamond" w:cs="Arial"/>
          <w:bCs/>
          <w:color w:val="222222"/>
          <w:sz w:val="24"/>
          <w:szCs w:val="24"/>
          <w:lang w:eastAsia="en-GB"/>
        </w:rPr>
        <w:t>WebCameron</w:t>
      </w:r>
      <w:proofErr w:type="spellEnd"/>
      <w:r w:rsidR="00911B22" w:rsidRPr="00692983">
        <w:rPr>
          <w:rFonts w:ascii="Garamond" w:eastAsia="Times New Roman" w:hAnsi="Garamond" w:cs="Arial"/>
          <w:bCs/>
          <w:color w:val="222222"/>
          <w:sz w:val="24"/>
          <w:szCs w:val="24"/>
          <w:lang w:eastAsia="en-GB"/>
        </w:rPr>
        <w:t xml:space="preserve"> were simply a veneer – a performance to appeal to specific voters</w:t>
      </w:r>
      <w:r w:rsidR="000F15D5" w:rsidRPr="00692983">
        <w:rPr>
          <w:rFonts w:ascii="Garamond" w:eastAsia="Times New Roman" w:hAnsi="Garamond" w:cs="Arial"/>
          <w:bCs/>
          <w:color w:val="222222"/>
          <w:sz w:val="24"/>
          <w:szCs w:val="24"/>
          <w:lang w:eastAsia="en-GB"/>
        </w:rPr>
        <w:t xml:space="preserve"> at that point in electoral history</w:t>
      </w:r>
      <w:r w:rsidR="00911B22" w:rsidRPr="00692983">
        <w:rPr>
          <w:rFonts w:ascii="Garamond" w:eastAsia="Times New Roman" w:hAnsi="Garamond" w:cs="Arial"/>
          <w:bCs/>
          <w:color w:val="222222"/>
          <w:sz w:val="24"/>
          <w:szCs w:val="24"/>
          <w:lang w:eastAsia="en-GB"/>
        </w:rPr>
        <w:t>.</w:t>
      </w:r>
      <w:r w:rsidR="000F15D5" w:rsidRPr="00692983">
        <w:rPr>
          <w:rFonts w:ascii="Garamond" w:eastAsia="Times New Roman" w:hAnsi="Garamond" w:cs="Arial"/>
          <w:bCs/>
          <w:color w:val="222222"/>
          <w:sz w:val="24"/>
          <w:szCs w:val="24"/>
          <w:lang w:eastAsia="en-GB"/>
        </w:rPr>
        <w:t xml:space="preserve"> Interestingly, it is a point that is </w:t>
      </w:r>
      <w:r w:rsidR="008C3A3A" w:rsidRPr="00692983">
        <w:rPr>
          <w:rFonts w:ascii="Garamond" w:eastAsia="Times New Roman" w:hAnsi="Garamond" w:cs="Arial"/>
          <w:bCs/>
          <w:color w:val="222222"/>
          <w:sz w:val="24"/>
          <w:szCs w:val="24"/>
          <w:lang w:eastAsia="en-GB"/>
        </w:rPr>
        <w:t xml:space="preserve">more broadly </w:t>
      </w:r>
      <w:r w:rsidR="000F15D5" w:rsidRPr="00692983">
        <w:rPr>
          <w:rFonts w:ascii="Garamond" w:eastAsia="Times New Roman" w:hAnsi="Garamond" w:cs="Arial"/>
          <w:bCs/>
          <w:color w:val="222222"/>
          <w:sz w:val="24"/>
          <w:szCs w:val="24"/>
          <w:lang w:eastAsia="en-GB"/>
        </w:rPr>
        <w:t xml:space="preserve">predicted by a Conservative Party respondent in the research of </w:t>
      </w:r>
      <w:proofErr w:type="spellStart"/>
      <w:r w:rsidR="000F15D5" w:rsidRPr="00692983">
        <w:rPr>
          <w:rFonts w:ascii="Garamond" w:eastAsia="Times New Roman" w:hAnsi="Garamond" w:cs="Arial"/>
          <w:bCs/>
          <w:color w:val="222222"/>
          <w:sz w:val="24"/>
          <w:szCs w:val="24"/>
          <w:lang w:eastAsia="en-GB"/>
        </w:rPr>
        <w:t>Pich</w:t>
      </w:r>
      <w:proofErr w:type="spellEnd"/>
      <w:r w:rsidR="000F15D5" w:rsidRPr="00692983">
        <w:rPr>
          <w:rFonts w:ascii="Garamond" w:eastAsia="Times New Roman" w:hAnsi="Garamond" w:cs="Arial"/>
          <w:bCs/>
          <w:color w:val="222222"/>
          <w:sz w:val="24"/>
          <w:szCs w:val="24"/>
          <w:lang w:eastAsia="en-GB"/>
        </w:rPr>
        <w:t xml:space="preserve"> et al. (2014), which was published ahead of </w:t>
      </w:r>
      <w:r w:rsidR="008C3A3A" w:rsidRPr="00692983">
        <w:rPr>
          <w:rFonts w:ascii="Garamond" w:eastAsia="Times New Roman" w:hAnsi="Garamond" w:cs="Arial"/>
          <w:bCs/>
          <w:color w:val="222222"/>
          <w:sz w:val="24"/>
          <w:szCs w:val="24"/>
          <w:lang w:eastAsia="en-GB"/>
        </w:rPr>
        <w:t xml:space="preserve">the party </w:t>
      </w:r>
      <w:r w:rsidR="000F15D5" w:rsidRPr="00692983">
        <w:rPr>
          <w:rFonts w:ascii="Garamond" w:eastAsia="Times New Roman" w:hAnsi="Garamond" w:cs="Arial"/>
          <w:bCs/>
          <w:color w:val="222222"/>
          <w:sz w:val="24"/>
          <w:szCs w:val="24"/>
          <w:lang w:eastAsia="en-GB"/>
        </w:rPr>
        <w:t>change observed in the 2015 election.</w:t>
      </w:r>
      <w:r w:rsidR="00911B22" w:rsidRPr="00692983">
        <w:rPr>
          <w:rFonts w:ascii="Garamond" w:eastAsia="Times New Roman" w:hAnsi="Garamond" w:cs="Arial"/>
          <w:bCs/>
          <w:color w:val="222222"/>
          <w:sz w:val="24"/>
          <w:szCs w:val="24"/>
          <w:lang w:eastAsia="en-GB"/>
        </w:rPr>
        <w:t xml:space="preserve"> </w:t>
      </w:r>
    </w:p>
    <w:p w14:paraId="66F46F3B" w14:textId="79B3BB98" w:rsidR="002B3E92" w:rsidRPr="00692983" w:rsidRDefault="00F64069"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The</w:t>
      </w:r>
      <w:r w:rsidR="000E055E" w:rsidRPr="00692983">
        <w:rPr>
          <w:rFonts w:ascii="Garamond" w:eastAsia="Times New Roman" w:hAnsi="Garamond" w:cs="Arial"/>
          <w:bCs/>
          <w:color w:val="222222"/>
          <w:sz w:val="24"/>
          <w:szCs w:val="24"/>
          <w:lang w:eastAsia="en-GB"/>
        </w:rPr>
        <w:t xml:space="preserve"> tightening of Cameron’s </w:t>
      </w:r>
      <w:proofErr w:type="spellStart"/>
      <w:r w:rsidR="000E055E" w:rsidRPr="00692983">
        <w:rPr>
          <w:rFonts w:ascii="Garamond" w:eastAsia="Times New Roman" w:hAnsi="Garamond" w:cs="Arial"/>
          <w:bCs/>
          <w:color w:val="222222"/>
          <w:sz w:val="24"/>
          <w:szCs w:val="24"/>
          <w:lang w:eastAsia="en-GB"/>
        </w:rPr>
        <w:t>presidentialised</w:t>
      </w:r>
      <w:proofErr w:type="spellEnd"/>
      <w:r w:rsidR="000E055E" w:rsidRPr="00692983">
        <w:rPr>
          <w:rFonts w:ascii="Garamond" w:eastAsia="Times New Roman" w:hAnsi="Garamond" w:cs="Arial"/>
          <w:bCs/>
          <w:color w:val="222222"/>
          <w:sz w:val="24"/>
          <w:szCs w:val="24"/>
          <w:lang w:eastAsia="en-GB"/>
        </w:rPr>
        <w:t xml:space="preserve"> image was also accompanied by a tightening</w:t>
      </w:r>
      <w:r w:rsidRPr="00692983">
        <w:rPr>
          <w:rFonts w:ascii="Garamond" w:eastAsia="Times New Roman" w:hAnsi="Garamond" w:cs="Arial"/>
          <w:bCs/>
          <w:color w:val="222222"/>
          <w:sz w:val="24"/>
          <w:szCs w:val="24"/>
          <w:lang w:eastAsia="en-GB"/>
        </w:rPr>
        <w:t>, increased centralisation</w:t>
      </w:r>
      <w:r w:rsidR="000E055E" w:rsidRPr="00692983">
        <w:rPr>
          <w:rFonts w:ascii="Garamond" w:eastAsia="Times New Roman" w:hAnsi="Garamond" w:cs="Arial"/>
          <w:bCs/>
          <w:color w:val="222222"/>
          <w:sz w:val="24"/>
          <w:szCs w:val="24"/>
          <w:lang w:eastAsia="en-GB"/>
        </w:rPr>
        <w:t xml:space="preserve"> and professionalisation in relation to the party’s digital strategy. Once the domain of the party grassroots, CCHQ claimed professionalised control over Facebook through a dominant strategy that aggressively utilised Facebook to target specific voters. The important context here is that the approach to the digital strategy was part of an overarching communication strategy that intensively targeted</w:t>
      </w:r>
      <w:r w:rsidRPr="00692983">
        <w:rPr>
          <w:rFonts w:ascii="Garamond" w:eastAsia="Times New Roman" w:hAnsi="Garamond" w:cs="Arial"/>
          <w:bCs/>
          <w:color w:val="222222"/>
          <w:sz w:val="24"/>
          <w:szCs w:val="24"/>
          <w:lang w:eastAsia="en-GB"/>
        </w:rPr>
        <w:t>,</w:t>
      </w:r>
      <w:r w:rsidR="000E055E" w:rsidRPr="00692983">
        <w:rPr>
          <w:rFonts w:ascii="Garamond" w:eastAsia="Times New Roman" w:hAnsi="Garamond" w:cs="Arial"/>
          <w:bCs/>
          <w:color w:val="222222"/>
          <w:sz w:val="24"/>
          <w:szCs w:val="24"/>
          <w:lang w:eastAsia="en-GB"/>
        </w:rPr>
        <w:t xml:space="preserve"> and poured party campaign resources into</w:t>
      </w:r>
      <w:r w:rsidRPr="00692983">
        <w:rPr>
          <w:rFonts w:ascii="Garamond" w:eastAsia="Times New Roman" w:hAnsi="Garamond" w:cs="Arial"/>
          <w:bCs/>
          <w:color w:val="222222"/>
          <w:sz w:val="24"/>
          <w:szCs w:val="24"/>
          <w:lang w:eastAsia="en-GB"/>
        </w:rPr>
        <w:t>,</w:t>
      </w:r>
      <w:r w:rsidR="000E055E" w:rsidRPr="00692983">
        <w:rPr>
          <w:rFonts w:ascii="Garamond" w:eastAsia="Times New Roman" w:hAnsi="Garamond" w:cs="Arial"/>
          <w:bCs/>
          <w:color w:val="222222"/>
          <w:sz w:val="24"/>
          <w:szCs w:val="24"/>
          <w:lang w:eastAsia="en-GB"/>
        </w:rPr>
        <w:t xml:space="preserve"> forty specific marginal seats that the Tories needed to win</w:t>
      </w:r>
      <w:r w:rsidRPr="00692983">
        <w:rPr>
          <w:rFonts w:ascii="Garamond" w:eastAsia="Times New Roman" w:hAnsi="Garamond" w:cs="Arial"/>
          <w:bCs/>
          <w:color w:val="222222"/>
          <w:sz w:val="24"/>
          <w:szCs w:val="24"/>
          <w:lang w:eastAsia="en-GB"/>
        </w:rPr>
        <w:t xml:space="preserve"> for</w:t>
      </w:r>
      <w:r w:rsidR="000E055E" w:rsidRPr="00692983">
        <w:rPr>
          <w:rFonts w:ascii="Garamond" w:eastAsia="Times New Roman" w:hAnsi="Garamond" w:cs="Arial"/>
          <w:bCs/>
          <w:color w:val="222222"/>
          <w:sz w:val="24"/>
          <w:szCs w:val="24"/>
          <w:lang w:eastAsia="en-GB"/>
        </w:rPr>
        <w:t xml:space="preserve"> an outright majority. Named the 40/40 </w:t>
      </w:r>
      <w:r w:rsidRPr="00692983">
        <w:rPr>
          <w:rFonts w:ascii="Garamond" w:eastAsia="Times New Roman" w:hAnsi="Garamond" w:cs="Arial"/>
          <w:bCs/>
          <w:color w:val="222222"/>
          <w:sz w:val="24"/>
          <w:szCs w:val="24"/>
          <w:lang w:eastAsia="en-GB"/>
        </w:rPr>
        <w:t xml:space="preserve">seat </w:t>
      </w:r>
      <w:r w:rsidR="000E055E" w:rsidRPr="00692983">
        <w:rPr>
          <w:rFonts w:ascii="Garamond" w:eastAsia="Times New Roman" w:hAnsi="Garamond" w:cs="Arial"/>
          <w:bCs/>
          <w:color w:val="222222"/>
          <w:sz w:val="24"/>
          <w:szCs w:val="24"/>
          <w:lang w:eastAsia="en-GB"/>
        </w:rPr>
        <w:t xml:space="preserve">strategy, </w:t>
      </w:r>
      <w:r w:rsidR="0027775A" w:rsidRPr="00692983">
        <w:rPr>
          <w:rFonts w:ascii="Garamond" w:eastAsia="Times New Roman" w:hAnsi="Garamond" w:cs="Arial"/>
          <w:bCs/>
          <w:color w:val="222222"/>
          <w:sz w:val="24"/>
          <w:szCs w:val="24"/>
          <w:lang w:eastAsia="en-GB"/>
        </w:rPr>
        <w:t>the digital components of said</w:t>
      </w:r>
      <w:r w:rsidR="000E055E" w:rsidRPr="00692983">
        <w:rPr>
          <w:rFonts w:ascii="Garamond" w:eastAsia="Times New Roman" w:hAnsi="Garamond" w:cs="Arial"/>
          <w:bCs/>
          <w:color w:val="222222"/>
          <w:sz w:val="24"/>
          <w:szCs w:val="24"/>
          <w:lang w:eastAsia="en-GB"/>
        </w:rPr>
        <w:t xml:space="preserve"> </w:t>
      </w:r>
      <w:r w:rsidR="0027775A" w:rsidRPr="00692983">
        <w:rPr>
          <w:rFonts w:ascii="Garamond" w:eastAsia="Times New Roman" w:hAnsi="Garamond" w:cs="Arial"/>
          <w:bCs/>
          <w:color w:val="222222"/>
          <w:sz w:val="24"/>
          <w:szCs w:val="24"/>
          <w:lang w:eastAsia="en-GB"/>
        </w:rPr>
        <w:t>strategy demonstrated a significant shift from the more experimental model of 2010 to a highly professionalised strategy in 2015</w:t>
      </w:r>
      <w:r w:rsidRPr="00692983">
        <w:rPr>
          <w:rFonts w:ascii="Garamond" w:eastAsia="Times New Roman" w:hAnsi="Garamond" w:cs="Arial"/>
          <w:bCs/>
          <w:color w:val="222222"/>
          <w:sz w:val="24"/>
          <w:szCs w:val="24"/>
          <w:lang w:eastAsia="en-GB"/>
        </w:rPr>
        <w:t>,</w:t>
      </w:r>
      <w:r w:rsidR="0027775A" w:rsidRPr="00692983">
        <w:rPr>
          <w:rFonts w:ascii="Garamond" w:eastAsia="Times New Roman" w:hAnsi="Garamond" w:cs="Arial"/>
          <w:bCs/>
          <w:color w:val="222222"/>
          <w:sz w:val="24"/>
          <w:szCs w:val="24"/>
          <w:lang w:eastAsia="en-GB"/>
        </w:rPr>
        <w:t xml:space="preserve"> exhibiting key components of </w:t>
      </w:r>
      <w:proofErr w:type="spellStart"/>
      <w:r w:rsidR="0027775A" w:rsidRPr="00692983">
        <w:rPr>
          <w:rFonts w:ascii="Garamond" w:eastAsia="Times New Roman" w:hAnsi="Garamond" w:cs="Arial"/>
          <w:bCs/>
          <w:color w:val="222222"/>
          <w:sz w:val="24"/>
          <w:szCs w:val="24"/>
          <w:lang w:eastAsia="en-GB"/>
        </w:rPr>
        <w:t>i</w:t>
      </w:r>
      <w:proofErr w:type="spellEnd"/>
      <w:r w:rsidR="0027775A" w:rsidRPr="00692983">
        <w:rPr>
          <w:rFonts w:ascii="Garamond" w:eastAsia="Times New Roman" w:hAnsi="Garamond" w:cs="Arial"/>
          <w:bCs/>
          <w:color w:val="222222"/>
          <w:sz w:val="24"/>
          <w:szCs w:val="24"/>
          <w:lang w:eastAsia="en-GB"/>
        </w:rPr>
        <w:t xml:space="preserve">-branding. For example, the Tories were strong in the first two pillars of </w:t>
      </w:r>
      <w:proofErr w:type="spellStart"/>
      <w:r w:rsidR="0027775A" w:rsidRPr="00692983">
        <w:rPr>
          <w:rFonts w:ascii="Garamond" w:eastAsia="Times New Roman" w:hAnsi="Garamond" w:cs="Arial"/>
          <w:bCs/>
          <w:color w:val="222222"/>
          <w:sz w:val="24"/>
          <w:szCs w:val="24"/>
          <w:lang w:eastAsia="en-GB"/>
        </w:rPr>
        <w:t>i</w:t>
      </w:r>
      <w:proofErr w:type="spellEnd"/>
      <w:r w:rsidR="0027775A" w:rsidRPr="00692983">
        <w:rPr>
          <w:rFonts w:ascii="Garamond" w:eastAsia="Times New Roman" w:hAnsi="Garamond" w:cs="Arial"/>
          <w:bCs/>
          <w:color w:val="222222"/>
          <w:sz w:val="24"/>
          <w:szCs w:val="24"/>
          <w:lang w:eastAsia="en-GB"/>
        </w:rPr>
        <w:t>-branding. The party used its website to capture visitor data, which satisfies the first pillar. The second pillar was fulfilled via the use of the aforementioned Facebook targeting techniques, which were relatively novel, especially in UK political contexts, at that time.</w:t>
      </w:r>
      <w:r w:rsidR="001D6853" w:rsidRPr="00692983">
        <w:rPr>
          <w:rFonts w:ascii="Garamond" w:eastAsia="Times New Roman" w:hAnsi="Garamond" w:cs="Arial"/>
          <w:bCs/>
          <w:color w:val="222222"/>
          <w:sz w:val="24"/>
          <w:szCs w:val="24"/>
          <w:lang w:eastAsia="en-GB"/>
        </w:rPr>
        <w:t xml:space="preserve"> However, in the more grassroots </w:t>
      </w:r>
      <w:r w:rsidRPr="00692983">
        <w:rPr>
          <w:rFonts w:ascii="Garamond" w:eastAsia="Times New Roman" w:hAnsi="Garamond" w:cs="Arial"/>
          <w:bCs/>
          <w:color w:val="222222"/>
          <w:sz w:val="24"/>
          <w:szCs w:val="24"/>
          <w:lang w:eastAsia="en-GB"/>
        </w:rPr>
        <w:t>leaning</w:t>
      </w:r>
      <w:r w:rsidR="001D6853" w:rsidRPr="00692983">
        <w:rPr>
          <w:rFonts w:ascii="Garamond" w:eastAsia="Times New Roman" w:hAnsi="Garamond" w:cs="Arial"/>
          <w:bCs/>
          <w:color w:val="222222"/>
          <w:sz w:val="24"/>
          <w:szCs w:val="24"/>
          <w:lang w:eastAsia="en-GB"/>
        </w:rPr>
        <w:t xml:space="preserve"> </w:t>
      </w:r>
      <w:proofErr w:type="spellStart"/>
      <w:r w:rsidR="001D6853" w:rsidRPr="00692983">
        <w:rPr>
          <w:rFonts w:ascii="Garamond" w:eastAsia="Times New Roman" w:hAnsi="Garamond" w:cs="Arial"/>
          <w:bCs/>
          <w:color w:val="222222"/>
          <w:sz w:val="24"/>
          <w:szCs w:val="24"/>
          <w:lang w:eastAsia="en-GB"/>
        </w:rPr>
        <w:t>i</w:t>
      </w:r>
      <w:proofErr w:type="spellEnd"/>
      <w:r w:rsidR="001D6853" w:rsidRPr="00692983">
        <w:rPr>
          <w:rFonts w:ascii="Garamond" w:eastAsia="Times New Roman" w:hAnsi="Garamond" w:cs="Arial"/>
          <w:bCs/>
          <w:color w:val="222222"/>
          <w:sz w:val="24"/>
          <w:szCs w:val="24"/>
          <w:lang w:eastAsia="en-GB"/>
        </w:rPr>
        <w:t xml:space="preserve">-branding </w:t>
      </w:r>
      <w:r w:rsidRPr="00692983">
        <w:rPr>
          <w:rFonts w:ascii="Garamond" w:eastAsia="Times New Roman" w:hAnsi="Garamond" w:cs="Arial"/>
          <w:bCs/>
          <w:color w:val="222222"/>
          <w:sz w:val="24"/>
          <w:szCs w:val="24"/>
          <w:lang w:eastAsia="en-GB"/>
        </w:rPr>
        <w:t>markers</w:t>
      </w:r>
      <w:r w:rsidR="001D6853" w:rsidRPr="00692983">
        <w:rPr>
          <w:rFonts w:ascii="Garamond" w:eastAsia="Times New Roman" w:hAnsi="Garamond" w:cs="Arial"/>
          <w:bCs/>
          <w:color w:val="222222"/>
          <w:sz w:val="24"/>
          <w:szCs w:val="24"/>
          <w:lang w:eastAsia="en-GB"/>
        </w:rPr>
        <w:t>, pillars three and four, which require interactivity and viral content, the Conservatives began falling behind the likes of the Scottish National Party and UKIP.</w:t>
      </w:r>
      <w:r w:rsidR="00CD3C0A" w:rsidRPr="00692983">
        <w:rPr>
          <w:rFonts w:ascii="Garamond" w:eastAsia="Times New Roman" w:hAnsi="Garamond" w:cs="Arial"/>
          <w:bCs/>
          <w:color w:val="222222"/>
          <w:sz w:val="24"/>
          <w:szCs w:val="24"/>
          <w:lang w:eastAsia="en-GB"/>
        </w:rPr>
        <w:t xml:space="preserve"> </w:t>
      </w:r>
      <w:r w:rsidR="0023378A" w:rsidRPr="00692983">
        <w:rPr>
          <w:rFonts w:ascii="Garamond" w:eastAsia="Times New Roman" w:hAnsi="Garamond" w:cs="Arial"/>
          <w:bCs/>
          <w:color w:val="222222"/>
          <w:sz w:val="24"/>
          <w:szCs w:val="24"/>
          <w:lang w:eastAsia="en-GB"/>
        </w:rPr>
        <w:t>Citizen-initiated campaigning in 2015 was still extant, however, in the Conservative Party, it was becoming more marginalised</w:t>
      </w:r>
      <w:r w:rsidR="00CD3C0A" w:rsidRPr="00692983">
        <w:rPr>
          <w:rFonts w:ascii="Garamond" w:eastAsia="Times New Roman" w:hAnsi="Garamond" w:cs="Arial"/>
          <w:bCs/>
          <w:color w:val="222222"/>
          <w:sz w:val="24"/>
          <w:szCs w:val="24"/>
          <w:lang w:eastAsia="en-GB"/>
        </w:rPr>
        <w:t xml:space="preserve"> form of digital political engagement with the party’s use of Web 2.0 taking centre stage</w:t>
      </w:r>
      <w:r w:rsidR="0023378A" w:rsidRPr="00692983">
        <w:rPr>
          <w:rFonts w:ascii="Garamond" w:eastAsia="Times New Roman" w:hAnsi="Garamond" w:cs="Arial"/>
          <w:bCs/>
          <w:color w:val="222222"/>
          <w:sz w:val="24"/>
          <w:szCs w:val="24"/>
          <w:lang w:eastAsia="en-GB"/>
        </w:rPr>
        <w:t>. Such activity was becoming more controlled from the party centre</w:t>
      </w:r>
      <w:r w:rsidR="00CD3C0A" w:rsidRPr="00692983">
        <w:rPr>
          <w:rFonts w:ascii="Garamond" w:eastAsia="Times New Roman" w:hAnsi="Garamond" w:cs="Arial"/>
          <w:bCs/>
          <w:color w:val="222222"/>
          <w:sz w:val="24"/>
          <w:szCs w:val="24"/>
          <w:lang w:eastAsia="en-GB"/>
        </w:rPr>
        <w:t xml:space="preserve"> and followed more the traditional broadcast model of content rather than embracing the kind of two</w:t>
      </w:r>
      <w:r w:rsidR="000C410E">
        <w:rPr>
          <w:rFonts w:ascii="Garamond" w:eastAsia="Times New Roman" w:hAnsi="Garamond" w:cs="Arial"/>
          <w:bCs/>
          <w:color w:val="222222"/>
          <w:sz w:val="24"/>
          <w:szCs w:val="24"/>
          <w:lang w:eastAsia="en-GB"/>
        </w:rPr>
        <w:t xml:space="preserve"> way</w:t>
      </w:r>
      <w:r w:rsidR="00CD3C0A" w:rsidRPr="00692983">
        <w:rPr>
          <w:rFonts w:ascii="Garamond" w:eastAsia="Times New Roman" w:hAnsi="Garamond" w:cs="Arial"/>
          <w:bCs/>
          <w:color w:val="222222"/>
          <w:sz w:val="24"/>
          <w:szCs w:val="24"/>
          <w:lang w:eastAsia="en-GB"/>
        </w:rPr>
        <w:t xml:space="preserve"> interactivity that Web 2.0 affords</w:t>
      </w:r>
      <w:r w:rsidR="0023378A" w:rsidRPr="00692983">
        <w:rPr>
          <w:rFonts w:ascii="Garamond" w:eastAsia="Times New Roman" w:hAnsi="Garamond" w:cs="Arial"/>
          <w:bCs/>
          <w:color w:val="222222"/>
          <w:sz w:val="24"/>
          <w:szCs w:val="24"/>
          <w:lang w:eastAsia="en-GB"/>
        </w:rPr>
        <w:t xml:space="preserve">. </w:t>
      </w:r>
      <w:r w:rsidR="002C3D46" w:rsidRPr="00692983">
        <w:rPr>
          <w:rFonts w:ascii="Garamond" w:eastAsia="Times New Roman" w:hAnsi="Garamond" w:cs="Arial"/>
          <w:bCs/>
          <w:color w:val="222222"/>
          <w:sz w:val="24"/>
          <w:szCs w:val="24"/>
          <w:lang w:eastAsia="en-GB"/>
        </w:rPr>
        <w:t>T</w:t>
      </w:r>
      <w:r w:rsidR="0023378A" w:rsidRPr="00692983">
        <w:rPr>
          <w:rFonts w:ascii="Garamond" w:eastAsia="Times New Roman" w:hAnsi="Garamond" w:cs="Arial"/>
          <w:bCs/>
          <w:color w:val="222222"/>
          <w:sz w:val="24"/>
          <w:szCs w:val="24"/>
          <w:lang w:eastAsia="en-GB"/>
        </w:rPr>
        <w:t xml:space="preserve">he party took increasingly visible steps to offer training and guidance at the constituency level on matters related to </w:t>
      </w:r>
      <w:r w:rsidR="00F16E85" w:rsidRPr="00692983">
        <w:rPr>
          <w:rFonts w:ascii="Garamond" w:eastAsia="Times New Roman" w:hAnsi="Garamond" w:cs="Arial"/>
          <w:bCs/>
          <w:color w:val="222222"/>
          <w:sz w:val="24"/>
          <w:szCs w:val="24"/>
          <w:lang w:eastAsia="en-GB"/>
        </w:rPr>
        <w:t xml:space="preserve">activist approaches to </w:t>
      </w:r>
      <w:r w:rsidR="0023378A" w:rsidRPr="00692983">
        <w:rPr>
          <w:rFonts w:ascii="Garamond" w:eastAsia="Times New Roman" w:hAnsi="Garamond" w:cs="Arial"/>
          <w:bCs/>
          <w:color w:val="222222"/>
          <w:sz w:val="24"/>
          <w:szCs w:val="24"/>
          <w:lang w:eastAsia="en-GB"/>
        </w:rPr>
        <w:t>digital campaigning and presence</w:t>
      </w:r>
      <w:r w:rsidR="00F16E85" w:rsidRPr="00692983">
        <w:rPr>
          <w:rFonts w:ascii="Garamond" w:eastAsia="Times New Roman" w:hAnsi="Garamond" w:cs="Arial"/>
          <w:bCs/>
          <w:color w:val="222222"/>
          <w:sz w:val="24"/>
          <w:szCs w:val="24"/>
          <w:lang w:eastAsia="en-GB"/>
        </w:rPr>
        <w:t xml:space="preserve">. Moreover, </w:t>
      </w:r>
      <w:r w:rsidR="0023378A" w:rsidRPr="00692983">
        <w:rPr>
          <w:rFonts w:ascii="Garamond" w:eastAsia="Times New Roman" w:hAnsi="Garamond" w:cs="Arial"/>
          <w:bCs/>
          <w:color w:val="222222"/>
          <w:sz w:val="24"/>
          <w:szCs w:val="24"/>
          <w:lang w:eastAsia="en-GB"/>
        </w:rPr>
        <w:t xml:space="preserve">Conservative Party conferences offered more professionalised hubs and forums for training local activists into doing digital the CCHQ way. To some degree, it stifled innovation </w:t>
      </w:r>
      <w:r w:rsidR="002B3E92" w:rsidRPr="00692983">
        <w:rPr>
          <w:rFonts w:ascii="Garamond" w:eastAsia="Times New Roman" w:hAnsi="Garamond" w:cs="Arial"/>
          <w:bCs/>
          <w:color w:val="222222"/>
          <w:sz w:val="24"/>
          <w:szCs w:val="24"/>
          <w:lang w:eastAsia="en-GB"/>
        </w:rPr>
        <w:t xml:space="preserve">and outward interactivity </w:t>
      </w:r>
      <w:r w:rsidR="0023378A" w:rsidRPr="00692983">
        <w:rPr>
          <w:rFonts w:ascii="Garamond" w:eastAsia="Times New Roman" w:hAnsi="Garamond" w:cs="Arial"/>
          <w:bCs/>
          <w:color w:val="222222"/>
          <w:sz w:val="24"/>
          <w:szCs w:val="24"/>
          <w:lang w:eastAsia="en-GB"/>
        </w:rPr>
        <w:t xml:space="preserve">at the </w:t>
      </w:r>
      <w:r w:rsidR="002B3E92" w:rsidRPr="00692983">
        <w:rPr>
          <w:rFonts w:ascii="Garamond" w:eastAsia="Times New Roman" w:hAnsi="Garamond" w:cs="Arial"/>
          <w:bCs/>
          <w:color w:val="222222"/>
          <w:sz w:val="24"/>
          <w:szCs w:val="24"/>
          <w:lang w:eastAsia="en-GB"/>
        </w:rPr>
        <w:t xml:space="preserve">Tory </w:t>
      </w:r>
      <w:r w:rsidR="0023378A" w:rsidRPr="00692983">
        <w:rPr>
          <w:rFonts w:ascii="Garamond" w:eastAsia="Times New Roman" w:hAnsi="Garamond" w:cs="Arial"/>
          <w:bCs/>
          <w:color w:val="222222"/>
          <w:sz w:val="24"/>
          <w:szCs w:val="24"/>
          <w:lang w:eastAsia="en-GB"/>
        </w:rPr>
        <w:t xml:space="preserve">grassroots, making it less </w:t>
      </w:r>
      <w:r w:rsidR="005544D5" w:rsidRPr="00692983">
        <w:rPr>
          <w:rFonts w:ascii="Garamond" w:eastAsia="Times New Roman" w:hAnsi="Garamond" w:cs="Arial"/>
          <w:bCs/>
          <w:color w:val="222222"/>
          <w:sz w:val="24"/>
          <w:szCs w:val="24"/>
          <w:lang w:eastAsia="en-GB"/>
        </w:rPr>
        <w:t>organic</w:t>
      </w:r>
      <w:r w:rsidR="009F1F3B">
        <w:rPr>
          <w:rFonts w:ascii="Garamond" w:eastAsia="Times New Roman" w:hAnsi="Garamond" w:cs="Arial"/>
          <w:bCs/>
          <w:color w:val="222222"/>
          <w:sz w:val="24"/>
          <w:szCs w:val="24"/>
          <w:lang w:eastAsia="en-GB"/>
        </w:rPr>
        <w:t xml:space="preserve">, </w:t>
      </w:r>
      <w:r w:rsidR="00BA4C81">
        <w:rPr>
          <w:rFonts w:ascii="Garamond" w:eastAsia="Times New Roman" w:hAnsi="Garamond" w:cs="Arial"/>
          <w:bCs/>
          <w:color w:val="222222"/>
          <w:sz w:val="24"/>
          <w:szCs w:val="24"/>
          <w:lang w:eastAsia="en-GB"/>
        </w:rPr>
        <w:t>in the sense that</w:t>
      </w:r>
      <w:r w:rsidR="009F1F3B">
        <w:rPr>
          <w:rFonts w:ascii="Garamond" w:eastAsia="Times New Roman" w:hAnsi="Garamond" w:cs="Arial"/>
          <w:bCs/>
          <w:color w:val="222222"/>
          <w:sz w:val="24"/>
          <w:szCs w:val="24"/>
          <w:lang w:eastAsia="en-GB"/>
        </w:rPr>
        <w:t xml:space="preserve"> there was less activist-led technological evolution</w:t>
      </w:r>
      <w:r w:rsidR="00190009">
        <w:rPr>
          <w:rFonts w:ascii="Garamond" w:eastAsia="Times New Roman" w:hAnsi="Garamond" w:cs="Arial"/>
          <w:bCs/>
          <w:color w:val="222222"/>
          <w:sz w:val="24"/>
          <w:szCs w:val="24"/>
          <w:lang w:eastAsia="en-GB"/>
        </w:rPr>
        <w:t xml:space="preserve"> in 2015</w:t>
      </w:r>
      <w:r w:rsidR="009F1F3B">
        <w:rPr>
          <w:rFonts w:ascii="Garamond" w:eastAsia="Times New Roman" w:hAnsi="Garamond" w:cs="Arial"/>
          <w:bCs/>
          <w:color w:val="222222"/>
          <w:sz w:val="24"/>
          <w:szCs w:val="24"/>
          <w:lang w:eastAsia="en-GB"/>
        </w:rPr>
        <w:t>,</w:t>
      </w:r>
      <w:r w:rsidR="002B03DF">
        <w:rPr>
          <w:rFonts w:ascii="Garamond" w:eastAsia="Times New Roman" w:hAnsi="Garamond" w:cs="Arial"/>
          <w:bCs/>
          <w:color w:val="222222"/>
          <w:sz w:val="24"/>
          <w:szCs w:val="24"/>
          <w:lang w:eastAsia="en-GB"/>
        </w:rPr>
        <w:t xml:space="preserve"> </w:t>
      </w:r>
      <w:r w:rsidR="0023378A" w:rsidRPr="00692983">
        <w:rPr>
          <w:rFonts w:ascii="Garamond" w:eastAsia="Times New Roman" w:hAnsi="Garamond" w:cs="Arial"/>
          <w:bCs/>
          <w:color w:val="222222"/>
          <w:sz w:val="24"/>
          <w:szCs w:val="24"/>
          <w:lang w:eastAsia="en-GB"/>
        </w:rPr>
        <w:t>and</w:t>
      </w:r>
      <w:r w:rsidR="005544D5" w:rsidRPr="00692983">
        <w:rPr>
          <w:rFonts w:ascii="Garamond" w:eastAsia="Times New Roman" w:hAnsi="Garamond" w:cs="Arial"/>
          <w:bCs/>
          <w:color w:val="222222"/>
          <w:sz w:val="24"/>
          <w:szCs w:val="24"/>
          <w:lang w:eastAsia="en-GB"/>
        </w:rPr>
        <w:t xml:space="preserve"> </w:t>
      </w:r>
      <w:r w:rsidR="004A4AFA">
        <w:rPr>
          <w:rFonts w:ascii="Garamond" w:eastAsia="Times New Roman" w:hAnsi="Garamond" w:cs="Arial"/>
          <w:bCs/>
          <w:color w:val="222222"/>
          <w:sz w:val="24"/>
          <w:szCs w:val="24"/>
          <w:lang w:eastAsia="en-GB"/>
        </w:rPr>
        <w:t xml:space="preserve">it was </w:t>
      </w:r>
      <w:r w:rsidR="00AC77F0">
        <w:rPr>
          <w:rFonts w:ascii="Garamond" w:eastAsia="Times New Roman" w:hAnsi="Garamond" w:cs="Arial"/>
          <w:bCs/>
          <w:color w:val="222222"/>
          <w:sz w:val="24"/>
          <w:szCs w:val="24"/>
          <w:lang w:eastAsia="en-GB"/>
        </w:rPr>
        <w:t xml:space="preserve">less </w:t>
      </w:r>
      <w:r w:rsidR="005544D5" w:rsidRPr="00692983">
        <w:rPr>
          <w:rFonts w:ascii="Garamond" w:eastAsia="Times New Roman" w:hAnsi="Garamond" w:cs="Arial"/>
          <w:bCs/>
          <w:color w:val="222222"/>
          <w:sz w:val="24"/>
          <w:szCs w:val="24"/>
          <w:lang w:eastAsia="en-GB"/>
        </w:rPr>
        <w:t>creative</w:t>
      </w:r>
      <w:r w:rsidR="004A4AFA">
        <w:rPr>
          <w:rFonts w:ascii="Garamond" w:eastAsia="Times New Roman" w:hAnsi="Garamond" w:cs="Arial"/>
          <w:bCs/>
          <w:color w:val="222222"/>
          <w:sz w:val="24"/>
          <w:szCs w:val="24"/>
          <w:lang w:eastAsia="en-GB"/>
        </w:rPr>
        <w:t xml:space="preserve"> at the grassroots</w:t>
      </w:r>
      <w:r w:rsidR="008801EA" w:rsidRPr="00692983">
        <w:rPr>
          <w:rFonts w:ascii="Garamond" w:eastAsia="Times New Roman" w:hAnsi="Garamond" w:cs="Arial"/>
          <w:bCs/>
          <w:color w:val="222222"/>
          <w:sz w:val="24"/>
          <w:szCs w:val="24"/>
          <w:lang w:eastAsia="en-GB"/>
        </w:rPr>
        <w:t xml:space="preserve"> than in 2010</w:t>
      </w:r>
      <w:r w:rsidR="005544D5" w:rsidRPr="00692983">
        <w:rPr>
          <w:rFonts w:ascii="Garamond" w:eastAsia="Times New Roman" w:hAnsi="Garamond" w:cs="Arial"/>
          <w:bCs/>
          <w:color w:val="222222"/>
          <w:sz w:val="24"/>
          <w:szCs w:val="24"/>
          <w:lang w:eastAsia="en-GB"/>
        </w:rPr>
        <w:t xml:space="preserve">. </w:t>
      </w:r>
    </w:p>
    <w:p w14:paraId="4D83424C" w14:textId="09CAAAE2" w:rsidR="009A006E" w:rsidRDefault="008566DB"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lastRenderedPageBreak/>
        <w:t xml:space="preserve">This choking of the wider party’s role in the wake of a new medium that the Conservative Party has become determined to control and master for electoral gain, echoes the aforementioned trend in the professionalisation of the party in the late 1950s and early 1960s. Under the leaderships of Macmillan and Douglas-Home, in the pursuit of mastering the medium of television, the party responded </w:t>
      </w:r>
      <w:r w:rsidR="00F51486">
        <w:rPr>
          <w:rFonts w:ascii="Garamond" w:eastAsia="Times New Roman" w:hAnsi="Garamond" w:cs="Arial"/>
          <w:bCs/>
          <w:color w:val="222222"/>
          <w:sz w:val="24"/>
          <w:szCs w:val="24"/>
          <w:lang w:eastAsia="en-GB"/>
        </w:rPr>
        <w:t>by</w:t>
      </w:r>
      <w:r w:rsidRPr="00692983">
        <w:rPr>
          <w:rFonts w:ascii="Garamond" w:eastAsia="Times New Roman" w:hAnsi="Garamond" w:cs="Arial"/>
          <w:bCs/>
          <w:color w:val="222222"/>
          <w:sz w:val="24"/>
          <w:szCs w:val="24"/>
          <w:lang w:eastAsia="en-GB"/>
        </w:rPr>
        <w:t xml:space="preserve"> significantly professionalis</w:t>
      </w:r>
      <w:r w:rsidR="00F51486">
        <w:rPr>
          <w:rFonts w:ascii="Garamond" w:eastAsia="Times New Roman" w:hAnsi="Garamond" w:cs="Arial"/>
          <w:bCs/>
          <w:color w:val="222222"/>
          <w:sz w:val="24"/>
          <w:szCs w:val="24"/>
          <w:lang w:eastAsia="en-GB"/>
        </w:rPr>
        <w:t>ing</w:t>
      </w:r>
      <w:r w:rsidRPr="00692983">
        <w:rPr>
          <w:rFonts w:ascii="Garamond" w:eastAsia="Times New Roman" w:hAnsi="Garamond" w:cs="Arial"/>
          <w:bCs/>
          <w:color w:val="222222"/>
          <w:sz w:val="24"/>
          <w:szCs w:val="24"/>
          <w:lang w:eastAsia="en-GB"/>
        </w:rPr>
        <w:t xml:space="preserve"> its television operations. At the same time the mass party was in decline. From around 2012, a very similar trend is observable in the party’s approach to mastering digital communication under David Cameron. The professionalisation, centralisation and tightening control over the party’s digital communication continued under David Cameron’s premiership, until the major external shock </w:t>
      </w:r>
      <w:r w:rsidR="00091BBB" w:rsidRPr="00692983">
        <w:rPr>
          <w:rFonts w:ascii="Garamond" w:eastAsia="Times New Roman" w:hAnsi="Garamond" w:cs="Arial"/>
          <w:bCs/>
          <w:color w:val="222222"/>
          <w:sz w:val="24"/>
          <w:szCs w:val="24"/>
          <w:lang w:eastAsia="en-GB"/>
        </w:rPr>
        <w:t xml:space="preserve">event of the 2016 EU Referendum, which led to Cameron’s resignation </w:t>
      </w:r>
      <w:r w:rsidR="001A759A" w:rsidRPr="00692983">
        <w:rPr>
          <w:rFonts w:ascii="Garamond" w:eastAsia="Times New Roman" w:hAnsi="Garamond" w:cs="Arial"/>
          <w:bCs/>
          <w:color w:val="222222"/>
          <w:sz w:val="24"/>
          <w:szCs w:val="24"/>
          <w:lang w:eastAsia="en-GB"/>
        </w:rPr>
        <w:t xml:space="preserve">on 24 June 2016 </w:t>
      </w:r>
      <w:r w:rsidR="00091BBB" w:rsidRPr="00692983">
        <w:rPr>
          <w:rFonts w:ascii="Garamond" w:eastAsia="Times New Roman" w:hAnsi="Garamond" w:cs="Arial"/>
          <w:bCs/>
          <w:color w:val="222222"/>
          <w:sz w:val="24"/>
          <w:szCs w:val="24"/>
          <w:lang w:eastAsia="en-GB"/>
        </w:rPr>
        <w:t>and a Tory leadership contest</w:t>
      </w:r>
      <w:r w:rsidR="00115953" w:rsidRPr="00692983">
        <w:rPr>
          <w:rFonts w:ascii="Garamond" w:eastAsia="Times New Roman" w:hAnsi="Garamond" w:cs="Arial"/>
          <w:bCs/>
          <w:color w:val="222222"/>
          <w:sz w:val="24"/>
          <w:szCs w:val="24"/>
          <w:lang w:eastAsia="en-GB"/>
        </w:rPr>
        <w:t xml:space="preserve"> resulting in </w:t>
      </w:r>
      <w:r w:rsidR="00B62E79" w:rsidRPr="00692983">
        <w:rPr>
          <w:rFonts w:ascii="Garamond" w:eastAsia="Times New Roman" w:hAnsi="Garamond" w:cs="Arial"/>
          <w:bCs/>
          <w:color w:val="222222"/>
          <w:sz w:val="24"/>
          <w:szCs w:val="24"/>
          <w:lang w:eastAsia="en-GB"/>
        </w:rPr>
        <w:t xml:space="preserve">the Remain supporting </w:t>
      </w:r>
      <w:r w:rsidR="00115953" w:rsidRPr="00692983">
        <w:rPr>
          <w:rFonts w:ascii="Garamond" w:eastAsia="Times New Roman" w:hAnsi="Garamond" w:cs="Arial"/>
          <w:bCs/>
          <w:color w:val="222222"/>
          <w:sz w:val="24"/>
          <w:szCs w:val="24"/>
          <w:lang w:eastAsia="en-GB"/>
        </w:rPr>
        <w:t>Theresa May becoming</w:t>
      </w:r>
      <w:r w:rsidR="00091BBB" w:rsidRPr="00692983">
        <w:rPr>
          <w:rFonts w:ascii="Garamond" w:eastAsia="Times New Roman" w:hAnsi="Garamond" w:cs="Arial"/>
          <w:bCs/>
          <w:color w:val="222222"/>
          <w:sz w:val="24"/>
          <w:szCs w:val="24"/>
          <w:lang w:eastAsia="en-GB"/>
        </w:rPr>
        <w:t xml:space="preserve"> Cameron’s successor</w:t>
      </w:r>
      <w:r w:rsidR="001A759A" w:rsidRPr="00692983">
        <w:rPr>
          <w:rFonts w:ascii="Garamond" w:eastAsia="Times New Roman" w:hAnsi="Garamond" w:cs="Arial"/>
          <w:bCs/>
          <w:color w:val="222222"/>
          <w:sz w:val="24"/>
          <w:szCs w:val="24"/>
          <w:lang w:eastAsia="en-GB"/>
        </w:rPr>
        <w:t xml:space="preserve"> on 13 July 2016</w:t>
      </w:r>
      <w:r w:rsidR="00091BBB" w:rsidRPr="00692983">
        <w:rPr>
          <w:rFonts w:ascii="Garamond" w:eastAsia="Times New Roman" w:hAnsi="Garamond" w:cs="Arial"/>
          <w:bCs/>
          <w:color w:val="222222"/>
          <w:sz w:val="24"/>
          <w:szCs w:val="24"/>
          <w:lang w:eastAsia="en-GB"/>
        </w:rPr>
        <w:t>.</w:t>
      </w:r>
      <w:r w:rsidRPr="00692983">
        <w:rPr>
          <w:rFonts w:ascii="Garamond" w:eastAsia="Times New Roman" w:hAnsi="Garamond" w:cs="Arial"/>
          <w:bCs/>
          <w:color w:val="222222"/>
          <w:sz w:val="24"/>
          <w:szCs w:val="24"/>
          <w:lang w:eastAsia="en-GB"/>
        </w:rPr>
        <w:t xml:space="preserve"> </w:t>
      </w:r>
      <w:r w:rsidR="00115953" w:rsidRPr="00692983">
        <w:rPr>
          <w:rFonts w:ascii="Garamond" w:eastAsia="Times New Roman" w:hAnsi="Garamond" w:cs="Arial"/>
          <w:bCs/>
          <w:color w:val="222222"/>
          <w:sz w:val="24"/>
          <w:szCs w:val="24"/>
          <w:lang w:eastAsia="en-GB"/>
        </w:rPr>
        <w:t xml:space="preserve">The highly targeted and centralised approach of the 2015 election was arguably a success. The Conservative Party broke free of the coalition arrangement formed in the wake of the hung parliament of 2010 to form a majority government in 2015. </w:t>
      </w:r>
    </w:p>
    <w:p w14:paraId="09D8CD21" w14:textId="5D42249B" w:rsidR="009A006E" w:rsidRDefault="00B20084" w:rsidP="00692983">
      <w:pPr>
        <w:spacing w:after="120" w:line="240" w:lineRule="auto"/>
        <w:ind w:firstLine="720"/>
        <w:jc w:val="both"/>
        <w:rPr>
          <w:rFonts w:ascii="Garamond" w:eastAsia="Times New Roman" w:hAnsi="Garamond" w:cs="Arial"/>
          <w:b/>
          <w:bCs/>
          <w:color w:val="222222"/>
          <w:sz w:val="24"/>
          <w:szCs w:val="24"/>
          <w:lang w:eastAsia="en-GB"/>
        </w:rPr>
      </w:pPr>
      <w:r w:rsidRPr="00692983">
        <w:rPr>
          <w:rFonts w:ascii="Garamond" w:eastAsia="Times New Roman" w:hAnsi="Garamond" w:cs="Arial"/>
          <w:b/>
          <w:bCs/>
          <w:color w:val="222222"/>
          <w:sz w:val="24"/>
          <w:szCs w:val="24"/>
          <w:lang w:eastAsia="en-GB"/>
        </w:rPr>
        <w:br/>
      </w:r>
      <w:r w:rsidR="005E712B" w:rsidRPr="00692983">
        <w:rPr>
          <w:rFonts w:ascii="Garamond" w:eastAsia="Times New Roman" w:hAnsi="Garamond" w:cs="Arial"/>
          <w:b/>
          <w:bCs/>
          <w:color w:val="222222"/>
          <w:sz w:val="24"/>
          <w:szCs w:val="24"/>
          <w:lang w:eastAsia="en-GB"/>
        </w:rPr>
        <w:t xml:space="preserve"> </w:t>
      </w:r>
      <w:r w:rsidRPr="00692983">
        <w:rPr>
          <w:rFonts w:ascii="Garamond" w:eastAsia="Times New Roman" w:hAnsi="Garamond" w:cs="Arial"/>
          <w:b/>
          <w:bCs/>
          <w:color w:val="222222"/>
          <w:sz w:val="24"/>
          <w:szCs w:val="24"/>
          <w:lang w:eastAsia="en-GB"/>
        </w:rPr>
        <w:br/>
        <w:t>2017 General Election</w:t>
      </w:r>
    </w:p>
    <w:p w14:paraId="53A37892" w14:textId="0A85A2D2" w:rsidR="00115953" w:rsidRPr="00692983" w:rsidRDefault="00B20084"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
          <w:bCs/>
          <w:color w:val="222222"/>
          <w:sz w:val="24"/>
          <w:szCs w:val="24"/>
          <w:lang w:eastAsia="en-GB"/>
        </w:rPr>
        <w:br/>
      </w:r>
      <w:r w:rsidR="00115953" w:rsidRPr="00692983">
        <w:rPr>
          <w:rFonts w:ascii="Garamond" w:eastAsia="Times New Roman" w:hAnsi="Garamond" w:cs="Arial"/>
          <w:bCs/>
          <w:color w:val="222222"/>
          <w:sz w:val="24"/>
          <w:szCs w:val="24"/>
          <w:lang w:eastAsia="en-GB"/>
        </w:rPr>
        <w:t>Amid the backdrop of Brexit, the Conservative Party under Theresa May would lose the party’s majority in the snap election of 2017.</w:t>
      </w:r>
      <w:r w:rsidR="00A23D36" w:rsidRPr="00692983">
        <w:rPr>
          <w:rFonts w:ascii="Garamond" w:eastAsia="Times New Roman" w:hAnsi="Garamond" w:cs="Arial"/>
          <w:bCs/>
          <w:color w:val="222222"/>
          <w:sz w:val="24"/>
          <w:szCs w:val="24"/>
          <w:lang w:eastAsia="en-GB"/>
        </w:rPr>
        <w:t xml:space="preserve"> May took a significant political risk gambling the party’s majority at a time of palpable political unrest between Leave </w:t>
      </w:r>
      <w:r w:rsidR="00A34277" w:rsidRPr="00692983">
        <w:rPr>
          <w:rFonts w:ascii="Garamond" w:eastAsia="Times New Roman" w:hAnsi="Garamond" w:cs="Arial"/>
          <w:bCs/>
          <w:color w:val="222222"/>
          <w:sz w:val="24"/>
          <w:szCs w:val="24"/>
          <w:lang w:eastAsia="en-GB"/>
        </w:rPr>
        <w:t xml:space="preserve">(Eurosceptic) </w:t>
      </w:r>
      <w:r w:rsidR="00A23D36" w:rsidRPr="00692983">
        <w:rPr>
          <w:rFonts w:ascii="Garamond" w:eastAsia="Times New Roman" w:hAnsi="Garamond" w:cs="Arial"/>
          <w:bCs/>
          <w:color w:val="222222"/>
          <w:sz w:val="24"/>
          <w:szCs w:val="24"/>
          <w:lang w:eastAsia="en-GB"/>
        </w:rPr>
        <w:t>and Remain</w:t>
      </w:r>
      <w:r w:rsidR="00A34277" w:rsidRPr="00692983">
        <w:rPr>
          <w:rFonts w:ascii="Garamond" w:eastAsia="Times New Roman" w:hAnsi="Garamond" w:cs="Arial"/>
          <w:bCs/>
          <w:color w:val="222222"/>
          <w:sz w:val="24"/>
          <w:szCs w:val="24"/>
          <w:lang w:eastAsia="en-GB"/>
        </w:rPr>
        <w:t xml:space="preserve"> (Europhile)</w:t>
      </w:r>
      <w:r w:rsidR="00A23D36" w:rsidRPr="00692983">
        <w:rPr>
          <w:rFonts w:ascii="Garamond" w:eastAsia="Times New Roman" w:hAnsi="Garamond" w:cs="Arial"/>
          <w:bCs/>
          <w:color w:val="222222"/>
          <w:sz w:val="24"/>
          <w:szCs w:val="24"/>
          <w:lang w:eastAsia="en-GB"/>
        </w:rPr>
        <w:t xml:space="preserve"> factions, both within and without the Conservative Party. As </w:t>
      </w:r>
      <w:r w:rsidR="005E2FB4" w:rsidRPr="00692983">
        <w:rPr>
          <w:rFonts w:ascii="Garamond" w:eastAsia="Times New Roman" w:hAnsi="Garamond" w:cs="Arial"/>
          <w:bCs/>
          <w:color w:val="222222"/>
          <w:sz w:val="24"/>
          <w:szCs w:val="24"/>
          <w:lang w:eastAsia="en-GB"/>
        </w:rPr>
        <w:t>with</w:t>
      </w:r>
      <w:r w:rsidR="00A23D36" w:rsidRPr="00692983">
        <w:rPr>
          <w:rFonts w:ascii="Garamond" w:eastAsia="Times New Roman" w:hAnsi="Garamond" w:cs="Arial"/>
          <w:bCs/>
          <w:color w:val="222222"/>
          <w:sz w:val="24"/>
          <w:szCs w:val="24"/>
          <w:lang w:eastAsia="en-GB"/>
        </w:rPr>
        <w:t xml:space="preserve"> her predecessor Cameron and the EU referendum, the gamble did not pay off. Through the next parliament, May led a minority government that was characterised by tumultuous parliamentary dynamics and political fragmentations on both sides of the House of Commons.</w:t>
      </w:r>
      <w:r w:rsidR="008049FA" w:rsidRPr="00692983">
        <w:rPr>
          <w:rFonts w:ascii="Garamond" w:eastAsia="Times New Roman" w:hAnsi="Garamond" w:cs="Arial"/>
          <w:bCs/>
          <w:color w:val="222222"/>
          <w:sz w:val="24"/>
          <w:szCs w:val="24"/>
          <w:lang w:eastAsia="en-GB"/>
        </w:rPr>
        <w:t xml:space="preserve"> So what changed following 2015 that led the Conservatives to underperforming in 2017? The </w:t>
      </w:r>
      <w:r w:rsidR="004D4A19" w:rsidRPr="00692983">
        <w:rPr>
          <w:rFonts w:ascii="Garamond" w:eastAsia="Times New Roman" w:hAnsi="Garamond" w:cs="Arial"/>
          <w:bCs/>
          <w:color w:val="222222"/>
          <w:sz w:val="24"/>
          <w:szCs w:val="24"/>
          <w:lang w:eastAsia="en-GB"/>
        </w:rPr>
        <w:t xml:space="preserve">common, </w:t>
      </w:r>
      <w:r w:rsidR="008049FA" w:rsidRPr="00692983">
        <w:rPr>
          <w:rFonts w:ascii="Garamond" w:eastAsia="Times New Roman" w:hAnsi="Garamond" w:cs="Arial"/>
          <w:bCs/>
          <w:color w:val="222222"/>
          <w:sz w:val="24"/>
          <w:szCs w:val="24"/>
          <w:lang w:eastAsia="en-GB"/>
        </w:rPr>
        <w:t xml:space="preserve">short and reductive answer is a lacklustre campaign. However, </w:t>
      </w:r>
      <w:r w:rsidR="008049FA" w:rsidRPr="00692983">
        <w:rPr>
          <w:rFonts w:ascii="Garamond" w:eastAsia="Times New Roman" w:hAnsi="Garamond" w:cs="Arial"/>
          <w:bCs/>
          <w:sz w:val="24"/>
          <w:szCs w:val="24"/>
          <w:lang w:eastAsia="en-GB"/>
        </w:rPr>
        <w:t>Ridge-Newman (2019</w:t>
      </w:r>
      <w:r w:rsidR="002E7F7E" w:rsidRPr="00692983">
        <w:rPr>
          <w:rFonts w:ascii="Garamond" w:eastAsia="Times New Roman" w:hAnsi="Garamond" w:cs="Arial"/>
          <w:bCs/>
          <w:sz w:val="24"/>
          <w:szCs w:val="24"/>
          <w:lang w:eastAsia="en-GB"/>
        </w:rPr>
        <w:t>a</w:t>
      </w:r>
      <w:r w:rsidR="008049FA" w:rsidRPr="00692983">
        <w:rPr>
          <w:rFonts w:ascii="Garamond" w:eastAsia="Times New Roman" w:hAnsi="Garamond" w:cs="Arial"/>
          <w:bCs/>
          <w:sz w:val="24"/>
          <w:szCs w:val="24"/>
          <w:lang w:eastAsia="en-GB"/>
        </w:rPr>
        <w:t xml:space="preserve">) </w:t>
      </w:r>
      <w:r w:rsidR="008049FA" w:rsidRPr="00692983">
        <w:rPr>
          <w:rFonts w:ascii="Garamond" w:eastAsia="Times New Roman" w:hAnsi="Garamond" w:cs="Arial"/>
          <w:bCs/>
          <w:color w:val="222222"/>
          <w:sz w:val="24"/>
          <w:szCs w:val="24"/>
          <w:lang w:eastAsia="en-GB"/>
        </w:rPr>
        <w:t xml:space="preserve">offers </w:t>
      </w:r>
      <w:r w:rsidR="009D6E41" w:rsidRPr="00692983">
        <w:rPr>
          <w:rFonts w:ascii="Garamond" w:eastAsia="Times New Roman" w:hAnsi="Garamond" w:cs="Arial"/>
          <w:bCs/>
          <w:color w:val="222222"/>
          <w:sz w:val="24"/>
          <w:szCs w:val="24"/>
          <w:lang w:eastAsia="en-GB"/>
        </w:rPr>
        <w:t xml:space="preserve">a </w:t>
      </w:r>
      <w:r w:rsidR="006603E6">
        <w:rPr>
          <w:rFonts w:ascii="Garamond" w:eastAsia="Times New Roman" w:hAnsi="Garamond" w:cs="Arial"/>
          <w:bCs/>
          <w:color w:val="222222"/>
          <w:sz w:val="24"/>
          <w:szCs w:val="24"/>
          <w:lang w:eastAsia="en-GB"/>
        </w:rPr>
        <w:t xml:space="preserve">more nuanced </w:t>
      </w:r>
      <w:r w:rsidR="009D6E41" w:rsidRPr="00692983">
        <w:rPr>
          <w:rFonts w:ascii="Garamond" w:eastAsia="Times New Roman" w:hAnsi="Garamond" w:cs="Arial"/>
          <w:bCs/>
          <w:color w:val="222222"/>
          <w:sz w:val="24"/>
          <w:szCs w:val="24"/>
          <w:lang w:eastAsia="en-GB"/>
        </w:rPr>
        <w:t>critique based on observations of the 2017 Conservative campaign that</w:t>
      </w:r>
      <w:r w:rsidR="004D4A19" w:rsidRPr="00692983">
        <w:rPr>
          <w:rFonts w:ascii="Garamond" w:eastAsia="Times New Roman" w:hAnsi="Garamond" w:cs="Arial"/>
          <w:bCs/>
          <w:color w:val="222222"/>
          <w:sz w:val="24"/>
          <w:szCs w:val="24"/>
          <w:lang w:eastAsia="en-GB"/>
        </w:rPr>
        <w:t xml:space="preserve">, </w:t>
      </w:r>
      <w:r w:rsidR="006603E6">
        <w:rPr>
          <w:rFonts w:ascii="Garamond" w:eastAsia="Times New Roman" w:hAnsi="Garamond" w:cs="Arial"/>
          <w:bCs/>
          <w:color w:val="222222"/>
          <w:sz w:val="24"/>
          <w:szCs w:val="24"/>
          <w:lang w:eastAsia="en-GB"/>
        </w:rPr>
        <w:t xml:space="preserve">along </w:t>
      </w:r>
      <w:r w:rsidR="004D4A19" w:rsidRPr="00692983">
        <w:rPr>
          <w:rFonts w:ascii="Garamond" w:eastAsia="Times New Roman" w:hAnsi="Garamond" w:cs="Arial"/>
          <w:bCs/>
          <w:color w:val="222222"/>
          <w:sz w:val="24"/>
          <w:szCs w:val="24"/>
          <w:lang w:eastAsia="en-GB"/>
        </w:rPr>
        <w:t>with this secondary analysis</w:t>
      </w:r>
      <w:r w:rsidR="00F83964" w:rsidRPr="00692983">
        <w:rPr>
          <w:rFonts w:ascii="Garamond" w:eastAsia="Times New Roman" w:hAnsi="Garamond" w:cs="Arial"/>
          <w:bCs/>
          <w:color w:val="222222"/>
          <w:sz w:val="24"/>
          <w:szCs w:val="24"/>
          <w:lang w:eastAsia="en-GB"/>
        </w:rPr>
        <w:t xml:space="preserve"> and some</w:t>
      </w:r>
      <w:r w:rsidR="004F3F3F" w:rsidRPr="00692983">
        <w:rPr>
          <w:rFonts w:ascii="Garamond" w:eastAsia="Times New Roman" w:hAnsi="Garamond" w:cs="Arial"/>
          <w:bCs/>
          <w:color w:val="222222"/>
          <w:sz w:val="24"/>
          <w:szCs w:val="24"/>
          <w:lang w:eastAsia="en-GB"/>
        </w:rPr>
        <w:t xml:space="preserve"> general</w:t>
      </w:r>
      <w:r w:rsidR="00F83964" w:rsidRPr="00692983">
        <w:rPr>
          <w:rFonts w:ascii="Garamond" w:eastAsia="Times New Roman" w:hAnsi="Garamond" w:cs="Arial"/>
          <w:bCs/>
          <w:color w:val="222222"/>
          <w:sz w:val="24"/>
          <w:szCs w:val="24"/>
          <w:lang w:eastAsia="en-GB"/>
        </w:rPr>
        <w:t xml:space="preserve"> </w:t>
      </w:r>
      <w:r w:rsidR="00620F87" w:rsidRPr="00692983">
        <w:rPr>
          <w:rFonts w:ascii="Garamond" w:eastAsia="Times New Roman" w:hAnsi="Garamond" w:cs="Arial"/>
          <w:bCs/>
          <w:color w:val="222222"/>
          <w:sz w:val="24"/>
          <w:szCs w:val="24"/>
          <w:lang w:eastAsia="en-GB"/>
        </w:rPr>
        <w:t xml:space="preserve">ethnographic </w:t>
      </w:r>
      <w:r w:rsidR="00F83964" w:rsidRPr="00692983">
        <w:rPr>
          <w:rFonts w:ascii="Garamond" w:eastAsia="Times New Roman" w:hAnsi="Garamond" w:cs="Arial"/>
          <w:bCs/>
          <w:color w:val="222222"/>
          <w:sz w:val="24"/>
          <w:szCs w:val="24"/>
          <w:lang w:eastAsia="en-GB"/>
        </w:rPr>
        <w:t>observations</w:t>
      </w:r>
      <w:r w:rsidR="004D4A19" w:rsidRPr="00692983">
        <w:rPr>
          <w:rFonts w:ascii="Garamond" w:eastAsia="Times New Roman" w:hAnsi="Garamond" w:cs="Arial"/>
          <w:bCs/>
          <w:color w:val="222222"/>
          <w:sz w:val="24"/>
          <w:szCs w:val="24"/>
          <w:lang w:eastAsia="en-GB"/>
        </w:rPr>
        <w:t>,</w:t>
      </w:r>
      <w:r w:rsidR="004F3F3F" w:rsidRPr="00692983">
        <w:rPr>
          <w:rFonts w:ascii="Garamond" w:eastAsia="Times New Roman" w:hAnsi="Garamond" w:cs="Arial"/>
          <w:bCs/>
          <w:color w:val="222222"/>
          <w:sz w:val="24"/>
          <w:szCs w:val="24"/>
          <w:lang w:eastAsia="en-GB"/>
        </w:rPr>
        <w:t xml:space="preserve"> </w:t>
      </w:r>
      <w:r w:rsidR="009D6E41" w:rsidRPr="00692983">
        <w:rPr>
          <w:rFonts w:ascii="Garamond" w:eastAsia="Times New Roman" w:hAnsi="Garamond" w:cs="Arial"/>
          <w:bCs/>
          <w:color w:val="222222"/>
          <w:sz w:val="24"/>
          <w:szCs w:val="24"/>
          <w:lang w:eastAsia="en-GB"/>
        </w:rPr>
        <w:t xml:space="preserve">provides </w:t>
      </w:r>
      <w:r w:rsidR="008049FA" w:rsidRPr="00692983">
        <w:rPr>
          <w:rFonts w:ascii="Garamond" w:eastAsia="Times New Roman" w:hAnsi="Garamond" w:cs="Arial"/>
          <w:bCs/>
          <w:color w:val="222222"/>
          <w:sz w:val="24"/>
          <w:szCs w:val="24"/>
          <w:lang w:eastAsia="en-GB"/>
        </w:rPr>
        <w:t>some insights into what went wrong for the Tories</w:t>
      </w:r>
      <w:r w:rsidR="006603E6">
        <w:rPr>
          <w:rFonts w:ascii="Garamond" w:eastAsia="Times New Roman" w:hAnsi="Garamond" w:cs="Arial"/>
          <w:bCs/>
          <w:color w:val="222222"/>
          <w:sz w:val="24"/>
          <w:szCs w:val="24"/>
          <w:lang w:eastAsia="en-GB"/>
        </w:rPr>
        <w:t xml:space="preserve"> in 2017</w:t>
      </w:r>
      <w:r w:rsidR="008049FA" w:rsidRPr="00692983">
        <w:rPr>
          <w:rFonts w:ascii="Garamond" w:eastAsia="Times New Roman" w:hAnsi="Garamond" w:cs="Arial"/>
          <w:bCs/>
          <w:color w:val="222222"/>
          <w:sz w:val="24"/>
          <w:szCs w:val="24"/>
          <w:lang w:eastAsia="en-GB"/>
        </w:rPr>
        <w:t>.</w:t>
      </w:r>
      <w:r w:rsidR="006603E6">
        <w:rPr>
          <w:rFonts w:ascii="Garamond" w:eastAsia="Times New Roman" w:hAnsi="Garamond" w:cs="Arial"/>
          <w:bCs/>
          <w:color w:val="222222"/>
          <w:sz w:val="24"/>
          <w:szCs w:val="24"/>
          <w:lang w:eastAsia="en-GB"/>
        </w:rPr>
        <w:t xml:space="preserve"> The research on which this case study</w:t>
      </w:r>
      <w:r w:rsidR="006603E6" w:rsidRPr="00B3322F">
        <w:rPr>
          <w:rFonts w:ascii="Garamond" w:eastAsia="Times New Roman" w:hAnsi="Garamond" w:cs="Arial"/>
          <w:bCs/>
          <w:color w:val="222222"/>
          <w:sz w:val="24"/>
          <w:szCs w:val="24"/>
          <w:lang w:eastAsia="en-GB"/>
        </w:rPr>
        <w:t xml:space="preserve"> </w:t>
      </w:r>
      <w:r w:rsidR="006603E6">
        <w:rPr>
          <w:rFonts w:ascii="Garamond" w:eastAsia="Times New Roman" w:hAnsi="Garamond" w:cs="Arial"/>
          <w:bCs/>
          <w:color w:val="222222"/>
          <w:sz w:val="24"/>
          <w:szCs w:val="24"/>
          <w:lang w:eastAsia="en-GB"/>
        </w:rPr>
        <w:t>is based</w:t>
      </w:r>
      <w:r w:rsidR="006603E6" w:rsidRPr="00B3322F">
        <w:rPr>
          <w:rFonts w:ascii="Garamond" w:eastAsia="Times New Roman" w:hAnsi="Garamond" w:cs="Arial"/>
          <w:bCs/>
          <w:color w:val="222222"/>
          <w:sz w:val="24"/>
          <w:szCs w:val="24"/>
          <w:lang w:eastAsia="en-GB"/>
        </w:rPr>
        <w:t xml:space="preserve"> not involve </w:t>
      </w:r>
      <w:r w:rsidR="006828C6">
        <w:rPr>
          <w:rFonts w:ascii="Garamond" w:eastAsia="Times New Roman" w:hAnsi="Garamond" w:cs="Arial"/>
          <w:bCs/>
          <w:color w:val="222222"/>
          <w:sz w:val="24"/>
          <w:szCs w:val="24"/>
          <w:lang w:eastAsia="en-GB"/>
        </w:rPr>
        <w:t>direct human participation, for example</w:t>
      </w:r>
      <w:r w:rsidR="002B1DB3">
        <w:rPr>
          <w:rFonts w:ascii="Garamond" w:eastAsia="Times New Roman" w:hAnsi="Garamond" w:cs="Arial"/>
          <w:bCs/>
          <w:color w:val="222222"/>
          <w:sz w:val="24"/>
          <w:szCs w:val="24"/>
          <w:lang w:eastAsia="en-GB"/>
        </w:rPr>
        <w:t>,</w:t>
      </w:r>
      <w:r w:rsidR="006603E6" w:rsidRPr="00B3322F">
        <w:rPr>
          <w:rFonts w:ascii="Garamond" w:eastAsia="Times New Roman" w:hAnsi="Garamond" w:cs="Arial"/>
          <w:bCs/>
          <w:color w:val="222222"/>
          <w:sz w:val="24"/>
          <w:szCs w:val="24"/>
          <w:lang w:eastAsia="en-GB"/>
        </w:rPr>
        <w:t xml:space="preserve"> </w:t>
      </w:r>
      <w:r w:rsidR="005B01DA">
        <w:rPr>
          <w:rFonts w:ascii="Garamond" w:eastAsia="Times New Roman" w:hAnsi="Garamond" w:cs="Arial"/>
          <w:bCs/>
          <w:color w:val="222222"/>
          <w:sz w:val="24"/>
          <w:szCs w:val="24"/>
          <w:lang w:eastAsia="en-GB"/>
        </w:rPr>
        <w:t xml:space="preserve">formal </w:t>
      </w:r>
      <w:r w:rsidR="006603E6">
        <w:rPr>
          <w:rFonts w:ascii="Garamond" w:eastAsia="Times New Roman" w:hAnsi="Garamond" w:cs="Arial"/>
          <w:bCs/>
          <w:color w:val="222222"/>
          <w:sz w:val="24"/>
          <w:szCs w:val="24"/>
          <w:lang w:eastAsia="en-GB"/>
        </w:rPr>
        <w:t xml:space="preserve">engagement with </w:t>
      </w:r>
      <w:r w:rsidR="006603E6" w:rsidRPr="00B3322F">
        <w:rPr>
          <w:rFonts w:ascii="Garamond" w:eastAsia="Times New Roman" w:hAnsi="Garamond" w:cs="Arial"/>
          <w:bCs/>
          <w:color w:val="222222"/>
          <w:sz w:val="24"/>
          <w:szCs w:val="24"/>
          <w:lang w:eastAsia="en-GB"/>
        </w:rPr>
        <w:t>respondents</w:t>
      </w:r>
      <w:r w:rsidR="006603E6">
        <w:rPr>
          <w:rFonts w:ascii="Garamond" w:eastAsia="Times New Roman" w:hAnsi="Garamond" w:cs="Arial"/>
          <w:bCs/>
          <w:color w:val="222222"/>
          <w:sz w:val="24"/>
          <w:szCs w:val="24"/>
          <w:lang w:eastAsia="en-GB"/>
        </w:rPr>
        <w:t>.</w:t>
      </w:r>
    </w:p>
    <w:p w14:paraId="321F11E0" w14:textId="4C45BB02" w:rsidR="000959B0" w:rsidRPr="00692983" w:rsidRDefault="00B44751"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T</w:t>
      </w:r>
      <w:r w:rsidR="004D4A19" w:rsidRPr="00692983">
        <w:rPr>
          <w:rFonts w:ascii="Garamond" w:eastAsia="Times New Roman" w:hAnsi="Garamond" w:cs="Arial"/>
          <w:bCs/>
          <w:color w:val="222222"/>
          <w:sz w:val="24"/>
          <w:szCs w:val="24"/>
          <w:lang w:eastAsia="en-GB"/>
        </w:rPr>
        <w:t>he party</w:t>
      </w:r>
      <w:r w:rsidR="00E232D3" w:rsidRPr="00692983">
        <w:rPr>
          <w:rFonts w:ascii="Garamond" w:eastAsia="Times New Roman" w:hAnsi="Garamond" w:cs="Arial"/>
          <w:bCs/>
          <w:color w:val="222222"/>
          <w:sz w:val="24"/>
          <w:szCs w:val="24"/>
          <w:lang w:eastAsia="en-GB"/>
        </w:rPr>
        <w:t xml:space="preserve"> seemed to be in an extended state of shock following the outcome of the 2016 referendum and Cameron’s abrupt departure. </w:t>
      </w:r>
      <w:r w:rsidR="001F2F69" w:rsidRPr="00692983">
        <w:rPr>
          <w:rFonts w:ascii="Garamond" w:eastAsia="Times New Roman" w:hAnsi="Garamond" w:cs="Arial"/>
          <w:bCs/>
          <w:color w:val="222222"/>
          <w:sz w:val="24"/>
          <w:szCs w:val="24"/>
          <w:lang w:eastAsia="en-GB"/>
        </w:rPr>
        <w:t xml:space="preserve">It seems its campaign machine did not adapt and change accordingly to account for new nuances following the change of leader. </w:t>
      </w:r>
      <w:r w:rsidR="00E232D3" w:rsidRPr="00692983">
        <w:rPr>
          <w:rFonts w:ascii="Garamond" w:eastAsia="Times New Roman" w:hAnsi="Garamond" w:cs="Arial"/>
          <w:bCs/>
          <w:color w:val="222222"/>
          <w:sz w:val="24"/>
          <w:szCs w:val="24"/>
          <w:lang w:eastAsia="en-GB"/>
        </w:rPr>
        <w:t xml:space="preserve">A key area of the 2017 campaign strategy </w:t>
      </w:r>
      <w:r w:rsidR="00DF3E51" w:rsidRPr="00692983">
        <w:rPr>
          <w:rFonts w:ascii="Garamond" w:eastAsia="Times New Roman" w:hAnsi="Garamond" w:cs="Arial"/>
          <w:bCs/>
          <w:color w:val="222222"/>
          <w:sz w:val="24"/>
          <w:szCs w:val="24"/>
          <w:lang w:eastAsia="en-GB"/>
        </w:rPr>
        <w:t>remained</w:t>
      </w:r>
      <w:r w:rsidR="00E232D3" w:rsidRPr="00692983">
        <w:rPr>
          <w:rFonts w:ascii="Garamond" w:eastAsia="Times New Roman" w:hAnsi="Garamond" w:cs="Arial"/>
          <w:bCs/>
          <w:color w:val="222222"/>
          <w:sz w:val="24"/>
          <w:szCs w:val="24"/>
          <w:lang w:eastAsia="en-GB"/>
        </w:rPr>
        <w:t xml:space="preserve"> rooted in the Cameron campaign legacy and model. As the two previous cases suggest, in 2010 and 2015 the party was on an increasingly </w:t>
      </w:r>
      <w:proofErr w:type="spellStart"/>
      <w:r w:rsidR="00E232D3" w:rsidRPr="00692983">
        <w:rPr>
          <w:rFonts w:ascii="Garamond" w:eastAsia="Times New Roman" w:hAnsi="Garamond" w:cs="Arial"/>
          <w:bCs/>
          <w:color w:val="222222"/>
          <w:sz w:val="24"/>
          <w:szCs w:val="24"/>
          <w:lang w:eastAsia="en-GB"/>
        </w:rPr>
        <w:t>presidentialised</w:t>
      </w:r>
      <w:proofErr w:type="spellEnd"/>
      <w:r w:rsidR="00E232D3" w:rsidRPr="00692983">
        <w:rPr>
          <w:rFonts w:ascii="Garamond" w:eastAsia="Times New Roman" w:hAnsi="Garamond" w:cs="Arial"/>
          <w:bCs/>
          <w:color w:val="222222"/>
          <w:sz w:val="24"/>
          <w:szCs w:val="24"/>
          <w:lang w:eastAsia="en-GB"/>
        </w:rPr>
        <w:t xml:space="preserve"> trajectory that centred on Cameron. In the early days of the 2017 campaign, the party took the same approach to </w:t>
      </w:r>
      <w:proofErr w:type="spellStart"/>
      <w:r w:rsidR="00E232D3" w:rsidRPr="00692983">
        <w:rPr>
          <w:rFonts w:ascii="Garamond" w:eastAsia="Times New Roman" w:hAnsi="Garamond" w:cs="Arial"/>
          <w:bCs/>
          <w:color w:val="222222"/>
          <w:sz w:val="24"/>
          <w:szCs w:val="24"/>
          <w:lang w:eastAsia="en-GB"/>
        </w:rPr>
        <w:t>presidentialising</w:t>
      </w:r>
      <w:proofErr w:type="spellEnd"/>
      <w:r w:rsidR="00E232D3" w:rsidRPr="00692983">
        <w:rPr>
          <w:rFonts w:ascii="Garamond" w:eastAsia="Times New Roman" w:hAnsi="Garamond" w:cs="Arial"/>
          <w:bCs/>
          <w:color w:val="222222"/>
          <w:sz w:val="24"/>
          <w:szCs w:val="24"/>
          <w:lang w:eastAsia="en-GB"/>
        </w:rPr>
        <w:t xml:space="preserve"> May, so much so that the campaign slogan ‘Strong and Stable </w:t>
      </w:r>
      <w:r w:rsidR="00DF3E51" w:rsidRPr="00692983">
        <w:rPr>
          <w:rFonts w:ascii="Garamond" w:eastAsia="Times New Roman" w:hAnsi="Garamond" w:cs="Arial"/>
          <w:bCs/>
          <w:color w:val="222222"/>
          <w:sz w:val="24"/>
          <w:szCs w:val="24"/>
          <w:lang w:eastAsia="en-GB"/>
        </w:rPr>
        <w:t>Leadership’ was initiated to much derision in public discourse as the campaign began to falter</w:t>
      </w:r>
      <w:r w:rsidR="00FF67DB" w:rsidRPr="00692983">
        <w:rPr>
          <w:rFonts w:ascii="Garamond" w:eastAsia="Times New Roman" w:hAnsi="Garamond" w:cs="Arial"/>
          <w:bCs/>
          <w:color w:val="222222"/>
          <w:sz w:val="24"/>
          <w:szCs w:val="24"/>
          <w:lang w:eastAsia="en-GB"/>
        </w:rPr>
        <w:t>, seemingly due to May’s somewhat challenged campaigning style, which, compared to Cameron, seemed less fluid and</w:t>
      </w:r>
      <w:r w:rsidR="003B344B" w:rsidRPr="00692983">
        <w:rPr>
          <w:rFonts w:ascii="Garamond" w:eastAsia="Times New Roman" w:hAnsi="Garamond" w:cs="Arial"/>
          <w:bCs/>
          <w:color w:val="222222"/>
          <w:sz w:val="24"/>
          <w:szCs w:val="24"/>
          <w:lang w:eastAsia="en-GB"/>
        </w:rPr>
        <w:t>, akin to Labour’s Gordon Brown,</w:t>
      </w:r>
      <w:r w:rsidR="00FF67DB" w:rsidRPr="00692983">
        <w:rPr>
          <w:rFonts w:ascii="Garamond" w:eastAsia="Times New Roman" w:hAnsi="Garamond" w:cs="Arial"/>
          <w:bCs/>
          <w:color w:val="222222"/>
          <w:sz w:val="24"/>
          <w:szCs w:val="24"/>
          <w:lang w:eastAsia="en-GB"/>
        </w:rPr>
        <w:t xml:space="preserve"> </w:t>
      </w:r>
      <w:r w:rsidR="00210968" w:rsidRPr="00692983">
        <w:rPr>
          <w:rFonts w:ascii="Garamond" w:eastAsia="Times New Roman" w:hAnsi="Garamond" w:cs="Arial"/>
          <w:bCs/>
          <w:color w:val="222222"/>
          <w:sz w:val="24"/>
          <w:szCs w:val="24"/>
          <w:lang w:eastAsia="en-GB"/>
        </w:rPr>
        <w:t xml:space="preserve">a </w:t>
      </w:r>
      <w:r w:rsidR="00FF67DB" w:rsidRPr="00692983">
        <w:rPr>
          <w:rFonts w:ascii="Garamond" w:eastAsia="Times New Roman" w:hAnsi="Garamond" w:cs="Arial"/>
          <w:bCs/>
          <w:color w:val="222222"/>
          <w:sz w:val="24"/>
          <w:szCs w:val="24"/>
          <w:lang w:eastAsia="en-GB"/>
        </w:rPr>
        <w:t>pre-digital</w:t>
      </w:r>
      <w:r w:rsidR="00210968" w:rsidRPr="00692983">
        <w:rPr>
          <w:rFonts w:ascii="Garamond" w:eastAsia="Times New Roman" w:hAnsi="Garamond" w:cs="Arial"/>
          <w:bCs/>
          <w:color w:val="222222"/>
          <w:sz w:val="24"/>
          <w:szCs w:val="24"/>
          <w:lang w:eastAsia="en-GB"/>
        </w:rPr>
        <w:t xml:space="preserve"> style of leader</w:t>
      </w:r>
      <w:r w:rsidR="00FF67DB" w:rsidRPr="00692983">
        <w:rPr>
          <w:rFonts w:ascii="Garamond" w:eastAsia="Times New Roman" w:hAnsi="Garamond" w:cs="Arial"/>
          <w:bCs/>
          <w:color w:val="222222"/>
          <w:sz w:val="24"/>
          <w:szCs w:val="24"/>
          <w:lang w:eastAsia="en-GB"/>
        </w:rPr>
        <w:t xml:space="preserve">. </w:t>
      </w:r>
    </w:p>
    <w:p w14:paraId="6504D47D" w14:textId="43C40504" w:rsidR="0029648B" w:rsidRPr="00692983" w:rsidRDefault="000959B0" w:rsidP="00692983">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 xml:space="preserve">Demonstrating some pragmatism and mid-campaign agility, the Tories subsequently reversed the strategy to begin foregrounding the Conservative Party over the party leader. This reversal of the </w:t>
      </w:r>
      <w:proofErr w:type="spellStart"/>
      <w:r w:rsidRPr="00692983">
        <w:rPr>
          <w:rFonts w:ascii="Garamond" w:eastAsia="Times New Roman" w:hAnsi="Garamond" w:cs="Arial"/>
          <w:bCs/>
          <w:color w:val="222222"/>
          <w:sz w:val="24"/>
          <w:szCs w:val="24"/>
          <w:lang w:eastAsia="en-GB"/>
        </w:rPr>
        <w:t>presidentialisation</w:t>
      </w:r>
      <w:proofErr w:type="spellEnd"/>
      <w:r w:rsidRPr="00692983">
        <w:rPr>
          <w:rFonts w:ascii="Garamond" w:eastAsia="Times New Roman" w:hAnsi="Garamond" w:cs="Arial"/>
          <w:bCs/>
          <w:color w:val="222222"/>
          <w:sz w:val="24"/>
          <w:szCs w:val="24"/>
          <w:lang w:eastAsia="en-GB"/>
        </w:rPr>
        <w:t xml:space="preserve"> trend i</w:t>
      </w:r>
      <w:r w:rsidR="005E2FB4" w:rsidRPr="00692983">
        <w:rPr>
          <w:rFonts w:ascii="Garamond" w:eastAsia="Times New Roman" w:hAnsi="Garamond" w:cs="Arial"/>
          <w:bCs/>
          <w:color w:val="222222"/>
          <w:sz w:val="24"/>
          <w:szCs w:val="24"/>
          <w:lang w:eastAsia="en-GB"/>
        </w:rPr>
        <w:t xml:space="preserve">s indicative of a range of regressive </w:t>
      </w:r>
      <w:r w:rsidRPr="00692983">
        <w:rPr>
          <w:rFonts w:ascii="Garamond" w:eastAsia="Times New Roman" w:hAnsi="Garamond" w:cs="Arial"/>
          <w:bCs/>
          <w:color w:val="222222"/>
          <w:sz w:val="24"/>
          <w:szCs w:val="24"/>
          <w:lang w:eastAsia="en-GB"/>
        </w:rPr>
        <w:t>factors in the</w:t>
      </w:r>
      <w:r w:rsidR="005E2FB4" w:rsidRPr="00692983">
        <w:rPr>
          <w:rFonts w:ascii="Garamond" w:eastAsia="Times New Roman" w:hAnsi="Garamond" w:cs="Arial"/>
          <w:bCs/>
          <w:color w:val="222222"/>
          <w:sz w:val="24"/>
          <w:szCs w:val="24"/>
          <w:lang w:eastAsia="en-GB"/>
        </w:rPr>
        <w:t xml:space="preserve"> party’s communication strategy in the</w:t>
      </w:r>
      <w:r w:rsidRPr="00692983">
        <w:rPr>
          <w:rFonts w:ascii="Garamond" w:eastAsia="Times New Roman" w:hAnsi="Garamond" w:cs="Arial"/>
          <w:bCs/>
          <w:color w:val="222222"/>
          <w:sz w:val="24"/>
          <w:szCs w:val="24"/>
          <w:lang w:eastAsia="en-GB"/>
        </w:rPr>
        <w:t xml:space="preserve"> 2017 campaign. The campaign overall reverted somewhat to a pre-digital era approach. For example, May avoided television engagement and </w:t>
      </w:r>
      <w:r w:rsidR="00DF4781" w:rsidRPr="00692983">
        <w:rPr>
          <w:rFonts w:ascii="Garamond" w:eastAsia="Times New Roman" w:hAnsi="Garamond" w:cs="Arial"/>
          <w:bCs/>
          <w:color w:val="222222"/>
          <w:sz w:val="24"/>
          <w:szCs w:val="24"/>
          <w:lang w:eastAsia="en-GB"/>
        </w:rPr>
        <w:t>debates, after much progress had been made in the role of formal televised leader debates in both 2010 and 2015.</w:t>
      </w:r>
      <w:r w:rsidR="004E1D6F" w:rsidRPr="00692983">
        <w:rPr>
          <w:rFonts w:ascii="Garamond" w:eastAsia="Times New Roman" w:hAnsi="Garamond" w:cs="Arial"/>
          <w:bCs/>
          <w:color w:val="222222"/>
          <w:sz w:val="24"/>
          <w:szCs w:val="24"/>
          <w:lang w:eastAsia="en-GB"/>
        </w:rPr>
        <w:t xml:space="preserve"> As in 2015, t</w:t>
      </w:r>
      <w:r w:rsidR="009F11B1" w:rsidRPr="00692983">
        <w:rPr>
          <w:rFonts w:ascii="Garamond" w:eastAsia="Times New Roman" w:hAnsi="Garamond" w:cs="Arial"/>
          <w:bCs/>
          <w:color w:val="222222"/>
          <w:sz w:val="24"/>
          <w:szCs w:val="24"/>
          <w:lang w:eastAsia="en-GB"/>
        </w:rPr>
        <w:t xml:space="preserve">he </w:t>
      </w:r>
      <w:r w:rsidR="00910D36" w:rsidRPr="00692983">
        <w:rPr>
          <w:rFonts w:ascii="Garamond" w:eastAsia="Times New Roman" w:hAnsi="Garamond" w:cs="Arial"/>
          <w:bCs/>
          <w:color w:val="222222"/>
          <w:sz w:val="24"/>
          <w:szCs w:val="24"/>
          <w:lang w:eastAsia="en-GB"/>
        </w:rPr>
        <w:t>digital</w:t>
      </w:r>
      <w:r w:rsidR="009F11B1" w:rsidRPr="00692983">
        <w:rPr>
          <w:rFonts w:ascii="Garamond" w:eastAsia="Times New Roman" w:hAnsi="Garamond" w:cs="Arial"/>
          <w:bCs/>
          <w:color w:val="222222"/>
          <w:sz w:val="24"/>
          <w:szCs w:val="24"/>
          <w:lang w:eastAsia="en-GB"/>
        </w:rPr>
        <w:t xml:space="preserve"> campaign</w:t>
      </w:r>
      <w:r w:rsidR="00910D36" w:rsidRPr="00692983">
        <w:rPr>
          <w:rFonts w:ascii="Garamond" w:eastAsia="Times New Roman" w:hAnsi="Garamond" w:cs="Arial"/>
          <w:bCs/>
          <w:color w:val="222222"/>
          <w:sz w:val="24"/>
          <w:szCs w:val="24"/>
          <w:lang w:eastAsia="en-GB"/>
        </w:rPr>
        <w:t xml:space="preserve"> continued to be highly centralised and controlled by the party’s </w:t>
      </w:r>
      <w:r w:rsidR="00910D36" w:rsidRPr="00692983">
        <w:rPr>
          <w:rFonts w:ascii="Garamond" w:eastAsia="Times New Roman" w:hAnsi="Garamond" w:cs="Arial"/>
          <w:bCs/>
          <w:color w:val="222222"/>
          <w:sz w:val="24"/>
          <w:szCs w:val="24"/>
          <w:lang w:eastAsia="en-GB"/>
        </w:rPr>
        <w:lastRenderedPageBreak/>
        <w:t>professionalised elite</w:t>
      </w:r>
      <w:r w:rsidR="004E1D6F" w:rsidRPr="00692983">
        <w:rPr>
          <w:rFonts w:ascii="Garamond" w:eastAsia="Times New Roman" w:hAnsi="Garamond" w:cs="Arial"/>
          <w:bCs/>
          <w:color w:val="222222"/>
          <w:sz w:val="24"/>
          <w:szCs w:val="24"/>
          <w:lang w:eastAsia="en-GB"/>
        </w:rPr>
        <w:t>, which w</w:t>
      </w:r>
      <w:r w:rsidR="00910D36" w:rsidRPr="00692983">
        <w:rPr>
          <w:rFonts w:ascii="Garamond" w:eastAsia="Times New Roman" w:hAnsi="Garamond" w:cs="Arial"/>
          <w:bCs/>
          <w:color w:val="222222"/>
          <w:sz w:val="24"/>
          <w:szCs w:val="24"/>
          <w:lang w:eastAsia="en-GB"/>
        </w:rPr>
        <w:t xml:space="preserve">as accompanied by a similar disenfranchisement at the grassroots of </w:t>
      </w:r>
      <w:r w:rsidR="004E1D6F" w:rsidRPr="00692983">
        <w:rPr>
          <w:rFonts w:ascii="Garamond" w:eastAsia="Times New Roman" w:hAnsi="Garamond" w:cs="Arial"/>
          <w:bCs/>
          <w:color w:val="222222"/>
          <w:sz w:val="24"/>
          <w:szCs w:val="24"/>
          <w:lang w:eastAsia="en-GB"/>
        </w:rPr>
        <w:t xml:space="preserve">the </w:t>
      </w:r>
      <w:r w:rsidR="00910D36" w:rsidRPr="00692983">
        <w:rPr>
          <w:rFonts w:ascii="Garamond" w:eastAsia="Times New Roman" w:hAnsi="Garamond" w:cs="Arial"/>
          <w:bCs/>
          <w:color w:val="222222"/>
          <w:sz w:val="24"/>
          <w:szCs w:val="24"/>
          <w:lang w:eastAsia="en-GB"/>
        </w:rPr>
        <w:t>intra party citizen-initiated campaigning</w:t>
      </w:r>
      <w:r w:rsidR="004E1D6F" w:rsidRPr="00692983">
        <w:rPr>
          <w:rFonts w:ascii="Garamond" w:eastAsia="Times New Roman" w:hAnsi="Garamond" w:cs="Arial"/>
          <w:bCs/>
          <w:color w:val="222222"/>
          <w:sz w:val="24"/>
          <w:szCs w:val="24"/>
          <w:lang w:eastAsia="en-GB"/>
        </w:rPr>
        <w:t xml:space="preserve"> most evident in 2010</w:t>
      </w:r>
      <w:r w:rsidR="00910D36" w:rsidRPr="00692983">
        <w:rPr>
          <w:rFonts w:ascii="Garamond" w:eastAsia="Times New Roman" w:hAnsi="Garamond" w:cs="Arial"/>
          <w:bCs/>
          <w:color w:val="222222"/>
          <w:sz w:val="24"/>
          <w:szCs w:val="24"/>
          <w:lang w:eastAsia="en-GB"/>
        </w:rPr>
        <w:t>.</w:t>
      </w:r>
      <w:r w:rsidR="00DF4781" w:rsidRPr="00692983">
        <w:rPr>
          <w:rFonts w:ascii="Garamond" w:eastAsia="Times New Roman" w:hAnsi="Garamond" w:cs="Arial"/>
          <w:bCs/>
          <w:color w:val="222222"/>
          <w:sz w:val="24"/>
          <w:szCs w:val="24"/>
          <w:lang w:eastAsia="en-GB"/>
        </w:rPr>
        <w:t xml:space="preserve"> </w:t>
      </w:r>
      <w:r w:rsidR="0015772C" w:rsidRPr="00692983">
        <w:rPr>
          <w:rFonts w:ascii="Garamond" w:eastAsia="Times New Roman" w:hAnsi="Garamond" w:cs="Arial"/>
          <w:bCs/>
          <w:color w:val="222222"/>
          <w:sz w:val="24"/>
          <w:szCs w:val="24"/>
          <w:lang w:eastAsia="en-GB"/>
        </w:rPr>
        <w:t xml:space="preserve">This continued decline in Tory citizen-initiated campaigning was glaringly juxtaposed against the formidable rise in digital </w:t>
      </w:r>
      <w:r w:rsidR="003E402A" w:rsidRPr="00692983">
        <w:rPr>
          <w:rFonts w:ascii="Garamond" w:eastAsia="Times New Roman" w:hAnsi="Garamond" w:cs="Arial"/>
          <w:bCs/>
          <w:color w:val="222222"/>
          <w:sz w:val="24"/>
          <w:szCs w:val="24"/>
          <w:lang w:eastAsia="en-GB"/>
        </w:rPr>
        <w:t>mass party</w:t>
      </w:r>
      <w:r w:rsidR="0015772C" w:rsidRPr="00692983">
        <w:rPr>
          <w:rFonts w:ascii="Garamond" w:eastAsia="Times New Roman" w:hAnsi="Garamond" w:cs="Arial"/>
          <w:bCs/>
          <w:color w:val="222222"/>
          <w:sz w:val="24"/>
          <w:szCs w:val="24"/>
          <w:lang w:eastAsia="en-GB"/>
        </w:rPr>
        <w:t xml:space="preserve"> campaign activity amid the </w:t>
      </w:r>
      <w:r w:rsidR="003E402A" w:rsidRPr="00692983">
        <w:rPr>
          <w:rFonts w:ascii="Garamond" w:eastAsia="Times New Roman" w:hAnsi="Garamond" w:cs="Arial"/>
          <w:bCs/>
          <w:color w:val="222222"/>
          <w:sz w:val="24"/>
          <w:szCs w:val="24"/>
          <w:lang w:eastAsia="en-GB"/>
        </w:rPr>
        <w:t>Corbyn-</w:t>
      </w:r>
      <w:r w:rsidR="0015772C" w:rsidRPr="00692983">
        <w:rPr>
          <w:rFonts w:ascii="Garamond" w:eastAsia="Times New Roman" w:hAnsi="Garamond" w:cs="Arial"/>
          <w:bCs/>
          <w:color w:val="222222"/>
          <w:sz w:val="24"/>
          <w:szCs w:val="24"/>
          <w:lang w:eastAsia="en-GB"/>
        </w:rPr>
        <w:t xml:space="preserve">Labour supporting political movement of Momentum. Social media was flooded with anti-Tory sentiment while the Tories under May were left uninspired </w:t>
      </w:r>
      <w:r w:rsidR="003E402A" w:rsidRPr="00692983">
        <w:rPr>
          <w:rFonts w:ascii="Garamond" w:eastAsia="Times New Roman" w:hAnsi="Garamond" w:cs="Arial"/>
          <w:bCs/>
          <w:color w:val="222222"/>
          <w:sz w:val="24"/>
          <w:szCs w:val="24"/>
          <w:lang w:eastAsia="en-GB"/>
        </w:rPr>
        <w:t xml:space="preserve">and </w:t>
      </w:r>
      <w:r w:rsidR="0015772C" w:rsidRPr="00692983">
        <w:rPr>
          <w:rFonts w:ascii="Garamond" w:eastAsia="Times New Roman" w:hAnsi="Garamond" w:cs="Arial"/>
          <w:bCs/>
          <w:color w:val="222222"/>
          <w:sz w:val="24"/>
          <w:szCs w:val="24"/>
          <w:lang w:eastAsia="en-GB"/>
        </w:rPr>
        <w:t xml:space="preserve">with a significantly weakened </w:t>
      </w:r>
      <w:r w:rsidR="003E402A" w:rsidRPr="00692983">
        <w:rPr>
          <w:rFonts w:ascii="Garamond" w:eastAsia="Times New Roman" w:hAnsi="Garamond" w:cs="Arial"/>
          <w:bCs/>
          <w:color w:val="222222"/>
          <w:sz w:val="24"/>
          <w:szCs w:val="24"/>
          <w:lang w:eastAsia="en-GB"/>
        </w:rPr>
        <w:t>grassroots</w:t>
      </w:r>
      <w:r w:rsidR="0015772C" w:rsidRPr="00692983">
        <w:rPr>
          <w:rFonts w:ascii="Garamond" w:eastAsia="Times New Roman" w:hAnsi="Garamond" w:cs="Arial"/>
          <w:bCs/>
          <w:color w:val="222222"/>
          <w:sz w:val="24"/>
          <w:szCs w:val="24"/>
          <w:lang w:eastAsia="en-GB"/>
        </w:rPr>
        <w:t xml:space="preserve"> digital campaign base.</w:t>
      </w:r>
      <w:r w:rsidRPr="00692983">
        <w:rPr>
          <w:rFonts w:ascii="Garamond" w:eastAsia="Times New Roman" w:hAnsi="Garamond" w:cs="Arial"/>
          <w:bCs/>
          <w:color w:val="222222"/>
          <w:sz w:val="24"/>
          <w:szCs w:val="24"/>
          <w:lang w:eastAsia="en-GB"/>
        </w:rPr>
        <w:t xml:space="preserve"> </w:t>
      </w:r>
      <w:r w:rsidR="003E402A" w:rsidRPr="00692983">
        <w:rPr>
          <w:rFonts w:ascii="Garamond" w:eastAsia="Times New Roman" w:hAnsi="Garamond" w:cs="Arial"/>
          <w:bCs/>
          <w:color w:val="222222"/>
          <w:sz w:val="24"/>
          <w:szCs w:val="24"/>
          <w:lang w:eastAsia="en-GB"/>
        </w:rPr>
        <w:t xml:space="preserve">In the wake of increasing professionalisation, centralisation and </w:t>
      </w:r>
      <w:proofErr w:type="spellStart"/>
      <w:r w:rsidR="00FA22CF">
        <w:rPr>
          <w:rFonts w:ascii="Garamond" w:eastAsia="Times New Roman" w:hAnsi="Garamond" w:cs="Arial"/>
          <w:bCs/>
          <w:color w:val="222222"/>
          <w:sz w:val="24"/>
          <w:szCs w:val="24"/>
          <w:lang w:eastAsia="en-GB"/>
        </w:rPr>
        <w:t>presidentialisation</w:t>
      </w:r>
      <w:proofErr w:type="spellEnd"/>
      <w:r w:rsidR="00FA22CF">
        <w:rPr>
          <w:rFonts w:ascii="Garamond" w:eastAsia="Times New Roman" w:hAnsi="Garamond" w:cs="Arial"/>
          <w:bCs/>
          <w:color w:val="222222"/>
          <w:sz w:val="24"/>
          <w:szCs w:val="24"/>
          <w:lang w:eastAsia="en-GB"/>
        </w:rPr>
        <w:t xml:space="preserve"> </w:t>
      </w:r>
      <w:r w:rsidR="003E402A" w:rsidRPr="00692983">
        <w:rPr>
          <w:rFonts w:ascii="Garamond" w:eastAsia="Times New Roman" w:hAnsi="Garamond" w:cs="Arial"/>
          <w:bCs/>
          <w:color w:val="222222"/>
          <w:sz w:val="24"/>
          <w:szCs w:val="24"/>
          <w:lang w:eastAsia="en-GB"/>
        </w:rPr>
        <w:t>trends since 2010, the significant yo</w:t>
      </w:r>
      <w:r w:rsidR="00392E4C" w:rsidRPr="00692983">
        <w:rPr>
          <w:rFonts w:ascii="Garamond" w:eastAsia="Times New Roman" w:hAnsi="Garamond" w:cs="Arial"/>
          <w:bCs/>
          <w:color w:val="222222"/>
          <w:sz w:val="24"/>
          <w:szCs w:val="24"/>
          <w:lang w:eastAsia="en-GB"/>
        </w:rPr>
        <w:t>ung digital</w:t>
      </w:r>
      <w:r w:rsidR="00FA22CF">
        <w:rPr>
          <w:rFonts w:ascii="Garamond" w:eastAsia="Times New Roman" w:hAnsi="Garamond" w:cs="Arial"/>
          <w:bCs/>
          <w:color w:val="222222"/>
          <w:sz w:val="24"/>
          <w:szCs w:val="24"/>
          <w:lang w:eastAsia="en-GB"/>
        </w:rPr>
        <w:t>-</w:t>
      </w:r>
      <w:r w:rsidR="00392E4C" w:rsidRPr="00692983">
        <w:rPr>
          <w:rFonts w:ascii="Garamond" w:eastAsia="Times New Roman" w:hAnsi="Garamond" w:cs="Arial"/>
          <w:bCs/>
          <w:color w:val="222222"/>
          <w:sz w:val="24"/>
          <w:szCs w:val="24"/>
          <w:lang w:eastAsia="en-GB"/>
        </w:rPr>
        <w:t>native support base that</w:t>
      </w:r>
      <w:r w:rsidR="003E402A" w:rsidRPr="00692983">
        <w:rPr>
          <w:rFonts w:ascii="Garamond" w:eastAsia="Times New Roman" w:hAnsi="Garamond" w:cs="Arial"/>
          <w:bCs/>
          <w:color w:val="222222"/>
          <w:sz w:val="24"/>
          <w:szCs w:val="24"/>
          <w:lang w:eastAsia="en-GB"/>
        </w:rPr>
        <w:t xml:space="preserve"> Cameron </w:t>
      </w:r>
      <w:r w:rsidR="00392E4C" w:rsidRPr="00692983">
        <w:rPr>
          <w:rFonts w:ascii="Garamond" w:eastAsia="Times New Roman" w:hAnsi="Garamond" w:cs="Arial"/>
          <w:bCs/>
          <w:color w:val="222222"/>
          <w:sz w:val="24"/>
          <w:szCs w:val="24"/>
          <w:lang w:eastAsia="en-GB"/>
        </w:rPr>
        <w:t xml:space="preserve">had </w:t>
      </w:r>
      <w:r w:rsidR="003E402A" w:rsidRPr="00692983">
        <w:rPr>
          <w:rFonts w:ascii="Garamond" w:eastAsia="Times New Roman" w:hAnsi="Garamond" w:cs="Arial"/>
          <w:bCs/>
          <w:color w:val="222222"/>
          <w:sz w:val="24"/>
          <w:szCs w:val="24"/>
          <w:lang w:eastAsia="en-GB"/>
        </w:rPr>
        <w:t xml:space="preserve">helped inspire and grow in 2010 had been </w:t>
      </w:r>
      <w:r w:rsidR="005040E1">
        <w:rPr>
          <w:rFonts w:ascii="Garamond" w:eastAsia="Times New Roman" w:hAnsi="Garamond" w:cs="Arial"/>
          <w:bCs/>
          <w:color w:val="222222"/>
          <w:sz w:val="24"/>
          <w:szCs w:val="24"/>
          <w:lang w:eastAsia="en-GB"/>
        </w:rPr>
        <w:t xml:space="preserve">relatively </w:t>
      </w:r>
      <w:r w:rsidR="003E402A" w:rsidRPr="00692983">
        <w:rPr>
          <w:rFonts w:ascii="Garamond" w:eastAsia="Times New Roman" w:hAnsi="Garamond" w:cs="Arial"/>
          <w:bCs/>
          <w:color w:val="222222"/>
          <w:sz w:val="24"/>
          <w:szCs w:val="24"/>
          <w:lang w:eastAsia="en-GB"/>
        </w:rPr>
        <w:t xml:space="preserve">neglected and unfertilised </w:t>
      </w:r>
      <w:r w:rsidR="00392E4C" w:rsidRPr="00692983">
        <w:rPr>
          <w:rFonts w:ascii="Garamond" w:eastAsia="Times New Roman" w:hAnsi="Garamond" w:cs="Arial"/>
          <w:bCs/>
          <w:color w:val="222222"/>
          <w:sz w:val="24"/>
          <w:szCs w:val="24"/>
          <w:lang w:eastAsia="en-GB"/>
        </w:rPr>
        <w:t xml:space="preserve">for two election cycles </w:t>
      </w:r>
      <w:r w:rsidR="003E402A" w:rsidRPr="00692983">
        <w:rPr>
          <w:rFonts w:ascii="Garamond" w:eastAsia="Times New Roman" w:hAnsi="Garamond" w:cs="Arial"/>
          <w:bCs/>
          <w:color w:val="222222"/>
          <w:sz w:val="24"/>
          <w:szCs w:val="24"/>
          <w:lang w:eastAsia="en-GB"/>
        </w:rPr>
        <w:t>by 2017.</w:t>
      </w:r>
      <w:r w:rsidR="00131AC2" w:rsidRPr="00692983">
        <w:rPr>
          <w:rFonts w:ascii="Garamond" w:eastAsia="Times New Roman" w:hAnsi="Garamond" w:cs="Arial"/>
          <w:bCs/>
          <w:color w:val="222222"/>
          <w:sz w:val="24"/>
          <w:szCs w:val="24"/>
          <w:lang w:eastAsia="en-GB"/>
        </w:rPr>
        <w:t xml:space="preserve"> </w:t>
      </w:r>
    </w:p>
    <w:p w14:paraId="6A395006" w14:textId="68E81F70" w:rsidR="004D4A19" w:rsidRDefault="00862746" w:rsidP="006E0D21">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In 1952, the Tories had 2.8 million total members and 124,000 Young Conservatives</w:t>
      </w:r>
      <w:r w:rsidR="008B4C4D">
        <w:rPr>
          <w:rStyle w:val="Appelnotedebasdep"/>
          <w:rFonts w:ascii="Garamond" w:eastAsia="Times New Roman" w:hAnsi="Garamond" w:cs="Arial"/>
          <w:bCs/>
          <w:color w:val="222222"/>
          <w:sz w:val="24"/>
          <w:szCs w:val="24"/>
          <w:lang w:eastAsia="en-GB"/>
        </w:rPr>
        <w:footnoteReference w:id="31"/>
      </w:r>
      <w:r w:rsidRPr="006E0D21">
        <w:rPr>
          <w:rFonts w:ascii="Garamond" w:eastAsia="Times New Roman" w:hAnsi="Garamond" w:cs="Arial"/>
          <w:bCs/>
          <w:color w:val="222222"/>
          <w:sz w:val="24"/>
          <w:szCs w:val="24"/>
          <w:lang w:eastAsia="en-GB"/>
        </w:rPr>
        <w:t xml:space="preserve">. In contrast, estimates suggest </w:t>
      </w:r>
      <w:r w:rsidR="00B6328E" w:rsidRPr="006E0D21">
        <w:rPr>
          <w:rFonts w:ascii="Garamond" w:eastAsia="Times New Roman" w:hAnsi="Garamond" w:cs="Arial"/>
          <w:bCs/>
          <w:color w:val="222222"/>
          <w:sz w:val="24"/>
          <w:szCs w:val="24"/>
          <w:lang w:eastAsia="en-GB"/>
        </w:rPr>
        <w:t>that between</w:t>
      </w:r>
      <w:r w:rsidR="0029648B" w:rsidRPr="006E0D21">
        <w:rPr>
          <w:rFonts w:ascii="Garamond" w:eastAsia="Times New Roman" w:hAnsi="Garamond" w:cs="Arial"/>
          <w:bCs/>
          <w:color w:val="222222"/>
          <w:sz w:val="24"/>
          <w:szCs w:val="24"/>
          <w:lang w:eastAsia="en-GB"/>
        </w:rPr>
        <w:t xml:space="preserve"> 2018</w:t>
      </w:r>
      <w:r w:rsidR="00B6328E" w:rsidRPr="006E0D21">
        <w:rPr>
          <w:rFonts w:ascii="Garamond" w:eastAsia="Times New Roman" w:hAnsi="Garamond" w:cs="Arial"/>
          <w:bCs/>
          <w:color w:val="222222"/>
          <w:sz w:val="24"/>
          <w:szCs w:val="24"/>
          <w:lang w:eastAsia="en-GB"/>
        </w:rPr>
        <w:t xml:space="preserve"> and 2019</w:t>
      </w:r>
      <w:r w:rsidR="0029648B" w:rsidRPr="006E0D21">
        <w:rPr>
          <w:rFonts w:ascii="Garamond" w:eastAsia="Times New Roman" w:hAnsi="Garamond" w:cs="Arial"/>
          <w:bCs/>
          <w:color w:val="222222"/>
          <w:sz w:val="24"/>
          <w:szCs w:val="24"/>
          <w:lang w:eastAsia="en-GB"/>
        </w:rPr>
        <w:t xml:space="preserve"> </w:t>
      </w:r>
      <w:r w:rsidRPr="006E0D21">
        <w:rPr>
          <w:rFonts w:ascii="Garamond" w:eastAsia="Times New Roman" w:hAnsi="Garamond" w:cs="Arial"/>
          <w:bCs/>
          <w:color w:val="222222"/>
          <w:sz w:val="24"/>
          <w:szCs w:val="24"/>
          <w:lang w:eastAsia="en-GB"/>
        </w:rPr>
        <w:t>the party had between 124,000 and 160,000 total members</w:t>
      </w:r>
      <w:r w:rsidR="00E8116A">
        <w:rPr>
          <w:rStyle w:val="Appelnotedebasdep"/>
          <w:rFonts w:ascii="Garamond" w:eastAsia="Times New Roman" w:hAnsi="Garamond" w:cs="Arial"/>
          <w:bCs/>
          <w:color w:val="222222"/>
          <w:sz w:val="24"/>
          <w:szCs w:val="24"/>
          <w:lang w:eastAsia="en-GB"/>
        </w:rPr>
        <w:footnoteReference w:id="32"/>
      </w:r>
      <w:r w:rsidRPr="006E0D21">
        <w:rPr>
          <w:rFonts w:ascii="Garamond" w:eastAsia="Times New Roman" w:hAnsi="Garamond" w:cs="Arial"/>
          <w:bCs/>
          <w:color w:val="222222"/>
          <w:sz w:val="24"/>
          <w:szCs w:val="24"/>
          <w:lang w:eastAsia="en-GB"/>
        </w:rPr>
        <w:t>. This compares to Labour</w:t>
      </w:r>
      <w:r w:rsidR="0029648B" w:rsidRPr="006E0D21">
        <w:rPr>
          <w:rFonts w:ascii="Garamond" w:eastAsia="Times New Roman" w:hAnsi="Garamond" w:cs="Arial"/>
          <w:bCs/>
          <w:color w:val="222222"/>
          <w:sz w:val="24"/>
          <w:szCs w:val="24"/>
          <w:lang w:eastAsia="en-GB"/>
        </w:rPr>
        <w:t>-Momentum under Corbyn</w:t>
      </w:r>
      <w:r w:rsidRPr="006E0D21">
        <w:rPr>
          <w:rFonts w:ascii="Garamond" w:eastAsia="Times New Roman" w:hAnsi="Garamond" w:cs="Arial"/>
          <w:bCs/>
          <w:color w:val="222222"/>
          <w:sz w:val="24"/>
          <w:szCs w:val="24"/>
          <w:lang w:eastAsia="en-GB"/>
        </w:rPr>
        <w:t xml:space="preserve"> reaching approximately 0.5 million total members. </w:t>
      </w:r>
      <w:r w:rsidR="0029648B" w:rsidRPr="006E0D21">
        <w:rPr>
          <w:rFonts w:ascii="Garamond" w:eastAsia="Times New Roman" w:hAnsi="Garamond" w:cs="Arial"/>
          <w:bCs/>
          <w:color w:val="222222"/>
          <w:sz w:val="24"/>
          <w:szCs w:val="24"/>
          <w:lang w:eastAsia="en-GB"/>
        </w:rPr>
        <w:t xml:space="preserve">Momentum’s </w:t>
      </w:r>
      <w:r w:rsidR="0029648B" w:rsidRPr="006E0D21">
        <w:rPr>
          <w:rFonts w:ascii="Garamond" w:eastAsia="Times New Roman" w:hAnsi="Garamond" w:cs="Arial"/>
          <w:bCs/>
          <w:sz w:val="24"/>
          <w:szCs w:val="24"/>
          <w:lang w:eastAsia="en-GB"/>
        </w:rPr>
        <w:t>(</w:t>
      </w:r>
      <w:r w:rsidR="00031AFF" w:rsidRPr="006E0D21">
        <w:rPr>
          <w:rFonts w:ascii="Garamond" w:eastAsia="Times New Roman" w:hAnsi="Garamond" w:cs="Arial"/>
          <w:bCs/>
          <w:sz w:val="24"/>
          <w:szCs w:val="24"/>
          <w:lang w:eastAsia="en-GB"/>
        </w:rPr>
        <w:t xml:space="preserve">largely </w:t>
      </w:r>
      <w:r w:rsidR="0029648B" w:rsidRPr="006E0D21">
        <w:rPr>
          <w:rFonts w:ascii="Garamond" w:eastAsia="Times New Roman" w:hAnsi="Garamond" w:cs="Arial"/>
          <w:bCs/>
          <w:sz w:val="24"/>
          <w:szCs w:val="24"/>
          <w:lang w:eastAsia="en-GB"/>
        </w:rPr>
        <w:t xml:space="preserve">younger people) strategic digital action through citizen-initiated campaigning </w:t>
      </w:r>
      <w:r w:rsidR="00953EBB" w:rsidRPr="006E0D21">
        <w:rPr>
          <w:rFonts w:ascii="Garamond" w:eastAsia="Times New Roman" w:hAnsi="Garamond" w:cs="Arial"/>
          <w:bCs/>
          <w:sz w:val="24"/>
          <w:szCs w:val="24"/>
          <w:lang w:eastAsia="en-GB"/>
        </w:rPr>
        <w:t xml:space="preserve">helped </w:t>
      </w:r>
      <w:r w:rsidR="0029648B" w:rsidRPr="006E0D21">
        <w:rPr>
          <w:rFonts w:ascii="Garamond" w:eastAsia="Times New Roman" w:hAnsi="Garamond" w:cs="Arial"/>
          <w:bCs/>
          <w:sz w:val="24"/>
          <w:szCs w:val="24"/>
          <w:lang w:eastAsia="en-GB"/>
        </w:rPr>
        <w:t>the Corbyn campaign</w:t>
      </w:r>
      <w:r w:rsidR="00953EBB" w:rsidRPr="006E0D21">
        <w:rPr>
          <w:rFonts w:ascii="Garamond" w:eastAsia="Times New Roman" w:hAnsi="Garamond" w:cs="Arial"/>
          <w:bCs/>
          <w:sz w:val="24"/>
          <w:szCs w:val="24"/>
          <w:lang w:eastAsia="en-GB"/>
        </w:rPr>
        <w:t xml:space="preserve"> to dominate the conversation online</w:t>
      </w:r>
      <w:r w:rsidR="00E8116A">
        <w:rPr>
          <w:rStyle w:val="Appelnotedebasdep"/>
          <w:rFonts w:ascii="Garamond" w:eastAsia="Times New Roman" w:hAnsi="Garamond" w:cs="Arial"/>
          <w:bCs/>
          <w:sz w:val="24"/>
          <w:szCs w:val="24"/>
          <w:lang w:eastAsia="en-GB"/>
        </w:rPr>
        <w:footnoteReference w:id="33"/>
      </w:r>
      <w:r w:rsidR="0074696C" w:rsidRPr="006E0D21">
        <w:rPr>
          <w:rFonts w:ascii="Garamond" w:eastAsia="Times New Roman" w:hAnsi="Garamond" w:cs="Arial"/>
          <w:bCs/>
          <w:sz w:val="24"/>
          <w:szCs w:val="24"/>
          <w:lang w:eastAsia="en-GB"/>
        </w:rPr>
        <w:t xml:space="preserve">. </w:t>
      </w:r>
      <w:r w:rsidR="003E25A3" w:rsidRPr="00692983">
        <w:rPr>
          <w:rFonts w:ascii="Garamond" w:eastAsia="Times New Roman" w:hAnsi="Garamond" w:cs="Arial"/>
          <w:bCs/>
          <w:color w:val="222222"/>
          <w:sz w:val="24"/>
          <w:szCs w:val="24"/>
          <w:lang w:eastAsia="en-GB"/>
        </w:rPr>
        <w:t>In 2017, L</w:t>
      </w:r>
      <w:r w:rsidR="00953EBB" w:rsidRPr="00692983">
        <w:rPr>
          <w:rFonts w:ascii="Garamond" w:eastAsia="Times New Roman" w:hAnsi="Garamond" w:cs="Arial"/>
          <w:bCs/>
          <w:color w:val="222222"/>
          <w:sz w:val="24"/>
          <w:szCs w:val="24"/>
          <w:lang w:eastAsia="en-GB"/>
        </w:rPr>
        <w:t xml:space="preserve">abour </w:t>
      </w:r>
      <w:r w:rsidR="003E25A3" w:rsidRPr="00692983">
        <w:rPr>
          <w:rFonts w:ascii="Garamond" w:eastAsia="Times New Roman" w:hAnsi="Garamond" w:cs="Arial"/>
          <w:bCs/>
          <w:color w:val="222222"/>
          <w:sz w:val="24"/>
          <w:szCs w:val="24"/>
          <w:lang w:eastAsia="en-GB"/>
        </w:rPr>
        <w:t>seemed to beco</w:t>
      </w:r>
      <w:r w:rsidR="00953EBB" w:rsidRPr="00692983">
        <w:rPr>
          <w:rFonts w:ascii="Garamond" w:eastAsia="Times New Roman" w:hAnsi="Garamond" w:cs="Arial"/>
          <w:bCs/>
          <w:color w:val="222222"/>
          <w:sz w:val="24"/>
          <w:szCs w:val="24"/>
          <w:lang w:eastAsia="en-GB"/>
        </w:rPr>
        <w:t>me more of an integrated digital and mass party, using digital technology to organise mass action, like the Tories began doing in the run-up to 2010.</w:t>
      </w:r>
      <w:r w:rsidR="003E25A3" w:rsidRPr="00692983">
        <w:rPr>
          <w:rFonts w:ascii="Garamond" w:eastAsia="Times New Roman" w:hAnsi="Garamond" w:cs="Arial"/>
          <w:bCs/>
          <w:color w:val="222222"/>
          <w:sz w:val="24"/>
          <w:szCs w:val="24"/>
          <w:lang w:eastAsia="en-GB"/>
        </w:rPr>
        <w:t xml:space="preserve"> </w:t>
      </w:r>
      <w:r w:rsidR="00131AC2" w:rsidRPr="00692983">
        <w:rPr>
          <w:rFonts w:ascii="Garamond" w:eastAsia="Times New Roman" w:hAnsi="Garamond" w:cs="Arial"/>
          <w:bCs/>
          <w:color w:val="222222"/>
          <w:sz w:val="24"/>
          <w:szCs w:val="24"/>
          <w:lang w:eastAsia="en-GB"/>
        </w:rPr>
        <w:t>Following the 2017 election, elites within the party engaged in self-reflection activities that questioned how the Tory organisation could compete online with the enormity of</w:t>
      </w:r>
      <w:r w:rsidR="00B441F6" w:rsidRPr="00692983">
        <w:rPr>
          <w:rFonts w:ascii="Garamond" w:eastAsia="Times New Roman" w:hAnsi="Garamond" w:cs="Arial"/>
          <w:bCs/>
          <w:color w:val="222222"/>
          <w:sz w:val="24"/>
          <w:szCs w:val="24"/>
          <w:lang w:eastAsia="en-GB"/>
        </w:rPr>
        <w:t xml:space="preserve"> the Labour supporting output generated by a mass movement like Momentum.</w:t>
      </w:r>
    </w:p>
    <w:p w14:paraId="5E94FB80" w14:textId="77777777" w:rsidR="009A006E" w:rsidRPr="00692983" w:rsidRDefault="009A006E" w:rsidP="00692983">
      <w:pPr>
        <w:spacing w:after="120" w:line="240" w:lineRule="auto"/>
        <w:ind w:firstLine="720"/>
        <w:jc w:val="both"/>
        <w:rPr>
          <w:rFonts w:ascii="Garamond" w:eastAsia="Times New Roman" w:hAnsi="Garamond" w:cs="Arial"/>
          <w:bCs/>
          <w:color w:val="222222"/>
          <w:sz w:val="24"/>
          <w:szCs w:val="24"/>
          <w:lang w:eastAsia="en-GB"/>
        </w:rPr>
      </w:pPr>
    </w:p>
    <w:p w14:paraId="0ECB7C8E" w14:textId="77777777" w:rsidR="009A006E" w:rsidRDefault="00B20084" w:rsidP="00692983">
      <w:pPr>
        <w:spacing w:after="120" w:line="240" w:lineRule="auto"/>
        <w:jc w:val="both"/>
        <w:rPr>
          <w:rFonts w:ascii="Garamond" w:eastAsia="Times New Roman" w:hAnsi="Garamond" w:cs="Arial"/>
          <w:b/>
          <w:bCs/>
          <w:color w:val="222222"/>
          <w:sz w:val="24"/>
          <w:szCs w:val="24"/>
          <w:lang w:eastAsia="en-GB"/>
        </w:rPr>
      </w:pPr>
      <w:r w:rsidRPr="00692983">
        <w:rPr>
          <w:rFonts w:ascii="Garamond" w:eastAsia="Times New Roman" w:hAnsi="Garamond" w:cs="Arial"/>
          <w:b/>
          <w:bCs/>
          <w:color w:val="222222"/>
          <w:sz w:val="24"/>
          <w:szCs w:val="24"/>
          <w:lang w:eastAsia="en-GB"/>
        </w:rPr>
        <w:br/>
        <w:t>2019 General Election</w:t>
      </w:r>
    </w:p>
    <w:p w14:paraId="46D0225F" w14:textId="6EAB56D7" w:rsidR="00612412" w:rsidRPr="00692983" w:rsidRDefault="00B20084" w:rsidP="006E0D21">
      <w:pPr>
        <w:spacing w:after="120" w:line="240" w:lineRule="auto"/>
        <w:jc w:val="both"/>
        <w:rPr>
          <w:rFonts w:ascii="Garamond" w:eastAsia="Times New Roman" w:hAnsi="Garamond" w:cs="Arial"/>
          <w:bCs/>
          <w:sz w:val="24"/>
          <w:szCs w:val="24"/>
          <w:lang w:eastAsia="en-GB"/>
        </w:rPr>
      </w:pPr>
      <w:r w:rsidRPr="00692983">
        <w:rPr>
          <w:rFonts w:ascii="Garamond" w:eastAsia="Times New Roman" w:hAnsi="Garamond" w:cs="Arial"/>
          <w:b/>
          <w:bCs/>
          <w:color w:val="222222"/>
          <w:sz w:val="24"/>
          <w:szCs w:val="24"/>
          <w:lang w:eastAsia="en-GB"/>
        </w:rPr>
        <w:br/>
      </w:r>
      <w:r w:rsidR="00A72EB8" w:rsidRPr="00692983">
        <w:rPr>
          <w:rFonts w:ascii="Garamond" w:eastAsia="Times New Roman" w:hAnsi="Garamond" w:cs="Arial"/>
          <w:bCs/>
          <w:color w:val="222222"/>
          <w:sz w:val="24"/>
          <w:szCs w:val="24"/>
          <w:lang w:eastAsia="en-GB"/>
        </w:rPr>
        <w:t>‘The Brexit election’</w:t>
      </w:r>
      <w:r w:rsidR="00D25EBF" w:rsidRPr="00692983">
        <w:rPr>
          <w:rFonts w:ascii="Garamond" w:eastAsia="Times New Roman" w:hAnsi="Garamond" w:cs="Arial"/>
          <w:bCs/>
          <w:color w:val="222222"/>
          <w:sz w:val="24"/>
          <w:szCs w:val="24"/>
          <w:lang w:eastAsia="en-GB"/>
        </w:rPr>
        <w:t xml:space="preserve"> of 201</w:t>
      </w:r>
      <w:r w:rsidR="00A72EB8" w:rsidRPr="00692983">
        <w:rPr>
          <w:rFonts w:ascii="Garamond" w:eastAsia="Times New Roman" w:hAnsi="Garamond" w:cs="Arial"/>
          <w:bCs/>
          <w:color w:val="222222"/>
          <w:sz w:val="24"/>
          <w:szCs w:val="24"/>
          <w:lang w:eastAsia="en-GB"/>
        </w:rPr>
        <w:t>9</w:t>
      </w:r>
      <w:r w:rsidR="00D25EBF" w:rsidRPr="00692983">
        <w:rPr>
          <w:rFonts w:ascii="Garamond" w:eastAsia="Times New Roman" w:hAnsi="Garamond" w:cs="Arial"/>
          <w:bCs/>
          <w:color w:val="222222"/>
          <w:sz w:val="24"/>
          <w:szCs w:val="24"/>
          <w:lang w:eastAsia="en-GB"/>
        </w:rPr>
        <w:t xml:space="preserve"> was the first December election since 1923, which in itself is symbolic of the uprooted political </w:t>
      </w:r>
      <w:r w:rsidR="00A80EBE" w:rsidRPr="00692983">
        <w:rPr>
          <w:rFonts w:ascii="Garamond" w:eastAsia="Times New Roman" w:hAnsi="Garamond" w:cs="Arial"/>
          <w:bCs/>
          <w:color w:val="222222"/>
          <w:sz w:val="24"/>
          <w:szCs w:val="24"/>
          <w:lang w:eastAsia="en-GB"/>
        </w:rPr>
        <w:t xml:space="preserve">conventions witnessed in Brexit context. The 2019 </w:t>
      </w:r>
      <w:r w:rsidR="002B6782" w:rsidRPr="00692983">
        <w:rPr>
          <w:rFonts w:ascii="Garamond" w:eastAsia="Times New Roman" w:hAnsi="Garamond" w:cs="Arial"/>
          <w:bCs/>
          <w:color w:val="222222"/>
          <w:sz w:val="24"/>
          <w:szCs w:val="24"/>
          <w:lang w:eastAsia="en-GB"/>
        </w:rPr>
        <w:t xml:space="preserve">election </w:t>
      </w:r>
      <w:r w:rsidR="00A80EBE" w:rsidRPr="00692983">
        <w:rPr>
          <w:rFonts w:ascii="Garamond" w:eastAsia="Times New Roman" w:hAnsi="Garamond" w:cs="Arial"/>
          <w:bCs/>
          <w:color w:val="222222"/>
          <w:sz w:val="24"/>
          <w:szCs w:val="24"/>
          <w:lang w:eastAsia="en-GB"/>
        </w:rPr>
        <w:t>case is inform</w:t>
      </w:r>
      <w:r w:rsidR="00F079FE" w:rsidRPr="00692983">
        <w:rPr>
          <w:rFonts w:ascii="Garamond" w:eastAsia="Times New Roman" w:hAnsi="Garamond" w:cs="Arial"/>
          <w:bCs/>
          <w:color w:val="222222"/>
          <w:sz w:val="24"/>
          <w:szCs w:val="24"/>
          <w:lang w:eastAsia="en-GB"/>
        </w:rPr>
        <w:t>ed by first</w:t>
      </w:r>
      <w:r w:rsidR="00E8116A">
        <w:rPr>
          <w:rFonts w:ascii="Garamond" w:eastAsia="Times New Roman" w:hAnsi="Garamond" w:cs="Arial"/>
          <w:bCs/>
          <w:color w:val="222222"/>
          <w:sz w:val="24"/>
          <w:szCs w:val="24"/>
          <w:lang w:eastAsia="en-GB"/>
        </w:rPr>
        <w:t>-</w:t>
      </w:r>
      <w:r w:rsidR="00F079FE" w:rsidRPr="00692983">
        <w:rPr>
          <w:rFonts w:ascii="Garamond" w:eastAsia="Times New Roman" w:hAnsi="Garamond" w:cs="Arial"/>
          <w:bCs/>
          <w:color w:val="222222"/>
          <w:sz w:val="24"/>
          <w:szCs w:val="24"/>
          <w:lang w:eastAsia="en-GB"/>
        </w:rPr>
        <w:t xml:space="preserve">hand observations of publicly accessible texts, </w:t>
      </w:r>
      <w:r w:rsidR="002B1DB3">
        <w:rPr>
          <w:rFonts w:ascii="Garamond" w:eastAsia="Times New Roman" w:hAnsi="Garamond" w:cs="Arial"/>
          <w:bCs/>
          <w:color w:val="222222"/>
          <w:sz w:val="24"/>
          <w:szCs w:val="24"/>
          <w:lang w:eastAsia="en-GB"/>
        </w:rPr>
        <w:t xml:space="preserve">for example </w:t>
      </w:r>
      <w:r w:rsidR="00F079FE" w:rsidRPr="00692983">
        <w:rPr>
          <w:rFonts w:ascii="Garamond" w:eastAsia="Times New Roman" w:hAnsi="Garamond" w:cs="Arial"/>
          <w:bCs/>
          <w:color w:val="222222"/>
          <w:sz w:val="24"/>
          <w:szCs w:val="24"/>
          <w:lang w:eastAsia="en-GB"/>
        </w:rPr>
        <w:t>news media</w:t>
      </w:r>
      <w:r w:rsidR="002B1DB3">
        <w:rPr>
          <w:rFonts w:ascii="Garamond" w:eastAsia="Times New Roman" w:hAnsi="Garamond" w:cs="Arial"/>
          <w:bCs/>
          <w:color w:val="222222"/>
          <w:sz w:val="24"/>
          <w:szCs w:val="24"/>
          <w:lang w:eastAsia="en-GB"/>
        </w:rPr>
        <w:t>;</w:t>
      </w:r>
      <w:r w:rsidR="00F079FE" w:rsidRPr="00692983">
        <w:rPr>
          <w:rFonts w:ascii="Garamond" w:eastAsia="Times New Roman" w:hAnsi="Garamond" w:cs="Arial"/>
          <w:bCs/>
          <w:color w:val="222222"/>
          <w:sz w:val="24"/>
          <w:szCs w:val="24"/>
          <w:lang w:eastAsia="en-GB"/>
        </w:rPr>
        <w:t xml:space="preserve"> and public discourse, </w:t>
      </w:r>
      <w:r w:rsidR="004D04BF">
        <w:rPr>
          <w:rFonts w:ascii="Garamond" w:eastAsia="Times New Roman" w:hAnsi="Garamond" w:cs="Arial"/>
          <w:bCs/>
          <w:color w:val="222222"/>
          <w:sz w:val="24"/>
          <w:szCs w:val="24"/>
          <w:lang w:eastAsia="en-GB"/>
        </w:rPr>
        <w:t>for example</w:t>
      </w:r>
      <w:r w:rsidR="00F079FE" w:rsidRPr="00692983">
        <w:rPr>
          <w:rFonts w:ascii="Garamond" w:eastAsia="Times New Roman" w:hAnsi="Garamond" w:cs="Arial"/>
          <w:bCs/>
          <w:color w:val="222222"/>
          <w:sz w:val="24"/>
          <w:szCs w:val="24"/>
          <w:lang w:eastAsia="en-GB"/>
        </w:rPr>
        <w:t xml:space="preserve"> TV election debates, recorded in a </w:t>
      </w:r>
      <w:r w:rsidR="00A80EBE" w:rsidRPr="00692983">
        <w:rPr>
          <w:rFonts w:ascii="Garamond" w:eastAsia="Times New Roman" w:hAnsi="Garamond" w:cs="Arial"/>
          <w:bCs/>
          <w:color w:val="222222"/>
          <w:sz w:val="24"/>
          <w:szCs w:val="24"/>
          <w:lang w:eastAsia="en-GB"/>
        </w:rPr>
        <w:t>research journal</w:t>
      </w:r>
      <w:r w:rsidR="00612412" w:rsidRPr="00692983">
        <w:rPr>
          <w:rFonts w:ascii="Garamond" w:eastAsia="Times New Roman" w:hAnsi="Garamond" w:cs="Arial"/>
          <w:bCs/>
          <w:color w:val="222222"/>
          <w:sz w:val="24"/>
          <w:szCs w:val="24"/>
          <w:lang w:eastAsia="en-GB"/>
        </w:rPr>
        <w:t>, which was</w:t>
      </w:r>
      <w:r w:rsidR="00A80EBE" w:rsidRPr="00692983">
        <w:rPr>
          <w:rFonts w:ascii="Garamond" w:eastAsia="Times New Roman" w:hAnsi="Garamond" w:cs="Arial"/>
          <w:bCs/>
          <w:color w:val="222222"/>
          <w:sz w:val="24"/>
          <w:szCs w:val="24"/>
          <w:lang w:eastAsia="en-GB"/>
        </w:rPr>
        <w:t xml:space="preserve"> </w:t>
      </w:r>
      <w:r w:rsidR="00F079FE" w:rsidRPr="00692983">
        <w:rPr>
          <w:rFonts w:ascii="Garamond" w:eastAsia="Times New Roman" w:hAnsi="Garamond" w:cs="Arial"/>
          <w:bCs/>
          <w:color w:val="222222"/>
          <w:sz w:val="24"/>
          <w:szCs w:val="24"/>
          <w:lang w:eastAsia="en-GB"/>
        </w:rPr>
        <w:t>compiled</w:t>
      </w:r>
      <w:r w:rsidR="00A80EBE" w:rsidRPr="00692983">
        <w:rPr>
          <w:rFonts w:ascii="Garamond" w:eastAsia="Times New Roman" w:hAnsi="Garamond" w:cs="Arial"/>
          <w:bCs/>
          <w:color w:val="222222"/>
          <w:sz w:val="24"/>
          <w:szCs w:val="24"/>
          <w:lang w:eastAsia="en-GB"/>
        </w:rPr>
        <w:t xml:space="preserve"> during the run-up to the 2019 </w:t>
      </w:r>
      <w:r w:rsidR="00786619" w:rsidRPr="00692983">
        <w:rPr>
          <w:rFonts w:ascii="Garamond" w:eastAsia="Times New Roman" w:hAnsi="Garamond" w:cs="Arial"/>
          <w:bCs/>
          <w:color w:val="222222"/>
          <w:sz w:val="24"/>
          <w:szCs w:val="24"/>
          <w:lang w:eastAsia="en-GB"/>
        </w:rPr>
        <w:t>election</w:t>
      </w:r>
      <w:r w:rsidR="007B04C3" w:rsidRPr="00692983">
        <w:rPr>
          <w:rFonts w:ascii="Garamond" w:eastAsia="Times New Roman" w:hAnsi="Garamond" w:cs="Arial"/>
          <w:bCs/>
          <w:color w:val="222222"/>
          <w:sz w:val="24"/>
          <w:szCs w:val="24"/>
          <w:lang w:eastAsia="en-GB"/>
        </w:rPr>
        <w:t xml:space="preserve"> and did not involve direct human participation</w:t>
      </w:r>
      <w:r w:rsidR="002F10F0" w:rsidRPr="00692983">
        <w:rPr>
          <w:rFonts w:ascii="Garamond" w:eastAsia="Times New Roman" w:hAnsi="Garamond" w:cs="Arial"/>
          <w:bCs/>
          <w:color w:val="222222"/>
          <w:sz w:val="24"/>
          <w:szCs w:val="24"/>
          <w:lang w:eastAsia="en-GB"/>
        </w:rPr>
        <w:t xml:space="preserve">, </w:t>
      </w:r>
      <w:r w:rsidR="00AA1860">
        <w:rPr>
          <w:rFonts w:ascii="Garamond" w:eastAsia="Times New Roman" w:hAnsi="Garamond" w:cs="Arial"/>
          <w:bCs/>
          <w:color w:val="222222"/>
          <w:sz w:val="24"/>
          <w:szCs w:val="24"/>
          <w:lang w:eastAsia="en-GB"/>
        </w:rPr>
        <w:t>for example</w:t>
      </w:r>
      <w:r w:rsidR="002F10F0" w:rsidRPr="00692983">
        <w:rPr>
          <w:rFonts w:ascii="Garamond" w:eastAsia="Times New Roman" w:hAnsi="Garamond" w:cs="Arial"/>
          <w:bCs/>
          <w:color w:val="222222"/>
          <w:sz w:val="24"/>
          <w:szCs w:val="24"/>
          <w:lang w:eastAsia="en-GB"/>
        </w:rPr>
        <w:t xml:space="preserve"> </w:t>
      </w:r>
      <w:r w:rsidR="002B1DB3">
        <w:rPr>
          <w:rFonts w:ascii="Garamond" w:eastAsia="Times New Roman" w:hAnsi="Garamond" w:cs="Arial"/>
          <w:bCs/>
          <w:color w:val="222222"/>
          <w:sz w:val="24"/>
          <w:szCs w:val="24"/>
          <w:lang w:eastAsia="en-GB"/>
        </w:rPr>
        <w:t xml:space="preserve">engagement with </w:t>
      </w:r>
      <w:r w:rsidR="002F10F0" w:rsidRPr="00692983">
        <w:rPr>
          <w:rFonts w:ascii="Garamond" w:eastAsia="Times New Roman" w:hAnsi="Garamond" w:cs="Arial"/>
          <w:bCs/>
          <w:color w:val="222222"/>
          <w:sz w:val="24"/>
          <w:szCs w:val="24"/>
          <w:lang w:eastAsia="en-GB"/>
        </w:rPr>
        <w:t>respondents</w:t>
      </w:r>
      <w:r w:rsidR="00A80EBE" w:rsidRPr="00692983">
        <w:rPr>
          <w:rFonts w:ascii="Garamond" w:eastAsia="Times New Roman" w:hAnsi="Garamond" w:cs="Arial"/>
          <w:bCs/>
          <w:sz w:val="24"/>
          <w:szCs w:val="24"/>
          <w:lang w:eastAsia="en-GB"/>
        </w:rPr>
        <w:t xml:space="preserve">. </w:t>
      </w:r>
      <w:r w:rsidR="00CE3ACF" w:rsidRPr="00692983">
        <w:rPr>
          <w:rFonts w:ascii="Garamond" w:eastAsia="Times New Roman" w:hAnsi="Garamond" w:cs="Arial"/>
          <w:bCs/>
          <w:sz w:val="24"/>
          <w:szCs w:val="24"/>
          <w:lang w:eastAsia="en-GB"/>
        </w:rPr>
        <w:t xml:space="preserve">The </w:t>
      </w:r>
      <w:r w:rsidR="009A3877">
        <w:rPr>
          <w:rFonts w:ascii="Garamond" w:eastAsia="Times New Roman" w:hAnsi="Garamond" w:cs="Arial"/>
          <w:bCs/>
          <w:sz w:val="24"/>
          <w:szCs w:val="24"/>
          <w:lang w:eastAsia="en-GB"/>
        </w:rPr>
        <w:t xml:space="preserve">observations in the research </w:t>
      </w:r>
      <w:r w:rsidR="00B70DB9" w:rsidRPr="00692983">
        <w:rPr>
          <w:rFonts w:ascii="Garamond" w:eastAsia="Times New Roman" w:hAnsi="Garamond" w:cs="Arial"/>
          <w:bCs/>
          <w:sz w:val="24"/>
          <w:szCs w:val="24"/>
          <w:lang w:eastAsia="en-GB"/>
        </w:rPr>
        <w:t>journal w</w:t>
      </w:r>
      <w:r w:rsidR="009A3877">
        <w:rPr>
          <w:rFonts w:ascii="Garamond" w:eastAsia="Times New Roman" w:hAnsi="Garamond" w:cs="Arial"/>
          <w:bCs/>
          <w:sz w:val="24"/>
          <w:szCs w:val="24"/>
          <w:lang w:eastAsia="en-GB"/>
        </w:rPr>
        <w:t>ere</w:t>
      </w:r>
      <w:r w:rsidR="00B70DB9" w:rsidRPr="00692983">
        <w:rPr>
          <w:rFonts w:ascii="Garamond" w:eastAsia="Times New Roman" w:hAnsi="Garamond" w:cs="Arial"/>
          <w:bCs/>
          <w:sz w:val="24"/>
          <w:szCs w:val="24"/>
          <w:lang w:eastAsia="en-GB"/>
        </w:rPr>
        <w:t xml:space="preserve"> previously used to inform</w:t>
      </w:r>
      <w:r w:rsidR="00CE3ACF" w:rsidRPr="00692983">
        <w:rPr>
          <w:rFonts w:ascii="Garamond" w:eastAsia="Times New Roman" w:hAnsi="Garamond" w:cs="Arial"/>
          <w:bCs/>
          <w:sz w:val="24"/>
          <w:szCs w:val="24"/>
          <w:lang w:eastAsia="en-GB"/>
        </w:rPr>
        <w:t xml:space="preserve"> </w:t>
      </w:r>
      <w:r w:rsidR="00B70DB9" w:rsidRPr="00692983">
        <w:rPr>
          <w:rFonts w:ascii="Garamond" w:eastAsia="Times New Roman" w:hAnsi="Garamond" w:cs="Arial"/>
          <w:bCs/>
          <w:sz w:val="24"/>
          <w:szCs w:val="24"/>
          <w:lang w:eastAsia="en-GB"/>
        </w:rPr>
        <w:t xml:space="preserve">an </w:t>
      </w:r>
      <w:r w:rsidR="00CE3ACF" w:rsidRPr="00692983">
        <w:rPr>
          <w:rFonts w:ascii="Garamond" w:eastAsia="Times New Roman" w:hAnsi="Garamond" w:cs="Arial"/>
          <w:bCs/>
          <w:sz w:val="24"/>
          <w:szCs w:val="24"/>
          <w:lang w:eastAsia="en-GB"/>
        </w:rPr>
        <w:t xml:space="preserve">early </w:t>
      </w:r>
      <w:r w:rsidR="005C2312">
        <w:rPr>
          <w:rFonts w:ascii="Garamond" w:eastAsia="Times New Roman" w:hAnsi="Garamond" w:cs="Arial"/>
          <w:bCs/>
          <w:sz w:val="24"/>
          <w:szCs w:val="24"/>
          <w:lang w:eastAsia="en-GB"/>
        </w:rPr>
        <w:t xml:space="preserve">and succinct </w:t>
      </w:r>
      <w:r w:rsidR="00CE3ACF" w:rsidRPr="00692983">
        <w:rPr>
          <w:rFonts w:ascii="Garamond" w:eastAsia="Times New Roman" w:hAnsi="Garamond" w:cs="Arial"/>
          <w:bCs/>
          <w:sz w:val="24"/>
          <w:szCs w:val="24"/>
          <w:lang w:eastAsia="en-GB"/>
        </w:rPr>
        <w:t xml:space="preserve">election </w:t>
      </w:r>
      <w:r w:rsidR="00CE3ACF" w:rsidRPr="006E0D21">
        <w:rPr>
          <w:rFonts w:ascii="Garamond" w:eastAsia="Times New Roman" w:hAnsi="Garamond" w:cs="Arial"/>
          <w:bCs/>
          <w:sz w:val="24"/>
          <w:szCs w:val="24"/>
          <w:lang w:eastAsia="en-GB"/>
        </w:rPr>
        <w:t>analysis</w:t>
      </w:r>
      <w:r w:rsidR="00E8116A">
        <w:rPr>
          <w:rStyle w:val="Appelnotedebasdep"/>
          <w:rFonts w:ascii="Garamond" w:eastAsia="Times New Roman" w:hAnsi="Garamond" w:cs="Arial"/>
          <w:bCs/>
          <w:sz w:val="24"/>
          <w:szCs w:val="24"/>
          <w:lang w:eastAsia="en-GB"/>
        </w:rPr>
        <w:footnoteReference w:id="34"/>
      </w:r>
      <w:r w:rsidR="00CE3ACF" w:rsidRPr="006E0D21">
        <w:rPr>
          <w:rFonts w:ascii="Garamond" w:eastAsia="Times New Roman" w:hAnsi="Garamond" w:cs="Arial"/>
          <w:bCs/>
          <w:sz w:val="24"/>
          <w:szCs w:val="24"/>
          <w:lang w:eastAsia="en-GB"/>
        </w:rPr>
        <w:t>.</w:t>
      </w:r>
    </w:p>
    <w:p w14:paraId="60DD0A18" w14:textId="3AB2CADD" w:rsidR="00A72EB8" w:rsidRPr="005060F4" w:rsidRDefault="00D25EBF" w:rsidP="006E0D21">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sz w:val="24"/>
          <w:szCs w:val="24"/>
          <w:lang w:eastAsia="en-GB"/>
        </w:rPr>
        <w:t>W</w:t>
      </w:r>
      <w:r w:rsidR="00A72EB8" w:rsidRPr="00692983">
        <w:rPr>
          <w:rFonts w:ascii="Garamond" w:eastAsia="Times New Roman" w:hAnsi="Garamond" w:cs="Arial"/>
          <w:bCs/>
          <w:sz w:val="24"/>
          <w:szCs w:val="24"/>
          <w:lang w:eastAsia="en-GB"/>
        </w:rPr>
        <w:t xml:space="preserve">ith Johnson at the helm of the Conservative Party, and front and centre of the Tory campaign, </w:t>
      </w:r>
      <w:r w:rsidRPr="00692983">
        <w:rPr>
          <w:rFonts w:ascii="Garamond" w:eastAsia="Times New Roman" w:hAnsi="Garamond" w:cs="Arial"/>
          <w:bCs/>
          <w:sz w:val="24"/>
          <w:szCs w:val="24"/>
          <w:lang w:eastAsia="en-GB"/>
        </w:rPr>
        <w:t>the Tories</w:t>
      </w:r>
      <w:r w:rsidR="00A72EB8" w:rsidRPr="00692983">
        <w:rPr>
          <w:rFonts w:ascii="Garamond" w:eastAsia="Times New Roman" w:hAnsi="Garamond" w:cs="Arial"/>
          <w:bCs/>
          <w:sz w:val="24"/>
          <w:szCs w:val="24"/>
          <w:lang w:eastAsia="en-GB"/>
        </w:rPr>
        <w:t xml:space="preserve"> return</w:t>
      </w:r>
      <w:r w:rsidRPr="00692983">
        <w:rPr>
          <w:rFonts w:ascii="Garamond" w:eastAsia="Times New Roman" w:hAnsi="Garamond" w:cs="Arial"/>
          <w:bCs/>
          <w:sz w:val="24"/>
          <w:szCs w:val="24"/>
          <w:lang w:eastAsia="en-GB"/>
        </w:rPr>
        <w:t>ed</w:t>
      </w:r>
      <w:r w:rsidR="00A72EB8" w:rsidRPr="00692983">
        <w:rPr>
          <w:rFonts w:ascii="Garamond" w:eastAsia="Times New Roman" w:hAnsi="Garamond" w:cs="Arial"/>
          <w:bCs/>
          <w:sz w:val="24"/>
          <w:szCs w:val="24"/>
          <w:lang w:eastAsia="en-GB"/>
        </w:rPr>
        <w:t xml:space="preserve"> to the type of campaign </w:t>
      </w:r>
      <w:r w:rsidR="00A72EB8" w:rsidRPr="00692983">
        <w:rPr>
          <w:rFonts w:ascii="Garamond" w:eastAsia="Times New Roman" w:hAnsi="Garamond" w:cs="Arial"/>
          <w:bCs/>
          <w:color w:val="222222"/>
          <w:sz w:val="24"/>
          <w:szCs w:val="24"/>
          <w:lang w:eastAsia="en-GB"/>
        </w:rPr>
        <w:t xml:space="preserve">strategy witnessed under David Cameron. The simplicity and cut-through of the Conservatives’ </w:t>
      </w:r>
      <w:r w:rsidR="006C66C4" w:rsidRPr="00692983">
        <w:rPr>
          <w:rFonts w:ascii="Garamond" w:eastAsia="Times New Roman" w:hAnsi="Garamond" w:cs="Arial"/>
          <w:bCs/>
          <w:color w:val="222222"/>
          <w:sz w:val="24"/>
          <w:szCs w:val="24"/>
          <w:lang w:eastAsia="en-GB"/>
        </w:rPr>
        <w:t>‘get Brexit d</w:t>
      </w:r>
      <w:r w:rsidR="00A72EB8" w:rsidRPr="00692983">
        <w:rPr>
          <w:rFonts w:ascii="Garamond" w:eastAsia="Times New Roman" w:hAnsi="Garamond" w:cs="Arial"/>
          <w:bCs/>
          <w:color w:val="222222"/>
          <w:sz w:val="24"/>
          <w:szCs w:val="24"/>
          <w:lang w:eastAsia="en-GB"/>
        </w:rPr>
        <w:t>one’ campaign slogan, had echoes of Donald Trump’s ‘Make America Great Again’</w:t>
      </w:r>
      <w:r w:rsidR="007B2079" w:rsidRPr="00692983">
        <w:rPr>
          <w:rFonts w:ascii="Garamond" w:eastAsia="Times New Roman" w:hAnsi="Garamond" w:cs="Arial"/>
          <w:bCs/>
          <w:color w:val="222222"/>
          <w:sz w:val="24"/>
          <w:szCs w:val="24"/>
          <w:lang w:eastAsia="en-GB"/>
        </w:rPr>
        <w:t xml:space="preserve">, a connection </w:t>
      </w:r>
      <w:r w:rsidR="00154349" w:rsidRPr="00692983">
        <w:rPr>
          <w:rFonts w:ascii="Garamond" w:eastAsia="Times New Roman" w:hAnsi="Garamond" w:cs="Arial"/>
          <w:bCs/>
          <w:color w:val="222222"/>
          <w:sz w:val="24"/>
          <w:szCs w:val="24"/>
          <w:lang w:eastAsia="en-GB"/>
        </w:rPr>
        <w:t xml:space="preserve">journalist </w:t>
      </w:r>
      <w:r w:rsidR="007B2079" w:rsidRPr="00692983">
        <w:rPr>
          <w:rFonts w:ascii="Garamond" w:eastAsia="Times New Roman" w:hAnsi="Garamond" w:cs="Arial"/>
          <w:bCs/>
          <w:color w:val="222222"/>
          <w:sz w:val="24"/>
          <w:szCs w:val="24"/>
          <w:lang w:eastAsia="en-GB"/>
        </w:rPr>
        <w:t>Piers Morgan also made on Good Morning Britain on 9 December, 7am</w:t>
      </w:r>
      <w:r w:rsidR="00A72EB8" w:rsidRPr="00692983">
        <w:rPr>
          <w:rFonts w:ascii="Garamond" w:eastAsia="Times New Roman" w:hAnsi="Garamond" w:cs="Arial"/>
          <w:bCs/>
          <w:color w:val="222222"/>
          <w:sz w:val="24"/>
          <w:szCs w:val="24"/>
          <w:lang w:eastAsia="en-GB"/>
        </w:rPr>
        <w:t>.</w:t>
      </w:r>
      <w:r w:rsidR="00385B51" w:rsidRPr="00692983">
        <w:rPr>
          <w:rFonts w:ascii="Garamond" w:eastAsia="Times New Roman" w:hAnsi="Garamond" w:cs="Arial"/>
          <w:bCs/>
          <w:color w:val="222222"/>
          <w:sz w:val="24"/>
          <w:szCs w:val="24"/>
          <w:lang w:eastAsia="en-GB"/>
        </w:rPr>
        <w:t xml:space="preserve"> </w:t>
      </w:r>
      <w:r w:rsidR="0027131F" w:rsidRPr="00692983">
        <w:rPr>
          <w:rFonts w:ascii="Garamond" w:eastAsia="Times New Roman" w:hAnsi="Garamond" w:cs="Arial"/>
          <w:bCs/>
          <w:color w:val="222222"/>
          <w:sz w:val="24"/>
          <w:szCs w:val="24"/>
          <w:lang w:eastAsia="en-GB"/>
        </w:rPr>
        <w:t xml:space="preserve">Compared with the challenged 2017 Tory slogan, the 2019 message seemingly emulated the populist strategy of the then US president. </w:t>
      </w:r>
      <w:r w:rsidR="00385B51" w:rsidRPr="00692983">
        <w:rPr>
          <w:rFonts w:ascii="Garamond" w:eastAsia="Times New Roman" w:hAnsi="Garamond" w:cs="Arial"/>
          <w:bCs/>
          <w:color w:val="222222"/>
          <w:sz w:val="24"/>
          <w:szCs w:val="24"/>
          <w:lang w:eastAsia="en-GB"/>
        </w:rPr>
        <w:t xml:space="preserve">Trump </w:t>
      </w:r>
      <w:r w:rsidR="00D524BB" w:rsidRPr="00692983">
        <w:rPr>
          <w:rFonts w:ascii="Garamond" w:eastAsia="Times New Roman" w:hAnsi="Garamond" w:cs="Arial"/>
          <w:bCs/>
          <w:color w:val="222222"/>
          <w:sz w:val="24"/>
          <w:szCs w:val="24"/>
          <w:lang w:eastAsia="en-GB"/>
        </w:rPr>
        <w:t>famously</w:t>
      </w:r>
      <w:r w:rsidR="00385B51" w:rsidRPr="00692983">
        <w:rPr>
          <w:rFonts w:ascii="Garamond" w:eastAsia="Times New Roman" w:hAnsi="Garamond" w:cs="Arial"/>
          <w:bCs/>
          <w:color w:val="222222"/>
          <w:sz w:val="24"/>
          <w:szCs w:val="24"/>
          <w:lang w:eastAsia="en-GB"/>
        </w:rPr>
        <w:t xml:space="preserve"> likened Johnson to him</w:t>
      </w:r>
      <w:r w:rsidR="00D524BB" w:rsidRPr="00692983">
        <w:rPr>
          <w:rFonts w:ascii="Garamond" w:eastAsia="Times New Roman" w:hAnsi="Garamond" w:cs="Arial"/>
          <w:bCs/>
          <w:color w:val="222222"/>
          <w:sz w:val="24"/>
          <w:szCs w:val="24"/>
          <w:lang w:eastAsia="en-GB"/>
        </w:rPr>
        <w:t>self</w:t>
      </w:r>
      <w:r w:rsidR="00385B51" w:rsidRPr="00692983">
        <w:rPr>
          <w:rFonts w:ascii="Garamond" w:eastAsia="Times New Roman" w:hAnsi="Garamond" w:cs="Arial"/>
          <w:bCs/>
          <w:color w:val="222222"/>
          <w:sz w:val="24"/>
          <w:szCs w:val="24"/>
          <w:lang w:eastAsia="en-GB"/>
        </w:rPr>
        <w:t xml:space="preserve">, dubbing the </w:t>
      </w:r>
      <w:r w:rsidR="00385B51" w:rsidRPr="006E0D21">
        <w:rPr>
          <w:rFonts w:ascii="Garamond" w:eastAsia="Times New Roman" w:hAnsi="Garamond" w:cs="Arial"/>
          <w:bCs/>
          <w:color w:val="222222"/>
          <w:sz w:val="24"/>
          <w:szCs w:val="24"/>
          <w:lang w:eastAsia="en-GB"/>
        </w:rPr>
        <w:t xml:space="preserve">British </w:t>
      </w:r>
      <w:r w:rsidR="0085643D">
        <w:rPr>
          <w:rFonts w:ascii="Garamond" w:eastAsia="Times New Roman" w:hAnsi="Garamond" w:cs="Arial"/>
          <w:bCs/>
          <w:color w:val="222222"/>
          <w:sz w:val="24"/>
          <w:szCs w:val="24"/>
          <w:lang w:eastAsia="en-GB"/>
        </w:rPr>
        <w:t>Prime Minister</w:t>
      </w:r>
      <w:r w:rsidR="00385B51" w:rsidRPr="006E0D21">
        <w:rPr>
          <w:rFonts w:ascii="Garamond" w:eastAsia="Times New Roman" w:hAnsi="Garamond" w:cs="Arial"/>
          <w:bCs/>
          <w:color w:val="222222"/>
          <w:sz w:val="24"/>
          <w:szCs w:val="24"/>
          <w:lang w:eastAsia="en-GB"/>
        </w:rPr>
        <w:t xml:space="preserve"> as ‘Britain Trump’.</w:t>
      </w:r>
      <w:r w:rsidR="005D04E0" w:rsidRPr="006E0D21">
        <w:rPr>
          <w:rFonts w:ascii="Garamond" w:eastAsia="Times New Roman" w:hAnsi="Garamond" w:cs="Arial"/>
          <w:bCs/>
          <w:color w:val="222222"/>
          <w:sz w:val="24"/>
          <w:szCs w:val="24"/>
          <w:lang w:eastAsia="en-GB"/>
        </w:rPr>
        <w:t xml:space="preserve"> Johnson’s role and profile in the election became synonymous with</w:t>
      </w:r>
      <w:r w:rsidR="001D71C2" w:rsidRPr="006E0D21">
        <w:rPr>
          <w:rFonts w:ascii="Garamond" w:eastAsia="Times New Roman" w:hAnsi="Garamond" w:cs="Arial"/>
          <w:bCs/>
          <w:color w:val="222222"/>
          <w:sz w:val="24"/>
          <w:szCs w:val="24"/>
          <w:lang w:eastAsia="en-GB"/>
        </w:rPr>
        <w:t xml:space="preserve"> the populist notion of</w:t>
      </w:r>
      <w:r w:rsidR="005D04E0" w:rsidRPr="006E0D21">
        <w:rPr>
          <w:rFonts w:ascii="Garamond" w:eastAsia="Times New Roman" w:hAnsi="Garamond" w:cs="Arial"/>
          <w:bCs/>
          <w:color w:val="222222"/>
          <w:sz w:val="24"/>
          <w:szCs w:val="24"/>
          <w:lang w:eastAsia="en-GB"/>
        </w:rPr>
        <w:t xml:space="preserve"> getting Brexit done. </w:t>
      </w:r>
      <w:r w:rsidR="000D4B35" w:rsidRPr="006E0D21">
        <w:rPr>
          <w:rFonts w:ascii="Garamond" w:eastAsia="Times New Roman" w:hAnsi="Garamond" w:cs="Arial"/>
          <w:bCs/>
          <w:color w:val="222222"/>
          <w:sz w:val="24"/>
          <w:szCs w:val="24"/>
          <w:lang w:eastAsia="en-GB"/>
        </w:rPr>
        <w:t>In the Johnson versus Corby</w:t>
      </w:r>
      <w:r w:rsidR="003A7DC2">
        <w:rPr>
          <w:rFonts w:ascii="Garamond" w:eastAsia="Times New Roman" w:hAnsi="Garamond" w:cs="Arial"/>
          <w:bCs/>
          <w:color w:val="222222"/>
          <w:sz w:val="24"/>
          <w:szCs w:val="24"/>
          <w:lang w:eastAsia="en-GB"/>
        </w:rPr>
        <w:t>n</w:t>
      </w:r>
      <w:r w:rsidR="000D4B35" w:rsidRPr="006E0D21">
        <w:rPr>
          <w:rFonts w:ascii="Garamond" w:eastAsia="Times New Roman" w:hAnsi="Garamond" w:cs="Arial"/>
          <w:bCs/>
          <w:color w:val="222222"/>
          <w:sz w:val="24"/>
          <w:szCs w:val="24"/>
          <w:lang w:eastAsia="en-GB"/>
        </w:rPr>
        <w:t xml:space="preserve"> ITV leaders’ debate</w:t>
      </w:r>
      <w:r w:rsidR="000D4B35" w:rsidRPr="00692983">
        <w:rPr>
          <w:rFonts w:ascii="Garamond" w:eastAsia="Times New Roman" w:hAnsi="Garamond" w:cs="Arial"/>
          <w:bCs/>
          <w:color w:val="222222"/>
          <w:sz w:val="24"/>
          <w:szCs w:val="24"/>
          <w:lang w:eastAsia="en-GB"/>
        </w:rPr>
        <w:t xml:space="preserve">, 19 November, 8pm, Johnson regularly repeated the </w:t>
      </w:r>
      <w:r w:rsidR="003A7DC2">
        <w:rPr>
          <w:rFonts w:ascii="Garamond" w:eastAsia="Times New Roman" w:hAnsi="Garamond" w:cs="Arial"/>
          <w:bCs/>
          <w:color w:val="222222"/>
          <w:sz w:val="24"/>
          <w:szCs w:val="24"/>
          <w:lang w:eastAsia="en-GB"/>
        </w:rPr>
        <w:t>‘</w:t>
      </w:r>
      <w:r w:rsidR="0013081F" w:rsidRPr="004C7628">
        <w:rPr>
          <w:rFonts w:ascii="Garamond" w:eastAsia="Times New Roman" w:hAnsi="Garamond" w:cs="Arial"/>
          <w:bCs/>
          <w:color w:val="222222"/>
          <w:sz w:val="24"/>
          <w:szCs w:val="24"/>
          <w:lang w:eastAsia="en-GB"/>
        </w:rPr>
        <w:t>get Brexit d</w:t>
      </w:r>
      <w:r w:rsidR="00294A93" w:rsidRPr="004C7628">
        <w:rPr>
          <w:rFonts w:ascii="Garamond" w:eastAsia="Times New Roman" w:hAnsi="Garamond" w:cs="Arial"/>
          <w:bCs/>
          <w:color w:val="222222"/>
          <w:sz w:val="24"/>
          <w:szCs w:val="24"/>
          <w:lang w:eastAsia="en-GB"/>
        </w:rPr>
        <w:t>one</w:t>
      </w:r>
      <w:r w:rsidR="003A7DC2">
        <w:rPr>
          <w:rFonts w:ascii="Garamond" w:eastAsia="Times New Roman" w:hAnsi="Garamond" w:cs="Arial"/>
          <w:bCs/>
          <w:color w:val="222222"/>
          <w:sz w:val="24"/>
          <w:szCs w:val="24"/>
          <w:lang w:eastAsia="en-GB"/>
        </w:rPr>
        <w:t>’</w:t>
      </w:r>
      <w:r w:rsidR="00294A93" w:rsidRPr="004C7628">
        <w:rPr>
          <w:rFonts w:ascii="Garamond" w:eastAsia="Times New Roman" w:hAnsi="Garamond" w:cs="Arial"/>
          <w:bCs/>
          <w:color w:val="222222"/>
          <w:sz w:val="24"/>
          <w:szCs w:val="24"/>
          <w:lang w:eastAsia="en-GB"/>
        </w:rPr>
        <w:t xml:space="preserve"> </w:t>
      </w:r>
      <w:r w:rsidR="000D4B35" w:rsidRPr="00692983">
        <w:rPr>
          <w:rFonts w:ascii="Garamond" w:eastAsia="Times New Roman" w:hAnsi="Garamond" w:cs="Arial"/>
          <w:bCs/>
          <w:color w:val="222222"/>
          <w:sz w:val="24"/>
          <w:szCs w:val="24"/>
          <w:lang w:eastAsia="en-GB"/>
        </w:rPr>
        <w:t>core campaign message</w:t>
      </w:r>
      <w:r w:rsidR="00294A93" w:rsidRPr="00692983">
        <w:rPr>
          <w:rFonts w:ascii="Garamond" w:eastAsia="Times New Roman" w:hAnsi="Garamond" w:cs="Arial"/>
          <w:bCs/>
          <w:color w:val="222222"/>
          <w:sz w:val="24"/>
          <w:szCs w:val="24"/>
          <w:lang w:eastAsia="en-GB"/>
        </w:rPr>
        <w:t>.</w:t>
      </w:r>
      <w:r w:rsidR="000D4B35" w:rsidRPr="00692983">
        <w:rPr>
          <w:rFonts w:ascii="Garamond" w:eastAsia="Times New Roman" w:hAnsi="Garamond" w:cs="Arial"/>
          <w:bCs/>
          <w:color w:val="222222"/>
          <w:sz w:val="24"/>
          <w:szCs w:val="24"/>
          <w:lang w:eastAsia="en-GB"/>
        </w:rPr>
        <w:t xml:space="preserve"> </w:t>
      </w:r>
      <w:r w:rsidR="00294A93" w:rsidRPr="00692983">
        <w:rPr>
          <w:rFonts w:ascii="Garamond" w:eastAsia="Times New Roman" w:hAnsi="Garamond" w:cs="Arial"/>
          <w:bCs/>
          <w:color w:val="222222"/>
          <w:sz w:val="24"/>
          <w:szCs w:val="24"/>
          <w:lang w:eastAsia="en-GB"/>
        </w:rPr>
        <w:t xml:space="preserve">This </w:t>
      </w:r>
      <w:r w:rsidR="005D04E0" w:rsidRPr="00692983">
        <w:rPr>
          <w:rFonts w:ascii="Garamond" w:eastAsia="Times New Roman" w:hAnsi="Garamond" w:cs="Arial"/>
          <w:bCs/>
          <w:color w:val="222222"/>
          <w:sz w:val="24"/>
          <w:szCs w:val="24"/>
          <w:lang w:eastAsia="en-GB"/>
        </w:rPr>
        <w:t xml:space="preserve">is akin to David Cameron’s </w:t>
      </w:r>
      <w:r w:rsidR="005D04E0" w:rsidRPr="00BB5CCA">
        <w:rPr>
          <w:rFonts w:ascii="Garamond" w:eastAsia="Times New Roman" w:hAnsi="Garamond" w:cs="Arial"/>
          <w:bCs/>
          <w:color w:val="222222"/>
          <w:sz w:val="24"/>
          <w:szCs w:val="24"/>
          <w:lang w:eastAsia="en-GB"/>
        </w:rPr>
        <w:t>fresh</w:t>
      </w:r>
      <w:r w:rsidR="003A7DC2">
        <w:rPr>
          <w:rFonts w:ascii="Garamond" w:eastAsia="Times New Roman" w:hAnsi="Garamond" w:cs="Arial"/>
          <w:bCs/>
          <w:color w:val="222222"/>
          <w:sz w:val="24"/>
          <w:szCs w:val="24"/>
          <w:lang w:eastAsia="en-GB"/>
        </w:rPr>
        <w:t>-</w:t>
      </w:r>
      <w:r w:rsidR="005D04E0" w:rsidRPr="00BB5CCA">
        <w:rPr>
          <w:rFonts w:ascii="Garamond" w:eastAsia="Times New Roman" w:hAnsi="Garamond" w:cs="Arial"/>
          <w:bCs/>
          <w:color w:val="222222"/>
          <w:sz w:val="24"/>
          <w:szCs w:val="24"/>
          <w:lang w:eastAsia="en-GB"/>
        </w:rPr>
        <w:t xml:space="preserve">faced </w:t>
      </w:r>
      <w:r w:rsidR="005D04E0" w:rsidRPr="00692983">
        <w:rPr>
          <w:rFonts w:ascii="Garamond" w:eastAsia="Times New Roman" w:hAnsi="Garamond" w:cs="Arial"/>
          <w:bCs/>
          <w:color w:val="222222"/>
          <w:sz w:val="24"/>
          <w:szCs w:val="24"/>
          <w:lang w:eastAsia="en-GB"/>
        </w:rPr>
        <w:t>leadership</w:t>
      </w:r>
      <w:r w:rsidR="00294A93" w:rsidRPr="00692983">
        <w:rPr>
          <w:rFonts w:ascii="Garamond" w:eastAsia="Times New Roman" w:hAnsi="Garamond" w:cs="Arial"/>
          <w:bCs/>
          <w:color w:val="222222"/>
          <w:sz w:val="24"/>
          <w:szCs w:val="24"/>
          <w:lang w:eastAsia="en-GB"/>
        </w:rPr>
        <w:t>,</w:t>
      </w:r>
      <w:r w:rsidR="005D04E0" w:rsidRPr="00692983">
        <w:rPr>
          <w:rFonts w:ascii="Garamond" w:eastAsia="Times New Roman" w:hAnsi="Garamond" w:cs="Arial"/>
          <w:bCs/>
          <w:color w:val="222222"/>
          <w:sz w:val="24"/>
          <w:szCs w:val="24"/>
          <w:lang w:eastAsia="en-GB"/>
        </w:rPr>
        <w:t xml:space="preserve"> in 2010</w:t>
      </w:r>
      <w:r w:rsidR="00294A93" w:rsidRPr="00692983">
        <w:rPr>
          <w:rFonts w:ascii="Garamond" w:eastAsia="Times New Roman" w:hAnsi="Garamond" w:cs="Arial"/>
          <w:bCs/>
          <w:color w:val="222222"/>
          <w:sz w:val="24"/>
          <w:szCs w:val="24"/>
          <w:lang w:eastAsia="en-GB"/>
        </w:rPr>
        <w:t xml:space="preserve">, </w:t>
      </w:r>
      <w:r w:rsidR="005D04E0" w:rsidRPr="00692983">
        <w:rPr>
          <w:rFonts w:ascii="Garamond" w:eastAsia="Times New Roman" w:hAnsi="Garamond" w:cs="Arial"/>
          <w:bCs/>
          <w:color w:val="222222"/>
          <w:sz w:val="24"/>
          <w:szCs w:val="24"/>
          <w:lang w:eastAsia="en-GB"/>
        </w:rPr>
        <w:t>integrating well with th</w:t>
      </w:r>
      <w:r w:rsidR="009D6E1F" w:rsidRPr="00692983">
        <w:rPr>
          <w:rFonts w:ascii="Garamond" w:eastAsia="Times New Roman" w:hAnsi="Garamond" w:cs="Arial"/>
          <w:bCs/>
          <w:color w:val="222222"/>
          <w:sz w:val="24"/>
          <w:szCs w:val="24"/>
          <w:lang w:eastAsia="en-GB"/>
        </w:rPr>
        <w:t>at election’s</w:t>
      </w:r>
      <w:r w:rsidR="005D04E0" w:rsidRPr="00692983">
        <w:rPr>
          <w:rFonts w:ascii="Garamond" w:eastAsia="Times New Roman" w:hAnsi="Garamond" w:cs="Arial"/>
          <w:bCs/>
          <w:color w:val="222222"/>
          <w:sz w:val="24"/>
          <w:szCs w:val="24"/>
          <w:lang w:eastAsia="en-GB"/>
        </w:rPr>
        <w:t xml:space="preserve"> ‘Time for Change’ </w:t>
      </w:r>
      <w:r w:rsidR="00B12207">
        <w:rPr>
          <w:rFonts w:ascii="Garamond" w:eastAsia="Times New Roman" w:hAnsi="Garamond" w:cs="Arial"/>
          <w:bCs/>
          <w:color w:val="222222"/>
          <w:sz w:val="24"/>
          <w:szCs w:val="24"/>
          <w:lang w:eastAsia="en-GB"/>
        </w:rPr>
        <w:t xml:space="preserve">Tory </w:t>
      </w:r>
      <w:r w:rsidR="005D04E0" w:rsidRPr="00692983">
        <w:rPr>
          <w:rFonts w:ascii="Garamond" w:eastAsia="Times New Roman" w:hAnsi="Garamond" w:cs="Arial"/>
          <w:bCs/>
          <w:color w:val="222222"/>
          <w:sz w:val="24"/>
          <w:szCs w:val="24"/>
          <w:lang w:eastAsia="en-GB"/>
        </w:rPr>
        <w:t xml:space="preserve">slogan. Both examples fit well the general </w:t>
      </w:r>
      <w:proofErr w:type="spellStart"/>
      <w:r w:rsidR="005D04E0" w:rsidRPr="00692983">
        <w:rPr>
          <w:rFonts w:ascii="Garamond" w:eastAsia="Times New Roman" w:hAnsi="Garamond" w:cs="Arial"/>
          <w:bCs/>
          <w:color w:val="222222"/>
          <w:sz w:val="24"/>
          <w:szCs w:val="24"/>
          <w:lang w:eastAsia="en-GB"/>
        </w:rPr>
        <w:t>presidentialisation</w:t>
      </w:r>
      <w:proofErr w:type="spellEnd"/>
      <w:r w:rsidR="005D04E0" w:rsidRPr="00692983">
        <w:rPr>
          <w:rFonts w:ascii="Garamond" w:eastAsia="Times New Roman" w:hAnsi="Garamond" w:cs="Arial"/>
          <w:bCs/>
          <w:color w:val="222222"/>
          <w:sz w:val="24"/>
          <w:szCs w:val="24"/>
          <w:lang w:eastAsia="en-GB"/>
        </w:rPr>
        <w:t xml:space="preserve"> trend observable in the party across the decade, which only wavered under Theresa May.</w:t>
      </w:r>
      <w:r w:rsidR="00675C72" w:rsidRPr="00692983">
        <w:rPr>
          <w:rFonts w:ascii="Garamond" w:eastAsia="Times New Roman" w:hAnsi="Garamond" w:cs="Arial"/>
          <w:bCs/>
          <w:color w:val="222222"/>
          <w:sz w:val="24"/>
          <w:szCs w:val="24"/>
          <w:lang w:eastAsia="en-GB"/>
        </w:rPr>
        <w:t xml:space="preserve"> In the latter stages of the 2019 </w:t>
      </w:r>
      <w:r w:rsidR="00675C72" w:rsidRPr="00692983">
        <w:rPr>
          <w:rFonts w:ascii="Garamond" w:eastAsia="Times New Roman" w:hAnsi="Garamond" w:cs="Arial"/>
          <w:bCs/>
          <w:color w:val="222222"/>
          <w:sz w:val="24"/>
          <w:szCs w:val="24"/>
          <w:lang w:eastAsia="en-GB"/>
        </w:rPr>
        <w:lastRenderedPageBreak/>
        <w:t xml:space="preserve">campaign, gimmicky tactics were used </w:t>
      </w:r>
      <w:r w:rsidR="00A302BC" w:rsidRPr="00692983">
        <w:rPr>
          <w:rFonts w:ascii="Garamond" w:eastAsia="Times New Roman" w:hAnsi="Garamond" w:cs="Arial"/>
          <w:bCs/>
          <w:color w:val="222222"/>
          <w:sz w:val="24"/>
          <w:szCs w:val="24"/>
          <w:lang w:eastAsia="en-GB"/>
        </w:rPr>
        <w:t xml:space="preserve">involving the </w:t>
      </w:r>
      <w:proofErr w:type="spellStart"/>
      <w:r w:rsidR="00A302BC" w:rsidRPr="00692983">
        <w:rPr>
          <w:rFonts w:ascii="Garamond" w:eastAsia="Times New Roman" w:hAnsi="Garamond" w:cs="Arial"/>
          <w:bCs/>
          <w:color w:val="222222"/>
          <w:sz w:val="24"/>
          <w:szCs w:val="24"/>
          <w:lang w:eastAsia="en-GB"/>
        </w:rPr>
        <w:t>memefication</w:t>
      </w:r>
      <w:proofErr w:type="spellEnd"/>
      <w:r w:rsidR="00F77839">
        <w:rPr>
          <w:rStyle w:val="Appelnotedebasdep"/>
          <w:rFonts w:ascii="Garamond" w:eastAsia="Times New Roman" w:hAnsi="Garamond" w:cs="Arial"/>
          <w:bCs/>
          <w:color w:val="222222"/>
          <w:sz w:val="24"/>
          <w:szCs w:val="24"/>
          <w:lang w:eastAsia="en-GB"/>
        </w:rPr>
        <w:footnoteReference w:id="35"/>
      </w:r>
      <w:r w:rsidR="00A302BC" w:rsidRPr="005060F4">
        <w:rPr>
          <w:rFonts w:ascii="Garamond" w:eastAsia="Times New Roman" w:hAnsi="Garamond" w:cs="Arial"/>
          <w:bCs/>
          <w:color w:val="222222"/>
          <w:sz w:val="24"/>
          <w:szCs w:val="24"/>
          <w:lang w:eastAsia="en-GB"/>
        </w:rPr>
        <w:t xml:space="preserve"> of the slogans and election broadcasts. </w:t>
      </w:r>
      <w:r w:rsidR="00C80A3C" w:rsidRPr="005060F4">
        <w:rPr>
          <w:rFonts w:ascii="Garamond" w:eastAsia="Times New Roman" w:hAnsi="Garamond" w:cs="Arial"/>
          <w:bCs/>
          <w:color w:val="222222"/>
          <w:sz w:val="24"/>
          <w:szCs w:val="24"/>
          <w:lang w:eastAsia="en-GB"/>
        </w:rPr>
        <w:t xml:space="preserve">A Conservative Election Broadcast featured on ITV on 12 November showed Johnson making a cup of tea and casually chatting to camera. It </w:t>
      </w:r>
      <w:r w:rsidR="005060F4">
        <w:rPr>
          <w:rFonts w:ascii="Garamond" w:eastAsia="Times New Roman" w:hAnsi="Garamond" w:cs="Arial"/>
          <w:bCs/>
          <w:color w:val="222222"/>
          <w:sz w:val="24"/>
          <w:szCs w:val="24"/>
          <w:lang w:eastAsia="en-GB"/>
        </w:rPr>
        <w:t xml:space="preserve">resonates </w:t>
      </w:r>
      <w:r w:rsidR="00C80A3C" w:rsidRPr="005060F4">
        <w:rPr>
          <w:rFonts w:ascii="Garamond" w:eastAsia="Times New Roman" w:hAnsi="Garamond" w:cs="Arial"/>
          <w:bCs/>
          <w:color w:val="222222"/>
          <w:sz w:val="24"/>
          <w:szCs w:val="24"/>
          <w:lang w:eastAsia="en-GB"/>
        </w:rPr>
        <w:t>with the type of informal portrayal of David Cameron us</w:t>
      </w:r>
      <w:r w:rsidR="005060F4">
        <w:rPr>
          <w:rFonts w:ascii="Garamond" w:eastAsia="Times New Roman" w:hAnsi="Garamond" w:cs="Arial"/>
          <w:bCs/>
          <w:color w:val="222222"/>
          <w:sz w:val="24"/>
          <w:szCs w:val="24"/>
          <w:lang w:eastAsia="en-GB"/>
        </w:rPr>
        <w:t>ed in</w:t>
      </w:r>
      <w:r w:rsidR="00C80A3C" w:rsidRPr="005060F4">
        <w:rPr>
          <w:rFonts w:ascii="Garamond" w:eastAsia="Times New Roman" w:hAnsi="Garamond" w:cs="Arial"/>
          <w:bCs/>
          <w:color w:val="222222"/>
          <w:sz w:val="24"/>
          <w:szCs w:val="24"/>
          <w:lang w:eastAsia="en-GB"/>
        </w:rPr>
        <w:t xml:space="preserve"> </w:t>
      </w:r>
      <w:proofErr w:type="spellStart"/>
      <w:r w:rsidR="00C80A3C" w:rsidRPr="005060F4">
        <w:rPr>
          <w:rFonts w:ascii="Garamond" w:eastAsia="Times New Roman" w:hAnsi="Garamond" w:cs="Arial"/>
          <w:bCs/>
          <w:color w:val="222222"/>
          <w:sz w:val="24"/>
          <w:szCs w:val="24"/>
          <w:lang w:eastAsia="en-GB"/>
        </w:rPr>
        <w:t>WebCameron</w:t>
      </w:r>
      <w:proofErr w:type="spellEnd"/>
      <w:r w:rsidR="00C80A3C" w:rsidRPr="005060F4">
        <w:rPr>
          <w:rFonts w:ascii="Garamond" w:eastAsia="Times New Roman" w:hAnsi="Garamond" w:cs="Arial"/>
          <w:bCs/>
          <w:color w:val="222222"/>
          <w:sz w:val="24"/>
          <w:szCs w:val="24"/>
          <w:lang w:eastAsia="en-GB"/>
        </w:rPr>
        <w:t xml:space="preserve"> in 2010.</w:t>
      </w:r>
    </w:p>
    <w:p w14:paraId="05AF4F5D" w14:textId="1719E7FD" w:rsidR="00381530" w:rsidRPr="00692983" w:rsidRDefault="00277002" w:rsidP="00692983">
      <w:pPr>
        <w:spacing w:after="120" w:line="240" w:lineRule="auto"/>
        <w:jc w:val="both"/>
        <w:rPr>
          <w:rFonts w:ascii="Garamond" w:eastAsia="Times New Roman" w:hAnsi="Garamond" w:cs="Arial"/>
          <w:bCs/>
          <w:color w:val="222222"/>
          <w:sz w:val="24"/>
          <w:szCs w:val="24"/>
          <w:lang w:eastAsia="en-GB"/>
        </w:rPr>
      </w:pPr>
      <w:r w:rsidRPr="005060F4">
        <w:rPr>
          <w:rFonts w:ascii="Garamond" w:eastAsia="Times New Roman" w:hAnsi="Garamond" w:cs="Arial"/>
          <w:bCs/>
          <w:color w:val="222222"/>
          <w:sz w:val="24"/>
          <w:szCs w:val="24"/>
          <w:lang w:eastAsia="en-GB"/>
        </w:rPr>
        <w:tab/>
      </w:r>
      <w:r w:rsidR="00A06A12" w:rsidRPr="005060F4">
        <w:rPr>
          <w:rFonts w:ascii="Garamond" w:eastAsia="Times New Roman" w:hAnsi="Garamond" w:cs="Arial"/>
          <w:bCs/>
          <w:color w:val="222222"/>
          <w:sz w:val="24"/>
          <w:szCs w:val="24"/>
          <w:lang w:eastAsia="en-GB"/>
        </w:rPr>
        <w:t>At points from</w:t>
      </w:r>
      <w:r w:rsidRPr="005060F4">
        <w:rPr>
          <w:rFonts w:ascii="Garamond" w:eastAsia="Times New Roman" w:hAnsi="Garamond" w:cs="Arial"/>
          <w:bCs/>
          <w:color w:val="222222"/>
          <w:sz w:val="24"/>
          <w:szCs w:val="24"/>
          <w:lang w:eastAsia="en-GB"/>
        </w:rPr>
        <w:t xml:space="preserve"> early November</w:t>
      </w:r>
      <w:r w:rsidR="00A06A12" w:rsidRPr="005060F4">
        <w:rPr>
          <w:rFonts w:ascii="Garamond" w:eastAsia="Times New Roman" w:hAnsi="Garamond" w:cs="Arial"/>
          <w:bCs/>
          <w:color w:val="222222"/>
          <w:sz w:val="24"/>
          <w:szCs w:val="24"/>
          <w:lang w:eastAsia="en-GB"/>
        </w:rPr>
        <w:t xml:space="preserve"> to early December</w:t>
      </w:r>
      <w:r w:rsidRPr="005060F4">
        <w:rPr>
          <w:rFonts w:ascii="Garamond" w:eastAsia="Times New Roman" w:hAnsi="Garamond" w:cs="Arial"/>
          <w:bCs/>
          <w:color w:val="222222"/>
          <w:sz w:val="24"/>
          <w:szCs w:val="24"/>
          <w:lang w:eastAsia="en-GB"/>
        </w:rPr>
        <w:t>, the Tory campaign did r</w:t>
      </w:r>
      <w:r w:rsidR="00E20B1D" w:rsidRPr="005060F4">
        <w:rPr>
          <w:rFonts w:ascii="Garamond" w:eastAsia="Times New Roman" w:hAnsi="Garamond" w:cs="Arial"/>
          <w:bCs/>
          <w:color w:val="222222"/>
          <w:sz w:val="24"/>
          <w:szCs w:val="24"/>
          <w:lang w:eastAsia="en-GB"/>
        </w:rPr>
        <w:t>esemble elements of the clumsy</w:t>
      </w:r>
      <w:r w:rsidR="00110048" w:rsidRPr="005060F4">
        <w:rPr>
          <w:rFonts w:ascii="Garamond" w:eastAsia="Times New Roman" w:hAnsi="Garamond" w:cs="Arial"/>
          <w:bCs/>
          <w:color w:val="222222"/>
          <w:sz w:val="24"/>
          <w:szCs w:val="24"/>
          <w:lang w:eastAsia="en-GB"/>
        </w:rPr>
        <w:t xml:space="preserve"> campaign under May in 2017. In 2019, as in 2017, a</w:t>
      </w:r>
      <w:r w:rsidRPr="005060F4">
        <w:rPr>
          <w:rFonts w:ascii="Garamond" w:eastAsia="Times New Roman" w:hAnsi="Garamond" w:cs="Arial"/>
          <w:bCs/>
          <w:color w:val="222222"/>
          <w:sz w:val="24"/>
          <w:szCs w:val="24"/>
          <w:lang w:eastAsia="en-GB"/>
        </w:rPr>
        <w:t xml:space="preserve">nti-Tory sentiment online </w:t>
      </w:r>
      <w:r w:rsidR="00110048" w:rsidRPr="005060F4">
        <w:rPr>
          <w:rFonts w:ascii="Garamond" w:eastAsia="Times New Roman" w:hAnsi="Garamond" w:cs="Arial"/>
          <w:bCs/>
          <w:color w:val="222222"/>
          <w:sz w:val="24"/>
          <w:szCs w:val="24"/>
          <w:lang w:eastAsia="en-GB"/>
        </w:rPr>
        <w:t xml:space="preserve">was significant and used </w:t>
      </w:r>
      <w:r w:rsidR="00240EEC" w:rsidRPr="005060F4">
        <w:rPr>
          <w:rFonts w:ascii="Garamond" w:eastAsia="Times New Roman" w:hAnsi="Garamond" w:cs="Arial"/>
          <w:bCs/>
          <w:color w:val="222222"/>
          <w:sz w:val="24"/>
          <w:szCs w:val="24"/>
          <w:lang w:eastAsia="en-GB"/>
        </w:rPr>
        <w:t>to furnish</w:t>
      </w:r>
      <w:r w:rsidRPr="005060F4">
        <w:rPr>
          <w:rFonts w:ascii="Garamond" w:eastAsia="Times New Roman" w:hAnsi="Garamond" w:cs="Arial"/>
          <w:bCs/>
          <w:color w:val="222222"/>
          <w:sz w:val="24"/>
          <w:szCs w:val="24"/>
          <w:lang w:eastAsia="en-GB"/>
        </w:rPr>
        <w:t xml:space="preserve"> classic </w:t>
      </w:r>
      <w:r w:rsidR="00E453A5" w:rsidRPr="005060F4">
        <w:rPr>
          <w:rFonts w:ascii="Garamond" w:eastAsia="Times New Roman" w:hAnsi="Garamond" w:cs="Arial"/>
          <w:bCs/>
          <w:color w:val="222222"/>
          <w:sz w:val="24"/>
          <w:szCs w:val="24"/>
          <w:lang w:eastAsia="en-GB"/>
        </w:rPr>
        <w:t xml:space="preserve">news </w:t>
      </w:r>
      <w:r w:rsidRPr="005060F4">
        <w:rPr>
          <w:rFonts w:ascii="Garamond" w:eastAsia="Times New Roman" w:hAnsi="Garamond" w:cs="Arial"/>
          <w:bCs/>
          <w:color w:val="222222"/>
          <w:sz w:val="24"/>
          <w:szCs w:val="24"/>
          <w:lang w:eastAsia="en-GB"/>
        </w:rPr>
        <w:t xml:space="preserve">media narratives. </w:t>
      </w:r>
      <w:r w:rsidR="00110048" w:rsidRPr="005060F4">
        <w:rPr>
          <w:rFonts w:ascii="Garamond" w:eastAsia="Times New Roman" w:hAnsi="Garamond" w:cs="Arial"/>
          <w:bCs/>
          <w:color w:val="222222"/>
          <w:sz w:val="24"/>
          <w:szCs w:val="24"/>
          <w:lang w:eastAsia="en-GB"/>
        </w:rPr>
        <w:t xml:space="preserve">The 2019 Conservative campaign launch was somewhat overshadowed by </w:t>
      </w:r>
      <w:r w:rsidR="00D11280">
        <w:rPr>
          <w:rFonts w:ascii="Garamond" w:eastAsia="Times New Roman" w:hAnsi="Garamond" w:cs="Arial"/>
          <w:bCs/>
          <w:color w:val="222222"/>
          <w:sz w:val="24"/>
          <w:szCs w:val="24"/>
          <w:lang w:eastAsia="en-GB"/>
        </w:rPr>
        <w:t>a</w:t>
      </w:r>
      <w:r w:rsidR="00D11280" w:rsidRPr="00692983">
        <w:rPr>
          <w:rFonts w:ascii="Garamond" w:eastAsia="Times New Roman" w:hAnsi="Garamond" w:cs="Arial"/>
          <w:bCs/>
          <w:color w:val="222222"/>
          <w:sz w:val="24"/>
          <w:szCs w:val="24"/>
          <w:lang w:eastAsia="en-GB"/>
        </w:rPr>
        <w:t xml:space="preserve"> </w:t>
      </w:r>
      <w:r w:rsidR="00110048" w:rsidRPr="00692983">
        <w:rPr>
          <w:rFonts w:ascii="Garamond" w:eastAsia="Times New Roman" w:hAnsi="Garamond" w:cs="Arial"/>
          <w:bCs/>
          <w:color w:val="222222"/>
          <w:sz w:val="24"/>
          <w:szCs w:val="24"/>
          <w:lang w:eastAsia="en-GB"/>
        </w:rPr>
        <w:t>resignation</w:t>
      </w:r>
      <w:r w:rsidR="00D11280">
        <w:rPr>
          <w:rFonts w:ascii="Garamond" w:eastAsia="Times New Roman" w:hAnsi="Garamond" w:cs="Arial"/>
          <w:bCs/>
          <w:color w:val="222222"/>
          <w:sz w:val="24"/>
          <w:szCs w:val="24"/>
          <w:lang w:eastAsia="en-GB"/>
        </w:rPr>
        <w:t xml:space="preserve"> announcement by</w:t>
      </w:r>
      <w:r w:rsidR="00110048" w:rsidRPr="00692983">
        <w:rPr>
          <w:rFonts w:ascii="Garamond" w:eastAsia="Times New Roman" w:hAnsi="Garamond" w:cs="Arial"/>
          <w:bCs/>
          <w:color w:val="222222"/>
          <w:sz w:val="24"/>
          <w:szCs w:val="24"/>
          <w:lang w:eastAsia="en-GB"/>
        </w:rPr>
        <w:t xml:space="preserve"> prominent Labour MP Tom Watson</w:t>
      </w:r>
      <w:r w:rsidR="00D11280">
        <w:rPr>
          <w:rFonts w:ascii="Garamond" w:eastAsia="Times New Roman" w:hAnsi="Garamond" w:cs="Arial"/>
          <w:bCs/>
          <w:color w:val="222222"/>
          <w:sz w:val="24"/>
          <w:szCs w:val="24"/>
          <w:lang w:eastAsia="en-GB"/>
        </w:rPr>
        <w:t>.</w:t>
      </w:r>
      <w:r w:rsidR="00110048" w:rsidRPr="00692983">
        <w:rPr>
          <w:rFonts w:ascii="Garamond" w:eastAsia="Times New Roman" w:hAnsi="Garamond" w:cs="Arial"/>
          <w:bCs/>
          <w:color w:val="222222"/>
          <w:sz w:val="24"/>
          <w:szCs w:val="24"/>
          <w:lang w:eastAsia="en-GB"/>
        </w:rPr>
        <w:t xml:space="preserve"> </w:t>
      </w:r>
      <w:r w:rsidR="00AB5C7A" w:rsidRPr="00692983">
        <w:rPr>
          <w:rFonts w:ascii="Garamond" w:eastAsia="Times New Roman" w:hAnsi="Garamond" w:cs="Arial"/>
          <w:bCs/>
          <w:color w:val="222222"/>
          <w:sz w:val="24"/>
          <w:szCs w:val="24"/>
          <w:lang w:eastAsia="en-GB"/>
        </w:rPr>
        <w:t xml:space="preserve">On 25 November, the Conservative Manifesto launch </w:t>
      </w:r>
      <w:r w:rsidR="00A06A12" w:rsidRPr="00692983">
        <w:rPr>
          <w:rFonts w:ascii="Garamond" w:eastAsia="Times New Roman" w:hAnsi="Garamond" w:cs="Arial"/>
          <w:bCs/>
          <w:color w:val="222222"/>
          <w:sz w:val="24"/>
          <w:szCs w:val="24"/>
          <w:lang w:eastAsia="en-GB"/>
        </w:rPr>
        <w:t>appeared lower on the agenda than the Prince Andrew-Epstein story</w:t>
      </w:r>
      <w:r w:rsidR="00E84008">
        <w:rPr>
          <w:rStyle w:val="Appelnotedebasdep"/>
          <w:rFonts w:ascii="Garamond" w:eastAsia="Times New Roman" w:hAnsi="Garamond" w:cs="Arial"/>
          <w:bCs/>
          <w:color w:val="222222"/>
          <w:sz w:val="24"/>
          <w:szCs w:val="24"/>
          <w:lang w:eastAsia="en-GB"/>
        </w:rPr>
        <w:footnoteReference w:id="36"/>
      </w:r>
      <w:r w:rsidR="00AB5C7A" w:rsidRPr="00692983">
        <w:rPr>
          <w:rFonts w:ascii="Garamond" w:eastAsia="Times New Roman" w:hAnsi="Garamond" w:cs="Arial"/>
          <w:bCs/>
          <w:color w:val="222222"/>
          <w:sz w:val="24"/>
          <w:szCs w:val="24"/>
          <w:lang w:eastAsia="en-GB"/>
        </w:rPr>
        <w:t>.</w:t>
      </w:r>
      <w:r w:rsidR="00A06A12" w:rsidRPr="00692983">
        <w:rPr>
          <w:rFonts w:ascii="Garamond" w:eastAsia="Times New Roman" w:hAnsi="Garamond" w:cs="Arial"/>
          <w:bCs/>
          <w:color w:val="222222"/>
          <w:sz w:val="24"/>
          <w:szCs w:val="24"/>
          <w:lang w:eastAsia="en-GB"/>
        </w:rPr>
        <w:t xml:space="preserve"> In early December, the London Bridge attack became politicised and the Tories accused of using it for political capital. Johnson’s supposed crackdown on</w:t>
      </w:r>
      <w:r w:rsidR="00AB5C7A" w:rsidRPr="00692983">
        <w:rPr>
          <w:rFonts w:ascii="Garamond" w:eastAsia="Times New Roman" w:hAnsi="Garamond" w:cs="Arial"/>
          <w:bCs/>
          <w:color w:val="222222"/>
          <w:sz w:val="24"/>
          <w:szCs w:val="24"/>
          <w:lang w:eastAsia="en-GB"/>
        </w:rPr>
        <w:t xml:space="preserve"> </w:t>
      </w:r>
      <w:r w:rsidR="00A06A12" w:rsidRPr="00692983">
        <w:rPr>
          <w:rFonts w:ascii="Garamond" w:eastAsia="Times New Roman" w:hAnsi="Garamond" w:cs="Arial"/>
          <w:bCs/>
          <w:color w:val="222222"/>
          <w:sz w:val="24"/>
          <w:szCs w:val="24"/>
          <w:lang w:eastAsia="en-GB"/>
        </w:rPr>
        <w:t xml:space="preserve">terrorists made front page headlines. </w:t>
      </w:r>
      <w:r w:rsidR="00381530" w:rsidRPr="00692983">
        <w:rPr>
          <w:rFonts w:ascii="Garamond" w:eastAsia="Times New Roman" w:hAnsi="Garamond" w:cs="Arial"/>
          <w:bCs/>
          <w:color w:val="222222"/>
          <w:sz w:val="24"/>
          <w:szCs w:val="24"/>
          <w:lang w:eastAsia="en-GB"/>
        </w:rPr>
        <w:t>This is set against similar challenges for the Labour campaign</w:t>
      </w:r>
      <w:r w:rsidR="003E7F45" w:rsidRPr="00692983">
        <w:rPr>
          <w:rFonts w:ascii="Garamond" w:eastAsia="Times New Roman" w:hAnsi="Garamond" w:cs="Arial"/>
          <w:bCs/>
          <w:color w:val="222222"/>
          <w:sz w:val="24"/>
          <w:szCs w:val="24"/>
          <w:lang w:eastAsia="en-GB"/>
        </w:rPr>
        <w:t xml:space="preserve"> message</w:t>
      </w:r>
      <w:r w:rsidR="00381530" w:rsidRPr="00692983">
        <w:rPr>
          <w:rFonts w:ascii="Garamond" w:eastAsia="Times New Roman" w:hAnsi="Garamond" w:cs="Arial"/>
          <w:bCs/>
          <w:color w:val="222222"/>
          <w:sz w:val="24"/>
          <w:szCs w:val="24"/>
          <w:lang w:eastAsia="en-GB"/>
        </w:rPr>
        <w:t xml:space="preserve"> in relation to rising claims of antisemitism in the Labour ranks.</w:t>
      </w:r>
    </w:p>
    <w:p w14:paraId="414966F2" w14:textId="7D184401" w:rsidR="00D519D6" w:rsidRPr="00692983" w:rsidRDefault="00085E8F" w:rsidP="007370EC">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 xml:space="preserve">In terms of </w:t>
      </w:r>
      <w:r w:rsidR="00C80BA2" w:rsidRPr="00692983">
        <w:rPr>
          <w:rFonts w:ascii="Garamond" w:eastAsia="Times New Roman" w:hAnsi="Garamond" w:cs="Arial"/>
          <w:bCs/>
          <w:color w:val="222222"/>
          <w:sz w:val="24"/>
          <w:szCs w:val="24"/>
          <w:lang w:eastAsia="en-GB"/>
        </w:rPr>
        <w:t>Tory</w:t>
      </w:r>
      <w:r w:rsidRPr="00692983">
        <w:rPr>
          <w:rFonts w:ascii="Garamond" w:eastAsia="Times New Roman" w:hAnsi="Garamond" w:cs="Arial"/>
          <w:bCs/>
          <w:color w:val="222222"/>
          <w:sz w:val="24"/>
          <w:szCs w:val="24"/>
          <w:lang w:eastAsia="en-GB"/>
        </w:rPr>
        <w:t xml:space="preserve"> mass of </w:t>
      </w:r>
      <w:r w:rsidR="00C80BA2" w:rsidRPr="00692983">
        <w:rPr>
          <w:rFonts w:ascii="Garamond" w:eastAsia="Times New Roman" w:hAnsi="Garamond" w:cs="Arial"/>
          <w:bCs/>
          <w:color w:val="222222"/>
          <w:sz w:val="24"/>
          <w:szCs w:val="24"/>
          <w:lang w:eastAsia="en-GB"/>
        </w:rPr>
        <w:t>activism,</w:t>
      </w:r>
      <w:r w:rsidRPr="00692983">
        <w:rPr>
          <w:rFonts w:ascii="Garamond" w:eastAsia="Times New Roman" w:hAnsi="Garamond" w:cs="Arial"/>
          <w:bCs/>
          <w:color w:val="222222"/>
          <w:sz w:val="24"/>
          <w:szCs w:val="24"/>
          <w:lang w:eastAsia="en-GB"/>
        </w:rPr>
        <w:t xml:space="preserve"> when compared with Labour, like in 2017, the Tories remained at a disadvantage in terms of boots on the </w:t>
      </w:r>
      <w:r w:rsidRPr="007370EC">
        <w:rPr>
          <w:rFonts w:ascii="Garamond" w:eastAsia="Times New Roman" w:hAnsi="Garamond" w:cs="Arial"/>
          <w:bCs/>
          <w:color w:val="222222"/>
          <w:sz w:val="24"/>
          <w:szCs w:val="24"/>
          <w:lang w:eastAsia="en-GB"/>
        </w:rPr>
        <w:t>ground</w:t>
      </w:r>
      <w:r w:rsidR="00250C7E">
        <w:rPr>
          <w:rStyle w:val="Appelnotedebasdep"/>
          <w:rFonts w:ascii="Garamond" w:eastAsia="Times New Roman" w:hAnsi="Garamond" w:cs="Arial"/>
          <w:bCs/>
          <w:color w:val="222222"/>
          <w:sz w:val="24"/>
          <w:szCs w:val="24"/>
          <w:lang w:eastAsia="en-GB"/>
        </w:rPr>
        <w:footnoteReference w:id="37"/>
      </w:r>
      <w:r w:rsidRPr="007370EC">
        <w:rPr>
          <w:rFonts w:ascii="Garamond" w:eastAsia="Times New Roman" w:hAnsi="Garamond" w:cs="Arial"/>
          <w:bCs/>
          <w:color w:val="222222"/>
          <w:sz w:val="24"/>
          <w:szCs w:val="24"/>
          <w:lang w:eastAsia="en-GB"/>
        </w:rPr>
        <w:t xml:space="preserve"> and </w:t>
      </w:r>
      <w:r w:rsidRPr="00692983">
        <w:rPr>
          <w:rFonts w:ascii="Garamond" w:eastAsia="Times New Roman" w:hAnsi="Garamond" w:cs="Arial"/>
          <w:bCs/>
          <w:color w:val="222222"/>
          <w:sz w:val="24"/>
          <w:szCs w:val="24"/>
          <w:lang w:eastAsia="en-GB"/>
        </w:rPr>
        <w:t xml:space="preserve">citizen-initiated campaigning online. </w:t>
      </w:r>
      <w:r w:rsidR="00215692" w:rsidRPr="00692983">
        <w:rPr>
          <w:rFonts w:ascii="Garamond" w:eastAsia="Times New Roman" w:hAnsi="Garamond" w:cs="Arial"/>
          <w:bCs/>
          <w:color w:val="222222"/>
          <w:sz w:val="24"/>
          <w:szCs w:val="24"/>
          <w:lang w:eastAsia="en-GB"/>
        </w:rPr>
        <w:t>However, reports like that of the BBC’s Andrew Marr</w:t>
      </w:r>
      <w:r w:rsidR="00C80BA2" w:rsidRPr="00692983">
        <w:rPr>
          <w:rFonts w:ascii="Garamond" w:eastAsia="Times New Roman" w:hAnsi="Garamond" w:cs="Arial"/>
          <w:bCs/>
          <w:color w:val="222222"/>
          <w:sz w:val="24"/>
          <w:szCs w:val="24"/>
          <w:lang w:eastAsia="en-GB"/>
        </w:rPr>
        <w:t xml:space="preserve"> Show</w:t>
      </w:r>
      <w:r w:rsidR="00215692" w:rsidRPr="00692983">
        <w:rPr>
          <w:rFonts w:ascii="Garamond" w:eastAsia="Times New Roman" w:hAnsi="Garamond" w:cs="Arial"/>
          <w:bCs/>
          <w:color w:val="222222"/>
          <w:sz w:val="24"/>
          <w:szCs w:val="24"/>
          <w:lang w:eastAsia="en-GB"/>
        </w:rPr>
        <w:t>, on 10 November, suggest that the Tories invested more budget than other parties on targeted social media adverts</w:t>
      </w:r>
      <w:r w:rsidR="00E562C8" w:rsidRPr="00692983">
        <w:rPr>
          <w:rFonts w:ascii="Garamond" w:eastAsia="Times New Roman" w:hAnsi="Garamond" w:cs="Arial"/>
          <w:bCs/>
          <w:color w:val="222222"/>
          <w:sz w:val="24"/>
          <w:szCs w:val="24"/>
          <w:lang w:eastAsia="en-GB"/>
        </w:rPr>
        <w:t>,</w:t>
      </w:r>
      <w:r w:rsidR="00215692" w:rsidRPr="00692983">
        <w:rPr>
          <w:rFonts w:ascii="Garamond" w:eastAsia="Times New Roman" w:hAnsi="Garamond" w:cs="Arial"/>
          <w:bCs/>
          <w:color w:val="222222"/>
          <w:sz w:val="24"/>
          <w:szCs w:val="24"/>
          <w:lang w:eastAsia="en-GB"/>
        </w:rPr>
        <w:t xml:space="preserve"> with a strategy that focused on outputting more negative campaign ads</w:t>
      </w:r>
      <w:r w:rsidR="00F66C86">
        <w:rPr>
          <w:rFonts w:ascii="Garamond" w:eastAsia="Times New Roman" w:hAnsi="Garamond" w:cs="Arial"/>
          <w:bCs/>
          <w:color w:val="222222"/>
          <w:sz w:val="24"/>
          <w:szCs w:val="24"/>
          <w:lang w:eastAsia="en-GB"/>
        </w:rPr>
        <w:t>.</w:t>
      </w:r>
      <w:r w:rsidR="00215692" w:rsidRPr="00692983">
        <w:rPr>
          <w:rFonts w:ascii="Garamond" w:eastAsia="Times New Roman" w:hAnsi="Garamond" w:cs="Arial"/>
          <w:bCs/>
          <w:color w:val="222222"/>
          <w:sz w:val="24"/>
          <w:szCs w:val="24"/>
          <w:lang w:eastAsia="en-GB"/>
        </w:rPr>
        <w:t xml:space="preserve">  </w:t>
      </w:r>
      <w:r w:rsidR="00F66C86">
        <w:rPr>
          <w:rFonts w:ascii="Garamond" w:eastAsia="Times New Roman" w:hAnsi="Garamond" w:cs="Arial"/>
          <w:bCs/>
          <w:color w:val="222222"/>
          <w:sz w:val="24"/>
          <w:szCs w:val="24"/>
          <w:lang w:eastAsia="en-GB"/>
        </w:rPr>
        <w:t xml:space="preserve">Negative campaign ads </w:t>
      </w:r>
      <w:r w:rsidR="00215692" w:rsidRPr="00692983">
        <w:rPr>
          <w:rFonts w:ascii="Garamond" w:eastAsia="Times New Roman" w:hAnsi="Garamond" w:cs="Arial"/>
          <w:bCs/>
          <w:color w:val="222222"/>
          <w:sz w:val="24"/>
          <w:szCs w:val="24"/>
          <w:lang w:eastAsia="en-GB"/>
        </w:rPr>
        <w:t>were thought</w:t>
      </w:r>
      <w:r w:rsidR="007370EC">
        <w:rPr>
          <w:rFonts w:ascii="Garamond" w:eastAsia="Times New Roman" w:hAnsi="Garamond" w:cs="Arial"/>
          <w:bCs/>
          <w:color w:val="222222"/>
          <w:sz w:val="24"/>
          <w:szCs w:val="24"/>
          <w:lang w:eastAsia="en-GB"/>
        </w:rPr>
        <w:t xml:space="preserve"> to</w:t>
      </w:r>
      <w:r w:rsidR="00215692" w:rsidRPr="00692983">
        <w:rPr>
          <w:rFonts w:ascii="Garamond" w:eastAsia="Times New Roman" w:hAnsi="Garamond" w:cs="Arial"/>
          <w:bCs/>
          <w:color w:val="222222"/>
          <w:sz w:val="24"/>
          <w:szCs w:val="24"/>
          <w:lang w:eastAsia="en-GB"/>
        </w:rPr>
        <w:t xml:space="preserve"> </w:t>
      </w:r>
      <w:r w:rsidR="00F66C86">
        <w:rPr>
          <w:rFonts w:ascii="Garamond" w:eastAsia="Times New Roman" w:hAnsi="Garamond" w:cs="Arial"/>
          <w:bCs/>
          <w:color w:val="222222"/>
          <w:sz w:val="24"/>
          <w:szCs w:val="24"/>
          <w:lang w:eastAsia="en-GB"/>
        </w:rPr>
        <w:t>afford</w:t>
      </w:r>
      <w:r w:rsidR="00F66C86" w:rsidRPr="00692983">
        <w:rPr>
          <w:rFonts w:ascii="Garamond" w:eastAsia="Times New Roman" w:hAnsi="Garamond" w:cs="Arial"/>
          <w:bCs/>
          <w:color w:val="222222"/>
          <w:sz w:val="24"/>
          <w:szCs w:val="24"/>
          <w:lang w:eastAsia="en-GB"/>
        </w:rPr>
        <w:t xml:space="preserve"> </w:t>
      </w:r>
      <w:r w:rsidR="00E562C8" w:rsidRPr="00692983">
        <w:rPr>
          <w:rFonts w:ascii="Garamond" w:eastAsia="Times New Roman" w:hAnsi="Garamond" w:cs="Arial"/>
          <w:bCs/>
          <w:color w:val="222222"/>
          <w:sz w:val="24"/>
          <w:szCs w:val="24"/>
          <w:lang w:eastAsia="en-GB"/>
        </w:rPr>
        <w:t>increase</w:t>
      </w:r>
      <w:r w:rsidR="00A35BA8">
        <w:rPr>
          <w:rFonts w:ascii="Garamond" w:eastAsia="Times New Roman" w:hAnsi="Garamond" w:cs="Arial"/>
          <w:bCs/>
          <w:color w:val="222222"/>
          <w:sz w:val="24"/>
          <w:szCs w:val="24"/>
          <w:lang w:eastAsia="en-GB"/>
        </w:rPr>
        <w:t>d</w:t>
      </w:r>
      <w:r w:rsidR="00215692" w:rsidRPr="00692983">
        <w:rPr>
          <w:rFonts w:ascii="Garamond" w:eastAsia="Times New Roman" w:hAnsi="Garamond" w:cs="Arial"/>
          <w:bCs/>
          <w:color w:val="222222"/>
          <w:sz w:val="24"/>
          <w:szCs w:val="24"/>
          <w:lang w:eastAsia="en-GB"/>
        </w:rPr>
        <w:t xml:space="preserve"> </w:t>
      </w:r>
      <w:r w:rsidR="00E562C8" w:rsidRPr="00692983">
        <w:rPr>
          <w:rFonts w:ascii="Garamond" w:eastAsia="Times New Roman" w:hAnsi="Garamond" w:cs="Arial"/>
          <w:bCs/>
          <w:color w:val="222222"/>
          <w:sz w:val="24"/>
          <w:szCs w:val="24"/>
          <w:lang w:eastAsia="en-GB"/>
        </w:rPr>
        <w:t xml:space="preserve">content </w:t>
      </w:r>
      <w:r w:rsidR="003F4618" w:rsidRPr="00692983">
        <w:rPr>
          <w:rFonts w:ascii="Garamond" w:eastAsia="Times New Roman" w:hAnsi="Garamond" w:cs="Arial"/>
          <w:bCs/>
          <w:color w:val="222222"/>
          <w:sz w:val="24"/>
          <w:szCs w:val="24"/>
          <w:lang w:eastAsia="en-GB"/>
        </w:rPr>
        <w:t>virali</w:t>
      </w:r>
      <w:r w:rsidR="00215692" w:rsidRPr="00692983">
        <w:rPr>
          <w:rFonts w:ascii="Garamond" w:eastAsia="Times New Roman" w:hAnsi="Garamond" w:cs="Arial"/>
          <w:bCs/>
          <w:color w:val="222222"/>
          <w:sz w:val="24"/>
          <w:szCs w:val="24"/>
          <w:lang w:eastAsia="en-GB"/>
        </w:rPr>
        <w:t>ty.</w:t>
      </w:r>
      <w:r w:rsidR="009D742A" w:rsidRPr="00692983">
        <w:rPr>
          <w:rFonts w:ascii="Garamond" w:eastAsia="Times New Roman" w:hAnsi="Garamond" w:cs="Arial"/>
          <w:bCs/>
          <w:color w:val="222222"/>
          <w:sz w:val="24"/>
          <w:szCs w:val="24"/>
          <w:lang w:eastAsia="en-GB"/>
        </w:rPr>
        <w:t xml:space="preserve"> Furthermore, a Channel 4 News feature, 4 December 2019, compared the approaches used in </w:t>
      </w:r>
      <w:r w:rsidR="007C27D9" w:rsidRPr="00692983">
        <w:rPr>
          <w:rFonts w:ascii="Garamond" w:eastAsia="Times New Roman" w:hAnsi="Garamond" w:cs="Arial"/>
          <w:bCs/>
          <w:color w:val="222222"/>
          <w:sz w:val="24"/>
          <w:szCs w:val="24"/>
          <w:lang w:eastAsia="en-GB"/>
        </w:rPr>
        <w:t xml:space="preserve">Prime Minister </w:t>
      </w:r>
      <w:r w:rsidR="009D742A" w:rsidRPr="00692983">
        <w:rPr>
          <w:rFonts w:ascii="Garamond" w:eastAsia="Times New Roman" w:hAnsi="Garamond" w:cs="Arial"/>
          <w:bCs/>
          <w:color w:val="222222"/>
          <w:sz w:val="24"/>
          <w:szCs w:val="24"/>
          <w:lang w:eastAsia="en-GB"/>
        </w:rPr>
        <w:t>Scott Morrison</w:t>
      </w:r>
      <w:r w:rsidR="007C27D9" w:rsidRPr="00692983">
        <w:rPr>
          <w:rFonts w:ascii="Garamond" w:eastAsia="Times New Roman" w:hAnsi="Garamond" w:cs="Arial"/>
          <w:bCs/>
          <w:color w:val="222222"/>
          <w:sz w:val="24"/>
          <w:szCs w:val="24"/>
          <w:lang w:eastAsia="en-GB"/>
        </w:rPr>
        <w:t>’s campaign in Australia</w:t>
      </w:r>
      <w:r w:rsidR="009D742A" w:rsidRPr="00692983">
        <w:rPr>
          <w:rFonts w:ascii="Garamond" w:eastAsia="Times New Roman" w:hAnsi="Garamond" w:cs="Arial"/>
          <w:bCs/>
          <w:color w:val="222222"/>
          <w:sz w:val="24"/>
          <w:szCs w:val="24"/>
          <w:lang w:eastAsia="en-GB"/>
        </w:rPr>
        <w:t xml:space="preserve"> with the Tories in the UK. The report claimed that both campaigns used the same digital professionals, like I</w:t>
      </w:r>
      <w:r w:rsidR="009D742A" w:rsidRPr="00A35BA8">
        <w:rPr>
          <w:rFonts w:ascii="Garamond" w:eastAsia="Times New Roman" w:hAnsi="Garamond" w:cs="Arial"/>
          <w:bCs/>
          <w:color w:val="222222"/>
          <w:sz w:val="24"/>
          <w:szCs w:val="24"/>
          <w:lang w:eastAsia="en-GB"/>
        </w:rPr>
        <w:t>s</w:t>
      </w:r>
      <w:r w:rsidR="00A12F31">
        <w:rPr>
          <w:rFonts w:ascii="Garamond" w:eastAsia="Times New Roman" w:hAnsi="Garamond" w:cs="Arial"/>
          <w:bCs/>
          <w:color w:val="222222"/>
          <w:sz w:val="24"/>
          <w:szCs w:val="24"/>
          <w:lang w:eastAsia="en-GB"/>
        </w:rPr>
        <w:t>a</w:t>
      </w:r>
      <w:r w:rsidR="009D742A" w:rsidRPr="00A35BA8">
        <w:rPr>
          <w:rFonts w:ascii="Garamond" w:eastAsia="Times New Roman" w:hAnsi="Garamond" w:cs="Arial"/>
          <w:bCs/>
          <w:color w:val="222222"/>
          <w:sz w:val="24"/>
          <w:szCs w:val="24"/>
          <w:lang w:eastAsia="en-GB"/>
        </w:rPr>
        <w:t>ac</w:t>
      </w:r>
      <w:r w:rsidR="009D742A" w:rsidRPr="00692983">
        <w:rPr>
          <w:rFonts w:ascii="Garamond" w:eastAsia="Times New Roman" w:hAnsi="Garamond" w:cs="Arial"/>
          <w:bCs/>
          <w:color w:val="222222"/>
          <w:sz w:val="24"/>
          <w:szCs w:val="24"/>
          <w:lang w:eastAsia="en-GB"/>
        </w:rPr>
        <w:t xml:space="preserve"> </w:t>
      </w:r>
      <w:proofErr w:type="spellStart"/>
      <w:r w:rsidR="009D742A" w:rsidRPr="00692983">
        <w:rPr>
          <w:rFonts w:ascii="Garamond" w:eastAsia="Times New Roman" w:hAnsi="Garamond" w:cs="Arial"/>
          <w:bCs/>
          <w:color w:val="222222"/>
          <w:sz w:val="24"/>
          <w:szCs w:val="24"/>
          <w:lang w:eastAsia="en-GB"/>
        </w:rPr>
        <w:t>Levido</w:t>
      </w:r>
      <w:proofErr w:type="spellEnd"/>
      <w:r w:rsidR="009D742A" w:rsidRPr="00692983">
        <w:rPr>
          <w:rFonts w:ascii="Garamond" w:eastAsia="Times New Roman" w:hAnsi="Garamond" w:cs="Arial"/>
          <w:bCs/>
          <w:color w:val="222222"/>
          <w:sz w:val="24"/>
          <w:szCs w:val="24"/>
          <w:lang w:eastAsia="en-GB"/>
        </w:rPr>
        <w:t>, to implement targeted digital campaigns using negative scare techniques.</w:t>
      </w:r>
      <w:r w:rsidR="00215692" w:rsidRPr="00692983">
        <w:rPr>
          <w:rFonts w:ascii="Garamond" w:eastAsia="Times New Roman" w:hAnsi="Garamond" w:cs="Arial"/>
          <w:bCs/>
          <w:color w:val="222222"/>
          <w:sz w:val="24"/>
          <w:szCs w:val="24"/>
          <w:lang w:eastAsia="en-GB"/>
        </w:rPr>
        <w:t xml:space="preserve"> </w:t>
      </w:r>
      <w:r w:rsidR="00D45653" w:rsidRPr="00692983">
        <w:rPr>
          <w:rFonts w:ascii="Garamond" w:eastAsia="Times New Roman" w:hAnsi="Garamond" w:cs="Arial"/>
          <w:bCs/>
          <w:color w:val="222222"/>
          <w:sz w:val="24"/>
          <w:szCs w:val="24"/>
          <w:lang w:eastAsia="en-GB"/>
        </w:rPr>
        <w:t xml:space="preserve">This is in keeping with the more centralised and professionalised digital strategy that </w:t>
      </w:r>
      <w:r w:rsidR="00655A23" w:rsidRPr="00692983">
        <w:rPr>
          <w:rFonts w:ascii="Garamond" w:eastAsia="Times New Roman" w:hAnsi="Garamond" w:cs="Arial"/>
          <w:bCs/>
          <w:color w:val="222222"/>
          <w:sz w:val="24"/>
          <w:szCs w:val="24"/>
          <w:lang w:eastAsia="en-GB"/>
        </w:rPr>
        <w:t xml:space="preserve">first </w:t>
      </w:r>
      <w:r w:rsidR="00D45653" w:rsidRPr="00692983">
        <w:rPr>
          <w:rFonts w:ascii="Garamond" w:eastAsia="Times New Roman" w:hAnsi="Garamond" w:cs="Arial"/>
          <w:bCs/>
          <w:color w:val="222222"/>
          <w:sz w:val="24"/>
          <w:szCs w:val="24"/>
          <w:lang w:eastAsia="en-GB"/>
        </w:rPr>
        <w:t>became more prominent in the Tory campaign of 2015.</w:t>
      </w:r>
      <w:r w:rsidR="00A24C90" w:rsidRPr="00692983">
        <w:rPr>
          <w:rFonts w:ascii="Garamond" w:eastAsia="Times New Roman" w:hAnsi="Garamond" w:cs="Arial"/>
          <w:bCs/>
          <w:color w:val="222222"/>
          <w:sz w:val="24"/>
          <w:szCs w:val="24"/>
          <w:lang w:eastAsia="en-GB"/>
        </w:rPr>
        <w:t xml:space="preserve"> On 20 November, the party was criticised for its misleading attempts to pass off one of its own Twitter accounts as a fact checking service.</w:t>
      </w:r>
      <w:r w:rsidR="00DA38FC" w:rsidRPr="00692983">
        <w:rPr>
          <w:rFonts w:ascii="Garamond" w:eastAsia="Times New Roman" w:hAnsi="Garamond" w:cs="Arial"/>
          <w:bCs/>
          <w:color w:val="222222"/>
          <w:sz w:val="24"/>
          <w:szCs w:val="24"/>
          <w:lang w:eastAsia="en-GB"/>
        </w:rPr>
        <w:t xml:space="preserve"> </w:t>
      </w:r>
      <w:proofErr w:type="spellStart"/>
      <w:r w:rsidR="00DA38FC" w:rsidRPr="00692983">
        <w:rPr>
          <w:rFonts w:ascii="Garamond" w:eastAsia="Times New Roman" w:hAnsi="Garamond" w:cs="Arial"/>
          <w:bCs/>
          <w:color w:val="222222"/>
          <w:sz w:val="24"/>
          <w:szCs w:val="24"/>
          <w:lang w:eastAsia="en-GB"/>
        </w:rPr>
        <w:t>ConservativeHome’s</w:t>
      </w:r>
      <w:proofErr w:type="spellEnd"/>
      <w:r w:rsidR="00DA38FC" w:rsidRPr="00692983">
        <w:rPr>
          <w:rFonts w:ascii="Garamond" w:eastAsia="Times New Roman" w:hAnsi="Garamond" w:cs="Arial"/>
          <w:bCs/>
          <w:color w:val="222222"/>
          <w:sz w:val="24"/>
          <w:szCs w:val="24"/>
          <w:lang w:eastAsia="en-GB"/>
        </w:rPr>
        <w:t xml:space="preserve"> comparison of the </w:t>
      </w:r>
      <w:r w:rsidR="00051428" w:rsidRPr="00692983">
        <w:rPr>
          <w:rFonts w:ascii="Garamond" w:eastAsia="Times New Roman" w:hAnsi="Garamond" w:cs="Arial"/>
          <w:bCs/>
          <w:color w:val="222222"/>
          <w:sz w:val="24"/>
          <w:szCs w:val="24"/>
          <w:lang w:eastAsia="en-GB"/>
        </w:rPr>
        <w:t>2017 and 2019 Tory campaigns</w:t>
      </w:r>
      <w:r w:rsidR="00051428">
        <w:rPr>
          <w:rFonts w:ascii="Garamond" w:eastAsia="Times New Roman" w:hAnsi="Garamond" w:cs="Arial"/>
          <w:bCs/>
          <w:color w:val="222222"/>
          <w:sz w:val="24"/>
          <w:szCs w:val="24"/>
          <w:lang w:eastAsia="en-GB"/>
        </w:rPr>
        <w:t>’ use of YouTube</w:t>
      </w:r>
      <w:r w:rsidR="00051428" w:rsidRPr="00C446C1" w:rsidDel="00051428">
        <w:rPr>
          <w:rFonts w:ascii="Garamond" w:eastAsia="Times New Roman" w:hAnsi="Garamond" w:cs="Arial"/>
          <w:bCs/>
          <w:color w:val="222222"/>
          <w:sz w:val="24"/>
          <w:szCs w:val="24"/>
          <w:lang w:eastAsia="en-GB"/>
        </w:rPr>
        <w:t xml:space="preserve"> </w:t>
      </w:r>
      <w:r w:rsidR="00DA38FC" w:rsidRPr="00692983">
        <w:rPr>
          <w:rFonts w:ascii="Garamond" w:eastAsia="Times New Roman" w:hAnsi="Garamond" w:cs="Arial"/>
          <w:bCs/>
          <w:color w:val="222222"/>
          <w:sz w:val="24"/>
          <w:szCs w:val="24"/>
          <w:lang w:eastAsia="en-GB"/>
        </w:rPr>
        <w:t>video suggests that significant advances were made in 2019, revealing the decline in 2017 was a result of cutbacks in the dig</w:t>
      </w:r>
      <w:r w:rsidR="00851BB5" w:rsidRPr="00692983">
        <w:rPr>
          <w:rFonts w:ascii="Garamond" w:eastAsia="Times New Roman" w:hAnsi="Garamond" w:cs="Arial"/>
          <w:bCs/>
          <w:color w:val="222222"/>
          <w:sz w:val="24"/>
          <w:szCs w:val="24"/>
          <w:lang w:eastAsia="en-GB"/>
        </w:rPr>
        <w:t xml:space="preserve">ital team prior to the </w:t>
      </w:r>
      <w:r w:rsidR="00851BB5" w:rsidRPr="007370EC">
        <w:rPr>
          <w:rFonts w:ascii="Garamond" w:eastAsia="Times New Roman" w:hAnsi="Garamond" w:cs="Arial"/>
          <w:bCs/>
          <w:color w:val="222222"/>
          <w:sz w:val="24"/>
          <w:szCs w:val="24"/>
          <w:lang w:eastAsia="en-GB"/>
        </w:rPr>
        <w:t>election</w:t>
      </w:r>
      <w:r w:rsidR="00250C7E">
        <w:rPr>
          <w:rStyle w:val="Appelnotedebasdep"/>
          <w:rFonts w:ascii="Garamond" w:eastAsia="Times New Roman" w:hAnsi="Garamond" w:cs="Arial"/>
          <w:bCs/>
          <w:color w:val="222222"/>
          <w:sz w:val="24"/>
          <w:szCs w:val="24"/>
          <w:lang w:eastAsia="en-GB"/>
        </w:rPr>
        <w:footnoteReference w:id="38"/>
      </w:r>
      <w:r w:rsidR="00851BB5" w:rsidRPr="007370EC">
        <w:rPr>
          <w:rFonts w:ascii="Garamond" w:eastAsia="Times New Roman" w:hAnsi="Garamond" w:cs="Arial"/>
          <w:bCs/>
          <w:color w:val="222222"/>
          <w:sz w:val="24"/>
          <w:szCs w:val="24"/>
          <w:lang w:eastAsia="en-GB"/>
        </w:rPr>
        <w:t>.</w:t>
      </w:r>
      <w:r w:rsidR="00DA38FC" w:rsidRPr="007370EC">
        <w:rPr>
          <w:rFonts w:ascii="Garamond" w:eastAsia="Times New Roman" w:hAnsi="Garamond" w:cs="Arial"/>
          <w:bCs/>
          <w:color w:val="222222"/>
          <w:sz w:val="24"/>
          <w:szCs w:val="24"/>
          <w:lang w:eastAsia="en-GB"/>
        </w:rPr>
        <w:t xml:space="preserve"> </w:t>
      </w:r>
      <w:r w:rsidR="00803ACC" w:rsidRPr="007370EC">
        <w:rPr>
          <w:rFonts w:ascii="Garamond" w:eastAsia="Times New Roman" w:hAnsi="Garamond" w:cs="Arial"/>
          <w:bCs/>
          <w:color w:val="222222"/>
          <w:sz w:val="24"/>
          <w:szCs w:val="24"/>
          <w:lang w:eastAsia="en-GB"/>
        </w:rPr>
        <w:t xml:space="preserve">The </w:t>
      </w:r>
      <w:r w:rsidR="00803ACC" w:rsidRPr="00692983">
        <w:rPr>
          <w:rFonts w:ascii="Garamond" w:eastAsia="Times New Roman" w:hAnsi="Garamond" w:cs="Arial"/>
          <w:bCs/>
          <w:color w:val="222222"/>
          <w:sz w:val="24"/>
          <w:szCs w:val="24"/>
          <w:lang w:eastAsia="en-GB"/>
        </w:rPr>
        <w:t xml:space="preserve">above examples of digital strategy show evidence that the Tories’ 2019 campaign featured comprehensively the pillars of </w:t>
      </w:r>
      <w:proofErr w:type="spellStart"/>
      <w:r w:rsidR="00803ACC" w:rsidRPr="00692983">
        <w:rPr>
          <w:rFonts w:ascii="Garamond" w:eastAsia="Times New Roman" w:hAnsi="Garamond" w:cs="Arial"/>
          <w:bCs/>
          <w:color w:val="222222"/>
          <w:sz w:val="24"/>
          <w:szCs w:val="24"/>
          <w:lang w:eastAsia="en-GB"/>
        </w:rPr>
        <w:t>i</w:t>
      </w:r>
      <w:proofErr w:type="spellEnd"/>
      <w:r w:rsidR="00803ACC" w:rsidRPr="00692983">
        <w:rPr>
          <w:rFonts w:ascii="Garamond" w:eastAsia="Times New Roman" w:hAnsi="Garamond" w:cs="Arial"/>
          <w:bCs/>
          <w:color w:val="222222"/>
          <w:sz w:val="24"/>
          <w:szCs w:val="24"/>
          <w:lang w:eastAsia="en-GB"/>
        </w:rPr>
        <w:t xml:space="preserve">-branding. Overall, 2019 was a significant advance in communication strategy when compared to 2017 and built on the </w:t>
      </w:r>
      <w:r w:rsidR="00F937EA" w:rsidRPr="00692983">
        <w:rPr>
          <w:rFonts w:ascii="Garamond" w:eastAsia="Times New Roman" w:hAnsi="Garamond" w:cs="Arial"/>
          <w:bCs/>
          <w:color w:val="222222"/>
          <w:sz w:val="24"/>
          <w:szCs w:val="24"/>
          <w:lang w:eastAsia="en-GB"/>
        </w:rPr>
        <w:t xml:space="preserve">earlier </w:t>
      </w:r>
      <w:r w:rsidR="00803ACC" w:rsidRPr="00692983">
        <w:rPr>
          <w:rFonts w:ascii="Garamond" w:eastAsia="Times New Roman" w:hAnsi="Garamond" w:cs="Arial"/>
          <w:bCs/>
          <w:color w:val="222222"/>
          <w:sz w:val="24"/>
          <w:szCs w:val="24"/>
          <w:lang w:eastAsia="en-GB"/>
        </w:rPr>
        <w:t>changes and develop</w:t>
      </w:r>
      <w:r w:rsidR="00D519D6" w:rsidRPr="00692983">
        <w:rPr>
          <w:rFonts w:ascii="Garamond" w:eastAsia="Times New Roman" w:hAnsi="Garamond" w:cs="Arial"/>
          <w:bCs/>
          <w:color w:val="222222"/>
          <w:sz w:val="24"/>
          <w:szCs w:val="24"/>
          <w:lang w:eastAsia="en-GB"/>
        </w:rPr>
        <w:t xml:space="preserve">ments observed in 2010 and 2015. </w:t>
      </w:r>
    </w:p>
    <w:p w14:paraId="40763E3D" w14:textId="133E79AA" w:rsidR="00B20084" w:rsidRPr="00692983" w:rsidRDefault="00B20084" w:rsidP="00692983">
      <w:pPr>
        <w:spacing w:after="120" w:line="240" w:lineRule="auto"/>
        <w:jc w:val="both"/>
        <w:rPr>
          <w:rFonts w:ascii="Garamond" w:eastAsia="Times New Roman" w:hAnsi="Garamond" w:cs="Arial"/>
          <w:b/>
          <w:bCs/>
          <w:color w:val="222222"/>
          <w:sz w:val="24"/>
          <w:szCs w:val="24"/>
          <w:lang w:eastAsia="en-GB"/>
        </w:rPr>
      </w:pPr>
    </w:p>
    <w:p w14:paraId="1D425BC4" w14:textId="77777777" w:rsidR="009A006E" w:rsidRDefault="009A006E" w:rsidP="00692983">
      <w:pPr>
        <w:spacing w:after="120" w:line="240" w:lineRule="auto"/>
        <w:jc w:val="both"/>
        <w:rPr>
          <w:rFonts w:ascii="Garamond" w:eastAsia="Times New Roman" w:hAnsi="Garamond" w:cs="Arial"/>
          <w:b/>
          <w:bCs/>
          <w:color w:val="222222"/>
          <w:sz w:val="24"/>
          <w:szCs w:val="24"/>
          <w:lang w:eastAsia="en-GB"/>
        </w:rPr>
      </w:pPr>
    </w:p>
    <w:p w14:paraId="3D48C9DD" w14:textId="5EC2547D" w:rsidR="009A006E" w:rsidRPr="00692983" w:rsidRDefault="00051428" w:rsidP="00692983">
      <w:pPr>
        <w:spacing w:after="120" w:line="240" w:lineRule="auto"/>
        <w:jc w:val="both"/>
        <w:rPr>
          <w:rFonts w:ascii="Garamond" w:eastAsia="Times New Roman" w:hAnsi="Garamond" w:cs="Arial"/>
          <w:b/>
          <w:bCs/>
          <w:color w:val="222222"/>
          <w:sz w:val="28"/>
          <w:szCs w:val="28"/>
          <w:lang w:eastAsia="en-GB"/>
        </w:rPr>
      </w:pPr>
      <w:r w:rsidRPr="00692983">
        <w:rPr>
          <w:rFonts w:ascii="Garamond" w:eastAsia="Times New Roman" w:hAnsi="Garamond" w:cs="Arial"/>
          <w:b/>
          <w:bCs/>
          <w:color w:val="222222"/>
          <w:sz w:val="28"/>
          <w:szCs w:val="28"/>
          <w:lang w:eastAsia="en-GB"/>
        </w:rPr>
        <w:t xml:space="preserve">Conclusion: </w:t>
      </w:r>
      <w:r w:rsidR="00F937EA" w:rsidRPr="00692983">
        <w:rPr>
          <w:rFonts w:ascii="Garamond" w:eastAsia="Times New Roman" w:hAnsi="Garamond" w:cs="Arial"/>
          <w:b/>
          <w:bCs/>
          <w:color w:val="222222"/>
          <w:sz w:val="28"/>
          <w:szCs w:val="28"/>
          <w:lang w:eastAsia="en-GB"/>
        </w:rPr>
        <w:t>2010 to 2020</w:t>
      </w:r>
      <w:r w:rsidR="00A21F80" w:rsidRPr="00692983">
        <w:rPr>
          <w:rFonts w:ascii="Garamond" w:eastAsia="Times New Roman" w:hAnsi="Garamond" w:cs="Arial"/>
          <w:b/>
          <w:bCs/>
          <w:color w:val="222222"/>
          <w:sz w:val="28"/>
          <w:szCs w:val="28"/>
          <w:lang w:eastAsia="en-GB"/>
        </w:rPr>
        <w:t xml:space="preserve"> Conservative</w:t>
      </w:r>
      <w:r w:rsidR="00951C61" w:rsidRPr="00692983">
        <w:rPr>
          <w:rFonts w:ascii="Garamond" w:eastAsia="Times New Roman" w:hAnsi="Garamond" w:cs="Arial"/>
          <w:b/>
          <w:bCs/>
          <w:color w:val="222222"/>
          <w:sz w:val="28"/>
          <w:szCs w:val="28"/>
          <w:lang w:eastAsia="en-GB"/>
        </w:rPr>
        <w:t xml:space="preserve"> Party c</w:t>
      </w:r>
      <w:r w:rsidR="00F937EA" w:rsidRPr="00692983">
        <w:rPr>
          <w:rFonts w:ascii="Garamond" w:eastAsia="Times New Roman" w:hAnsi="Garamond" w:cs="Arial"/>
          <w:b/>
          <w:bCs/>
          <w:color w:val="222222"/>
          <w:sz w:val="28"/>
          <w:szCs w:val="28"/>
          <w:lang w:eastAsia="en-GB"/>
        </w:rPr>
        <w:t>hange</w:t>
      </w:r>
    </w:p>
    <w:p w14:paraId="60F8CF74" w14:textId="60302071" w:rsidR="00D16BE1" w:rsidRPr="00692983" w:rsidRDefault="00B20084" w:rsidP="007370EC">
      <w:pPr>
        <w:spacing w:after="120" w:line="240" w:lineRule="auto"/>
        <w:jc w:val="both"/>
        <w:rPr>
          <w:rFonts w:ascii="Garamond" w:eastAsia="Times New Roman" w:hAnsi="Garamond" w:cs="Arial"/>
          <w:bCs/>
          <w:color w:val="222222"/>
          <w:sz w:val="24"/>
          <w:szCs w:val="24"/>
          <w:lang w:eastAsia="en-GB"/>
        </w:rPr>
      </w:pPr>
      <w:r w:rsidRPr="00692983">
        <w:rPr>
          <w:rFonts w:ascii="Garamond" w:eastAsia="Times New Roman" w:hAnsi="Garamond" w:cs="Arial"/>
          <w:b/>
          <w:bCs/>
          <w:color w:val="222222"/>
          <w:sz w:val="24"/>
          <w:szCs w:val="24"/>
          <w:lang w:eastAsia="en-GB"/>
        </w:rPr>
        <w:br/>
      </w:r>
      <w:r w:rsidR="0081473F" w:rsidRPr="00692983">
        <w:rPr>
          <w:rFonts w:ascii="Garamond" w:eastAsia="Times New Roman" w:hAnsi="Garamond" w:cs="Arial"/>
          <w:bCs/>
          <w:color w:val="222222"/>
          <w:sz w:val="24"/>
          <w:szCs w:val="24"/>
          <w:lang w:eastAsia="en-GB"/>
        </w:rPr>
        <w:t xml:space="preserve">If between 2010 and </w:t>
      </w:r>
      <w:r w:rsidR="009B6DAF">
        <w:rPr>
          <w:rFonts w:ascii="Garamond" w:eastAsia="Times New Roman" w:hAnsi="Garamond" w:cs="Arial"/>
          <w:bCs/>
          <w:color w:val="222222"/>
          <w:sz w:val="24"/>
          <w:szCs w:val="24"/>
          <w:lang w:eastAsia="en-GB"/>
        </w:rPr>
        <w:t xml:space="preserve">the </w:t>
      </w:r>
      <w:r w:rsidR="0081473F" w:rsidRPr="00692983">
        <w:rPr>
          <w:rFonts w:ascii="Garamond" w:eastAsia="Times New Roman" w:hAnsi="Garamond" w:cs="Arial"/>
          <w:bCs/>
          <w:color w:val="222222"/>
          <w:sz w:val="24"/>
          <w:szCs w:val="24"/>
          <w:lang w:eastAsia="en-GB"/>
        </w:rPr>
        <w:t xml:space="preserve">2016 referendum the Conservatives had been experiencing a period of relative continuity, especially as any adaptations in campaign strategy had been progressively and logically stepwise in a linear direction, the period between 2016 and 2019 certainly posed challenges and potential disruptions to that continuity. </w:t>
      </w:r>
      <w:r w:rsidR="00D519D6" w:rsidRPr="00692983">
        <w:rPr>
          <w:rFonts w:ascii="Garamond" w:eastAsia="Times New Roman" w:hAnsi="Garamond" w:cs="Arial"/>
          <w:bCs/>
          <w:color w:val="222222"/>
          <w:sz w:val="24"/>
          <w:szCs w:val="24"/>
          <w:lang w:eastAsia="en-GB"/>
        </w:rPr>
        <w:t xml:space="preserve">Based on the above 2010-2020 cases, it </w:t>
      </w:r>
      <w:r w:rsidR="00D519D6" w:rsidRPr="00692983">
        <w:rPr>
          <w:rFonts w:ascii="Garamond" w:eastAsia="Times New Roman" w:hAnsi="Garamond" w:cs="Arial"/>
          <w:bCs/>
          <w:color w:val="222222"/>
          <w:sz w:val="24"/>
          <w:szCs w:val="24"/>
          <w:lang w:eastAsia="en-GB"/>
        </w:rPr>
        <w:lastRenderedPageBreak/>
        <w:t>would appear that, across the decade,</w:t>
      </w:r>
      <w:r w:rsidR="003D1254" w:rsidRPr="00692983">
        <w:rPr>
          <w:rFonts w:ascii="Garamond" w:eastAsia="Times New Roman" w:hAnsi="Garamond" w:cs="Arial"/>
          <w:bCs/>
          <w:color w:val="222222"/>
          <w:sz w:val="24"/>
          <w:szCs w:val="24"/>
          <w:lang w:eastAsia="en-GB"/>
        </w:rPr>
        <w:t xml:space="preserve"> the 2017 </w:t>
      </w:r>
      <w:r w:rsidR="00801A45" w:rsidRPr="00692983">
        <w:rPr>
          <w:rFonts w:ascii="Garamond" w:eastAsia="Times New Roman" w:hAnsi="Garamond" w:cs="Arial"/>
          <w:bCs/>
          <w:color w:val="222222"/>
          <w:sz w:val="24"/>
          <w:szCs w:val="24"/>
          <w:lang w:eastAsia="en-GB"/>
        </w:rPr>
        <w:t xml:space="preserve">campaign </w:t>
      </w:r>
      <w:r w:rsidR="003D1254" w:rsidRPr="00692983">
        <w:rPr>
          <w:rFonts w:ascii="Garamond" w:eastAsia="Times New Roman" w:hAnsi="Garamond" w:cs="Arial"/>
          <w:bCs/>
          <w:color w:val="222222"/>
          <w:sz w:val="24"/>
          <w:szCs w:val="24"/>
          <w:lang w:eastAsia="en-GB"/>
        </w:rPr>
        <w:t>case</w:t>
      </w:r>
      <w:r w:rsidR="00D519D6" w:rsidRPr="00692983">
        <w:rPr>
          <w:rFonts w:ascii="Garamond" w:eastAsia="Times New Roman" w:hAnsi="Garamond" w:cs="Arial"/>
          <w:bCs/>
          <w:color w:val="222222"/>
          <w:sz w:val="24"/>
          <w:szCs w:val="24"/>
          <w:lang w:eastAsia="en-GB"/>
        </w:rPr>
        <w:t xml:space="preserve"> is an outlier - a blip in the party’s developmental </w:t>
      </w:r>
      <w:r w:rsidR="00801A45" w:rsidRPr="00692983">
        <w:rPr>
          <w:rFonts w:ascii="Garamond" w:eastAsia="Times New Roman" w:hAnsi="Garamond" w:cs="Arial"/>
          <w:bCs/>
          <w:color w:val="222222"/>
          <w:sz w:val="24"/>
          <w:szCs w:val="24"/>
          <w:lang w:eastAsia="en-GB"/>
        </w:rPr>
        <w:t xml:space="preserve">and transitional </w:t>
      </w:r>
      <w:r w:rsidR="00D519D6" w:rsidRPr="00692983">
        <w:rPr>
          <w:rFonts w:ascii="Garamond" w:eastAsia="Times New Roman" w:hAnsi="Garamond" w:cs="Arial"/>
          <w:bCs/>
          <w:color w:val="222222"/>
          <w:sz w:val="24"/>
          <w:szCs w:val="24"/>
          <w:lang w:eastAsia="en-GB"/>
        </w:rPr>
        <w:t>change trajectory.</w:t>
      </w:r>
      <w:r w:rsidR="00AA54F2" w:rsidRPr="00692983">
        <w:rPr>
          <w:rFonts w:ascii="Garamond" w:eastAsia="Times New Roman" w:hAnsi="Garamond" w:cs="Arial"/>
          <w:bCs/>
          <w:color w:val="222222"/>
          <w:sz w:val="24"/>
          <w:szCs w:val="24"/>
          <w:lang w:eastAsia="en-GB"/>
        </w:rPr>
        <w:t xml:space="preserve"> The 2016-19 period exhibits a classical conservatism of resistance to change</w:t>
      </w:r>
      <w:r w:rsidR="00CA58FA" w:rsidRPr="00692983">
        <w:rPr>
          <w:rFonts w:ascii="Garamond" w:eastAsia="Times New Roman" w:hAnsi="Garamond" w:cs="Arial"/>
          <w:bCs/>
          <w:color w:val="222222"/>
          <w:sz w:val="24"/>
          <w:szCs w:val="24"/>
          <w:lang w:eastAsia="en-GB"/>
        </w:rPr>
        <w:t xml:space="preserve"> and de</w:t>
      </w:r>
      <w:r w:rsidR="00EB5C77" w:rsidRPr="00692983">
        <w:rPr>
          <w:rFonts w:ascii="Garamond" w:eastAsia="Times New Roman" w:hAnsi="Garamond" w:cs="Arial"/>
          <w:bCs/>
          <w:color w:val="222222"/>
          <w:sz w:val="24"/>
          <w:szCs w:val="24"/>
          <w:lang w:eastAsia="en-GB"/>
        </w:rPr>
        <w:t>sire to maintain the status quo.</w:t>
      </w:r>
      <w:r w:rsidR="00CA58FA" w:rsidRPr="00692983">
        <w:rPr>
          <w:rFonts w:ascii="Garamond" w:eastAsia="Times New Roman" w:hAnsi="Garamond" w:cs="Arial"/>
          <w:bCs/>
          <w:color w:val="222222"/>
          <w:sz w:val="24"/>
          <w:szCs w:val="24"/>
          <w:lang w:eastAsia="en-GB"/>
        </w:rPr>
        <w:t xml:space="preserve"> It is as though the </w:t>
      </w:r>
      <w:r w:rsidR="00D519D6" w:rsidRPr="00692983">
        <w:rPr>
          <w:rFonts w:ascii="Garamond" w:eastAsia="Times New Roman" w:hAnsi="Garamond" w:cs="Arial"/>
          <w:bCs/>
          <w:color w:val="222222"/>
          <w:sz w:val="24"/>
          <w:szCs w:val="24"/>
          <w:lang w:eastAsia="en-GB"/>
        </w:rPr>
        <w:t>external shock of B</w:t>
      </w:r>
      <w:r w:rsidR="00CA58FA" w:rsidRPr="00692983">
        <w:rPr>
          <w:rFonts w:ascii="Garamond" w:eastAsia="Times New Roman" w:hAnsi="Garamond" w:cs="Arial"/>
          <w:bCs/>
          <w:color w:val="222222"/>
          <w:sz w:val="24"/>
          <w:szCs w:val="24"/>
          <w:lang w:eastAsia="en-GB"/>
        </w:rPr>
        <w:t xml:space="preserve">rexit threw the party off-course. It </w:t>
      </w:r>
      <w:r w:rsidR="00B10B4F" w:rsidRPr="00692983">
        <w:rPr>
          <w:rFonts w:ascii="Garamond" w:eastAsia="Times New Roman" w:hAnsi="Garamond" w:cs="Arial"/>
          <w:bCs/>
          <w:color w:val="222222"/>
          <w:sz w:val="24"/>
          <w:szCs w:val="24"/>
          <w:lang w:eastAsia="en-GB"/>
        </w:rPr>
        <w:t xml:space="preserve">was, perhaps, exacerbated by the </w:t>
      </w:r>
      <w:r w:rsidR="00651BCD" w:rsidRPr="00692983">
        <w:rPr>
          <w:rFonts w:ascii="Garamond" w:eastAsia="Times New Roman" w:hAnsi="Garamond" w:cs="Arial"/>
          <w:bCs/>
          <w:color w:val="222222"/>
          <w:sz w:val="24"/>
          <w:szCs w:val="24"/>
          <w:lang w:eastAsia="en-GB"/>
        </w:rPr>
        <w:t xml:space="preserve">wider </w:t>
      </w:r>
      <w:r w:rsidR="00B10B4F" w:rsidRPr="00692983">
        <w:rPr>
          <w:rFonts w:ascii="Garamond" w:eastAsia="Times New Roman" w:hAnsi="Garamond" w:cs="Arial"/>
          <w:bCs/>
          <w:color w:val="222222"/>
          <w:sz w:val="24"/>
          <w:szCs w:val="24"/>
          <w:lang w:eastAsia="en-GB"/>
        </w:rPr>
        <w:t>crisis framin</w:t>
      </w:r>
      <w:r w:rsidR="00B10B4F" w:rsidRPr="007370EC">
        <w:rPr>
          <w:rFonts w:ascii="Garamond" w:eastAsia="Times New Roman" w:hAnsi="Garamond" w:cs="Arial"/>
          <w:bCs/>
          <w:color w:val="222222"/>
          <w:sz w:val="24"/>
          <w:szCs w:val="24"/>
          <w:lang w:eastAsia="en-GB"/>
        </w:rPr>
        <w:t>g</w:t>
      </w:r>
      <w:r w:rsidR="00250C7E">
        <w:rPr>
          <w:rStyle w:val="Appelnotedebasdep"/>
          <w:rFonts w:ascii="Garamond" w:eastAsia="Times New Roman" w:hAnsi="Garamond" w:cs="Arial"/>
          <w:bCs/>
          <w:color w:val="222222"/>
          <w:sz w:val="24"/>
          <w:szCs w:val="24"/>
          <w:lang w:eastAsia="en-GB"/>
        </w:rPr>
        <w:footnoteReference w:id="39"/>
      </w:r>
      <w:r w:rsidR="00B10B4F" w:rsidRPr="007370EC">
        <w:rPr>
          <w:rFonts w:ascii="Garamond" w:eastAsia="Times New Roman" w:hAnsi="Garamond" w:cs="Arial"/>
          <w:bCs/>
          <w:color w:val="222222"/>
          <w:sz w:val="24"/>
          <w:szCs w:val="24"/>
          <w:lang w:eastAsia="en-GB"/>
        </w:rPr>
        <w:t xml:space="preserve"> of </w:t>
      </w:r>
      <w:r w:rsidR="00B10B4F" w:rsidRPr="00692983">
        <w:rPr>
          <w:rFonts w:ascii="Garamond" w:eastAsia="Times New Roman" w:hAnsi="Garamond" w:cs="Arial"/>
          <w:bCs/>
          <w:color w:val="222222"/>
          <w:sz w:val="24"/>
          <w:szCs w:val="24"/>
          <w:lang w:eastAsia="en-GB"/>
        </w:rPr>
        <w:t>the Brexit event and process</w:t>
      </w:r>
      <w:r w:rsidR="00651BCD" w:rsidRPr="00692983">
        <w:rPr>
          <w:rFonts w:ascii="Garamond" w:eastAsia="Times New Roman" w:hAnsi="Garamond" w:cs="Arial"/>
          <w:bCs/>
          <w:color w:val="222222"/>
          <w:sz w:val="24"/>
          <w:szCs w:val="24"/>
          <w:lang w:eastAsia="en-GB"/>
        </w:rPr>
        <w:t xml:space="preserve"> in public discourse</w:t>
      </w:r>
      <w:r w:rsidR="00D519D6" w:rsidRPr="00692983">
        <w:rPr>
          <w:rFonts w:ascii="Garamond" w:eastAsia="Times New Roman" w:hAnsi="Garamond" w:cs="Arial"/>
          <w:bCs/>
          <w:color w:val="222222"/>
          <w:sz w:val="24"/>
          <w:szCs w:val="24"/>
          <w:lang w:eastAsia="en-GB"/>
        </w:rPr>
        <w:t>.</w:t>
      </w:r>
      <w:r w:rsidR="00D32DD2" w:rsidRPr="00692983">
        <w:rPr>
          <w:rFonts w:ascii="Garamond" w:eastAsia="Times New Roman" w:hAnsi="Garamond" w:cs="Arial"/>
          <w:bCs/>
          <w:color w:val="222222"/>
          <w:sz w:val="24"/>
          <w:szCs w:val="24"/>
          <w:lang w:eastAsia="en-GB"/>
        </w:rPr>
        <w:t xml:space="preserve"> </w:t>
      </w:r>
      <w:r w:rsidR="00D519D6" w:rsidRPr="00692983">
        <w:rPr>
          <w:rFonts w:ascii="Garamond" w:eastAsia="Times New Roman" w:hAnsi="Garamond" w:cs="Arial"/>
          <w:bCs/>
          <w:color w:val="222222"/>
          <w:sz w:val="24"/>
          <w:szCs w:val="24"/>
          <w:lang w:eastAsia="en-GB"/>
        </w:rPr>
        <w:t>However, by 2019, the party’s campaign machine, in tandem with aggressive whipping and leadership tactics to firm-up party unity</w:t>
      </w:r>
      <w:r w:rsidR="007E4DB6" w:rsidRPr="00692983">
        <w:rPr>
          <w:rFonts w:ascii="Garamond" w:eastAsia="Times New Roman" w:hAnsi="Garamond" w:cs="Arial"/>
          <w:bCs/>
          <w:color w:val="222222"/>
          <w:sz w:val="24"/>
          <w:szCs w:val="24"/>
          <w:lang w:eastAsia="en-GB"/>
        </w:rPr>
        <w:t>,</w:t>
      </w:r>
      <w:r w:rsidR="00D519D6" w:rsidRPr="00692983">
        <w:rPr>
          <w:rFonts w:ascii="Garamond" w:eastAsia="Times New Roman" w:hAnsi="Garamond" w:cs="Arial"/>
          <w:bCs/>
          <w:color w:val="222222"/>
          <w:sz w:val="24"/>
          <w:szCs w:val="24"/>
          <w:lang w:eastAsia="en-GB"/>
        </w:rPr>
        <w:t xml:space="preserve"> put the party’s historic knack for employing </w:t>
      </w:r>
      <w:r w:rsidR="007E4DB6" w:rsidRPr="00692983">
        <w:rPr>
          <w:rFonts w:ascii="Garamond" w:eastAsia="Times New Roman" w:hAnsi="Garamond" w:cs="Arial"/>
          <w:bCs/>
          <w:color w:val="222222"/>
          <w:sz w:val="24"/>
          <w:szCs w:val="24"/>
          <w:lang w:eastAsia="en-GB"/>
        </w:rPr>
        <w:t>winning strategies</w:t>
      </w:r>
      <w:r w:rsidR="00D519D6" w:rsidRPr="00692983">
        <w:rPr>
          <w:rFonts w:ascii="Garamond" w:eastAsia="Times New Roman" w:hAnsi="Garamond" w:cs="Arial"/>
          <w:bCs/>
          <w:color w:val="222222"/>
          <w:sz w:val="24"/>
          <w:szCs w:val="24"/>
          <w:lang w:eastAsia="en-GB"/>
        </w:rPr>
        <w:t xml:space="preserve"> back on course. </w:t>
      </w:r>
      <w:r w:rsidR="004D399E" w:rsidRPr="00692983">
        <w:rPr>
          <w:rFonts w:ascii="Garamond" w:eastAsia="Times New Roman" w:hAnsi="Garamond" w:cs="Arial"/>
          <w:bCs/>
          <w:color w:val="222222"/>
          <w:sz w:val="24"/>
          <w:szCs w:val="24"/>
          <w:lang w:eastAsia="en-GB"/>
        </w:rPr>
        <w:t xml:space="preserve">Until April 2019, May as leader kept the party in stasis, but in terms of campaigning and policies, the party became stagnant. </w:t>
      </w:r>
      <w:r w:rsidR="00D32DD2" w:rsidRPr="00692983">
        <w:rPr>
          <w:rFonts w:ascii="Garamond" w:eastAsia="Times New Roman" w:hAnsi="Garamond" w:cs="Arial"/>
          <w:bCs/>
          <w:color w:val="222222"/>
          <w:sz w:val="24"/>
          <w:szCs w:val="24"/>
          <w:lang w:eastAsia="en-GB"/>
        </w:rPr>
        <w:t>In keeping with Evans and Taylor (1996)</w:t>
      </w:r>
      <w:r w:rsidR="00C329E7" w:rsidRPr="00692983">
        <w:rPr>
          <w:rFonts w:ascii="Garamond" w:eastAsia="Times New Roman" w:hAnsi="Garamond" w:cs="Arial"/>
          <w:bCs/>
          <w:color w:val="222222"/>
          <w:sz w:val="24"/>
          <w:szCs w:val="24"/>
          <w:lang w:eastAsia="en-GB"/>
        </w:rPr>
        <w:t>,</w:t>
      </w:r>
      <w:r w:rsidR="00D32DD2" w:rsidRPr="00692983">
        <w:rPr>
          <w:rFonts w:ascii="Garamond" w:eastAsia="Times New Roman" w:hAnsi="Garamond" w:cs="Arial"/>
          <w:bCs/>
          <w:color w:val="222222"/>
          <w:sz w:val="24"/>
          <w:szCs w:val="24"/>
          <w:lang w:eastAsia="en-GB"/>
        </w:rPr>
        <w:t xml:space="preserve"> it suggests a period of discontinuity in its own way contributed to the party’s wider evolution in influencing the event</w:t>
      </w:r>
      <w:r w:rsidR="00C85DAD" w:rsidRPr="00692983">
        <w:rPr>
          <w:rFonts w:ascii="Garamond" w:eastAsia="Times New Roman" w:hAnsi="Garamond" w:cs="Arial"/>
          <w:bCs/>
          <w:color w:val="222222"/>
          <w:sz w:val="24"/>
          <w:szCs w:val="24"/>
          <w:lang w:eastAsia="en-GB"/>
        </w:rPr>
        <w:t>s</w:t>
      </w:r>
      <w:r w:rsidR="00D32DD2" w:rsidRPr="00692983">
        <w:rPr>
          <w:rFonts w:ascii="Garamond" w:eastAsia="Times New Roman" w:hAnsi="Garamond" w:cs="Arial"/>
          <w:bCs/>
          <w:color w:val="222222"/>
          <w:sz w:val="24"/>
          <w:szCs w:val="24"/>
          <w:lang w:eastAsia="en-GB"/>
        </w:rPr>
        <w:t xml:space="preserve"> leading up to the 2019 election. </w:t>
      </w:r>
    </w:p>
    <w:p w14:paraId="48449C84" w14:textId="4F6455A0" w:rsidR="00F63C19" w:rsidRPr="00692983" w:rsidRDefault="004D399E" w:rsidP="00CD6975">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 xml:space="preserve">Perhaps akin to the 1950s Suez Crisis, which played a role in shortening the premiership of Anthony Eden, Brexit acted as an external shock that sent the Conservative Party into disarray between 2016 and 2019. </w:t>
      </w:r>
      <w:r w:rsidR="00CD6975">
        <w:rPr>
          <w:rFonts w:ascii="Garamond" w:eastAsia="Times New Roman" w:hAnsi="Garamond" w:cs="Arial"/>
          <w:bCs/>
          <w:color w:val="222222"/>
          <w:sz w:val="24"/>
          <w:szCs w:val="24"/>
          <w:lang w:eastAsia="en-GB"/>
        </w:rPr>
        <w:t>T</w:t>
      </w:r>
      <w:r w:rsidRPr="00692983">
        <w:rPr>
          <w:rFonts w:ascii="Garamond" w:eastAsia="Times New Roman" w:hAnsi="Garamond" w:cs="Arial"/>
          <w:bCs/>
          <w:color w:val="222222"/>
          <w:sz w:val="24"/>
          <w:szCs w:val="24"/>
          <w:lang w:eastAsia="en-GB"/>
        </w:rPr>
        <w:t>he three</w:t>
      </w:r>
      <w:r w:rsidR="00250C7E">
        <w:rPr>
          <w:rFonts w:ascii="Garamond" w:eastAsia="Times New Roman" w:hAnsi="Garamond" w:cs="Arial"/>
          <w:bCs/>
          <w:color w:val="222222"/>
          <w:sz w:val="24"/>
          <w:szCs w:val="24"/>
          <w:lang w:eastAsia="en-GB"/>
        </w:rPr>
        <w:t>-</w:t>
      </w:r>
      <w:r w:rsidRPr="00692983">
        <w:rPr>
          <w:rFonts w:ascii="Garamond" w:eastAsia="Times New Roman" w:hAnsi="Garamond" w:cs="Arial"/>
          <w:bCs/>
          <w:color w:val="222222"/>
          <w:sz w:val="24"/>
          <w:szCs w:val="24"/>
          <w:lang w:eastAsia="en-GB"/>
        </w:rPr>
        <w:t xml:space="preserve">year period of tumult forced the party leadership and wider collective to repeatedly reflect and re-reflect, in swift succession, about the kind of party it </w:t>
      </w:r>
      <w:r w:rsidR="00C329E7" w:rsidRPr="00692983">
        <w:rPr>
          <w:rFonts w:ascii="Garamond" w:eastAsia="Times New Roman" w:hAnsi="Garamond" w:cs="Arial"/>
          <w:bCs/>
          <w:color w:val="222222"/>
          <w:sz w:val="24"/>
          <w:szCs w:val="24"/>
          <w:lang w:eastAsia="en-GB"/>
        </w:rPr>
        <w:t>wanted</w:t>
      </w:r>
      <w:r w:rsidRPr="00692983">
        <w:rPr>
          <w:rFonts w:ascii="Garamond" w:eastAsia="Times New Roman" w:hAnsi="Garamond" w:cs="Arial"/>
          <w:bCs/>
          <w:color w:val="222222"/>
          <w:sz w:val="24"/>
          <w:szCs w:val="24"/>
          <w:lang w:eastAsia="en-GB"/>
        </w:rPr>
        <w:t xml:space="preserve"> to be. </w:t>
      </w:r>
      <w:r w:rsidR="001C4778" w:rsidRPr="00692983">
        <w:rPr>
          <w:rFonts w:ascii="Garamond" w:eastAsia="Times New Roman" w:hAnsi="Garamond" w:cs="Arial"/>
          <w:bCs/>
          <w:color w:val="222222"/>
          <w:sz w:val="24"/>
          <w:szCs w:val="24"/>
          <w:lang w:eastAsia="en-GB"/>
        </w:rPr>
        <w:t>While it reflected and tested its own boundaries, t</w:t>
      </w:r>
      <w:r w:rsidR="0099732D" w:rsidRPr="00692983">
        <w:rPr>
          <w:rFonts w:ascii="Garamond" w:eastAsia="Times New Roman" w:hAnsi="Garamond" w:cs="Arial"/>
          <w:bCs/>
          <w:color w:val="222222"/>
          <w:sz w:val="24"/>
          <w:szCs w:val="24"/>
          <w:lang w:eastAsia="en-GB"/>
        </w:rPr>
        <w:t xml:space="preserve">he party of 2017 was locked into a cycle of destructive continuity, until the party underwent more punctuated change in response to it, under the leadership of Boris Johnson. </w:t>
      </w:r>
      <w:r w:rsidRPr="00692983">
        <w:rPr>
          <w:rFonts w:ascii="Garamond" w:eastAsia="Times New Roman" w:hAnsi="Garamond" w:cs="Arial"/>
          <w:bCs/>
          <w:color w:val="222222"/>
          <w:sz w:val="24"/>
          <w:szCs w:val="24"/>
          <w:lang w:eastAsia="en-GB"/>
        </w:rPr>
        <w:t>In a series of pragmatic moves, the ideological divides over Europe, which ultimately undid the Cameron and May premierships, eventually took second place to the party’s desire to win elections and fulfil the democratic will of the British people in getting Brexit done.</w:t>
      </w:r>
      <w:r w:rsidR="00C51853" w:rsidRPr="00692983">
        <w:rPr>
          <w:rFonts w:ascii="Garamond" w:eastAsia="Times New Roman" w:hAnsi="Garamond" w:cs="Arial"/>
          <w:bCs/>
          <w:color w:val="222222"/>
          <w:sz w:val="24"/>
          <w:szCs w:val="24"/>
          <w:lang w:eastAsia="en-GB"/>
        </w:rPr>
        <w:t xml:space="preserve"> </w:t>
      </w:r>
    </w:p>
    <w:p w14:paraId="33FC5429" w14:textId="46126F5F" w:rsidR="006A1539" w:rsidRPr="00692983" w:rsidRDefault="00C51853" w:rsidP="00692983">
      <w:pPr>
        <w:spacing w:after="120" w:line="240" w:lineRule="auto"/>
        <w:ind w:firstLine="720"/>
        <w:jc w:val="both"/>
        <w:rPr>
          <w:rFonts w:ascii="Garamond" w:eastAsia="Times New Roman" w:hAnsi="Garamond" w:cs="Arial"/>
          <w:b/>
          <w:bCs/>
          <w:color w:val="222222"/>
          <w:sz w:val="24"/>
          <w:szCs w:val="24"/>
          <w:lang w:eastAsia="en-GB"/>
        </w:rPr>
      </w:pPr>
      <w:r w:rsidRPr="00692983">
        <w:rPr>
          <w:rFonts w:ascii="Garamond" w:eastAsia="Times New Roman" w:hAnsi="Garamond" w:cs="Arial"/>
          <w:bCs/>
          <w:color w:val="222222"/>
          <w:sz w:val="24"/>
          <w:szCs w:val="24"/>
          <w:lang w:eastAsia="en-GB"/>
        </w:rPr>
        <w:t>External drivers of change like the banking crisis, Brexit and the advent of new communication technologies exert</w:t>
      </w:r>
      <w:r w:rsidR="00F63C19" w:rsidRPr="00692983">
        <w:rPr>
          <w:rFonts w:ascii="Garamond" w:eastAsia="Times New Roman" w:hAnsi="Garamond" w:cs="Arial"/>
          <w:bCs/>
          <w:color w:val="222222"/>
          <w:sz w:val="24"/>
          <w:szCs w:val="24"/>
          <w:lang w:eastAsia="en-GB"/>
        </w:rPr>
        <w:t>ed</w:t>
      </w:r>
      <w:r w:rsidRPr="00692983">
        <w:rPr>
          <w:rFonts w:ascii="Garamond" w:eastAsia="Times New Roman" w:hAnsi="Garamond" w:cs="Arial"/>
          <w:bCs/>
          <w:color w:val="222222"/>
          <w:sz w:val="24"/>
          <w:szCs w:val="24"/>
          <w:lang w:eastAsia="en-GB"/>
        </w:rPr>
        <w:t xml:space="preserve"> external pressures that integrate</w:t>
      </w:r>
      <w:r w:rsidR="00774EFF" w:rsidRPr="00692983">
        <w:rPr>
          <w:rFonts w:ascii="Garamond" w:eastAsia="Times New Roman" w:hAnsi="Garamond" w:cs="Arial"/>
          <w:bCs/>
          <w:color w:val="222222"/>
          <w:sz w:val="24"/>
          <w:szCs w:val="24"/>
          <w:lang w:eastAsia="en-GB"/>
        </w:rPr>
        <w:t>d</w:t>
      </w:r>
      <w:r w:rsidRPr="00692983">
        <w:rPr>
          <w:rFonts w:ascii="Garamond" w:eastAsia="Times New Roman" w:hAnsi="Garamond" w:cs="Arial"/>
          <w:bCs/>
          <w:color w:val="222222"/>
          <w:sz w:val="24"/>
          <w:szCs w:val="24"/>
          <w:lang w:eastAsia="en-GB"/>
        </w:rPr>
        <w:t xml:space="preserve"> accordingly with its ability to adapt and change in accordance with the strategic decision making at the top of the party that largely steers the party overall. </w:t>
      </w:r>
      <w:r w:rsidR="003E4BC2">
        <w:rPr>
          <w:rFonts w:ascii="Garamond" w:eastAsia="Times New Roman" w:hAnsi="Garamond" w:cs="Arial"/>
          <w:bCs/>
          <w:color w:val="222222"/>
          <w:sz w:val="24"/>
          <w:szCs w:val="24"/>
          <w:lang w:eastAsia="en-GB"/>
        </w:rPr>
        <w:t xml:space="preserve">From </w:t>
      </w:r>
      <w:r w:rsidR="0059681C" w:rsidRPr="00692983">
        <w:rPr>
          <w:rFonts w:ascii="Garamond" w:eastAsia="Times New Roman" w:hAnsi="Garamond" w:cs="Arial"/>
          <w:bCs/>
          <w:color w:val="222222"/>
          <w:sz w:val="24"/>
          <w:szCs w:val="24"/>
          <w:lang w:eastAsia="en-GB"/>
        </w:rPr>
        <w:t>2010 to 20</w:t>
      </w:r>
      <w:r w:rsidRPr="00692983">
        <w:rPr>
          <w:rFonts w:ascii="Garamond" w:eastAsia="Times New Roman" w:hAnsi="Garamond" w:cs="Arial"/>
          <w:bCs/>
          <w:color w:val="222222"/>
          <w:sz w:val="24"/>
          <w:szCs w:val="24"/>
          <w:lang w:eastAsia="en-GB"/>
        </w:rPr>
        <w:t>20, characteristically, t</w:t>
      </w:r>
      <w:r w:rsidR="00912504" w:rsidRPr="00692983">
        <w:rPr>
          <w:rFonts w:ascii="Garamond" w:eastAsia="Times New Roman" w:hAnsi="Garamond" w:cs="Arial"/>
          <w:bCs/>
          <w:color w:val="222222"/>
          <w:sz w:val="24"/>
          <w:szCs w:val="24"/>
          <w:lang w:eastAsia="en-GB"/>
        </w:rPr>
        <w:t xml:space="preserve">he Conservative Party </w:t>
      </w:r>
      <w:r w:rsidR="008244DF" w:rsidRPr="00692983">
        <w:rPr>
          <w:rFonts w:ascii="Garamond" w:eastAsia="Times New Roman" w:hAnsi="Garamond" w:cs="Arial"/>
          <w:bCs/>
          <w:color w:val="222222"/>
          <w:sz w:val="24"/>
          <w:szCs w:val="24"/>
          <w:lang w:eastAsia="en-GB"/>
        </w:rPr>
        <w:t>adapted and changed in order to survive and secure it</w:t>
      </w:r>
      <w:r w:rsidR="001F1893">
        <w:rPr>
          <w:rFonts w:ascii="Garamond" w:eastAsia="Times New Roman" w:hAnsi="Garamond" w:cs="Arial"/>
          <w:bCs/>
          <w:color w:val="222222"/>
          <w:sz w:val="24"/>
          <w:szCs w:val="24"/>
          <w:lang w:eastAsia="en-GB"/>
        </w:rPr>
        <w:t>s</w:t>
      </w:r>
      <w:r w:rsidR="008244DF" w:rsidRPr="00692983">
        <w:rPr>
          <w:rFonts w:ascii="Garamond" w:eastAsia="Times New Roman" w:hAnsi="Garamond" w:cs="Arial"/>
          <w:bCs/>
          <w:color w:val="222222"/>
          <w:sz w:val="24"/>
          <w:szCs w:val="24"/>
          <w:lang w:eastAsia="en-GB"/>
        </w:rPr>
        <w:t xml:space="preserve"> electoral changes,</w:t>
      </w:r>
      <w:r w:rsidR="00912504" w:rsidRPr="00692983">
        <w:rPr>
          <w:rFonts w:ascii="Garamond" w:eastAsia="Times New Roman" w:hAnsi="Garamond" w:cs="Arial"/>
          <w:bCs/>
          <w:color w:val="222222"/>
          <w:sz w:val="24"/>
          <w:szCs w:val="24"/>
          <w:lang w:eastAsia="en-GB"/>
        </w:rPr>
        <w:t xml:space="preserve"> like</w:t>
      </w:r>
      <w:r w:rsidR="008244DF" w:rsidRPr="00692983">
        <w:rPr>
          <w:rFonts w:ascii="Garamond" w:eastAsia="Times New Roman" w:hAnsi="Garamond" w:cs="Arial"/>
          <w:bCs/>
          <w:color w:val="222222"/>
          <w:sz w:val="24"/>
          <w:szCs w:val="24"/>
          <w:lang w:eastAsia="en-GB"/>
        </w:rPr>
        <w:t xml:space="preserve"> </w:t>
      </w:r>
      <w:proofErr w:type="spellStart"/>
      <w:r w:rsidR="008244DF" w:rsidRPr="00692983">
        <w:rPr>
          <w:rFonts w:ascii="Garamond" w:eastAsia="Times New Roman" w:hAnsi="Garamond" w:cs="Arial"/>
          <w:bCs/>
          <w:color w:val="222222"/>
          <w:sz w:val="24"/>
          <w:szCs w:val="24"/>
          <w:lang w:eastAsia="en-GB"/>
        </w:rPr>
        <w:t>Cockett’s</w:t>
      </w:r>
      <w:proofErr w:type="spellEnd"/>
      <w:r w:rsidR="0065738D" w:rsidRPr="00692983">
        <w:rPr>
          <w:rFonts w:ascii="Garamond" w:eastAsia="Times New Roman" w:hAnsi="Garamond" w:cs="Arial"/>
          <w:bCs/>
          <w:color w:val="222222"/>
          <w:sz w:val="24"/>
          <w:szCs w:val="24"/>
          <w:lang w:eastAsia="en-GB"/>
        </w:rPr>
        <w:t xml:space="preserve"> (1994)</w:t>
      </w:r>
      <w:r w:rsidR="00912504" w:rsidRPr="00692983">
        <w:rPr>
          <w:rFonts w:ascii="Garamond" w:eastAsia="Times New Roman" w:hAnsi="Garamond" w:cs="Arial"/>
          <w:bCs/>
          <w:color w:val="222222"/>
          <w:sz w:val="24"/>
          <w:szCs w:val="24"/>
          <w:lang w:eastAsia="en-GB"/>
        </w:rPr>
        <w:t xml:space="preserve"> Darwinian organism </w:t>
      </w:r>
      <w:r w:rsidR="008244DF" w:rsidRPr="00692983">
        <w:rPr>
          <w:rFonts w:ascii="Garamond" w:eastAsia="Times New Roman" w:hAnsi="Garamond" w:cs="Arial"/>
          <w:bCs/>
          <w:color w:val="222222"/>
          <w:sz w:val="24"/>
          <w:szCs w:val="24"/>
          <w:lang w:eastAsia="en-GB"/>
        </w:rPr>
        <w:t>analogy</w:t>
      </w:r>
      <w:r w:rsidR="0059681C" w:rsidRPr="00692983">
        <w:rPr>
          <w:rFonts w:ascii="Garamond" w:eastAsia="Times New Roman" w:hAnsi="Garamond" w:cs="Arial"/>
          <w:bCs/>
          <w:color w:val="222222"/>
          <w:sz w:val="24"/>
          <w:szCs w:val="24"/>
          <w:lang w:eastAsia="en-GB"/>
        </w:rPr>
        <w:t xml:space="preserve"> suggests</w:t>
      </w:r>
      <w:r w:rsidR="00912504" w:rsidRPr="00692983">
        <w:rPr>
          <w:rFonts w:ascii="Garamond" w:eastAsia="Times New Roman" w:hAnsi="Garamond" w:cs="Arial"/>
          <w:bCs/>
          <w:color w:val="222222"/>
          <w:sz w:val="24"/>
          <w:szCs w:val="24"/>
          <w:lang w:eastAsia="en-GB"/>
        </w:rPr>
        <w:t>. In the Brexit</w:t>
      </w:r>
      <w:r w:rsidR="00074FE7">
        <w:rPr>
          <w:rFonts w:ascii="Garamond" w:eastAsia="Times New Roman" w:hAnsi="Garamond" w:cs="Arial"/>
          <w:bCs/>
          <w:color w:val="222222"/>
          <w:sz w:val="24"/>
          <w:szCs w:val="24"/>
          <w:lang w:eastAsia="en-GB"/>
        </w:rPr>
        <w:t>-process</w:t>
      </w:r>
      <w:r w:rsidR="00912504" w:rsidRPr="00692983">
        <w:rPr>
          <w:rFonts w:ascii="Garamond" w:eastAsia="Times New Roman" w:hAnsi="Garamond" w:cs="Arial"/>
          <w:bCs/>
          <w:color w:val="222222"/>
          <w:sz w:val="24"/>
          <w:szCs w:val="24"/>
          <w:lang w:eastAsia="en-GB"/>
        </w:rPr>
        <w:t xml:space="preserve"> context, </w:t>
      </w:r>
      <w:r w:rsidR="00532365" w:rsidRPr="00692983">
        <w:rPr>
          <w:rFonts w:ascii="Garamond" w:eastAsia="Times New Roman" w:hAnsi="Garamond" w:cs="Arial"/>
          <w:bCs/>
          <w:color w:val="222222"/>
          <w:sz w:val="24"/>
          <w:szCs w:val="24"/>
          <w:lang w:eastAsia="en-GB"/>
        </w:rPr>
        <w:t>the party</w:t>
      </w:r>
      <w:r w:rsidR="00912504" w:rsidRPr="00692983">
        <w:rPr>
          <w:rFonts w:ascii="Garamond" w:eastAsia="Times New Roman" w:hAnsi="Garamond" w:cs="Arial"/>
          <w:bCs/>
          <w:color w:val="222222"/>
          <w:sz w:val="24"/>
          <w:szCs w:val="24"/>
          <w:lang w:eastAsia="en-GB"/>
        </w:rPr>
        <w:t xml:space="preserve"> </w:t>
      </w:r>
      <w:r w:rsidR="001F1893">
        <w:rPr>
          <w:rFonts w:ascii="Garamond" w:eastAsia="Times New Roman" w:hAnsi="Garamond" w:cs="Arial"/>
          <w:bCs/>
          <w:color w:val="222222"/>
          <w:sz w:val="24"/>
          <w:szCs w:val="24"/>
          <w:lang w:eastAsia="en-GB"/>
        </w:rPr>
        <w:t xml:space="preserve">eventually </w:t>
      </w:r>
      <w:r w:rsidR="00912504" w:rsidRPr="00692983">
        <w:rPr>
          <w:rFonts w:ascii="Garamond" w:eastAsia="Times New Roman" w:hAnsi="Garamond" w:cs="Arial"/>
          <w:bCs/>
          <w:color w:val="222222"/>
          <w:sz w:val="24"/>
          <w:szCs w:val="24"/>
          <w:lang w:eastAsia="en-GB"/>
        </w:rPr>
        <w:t xml:space="preserve">opted for </w:t>
      </w:r>
      <w:r w:rsidR="00647670">
        <w:rPr>
          <w:rFonts w:ascii="Garamond" w:eastAsia="Times New Roman" w:hAnsi="Garamond" w:cs="Arial"/>
          <w:bCs/>
          <w:color w:val="222222"/>
          <w:sz w:val="24"/>
          <w:szCs w:val="24"/>
          <w:lang w:eastAsia="en-GB"/>
        </w:rPr>
        <w:t xml:space="preserve">leading Leave campaigner </w:t>
      </w:r>
      <w:r w:rsidR="00912504" w:rsidRPr="00692983">
        <w:rPr>
          <w:rFonts w:ascii="Garamond" w:eastAsia="Times New Roman" w:hAnsi="Garamond" w:cs="Arial"/>
          <w:bCs/>
          <w:color w:val="222222"/>
          <w:sz w:val="24"/>
          <w:szCs w:val="24"/>
          <w:lang w:eastAsia="en-GB"/>
        </w:rPr>
        <w:t>Boris Johnson</w:t>
      </w:r>
      <w:r w:rsidR="00074FE7">
        <w:rPr>
          <w:rFonts w:ascii="Garamond" w:eastAsia="Times New Roman" w:hAnsi="Garamond" w:cs="Arial"/>
          <w:bCs/>
          <w:color w:val="222222"/>
          <w:sz w:val="24"/>
          <w:szCs w:val="24"/>
          <w:lang w:eastAsia="en-GB"/>
        </w:rPr>
        <w:t xml:space="preserve"> to become party leader</w:t>
      </w:r>
      <w:r w:rsidR="00CA4DDE">
        <w:rPr>
          <w:rFonts w:ascii="Garamond" w:eastAsia="Times New Roman" w:hAnsi="Garamond" w:cs="Arial"/>
          <w:bCs/>
          <w:color w:val="222222"/>
          <w:sz w:val="24"/>
          <w:szCs w:val="24"/>
          <w:lang w:eastAsia="en-GB"/>
        </w:rPr>
        <w:t>, despite him being a controversial personality</w:t>
      </w:r>
      <w:r w:rsidR="003565F0" w:rsidRPr="00692983">
        <w:rPr>
          <w:rFonts w:ascii="Garamond" w:eastAsia="Times New Roman" w:hAnsi="Garamond" w:cs="Arial"/>
          <w:bCs/>
          <w:color w:val="222222"/>
          <w:sz w:val="24"/>
          <w:szCs w:val="24"/>
          <w:lang w:eastAsia="en-GB"/>
        </w:rPr>
        <w:t xml:space="preserve">. History </w:t>
      </w:r>
      <w:r w:rsidR="00BD5181">
        <w:rPr>
          <w:rFonts w:ascii="Garamond" w:eastAsia="Times New Roman" w:hAnsi="Garamond" w:cs="Arial"/>
          <w:bCs/>
          <w:color w:val="222222"/>
          <w:sz w:val="24"/>
          <w:szCs w:val="24"/>
          <w:lang w:eastAsia="en-GB"/>
        </w:rPr>
        <w:t>now</w:t>
      </w:r>
      <w:r w:rsidR="00BD5181" w:rsidRPr="00692983">
        <w:rPr>
          <w:rFonts w:ascii="Garamond" w:eastAsia="Times New Roman" w:hAnsi="Garamond" w:cs="Arial"/>
          <w:bCs/>
          <w:color w:val="222222"/>
          <w:sz w:val="24"/>
          <w:szCs w:val="24"/>
          <w:lang w:eastAsia="en-GB"/>
        </w:rPr>
        <w:t xml:space="preserve"> </w:t>
      </w:r>
      <w:r w:rsidR="003565F0" w:rsidRPr="00692983">
        <w:rPr>
          <w:rFonts w:ascii="Garamond" w:eastAsia="Times New Roman" w:hAnsi="Garamond" w:cs="Arial"/>
          <w:bCs/>
          <w:color w:val="222222"/>
          <w:sz w:val="24"/>
          <w:szCs w:val="24"/>
          <w:lang w:eastAsia="en-GB"/>
        </w:rPr>
        <w:t xml:space="preserve">demonstrates he </w:t>
      </w:r>
      <w:r w:rsidR="00912504" w:rsidRPr="00692983">
        <w:rPr>
          <w:rFonts w:ascii="Garamond" w:eastAsia="Times New Roman" w:hAnsi="Garamond" w:cs="Arial"/>
          <w:bCs/>
          <w:color w:val="222222"/>
          <w:sz w:val="24"/>
          <w:szCs w:val="24"/>
          <w:lang w:eastAsia="en-GB"/>
        </w:rPr>
        <w:t xml:space="preserve">was the right person to </w:t>
      </w:r>
      <w:r w:rsidR="00530B85" w:rsidRPr="00692983">
        <w:rPr>
          <w:rFonts w:ascii="Garamond" w:eastAsia="Times New Roman" w:hAnsi="Garamond" w:cs="Arial"/>
          <w:bCs/>
          <w:color w:val="222222"/>
          <w:sz w:val="24"/>
          <w:szCs w:val="24"/>
          <w:lang w:eastAsia="en-GB"/>
        </w:rPr>
        <w:t>‘g</w:t>
      </w:r>
      <w:r w:rsidR="00912504" w:rsidRPr="00692983">
        <w:rPr>
          <w:rFonts w:ascii="Garamond" w:eastAsia="Times New Roman" w:hAnsi="Garamond" w:cs="Arial"/>
          <w:bCs/>
          <w:color w:val="222222"/>
          <w:sz w:val="24"/>
          <w:szCs w:val="24"/>
          <w:lang w:eastAsia="en-GB"/>
        </w:rPr>
        <w:t xml:space="preserve">et Brexit </w:t>
      </w:r>
      <w:r w:rsidR="00530B85" w:rsidRPr="00692983">
        <w:rPr>
          <w:rFonts w:ascii="Garamond" w:eastAsia="Times New Roman" w:hAnsi="Garamond" w:cs="Arial"/>
          <w:bCs/>
          <w:color w:val="222222"/>
          <w:sz w:val="24"/>
          <w:szCs w:val="24"/>
          <w:lang w:eastAsia="en-GB"/>
        </w:rPr>
        <w:t>d</w:t>
      </w:r>
      <w:r w:rsidR="00912504" w:rsidRPr="00692983">
        <w:rPr>
          <w:rFonts w:ascii="Garamond" w:eastAsia="Times New Roman" w:hAnsi="Garamond" w:cs="Arial"/>
          <w:bCs/>
          <w:color w:val="222222"/>
          <w:sz w:val="24"/>
          <w:szCs w:val="24"/>
          <w:lang w:eastAsia="en-GB"/>
        </w:rPr>
        <w:t>one’</w:t>
      </w:r>
      <w:r w:rsidR="003565F0" w:rsidRPr="00692983">
        <w:rPr>
          <w:rFonts w:ascii="Garamond" w:eastAsia="Times New Roman" w:hAnsi="Garamond" w:cs="Arial"/>
          <w:bCs/>
          <w:color w:val="222222"/>
          <w:sz w:val="24"/>
          <w:szCs w:val="24"/>
          <w:lang w:eastAsia="en-GB"/>
        </w:rPr>
        <w:t>.</w:t>
      </w:r>
      <w:r w:rsidR="00912504" w:rsidRPr="00692983">
        <w:rPr>
          <w:rFonts w:ascii="Garamond" w:eastAsia="Times New Roman" w:hAnsi="Garamond" w:cs="Arial"/>
          <w:bCs/>
          <w:color w:val="222222"/>
          <w:sz w:val="24"/>
          <w:szCs w:val="24"/>
          <w:lang w:eastAsia="en-GB"/>
        </w:rPr>
        <w:t xml:space="preserve"> </w:t>
      </w:r>
      <w:r w:rsidR="003565F0" w:rsidRPr="00692983">
        <w:rPr>
          <w:rFonts w:ascii="Garamond" w:eastAsia="Times New Roman" w:hAnsi="Garamond" w:cs="Arial"/>
          <w:bCs/>
          <w:color w:val="222222"/>
          <w:sz w:val="24"/>
          <w:szCs w:val="24"/>
          <w:lang w:eastAsia="en-GB"/>
        </w:rPr>
        <w:t>I</w:t>
      </w:r>
      <w:r w:rsidR="00530B85" w:rsidRPr="00692983">
        <w:rPr>
          <w:rFonts w:ascii="Garamond" w:eastAsia="Times New Roman" w:hAnsi="Garamond" w:cs="Arial"/>
          <w:bCs/>
          <w:color w:val="222222"/>
          <w:sz w:val="24"/>
          <w:szCs w:val="24"/>
          <w:lang w:eastAsia="en-GB"/>
        </w:rPr>
        <w:t xml:space="preserve">f the 2019 </w:t>
      </w:r>
      <w:r w:rsidR="008E67EF">
        <w:rPr>
          <w:rFonts w:ascii="Garamond" w:eastAsia="Times New Roman" w:hAnsi="Garamond" w:cs="Arial"/>
          <w:bCs/>
          <w:color w:val="222222"/>
          <w:sz w:val="24"/>
          <w:szCs w:val="24"/>
          <w:lang w:eastAsia="en-GB"/>
        </w:rPr>
        <w:t xml:space="preserve">(national) </w:t>
      </w:r>
      <w:r w:rsidR="00530B85" w:rsidRPr="00692983">
        <w:rPr>
          <w:rFonts w:ascii="Garamond" w:eastAsia="Times New Roman" w:hAnsi="Garamond" w:cs="Arial"/>
          <w:bCs/>
          <w:color w:val="222222"/>
          <w:sz w:val="24"/>
          <w:szCs w:val="24"/>
          <w:lang w:eastAsia="en-GB"/>
        </w:rPr>
        <w:t xml:space="preserve">and 2021 </w:t>
      </w:r>
      <w:r w:rsidR="003E4BC2">
        <w:rPr>
          <w:rFonts w:ascii="Garamond" w:eastAsia="Times New Roman" w:hAnsi="Garamond" w:cs="Arial"/>
          <w:bCs/>
          <w:color w:val="222222"/>
          <w:sz w:val="24"/>
          <w:szCs w:val="24"/>
          <w:lang w:eastAsia="en-GB"/>
        </w:rPr>
        <w:t xml:space="preserve">(local) </w:t>
      </w:r>
      <w:r w:rsidR="00530B85" w:rsidRPr="00692983">
        <w:rPr>
          <w:rFonts w:ascii="Garamond" w:eastAsia="Times New Roman" w:hAnsi="Garamond" w:cs="Arial"/>
          <w:bCs/>
          <w:color w:val="222222"/>
          <w:sz w:val="24"/>
          <w:szCs w:val="24"/>
          <w:lang w:eastAsia="en-GB"/>
        </w:rPr>
        <w:t>election results are evidence of</w:t>
      </w:r>
      <w:r w:rsidR="003565F0" w:rsidRPr="00692983">
        <w:rPr>
          <w:rFonts w:ascii="Garamond" w:eastAsia="Times New Roman" w:hAnsi="Garamond" w:cs="Arial"/>
          <w:bCs/>
          <w:color w:val="222222"/>
          <w:sz w:val="24"/>
          <w:szCs w:val="24"/>
          <w:lang w:eastAsia="en-GB"/>
        </w:rPr>
        <w:t xml:space="preserve"> wider public support for the Conservatives</w:t>
      </w:r>
      <w:r w:rsidR="00530B85" w:rsidRPr="00692983">
        <w:rPr>
          <w:rFonts w:ascii="Garamond" w:eastAsia="Times New Roman" w:hAnsi="Garamond" w:cs="Arial"/>
          <w:bCs/>
          <w:color w:val="222222"/>
          <w:sz w:val="24"/>
          <w:szCs w:val="24"/>
          <w:lang w:eastAsia="en-GB"/>
        </w:rPr>
        <w:t>,</w:t>
      </w:r>
      <w:r w:rsidR="003565F0" w:rsidRPr="00692983">
        <w:rPr>
          <w:rFonts w:ascii="Garamond" w:eastAsia="Times New Roman" w:hAnsi="Garamond" w:cs="Arial"/>
          <w:bCs/>
          <w:color w:val="222222"/>
          <w:sz w:val="24"/>
          <w:szCs w:val="24"/>
          <w:lang w:eastAsia="en-GB"/>
        </w:rPr>
        <w:t xml:space="preserve"> they would suggest that the party’s approach under Boris Johnson</w:t>
      </w:r>
      <w:r w:rsidR="00530B85" w:rsidRPr="00692983">
        <w:rPr>
          <w:rFonts w:ascii="Garamond" w:eastAsia="Times New Roman" w:hAnsi="Garamond" w:cs="Arial"/>
          <w:bCs/>
          <w:color w:val="222222"/>
          <w:sz w:val="24"/>
          <w:szCs w:val="24"/>
          <w:lang w:eastAsia="en-GB"/>
        </w:rPr>
        <w:t xml:space="preserve"> brought</w:t>
      </w:r>
      <w:r w:rsidR="00912504" w:rsidRPr="00692983">
        <w:rPr>
          <w:rFonts w:ascii="Garamond" w:eastAsia="Times New Roman" w:hAnsi="Garamond" w:cs="Arial"/>
          <w:bCs/>
          <w:color w:val="222222"/>
          <w:sz w:val="24"/>
          <w:szCs w:val="24"/>
          <w:lang w:eastAsia="en-GB"/>
        </w:rPr>
        <w:t xml:space="preserve"> renewed stability to the party</w:t>
      </w:r>
      <w:r w:rsidR="003565F0" w:rsidRPr="00692983">
        <w:rPr>
          <w:rFonts w:ascii="Garamond" w:eastAsia="Times New Roman" w:hAnsi="Garamond" w:cs="Arial"/>
          <w:bCs/>
          <w:color w:val="222222"/>
          <w:sz w:val="24"/>
          <w:szCs w:val="24"/>
          <w:lang w:eastAsia="en-GB"/>
        </w:rPr>
        <w:t>, something both Cameron and May failed to do in relation to Brexit</w:t>
      </w:r>
      <w:r w:rsidR="00912504" w:rsidRPr="00692983">
        <w:rPr>
          <w:rFonts w:ascii="Garamond" w:eastAsia="Times New Roman" w:hAnsi="Garamond" w:cs="Arial"/>
          <w:bCs/>
          <w:color w:val="222222"/>
          <w:sz w:val="24"/>
          <w:szCs w:val="24"/>
          <w:lang w:eastAsia="en-GB"/>
        </w:rPr>
        <w:t>. Theresa May was not put to the test in the leadership contest</w:t>
      </w:r>
      <w:r w:rsidR="00A25B17" w:rsidRPr="00692983">
        <w:rPr>
          <w:rFonts w:ascii="Garamond" w:eastAsia="Times New Roman" w:hAnsi="Garamond" w:cs="Arial"/>
          <w:bCs/>
          <w:color w:val="222222"/>
          <w:sz w:val="24"/>
          <w:szCs w:val="24"/>
          <w:lang w:eastAsia="en-GB"/>
        </w:rPr>
        <w:t>,</w:t>
      </w:r>
      <w:r w:rsidR="00912504" w:rsidRPr="00692983">
        <w:rPr>
          <w:rFonts w:ascii="Garamond" w:eastAsia="Times New Roman" w:hAnsi="Garamond" w:cs="Arial"/>
          <w:bCs/>
          <w:color w:val="222222"/>
          <w:sz w:val="24"/>
          <w:szCs w:val="24"/>
          <w:lang w:eastAsia="en-GB"/>
        </w:rPr>
        <w:t xml:space="preserve"> in the same way as </w:t>
      </w:r>
      <w:r w:rsidR="00575E63" w:rsidRPr="00692983">
        <w:rPr>
          <w:rFonts w:ascii="Garamond" w:eastAsia="Times New Roman" w:hAnsi="Garamond" w:cs="Arial"/>
          <w:bCs/>
          <w:color w:val="222222"/>
          <w:sz w:val="24"/>
          <w:szCs w:val="24"/>
          <w:lang w:eastAsia="en-GB"/>
        </w:rPr>
        <w:t>other recent party</w:t>
      </w:r>
      <w:r w:rsidR="00912504" w:rsidRPr="00692983">
        <w:rPr>
          <w:rFonts w:ascii="Garamond" w:eastAsia="Times New Roman" w:hAnsi="Garamond" w:cs="Arial"/>
          <w:bCs/>
          <w:color w:val="222222"/>
          <w:sz w:val="24"/>
          <w:szCs w:val="24"/>
          <w:lang w:eastAsia="en-GB"/>
        </w:rPr>
        <w:t xml:space="preserve"> leaders</w:t>
      </w:r>
      <w:r w:rsidR="000A0B36" w:rsidRPr="00692983">
        <w:rPr>
          <w:rFonts w:ascii="Garamond" w:eastAsia="Times New Roman" w:hAnsi="Garamond" w:cs="Arial"/>
          <w:bCs/>
          <w:color w:val="222222"/>
          <w:sz w:val="24"/>
          <w:szCs w:val="24"/>
          <w:lang w:eastAsia="en-GB"/>
        </w:rPr>
        <w:t xml:space="preserve">, which perhaps also played a role </w:t>
      </w:r>
      <w:r w:rsidR="00972DCB">
        <w:rPr>
          <w:rFonts w:ascii="Garamond" w:eastAsia="Times New Roman" w:hAnsi="Garamond" w:cs="Arial"/>
          <w:bCs/>
          <w:color w:val="222222"/>
          <w:sz w:val="24"/>
          <w:szCs w:val="24"/>
          <w:lang w:eastAsia="en-GB"/>
        </w:rPr>
        <w:t xml:space="preserve">in the party’s instability </w:t>
      </w:r>
      <w:r w:rsidR="000A0B36" w:rsidRPr="00692983">
        <w:rPr>
          <w:rFonts w:ascii="Garamond" w:eastAsia="Times New Roman" w:hAnsi="Garamond" w:cs="Arial"/>
          <w:bCs/>
          <w:color w:val="222222"/>
          <w:sz w:val="24"/>
          <w:szCs w:val="24"/>
          <w:lang w:eastAsia="en-GB"/>
        </w:rPr>
        <w:t>and is noteworthy for consideration for future leadership election protocols</w:t>
      </w:r>
      <w:r w:rsidR="00912504" w:rsidRPr="00692983">
        <w:rPr>
          <w:rFonts w:ascii="Garamond" w:eastAsia="Times New Roman" w:hAnsi="Garamond" w:cs="Arial"/>
          <w:bCs/>
          <w:color w:val="222222"/>
          <w:sz w:val="24"/>
          <w:szCs w:val="24"/>
          <w:lang w:eastAsia="en-GB"/>
        </w:rPr>
        <w:t xml:space="preserve">. </w:t>
      </w:r>
      <w:r w:rsidR="00972DCB">
        <w:rPr>
          <w:rFonts w:ascii="Garamond" w:eastAsia="Times New Roman" w:hAnsi="Garamond" w:cs="Arial"/>
          <w:bCs/>
          <w:color w:val="222222"/>
          <w:sz w:val="24"/>
          <w:szCs w:val="24"/>
          <w:lang w:eastAsia="en-GB"/>
        </w:rPr>
        <w:t>T</w:t>
      </w:r>
      <w:r w:rsidR="008E67EF">
        <w:rPr>
          <w:rFonts w:ascii="Garamond" w:eastAsia="Times New Roman" w:hAnsi="Garamond" w:cs="Arial"/>
          <w:bCs/>
          <w:color w:val="222222"/>
          <w:sz w:val="24"/>
          <w:szCs w:val="24"/>
          <w:lang w:eastAsia="en-GB"/>
        </w:rPr>
        <w:t>hat said, t</w:t>
      </w:r>
      <w:r w:rsidR="00972DCB">
        <w:rPr>
          <w:rFonts w:ascii="Garamond" w:eastAsia="Times New Roman" w:hAnsi="Garamond" w:cs="Arial"/>
          <w:bCs/>
          <w:color w:val="222222"/>
          <w:sz w:val="24"/>
          <w:szCs w:val="24"/>
          <w:lang w:eastAsia="en-GB"/>
        </w:rPr>
        <w:t xml:space="preserve">o be fair to May, her premiership and leadership of the party might have had an entirely different historical trajectory had it been located in a period outside of Brexit tensions. In this sense, for a successful Brexit and </w:t>
      </w:r>
      <w:r w:rsidR="00FB383F">
        <w:rPr>
          <w:rFonts w:ascii="Garamond" w:eastAsia="Times New Roman" w:hAnsi="Garamond" w:cs="Arial"/>
          <w:bCs/>
          <w:color w:val="222222"/>
          <w:sz w:val="24"/>
          <w:szCs w:val="24"/>
          <w:lang w:eastAsia="en-GB"/>
        </w:rPr>
        <w:t>reunification</w:t>
      </w:r>
      <w:r w:rsidR="00972DCB">
        <w:rPr>
          <w:rFonts w:ascii="Garamond" w:eastAsia="Times New Roman" w:hAnsi="Garamond" w:cs="Arial"/>
          <w:bCs/>
          <w:color w:val="222222"/>
          <w:sz w:val="24"/>
          <w:szCs w:val="24"/>
          <w:lang w:eastAsia="en-GB"/>
        </w:rPr>
        <w:t xml:space="preserve"> of a divided party, the Brexit period required an outlier of a leader, hence the</w:t>
      </w:r>
      <w:r w:rsidR="00E23EEE">
        <w:rPr>
          <w:rFonts w:ascii="Garamond" w:eastAsia="Times New Roman" w:hAnsi="Garamond" w:cs="Arial"/>
          <w:bCs/>
          <w:color w:val="222222"/>
          <w:sz w:val="24"/>
          <w:szCs w:val="24"/>
          <w:lang w:eastAsia="en-GB"/>
        </w:rPr>
        <w:t xml:space="preserve"> party’s,</w:t>
      </w:r>
      <w:r w:rsidR="00972DCB">
        <w:rPr>
          <w:rFonts w:ascii="Garamond" w:eastAsia="Times New Roman" w:hAnsi="Garamond" w:cs="Arial"/>
          <w:bCs/>
          <w:color w:val="222222"/>
          <w:sz w:val="24"/>
          <w:szCs w:val="24"/>
          <w:lang w:eastAsia="en-GB"/>
        </w:rPr>
        <w:t xml:space="preserve"> perhaps questionable</w:t>
      </w:r>
      <w:r w:rsidR="00B7296D">
        <w:rPr>
          <w:rFonts w:ascii="Garamond" w:eastAsia="Times New Roman" w:hAnsi="Garamond" w:cs="Arial"/>
          <w:bCs/>
          <w:color w:val="222222"/>
          <w:sz w:val="24"/>
          <w:szCs w:val="24"/>
          <w:lang w:eastAsia="en-GB"/>
        </w:rPr>
        <w:t xml:space="preserve"> </w:t>
      </w:r>
      <w:r w:rsidR="00972DCB">
        <w:rPr>
          <w:rFonts w:ascii="Garamond" w:eastAsia="Times New Roman" w:hAnsi="Garamond" w:cs="Arial"/>
          <w:bCs/>
          <w:color w:val="222222"/>
          <w:sz w:val="24"/>
          <w:szCs w:val="24"/>
          <w:lang w:eastAsia="en-GB"/>
        </w:rPr>
        <w:t>but pragmatic</w:t>
      </w:r>
      <w:r w:rsidR="00F60F2C">
        <w:rPr>
          <w:rFonts w:ascii="Garamond" w:eastAsia="Times New Roman" w:hAnsi="Garamond" w:cs="Arial"/>
          <w:bCs/>
          <w:color w:val="222222"/>
          <w:sz w:val="24"/>
          <w:szCs w:val="24"/>
          <w:lang w:eastAsia="en-GB"/>
        </w:rPr>
        <w:t>,</w:t>
      </w:r>
      <w:r w:rsidR="00972DCB">
        <w:rPr>
          <w:rFonts w:ascii="Garamond" w:eastAsia="Times New Roman" w:hAnsi="Garamond" w:cs="Arial"/>
          <w:bCs/>
          <w:color w:val="222222"/>
          <w:sz w:val="24"/>
          <w:szCs w:val="24"/>
          <w:lang w:eastAsia="en-GB"/>
        </w:rPr>
        <w:t xml:space="preserve"> selection of Johnson as</w:t>
      </w:r>
      <w:r w:rsidR="000D35C6">
        <w:rPr>
          <w:rFonts w:ascii="Garamond" w:eastAsia="Times New Roman" w:hAnsi="Garamond" w:cs="Arial"/>
          <w:bCs/>
          <w:color w:val="222222"/>
          <w:sz w:val="24"/>
          <w:szCs w:val="24"/>
          <w:lang w:eastAsia="en-GB"/>
        </w:rPr>
        <w:t xml:space="preserve"> the ultimate</w:t>
      </w:r>
      <w:r w:rsidR="00972DCB">
        <w:rPr>
          <w:rFonts w:ascii="Garamond" w:eastAsia="Times New Roman" w:hAnsi="Garamond" w:cs="Arial"/>
          <w:bCs/>
          <w:color w:val="222222"/>
          <w:sz w:val="24"/>
          <w:szCs w:val="24"/>
          <w:lang w:eastAsia="en-GB"/>
        </w:rPr>
        <w:t xml:space="preserve"> Brexit Prime Minister.</w:t>
      </w:r>
    </w:p>
    <w:p w14:paraId="7C5B99B4" w14:textId="37673D61" w:rsidR="00E25B49" w:rsidRPr="00692983" w:rsidRDefault="003D3C98" w:rsidP="00121400">
      <w:pPr>
        <w:spacing w:after="120" w:line="240" w:lineRule="auto"/>
        <w:ind w:firstLine="720"/>
        <w:jc w:val="both"/>
        <w:rPr>
          <w:rFonts w:ascii="Garamond" w:eastAsia="Times New Roman" w:hAnsi="Garamond" w:cs="Arial"/>
          <w:bCs/>
          <w:color w:val="222222"/>
          <w:sz w:val="24"/>
          <w:szCs w:val="24"/>
          <w:lang w:eastAsia="en-GB"/>
        </w:rPr>
      </w:pPr>
      <w:r w:rsidRPr="00692983">
        <w:rPr>
          <w:rFonts w:ascii="Garamond" w:eastAsia="Times New Roman" w:hAnsi="Garamond" w:cs="Arial"/>
          <w:bCs/>
          <w:color w:val="222222"/>
          <w:sz w:val="24"/>
          <w:szCs w:val="24"/>
          <w:lang w:eastAsia="en-GB"/>
        </w:rPr>
        <w:t>It seems plausible to suggest that, u</w:t>
      </w:r>
      <w:r w:rsidR="001B175B" w:rsidRPr="00692983">
        <w:rPr>
          <w:rFonts w:ascii="Garamond" w:eastAsia="Times New Roman" w:hAnsi="Garamond" w:cs="Arial"/>
          <w:bCs/>
          <w:color w:val="222222"/>
          <w:sz w:val="24"/>
          <w:szCs w:val="24"/>
          <w:lang w:eastAsia="en-GB"/>
        </w:rPr>
        <w:t xml:space="preserve">nder May, </w:t>
      </w:r>
      <w:r w:rsidRPr="00692983">
        <w:rPr>
          <w:rFonts w:ascii="Garamond" w:eastAsia="Times New Roman" w:hAnsi="Garamond" w:cs="Arial"/>
          <w:bCs/>
          <w:color w:val="222222"/>
          <w:sz w:val="24"/>
          <w:szCs w:val="24"/>
          <w:lang w:eastAsia="en-GB"/>
        </w:rPr>
        <w:t xml:space="preserve">where party dis-unity dominated, the external shock of the </w:t>
      </w:r>
      <w:r w:rsidR="001B175B" w:rsidRPr="00692983">
        <w:rPr>
          <w:rFonts w:ascii="Garamond" w:eastAsia="Times New Roman" w:hAnsi="Garamond" w:cs="Arial"/>
          <w:bCs/>
          <w:color w:val="222222"/>
          <w:sz w:val="24"/>
          <w:szCs w:val="24"/>
          <w:lang w:eastAsia="en-GB"/>
        </w:rPr>
        <w:t>Brexit</w:t>
      </w:r>
      <w:r w:rsidRPr="00692983">
        <w:rPr>
          <w:rFonts w:ascii="Garamond" w:eastAsia="Times New Roman" w:hAnsi="Garamond" w:cs="Arial"/>
          <w:bCs/>
          <w:color w:val="222222"/>
          <w:sz w:val="24"/>
          <w:szCs w:val="24"/>
          <w:lang w:eastAsia="en-GB"/>
        </w:rPr>
        <w:t xml:space="preserve"> event</w:t>
      </w:r>
      <w:r w:rsidR="001B175B" w:rsidRPr="00692983">
        <w:rPr>
          <w:rFonts w:ascii="Garamond" w:eastAsia="Times New Roman" w:hAnsi="Garamond" w:cs="Arial"/>
          <w:bCs/>
          <w:color w:val="222222"/>
          <w:sz w:val="24"/>
          <w:szCs w:val="24"/>
          <w:lang w:eastAsia="en-GB"/>
        </w:rPr>
        <w:t xml:space="preserve"> acted to </w:t>
      </w:r>
      <w:r w:rsidRPr="00692983">
        <w:rPr>
          <w:rFonts w:ascii="Garamond" w:eastAsia="Times New Roman" w:hAnsi="Garamond" w:cs="Arial"/>
          <w:bCs/>
          <w:color w:val="222222"/>
          <w:sz w:val="24"/>
          <w:szCs w:val="24"/>
          <w:lang w:eastAsia="en-GB"/>
        </w:rPr>
        <w:t xml:space="preserve">disrupt the party’s evolutionary response to developments </w:t>
      </w:r>
      <w:r w:rsidR="001B175B" w:rsidRPr="00692983">
        <w:rPr>
          <w:rFonts w:ascii="Garamond" w:eastAsia="Times New Roman" w:hAnsi="Garamond" w:cs="Arial"/>
          <w:bCs/>
          <w:color w:val="222222"/>
          <w:sz w:val="24"/>
          <w:szCs w:val="24"/>
          <w:lang w:eastAsia="en-GB"/>
        </w:rPr>
        <w:t>in digital communication</w:t>
      </w:r>
      <w:r w:rsidRPr="00692983">
        <w:rPr>
          <w:rFonts w:ascii="Garamond" w:eastAsia="Times New Roman" w:hAnsi="Garamond" w:cs="Arial"/>
          <w:bCs/>
          <w:color w:val="222222"/>
          <w:sz w:val="24"/>
          <w:szCs w:val="24"/>
          <w:lang w:eastAsia="en-GB"/>
        </w:rPr>
        <w:t xml:space="preserve"> strategy. The discernible deviation from and return to the principles of</w:t>
      </w:r>
      <w:r w:rsidR="00E25B49" w:rsidRPr="00692983">
        <w:rPr>
          <w:rFonts w:ascii="Garamond" w:eastAsia="Times New Roman" w:hAnsi="Garamond" w:cs="Arial"/>
          <w:bCs/>
          <w:color w:val="222222"/>
          <w:sz w:val="24"/>
          <w:szCs w:val="24"/>
          <w:lang w:eastAsia="en-GB"/>
        </w:rPr>
        <w:t xml:space="preserve"> </w:t>
      </w:r>
      <w:proofErr w:type="spellStart"/>
      <w:r w:rsidR="00E25B49" w:rsidRPr="00692983">
        <w:rPr>
          <w:rFonts w:ascii="Garamond" w:eastAsia="Times New Roman" w:hAnsi="Garamond" w:cs="Arial"/>
          <w:bCs/>
          <w:color w:val="222222"/>
          <w:sz w:val="24"/>
          <w:szCs w:val="24"/>
          <w:lang w:eastAsia="en-GB"/>
        </w:rPr>
        <w:t>i</w:t>
      </w:r>
      <w:proofErr w:type="spellEnd"/>
      <w:r w:rsidR="00E25B49" w:rsidRPr="00692983">
        <w:rPr>
          <w:rFonts w:ascii="Garamond" w:eastAsia="Times New Roman" w:hAnsi="Garamond" w:cs="Arial"/>
          <w:bCs/>
          <w:color w:val="222222"/>
          <w:sz w:val="24"/>
          <w:szCs w:val="24"/>
          <w:lang w:eastAsia="en-GB"/>
        </w:rPr>
        <w:t xml:space="preserve">-branding </w:t>
      </w:r>
      <w:r w:rsidRPr="00692983">
        <w:rPr>
          <w:rFonts w:ascii="Garamond" w:eastAsia="Times New Roman" w:hAnsi="Garamond" w:cs="Arial"/>
          <w:bCs/>
          <w:color w:val="222222"/>
          <w:sz w:val="24"/>
          <w:szCs w:val="24"/>
          <w:lang w:eastAsia="en-GB"/>
        </w:rPr>
        <w:t xml:space="preserve">before and after May’s premiership, respectively, </w:t>
      </w:r>
      <w:r w:rsidRPr="00121400">
        <w:rPr>
          <w:rFonts w:ascii="Garamond" w:eastAsia="Times New Roman" w:hAnsi="Garamond" w:cs="Arial"/>
          <w:bCs/>
          <w:color w:val="222222"/>
          <w:sz w:val="24"/>
          <w:szCs w:val="24"/>
          <w:lang w:eastAsia="en-GB"/>
        </w:rPr>
        <w:t>demonstrate</w:t>
      </w:r>
      <w:r w:rsidR="004D5D60">
        <w:rPr>
          <w:rFonts w:ascii="Garamond" w:eastAsia="Times New Roman" w:hAnsi="Garamond" w:cs="Arial"/>
          <w:bCs/>
          <w:color w:val="222222"/>
          <w:sz w:val="24"/>
          <w:szCs w:val="24"/>
          <w:lang w:eastAsia="en-GB"/>
        </w:rPr>
        <w:t>s</w:t>
      </w:r>
      <w:r w:rsidRPr="00121400">
        <w:rPr>
          <w:rFonts w:ascii="Garamond" w:eastAsia="Times New Roman" w:hAnsi="Garamond" w:cs="Arial"/>
          <w:bCs/>
          <w:color w:val="222222"/>
          <w:sz w:val="24"/>
          <w:szCs w:val="24"/>
          <w:lang w:eastAsia="en-GB"/>
        </w:rPr>
        <w:t xml:space="preserve"> and support</w:t>
      </w:r>
      <w:r w:rsidR="004D5D60">
        <w:rPr>
          <w:rFonts w:ascii="Garamond" w:eastAsia="Times New Roman" w:hAnsi="Garamond" w:cs="Arial"/>
          <w:bCs/>
          <w:color w:val="222222"/>
          <w:sz w:val="24"/>
          <w:szCs w:val="24"/>
          <w:lang w:eastAsia="en-GB"/>
        </w:rPr>
        <w:t>s</w:t>
      </w:r>
      <w:r w:rsidRPr="00121400">
        <w:rPr>
          <w:rFonts w:ascii="Garamond" w:eastAsia="Times New Roman" w:hAnsi="Garamond" w:cs="Arial"/>
          <w:bCs/>
          <w:color w:val="222222"/>
          <w:sz w:val="24"/>
          <w:szCs w:val="24"/>
          <w:lang w:eastAsia="en-GB"/>
        </w:rPr>
        <w:t xml:space="preserve"> that </w:t>
      </w:r>
      <w:r w:rsidRPr="00692983">
        <w:rPr>
          <w:rFonts w:ascii="Garamond" w:eastAsia="Times New Roman" w:hAnsi="Garamond" w:cs="Arial"/>
          <w:bCs/>
          <w:color w:val="222222"/>
          <w:sz w:val="24"/>
          <w:szCs w:val="24"/>
          <w:lang w:eastAsia="en-GB"/>
        </w:rPr>
        <w:t xml:space="preserve">argument. </w:t>
      </w:r>
      <w:r w:rsidR="00664F7D" w:rsidRPr="00692983">
        <w:rPr>
          <w:rFonts w:ascii="Garamond" w:eastAsia="Times New Roman" w:hAnsi="Garamond" w:cs="Arial"/>
          <w:bCs/>
          <w:color w:val="222222"/>
          <w:sz w:val="24"/>
          <w:szCs w:val="24"/>
          <w:lang w:eastAsia="en-GB"/>
        </w:rPr>
        <w:t xml:space="preserve">Overall, in terms of responses to wider techno-cultural trends, although the evidence for the Labour approach is not the focus of this paper, it would indeed seem that the Conservative and Labour parties have been on different developmental and evolutionary trajectories. </w:t>
      </w:r>
      <w:r w:rsidR="008C7EB8" w:rsidRPr="00692983">
        <w:rPr>
          <w:rFonts w:ascii="Garamond" w:eastAsia="Times New Roman" w:hAnsi="Garamond" w:cs="Arial"/>
          <w:bCs/>
          <w:color w:val="222222"/>
          <w:sz w:val="24"/>
          <w:szCs w:val="24"/>
          <w:lang w:eastAsia="en-GB"/>
        </w:rPr>
        <w:t xml:space="preserve">Over the decade of interest, it would appear that the Tories have overall followed a more </w:t>
      </w:r>
      <w:proofErr w:type="spellStart"/>
      <w:r w:rsidR="008C7EB8" w:rsidRPr="00692983">
        <w:rPr>
          <w:rFonts w:ascii="Garamond" w:eastAsia="Times New Roman" w:hAnsi="Garamond" w:cs="Arial"/>
          <w:bCs/>
          <w:color w:val="222222"/>
          <w:sz w:val="24"/>
          <w:szCs w:val="24"/>
          <w:lang w:eastAsia="en-GB"/>
        </w:rPr>
        <w:t>presidentialised</w:t>
      </w:r>
      <w:proofErr w:type="spellEnd"/>
      <w:r w:rsidR="008C7EB8" w:rsidRPr="00692983">
        <w:rPr>
          <w:rFonts w:ascii="Garamond" w:eastAsia="Times New Roman" w:hAnsi="Garamond" w:cs="Arial"/>
          <w:bCs/>
          <w:color w:val="222222"/>
          <w:sz w:val="24"/>
          <w:szCs w:val="24"/>
          <w:lang w:eastAsia="en-GB"/>
        </w:rPr>
        <w:t xml:space="preserve"> model than the Labour Party. Under Corbyn, the Momentum-factor led the Labour Party towards </w:t>
      </w:r>
      <w:r w:rsidR="00AB56BF" w:rsidRPr="00692983">
        <w:rPr>
          <w:rFonts w:ascii="Garamond" w:eastAsia="Times New Roman" w:hAnsi="Garamond" w:cs="Arial"/>
          <w:bCs/>
          <w:color w:val="222222"/>
          <w:sz w:val="24"/>
          <w:szCs w:val="24"/>
          <w:lang w:eastAsia="en-GB"/>
        </w:rPr>
        <w:lastRenderedPageBreak/>
        <w:t xml:space="preserve">more of </w:t>
      </w:r>
      <w:r w:rsidR="008C7EB8" w:rsidRPr="00692983">
        <w:rPr>
          <w:rFonts w:ascii="Garamond" w:eastAsia="Times New Roman" w:hAnsi="Garamond" w:cs="Arial"/>
          <w:bCs/>
          <w:color w:val="222222"/>
          <w:sz w:val="24"/>
          <w:szCs w:val="24"/>
          <w:lang w:eastAsia="en-GB"/>
        </w:rPr>
        <w:t>a citizen-</w:t>
      </w:r>
      <w:r w:rsidR="008C7EB8" w:rsidRPr="00121400">
        <w:rPr>
          <w:rFonts w:ascii="Garamond" w:eastAsia="Times New Roman" w:hAnsi="Garamond" w:cs="Arial"/>
          <w:bCs/>
          <w:color w:val="222222"/>
          <w:sz w:val="24"/>
          <w:szCs w:val="24"/>
          <w:lang w:eastAsia="en-GB"/>
        </w:rPr>
        <w:t>initiated</w:t>
      </w:r>
      <w:r w:rsidR="00250C7E">
        <w:rPr>
          <w:rStyle w:val="Appelnotedebasdep"/>
          <w:rFonts w:ascii="Garamond" w:eastAsia="Times New Roman" w:hAnsi="Garamond" w:cs="Arial"/>
          <w:bCs/>
          <w:color w:val="222222"/>
          <w:sz w:val="24"/>
          <w:szCs w:val="24"/>
          <w:lang w:eastAsia="en-GB"/>
        </w:rPr>
        <w:footnoteReference w:id="40"/>
      </w:r>
      <w:r w:rsidR="008C7EB8" w:rsidRPr="00121400">
        <w:rPr>
          <w:rFonts w:ascii="Garamond" w:eastAsia="Times New Roman" w:hAnsi="Garamond" w:cs="Arial"/>
          <w:bCs/>
          <w:color w:val="222222"/>
          <w:sz w:val="24"/>
          <w:szCs w:val="24"/>
          <w:lang w:eastAsia="en-GB"/>
        </w:rPr>
        <w:t xml:space="preserve"> digital </w:t>
      </w:r>
      <w:r w:rsidR="008C7EB8" w:rsidRPr="00692983">
        <w:rPr>
          <w:rFonts w:ascii="Garamond" w:eastAsia="Times New Roman" w:hAnsi="Garamond" w:cs="Arial"/>
          <w:bCs/>
          <w:color w:val="222222"/>
          <w:sz w:val="24"/>
          <w:szCs w:val="24"/>
          <w:lang w:eastAsia="en-GB"/>
        </w:rPr>
        <w:t>campaign mode</w:t>
      </w:r>
      <w:r w:rsidR="00AB56BF" w:rsidRPr="00692983">
        <w:rPr>
          <w:rFonts w:ascii="Garamond" w:eastAsia="Times New Roman" w:hAnsi="Garamond" w:cs="Arial"/>
          <w:bCs/>
          <w:color w:val="222222"/>
          <w:sz w:val="24"/>
          <w:szCs w:val="24"/>
          <w:lang w:eastAsia="en-GB"/>
        </w:rPr>
        <w:t>l</w:t>
      </w:r>
      <w:r w:rsidR="00CD5707" w:rsidRPr="00692983">
        <w:rPr>
          <w:rFonts w:ascii="Garamond" w:eastAsia="Times New Roman" w:hAnsi="Garamond" w:cs="Arial"/>
          <w:bCs/>
          <w:color w:val="222222"/>
          <w:sz w:val="24"/>
          <w:szCs w:val="24"/>
          <w:lang w:eastAsia="en-GB"/>
        </w:rPr>
        <w:t>. Whereas</w:t>
      </w:r>
      <w:r w:rsidR="006A552C" w:rsidRPr="00692983">
        <w:rPr>
          <w:rFonts w:ascii="Garamond" w:eastAsia="Times New Roman" w:hAnsi="Garamond" w:cs="Arial"/>
          <w:bCs/>
          <w:color w:val="222222"/>
          <w:sz w:val="24"/>
          <w:szCs w:val="24"/>
          <w:lang w:eastAsia="en-GB"/>
        </w:rPr>
        <w:t xml:space="preserve"> the Tories have favoured a more </w:t>
      </w:r>
      <w:r w:rsidR="00CD5707" w:rsidRPr="00692983">
        <w:rPr>
          <w:rFonts w:ascii="Garamond" w:eastAsia="Times New Roman" w:hAnsi="Garamond" w:cs="Arial"/>
          <w:bCs/>
          <w:color w:val="222222"/>
          <w:sz w:val="24"/>
          <w:szCs w:val="24"/>
          <w:lang w:eastAsia="en-GB"/>
        </w:rPr>
        <w:t xml:space="preserve">centrally </w:t>
      </w:r>
      <w:r w:rsidR="006A552C" w:rsidRPr="00692983">
        <w:rPr>
          <w:rFonts w:ascii="Garamond" w:eastAsia="Times New Roman" w:hAnsi="Garamond" w:cs="Arial"/>
          <w:bCs/>
          <w:color w:val="222222"/>
          <w:sz w:val="24"/>
          <w:szCs w:val="24"/>
          <w:lang w:eastAsia="en-GB"/>
        </w:rPr>
        <w:t>controlled, target</w:t>
      </w:r>
      <w:r w:rsidR="00CD5707" w:rsidRPr="00692983">
        <w:rPr>
          <w:rFonts w:ascii="Garamond" w:eastAsia="Times New Roman" w:hAnsi="Garamond" w:cs="Arial"/>
          <w:bCs/>
          <w:color w:val="222222"/>
          <w:sz w:val="24"/>
          <w:szCs w:val="24"/>
          <w:lang w:eastAsia="en-GB"/>
        </w:rPr>
        <w:t>ed</w:t>
      </w:r>
      <w:r w:rsidR="006A552C" w:rsidRPr="00692983">
        <w:rPr>
          <w:rFonts w:ascii="Garamond" w:eastAsia="Times New Roman" w:hAnsi="Garamond" w:cs="Arial"/>
          <w:bCs/>
          <w:color w:val="222222"/>
          <w:sz w:val="24"/>
          <w:szCs w:val="24"/>
          <w:lang w:eastAsia="en-GB"/>
        </w:rPr>
        <w:t xml:space="preserve"> and professionalised </w:t>
      </w:r>
      <w:r w:rsidR="006A552C" w:rsidRPr="00121400">
        <w:rPr>
          <w:rFonts w:ascii="Garamond" w:eastAsia="Times New Roman" w:hAnsi="Garamond" w:cs="Arial"/>
          <w:bCs/>
          <w:color w:val="222222"/>
          <w:sz w:val="24"/>
          <w:szCs w:val="24"/>
          <w:lang w:eastAsia="en-GB"/>
        </w:rPr>
        <w:t>digital strategy that appears to have increasing</w:t>
      </w:r>
      <w:r w:rsidR="002338CC" w:rsidRPr="00121400">
        <w:rPr>
          <w:rFonts w:ascii="Garamond" w:eastAsia="Times New Roman" w:hAnsi="Garamond" w:cs="Arial"/>
          <w:bCs/>
          <w:color w:val="222222"/>
          <w:sz w:val="24"/>
          <w:szCs w:val="24"/>
          <w:lang w:eastAsia="en-GB"/>
        </w:rPr>
        <w:t>ly</w:t>
      </w:r>
      <w:r w:rsidR="006A552C" w:rsidRPr="00121400">
        <w:rPr>
          <w:rFonts w:ascii="Garamond" w:eastAsia="Times New Roman" w:hAnsi="Garamond" w:cs="Arial"/>
          <w:bCs/>
          <w:color w:val="222222"/>
          <w:sz w:val="24"/>
          <w:szCs w:val="24"/>
          <w:lang w:eastAsia="en-GB"/>
        </w:rPr>
        <w:t xml:space="preserve"> developed in relation to </w:t>
      </w:r>
      <w:proofErr w:type="spellStart"/>
      <w:r w:rsidR="006A552C" w:rsidRPr="00121400">
        <w:rPr>
          <w:rFonts w:ascii="Garamond" w:eastAsia="Times New Roman" w:hAnsi="Garamond" w:cs="Arial"/>
          <w:bCs/>
          <w:color w:val="222222"/>
          <w:sz w:val="24"/>
          <w:szCs w:val="24"/>
          <w:lang w:eastAsia="en-GB"/>
        </w:rPr>
        <w:t>i</w:t>
      </w:r>
      <w:proofErr w:type="spellEnd"/>
      <w:r w:rsidR="006A552C" w:rsidRPr="00121400">
        <w:rPr>
          <w:rFonts w:ascii="Garamond" w:eastAsia="Times New Roman" w:hAnsi="Garamond" w:cs="Arial"/>
          <w:bCs/>
          <w:color w:val="222222"/>
          <w:sz w:val="24"/>
          <w:szCs w:val="24"/>
          <w:lang w:eastAsia="en-GB"/>
        </w:rPr>
        <w:t>-branding principles</w:t>
      </w:r>
      <w:r w:rsidR="00250C7E">
        <w:rPr>
          <w:rStyle w:val="Appelnotedebasdep"/>
          <w:rFonts w:ascii="Garamond" w:eastAsia="Times New Roman" w:hAnsi="Garamond" w:cs="Arial"/>
          <w:bCs/>
          <w:color w:val="222222"/>
          <w:sz w:val="24"/>
          <w:szCs w:val="24"/>
          <w:lang w:eastAsia="en-GB"/>
        </w:rPr>
        <w:footnoteReference w:id="41"/>
      </w:r>
      <w:r w:rsidR="000B7E97" w:rsidRPr="00121400">
        <w:rPr>
          <w:rFonts w:ascii="Garamond" w:eastAsia="Times New Roman" w:hAnsi="Garamond" w:cs="Arial"/>
          <w:color w:val="222222"/>
          <w:sz w:val="24"/>
          <w:szCs w:val="24"/>
          <w:lang w:eastAsia="en-GB"/>
        </w:rPr>
        <w:t xml:space="preserve"> </w:t>
      </w:r>
      <w:r w:rsidR="006A552C" w:rsidRPr="00121400">
        <w:rPr>
          <w:rFonts w:ascii="Garamond" w:eastAsia="Times New Roman" w:hAnsi="Garamond" w:cs="Arial"/>
          <w:bCs/>
          <w:color w:val="222222"/>
          <w:sz w:val="24"/>
          <w:szCs w:val="24"/>
          <w:lang w:eastAsia="en-GB"/>
        </w:rPr>
        <w:t>over the decade</w:t>
      </w:r>
      <w:r w:rsidR="00630788" w:rsidRPr="00121400">
        <w:rPr>
          <w:rFonts w:ascii="Garamond" w:eastAsia="Times New Roman" w:hAnsi="Garamond" w:cs="Arial"/>
          <w:bCs/>
          <w:color w:val="222222"/>
          <w:sz w:val="24"/>
          <w:szCs w:val="24"/>
          <w:lang w:eastAsia="en-GB"/>
        </w:rPr>
        <w:t xml:space="preserve"> through which it has largely established its own dominant niche in cyberspace</w:t>
      </w:r>
      <w:r w:rsidR="00250C7E">
        <w:rPr>
          <w:rStyle w:val="Appelnotedebasdep"/>
          <w:rFonts w:ascii="Garamond" w:eastAsia="Times New Roman" w:hAnsi="Garamond" w:cs="Arial"/>
          <w:bCs/>
          <w:color w:val="222222"/>
          <w:sz w:val="24"/>
          <w:szCs w:val="24"/>
          <w:lang w:eastAsia="en-GB"/>
        </w:rPr>
        <w:footnoteReference w:id="42"/>
      </w:r>
      <w:r w:rsidR="006A552C" w:rsidRPr="00121400">
        <w:rPr>
          <w:rFonts w:ascii="Garamond" w:eastAsia="Times New Roman" w:hAnsi="Garamond" w:cs="Arial"/>
          <w:bCs/>
          <w:color w:val="222222"/>
          <w:sz w:val="24"/>
          <w:szCs w:val="24"/>
          <w:lang w:eastAsia="en-GB"/>
        </w:rPr>
        <w:t>.</w:t>
      </w:r>
      <w:r w:rsidR="00630788" w:rsidRPr="00121400">
        <w:rPr>
          <w:rFonts w:ascii="Garamond" w:eastAsia="Times New Roman" w:hAnsi="Garamond" w:cs="Arial"/>
          <w:bCs/>
          <w:color w:val="222222"/>
          <w:sz w:val="24"/>
          <w:szCs w:val="24"/>
          <w:lang w:eastAsia="en-GB"/>
        </w:rPr>
        <w:t xml:space="preserve"> The anti-linear and somewhat messy trajectory and activities of both the Conservative and Labour parties in the 2010 to 2020 decade is </w:t>
      </w:r>
      <w:r w:rsidR="003B7393" w:rsidRPr="00121400">
        <w:rPr>
          <w:rFonts w:ascii="Garamond" w:eastAsia="Times New Roman" w:hAnsi="Garamond" w:cs="Arial"/>
          <w:bCs/>
          <w:color w:val="222222"/>
          <w:sz w:val="24"/>
          <w:szCs w:val="24"/>
          <w:lang w:eastAsia="en-GB"/>
        </w:rPr>
        <w:t>also characteristic of the hybrid media logic</w:t>
      </w:r>
      <w:r w:rsidR="00250C7E">
        <w:rPr>
          <w:rStyle w:val="Appelnotedebasdep"/>
          <w:rFonts w:ascii="Garamond" w:eastAsia="Times New Roman" w:hAnsi="Garamond" w:cs="Arial"/>
          <w:bCs/>
          <w:color w:val="222222"/>
          <w:sz w:val="24"/>
          <w:szCs w:val="24"/>
          <w:lang w:eastAsia="en-GB"/>
        </w:rPr>
        <w:footnoteReference w:id="43"/>
      </w:r>
      <w:r w:rsidR="003B7393" w:rsidRPr="00121400">
        <w:rPr>
          <w:rFonts w:ascii="Garamond" w:eastAsia="Times New Roman" w:hAnsi="Garamond" w:cs="Arial"/>
          <w:bCs/>
          <w:color w:val="222222"/>
          <w:sz w:val="24"/>
          <w:szCs w:val="24"/>
          <w:lang w:eastAsia="en-GB"/>
        </w:rPr>
        <w:t xml:space="preserve"> </w:t>
      </w:r>
      <w:r w:rsidR="003B7393" w:rsidRPr="00692983">
        <w:rPr>
          <w:rFonts w:ascii="Garamond" w:eastAsia="Times New Roman" w:hAnsi="Garamond" w:cs="Arial"/>
          <w:bCs/>
          <w:color w:val="222222"/>
          <w:sz w:val="24"/>
          <w:szCs w:val="24"/>
          <w:lang w:eastAsia="en-GB"/>
        </w:rPr>
        <w:t>as both parties explore their organisation</w:t>
      </w:r>
      <w:r w:rsidR="00B614E3" w:rsidRPr="00692983">
        <w:rPr>
          <w:rFonts w:ascii="Garamond" w:eastAsia="Times New Roman" w:hAnsi="Garamond" w:cs="Arial"/>
          <w:bCs/>
          <w:color w:val="222222"/>
          <w:sz w:val="24"/>
          <w:szCs w:val="24"/>
          <w:lang w:eastAsia="en-GB"/>
        </w:rPr>
        <w:t>al</w:t>
      </w:r>
      <w:r w:rsidR="003B7393" w:rsidRPr="00692983">
        <w:rPr>
          <w:rFonts w:ascii="Garamond" w:eastAsia="Times New Roman" w:hAnsi="Garamond" w:cs="Arial"/>
          <w:bCs/>
          <w:color w:val="222222"/>
          <w:sz w:val="24"/>
          <w:szCs w:val="24"/>
          <w:lang w:eastAsia="en-GB"/>
        </w:rPr>
        <w:t xml:space="preserve"> campaign identities at a time of</w:t>
      </w:r>
      <w:r w:rsidR="00FB30BE">
        <w:rPr>
          <w:rFonts w:ascii="Garamond" w:eastAsia="Times New Roman" w:hAnsi="Garamond" w:cs="Arial"/>
          <w:bCs/>
          <w:color w:val="222222"/>
          <w:sz w:val="24"/>
          <w:szCs w:val="24"/>
          <w:lang w:eastAsia="en-GB"/>
        </w:rPr>
        <w:t xml:space="preserve"> chaotic and</w:t>
      </w:r>
      <w:r w:rsidR="003B7393" w:rsidRPr="00692983">
        <w:rPr>
          <w:rFonts w:ascii="Garamond" w:eastAsia="Times New Roman" w:hAnsi="Garamond" w:cs="Arial"/>
          <w:bCs/>
          <w:color w:val="222222"/>
          <w:sz w:val="24"/>
          <w:szCs w:val="24"/>
          <w:lang w:eastAsia="en-GB"/>
        </w:rPr>
        <w:t xml:space="preserve"> rapid techno-cultural change.</w:t>
      </w:r>
    </w:p>
    <w:p w14:paraId="58329E35" w14:textId="77777777" w:rsidR="00024ED4" w:rsidRPr="00692983" w:rsidRDefault="00024ED4" w:rsidP="00692983">
      <w:pPr>
        <w:spacing w:after="120" w:line="240" w:lineRule="auto"/>
        <w:ind w:firstLine="720"/>
        <w:jc w:val="both"/>
        <w:rPr>
          <w:rFonts w:ascii="Garamond" w:eastAsia="Times New Roman" w:hAnsi="Garamond" w:cs="Arial"/>
          <w:bCs/>
          <w:color w:val="222222"/>
          <w:sz w:val="24"/>
          <w:szCs w:val="24"/>
          <w:lang w:eastAsia="en-GB"/>
        </w:rPr>
      </w:pPr>
    </w:p>
    <w:p w14:paraId="28C659F4" w14:textId="77777777" w:rsidR="006A552C" w:rsidRPr="00692983" w:rsidRDefault="006A552C" w:rsidP="00692983">
      <w:pPr>
        <w:spacing w:after="120" w:line="240" w:lineRule="auto"/>
        <w:ind w:firstLine="720"/>
        <w:jc w:val="both"/>
        <w:rPr>
          <w:rFonts w:ascii="Garamond" w:eastAsia="Times New Roman" w:hAnsi="Garamond" w:cs="Arial"/>
          <w:bCs/>
          <w:color w:val="222222"/>
          <w:sz w:val="24"/>
          <w:szCs w:val="24"/>
          <w:lang w:eastAsia="en-GB"/>
        </w:rPr>
      </w:pPr>
    </w:p>
    <w:p w14:paraId="66073933" w14:textId="53855B80" w:rsidR="001E717B" w:rsidRPr="00692983" w:rsidRDefault="001E717B" w:rsidP="00692983">
      <w:pPr>
        <w:spacing w:after="120" w:line="240" w:lineRule="auto"/>
        <w:jc w:val="both"/>
        <w:rPr>
          <w:rFonts w:ascii="Garamond" w:eastAsia="Times New Roman" w:hAnsi="Garamond" w:cs="Arial"/>
          <w:b/>
          <w:bCs/>
          <w:color w:val="222222"/>
          <w:sz w:val="24"/>
          <w:szCs w:val="24"/>
          <w:lang w:eastAsia="en-GB"/>
        </w:rPr>
      </w:pPr>
      <w:r w:rsidRPr="00692983">
        <w:rPr>
          <w:rFonts w:ascii="Garamond" w:eastAsia="Times New Roman" w:hAnsi="Garamond" w:cs="Arial"/>
          <w:b/>
          <w:bCs/>
          <w:color w:val="222222"/>
          <w:sz w:val="24"/>
          <w:szCs w:val="24"/>
          <w:lang w:eastAsia="en-GB"/>
        </w:rPr>
        <w:t>References</w:t>
      </w:r>
    </w:p>
    <w:p w14:paraId="6B23BEC5" w14:textId="77777777" w:rsidR="008C4C28" w:rsidRPr="008C4C28" w:rsidRDefault="008C4C28" w:rsidP="008C4C28">
      <w:pPr>
        <w:spacing w:after="120" w:line="240" w:lineRule="auto"/>
        <w:jc w:val="both"/>
        <w:rPr>
          <w:rFonts w:ascii="Garamond" w:eastAsia="Times New Roman" w:hAnsi="Garamond" w:cs="Arial"/>
          <w:color w:val="222222"/>
          <w:sz w:val="24"/>
          <w:szCs w:val="24"/>
          <w:lang w:eastAsia="en-GB"/>
        </w:rPr>
      </w:pPr>
    </w:p>
    <w:p w14:paraId="555A7344" w14:textId="77777777" w:rsidR="008C4C28" w:rsidRPr="00F37A7D" w:rsidRDefault="008C4C28" w:rsidP="00F37A7D">
      <w:pPr>
        <w:spacing w:after="120" w:line="240" w:lineRule="auto"/>
        <w:ind w:left="567" w:hanging="567"/>
        <w:jc w:val="both"/>
        <w:rPr>
          <w:rFonts w:ascii="Garamond" w:eastAsia="Times New Roman" w:hAnsi="Garamond" w:cs="Arial"/>
          <w:color w:val="222222"/>
          <w:sz w:val="24"/>
          <w:szCs w:val="24"/>
          <w:lang w:eastAsia="en-GB"/>
        </w:rPr>
      </w:pPr>
      <w:r w:rsidRPr="00F37A7D">
        <w:rPr>
          <w:rFonts w:ascii="Garamond" w:eastAsia="Times New Roman" w:hAnsi="Garamond" w:cs="Arial"/>
          <w:color w:val="222222"/>
          <w:sz w:val="24"/>
          <w:szCs w:val="24"/>
          <w:lang w:eastAsia="en-GB"/>
        </w:rPr>
        <w:t>Alexandre-Collier</w:t>
      </w:r>
      <w:r>
        <w:rPr>
          <w:rFonts w:ascii="Garamond" w:eastAsia="Times New Roman" w:hAnsi="Garamond" w:cs="Arial"/>
          <w:color w:val="222222"/>
          <w:sz w:val="24"/>
          <w:szCs w:val="24"/>
          <w:lang w:eastAsia="en-GB"/>
        </w:rPr>
        <w:t>,</w:t>
      </w:r>
      <w:r w:rsidRPr="00F37A7D">
        <w:rPr>
          <w:rFonts w:ascii="Garamond" w:eastAsia="Times New Roman" w:hAnsi="Garamond" w:cs="Arial"/>
          <w:color w:val="222222"/>
          <w:sz w:val="24"/>
          <w:szCs w:val="24"/>
          <w:lang w:eastAsia="en-GB"/>
        </w:rPr>
        <w:t xml:space="preserve"> A.</w:t>
      </w:r>
      <w:r>
        <w:rPr>
          <w:rFonts w:ascii="Garamond" w:eastAsia="Times New Roman" w:hAnsi="Garamond" w:cs="Arial"/>
          <w:color w:val="222222"/>
          <w:sz w:val="24"/>
          <w:szCs w:val="24"/>
          <w:lang w:eastAsia="en-GB"/>
        </w:rPr>
        <w:t xml:space="preserve">, </w:t>
      </w:r>
      <w:r w:rsidRPr="00F37A7D">
        <w:rPr>
          <w:rFonts w:ascii="Garamond" w:eastAsia="Times New Roman" w:hAnsi="Garamond" w:cs="Arial"/>
          <w:color w:val="222222"/>
          <w:sz w:val="24"/>
          <w:szCs w:val="24"/>
          <w:lang w:eastAsia="en-GB"/>
        </w:rPr>
        <w:t xml:space="preserve">‘Brexit and Anti-Parliament Discourses among Conservative MPs (2016–2019)’. </w:t>
      </w:r>
      <w:r w:rsidRPr="00F37A7D">
        <w:rPr>
          <w:rFonts w:ascii="Garamond" w:eastAsia="Times New Roman" w:hAnsi="Garamond" w:cs="Arial"/>
          <w:i/>
          <w:color w:val="222222"/>
          <w:sz w:val="24"/>
          <w:szCs w:val="24"/>
          <w:lang w:eastAsia="en-GB"/>
        </w:rPr>
        <w:t>Parliamentary Affairs</w:t>
      </w:r>
      <w:r w:rsidRPr="00F37A7D">
        <w:rPr>
          <w:rFonts w:ascii="Garamond" w:eastAsia="Times New Roman" w:hAnsi="Garamond" w:cs="Arial"/>
          <w:color w:val="222222"/>
          <w:sz w:val="24"/>
          <w:szCs w:val="24"/>
          <w:lang w:eastAsia="en-GB"/>
        </w:rPr>
        <w:t xml:space="preserve">, gsaa060, </w:t>
      </w:r>
      <w:r>
        <w:rPr>
          <w:rFonts w:ascii="Garamond" w:eastAsia="Times New Roman" w:hAnsi="Garamond" w:cs="Arial"/>
          <w:color w:val="222222"/>
          <w:sz w:val="24"/>
          <w:szCs w:val="24"/>
          <w:lang w:eastAsia="en-GB"/>
        </w:rPr>
        <w:t xml:space="preserve">2020, </w:t>
      </w:r>
      <w:hyperlink r:id="rId7" w:history="1">
        <w:r w:rsidRPr="00F37A7D">
          <w:rPr>
            <w:rStyle w:val="Lienhypertexte"/>
            <w:rFonts w:ascii="Garamond" w:eastAsia="Times New Roman" w:hAnsi="Garamond" w:cs="Arial"/>
            <w:sz w:val="24"/>
            <w:szCs w:val="24"/>
            <w:lang w:eastAsia="en-GB"/>
          </w:rPr>
          <w:t>https://doi.org/10.1093/pa/gsaa060</w:t>
        </w:r>
      </w:hyperlink>
      <w:r w:rsidRPr="00F37A7D">
        <w:rPr>
          <w:rFonts w:ascii="Garamond" w:eastAsia="Times New Roman" w:hAnsi="Garamond" w:cs="Arial"/>
          <w:color w:val="222222"/>
          <w:sz w:val="24"/>
          <w:szCs w:val="24"/>
          <w:lang w:eastAsia="en-GB"/>
        </w:rPr>
        <w:t xml:space="preserve">. </w:t>
      </w:r>
    </w:p>
    <w:p w14:paraId="0A04E088" w14:textId="77777777" w:rsidR="008C4C28" w:rsidRPr="00F37A7D" w:rsidRDefault="008C4C28" w:rsidP="00F37A7D">
      <w:pPr>
        <w:spacing w:after="120" w:line="240" w:lineRule="auto"/>
        <w:ind w:left="567" w:hanging="567"/>
        <w:jc w:val="both"/>
        <w:rPr>
          <w:rFonts w:ascii="Garamond" w:eastAsia="Times New Roman" w:hAnsi="Garamond" w:cs="Arial"/>
          <w:color w:val="222222"/>
          <w:sz w:val="24"/>
          <w:szCs w:val="24"/>
          <w:lang w:eastAsia="en-GB"/>
        </w:rPr>
      </w:pPr>
      <w:r w:rsidRPr="00F37A7D">
        <w:rPr>
          <w:rFonts w:ascii="Garamond" w:eastAsia="Times New Roman" w:hAnsi="Garamond" w:cs="Arial"/>
          <w:color w:val="222222"/>
          <w:sz w:val="24"/>
          <w:szCs w:val="24"/>
          <w:lang w:eastAsia="en-GB"/>
        </w:rPr>
        <w:t>Alexandre-Collier</w:t>
      </w:r>
      <w:r>
        <w:rPr>
          <w:rFonts w:ascii="Garamond" w:eastAsia="Times New Roman" w:hAnsi="Garamond" w:cs="Arial"/>
          <w:color w:val="222222"/>
          <w:sz w:val="24"/>
          <w:szCs w:val="24"/>
          <w:lang w:eastAsia="en-GB"/>
        </w:rPr>
        <w:t>,</w:t>
      </w:r>
      <w:r w:rsidRPr="00F37A7D">
        <w:rPr>
          <w:rFonts w:ascii="Garamond" w:eastAsia="Times New Roman" w:hAnsi="Garamond" w:cs="Arial"/>
          <w:color w:val="222222"/>
          <w:sz w:val="24"/>
          <w:szCs w:val="24"/>
          <w:lang w:eastAsia="en-GB"/>
        </w:rPr>
        <w:t xml:space="preserve"> A.</w:t>
      </w:r>
      <w:r>
        <w:rPr>
          <w:rFonts w:ascii="Garamond" w:eastAsia="Times New Roman" w:hAnsi="Garamond" w:cs="Arial"/>
          <w:color w:val="222222"/>
          <w:sz w:val="24"/>
          <w:szCs w:val="24"/>
          <w:lang w:eastAsia="en-GB"/>
        </w:rPr>
        <w:t xml:space="preserve">, </w:t>
      </w:r>
      <w:r w:rsidRPr="00F37A7D">
        <w:rPr>
          <w:rFonts w:ascii="Garamond" w:eastAsia="Times New Roman" w:hAnsi="Garamond" w:cs="Arial"/>
          <w:color w:val="222222"/>
          <w:sz w:val="24"/>
          <w:szCs w:val="24"/>
          <w:lang w:eastAsia="en-GB"/>
        </w:rPr>
        <w:t xml:space="preserve">‘From Rebellion to Extinction: Where have all the Tory Remainer MPs gone?’, </w:t>
      </w:r>
      <w:r w:rsidRPr="00F37A7D">
        <w:rPr>
          <w:rFonts w:ascii="Garamond" w:eastAsia="Times New Roman" w:hAnsi="Garamond" w:cs="Arial"/>
          <w:i/>
          <w:color w:val="222222"/>
          <w:sz w:val="24"/>
          <w:szCs w:val="24"/>
          <w:lang w:eastAsia="en-GB"/>
        </w:rPr>
        <w:t>Political Quarterly</w:t>
      </w:r>
      <w:r w:rsidRPr="00F37A7D">
        <w:rPr>
          <w:rFonts w:ascii="Garamond" w:eastAsia="Times New Roman" w:hAnsi="Garamond" w:cs="Arial"/>
          <w:color w:val="222222"/>
          <w:sz w:val="24"/>
          <w:szCs w:val="24"/>
          <w:lang w:eastAsia="en-GB"/>
        </w:rPr>
        <w:t>, 91</w:t>
      </w:r>
      <w:r>
        <w:rPr>
          <w:rFonts w:ascii="Garamond" w:eastAsia="Times New Roman" w:hAnsi="Garamond" w:cs="Arial"/>
          <w:color w:val="222222"/>
          <w:sz w:val="24"/>
          <w:szCs w:val="24"/>
          <w:lang w:eastAsia="en-GB"/>
        </w:rPr>
        <w:t xml:space="preserve"> </w:t>
      </w:r>
      <w:r w:rsidRPr="00F37A7D">
        <w:rPr>
          <w:rFonts w:ascii="Garamond" w:eastAsia="Times New Roman" w:hAnsi="Garamond" w:cs="Arial"/>
          <w:color w:val="222222"/>
          <w:sz w:val="24"/>
          <w:szCs w:val="24"/>
          <w:lang w:eastAsia="en-GB"/>
        </w:rPr>
        <w:t>(1)</w:t>
      </w:r>
      <w:r>
        <w:rPr>
          <w:rFonts w:ascii="Garamond" w:eastAsia="Times New Roman" w:hAnsi="Garamond" w:cs="Arial"/>
          <w:color w:val="222222"/>
          <w:sz w:val="24"/>
          <w:szCs w:val="24"/>
          <w:lang w:eastAsia="en-GB"/>
        </w:rPr>
        <w:t>, 2020</w:t>
      </w:r>
      <w:proofErr w:type="gramStart"/>
      <w:r>
        <w:rPr>
          <w:rFonts w:ascii="Garamond" w:eastAsia="Times New Roman" w:hAnsi="Garamond" w:cs="Arial"/>
          <w:color w:val="222222"/>
          <w:sz w:val="24"/>
          <w:szCs w:val="24"/>
          <w:lang w:eastAsia="en-GB"/>
        </w:rPr>
        <w:t xml:space="preserve">b, </w:t>
      </w:r>
      <w:r w:rsidRPr="00F37A7D">
        <w:rPr>
          <w:rFonts w:ascii="Garamond" w:eastAsia="Times New Roman" w:hAnsi="Garamond" w:cs="Arial"/>
          <w:color w:val="222222"/>
          <w:sz w:val="24"/>
          <w:szCs w:val="24"/>
          <w:lang w:eastAsia="en-GB"/>
        </w:rPr>
        <w:t xml:space="preserve"> </w:t>
      </w:r>
      <w:r>
        <w:rPr>
          <w:rFonts w:ascii="Garamond" w:eastAsia="Times New Roman" w:hAnsi="Garamond" w:cs="Arial"/>
          <w:color w:val="222222"/>
          <w:sz w:val="24"/>
          <w:szCs w:val="24"/>
          <w:lang w:eastAsia="en-GB"/>
        </w:rPr>
        <w:t>pp.</w:t>
      </w:r>
      <w:proofErr w:type="gramEnd"/>
      <w:r>
        <w:rPr>
          <w:rFonts w:ascii="Garamond" w:eastAsia="Times New Roman" w:hAnsi="Garamond" w:cs="Arial"/>
          <w:color w:val="222222"/>
          <w:sz w:val="24"/>
          <w:szCs w:val="24"/>
          <w:lang w:eastAsia="en-GB"/>
        </w:rPr>
        <w:t xml:space="preserve"> </w:t>
      </w:r>
      <w:r w:rsidRPr="00F37A7D">
        <w:rPr>
          <w:rFonts w:ascii="Garamond" w:eastAsia="Times New Roman" w:hAnsi="Garamond" w:cs="Arial"/>
          <w:color w:val="222222"/>
          <w:sz w:val="24"/>
          <w:szCs w:val="24"/>
          <w:lang w:eastAsia="en-GB"/>
        </w:rPr>
        <w:t>24–30.</w:t>
      </w:r>
    </w:p>
    <w:p w14:paraId="7826794D"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Bale</w:t>
      </w:r>
      <w:r>
        <w:rPr>
          <w:rFonts w:ascii="Garamond" w:hAnsi="Garamond" w:cs="Arial"/>
          <w:sz w:val="24"/>
          <w:szCs w:val="24"/>
        </w:rPr>
        <w:t>,</w:t>
      </w:r>
      <w:r w:rsidRPr="00F37A7D">
        <w:rPr>
          <w:rFonts w:ascii="Garamond" w:hAnsi="Garamond" w:cs="Arial"/>
          <w:sz w:val="24"/>
          <w:szCs w:val="24"/>
        </w:rPr>
        <w:t xml:space="preserve"> T.</w:t>
      </w:r>
      <w:r>
        <w:rPr>
          <w:rFonts w:ascii="Garamond" w:hAnsi="Garamond" w:cs="Arial"/>
          <w:sz w:val="24"/>
          <w:szCs w:val="24"/>
        </w:rPr>
        <w:t xml:space="preserve">, </w:t>
      </w:r>
      <w:r w:rsidRPr="00F37A7D">
        <w:rPr>
          <w:rFonts w:ascii="Garamond" w:hAnsi="Garamond" w:cs="Arial"/>
          <w:sz w:val="24"/>
          <w:szCs w:val="24"/>
        </w:rPr>
        <w:t>‘The ground war: Conservatives likely to be outgunned’, UK in a Changing Europe,</w:t>
      </w:r>
      <w:r>
        <w:rPr>
          <w:rFonts w:ascii="Garamond" w:hAnsi="Garamond" w:cs="Arial"/>
          <w:sz w:val="24"/>
          <w:szCs w:val="24"/>
        </w:rPr>
        <w:t xml:space="preserve"> 2019,</w:t>
      </w:r>
      <w:r w:rsidRPr="00F37A7D">
        <w:rPr>
          <w:rFonts w:ascii="Garamond" w:hAnsi="Garamond" w:cs="Arial"/>
          <w:sz w:val="24"/>
          <w:szCs w:val="24"/>
        </w:rPr>
        <w:t xml:space="preserve"> online: </w:t>
      </w:r>
      <w:hyperlink r:id="rId8" w:history="1">
        <w:r w:rsidRPr="00F37A7D">
          <w:rPr>
            <w:rStyle w:val="Lienhypertexte"/>
            <w:rFonts w:ascii="Garamond" w:hAnsi="Garamond" w:cs="Arial"/>
            <w:sz w:val="24"/>
            <w:szCs w:val="24"/>
          </w:rPr>
          <w:t>https://ukandeu.ac.uk/the-ground-war-conservatives-likely-to-be-outgunned/</w:t>
        </w:r>
      </w:hyperlink>
      <w:r w:rsidRPr="00F37A7D">
        <w:rPr>
          <w:rFonts w:ascii="Garamond" w:hAnsi="Garamond" w:cs="Arial"/>
          <w:sz w:val="24"/>
          <w:szCs w:val="24"/>
        </w:rPr>
        <w:t xml:space="preserve"> [accessed: </w:t>
      </w:r>
      <w:r>
        <w:rPr>
          <w:rFonts w:ascii="Garamond" w:hAnsi="Garamond" w:cs="Arial"/>
          <w:sz w:val="24"/>
          <w:szCs w:val="24"/>
        </w:rPr>
        <w:t>17 May 2021</w:t>
      </w:r>
      <w:r w:rsidRPr="00F37A7D">
        <w:rPr>
          <w:rFonts w:ascii="Garamond" w:hAnsi="Garamond" w:cs="Arial"/>
          <w:sz w:val="24"/>
          <w:szCs w:val="24"/>
        </w:rPr>
        <w:t>].</w:t>
      </w:r>
    </w:p>
    <w:p w14:paraId="77086C24"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Bale</w:t>
      </w:r>
      <w:r>
        <w:rPr>
          <w:rFonts w:ascii="Garamond" w:hAnsi="Garamond" w:cs="Arial"/>
          <w:sz w:val="24"/>
          <w:szCs w:val="24"/>
        </w:rPr>
        <w:t>,</w:t>
      </w:r>
      <w:r w:rsidRPr="00F37A7D">
        <w:rPr>
          <w:rFonts w:ascii="Garamond" w:hAnsi="Garamond" w:cs="Arial"/>
          <w:sz w:val="24"/>
          <w:szCs w:val="24"/>
        </w:rPr>
        <w:t xml:space="preserve"> T.</w:t>
      </w:r>
      <w:r>
        <w:rPr>
          <w:rFonts w:ascii="Garamond" w:hAnsi="Garamond" w:cs="Arial"/>
          <w:sz w:val="24"/>
          <w:szCs w:val="24"/>
        </w:rPr>
        <w:t xml:space="preserve">, </w:t>
      </w:r>
      <w:r w:rsidRPr="00F37A7D">
        <w:rPr>
          <w:rFonts w:ascii="Garamond" w:hAnsi="Garamond" w:cs="Arial"/>
          <w:i/>
          <w:sz w:val="24"/>
          <w:szCs w:val="24"/>
        </w:rPr>
        <w:t>The Conservatives since 1945, The Drivers of Party Change</w:t>
      </w:r>
      <w:r w:rsidRPr="00F37A7D">
        <w:rPr>
          <w:rFonts w:ascii="Garamond" w:hAnsi="Garamond" w:cs="Arial"/>
          <w:sz w:val="24"/>
          <w:szCs w:val="24"/>
        </w:rPr>
        <w:t>. Oxford</w:t>
      </w:r>
      <w:r>
        <w:rPr>
          <w:rFonts w:ascii="Garamond" w:hAnsi="Garamond" w:cs="Arial"/>
          <w:sz w:val="24"/>
          <w:szCs w:val="24"/>
        </w:rPr>
        <w:t>,</w:t>
      </w:r>
      <w:r w:rsidRPr="00F37A7D">
        <w:rPr>
          <w:rFonts w:ascii="Garamond" w:hAnsi="Garamond" w:cs="Arial"/>
          <w:sz w:val="24"/>
          <w:szCs w:val="24"/>
        </w:rPr>
        <w:t xml:space="preserve"> Oxford University Press</w:t>
      </w:r>
      <w:r>
        <w:rPr>
          <w:rFonts w:ascii="Garamond" w:hAnsi="Garamond" w:cs="Arial"/>
          <w:sz w:val="24"/>
          <w:szCs w:val="24"/>
        </w:rPr>
        <w:t>, 2012</w:t>
      </w:r>
      <w:r w:rsidRPr="00F37A7D">
        <w:rPr>
          <w:rFonts w:ascii="Garamond" w:hAnsi="Garamond" w:cs="Arial"/>
          <w:sz w:val="24"/>
          <w:szCs w:val="24"/>
        </w:rPr>
        <w:t>.</w:t>
      </w:r>
    </w:p>
    <w:p w14:paraId="192993F2" w14:textId="77777777" w:rsidR="008C4C28" w:rsidRDefault="008C4C28" w:rsidP="00F37A7D">
      <w:pPr>
        <w:spacing w:after="120" w:line="240" w:lineRule="auto"/>
        <w:ind w:left="567" w:hanging="567"/>
        <w:jc w:val="both"/>
        <w:rPr>
          <w:rFonts w:ascii="Garamond" w:hAnsi="Garamond" w:cs="Arial"/>
          <w:sz w:val="24"/>
          <w:szCs w:val="24"/>
        </w:rPr>
      </w:pPr>
      <w:r>
        <w:rPr>
          <w:rFonts w:ascii="Garamond" w:hAnsi="Garamond" w:cs="Arial"/>
          <w:sz w:val="24"/>
          <w:szCs w:val="24"/>
        </w:rPr>
        <w:t xml:space="preserve">BBC, ‘England local elections 2021’, 2021, online: </w:t>
      </w:r>
      <w:hyperlink r:id="rId9" w:history="1">
        <w:r w:rsidRPr="00821DAD">
          <w:rPr>
            <w:rStyle w:val="Lienhypertexte"/>
            <w:rFonts w:ascii="Garamond" w:hAnsi="Garamond" w:cs="Arial"/>
            <w:sz w:val="24"/>
            <w:szCs w:val="24"/>
          </w:rPr>
          <w:t>https://www.bbc.co.uk/news/topics/c481drqqzv7t/england-local-elections-2021</w:t>
        </w:r>
      </w:hyperlink>
      <w:r>
        <w:rPr>
          <w:rFonts w:ascii="Garamond" w:hAnsi="Garamond" w:cs="Arial"/>
          <w:sz w:val="24"/>
          <w:szCs w:val="24"/>
        </w:rPr>
        <w:t xml:space="preserve"> [accessed: 20 May 2021].</w:t>
      </w:r>
    </w:p>
    <w:p w14:paraId="6B1D6FEC"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BBC</w:t>
      </w:r>
      <w:r>
        <w:rPr>
          <w:rFonts w:ascii="Garamond" w:hAnsi="Garamond" w:cs="Arial"/>
          <w:sz w:val="24"/>
          <w:szCs w:val="24"/>
        </w:rPr>
        <w:t xml:space="preserve">, </w:t>
      </w:r>
      <w:r w:rsidRPr="00F37A7D">
        <w:rPr>
          <w:rFonts w:ascii="Garamond" w:hAnsi="Garamond" w:cs="Arial"/>
          <w:sz w:val="24"/>
          <w:szCs w:val="24"/>
        </w:rPr>
        <w:t xml:space="preserve">‘European elections 2019: Brexit Party dominates as Tories and Labour suffer’, </w:t>
      </w:r>
      <w:r>
        <w:rPr>
          <w:rFonts w:ascii="Garamond" w:hAnsi="Garamond" w:cs="Arial"/>
          <w:sz w:val="24"/>
          <w:szCs w:val="24"/>
        </w:rPr>
        <w:t xml:space="preserve">2019, </w:t>
      </w:r>
      <w:r w:rsidRPr="00F37A7D">
        <w:rPr>
          <w:rFonts w:ascii="Garamond" w:hAnsi="Garamond" w:cs="Arial"/>
          <w:sz w:val="24"/>
          <w:szCs w:val="24"/>
        </w:rPr>
        <w:t xml:space="preserve">online: </w:t>
      </w:r>
      <w:hyperlink r:id="rId10" w:history="1">
        <w:r w:rsidRPr="00F37A7D">
          <w:rPr>
            <w:rStyle w:val="Lienhypertexte"/>
            <w:rFonts w:ascii="Garamond" w:hAnsi="Garamond" w:cs="Arial"/>
            <w:sz w:val="24"/>
            <w:szCs w:val="24"/>
          </w:rPr>
          <w:t>https://www.bbc.co.uk/news/uk-politics-48417228</w:t>
        </w:r>
      </w:hyperlink>
      <w:r w:rsidRPr="00F37A7D">
        <w:rPr>
          <w:rFonts w:ascii="Garamond" w:hAnsi="Garamond" w:cs="Arial"/>
          <w:sz w:val="24"/>
          <w:szCs w:val="24"/>
        </w:rPr>
        <w:t xml:space="preserve"> [accessed: 16 May 2021].</w:t>
      </w:r>
    </w:p>
    <w:p w14:paraId="635B95BC" w14:textId="77777777" w:rsidR="008C4C28" w:rsidRPr="00F37A7D" w:rsidRDefault="008C4C28" w:rsidP="00F37A7D">
      <w:pPr>
        <w:spacing w:after="120" w:line="240" w:lineRule="auto"/>
        <w:ind w:left="567" w:hanging="567"/>
        <w:jc w:val="both"/>
        <w:rPr>
          <w:rFonts w:ascii="Garamond" w:hAnsi="Garamond" w:cs="Arial"/>
          <w:i/>
          <w:sz w:val="24"/>
          <w:szCs w:val="24"/>
        </w:rPr>
      </w:pPr>
      <w:r w:rsidRPr="00F37A7D">
        <w:rPr>
          <w:rFonts w:ascii="Garamond" w:eastAsia="Times New Roman" w:hAnsi="Garamond" w:cs="Arial"/>
          <w:sz w:val="24"/>
          <w:szCs w:val="24"/>
          <w:lang w:eastAsia="en-GB"/>
        </w:rPr>
        <w:t>Chadwick</w:t>
      </w:r>
      <w:r>
        <w:rPr>
          <w:rFonts w:ascii="Garamond" w:eastAsia="Times New Roman" w:hAnsi="Garamond" w:cs="Arial"/>
          <w:sz w:val="24"/>
          <w:szCs w:val="24"/>
          <w:lang w:eastAsia="en-GB"/>
        </w:rPr>
        <w:t>,</w:t>
      </w:r>
      <w:r w:rsidRPr="00F37A7D">
        <w:rPr>
          <w:rFonts w:ascii="Garamond" w:eastAsia="Times New Roman" w:hAnsi="Garamond" w:cs="Arial"/>
          <w:sz w:val="24"/>
          <w:szCs w:val="24"/>
          <w:lang w:eastAsia="en-GB"/>
        </w:rPr>
        <w:t xml:space="preserve"> A.</w:t>
      </w:r>
      <w:r>
        <w:rPr>
          <w:rFonts w:ascii="Garamond" w:eastAsia="Times New Roman" w:hAnsi="Garamond" w:cs="Arial"/>
          <w:sz w:val="24"/>
          <w:szCs w:val="24"/>
          <w:lang w:eastAsia="en-GB"/>
        </w:rPr>
        <w:t xml:space="preserve">, </w:t>
      </w:r>
      <w:r w:rsidRPr="00F37A7D">
        <w:rPr>
          <w:rFonts w:ascii="Garamond" w:eastAsia="Times New Roman" w:hAnsi="Garamond" w:cs="Arial"/>
          <w:i/>
          <w:sz w:val="24"/>
          <w:szCs w:val="24"/>
          <w:lang w:eastAsia="en-GB"/>
        </w:rPr>
        <w:t xml:space="preserve">The hybrid media system: Politics and power. </w:t>
      </w:r>
      <w:r w:rsidRPr="00F37A7D">
        <w:rPr>
          <w:rFonts w:ascii="Garamond" w:eastAsia="Times New Roman" w:hAnsi="Garamond" w:cs="Arial"/>
          <w:sz w:val="24"/>
          <w:szCs w:val="24"/>
          <w:lang w:eastAsia="en-GB"/>
        </w:rPr>
        <w:t>New York: Oxford University Press</w:t>
      </w:r>
      <w:r>
        <w:rPr>
          <w:rFonts w:ascii="Garamond" w:eastAsia="Times New Roman" w:hAnsi="Garamond" w:cs="Arial"/>
          <w:sz w:val="24"/>
          <w:szCs w:val="24"/>
          <w:lang w:eastAsia="en-GB"/>
        </w:rPr>
        <w:t>, 2017</w:t>
      </w:r>
      <w:r w:rsidRPr="00F37A7D">
        <w:rPr>
          <w:rFonts w:ascii="Garamond" w:eastAsia="Times New Roman" w:hAnsi="Garamond" w:cs="Arial"/>
          <w:sz w:val="24"/>
          <w:szCs w:val="24"/>
          <w:lang w:eastAsia="en-GB"/>
        </w:rPr>
        <w:t>.</w:t>
      </w:r>
    </w:p>
    <w:p w14:paraId="4B8C47CE"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Charmley</w:t>
      </w:r>
      <w:proofErr w:type="spellEnd"/>
      <w:r>
        <w:rPr>
          <w:rFonts w:ascii="Garamond" w:hAnsi="Garamond" w:cs="Arial"/>
          <w:sz w:val="24"/>
          <w:szCs w:val="24"/>
        </w:rPr>
        <w:t>,</w:t>
      </w:r>
      <w:r w:rsidRPr="00F37A7D">
        <w:rPr>
          <w:rFonts w:ascii="Garamond" w:hAnsi="Garamond" w:cs="Arial"/>
          <w:sz w:val="24"/>
          <w:szCs w:val="24"/>
        </w:rPr>
        <w:t xml:space="preserve"> J.</w:t>
      </w:r>
      <w:r>
        <w:rPr>
          <w:rFonts w:ascii="Garamond" w:hAnsi="Garamond" w:cs="Arial"/>
          <w:sz w:val="24"/>
          <w:szCs w:val="24"/>
        </w:rPr>
        <w:t xml:space="preserve">, </w:t>
      </w:r>
      <w:r w:rsidRPr="00F37A7D">
        <w:rPr>
          <w:rFonts w:ascii="Garamond" w:hAnsi="Garamond" w:cs="Arial"/>
          <w:i/>
          <w:iCs/>
          <w:sz w:val="24"/>
          <w:szCs w:val="24"/>
        </w:rPr>
        <w:t>History of Conservative Politics 1900-1996</w:t>
      </w:r>
      <w:r>
        <w:rPr>
          <w:rFonts w:ascii="Garamond" w:hAnsi="Garamond" w:cs="Arial"/>
          <w:sz w:val="24"/>
          <w:szCs w:val="24"/>
        </w:rPr>
        <w:t xml:space="preserve">, </w:t>
      </w:r>
      <w:r w:rsidRPr="00F37A7D">
        <w:rPr>
          <w:rFonts w:ascii="Garamond" w:hAnsi="Garamond" w:cs="Arial"/>
          <w:sz w:val="24"/>
          <w:szCs w:val="24"/>
        </w:rPr>
        <w:t>London: Macmillan</w:t>
      </w:r>
      <w:r>
        <w:rPr>
          <w:rFonts w:ascii="Garamond" w:hAnsi="Garamond" w:cs="Arial"/>
          <w:sz w:val="24"/>
          <w:szCs w:val="24"/>
        </w:rPr>
        <w:t>, 1996</w:t>
      </w:r>
      <w:r w:rsidRPr="00F37A7D">
        <w:rPr>
          <w:rFonts w:ascii="Garamond" w:hAnsi="Garamond" w:cs="Arial"/>
          <w:sz w:val="24"/>
          <w:szCs w:val="24"/>
        </w:rPr>
        <w:t>.</w:t>
      </w:r>
    </w:p>
    <w:p w14:paraId="5FAB8300"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Cockett</w:t>
      </w:r>
      <w:proofErr w:type="spellEnd"/>
      <w:r>
        <w:rPr>
          <w:rFonts w:ascii="Garamond" w:hAnsi="Garamond" w:cs="Arial"/>
          <w:sz w:val="24"/>
          <w:szCs w:val="24"/>
        </w:rPr>
        <w:t>,</w:t>
      </w:r>
      <w:r w:rsidRPr="00F37A7D">
        <w:rPr>
          <w:rFonts w:ascii="Garamond" w:hAnsi="Garamond" w:cs="Arial"/>
          <w:sz w:val="24"/>
          <w:szCs w:val="24"/>
        </w:rPr>
        <w:t xml:space="preserve"> R.</w:t>
      </w:r>
      <w:r>
        <w:rPr>
          <w:rFonts w:ascii="Garamond" w:hAnsi="Garamond" w:cs="Arial"/>
          <w:sz w:val="24"/>
          <w:szCs w:val="24"/>
        </w:rPr>
        <w:t xml:space="preserve">, </w:t>
      </w:r>
      <w:r w:rsidRPr="00F37A7D">
        <w:rPr>
          <w:rFonts w:ascii="Garamond" w:hAnsi="Garamond" w:cs="Arial"/>
          <w:sz w:val="24"/>
          <w:szCs w:val="24"/>
        </w:rPr>
        <w:t xml:space="preserve">‘The Party, Publicity, and the Media’, in Anthony Seldon and Stuart Ball (eds.) </w:t>
      </w:r>
      <w:r w:rsidRPr="00F37A7D">
        <w:rPr>
          <w:rFonts w:ascii="Garamond" w:hAnsi="Garamond" w:cs="Arial"/>
          <w:i/>
          <w:sz w:val="24"/>
          <w:szCs w:val="24"/>
        </w:rPr>
        <w:t>Conservative Century: The Conservative Party since 1900</w:t>
      </w:r>
      <w:r>
        <w:rPr>
          <w:rFonts w:ascii="Garamond" w:hAnsi="Garamond" w:cs="Arial"/>
          <w:sz w:val="24"/>
          <w:szCs w:val="24"/>
        </w:rPr>
        <w:t xml:space="preserve">, </w:t>
      </w:r>
      <w:r w:rsidRPr="00F37A7D">
        <w:rPr>
          <w:rFonts w:ascii="Garamond" w:hAnsi="Garamond" w:cs="Arial"/>
          <w:sz w:val="24"/>
          <w:szCs w:val="24"/>
        </w:rPr>
        <w:t>New York: Oxford University Press</w:t>
      </w:r>
      <w:r>
        <w:rPr>
          <w:rFonts w:ascii="Garamond" w:hAnsi="Garamond" w:cs="Arial"/>
          <w:sz w:val="24"/>
          <w:szCs w:val="24"/>
        </w:rPr>
        <w:t>, 1994</w:t>
      </w:r>
      <w:r w:rsidRPr="00F37A7D">
        <w:rPr>
          <w:rFonts w:ascii="Garamond" w:hAnsi="Garamond" w:cs="Arial"/>
          <w:sz w:val="24"/>
          <w:szCs w:val="24"/>
        </w:rPr>
        <w:t xml:space="preserve">.  </w:t>
      </w:r>
    </w:p>
    <w:p w14:paraId="51CD76AF"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Cutts</w:t>
      </w:r>
      <w:proofErr w:type="spellEnd"/>
      <w:r>
        <w:rPr>
          <w:rFonts w:ascii="Garamond" w:hAnsi="Garamond" w:cs="Arial"/>
          <w:sz w:val="24"/>
          <w:szCs w:val="24"/>
        </w:rPr>
        <w:t>,</w:t>
      </w:r>
      <w:r w:rsidRPr="00F37A7D">
        <w:rPr>
          <w:rFonts w:ascii="Garamond" w:hAnsi="Garamond" w:cs="Arial"/>
          <w:sz w:val="24"/>
          <w:szCs w:val="24"/>
        </w:rPr>
        <w:t xml:space="preserve"> D., Goodwin</w:t>
      </w:r>
      <w:r>
        <w:rPr>
          <w:rFonts w:ascii="Garamond" w:hAnsi="Garamond" w:cs="Arial"/>
          <w:sz w:val="24"/>
          <w:szCs w:val="24"/>
        </w:rPr>
        <w:t>,</w:t>
      </w:r>
      <w:r w:rsidRPr="00F37A7D">
        <w:rPr>
          <w:rFonts w:ascii="Garamond" w:hAnsi="Garamond" w:cs="Arial"/>
          <w:sz w:val="24"/>
          <w:szCs w:val="24"/>
        </w:rPr>
        <w:t xml:space="preserve"> M., Heath</w:t>
      </w:r>
      <w:r>
        <w:rPr>
          <w:rFonts w:ascii="Garamond" w:hAnsi="Garamond" w:cs="Arial"/>
          <w:sz w:val="24"/>
          <w:szCs w:val="24"/>
        </w:rPr>
        <w:t>,</w:t>
      </w:r>
      <w:r w:rsidRPr="00F37A7D">
        <w:rPr>
          <w:rFonts w:ascii="Garamond" w:hAnsi="Garamond" w:cs="Arial"/>
          <w:sz w:val="24"/>
          <w:szCs w:val="24"/>
        </w:rPr>
        <w:t xml:space="preserve"> O., and </w:t>
      </w:r>
      <w:proofErr w:type="spellStart"/>
      <w:r w:rsidRPr="00F37A7D">
        <w:rPr>
          <w:rFonts w:ascii="Garamond" w:hAnsi="Garamond" w:cs="Arial"/>
          <w:sz w:val="24"/>
          <w:szCs w:val="24"/>
        </w:rPr>
        <w:t>Surridge</w:t>
      </w:r>
      <w:proofErr w:type="spellEnd"/>
      <w:r>
        <w:rPr>
          <w:rFonts w:ascii="Garamond" w:hAnsi="Garamond" w:cs="Arial"/>
          <w:sz w:val="24"/>
          <w:szCs w:val="24"/>
        </w:rPr>
        <w:t>,</w:t>
      </w:r>
      <w:r w:rsidRPr="00F37A7D">
        <w:rPr>
          <w:rFonts w:ascii="Garamond" w:hAnsi="Garamond" w:cs="Arial"/>
          <w:sz w:val="24"/>
          <w:szCs w:val="24"/>
        </w:rPr>
        <w:t xml:space="preserve"> P.</w:t>
      </w:r>
      <w:r>
        <w:rPr>
          <w:rFonts w:ascii="Garamond" w:hAnsi="Garamond" w:cs="Arial"/>
          <w:sz w:val="24"/>
          <w:szCs w:val="24"/>
        </w:rPr>
        <w:t xml:space="preserve">, </w:t>
      </w:r>
      <w:r w:rsidRPr="00F37A7D">
        <w:rPr>
          <w:rFonts w:ascii="Garamond" w:hAnsi="Garamond" w:cs="Arial"/>
          <w:sz w:val="24"/>
          <w:szCs w:val="24"/>
        </w:rPr>
        <w:t xml:space="preserve">‘Brexit, the 2019 general election and the Realignment of British politics’, </w:t>
      </w:r>
      <w:r w:rsidRPr="00F37A7D">
        <w:rPr>
          <w:rFonts w:ascii="Garamond" w:hAnsi="Garamond" w:cs="Arial"/>
          <w:i/>
          <w:sz w:val="24"/>
          <w:szCs w:val="24"/>
        </w:rPr>
        <w:t>The Political Quarterly</w:t>
      </w:r>
      <w:r w:rsidRPr="00F37A7D">
        <w:rPr>
          <w:rFonts w:ascii="Garamond" w:hAnsi="Garamond" w:cs="Arial"/>
          <w:sz w:val="24"/>
          <w:szCs w:val="24"/>
        </w:rPr>
        <w:t>, 91</w:t>
      </w:r>
      <w:r>
        <w:rPr>
          <w:rFonts w:ascii="Garamond" w:hAnsi="Garamond" w:cs="Arial"/>
          <w:sz w:val="24"/>
          <w:szCs w:val="24"/>
        </w:rPr>
        <w:t xml:space="preserve"> </w:t>
      </w:r>
      <w:r w:rsidRPr="00F37A7D">
        <w:rPr>
          <w:rFonts w:ascii="Garamond" w:hAnsi="Garamond" w:cs="Arial"/>
          <w:sz w:val="24"/>
          <w:szCs w:val="24"/>
        </w:rPr>
        <w:t>(1),</w:t>
      </w:r>
      <w:r>
        <w:rPr>
          <w:rFonts w:ascii="Garamond" w:hAnsi="Garamond" w:cs="Arial"/>
          <w:sz w:val="24"/>
          <w:szCs w:val="24"/>
        </w:rPr>
        <w:t xml:space="preserve"> 2020, pp.</w:t>
      </w:r>
      <w:r w:rsidRPr="00F37A7D">
        <w:rPr>
          <w:rFonts w:ascii="Garamond" w:hAnsi="Garamond" w:cs="Arial"/>
          <w:sz w:val="24"/>
          <w:szCs w:val="24"/>
        </w:rPr>
        <w:t xml:space="preserve"> 7-23.</w:t>
      </w:r>
    </w:p>
    <w:p w14:paraId="524EEFB0"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Evans</w:t>
      </w:r>
      <w:r>
        <w:rPr>
          <w:rFonts w:ascii="Garamond" w:hAnsi="Garamond" w:cs="Arial"/>
          <w:sz w:val="24"/>
          <w:szCs w:val="24"/>
        </w:rPr>
        <w:t>,</w:t>
      </w:r>
      <w:r w:rsidRPr="00F37A7D">
        <w:rPr>
          <w:rFonts w:ascii="Garamond" w:hAnsi="Garamond" w:cs="Arial"/>
          <w:sz w:val="24"/>
          <w:szCs w:val="24"/>
        </w:rPr>
        <w:t xml:space="preserve"> B. and Taylor</w:t>
      </w:r>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i/>
          <w:sz w:val="24"/>
          <w:szCs w:val="24"/>
        </w:rPr>
        <w:t>From Salisbury to Major: Continuity and change in Conservative politics</w:t>
      </w:r>
      <w:r>
        <w:rPr>
          <w:rFonts w:ascii="Garamond" w:hAnsi="Garamond" w:cs="Arial"/>
          <w:sz w:val="24"/>
          <w:szCs w:val="24"/>
        </w:rPr>
        <w:t xml:space="preserve">, </w:t>
      </w:r>
      <w:r w:rsidRPr="00F37A7D">
        <w:rPr>
          <w:rFonts w:ascii="Garamond" w:hAnsi="Garamond" w:cs="Arial"/>
          <w:sz w:val="24"/>
          <w:szCs w:val="24"/>
        </w:rPr>
        <w:t>Manchester: Manchester University Press</w:t>
      </w:r>
      <w:r>
        <w:rPr>
          <w:rFonts w:ascii="Garamond" w:hAnsi="Garamond" w:cs="Arial"/>
          <w:sz w:val="24"/>
          <w:szCs w:val="24"/>
        </w:rPr>
        <w:t>, 1996</w:t>
      </w:r>
      <w:r w:rsidRPr="00F37A7D">
        <w:rPr>
          <w:rFonts w:ascii="Garamond" w:hAnsi="Garamond" w:cs="Arial"/>
          <w:sz w:val="24"/>
          <w:szCs w:val="24"/>
        </w:rPr>
        <w:t>.</w:t>
      </w:r>
    </w:p>
    <w:p w14:paraId="394E2428"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Evans</w:t>
      </w:r>
      <w:r>
        <w:rPr>
          <w:rFonts w:ascii="Garamond" w:hAnsi="Garamond" w:cs="Arial"/>
          <w:sz w:val="24"/>
          <w:szCs w:val="24"/>
        </w:rPr>
        <w:t>,</w:t>
      </w:r>
      <w:r w:rsidRPr="00F37A7D">
        <w:rPr>
          <w:rFonts w:ascii="Garamond" w:hAnsi="Garamond" w:cs="Arial"/>
          <w:sz w:val="24"/>
          <w:szCs w:val="24"/>
        </w:rPr>
        <w:t xml:space="preserve"> S.</w:t>
      </w:r>
      <w:r>
        <w:rPr>
          <w:rFonts w:ascii="Garamond" w:hAnsi="Garamond" w:cs="Arial"/>
          <w:sz w:val="24"/>
          <w:szCs w:val="24"/>
        </w:rPr>
        <w:t xml:space="preserve">, </w:t>
      </w:r>
      <w:r w:rsidRPr="00F37A7D">
        <w:rPr>
          <w:rFonts w:ascii="Garamond" w:hAnsi="Garamond" w:cs="Arial"/>
          <w:sz w:val="24"/>
          <w:szCs w:val="24"/>
        </w:rPr>
        <w:t xml:space="preserve">‘Consigning its past to history? David Cameron and the Conservative Party’, </w:t>
      </w:r>
      <w:r w:rsidRPr="00F37A7D">
        <w:rPr>
          <w:rFonts w:ascii="Garamond" w:hAnsi="Garamond" w:cs="Arial"/>
          <w:i/>
          <w:iCs/>
          <w:sz w:val="24"/>
          <w:szCs w:val="24"/>
        </w:rPr>
        <w:t>Parliamentary Affairs</w:t>
      </w:r>
      <w:r w:rsidRPr="00F37A7D">
        <w:rPr>
          <w:rFonts w:ascii="Garamond" w:hAnsi="Garamond" w:cs="Arial"/>
          <w:sz w:val="24"/>
          <w:szCs w:val="24"/>
        </w:rPr>
        <w:t>, 61</w:t>
      </w:r>
      <w:r>
        <w:rPr>
          <w:rFonts w:ascii="Garamond" w:hAnsi="Garamond" w:cs="Arial"/>
          <w:sz w:val="24"/>
          <w:szCs w:val="24"/>
        </w:rPr>
        <w:t xml:space="preserve"> </w:t>
      </w:r>
      <w:r w:rsidRPr="00F37A7D">
        <w:rPr>
          <w:rFonts w:ascii="Garamond" w:hAnsi="Garamond" w:cs="Arial"/>
          <w:sz w:val="24"/>
          <w:szCs w:val="24"/>
        </w:rPr>
        <w:t>(2)</w:t>
      </w:r>
      <w:r>
        <w:rPr>
          <w:rFonts w:ascii="Garamond" w:hAnsi="Garamond" w:cs="Arial"/>
          <w:sz w:val="24"/>
          <w:szCs w:val="24"/>
        </w:rPr>
        <w:t>, 2008, pp.</w:t>
      </w:r>
      <w:r w:rsidRPr="00F37A7D">
        <w:rPr>
          <w:rFonts w:ascii="Garamond" w:hAnsi="Garamond" w:cs="Arial"/>
          <w:sz w:val="24"/>
          <w:szCs w:val="24"/>
        </w:rPr>
        <w:t xml:space="preserve"> 291-314.</w:t>
      </w:r>
    </w:p>
    <w:p w14:paraId="05CDD79E"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Foley, M.</w:t>
      </w:r>
      <w:r>
        <w:rPr>
          <w:rFonts w:ascii="Garamond" w:hAnsi="Garamond" w:cs="Arial"/>
          <w:sz w:val="24"/>
          <w:szCs w:val="24"/>
        </w:rPr>
        <w:t xml:space="preserve">, </w:t>
      </w:r>
      <w:r w:rsidRPr="00F37A7D">
        <w:rPr>
          <w:rFonts w:ascii="Garamond" w:hAnsi="Garamond" w:cs="Arial"/>
          <w:i/>
          <w:sz w:val="24"/>
          <w:szCs w:val="24"/>
        </w:rPr>
        <w:t>The British presidency.</w:t>
      </w:r>
      <w:r w:rsidRPr="00F37A7D">
        <w:rPr>
          <w:rFonts w:ascii="Garamond" w:hAnsi="Garamond" w:cs="Arial"/>
          <w:sz w:val="24"/>
          <w:szCs w:val="24"/>
        </w:rPr>
        <w:t xml:space="preserve"> Manchester: Manchester University Press</w:t>
      </w:r>
      <w:r>
        <w:rPr>
          <w:rFonts w:ascii="Garamond" w:hAnsi="Garamond" w:cs="Arial"/>
          <w:sz w:val="24"/>
          <w:szCs w:val="24"/>
        </w:rPr>
        <w:t>, 2000</w:t>
      </w:r>
      <w:r w:rsidRPr="00F37A7D">
        <w:rPr>
          <w:rFonts w:ascii="Garamond" w:hAnsi="Garamond" w:cs="Arial"/>
          <w:sz w:val="24"/>
          <w:szCs w:val="24"/>
        </w:rPr>
        <w:t>.</w:t>
      </w:r>
    </w:p>
    <w:p w14:paraId="44D58E02"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lastRenderedPageBreak/>
        <w:t>Gibson</w:t>
      </w:r>
      <w:r>
        <w:rPr>
          <w:rFonts w:ascii="Garamond" w:hAnsi="Garamond" w:cs="Arial"/>
          <w:sz w:val="24"/>
          <w:szCs w:val="24"/>
        </w:rPr>
        <w:t>,</w:t>
      </w:r>
      <w:r w:rsidRPr="00F37A7D">
        <w:rPr>
          <w:rFonts w:ascii="Garamond" w:hAnsi="Garamond" w:cs="Arial"/>
          <w:sz w:val="24"/>
          <w:szCs w:val="24"/>
        </w:rPr>
        <w:t xml:space="preserve"> R. and </w:t>
      </w:r>
      <w:proofErr w:type="spellStart"/>
      <w:r w:rsidRPr="00F37A7D">
        <w:rPr>
          <w:rFonts w:ascii="Garamond" w:hAnsi="Garamond" w:cs="Arial"/>
          <w:sz w:val="24"/>
          <w:szCs w:val="24"/>
        </w:rPr>
        <w:t>Römmele</w:t>
      </w:r>
      <w:proofErr w:type="spellEnd"/>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sz w:val="24"/>
          <w:szCs w:val="24"/>
        </w:rPr>
        <w:t>‘Changing campaign communications: A party-</w:t>
      </w:r>
      <w:proofErr w:type="spellStart"/>
      <w:r w:rsidRPr="00F37A7D">
        <w:rPr>
          <w:rFonts w:ascii="Garamond" w:hAnsi="Garamond" w:cs="Arial"/>
          <w:sz w:val="24"/>
          <w:szCs w:val="24"/>
        </w:rPr>
        <w:t>centered</w:t>
      </w:r>
      <w:proofErr w:type="spellEnd"/>
      <w:r w:rsidRPr="00F37A7D">
        <w:rPr>
          <w:rFonts w:ascii="Garamond" w:hAnsi="Garamond" w:cs="Arial"/>
          <w:sz w:val="24"/>
          <w:szCs w:val="24"/>
        </w:rPr>
        <w:t xml:space="preserve"> theory of professionalized campaigning’. </w:t>
      </w:r>
      <w:r w:rsidRPr="00F37A7D">
        <w:rPr>
          <w:rFonts w:ascii="Garamond" w:hAnsi="Garamond" w:cs="Arial"/>
          <w:i/>
          <w:sz w:val="24"/>
          <w:szCs w:val="24"/>
        </w:rPr>
        <w:t>Harvard International Journal of Press/Politics</w:t>
      </w:r>
      <w:r w:rsidRPr="00F37A7D">
        <w:rPr>
          <w:rFonts w:ascii="Garamond" w:hAnsi="Garamond" w:cs="Arial"/>
          <w:sz w:val="24"/>
          <w:szCs w:val="24"/>
        </w:rPr>
        <w:t>, 6</w:t>
      </w:r>
      <w:r>
        <w:rPr>
          <w:rFonts w:ascii="Garamond" w:hAnsi="Garamond" w:cs="Arial"/>
          <w:sz w:val="24"/>
          <w:szCs w:val="24"/>
        </w:rPr>
        <w:t xml:space="preserve"> </w:t>
      </w:r>
      <w:r w:rsidRPr="00F37A7D">
        <w:rPr>
          <w:rFonts w:ascii="Garamond" w:hAnsi="Garamond" w:cs="Arial"/>
          <w:sz w:val="24"/>
          <w:szCs w:val="24"/>
        </w:rPr>
        <w:t xml:space="preserve">(4), </w:t>
      </w:r>
      <w:r>
        <w:rPr>
          <w:rFonts w:ascii="Garamond" w:hAnsi="Garamond" w:cs="Arial"/>
          <w:sz w:val="24"/>
          <w:szCs w:val="24"/>
        </w:rPr>
        <w:t xml:space="preserve">2001, pp. </w:t>
      </w:r>
      <w:r w:rsidRPr="00F37A7D">
        <w:rPr>
          <w:rFonts w:ascii="Garamond" w:hAnsi="Garamond" w:cs="Arial"/>
          <w:sz w:val="24"/>
          <w:szCs w:val="24"/>
        </w:rPr>
        <w:t>31-43.</w:t>
      </w:r>
    </w:p>
    <w:p w14:paraId="4FB5B2C0"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Gibson, R.</w:t>
      </w:r>
      <w:r>
        <w:rPr>
          <w:rFonts w:ascii="Garamond" w:hAnsi="Garamond" w:cs="Arial"/>
          <w:sz w:val="24"/>
          <w:szCs w:val="24"/>
        </w:rPr>
        <w:t xml:space="preserve">, </w:t>
      </w:r>
      <w:r w:rsidRPr="00F37A7D">
        <w:rPr>
          <w:rFonts w:ascii="Garamond" w:hAnsi="Garamond" w:cs="Arial"/>
          <w:sz w:val="24"/>
          <w:szCs w:val="24"/>
        </w:rPr>
        <w:t xml:space="preserve">‘Party change, social media and the rise of “citizen-initiated” campaigning’, </w:t>
      </w:r>
      <w:r w:rsidRPr="00F37A7D">
        <w:rPr>
          <w:rFonts w:ascii="Garamond" w:hAnsi="Garamond" w:cs="Arial"/>
          <w:i/>
          <w:sz w:val="24"/>
          <w:szCs w:val="24"/>
        </w:rPr>
        <w:t>Party Politics</w:t>
      </w:r>
      <w:r w:rsidRPr="00F37A7D">
        <w:rPr>
          <w:rFonts w:ascii="Garamond" w:hAnsi="Garamond" w:cs="Arial"/>
          <w:sz w:val="24"/>
          <w:szCs w:val="24"/>
        </w:rPr>
        <w:t xml:space="preserve"> 21</w:t>
      </w:r>
      <w:r>
        <w:rPr>
          <w:rFonts w:ascii="Garamond" w:hAnsi="Garamond" w:cs="Arial"/>
          <w:sz w:val="24"/>
          <w:szCs w:val="24"/>
        </w:rPr>
        <w:t xml:space="preserve"> </w:t>
      </w:r>
      <w:r w:rsidRPr="00F37A7D">
        <w:rPr>
          <w:rFonts w:ascii="Garamond" w:hAnsi="Garamond" w:cs="Arial"/>
          <w:sz w:val="24"/>
          <w:szCs w:val="24"/>
        </w:rPr>
        <w:t>(2)</w:t>
      </w:r>
      <w:r>
        <w:rPr>
          <w:rFonts w:ascii="Garamond" w:hAnsi="Garamond" w:cs="Arial"/>
          <w:sz w:val="24"/>
          <w:szCs w:val="24"/>
        </w:rPr>
        <w:t>, 2015, pp.</w:t>
      </w:r>
      <w:r w:rsidRPr="00F37A7D">
        <w:rPr>
          <w:rFonts w:ascii="Garamond" w:hAnsi="Garamond" w:cs="Arial"/>
          <w:sz w:val="24"/>
          <w:szCs w:val="24"/>
        </w:rPr>
        <w:t xml:space="preserve"> 183–197. </w:t>
      </w:r>
    </w:p>
    <w:p w14:paraId="0897494B"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eastAsia="Times New Roman" w:hAnsi="Garamond" w:cs="Arial"/>
          <w:bCs/>
          <w:sz w:val="24"/>
          <w:szCs w:val="24"/>
          <w:lang w:eastAsia="en-GB"/>
        </w:rPr>
        <w:t>Goodman</w:t>
      </w:r>
      <w:r>
        <w:rPr>
          <w:rFonts w:ascii="Garamond" w:eastAsia="Times New Roman" w:hAnsi="Garamond" w:cs="Arial"/>
          <w:bCs/>
          <w:sz w:val="24"/>
          <w:szCs w:val="24"/>
          <w:lang w:eastAsia="en-GB"/>
        </w:rPr>
        <w:t>,</w:t>
      </w:r>
      <w:r w:rsidRPr="00F37A7D">
        <w:rPr>
          <w:rFonts w:ascii="Garamond" w:eastAsia="Times New Roman" w:hAnsi="Garamond" w:cs="Arial"/>
          <w:bCs/>
          <w:sz w:val="24"/>
          <w:szCs w:val="24"/>
          <w:lang w:eastAsia="en-GB"/>
        </w:rPr>
        <w:t xml:space="preserve"> P.</w:t>
      </w:r>
      <w:r>
        <w:rPr>
          <w:rFonts w:ascii="Garamond" w:eastAsia="Times New Roman" w:hAnsi="Garamond" w:cs="Arial"/>
          <w:bCs/>
          <w:sz w:val="24"/>
          <w:szCs w:val="24"/>
          <w:lang w:eastAsia="en-GB"/>
        </w:rPr>
        <w:t xml:space="preserve">, </w:t>
      </w:r>
      <w:r w:rsidRPr="00F37A7D">
        <w:rPr>
          <w:rFonts w:ascii="Garamond" w:eastAsia="Times New Roman" w:hAnsi="Garamond" w:cs="Arial"/>
          <w:bCs/>
          <w:sz w:val="24"/>
          <w:szCs w:val="24"/>
          <w:lang w:eastAsia="en-GB"/>
        </w:rPr>
        <w:t xml:space="preserve">‘The end of the Conservative Party as we have known it’, </w:t>
      </w:r>
      <w:proofErr w:type="spellStart"/>
      <w:r w:rsidRPr="00F37A7D">
        <w:rPr>
          <w:rFonts w:ascii="Garamond" w:eastAsia="Times New Roman" w:hAnsi="Garamond" w:cs="Arial"/>
          <w:bCs/>
          <w:sz w:val="24"/>
          <w:szCs w:val="24"/>
          <w:lang w:eastAsia="en-GB"/>
        </w:rPr>
        <w:t>ConservativeHome</w:t>
      </w:r>
      <w:proofErr w:type="spellEnd"/>
      <w:r w:rsidRPr="00F37A7D">
        <w:rPr>
          <w:rFonts w:ascii="Garamond" w:eastAsia="Times New Roman" w:hAnsi="Garamond" w:cs="Arial"/>
          <w:bCs/>
          <w:sz w:val="24"/>
          <w:szCs w:val="24"/>
          <w:lang w:eastAsia="en-GB"/>
        </w:rPr>
        <w:t>,</w:t>
      </w:r>
      <w:r>
        <w:rPr>
          <w:rFonts w:ascii="Garamond" w:eastAsia="Times New Roman" w:hAnsi="Garamond" w:cs="Arial"/>
          <w:bCs/>
          <w:sz w:val="24"/>
          <w:szCs w:val="24"/>
          <w:lang w:eastAsia="en-GB"/>
        </w:rPr>
        <w:t xml:space="preserve"> 2019, </w:t>
      </w:r>
      <w:r w:rsidRPr="00F37A7D">
        <w:rPr>
          <w:rFonts w:ascii="Garamond" w:eastAsia="Times New Roman" w:hAnsi="Garamond" w:cs="Arial"/>
          <w:bCs/>
          <w:sz w:val="24"/>
          <w:szCs w:val="24"/>
          <w:lang w:eastAsia="en-GB"/>
        </w:rPr>
        <w:t xml:space="preserve"> online: </w:t>
      </w:r>
      <w:hyperlink r:id="rId11" w:history="1">
        <w:r w:rsidRPr="00F37A7D">
          <w:rPr>
            <w:rStyle w:val="Lienhypertexte"/>
            <w:rFonts w:ascii="Garamond" w:eastAsia="Times New Roman" w:hAnsi="Garamond" w:cs="Arial"/>
            <w:bCs/>
            <w:sz w:val="24"/>
            <w:szCs w:val="24"/>
            <w:lang w:eastAsia="en-GB"/>
          </w:rPr>
          <w:t>https://www.conservativehome.com/thetorydiary/2019/09/the-end-of-the-conservative-party-as-we-have-known-it.html</w:t>
        </w:r>
      </w:hyperlink>
      <w:r w:rsidRPr="00F37A7D">
        <w:rPr>
          <w:rFonts w:ascii="Garamond" w:eastAsia="Times New Roman" w:hAnsi="Garamond" w:cs="Arial"/>
          <w:bCs/>
          <w:color w:val="FF0000"/>
          <w:sz w:val="24"/>
          <w:szCs w:val="24"/>
          <w:lang w:eastAsia="en-GB"/>
        </w:rPr>
        <w:t xml:space="preserve"> </w:t>
      </w:r>
      <w:r w:rsidRPr="00F37A7D">
        <w:rPr>
          <w:rFonts w:ascii="Garamond" w:eastAsia="Times New Roman" w:hAnsi="Garamond" w:cs="Arial"/>
          <w:bCs/>
          <w:sz w:val="24"/>
          <w:szCs w:val="24"/>
          <w:lang w:eastAsia="en-GB"/>
        </w:rPr>
        <w:t>[accessed: 16 May 2021].</w:t>
      </w:r>
    </w:p>
    <w:p w14:paraId="2EE3780C"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Green</w:t>
      </w:r>
      <w:r>
        <w:rPr>
          <w:rFonts w:ascii="Garamond" w:hAnsi="Garamond" w:cs="Arial"/>
          <w:sz w:val="24"/>
          <w:szCs w:val="24"/>
        </w:rPr>
        <w:t>,</w:t>
      </w:r>
      <w:r w:rsidRPr="00F37A7D">
        <w:rPr>
          <w:rFonts w:ascii="Garamond" w:hAnsi="Garamond" w:cs="Arial"/>
          <w:sz w:val="24"/>
          <w:szCs w:val="24"/>
        </w:rPr>
        <w:t xml:space="preserve"> J.</w:t>
      </w:r>
      <w:r>
        <w:rPr>
          <w:rFonts w:ascii="Garamond" w:hAnsi="Garamond" w:cs="Arial"/>
          <w:sz w:val="24"/>
          <w:szCs w:val="24"/>
        </w:rPr>
        <w:t xml:space="preserve">, </w:t>
      </w:r>
      <w:r w:rsidRPr="00F37A7D">
        <w:rPr>
          <w:rFonts w:ascii="Garamond" w:hAnsi="Garamond" w:cs="Arial"/>
          <w:sz w:val="24"/>
          <w:szCs w:val="24"/>
        </w:rPr>
        <w:t xml:space="preserve">‘Strategic Recovery? The Conservatives Under David Cameron’, </w:t>
      </w:r>
      <w:r w:rsidRPr="00F37A7D">
        <w:rPr>
          <w:rFonts w:ascii="Garamond" w:hAnsi="Garamond" w:cs="Arial"/>
          <w:i/>
          <w:sz w:val="24"/>
          <w:szCs w:val="24"/>
        </w:rPr>
        <w:t>Parliamentary Affairs</w:t>
      </w:r>
      <w:r w:rsidRPr="00F37A7D">
        <w:rPr>
          <w:rFonts w:ascii="Garamond" w:hAnsi="Garamond" w:cs="Arial"/>
          <w:sz w:val="24"/>
          <w:szCs w:val="24"/>
        </w:rPr>
        <w:t>, 63</w:t>
      </w:r>
      <w:r>
        <w:rPr>
          <w:rFonts w:ascii="Garamond" w:hAnsi="Garamond" w:cs="Arial"/>
          <w:sz w:val="24"/>
          <w:szCs w:val="24"/>
        </w:rPr>
        <w:t xml:space="preserve"> </w:t>
      </w:r>
      <w:r w:rsidRPr="00F37A7D">
        <w:rPr>
          <w:rFonts w:ascii="Garamond" w:hAnsi="Garamond" w:cs="Arial"/>
          <w:sz w:val="24"/>
          <w:szCs w:val="24"/>
        </w:rPr>
        <w:t>(4)</w:t>
      </w:r>
      <w:r>
        <w:rPr>
          <w:rFonts w:ascii="Garamond" w:hAnsi="Garamond" w:cs="Arial"/>
          <w:sz w:val="24"/>
          <w:szCs w:val="24"/>
        </w:rPr>
        <w:t xml:space="preserve">, 2010, pp. </w:t>
      </w:r>
      <w:r w:rsidRPr="00F37A7D">
        <w:rPr>
          <w:rFonts w:ascii="Garamond" w:hAnsi="Garamond" w:cs="Arial"/>
          <w:sz w:val="24"/>
          <w:szCs w:val="24"/>
        </w:rPr>
        <w:t xml:space="preserve"> 667-688.</w:t>
      </w:r>
    </w:p>
    <w:p w14:paraId="678127DE"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Harmel</w:t>
      </w:r>
      <w:proofErr w:type="spellEnd"/>
      <w:r>
        <w:rPr>
          <w:rFonts w:ascii="Garamond" w:hAnsi="Garamond" w:cs="Arial"/>
          <w:sz w:val="24"/>
          <w:szCs w:val="24"/>
        </w:rPr>
        <w:t>,</w:t>
      </w:r>
      <w:r w:rsidRPr="00F37A7D">
        <w:rPr>
          <w:rFonts w:ascii="Garamond" w:hAnsi="Garamond" w:cs="Arial"/>
          <w:sz w:val="24"/>
          <w:szCs w:val="24"/>
        </w:rPr>
        <w:t xml:space="preserve"> R. and </w:t>
      </w:r>
      <w:proofErr w:type="spellStart"/>
      <w:r w:rsidRPr="00F37A7D">
        <w:rPr>
          <w:rFonts w:ascii="Garamond" w:hAnsi="Garamond" w:cs="Arial"/>
          <w:sz w:val="24"/>
          <w:szCs w:val="24"/>
        </w:rPr>
        <w:t>Janda</w:t>
      </w:r>
      <w:proofErr w:type="spellEnd"/>
      <w:r>
        <w:rPr>
          <w:rFonts w:ascii="Garamond" w:hAnsi="Garamond" w:cs="Arial"/>
          <w:sz w:val="24"/>
          <w:szCs w:val="24"/>
        </w:rPr>
        <w:t>,</w:t>
      </w:r>
      <w:r w:rsidRPr="00F37A7D">
        <w:rPr>
          <w:rFonts w:ascii="Garamond" w:hAnsi="Garamond" w:cs="Arial"/>
          <w:sz w:val="24"/>
          <w:szCs w:val="24"/>
        </w:rPr>
        <w:t xml:space="preserve"> K.</w:t>
      </w:r>
      <w:r>
        <w:rPr>
          <w:rFonts w:ascii="Garamond" w:hAnsi="Garamond" w:cs="Arial"/>
          <w:sz w:val="24"/>
          <w:szCs w:val="24"/>
        </w:rPr>
        <w:t xml:space="preserve">, </w:t>
      </w:r>
      <w:r w:rsidRPr="00F37A7D">
        <w:rPr>
          <w:rFonts w:ascii="Garamond" w:hAnsi="Garamond" w:cs="Arial"/>
          <w:sz w:val="24"/>
          <w:szCs w:val="24"/>
        </w:rPr>
        <w:t>‘An Integrated Theory of Party Goals and Party Change’</w:t>
      </w:r>
      <w:r>
        <w:rPr>
          <w:rFonts w:ascii="Garamond" w:hAnsi="Garamond" w:cs="Arial"/>
          <w:sz w:val="24"/>
          <w:szCs w:val="24"/>
        </w:rPr>
        <w:t>,</w:t>
      </w:r>
      <w:r w:rsidRPr="00F37A7D">
        <w:rPr>
          <w:rFonts w:ascii="Garamond" w:hAnsi="Garamond" w:cs="Arial"/>
          <w:sz w:val="24"/>
          <w:szCs w:val="24"/>
        </w:rPr>
        <w:t xml:space="preserve"> </w:t>
      </w:r>
      <w:r w:rsidRPr="00F37A7D">
        <w:rPr>
          <w:rFonts w:ascii="Garamond" w:hAnsi="Garamond" w:cs="Arial"/>
          <w:i/>
          <w:sz w:val="24"/>
          <w:szCs w:val="24"/>
        </w:rPr>
        <w:t>Journal of Theoretical Politics</w:t>
      </w:r>
      <w:r w:rsidRPr="00F37A7D">
        <w:rPr>
          <w:rFonts w:ascii="Garamond" w:hAnsi="Garamond" w:cs="Arial"/>
          <w:sz w:val="24"/>
          <w:szCs w:val="24"/>
        </w:rPr>
        <w:t>, 6</w:t>
      </w:r>
      <w:r>
        <w:rPr>
          <w:rFonts w:ascii="Garamond" w:hAnsi="Garamond" w:cs="Arial"/>
          <w:sz w:val="24"/>
          <w:szCs w:val="24"/>
        </w:rPr>
        <w:t xml:space="preserve"> </w:t>
      </w:r>
      <w:r w:rsidRPr="00F37A7D">
        <w:rPr>
          <w:rFonts w:ascii="Garamond" w:hAnsi="Garamond" w:cs="Arial"/>
          <w:sz w:val="24"/>
          <w:szCs w:val="24"/>
        </w:rPr>
        <w:t>(3)</w:t>
      </w:r>
      <w:r>
        <w:rPr>
          <w:rFonts w:ascii="Garamond" w:hAnsi="Garamond" w:cs="Arial"/>
          <w:sz w:val="24"/>
          <w:szCs w:val="24"/>
        </w:rPr>
        <w:t>, 1994, pp.</w:t>
      </w:r>
      <w:r w:rsidRPr="00F37A7D">
        <w:rPr>
          <w:rFonts w:ascii="Garamond" w:hAnsi="Garamond" w:cs="Arial"/>
          <w:sz w:val="24"/>
          <w:szCs w:val="24"/>
        </w:rPr>
        <w:t xml:space="preserve"> 259–287.</w:t>
      </w:r>
    </w:p>
    <w:p w14:paraId="60E362BD"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Harmel</w:t>
      </w:r>
      <w:proofErr w:type="spellEnd"/>
      <w:r>
        <w:rPr>
          <w:rFonts w:ascii="Garamond" w:hAnsi="Garamond" w:cs="Arial"/>
          <w:sz w:val="24"/>
          <w:szCs w:val="24"/>
        </w:rPr>
        <w:t>,</w:t>
      </w:r>
      <w:r w:rsidRPr="00F37A7D">
        <w:rPr>
          <w:rFonts w:ascii="Garamond" w:hAnsi="Garamond" w:cs="Arial"/>
          <w:sz w:val="24"/>
          <w:szCs w:val="24"/>
        </w:rPr>
        <w:t xml:space="preserve"> R., </w:t>
      </w:r>
      <w:proofErr w:type="spellStart"/>
      <w:r w:rsidRPr="00F37A7D">
        <w:rPr>
          <w:rFonts w:ascii="Garamond" w:hAnsi="Garamond" w:cs="Arial"/>
          <w:sz w:val="24"/>
          <w:szCs w:val="24"/>
        </w:rPr>
        <w:t>Heo</w:t>
      </w:r>
      <w:proofErr w:type="spellEnd"/>
      <w:r>
        <w:rPr>
          <w:rFonts w:ascii="Garamond" w:hAnsi="Garamond" w:cs="Arial"/>
          <w:sz w:val="24"/>
          <w:szCs w:val="24"/>
        </w:rPr>
        <w:t>,</w:t>
      </w:r>
      <w:r w:rsidRPr="00F37A7D">
        <w:rPr>
          <w:rFonts w:ascii="Garamond" w:hAnsi="Garamond" w:cs="Arial"/>
          <w:sz w:val="24"/>
          <w:szCs w:val="24"/>
        </w:rPr>
        <w:t xml:space="preserve"> U., Tan</w:t>
      </w:r>
      <w:r>
        <w:rPr>
          <w:rFonts w:ascii="Garamond" w:hAnsi="Garamond" w:cs="Arial"/>
          <w:sz w:val="24"/>
          <w:szCs w:val="24"/>
        </w:rPr>
        <w:t>,</w:t>
      </w:r>
      <w:r w:rsidRPr="00F37A7D">
        <w:rPr>
          <w:rFonts w:ascii="Garamond" w:hAnsi="Garamond" w:cs="Arial"/>
          <w:sz w:val="24"/>
          <w:szCs w:val="24"/>
        </w:rPr>
        <w:t xml:space="preserve"> A., and </w:t>
      </w:r>
      <w:proofErr w:type="spellStart"/>
      <w:r w:rsidRPr="00F37A7D">
        <w:rPr>
          <w:rFonts w:ascii="Garamond" w:hAnsi="Garamond" w:cs="Arial"/>
          <w:sz w:val="24"/>
          <w:szCs w:val="24"/>
        </w:rPr>
        <w:t>Janda</w:t>
      </w:r>
      <w:proofErr w:type="spellEnd"/>
      <w:r>
        <w:rPr>
          <w:rFonts w:ascii="Garamond" w:hAnsi="Garamond" w:cs="Arial"/>
          <w:sz w:val="24"/>
          <w:szCs w:val="24"/>
        </w:rPr>
        <w:t>,</w:t>
      </w:r>
      <w:r w:rsidRPr="00F37A7D">
        <w:rPr>
          <w:rFonts w:ascii="Garamond" w:hAnsi="Garamond" w:cs="Arial"/>
          <w:sz w:val="24"/>
          <w:szCs w:val="24"/>
        </w:rPr>
        <w:t xml:space="preserve"> K.</w:t>
      </w:r>
      <w:r>
        <w:rPr>
          <w:rFonts w:ascii="Garamond" w:hAnsi="Garamond" w:cs="Arial"/>
          <w:sz w:val="24"/>
          <w:szCs w:val="24"/>
        </w:rPr>
        <w:t xml:space="preserve">, </w:t>
      </w:r>
      <w:r w:rsidRPr="00F37A7D">
        <w:rPr>
          <w:rFonts w:ascii="Garamond" w:hAnsi="Garamond" w:cs="Arial"/>
          <w:sz w:val="24"/>
          <w:szCs w:val="24"/>
        </w:rPr>
        <w:t xml:space="preserve">‘Performance, leadership, factions and party change: an empirical analysis’, </w:t>
      </w:r>
      <w:r w:rsidRPr="00F37A7D">
        <w:rPr>
          <w:rFonts w:ascii="Garamond" w:hAnsi="Garamond" w:cs="Arial"/>
          <w:i/>
          <w:sz w:val="24"/>
          <w:szCs w:val="24"/>
        </w:rPr>
        <w:t>West European Politics,</w:t>
      </w:r>
      <w:r w:rsidRPr="00F37A7D">
        <w:rPr>
          <w:rFonts w:ascii="Garamond" w:hAnsi="Garamond" w:cs="Arial"/>
          <w:sz w:val="24"/>
          <w:szCs w:val="24"/>
        </w:rPr>
        <w:t xml:space="preserve"> 18</w:t>
      </w:r>
      <w:r>
        <w:rPr>
          <w:rFonts w:ascii="Garamond" w:hAnsi="Garamond" w:cs="Arial"/>
          <w:sz w:val="24"/>
          <w:szCs w:val="24"/>
        </w:rPr>
        <w:t xml:space="preserve"> </w:t>
      </w:r>
      <w:r w:rsidRPr="00F37A7D">
        <w:rPr>
          <w:rFonts w:ascii="Garamond" w:hAnsi="Garamond" w:cs="Arial"/>
          <w:sz w:val="24"/>
          <w:szCs w:val="24"/>
        </w:rPr>
        <w:t>(1)</w:t>
      </w:r>
      <w:r>
        <w:rPr>
          <w:rFonts w:ascii="Garamond" w:hAnsi="Garamond" w:cs="Arial"/>
          <w:sz w:val="24"/>
          <w:szCs w:val="24"/>
        </w:rPr>
        <w:t>, 1995, pp.</w:t>
      </w:r>
      <w:r w:rsidRPr="00F37A7D">
        <w:rPr>
          <w:rFonts w:ascii="Garamond" w:hAnsi="Garamond" w:cs="Arial"/>
          <w:sz w:val="24"/>
          <w:szCs w:val="24"/>
        </w:rPr>
        <w:t xml:space="preserve"> 1–33.</w:t>
      </w:r>
    </w:p>
    <w:p w14:paraId="0E4FC681"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Hay</w:t>
      </w:r>
      <w:r>
        <w:rPr>
          <w:rFonts w:ascii="Garamond" w:hAnsi="Garamond" w:cs="Arial"/>
          <w:sz w:val="24"/>
          <w:szCs w:val="24"/>
        </w:rPr>
        <w:t>,</w:t>
      </w:r>
      <w:r w:rsidRPr="00F37A7D">
        <w:rPr>
          <w:rFonts w:ascii="Garamond" w:hAnsi="Garamond" w:cs="Arial"/>
          <w:sz w:val="24"/>
          <w:szCs w:val="24"/>
        </w:rPr>
        <w:t xml:space="preserve"> C.</w:t>
      </w:r>
      <w:r>
        <w:rPr>
          <w:rFonts w:ascii="Garamond" w:hAnsi="Garamond" w:cs="Arial"/>
          <w:sz w:val="24"/>
          <w:szCs w:val="24"/>
        </w:rPr>
        <w:t xml:space="preserve">, </w:t>
      </w:r>
      <w:r w:rsidRPr="00F37A7D">
        <w:rPr>
          <w:rFonts w:ascii="Garamond" w:hAnsi="Garamond" w:cs="Arial"/>
          <w:sz w:val="24"/>
          <w:szCs w:val="24"/>
        </w:rPr>
        <w:t xml:space="preserve">‘Crisis and the structural transformation of the state: interrogating the process of change’, </w:t>
      </w:r>
      <w:r w:rsidRPr="00F37A7D">
        <w:rPr>
          <w:rFonts w:ascii="Garamond" w:hAnsi="Garamond" w:cs="Arial"/>
          <w:i/>
          <w:iCs/>
          <w:sz w:val="24"/>
          <w:szCs w:val="24"/>
        </w:rPr>
        <w:t>The British Journal of Politics and International Relations</w:t>
      </w:r>
      <w:r w:rsidRPr="00F37A7D">
        <w:rPr>
          <w:rFonts w:ascii="Garamond" w:hAnsi="Garamond" w:cs="Arial"/>
          <w:sz w:val="24"/>
          <w:szCs w:val="24"/>
        </w:rPr>
        <w:t>, 1(3)</w:t>
      </w:r>
      <w:r>
        <w:rPr>
          <w:rFonts w:ascii="Garamond" w:hAnsi="Garamond" w:cs="Arial"/>
          <w:sz w:val="24"/>
          <w:szCs w:val="24"/>
        </w:rPr>
        <w:t>, 1999, pp.</w:t>
      </w:r>
      <w:r w:rsidRPr="00F37A7D">
        <w:rPr>
          <w:rFonts w:ascii="Garamond" w:hAnsi="Garamond" w:cs="Arial"/>
          <w:sz w:val="24"/>
          <w:szCs w:val="24"/>
        </w:rPr>
        <w:t xml:space="preserve"> 317-344.</w:t>
      </w:r>
    </w:p>
    <w:p w14:paraId="257EEE2C"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Hayton</w:t>
      </w:r>
      <w:r>
        <w:rPr>
          <w:rFonts w:ascii="Garamond" w:hAnsi="Garamond" w:cs="Arial"/>
          <w:sz w:val="24"/>
          <w:szCs w:val="24"/>
        </w:rPr>
        <w:t>,</w:t>
      </w:r>
      <w:r w:rsidRPr="00F37A7D">
        <w:rPr>
          <w:rFonts w:ascii="Garamond" w:hAnsi="Garamond" w:cs="Arial"/>
          <w:sz w:val="24"/>
          <w:szCs w:val="24"/>
        </w:rPr>
        <w:t xml:space="preserve"> R.</w:t>
      </w:r>
      <w:r>
        <w:rPr>
          <w:rFonts w:ascii="Garamond" w:hAnsi="Garamond" w:cs="Arial"/>
          <w:sz w:val="24"/>
          <w:szCs w:val="24"/>
        </w:rPr>
        <w:t xml:space="preserve">, </w:t>
      </w:r>
      <w:r w:rsidRPr="00F37A7D">
        <w:rPr>
          <w:rFonts w:ascii="Garamond" w:hAnsi="Garamond" w:cs="Arial"/>
          <w:sz w:val="24"/>
          <w:szCs w:val="24"/>
        </w:rPr>
        <w:t xml:space="preserve">‘Brexit and party change: The Conservatives and Labour at Westminster’. </w:t>
      </w:r>
      <w:r w:rsidRPr="00F37A7D">
        <w:rPr>
          <w:rFonts w:ascii="Garamond" w:hAnsi="Garamond" w:cs="Arial"/>
          <w:i/>
          <w:iCs/>
          <w:sz w:val="24"/>
          <w:szCs w:val="24"/>
        </w:rPr>
        <w:t>International Political Science Review</w:t>
      </w:r>
      <w:r w:rsidRPr="00F37A7D">
        <w:rPr>
          <w:rFonts w:ascii="Garamond" w:hAnsi="Garamond" w:cs="Arial"/>
          <w:sz w:val="24"/>
          <w:szCs w:val="24"/>
        </w:rPr>
        <w:t xml:space="preserve">, </w:t>
      </w:r>
      <w:r>
        <w:rPr>
          <w:rFonts w:ascii="Garamond" w:hAnsi="Garamond" w:cs="Arial"/>
          <w:sz w:val="24"/>
          <w:szCs w:val="24"/>
        </w:rPr>
        <w:t xml:space="preserve">2021, </w:t>
      </w:r>
      <w:r w:rsidRPr="00F37A7D">
        <w:rPr>
          <w:rFonts w:ascii="Garamond" w:hAnsi="Garamond" w:cs="Arial"/>
          <w:sz w:val="24"/>
          <w:szCs w:val="24"/>
        </w:rPr>
        <w:t xml:space="preserve">doi:10.1177/01925121211003787.  </w:t>
      </w:r>
    </w:p>
    <w:p w14:paraId="1183E761"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Hayton</w:t>
      </w:r>
      <w:r>
        <w:rPr>
          <w:rFonts w:ascii="Garamond" w:hAnsi="Garamond" w:cs="Arial"/>
          <w:sz w:val="24"/>
          <w:szCs w:val="24"/>
        </w:rPr>
        <w:t>,</w:t>
      </w:r>
      <w:r w:rsidRPr="00F37A7D">
        <w:rPr>
          <w:rFonts w:ascii="Garamond" w:hAnsi="Garamond" w:cs="Arial"/>
          <w:sz w:val="24"/>
          <w:szCs w:val="24"/>
        </w:rPr>
        <w:t xml:space="preserve"> R</w:t>
      </w:r>
      <w:r>
        <w:rPr>
          <w:rFonts w:ascii="Garamond" w:hAnsi="Garamond" w:cs="Arial"/>
          <w:sz w:val="24"/>
          <w:szCs w:val="24"/>
        </w:rPr>
        <w:t xml:space="preserve">., </w:t>
      </w:r>
      <w:r w:rsidRPr="00F37A7D">
        <w:rPr>
          <w:rFonts w:ascii="Garamond" w:hAnsi="Garamond" w:cs="Arial"/>
          <w:sz w:val="24"/>
          <w:szCs w:val="24"/>
        </w:rPr>
        <w:t xml:space="preserve">‘British conservatism after the vote for Brexit: The ideological legacy of David Cameron’, </w:t>
      </w:r>
      <w:r w:rsidRPr="00F37A7D">
        <w:rPr>
          <w:rFonts w:ascii="Garamond" w:hAnsi="Garamond" w:cs="Arial"/>
          <w:i/>
          <w:iCs/>
          <w:sz w:val="24"/>
          <w:szCs w:val="24"/>
        </w:rPr>
        <w:t>The British Journal of Politics and International Relations</w:t>
      </w:r>
      <w:r w:rsidRPr="00F37A7D">
        <w:rPr>
          <w:rFonts w:ascii="Garamond" w:hAnsi="Garamond" w:cs="Arial"/>
          <w:sz w:val="24"/>
          <w:szCs w:val="24"/>
        </w:rPr>
        <w:t>, 20</w:t>
      </w:r>
      <w:r>
        <w:rPr>
          <w:rFonts w:ascii="Garamond" w:hAnsi="Garamond" w:cs="Arial"/>
          <w:sz w:val="24"/>
          <w:szCs w:val="24"/>
        </w:rPr>
        <w:t xml:space="preserve"> </w:t>
      </w:r>
      <w:r w:rsidRPr="00F37A7D">
        <w:rPr>
          <w:rFonts w:ascii="Garamond" w:hAnsi="Garamond" w:cs="Arial"/>
          <w:sz w:val="24"/>
          <w:szCs w:val="24"/>
        </w:rPr>
        <w:t>(1)</w:t>
      </w:r>
      <w:r>
        <w:rPr>
          <w:rFonts w:ascii="Garamond" w:hAnsi="Garamond" w:cs="Arial"/>
          <w:sz w:val="24"/>
          <w:szCs w:val="24"/>
        </w:rPr>
        <w:t xml:space="preserve">, 2018, pp. </w:t>
      </w:r>
      <w:r w:rsidRPr="00F37A7D">
        <w:rPr>
          <w:rFonts w:ascii="Garamond" w:hAnsi="Garamond" w:cs="Arial"/>
          <w:sz w:val="24"/>
          <w:szCs w:val="24"/>
        </w:rPr>
        <w:t xml:space="preserve"> 223-238.</w:t>
      </w:r>
    </w:p>
    <w:p w14:paraId="0C501C1B"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Higgins</w:t>
      </w:r>
      <w:r>
        <w:rPr>
          <w:rFonts w:ascii="Garamond" w:hAnsi="Garamond" w:cs="Arial"/>
          <w:sz w:val="24"/>
          <w:szCs w:val="24"/>
        </w:rPr>
        <w:t>,</w:t>
      </w:r>
      <w:r w:rsidRPr="00F37A7D">
        <w:rPr>
          <w:rFonts w:ascii="Garamond" w:hAnsi="Garamond" w:cs="Arial"/>
          <w:sz w:val="24"/>
          <w:szCs w:val="24"/>
        </w:rPr>
        <w:t xml:space="preserve"> M.</w:t>
      </w:r>
      <w:r>
        <w:rPr>
          <w:rFonts w:ascii="Garamond" w:hAnsi="Garamond" w:cs="Arial"/>
          <w:sz w:val="24"/>
          <w:szCs w:val="24"/>
        </w:rPr>
        <w:t>,</w:t>
      </w:r>
      <w:r w:rsidRPr="00F37A7D">
        <w:rPr>
          <w:rFonts w:ascii="Garamond" w:hAnsi="Garamond" w:cs="Arial"/>
          <w:sz w:val="24"/>
          <w:szCs w:val="24"/>
        </w:rPr>
        <w:t xml:space="preserve"> ‘Remembrance of Referendums Past: Scotland in the Campaign’, in Jackson D., Thorsen E., and Wring D. (eds) </w:t>
      </w:r>
      <w:r w:rsidRPr="00F37A7D">
        <w:rPr>
          <w:rFonts w:ascii="Garamond" w:hAnsi="Garamond" w:cs="Arial"/>
          <w:i/>
          <w:sz w:val="24"/>
          <w:szCs w:val="24"/>
        </w:rPr>
        <w:t>EU Referendum Analysis 2016: Media, Voters and the Campaign</w:t>
      </w:r>
      <w:r w:rsidRPr="00F37A7D">
        <w:rPr>
          <w:rFonts w:ascii="Garamond" w:hAnsi="Garamond" w:cs="Arial"/>
          <w:sz w:val="24"/>
          <w:szCs w:val="24"/>
        </w:rPr>
        <w:t>, Poole: CSJCC</w:t>
      </w:r>
      <w:r>
        <w:rPr>
          <w:rFonts w:ascii="Garamond" w:hAnsi="Garamond" w:cs="Arial"/>
          <w:sz w:val="24"/>
          <w:szCs w:val="24"/>
        </w:rPr>
        <w:t>, 2016</w:t>
      </w:r>
      <w:r w:rsidRPr="00F37A7D">
        <w:rPr>
          <w:rFonts w:ascii="Garamond" w:hAnsi="Garamond" w:cs="Arial"/>
          <w:sz w:val="24"/>
          <w:szCs w:val="24"/>
        </w:rPr>
        <w:t>.</w:t>
      </w:r>
    </w:p>
    <w:p w14:paraId="7852DD32"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Hindman</w:t>
      </w:r>
      <w:r>
        <w:rPr>
          <w:rFonts w:ascii="Garamond" w:hAnsi="Garamond" w:cs="Arial"/>
          <w:sz w:val="24"/>
          <w:szCs w:val="24"/>
        </w:rPr>
        <w:t>,</w:t>
      </w:r>
      <w:r w:rsidRPr="00F37A7D">
        <w:rPr>
          <w:rFonts w:ascii="Garamond" w:hAnsi="Garamond" w:cs="Arial"/>
          <w:sz w:val="24"/>
          <w:szCs w:val="24"/>
        </w:rPr>
        <w:t xml:space="preserve"> M.</w:t>
      </w:r>
      <w:r>
        <w:rPr>
          <w:rFonts w:ascii="Garamond" w:hAnsi="Garamond" w:cs="Arial"/>
          <w:sz w:val="24"/>
          <w:szCs w:val="24"/>
        </w:rPr>
        <w:t xml:space="preserve">, </w:t>
      </w:r>
      <w:r w:rsidRPr="00F37A7D">
        <w:rPr>
          <w:rFonts w:ascii="Garamond" w:hAnsi="Garamond" w:cs="Arial"/>
          <w:i/>
          <w:sz w:val="24"/>
          <w:szCs w:val="24"/>
        </w:rPr>
        <w:t>Myth of Digital Democracy</w:t>
      </w:r>
      <w:r w:rsidRPr="00F37A7D">
        <w:rPr>
          <w:rFonts w:ascii="Garamond" w:hAnsi="Garamond" w:cs="Arial"/>
          <w:sz w:val="24"/>
          <w:szCs w:val="24"/>
        </w:rPr>
        <w:t>. New York: Princeton University Press</w:t>
      </w:r>
      <w:r>
        <w:rPr>
          <w:rFonts w:ascii="Garamond" w:hAnsi="Garamond" w:cs="Arial"/>
          <w:sz w:val="24"/>
          <w:szCs w:val="24"/>
        </w:rPr>
        <w:t>, 2009</w:t>
      </w:r>
      <w:r w:rsidRPr="00F37A7D">
        <w:rPr>
          <w:rFonts w:ascii="Garamond" w:hAnsi="Garamond" w:cs="Arial"/>
          <w:sz w:val="24"/>
          <w:szCs w:val="24"/>
        </w:rPr>
        <w:t>.</w:t>
      </w:r>
    </w:p>
    <w:p w14:paraId="1DFCB982"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Jungherr</w:t>
      </w:r>
      <w:proofErr w:type="spellEnd"/>
      <w:r>
        <w:rPr>
          <w:rFonts w:ascii="Garamond" w:hAnsi="Garamond" w:cs="Arial"/>
          <w:sz w:val="24"/>
          <w:szCs w:val="24"/>
        </w:rPr>
        <w:t>,</w:t>
      </w:r>
      <w:r w:rsidRPr="00F37A7D">
        <w:rPr>
          <w:rFonts w:ascii="Garamond" w:hAnsi="Garamond" w:cs="Arial"/>
          <w:sz w:val="24"/>
          <w:szCs w:val="24"/>
        </w:rPr>
        <w:t xml:space="preserve"> A., Rivero</w:t>
      </w:r>
      <w:r>
        <w:rPr>
          <w:rFonts w:ascii="Garamond" w:hAnsi="Garamond" w:cs="Arial"/>
          <w:sz w:val="24"/>
          <w:szCs w:val="24"/>
        </w:rPr>
        <w:t>,</w:t>
      </w:r>
      <w:r w:rsidRPr="00F37A7D">
        <w:rPr>
          <w:rFonts w:ascii="Garamond" w:hAnsi="Garamond" w:cs="Arial"/>
          <w:sz w:val="24"/>
          <w:szCs w:val="24"/>
        </w:rPr>
        <w:t xml:space="preserve"> G., and </w:t>
      </w:r>
      <w:proofErr w:type="spellStart"/>
      <w:r w:rsidRPr="00F37A7D">
        <w:rPr>
          <w:rFonts w:ascii="Garamond" w:hAnsi="Garamond" w:cs="Arial"/>
          <w:sz w:val="24"/>
          <w:szCs w:val="24"/>
        </w:rPr>
        <w:t>Gayo-Avello</w:t>
      </w:r>
      <w:proofErr w:type="spellEnd"/>
      <w:r>
        <w:rPr>
          <w:rFonts w:ascii="Garamond" w:hAnsi="Garamond" w:cs="Arial"/>
          <w:sz w:val="24"/>
          <w:szCs w:val="24"/>
        </w:rPr>
        <w:t>,</w:t>
      </w:r>
      <w:r w:rsidRPr="00F37A7D">
        <w:rPr>
          <w:rFonts w:ascii="Garamond" w:hAnsi="Garamond" w:cs="Arial"/>
          <w:sz w:val="24"/>
          <w:szCs w:val="24"/>
        </w:rPr>
        <w:t xml:space="preserve"> D.</w:t>
      </w:r>
      <w:r>
        <w:rPr>
          <w:rFonts w:ascii="Garamond" w:hAnsi="Garamond" w:cs="Arial"/>
          <w:sz w:val="24"/>
          <w:szCs w:val="24"/>
        </w:rPr>
        <w:t>,</w:t>
      </w:r>
      <w:r w:rsidRPr="00F37A7D">
        <w:rPr>
          <w:rFonts w:ascii="Garamond" w:hAnsi="Garamond" w:cs="Arial"/>
          <w:sz w:val="24"/>
          <w:szCs w:val="24"/>
        </w:rPr>
        <w:t xml:space="preserve"> </w:t>
      </w:r>
      <w:r w:rsidRPr="00F37A7D">
        <w:rPr>
          <w:rFonts w:ascii="Garamond" w:hAnsi="Garamond" w:cs="Arial"/>
          <w:i/>
          <w:sz w:val="24"/>
          <w:szCs w:val="24"/>
        </w:rPr>
        <w:t>Retooling politics: How digital media are shaping democracy</w:t>
      </w:r>
      <w:r w:rsidRPr="00F37A7D">
        <w:rPr>
          <w:rFonts w:ascii="Garamond" w:hAnsi="Garamond" w:cs="Arial"/>
          <w:sz w:val="24"/>
          <w:szCs w:val="24"/>
        </w:rPr>
        <w:t>. Cambridge: Cambridge University Press</w:t>
      </w:r>
      <w:r>
        <w:rPr>
          <w:rFonts w:ascii="Garamond" w:hAnsi="Garamond" w:cs="Arial"/>
          <w:sz w:val="24"/>
          <w:szCs w:val="24"/>
        </w:rPr>
        <w:t>, 2020</w:t>
      </w:r>
      <w:r w:rsidRPr="00F37A7D">
        <w:rPr>
          <w:rFonts w:ascii="Garamond" w:hAnsi="Garamond" w:cs="Arial"/>
          <w:sz w:val="24"/>
          <w:szCs w:val="24"/>
        </w:rPr>
        <w:t>.</w:t>
      </w:r>
    </w:p>
    <w:p w14:paraId="03656AE6"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Lilleker</w:t>
      </w:r>
      <w:proofErr w:type="spellEnd"/>
      <w:r>
        <w:rPr>
          <w:rFonts w:ascii="Garamond" w:hAnsi="Garamond" w:cs="Arial"/>
          <w:sz w:val="24"/>
          <w:szCs w:val="24"/>
        </w:rPr>
        <w:t>,</w:t>
      </w:r>
      <w:r w:rsidRPr="00F37A7D">
        <w:rPr>
          <w:rFonts w:ascii="Garamond" w:hAnsi="Garamond" w:cs="Arial"/>
          <w:sz w:val="24"/>
          <w:szCs w:val="24"/>
        </w:rPr>
        <w:t xml:space="preserve"> D.</w:t>
      </w:r>
      <w:r>
        <w:rPr>
          <w:rFonts w:ascii="Garamond" w:hAnsi="Garamond" w:cs="Arial"/>
          <w:sz w:val="24"/>
          <w:szCs w:val="24"/>
        </w:rPr>
        <w:t>,</w:t>
      </w:r>
      <w:r w:rsidRPr="00F37A7D">
        <w:rPr>
          <w:rFonts w:ascii="Garamond" w:hAnsi="Garamond" w:cs="Arial"/>
          <w:sz w:val="24"/>
          <w:szCs w:val="24"/>
        </w:rPr>
        <w:t xml:space="preserve"> ‘Interactivity and branding: Public political communication as a marketing tool’, </w:t>
      </w:r>
      <w:r w:rsidRPr="00F37A7D">
        <w:rPr>
          <w:rFonts w:ascii="Garamond" w:hAnsi="Garamond" w:cs="Arial"/>
          <w:i/>
          <w:sz w:val="24"/>
          <w:szCs w:val="24"/>
        </w:rPr>
        <w:t>Journal of Political Marketing</w:t>
      </w:r>
      <w:r w:rsidRPr="00F37A7D">
        <w:rPr>
          <w:rFonts w:ascii="Garamond" w:hAnsi="Garamond" w:cs="Arial"/>
          <w:sz w:val="24"/>
          <w:szCs w:val="24"/>
        </w:rPr>
        <w:t>, 14</w:t>
      </w:r>
      <w:r>
        <w:rPr>
          <w:rFonts w:ascii="Garamond" w:hAnsi="Garamond" w:cs="Arial"/>
          <w:sz w:val="24"/>
          <w:szCs w:val="24"/>
        </w:rPr>
        <w:t xml:space="preserve"> </w:t>
      </w:r>
      <w:r w:rsidRPr="00F37A7D">
        <w:rPr>
          <w:rFonts w:ascii="Garamond" w:hAnsi="Garamond" w:cs="Arial"/>
          <w:sz w:val="24"/>
          <w:szCs w:val="24"/>
        </w:rPr>
        <w:t>(1-2)</w:t>
      </w:r>
      <w:r>
        <w:rPr>
          <w:rFonts w:ascii="Garamond" w:hAnsi="Garamond" w:cs="Arial"/>
          <w:sz w:val="24"/>
          <w:szCs w:val="24"/>
        </w:rPr>
        <w:t>, 2015, pp.</w:t>
      </w:r>
      <w:r w:rsidRPr="00F37A7D">
        <w:rPr>
          <w:rFonts w:ascii="Garamond" w:hAnsi="Garamond" w:cs="Arial"/>
          <w:sz w:val="24"/>
          <w:szCs w:val="24"/>
        </w:rPr>
        <w:t xml:space="preserve"> 111-128.</w:t>
      </w:r>
    </w:p>
    <w:p w14:paraId="64C2B5A5"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eastAsia="Times New Roman" w:hAnsi="Garamond" w:cs="Arial"/>
          <w:bCs/>
          <w:sz w:val="24"/>
          <w:szCs w:val="24"/>
          <w:lang w:eastAsia="en-GB"/>
        </w:rPr>
        <w:t>Littlejohn</w:t>
      </w:r>
      <w:r>
        <w:rPr>
          <w:rFonts w:ascii="Garamond" w:eastAsia="Times New Roman" w:hAnsi="Garamond" w:cs="Arial"/>
          <w:bCs/>
          <w:sz w:val="24"/>
          <w:szCs w:val="24"/>
          <w:lang w:eastAsia="en-GB"/>
        </w:rPr>
        <w:t>,</w:t>
      </w:r>
      <w:r w:rsidRPr="00F37A7D">
        <w:rPr>
          <w:rFonts w:ascii="Garamond" w:eastAsia="Times New Roman" w:hAnsi="Garamond" w:cs="Arial"/>
          <w:bCs/>
          <w:sz w:val="24"/>
          <w:szCs w:val="24"/>
          <w:lang w:eastAsia="en-GB"/>
        </w:rPr>
        <w:t xml:space="preserve"> G. ‘Tory membership increases to 160,000 ahead of leadership election’, </w:t>
      </w:r>
      <w:r w:rsidRPr="00F37A7D">
        <w:rPr>
          <w:rFonts w:ascii="Garamond" w:eastAsia="Times New Roman" w:hAnsi="Garamond" w:cs="Arial"/>
          <w:bCs/>
          <w:i/>
          <w:iCs/>
          <w:sz w:val="24"/>
          <w:szCs w:val="24"/>
          <w:lang w:eastAsia="en-GB"/>
        </w:rPr>
        <w:t xml:space="preserve">The </w:t>
      </w:r>
      <w:proofErr w:type="spellStart"/>
      <w:r w:rsidRPr="00F37A7D">
        <w:rPr>
          <w:rFonts w:ascii="Garamond" w:eastAsia="Times New Roman" w:hAnsi="Garamond" w:cs="Arial"/>
          <w:bCs/>
          <w:i/>
          <w:iCs/>
          <w:sz w:val="24"/>
          <w:szCs w:val="24"/>
          <w:lang w:eastAsia="en-GB"/>
        </w:rPr>
        <w:t>i</w:t>
      </w:r>
      <w:proofErr w:type="spellEnd"/>
      <w:r w:rsidRPr="00F37A7D">
        <w:rPr>
          <w:rFonts w:ascii="Garamond" w:eastAsia="Times New Roman" w:hAnsi="Garamond" w:cs="Arial"/>
          <w:bCs/>
          <w:sz w:val="24"/>
          <w:szCs w:val="24"/>
          <w:lang w:eastAsia="en-GB"/>
        </w:rPr>
        <w:t xml:space="preserve">, </w:t>
      </w:r>
      <w:r>
        <w:rPr>
          <w:rFonts w:ascii="Garamond" w:eastAsia="Times New Roman" w:hAnsi="Garamond" w:cs="Arial"/>
          <w:bCs/>
          <w:sz w:val="24"/>
          <w:szCs w:val="24"/>
          <w:lang w:eastAsia="en-GB"/>
        </w:rPr>
        <w:t xml:space="preserve">2019, </w:t>
      </w:r>
      <w:r w:rsidRPr="00F37A7D">
        <w:rPr>
          <w:rFonts w:ascii="Garamond" w:eastAsia="Times New Roman" w:hAnsi="Garamond" w:cs="Arial"/>
          <w:bCs/>
          <w:sz w:val="24"/>
          <w:szCs w:val="24"/>
          <w:lang w:eastAsia="en-GB"/>
        </w:rPr>
        <w:t xml:space="preserve">online: </w:t>
      </w:r>
      <w:hyperlink r:id="rId12" w:history="1">
        <w:r w:rsidRPr="00F37A7D">
          <w:rPr>
            <w:rStyle w:val="Lienhypertexte"/>
            <w:rFonts w:ascii="Garamond" w:eastAsia="Times New Roman" w:hAnsi="Garamond" w:cs="Arial"/>
            <w:bCs/>
            <w:sz w:val="24"/>
            <w:szCs w:val="24"/>
            <w:lang w:eastAsia="en-GB"/>
          </w:rPr>
          <w:t>https://inews.co.uk/news/politics/tory-membership-increases-to-160000-ahead-of-leadership-election-295318</w:t>
        </w:r>
      </w:hyperlink>
      <w:r w:rsidRPr="00F37A7D">
        <w:rPr>
          <w:rFonts w:ascii="Garamond" w:eastAsia="Times New Roman" w:hAnsi="Garamond" w:cs="Arial"/>
          <w:bCs/>
          <w:sz w:val="24"/>
          <w:szCs w:val="24"/>
          <w:lang w:eastAsia="en-GB"/>
        </w:rPr>
        <w:t xml:space="preserve"> [accessed: 16 May 2021].</w:t>
      </w:r>
    </w:p>
    <w:p w14:paraId="1CBF6EB5"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Panebianco</w:t>
      </w:r>
      <w:proofErr w:type="spellEnd"/>
      <w:r w:rsidRPr="00F37A7D">
        <w:rPr>
          <w:rFonts w:ascii="Garamond" w:hAnsi="Garamond" w:cs="Arial"/>
          <w:sz w:val="24"/>
          <w:szCs w:val="24"/>
        </w:rPr>
        <w:t>, A.</w:t>
      </w:r>
      <w:r>
        <w:rPr>
          <w:rFonts w:ascii="Garamond" w:hAnsi="Garamond" w:cs="Arial"/>
          <w:sz w:val="24"/>
          <w:szCs w:val="24"/>
        </w:rPr>
        <w:t>,</w:t>
      </w:r>
      <w:r w:rsidRPr="00F37A7D">
        <w:rPr>
          <w:rFonts w:ascii="Garamond" w:hAnsi="Garamond" w:cs="Arial"/>
          <w:sz w:val="24"/>
          <w:szCs w:val="24"/>
        </w:rPr>
        <w:t xml:space="preserve"> </w:t>
      </w:r>
      <w:r w:rsidRPr="00F37A7D">
        <w:rPr>
          <w:rFonts w:ascii="Garamond" w:hAnsi="Garamond" w:cs="Arial"/>
          <w:i/>
          <w:sz w:val="24"/>
          <w:szCs w:val="24"/>
        </w:rPr>
        <w:t>Political Parties: Organization and Power</w:t>
      </w:r>
      <w:r w:rsidRPr="00F37A7D">
        <w:rPr>
          <w:rFonts w:ascii="Garamond" w:hAnsi="Garamond" w:cs="Arial"/>
          <w:sz w:val="24"/>
          <w:szCs w:val="24"/>
        </w:rPr>
        <w:t>. Cambridge: Cambridge University Press</w:t>
      </w:r>
      <w:r>
        <w:rPr>
          <w:rFonts w:ascii="Garamond" w:hAnsi="Garamond" w:cs="Arial"/>
          <w:sz w:val="24"/>
          <w:szCs w:val="24"/>
        </w:rPr>
        <w:t>, 1988</w:t>
      </w:r>
      <w:r w:rsidRPr="00F37A7D">
        <w:rPr>
          <w:rFonts w:ascii="Garamond" w:hAnsi="Garamond" w:cs="Arial"/>
          <w:sz w:val="24"/>
          <w:szCs w:val="24"/>
        </w:rPr>
        <w:t>.</w:t>
      </w:r>
    </w:p>
    <w:p w14:paraId="7706E194"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Pich</w:t>
      </w:r>
      <w:proofErr w:type="spellEnd"/>
      <w:r>
        <w:rPr>
          <w:rFonts w:ascii="Garamond" w:hAnsi="Garamond" w:cs="Arial"/>
          <w:sz w:val="24"/>
          <w:szCs w:val="24"/>
        </w:rPr>
        <w:t>,</w:t>
      </w:r>
      <w:r w:rsidRPr="00F37A7D">
        <w:rPr>
          <w:rFonts w:ascii="Garamond" w:hAnsi="Garamond" w:cs="Arial"/>
          <w:sz w:val="24"/>
          <w:szCs w:val="24"/>
        </w:rPr>
        <w:t xml:space="preserve"> C., Dean D. and </w:t>
      </w:r>
      <w:proofErr w:type="spellStart"/>
      <w:r w:rsidRPr="00F37A7D">
        <w:rPr>
          <w:rFonts w:ascii="Garamond" w:hAnsi="Garamond" w:cs="Arial"/>
          <w:sz w:val="24"/>
          <w:szCs w:val="24"/>
        </w:rPr>
        <w:t>Punjaisri</w:t>
      </w:r>
      <w:proofErr w:type="spellEnd"/>
      <w:r>
        <w:rPr>
          <w:rFonts w:ascii="Garamond" w:hAnsi="Garamond" w:cs="Arial"/>
          <w:sz w:val="24"/>
          <w:szCs w:val="24"/>
        </w:rPr>
        <w:t>,</w:t>
      </w:r>
      <w:r w:rsidRPr="00F37A7D">
        <w:rPr>
          <w:rFonts w:ascii="Garamond" w:hAnsi="Garamond" w:cs="Arial"/>
          <w:sz w:val="24"/>
          <w:szCs w:val="24"/>
        </w:rPr>
        <w:t xml:space="preserve"> K.</w:t>
      </w:r>
      <w:r>
        <w:rPr>
          <w:rFonts w:ascii="Garamond" w:hAnsi="Garamond" w:cs="Arial"/>
          <w:sz w:val="24"/>
          <w:szCs w:val="24"/>
        </w:rPr>
        <w:t>,</w:t>
      </w:r>
      <w:r w:rsidRPr="00F37A7D">
        <w:rPr>
          <w:rFonts w:ascii="Garamond" w:hAnsi="Garamond" w:cs="Arial"/>
          <w:sz w:val="24"/>
          <w:szCs w:val="24"/>
        </w:rPr>
        <w:t xml:space="preserve"> ‘Political brand identity: An examination of the complexities of Conservative brand and internal market engagement during the 2010 UK General Election campaign’, </w:t>
      </w:r>
      <w:r w:rsidRPr="00F37A7D">
        <w:rPr>
          <w:rFonts w:ascii="Garamond" w:hAnsi="Garamond" w:cs="Arial"/>
          <w:i/>
          <w:sz w:val="24"/>
          <w:szCs w:val="24"/>
        </w:rPr>
        <w:t>Journal of Marketing Communications</w:t>
      </w:r>
      <w:r w:rsidRPr="00F37A7D">
        <w:rPr>
          <w:rFonts w:ascii="Garamond" w:hAnsi="Garamond" w:cs="Arial"/>
          <w:sz w:val="24"/>
          <w:szCs w:val="24"/>
        </w:rPr>
        <w:t>, 22</w:t>
      </w:r>
      <w:r>
        <w:rPr>
          <w:rFonts w:ascii="Garamond" w:hAnsi="Garamond" w:cs="Arial"/>
          <w:sz w:val="24"/>
          <w:szCs w:val="24"/>
        </w:rPr>
        <w:t xml:space="preserve"> </w:t>
      </w:r>
      <w:r w:rsidRPr="00F37A7D">
        <w:rPr>
          <w:rFonts w:ascii="Garamond" w:hAnsi="Garamond" w:cs="Arial"/>
          <w:sz w:val="24"/>
          <w:szCs w:val="24"/>
        </w:rPr>
        <w:t>(1),</w:t>
      </w:r>
      <w:r>
        <w:rPr>
          <w:rFonts w:ascii="Garamond" w:hAnsi="Garamond" w:cs="Arial"/>
          <w:sz w:val="24"/>
          <w:szCs w:val="24"/>
        </w:rPr>
        <w:t xml:space="preserve"> 2016, pp.</w:t>
      </w:r>
      <w:r w:rsidRPr="00F37A7D">
        <w:rPr>
          <w:rFonts w:ascii="Garamond" w:hAnsi="Garamond" w:cs="Arial"/>
          <w:sz w:val="24"/>
          <w:szCs w:val="24"/>
        </w:rPr>
        <w:t xml:space="preserve"> 100-117.</w:t>
      </w:r>
    </w:p>
    <w:p w14:paraId="5E08E413"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Poguntke</w:t>
      </w:r>
      <w:proofErr w:type="spellEnd"/>
      <w:r>
        <w:rPr>
          <w:rFonts w:ascii="Garamond" w:hAnsi="Garamond" w:cs="Arial"/>
          <w:sz w:val="24"/>
          <w:szCs w:val="24"/>
        </w:rPr>
        <w:t>,</w:t>
      </w:r>
      <w:r w:rsidRPr="00F37A7D">
        <w:rPr>
          <w:rFonts w:ascii="Garamond" w:hAnsi="Garamond" w:cs="Arial"/>
          <w:sz w:val="24"/>
          <w:szCs w:val="24"/>
        </w:rPr>
        <w:t xml:space="preserve"> T. and Webb</w:t>
      </w:r>
      <w:r>
        <w:rPr>
          <w:rFonts w:ascii="Garamond" w:hAnsi="Garamond" w:cs="Arial"/>
          <w:sz w:val="24"/>
          <w:szCs w:val="24"/>
        </w:rPr>
        <w:t>,</w:t>
      </w:r>
      <w:r w:rsidRPr="00F37A7D">
        <w:rPr>
          <w:rFonts w:ascii="Garamond" w:hAnsi="Garamond" w:cs="Arial"/>
          <w:sz w:val="24"/>
          <w:szCs w:val="24"/>
        </w:rPr>
        <w:t xml:space="preserve"> P. (eds)</w:t>
      </w:r>
      <w:r>
        <w:rPr>
          <w:rFonts w:ascii="Garamond" w:hAnsi="Garamond" w:cs="Arial"/>
          <w:sz w:val="24"/>
          <w:szCs w:val="24"/>
        </w:rPr>
        <w:t>,</w:t>
      </w:r>
      <w:r w:rsidRPr="00F37A7D">
        <w:rPr>
          <w:rFonts w:ascii="Garamond" w:hAnsi="Garamond" w:cs="Arial"/>
          <w:sz w:val="24"/>
          <w:szCs w:val="24"/>
        </w:rPr>
        <w:t xml:space="preserve"> </w:t>
      </w:r>
      <w:r w:rsidRPr="00F37A7D">
        <w:rPr>
          <w:rFonts w:ascii="Garamond" w:hAnsi="Garamond" w:cs="Arial"/>
          <w:i/>
          <w:sz w:val="24"/>
          <w:szCs w:val="24"/>
        </w:rPr>
        <w:t xml:space="preserve">The </w:t>
      </w:r>
      <w:proofErr w:type="spellStart"/>
      <w:r w:rsidRPr="00F37A7D">
        <w:rPr>
          <w:rFonts w:ascii="Garamond" w:hAnsi="Garamond" w:cs="Arial"/>
          <w:i/>
          <w:sz w:val="24"/>
          <w:szCs w:val="24"/>
        </w:rPr>
        <w:t>presidentialization</w:t>
      </w:r>
      <w:proofErr w:type="spellEnd"/>
      <w:r w:rsidRPr="00F37A7D">
        <w:rPr>
          <w:rFonts w:ascii="Garamond" w:hAnsi="Garamond" w:cs="Arial"/>
          <w:i/>
          <w:sz w:val="24"/>
          <w:szCs w:val="24"/>
        </w:rPr>
        <w:t xml:space="preserve"> of politics: A comparative study of modern democracies. </w:t>
      </w:r>
      <w:r w:rsidRPr="00F37A7D">
        <w:rPr>
          <w:rFonts w:ascii="Garamond" w:hAnsi="Garamond" w:cs="Arial"/>
          <w:sz w:val="24"/>
          <w:szCs w:val="24"/>
        </w:rPr>
        <w:t>Oxford: Oxford University Press</w:t>
      </w:r>
      <w:r>
        <w:rPr>
          <w:rFonts w:ascii="Garamond" w:hAnsi="Garamond" w:cs="Arial"/>
          <w:sz w:val="24"/>
          <w:szCs w:val="24"/>
        </w:rPr>
        <w:t>, 2005</w:t>
      </w:r>
      <w:r w:rsidRPr="00F37A7D">
        <w:rPr>
          <w:rFonts w:ascii="Garamond" w:hAnsi="Garamond" w:cs="Arial"/>
          <w:sz w:val="24"/>
          <w:szCs w:val="24"/>
        </w:rPr>
        <w:t>.</w:t>
      </w:r>
    </w:p>
    <w:p w14:paraId="162289BE"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eastAsia="Times New Roman" w:hAnsi="Garamond" w:cs="Arial"/>
          <w:bCs/>
          <w:sz w:val="24"/>
          <w:szCs w:val="24"/>
          <w:lang w:eastAsia="en-GB"/>
        </w:rPr>
        <w:t>Reuters</w:t>
      </w:r>
      <w:r>
        <w:rPr>
          <w:rFonts w:ascii="Garamond" w:eastAsia="Times New Roman" w:hAnsi="Garamond" w:cs="Arial"/>
          <w:bCs/>
          <w:sz w:val="24"/>
          <w:szCs w:val="24"/>
          <w:lang w:eastAsia="en-GB"/>
        </w:rPr>
        <w:t xml:space="preserve">, </w:t>
      </w:r>
      <w:r w:rsidRPr="00F37A7D">
        <w:rPr>
          <w:rFonts w:ascii="Garamond" w:eastAsia="Times New Roman" w:hAnsi="Garamond" w:cs="Arial"/>
          <w:bCs/>
          <w:sz w:val="24"/>
          <w:szCs w:val="24"/>
          <w:lang w:eastAsia="en-GB"/>
        </w:rPr>
        <w:t>‘UK PM Johnson: All Conservative election candidates pledge to back my Brexit deal’,</w:t>
      </w:r>
      <w:r>
        <w:rPr>
          <w:rFonts w:ascii="Garamond" w:eastAsia="Times New Roman" w:hAnsi="Garamond" w:cs="Arial"/>
          <w:bCs/>
          <w:sz w:val="24"/>
          <w:szCs w:val="24"/>
          <w:lang w:eastAsia="en-GB"/>
        </w:rPr>
        <w:t xml:space="preserve"> 2019,</w:t>
      </w:r>
      <w:r w:rsidRPr="00F37A7D">
        <w:rPr>
          <w:rFonts w:ascii="Garamond" w:eastAsia="Times New Roman" w:hAnsi="Garamond" w:cs="Arial"/>
          <w:bCs/>
          <w:sz w:val="24"/>
          <w:szCs w:val="24"/>
          <w:lang w:eastAsia="en-GB"/>
        </w:rPr>
        <w:t xml:space="preserve"> online: </w:t>
      </w:r>
      <w:hyperlink r:id="rId13" w:history="1">
        <w:r w:rsidRPr="00F37A7D">
          <w:rPr>
            <w:rStyle w:val="Lienhypertexte"/>
            <w:rFonts w:ascii="Garamond" w:eastAsia="Times New Roman" w:hAnsi="Garamond" w:cs="Arial"/>
            <w:bCs/>
            <w:sz w:val="24"/>
            <w:szCs w:val="24"/>
            <w:lang w:eastAsia="en-GB"/>
          </w:rPr>
          <w:t>https://www.reuters.com/article/us-britain-election-johnson-idUSKBN1XQ0QU</w:t>
        </w:r>
      </w:hyperlink>
      <w:r w:rsidRPr="00F37A7D">
        <w:rPr>
          <w:rFonts w:ascii="Garamond" w:eastAsia="Times New Roman" w:hAnsi="Garamond" w:cs="Arial"/>
          <w:bCs/>
          <w:sz w:val="24"/>
          <w:szCs w:val="24"/>
          <w:lang w:eastAsia="en-GB"/>
        </w:rPr>
        <w:t xml:space="preserve"> [accessed: 16 May 2021].</w:t>
      </w:r>
    </w:p>
    <w:p w14:paraId="460AF386"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lastRenderedPageBreak/>
        <w:t>Ridge-Newman</w:t>
      </w:r>
      <w:r>
        <w:rPr>
          <w:rFonts w:ascii="Garamond" w:hAnsi="Garamond" w:cs="Arial"/>
          <w:sz w:val="24"/>
          <w:szCs w:val="24"/>
        </w:rPr>
        <w:t>,</w:t>
      </w:r>
      <w:r w:rsidRPr="00F37A7D">
        <w:rPr>
          <w:rFonts w:ascii="Garamond" w:hAnsi="Garamond" w:cs="Arial"/>
          <w:sz w:val="24"/>
          <w:szCs w:val="24"/>
        </w:rPr>
        <w:t xml:space="preserve"> A. and Mitchell</w:t>
      </w:r>
      <w:r>
        <w:rPr>
          <w:rFonts w:ascii="Garamond" w:hAnsi="Garamond" w:cs="Arial"/>
          <w:sz w:val="24"/>
          <w:szCs w:val="24"/>
        </w:rPr>
        <w:t>,</w:t>
      </w:r>
      <w:r w:rsidRPr="00F37A7D">
        <w:rPr>
          <w:rFonts w:ascii="Garamond" w:hAnsi="Garamond" w:cs="Arial"/>
          <w:sz w:val="24"/>
          <w:szCs w:val="24"/>
        </w:rPr>
        <w:t xml:space="preserve"> M.</w:t>
      </w:r>
      <w:r>
        <w:rPr>
          <w:rFonts w:ascii="Garamond" w:hAnsi="Garamond" w:cs="Arial"/>
          <w:sz w:val="24"/>
          <w:szCs w:val="24"/>
        </w:rPr>
        <w:t xml:space="preserve">, </w:t>
      </w:r>
      <w:r w:rsidRPr="00F37A7D">
        <w:rPr>
          <w:rFonts w:ascii="Garamond" w:hAnsi="Garamond" w:cs="Arial"/>
          <w:sz w:val="24"/>
          <w:szCs w:val="24"/>
        </w:rPr>
        <w:t xml:space="preserve">‘Digital political marketing and political participation’, in </w:t>
      </w:r>
      <w:proofErr w:type="spellStart"/>
      <w:r w:rsidRPr="00F37A7D">
        <w:rPr>
          <w:rFonts w:ascii="Garamond" w:hAnsi="Garamond" w:cs="Arial"/>
          <w:sz w:val="24"/>
          <w:szCs w:val="24"/>
        </w:rPr>
        <w:t>Lilleker</w:t>
      </w:r>
      <w:proofErr w:type="spellEnd"/>
      <w:r>
        <w:rPr>
          <w:rFonts w:ascii="Garamond" w:hAnsi="Garamond" w:cs="Arial"/>
          <w:sz w:val="24"/>
          <w:szCs w:val="24"/>
        </w:rPr>
        <w:t>,</w:t>
      </w:r>
      <w:r w:rsidRPr="00F37A7D">
        <w:rPr>
          <w:rFonts w:ascii="Garamond" w:hAnsi="Garamond" w:cs="Arial"/>
          <w:sz w:val="24"/>
          <w:szCs w:val="24"/>
        </w:rPr>
        <w:t xml:space="preserve"> D. and Pack, M. (eds) </w:t>
      </w:r>
      <w:r w:rsidRPr="00F37A7D">
        <w:rPr>
          <w:rFonts w:ascii="Garamond" w:hAnsi="Garamond" w:cs="Arial"/>
          <w:i/>
          <w:sz w:val="24"/>
          <w:szCs w:val="24"/>
        </w:rPr>
        <w:t>Political Marketing at the 2015 UK General Election</w:t>
      </w:r>
      <w:r w:rsidRPr="00F37A7D">
        <w:rPr>
          <w:rFonts w:ascii="Garamond" w:hAnsi="Garamond" w:cs="Arial"/>
          <w:sz w:val="24"/>
          <w:szCs w:val="24"/>
        </w:rPr>
        <w:t>. London: Palgrave Macmillan</w:t>
      </w:r>
      <w:r>
        <w:rPr>
          <w:rFonts w:ascii="Garamond" w:hAnsi="Garamond" w:cs="Arial"/>
          <w:sz w:val="24"/>
          <w:szCs w:val="24"/>
        </w:rPr>
        <w:t xml:space="preserve">, pp. </w:t>
      </w:r>
      <w:r w:rsidRPr="00F37A7D">
        <w:rPr>
          <w:rFonts w:ascii="Garamond" w:hAnsi="Garamond" w:cs="Arial"/>
          <w:sz w:val="24"/>
          <w:szCs w:val="24"/>
        </w:rPr>
        <w:t xml:space="preserve"> 99–116</w:t>
      </w:r>
      <w:r>
        <w:rPr>
          <w:rFonts w:ascii="Garamond" w:hAnsi="Garamond" w:cs="Arial"/>
          <w:sz w:val="24"/>
          <w:szCs w:val="24"/>
        </w:rPr>
        <w:t>, 2016</w:t>
      </w:r>
      <w:r w:rsidRPr="00F37A7D">
        <w:rPr>
          <w:rFonts w:ascii="Garamond" w:hAnsi="Garamond" w:cs="Arial"/>
          <w:sz w:val="24"/>
          <w:szCs w:val="24"/>
        </w:rPr>
        <w:t>.</w:t>
      </w:r>
    </w:p>
    <w:p w14:paraId="2D2D29AE"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Ridge-Newman</w:t>
      </w:r>
      <w:r>
        <w:rPr>
          <w:rFonts w:ascii="Garamond" w:hAnsi="Garamond" w:cs="Arial"/>
          <w:sz w:val="24"/>
          <w:szCs w:val="24"/>
        </w:rPr>
        <w:t xml:space="preserve">, </w:t>
      </w:r>
      <w:r w:rsidRPr="00F37A7D">
        <w:rPr>
          <w:rFonts w:ascii="Garamond" w:hAnsi="Garamond" w:cs="Arial"/>
          <w:sz w:val="24"/>
          <w:szCs w:val="24"/>
        </w:rPr>
        <w:t>A.</w:t>
      </w:r>
      <w:r>
        <w:rPr>
          <w:rFonts w:ascii="Garamond" w:hAnsi="Garamond" w:cs="Arial"/>
          <w:sz w:val="24"/>
          <w:szCs w:val="24"/>
        </w:rPr>
        <w:t xml:space="preserve">, </w:t>
      </w:r>
      <w:proofErr w:type="gramStart"/>
      <w:r w:rsidRPr="00F37A7D">
        <w:rPr>
          <w:rFonts w:ascii="Garamond" w:hAnsi="Garamond" w:cs="Arial"/>
          <w:sz w:val="24"/>
          <w:szCs w:val="24"/>
        </w:rPr>
        <w:t>‘”Strong</w:t>
      </w:r>
      <w:proofErr w:type="gramEnd"/>
      <w:r w:rsidRPr="00F37A7D">
        <w:rPr>
          <w:rFonts w:ascii="Garamond" w:hAnsi="Garamond" w:cs="Arial"/>
          <w:sz w:val="24"/>
          <w:szCs w:val="24"/>
        </w:rPr>
        <w:t xml:space="preserve"> and Stable” to “Weak and Wobbly”: The Conservative Election Campaign’, in Wring</w:t>
      </w:r>
      <w:r>
        <w:rPr>
          <w:rFonts w:ascii="Garamond" w:hAnsi="Garamond" w:cs="Arial"/>
          <w:sz w:val="24"/>
          <w:szCs w:val="24"/>
        </w:rPr>
        <w:t>,</w:t>
      </w:r>
      <w:r w:rsidRPr="00F37A7D">
        <w:rPr>
          <w:rFonts w:ascii="Garamond" w:hAnsi="Garamond" w:cs="Arial"/>
          <w:sz w:val="24"/>
          <w:szCs w:val="24"/>
        </w:rPr>
        <w:t xml:space="preserve"> D., Mortimore</w:t>
      </w:r>
      <w:r>
        <w:rPr>
          <w:rFonts w:ascii="Garamond" w:hAnsi="Garamond" w:cs="Arial"/>
          <w:sz w:val="24"/>
          <w:szCs w:val="24"/>
        </w:rPr>
        <w:t>,</w:t>
      </w:r>
      <w:r w:rsidRPr="00F37A7D">
        <w:rPr>
          <w:rFonts w:ascii="Garamond" w:hAnsi="Garamond" w:cs="Arial"/>
          <w:sz w:val="24"/>
          <w:szCs w:val="24"/>
        </w:rPr>
        <w:t xml:space="preserve"> R. and Atkins</w:t>
      </w:r>
      <w:r>
        <w:rPr>
          <w:rFonts w:ascii="Garamond" w:hAnsi="Garamond" w:cs="Arial"/>
          <w:sz w:val="24"/>
          <w:szCs w:val="24"/>
        </w:rPr>
        <w:t xml:space="preserve">, </w:t>
      </w:r>
      <w:r w:rsidRPr="00F37A7D">
        <w:rPr>
          <w:rFonts w:ascii="Garamond" w:hAnsi="Garamond" w:cs="Arial"/>
          <w:sz w:val="24"/>
          <w:szCs w:val="24"/>
        </w:rPr>
        <w:t xml:space="preserve"> S., </w:t>
      </w:r>
      <w:r w:rsidRPr="00F37A7D">
        <w:rPr>
          <w:rFonts w:ascii="Garamond" w:hAnsi="Garamond" w:cs="Arial"/>
          <w:i/>
          <w:sz w:val="24"/>
          <w:szCs w:val="24"/>
        </w:rPr>
        <w:t xml:space="preserve">Political Communication in Britain: Campaigning, Media and Polling in the 2017 General </w:t>
      </w:r>
      <w:r w:rsidRPr="00F37A7D">
        <w:rPr>
          <w:rFonts w:ascii="Garamond" w:hAnsi="Garamond" w:cs="Arial"/>
          <w:i/>
          <w:iCs/>
          <w:sz w:val="24"/>
          <w:szCs w:val="24"/>
        </w:rPr>
        <w:t>Election</w:t>
      </w:r>
      <w:r>
        <w:rPr>
          <w:rFonts w:ascii="Garamond" w:hAnsi="Garamond" w:cs="Arial"/>
          <w:sz w:val="24"/>
          <w:szCs w:val="24"/>
        </w:rPr>
        <w:t xml:space="preserve">. Cham: Palgrave Macmillan 2019a, pp. </w:t>
      </w:r>
      <w:r w:rsidRPr="00F37A7D">
        <w:rPr>
          <w:rFonts w:ascii="Garamond" w:hAnsi="Garamond" w:cs="Arial"/>
          <w:sz w:val="24"/>
          <w:szCs w:val="24"/>
        </w:rPr>
        <w:t xml:space="preserve"> 131-148.</w:t>
      </w:r>
    </w:p>
    <w:p w14:paraId="38A4D56C"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Ridge-Newman</w:t>
      </w:r>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sz w:val="24"/>
          <w:szCs w:val="24"/>
        </w:rPr>
        <w:t>‘Digital media as a driver of change in political organisation: 2010 and 2015 UK general elections’. </w:t>
      </w:r>
      <w:r w:rsidRPr="00F37A7D">
        <w:rPr>
          <w:rFonts w:ascii="Garamond" w:hAnsi="Garamond" w:cs="Arial"/>
          <w:i/>
          <w:iCs/>
          <w:sz w:val="24"/>
          <w:szCs w:val="24"/>
        </w:rPr>
        <w:t>Media, Culture and Society</w:t>
      </w:r>
      <w:r w:rsidRPr="00F37A7D">
        <w:rPr>
          <w:rFonts w:ascii="Garamond" w:hAnsi="Garamond" w:cs="Arial"/>
          <w:sz w:val="24"/>
          <w:szCs w:val="24"/>
        </w:rPr>
        <w:t>, 42</w:t>
      </w:r>
      <w:r>
        <w:rPr>
          <w:rFonts w:ascii="Garamond" w:hAnsi="Garamond" w:cs="Arial"/>
          <w:sz w:val="24"/>
          <w:szCs w:val="24"/>
        </w:rPr>
        <w:t xml:space="preserve"> </w:t>
      </w:r>
      <w:r w:rsidRPr="00F37A7D">
        <w:rPr>
          <w:rFonts w:ascii="Garamond" w:hAnsi="Garamond" w:cs="Arial"/>
          <w:sz w:val="24"/>
          <w:szCs w:val="24"/>
        </w:rPr>
        <w:t>(7-8)</w:t>
      </w:r>
      <w:r>
        <w:rPr>
          <w:rFonts w:ascii="Garamond" w:hAnsi="Garamond" w:cs="Arial"/>
          <w:sz w:val="24"/>
          <w:szCs w:val="24"/>
        </w:rPr>
        <w:t xml:space="preserve">, 2020, pp. </w:t>
      </w:r>
      <w:r w:rsidRPr="00F37A7D">
        <w:rPr>
          <w:rFonts w:ascii="Garamond" w:hAnsi="Garamond" w:cs="Arial"/>
          <w:sz w:val="24"/>
          <w:szCs w:val="24"/>
        </w:rPr>
        <w:t>1343-1359.</w:t>
      </w:r>
    </w:p>
    <w:p w14:paraId="269C6894" w14:textId="77777777" w:rsidR="008C4C28" w:rsidRPr="00F37A7D" w:rsidRDefault="008C4C28" w:rsidP="00F37A7D">
      <w:pPr>
        <w:spacing w:after="120" w:line="240" w:lineRule="auto"/>
        <w:ind w:left="567" w:hanging="567"/>
        <w:jc w:val="both"/>
        <w:rPr>
          <w:rFonts w:ascii="Garamond" w:hAnsi="Garamond" w:cs="Arial"/>
          <w:i/>
          <w:sz w:val="24"/>
          <w:szCs w:val="24"/>
        </w:rPr>
      </w:pPr>
      <w:r w:rsidRPr="00F37A7D">
        <w:rPr>
          <w:rFonts w:ascii="Garamond" w:hAnsi="Garamond" w:cs="Arial"/>
          <w:sz w:val="24"/>
          <w:szCs w:val="24"/>
        </w:rPr>
        <w:t>Ridge-Newman</w:t>
      </w:r>
      <w:r>
        <w:rPr>
          <w:rFonts w:ascii="Garamond" w:hAnsi="Garamond" w:cs="Arial"/>
          <w:sz w:val="24"/>
          <w:szCs w:val="24"/>
        </w:rPr>
        <w:t xml:space="preserve">, </w:t>
      </w:r>
      <w:r w:rsidRPr="00F37A7D">
        <w:rPr>
          <w:rFonts w:ascii="Garamond" w:hAnsi="Garamond" w:cs="Arial"/>
          <w:sz w:val="24"/>
          <w:szCs w:val="24"/>
        </w:rPr>
        <w:t>A.</w:t>
      </w:r>
      <w:r>
        <w:rPr>
          <w:rFonts w:ascii="Garamond" w:hAnsi="Garamond" w:cs="Arial"/>
          <w:sz w:val="24"/>
          <w:szCs w:val="24"/>
        </w:rPr>
        <w:t xml:space="preserve">, </w:t>
      </w:r>
      <w:r w:rsidRPr="00F37A7D">
        <w:rPr>
          <w:rFonts w:ascii="Garamond" w:hAnsi="Garamond" w:cs="Arial"/>
          <w:sz w:val="24"/>
          <w:szCs w:val="24"/>
        </w:rPr>
        <w:t xml:space="preserve">‘The Conservative Party - Past, Present and Future’, </w:t>
      </w:r>
      <w:r w:rsidRPr="00F37A7D">
        <w:rPr>
          <w:rFonts w:ascii="Garamond" w:hAnsi="Garamond" w:cs="Arial"/>
          <w:i/>
          <w:sz w:val="24"/>
          <w:szCs w:val="24"/>
        </w:rPr>
        <w:t>Political Insight</w:t>
      </w:r>
      <w:r w:rsidRPr="00F37A7D">
        <w:rPr>
          <w:rFonts w:ascii="Garamond" w:hAnsi="Garamond"/>
          <w:sz w:val="24"/>
          <w:szCs w:val="24"/>
        </w:rPr>
        <w:t xml:space="preserve">, </w:t>
      </w:r>
      <w:r w:rsidRPr="00F37A7D">
        <w:rPr>
          <w:rFonts w:ascii="Garamond" w:hAnsi="Garamond" w:cs="Arial"/>
          <w:sz w:val="24"/>
          <w:szCs w:val="24"/>
        </w:rPr>
        <w:t>9</w:t>
      </w:r>
      <w:r>
        <w:rPr>
          <w:rFonts w:ascii="Garamond" w:hAnsi="Garamond" w:cs="Arial"/>
          <w:sz w:val="24"/>
          <w:szCs w:val="24"/>
        </w:rPr>
        <w:t xml:space="preserve"> </w:t>
      </w:r>
      <w:r w:rsidRPr="00F37A7D">
        <w:rPr>
          <w:rFonts w:ascii="Garamond" w:hAnsi="Garamond" w:cs="Arial"/>
          <w:sz w:val="24"/>
          <w:szCs w:val="24"/>
        </w:rPr>
        <w:t>(1)</w:t>
      </w:r>
      <w:r>
        <w:rPr>
          <w:rFonts w:ascii="Garamond" w:hAnsi="Garamond" w:cs="Arial"/>
          <w:sz w:val="24"/>
          <w:szCs w:val="24"/>
        </w:rPr>
        <w:t xml:space="preserve">, 2018, pp. </w:t>
      </w:r>
      <w:r w:rsidRPr="00F37A7D">
        <w:rPr>
          <w:rFonts w:ascii="Garamond" w:hAnsi="Garamond" w:cs="Arial"/>
          <w:sz w:val="24"/>
          <w:szCs w:val="24"/>
        </w:rPr>
        <w:t>30-33.</w:t>
      </w:r>
    </w:p>
    <w:p w14:paraId="5964AF29"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Ridge-Newman</w:t>
      </w:r>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sz w:val="24"/>
          <w:szCs w:val="24"/>
        </w:rPr>
        <w:t xml:space="preserve">‘Weak and wobbly’ to ‘get Brexit done’: 2019 and Conservative campaigns’, in </w:t>
      </w:r>
      <w:proofErr w:type="gramStart"/>
      <w:r w:rsidRPr="00F37A7D">
        <w:rPr>
          <w:rFonts w:ascii="Garamond" w:hAnsi="Garamond" w:cs="Arial"/>
          <w:sz w:val="24"/>
          <w:szCs w:val="24"/>
        </w:rPr>
        <w:t>Jackson</w:t>
      </w:r>
      <w:r>
        <w:rPr>
          <w:rFonts w:ascii="Garamond" w:hAnsi="Garamond" w:cs="Arial"/>
          <w:sz w:val="24"/>
          <w:szCs w:val="24"/>
        </w:rPr>
        <w:t xml:space="preserve">, </w:t>
      </w:r>
      <w:r w:rsidRPr="00F37A7D">
        <w:rPr>
          <w:rFonts w:ascii="Garamond" w:hAnsi="Garamond" w:cs="Arial"/>
          <w:sz w:val="24"/>
          <w:szCs w:val="24"/>
        </w:rPr>
        <w:t xml:space="preserve"> D.</w:t>
      </w:r>
      <w:proofErr w:type="gramEnd"/>
      <w:r w:rsidRPr="00F37A7D">
        <w:rPr>
          <w:rFonts w:ascii="Garamond" w:hAnsi="Garamond" w:cs="Arial"/>
          <w:sz w:val="24"/>
          <w:szCs w:val="24"/>
        </w:rPr>
        <w:t>, Thorsen</w:t>
      </w:r>
      <w:r>
        <w:rPr>
          <w:rFonts w:ascii="Garamond" w:hAnsi="Garamond" w:cs="Arial"/>
          <w:sz w:val="24"/>
          <w:szCs w:val="24"/>
        </w:rPr>
        <w:t>,</w:t>
      </w:r>
      <w:r w:rsidRPr="00F37A7D">
        <w:rPr>
          <w:rFonts w:ascii="Garamond" w:hAnsi="Garamond" w:cs="Arial"/>
          <w:sz w:val="24"/>
          <w:szCs w:val="24"/>
        </w:rPr>
        <w:t xml:space="preserve"> E., </w:t>
      </w:r>
      <w:proofErr w:type="spellStart"/>
      <w:r w:rsidRPr="00F37A7D">
        <w:rPr>
          <w:rFonts w:ascii="Garamond" w:hAnsi="Garamond" w:cs="Arial"/>
          <w:sz w:val="24"/>
          <w:szCs w:val="24"/>
        </w:rPr>
        <w:t>Lilleker</w:t>
      </w:r>
      <w:proofErr w:type="spellEnd"/>
      <w:r>
        <w:rPr>
          <w:rFonts w:ascii="Garamond" w:hAnsi="Garamond" w:cs="Arial"/>
          <w:sz w:val="24"/>
          <w:szCs w:val="24"/>
        </w:rPr>
        <w:t>,</w:t>
      </w:r>
      <w:r w:rsidRPr="00F37A7D">
        <w:rPr>
          <w:rFonts w:ascii="Garamond" w:hAnsi="Garamond" w:cs="Arial"/>
          <w:sz w:val="24"/>
          <w:szCs w:val="24"/>
        </w:rPr>
        <w:t xml:space="preserve"> D. and </w:t>
      </w:r>
      <w:proofErr w:type="spellStart"/>
      <w:r w:rsidRPr="00F37A7D">
        <w:rPr>
          <w:rFonts w:ascii="Garamond" w:hAnsi="Garamond" w:cs="Arial"/>
          <w:sz w:val="24"/>
          <w:szCs w:val="24"/>
        </w:rPr>
        <w:t>Weidhase</w:t>
      </w:r>
      <w:proofErr w:type="spellEnd"/>
      <w:r w:rsidRPr="00F37A7D">
        <w:rPr>
          <w:rFonts w:ascii="Garamond" w:hAnsi="Garamond" w:cs="Arial"/>
          <w:sz w:val="24"/>
          <w:szCs w:val="24"/>
        </w:rPr>
        <w:t xml:space="preserve">, N., </w:t>
      </w:r>
      <w:r w:rsidRPr="00F37A7D">
        <w:rPr>
          <w:rFonts w:ascii="Garamond" w:hAnsi="Garamond" w:cs="Arial"/>
          <w:i/>
          <w:sz w:val="24"/>
          <w:szCs w:val="24"/>
        </w:rPr>
        <w:t>UK Election Analysis 2019: Media, Voters and the Campaign</w:t>
      </w:r>
      <w:r w:rsidRPr="00F37A7D">
        <w:rPr>
          <w:rFonts w:ascii="Garamond" w:hAnsi="Garamond" w:cs="Arial"/>
          <w:sz w:val="24"/>
          <w:szCs w:val="24"/>
        </w:rPr>
        <w:t>. Project Report. Poole: Centre for Comparative Politics and Media Research</w:t>
      </w:r>
      <w:r>
        <w:rPr>
          <w:rFonts w:ascii="Garamond" w:hAnsi="Garamond" w:cs="Arial"/>
          <w:sz w:val="24"/>
          <w:szCs w:val="24"/>
        </w:rPr>
        <w:t>, 2019b</w:t>
      </w:r>
      <w:r w:rsidRPr="00F37A7D">
        <w:rPr>
          <w:rFonts w:ascii="Garamond" w:hAnsi="Garamond" w:cs="Arial"/>
          <w:sz w:val="24"/>
          <w:szCs w:val="24"/>
        </w:rPr>
        <w:t>.</w:t>
      </w:r>
    </w:p>
    <w:p w14:paraId="06A096FB"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Ridge-Newman</w:t>
      </w:r>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i/>
          <w:sz w:val="24"/>
          <w:szCs w:val="24"/>
        </w:rPr>
        <w:t>Cameron’s Conservatives and the Internet: Change, Culture and Cyber Toryism</w:t>
      </w:r>
      <w:r w:rsidRPr="00F37A7D">
        <w:rPr>
          <w:rFonts w:ascii="Garamond" w:hAnsi="Garamond" w:cs="Arial"/>
          <w:sz w:val="24"/>
          <w:szCs w:val="24"/>
        </w:rPr>
        <w:t>. Basingstoke: Palgrave Macmillan</w:t>
      </w:r>
      <w:r>
        <w:rPr>
          <w:rFonts w:ascii="Garamond" w:hAnsi="Garamond" w:cs="Arial"/>
          <w:sz w:val="24"/>
          <w:szCs w:val="24"/>
        </w:rPr>
        <w:t>, 2014</w:t>
      </w:r>
      <w:r w:rsidRPr="00F37A7D">
        <w:rPr>
          <w:rFonts w:ascii="Garamond" w:hAnsi="Garamond" w:cs="Arial"/>
          <w:sz w:val="24"/>
          <w:szCs w:val="24"/>
        </w:rPr>
        <w:t>.</w:t>
      </w:r>
    </w:p>
    <w:p w14:paraId="59CCE1EA"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Ridge-Newman</w:t>
      </w:r>
      <w:r>
        <w:rPr>
          <w:rFonts w:ascii="Garamond" w:hAnsi="Garamond" w:cs="Arial"/>
          <w:sz w:val="24"/>
          <w:szCs w:val="24"/>
        </w:rPr>
        <w:t>,</w:t>
      </w:r>
      <w:r w:rsidRPr="00F37A7D">
        <w:rPr>
          <w:rFonts w:ascii="Garamond" w:hAnsi="Garamond" w:cs="Arial"/>
          <w:sz w:val="24"/>
          <w:szCs w:val="24"/>
        </w:rPr>
        <w:t xml:space="preserve"> A., León-Solís</w:t>
      </w:r>
      <w:r>
        <w:rPr>
          <w:rFonts w:ascii="Garamond" w:hAnsi="Garamond" w:cs="Arial"/>
          <w:sz w:val="24"/>
          <w:szCs w:val="24"/>
        </w:rPr>
        <w:t>,</w:t>
      </w:r>
      <w:r w:rsidRPr="00F37A7D">
        <w:rPr>
          <w:rFonts w:ascii="Garamond" w:hAnsi="Garamond" w:cs="Arial"/>
          <w:sz w:val="24"/>
          <w:szCs w:val="24"/>
        </w:rPr>
        <w:t xml:space="preserve"> F., and O’Donnell</w:t>
      </w:r>
      <w:r>
        <w:rPr>
          <w:rFonts w:ascii="Garamond" w:hAnsi="Garamond" w:cs="Arial"/>
          <w:sz w:val="24"/>
          <w:szCs w:val="24"/>
        </w:rPr>
        <w:t>,</w:t>
      </w:r>
      <w:r w:rsidRPr="00F37A7D">
        <w:rPr>
          <w:rFonts w:ascii="Garamond" w:hAnsi="Garamond" w:cs="Arial"/>
          <w:sz w:val="24"/>
          <w:szCs w:val="24"/>
        </w:rPr>
        <w:t xml:space="preserve"> H.</w:t>
      </w:r>
      <w:r>
        <w:rPr>
          <w:rFonts w:ascii="Garamond" w:hAnsi="Garamond" w:cs="Arial"/>
          <w:sz w:val="24"/>
          <w:szCs w:val="24"/>
        </w:rPr>
        <w:t>,</w:t>
      </w:r>
      <w:r w:rsidRPr="00F37A7D">
        <w:rPr>
          <w:rFonts w:ascii="Garamond" w:hAnsi="Garamond" w:cs="Arial"/>
          <w:sz w:val="24"/>
          <w:szCs w:val="24"/>
        </w:rPr>
        <w:t xml:space="preserve"> </w:t>
      </w:r>
      <w:r w:rsidRPr="00F37A7D">
        <w:rPr>
          <w:rFonts w:ascii="Garamond" w:hAnsi="Garamond" w:cs="Arial"/>
          <w:i/>
          <w:sz w:val="24"/>
          <w:szCs w:val="24"/>
        </w:rPr>
        <w:t>Reporting the road to Brexit: International Media and the EU Referendum 2016</w:t>
      </w:r>
      <w:r w:rsidRPr="00F37A7D">
        <w:rPr>
          <w:rFonts w:ascii="Garamond" w:hAnsi="Garamond" w:cs="Arial"/>
          <w:sz w:val="24"/>
          <w:szCs w:val="24"/>
        </w:rPr>
        <w:t>. Basingstoke: Palgrave Macmillan</w:t>
      </w:r>
      <w:r>
        <w:rPr>
          <w:rFonts w:ascii="Garamond" w:hAnsi="Garamond" w:cs="Arial"/>
          <w:sz w:val="24"/>
          <w:szCs w:val="24"/>
        </w:rPr>
        <w:t>, 2018</w:t>
      </w:r>
      <w:r w:rsidRPr="00F37A7D">
        <w:rPr>
          <w:rFonts w:ascii="Garamond" w:hAnsi="Garamond" w:cs="Arial"/>
          <w:sz w:val="24"/>
          <w:szCs w:val="24"/>
        </w:rPr>
        <w:t>.</w:t>
      </w:r>
    </w:p>
    <w:p w14:paraId="2403B9D5"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Ridge-Newman</w:t>
      </w:r>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i/>
          <w:sz w:val="24"/>
          <w:szCs w:val="24"/>
        </w:rPr>
        <w:t>The Tories and Television, 1951–1964: Broadcasting an Elite</w:t>
      </w:r>
      <w:r w:rsidRPr="00F37A7D">
        <w:rPr>
          <w:rFonts w:ascii="Garamond" w:hAnsi="Garamond" w:cs="Arial"/>
          <w:sz w:val="24"/>
          <w:szCs w:val="24"/>
        </w:rPr>
        <w:t>. London: Palgrave Macmillan</w:t>
      </w:r>
      <w:r>
        <w:rPr>
          <w:rFonts w:ascii="Garamond" w:hAnsi="Garamond" w:cs="Arial"/>
          <w:sz w:val="24"/>
          <w:szCs w:val="24"/>
        </w:rPr>
        <w:t>, 2016</w:t>
      </w:r>
      <w:r w:rsidRPr="00F37A7D">
        <w:rPr>
          <w:rFonts w:ascii="Garamond" w:hAnsi="Garamond" w:cs="Arial"/>
          <w:sz w:val="24"/>
          <w:szCs w:val="24"/>
        </w:rPr>
        <w:t>.</w:t>
      </w:r>
    </w:p>
    <w:p w14:paraId="3DFCE277"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Simmons</w:t>
      </w:r>
      <w:r>
        <w:rPr>
          <w:rFonts w:ascii="Garamond" w:hAnsi="Garamond" w:cs="Arial"/>
          <w:sz w:val="24"/>
          <w:szCs w:val="24"/>
        </w:rPr>
        <w:t>,</w:t>
      </w:r>
      <w:r w:rsidRPr="00F37A7D">
        <w:rPr>
          <w:rFonts w:ascii="Garamond" w:hAnsi="Garamond" w:cs="Arial"/>
          <w:sz w:val="24"/>
          <w:szCs w:val="24"/>
        </w:rPr>
        <w:t xml:space="preserve"> G.</w:t>
      </w:r>
      <w:r>
        <w:rPr>
          <w:rFonts w:ascii="Garamond" w:hAnsi="Garamond" w:cs="Arial"/>
          <w:sz w:val="24"/>
          <w:szCs w:val="24"/>
        </w:rPr>
        <w:t xml:space="preserve">, </w:t>
      </w:r>
      <w:r w:rsidRPr="00F37A7D">
        <w:rPr>
          <w:rFonts w:ascii="Garamond" w:hAnsi="Garamond" w:cs="Arial"/>
          <w:sz w:val="24"/>
          <w:szCs w:val="24"/>
        </w:rPr>
        <w:t xml:space="preserve">‘Marketing to postmodern consumer: Introducing the internet chameleon’, </w:t>
      </w:r>
      <w:r w:rsidRPr="00F37A7D">
        <w:rPr>
          <w:rFonts w:ascii="Garamond" w:hAnsi="Garamond" w:cs="Arial"/>
          <w:i/>
          <w:sz w:val="24"/>
          <w:szCs w:val="24"/>
        </w:rPr>
        <w:t>Marketing Intelligence and Planning</w:t>
      </w:r>
      <w:r w:rsidRPr="00F37A7D">
        <w:rPr>
          <w:rFonts w:ascii="Garamond" w:hAnsi="Garamond" w:cs="Arial"/>
          <w:sz w:val="24"/>
          <w:szCs w:val="24"/>
        </w:rPr>
        <w:t>, 25</w:t>
      </w:r>
      <w:r>
        <w:rPr>
          <w:rFonts w:ascii="Garamond" w:hAnsi="Garamond" w:cs="Arial"/>
          <w:sz w:val="24"/>
          <w:szCs w:val="24"/>
        </w:rPr>
        <w:t xml:space="preserve"> </w:t>
      </w:r>
      <w:r w:rsidRPr="00F37A7D">
        <w:rPr>
          <w:rFonts w:ascii="Garamond" w:hAnsi="Garamond" w:cs="Arial"/>
          <w:sz w:val="24"/>
          <w:szCs w:val="24"/>
        </w:rPr>
        <w:t>(6)</w:t>
      </w:r>
      <w:r>
        <w:rPr>
          <w:rFonts w:ascii="Garamond" w:hAnsi="Garamond" w:cs="Arial"/>
          <w:sz w:val="24"/>
          <w:szCs w:val="24"/>
        </w:rPr>
        <w:t xml:space="preserve">, 2008, pp. </w:t>
      </w:r>
      <w:r w:rsidRPr="00F37A7D">
        <w:rPr>
          <w:rFonts w:ascii="Garamond" w:hAnsi="Garamond" w:cs="Arial"/>
          <w:sz w:val="24"/>
          <w:szCs w:val="24"/>
        </w:rPr>
        <w:t xml:space="preserve"> 299-310.</w:t>
      </w:r>
    </w:p>
    <w:p w14:paraId="2988D103" w14:textId="77777777" w:rsidR="008C4C28" w:rsidRPr="00F37A7D" w:rsidRDefault="008C4C28" w:rsidP="00F37A7D">
      <w:pPr>
        <w:spacing w:after="120" w:line="240" w:lineRule="auto"/>
        <w:ind w:left="567" w:hanging="567"/>
        <w:jc w:val="both"/>
        <w:rPr>
          <w:rFonts w:ascii="Garamond" w:hAnsi="Garamond" w:cs="Arial"/>
          <w:sz w:val="24"/>
          <w:szCs w:val="24"/>
        </w:rPr>
      </w:pPr>
      <w:proofErr w:type="spellStart"/>
      <w:r w:rsidRPr="00F37A7D">
        <w:rPr>
          <w:rFonts w:ascii="Garamond" w:hAnsi="Garamond" w:cs="Arial"/>
          <w:sz w:val="24"/>
          <w:szCs w:val="24"/>
        </w:rPr>
        <w:t>Sloam</w:t>
      </w:r>
      <w:proofErr w:type="spellEnd"/>
      <w:r>
        <w:rPr>
          <w:rFonts w:ascii="Garamond" w:hAnsi="Garamond" w:cs="Arial"/>
          <w:sz w:val="24"/>
          <w:szCs w:val="24"/>
        </w:rPr>
        <w:t>,</w:t>
      </w:r>
      <w:r w:rsidRPr="00F37A7D">
        <w:rPr>
          <w:rFonts w:ascii="Garamond" w:hAnsi="Garamond" w:cs="Arial"/>
          <w:sz w:val="24"/>
          <w:szCs w:val="24"/>
        </w:rPr>
        <w:t xml:space="preserve"> J. and Henn</w:t>
      </w:r>
      <w:r>
        <w:rPr>
          <w:rFonts w:ascii="Garamond" w:hAnsi="Garamond" w:cs="Arial"/>
          <w:sz w:val="24"/>
          <w:szCs w:val="24"/>
        </w:rPr>
        <w:t>,</w:t>
      </w:r>
      <w:r w:rsidRPr="00F37A7D">
        <w:rPr>
          <w:rFonts w:ascii="Garamond" w:hAnsi="Garamond" w:cs="Arial"/>
          <w:sz w:val="24"/>
          <w:szCs w:val="24"/>
        </w:rPr>
        <w:t xml:space="preserve"> M.</w:t>
      </w:r>
      <w:r>
        <w:rPr>
          <w:rFonts w:ascii="Garamond" w:hAnsi="Garamond" w:cs="Arial"/>
          <w:sz w:val="24"/>
          <w:szCs w:val="24"/>
        </w:rPr>
        <w:t xml:space="preserve">, </w:t>
      </w:r>
      <w:r w:rsidRPr="00F37A7D">
        <w:rPr>
          <w:rFonts w:ascii="Garamond" w:hAnsi="Garamond" w:cs="Arial"/>
          <w:i/>
          <w:sz w:val="24"/>
          <w:szCs w:val="24"/>
        </w:rPr>
        <w:t>Youthquake 2017: The rise of young cosmopolitans in Britain</w:t>
      </w:r>
      <w:r w:rsidRPr="00F37A7D">
        <w:rPr>
          <w:rFonts w:ascii="Garamond" w:hAnsi="Garamond" w:cs="Arial"/>
          <w:sz w:val="24"/>
          <w:szCs w:val="24"/>
        </w:rPr>
        <w:t>. Cham: Palgrave Macmillan</w:t>
      </w:r>
      <w:r>
        <w:rPr>
          <w:rFonts w:ascii="Garamond" w:hAnsi="Garamond" w:cs="Arial"/>
          <w:sz w:val="24"/>
          <w:szCs w:val="24"/>
        </w:rPr>
        <w:t>, 2019</w:t>
      </w:r>
      <w:r w:rsidRPr="00F37A7D">
        <w:rPr>
          <w:rFonts w:ascii="Garamond" w:hAnsi="Garamond" w:cs="Arial"/>
          <w:sz w:val="24"/>
          <w:szCs w:val="24"/>
        </w:rPr>
        <w:t>.</w:t>
      </w:r>
    </w:p>
    <w:p w14:paraId="00C73B82"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Taylor</w:t>
      </w:r>
      <w:r>
        <w:rPr>
          <w:rFonts w:ascii="Garamond" w:hAnsi="Garamond" w:cs="Arial"/>
          <w:sz w:val="24"/>
          <w:szCs w:val="24"/>
        </w:rPr>
        <w:t>,</w:t>
      </w:r>
      <w:r w:rsidRPr="00F37A7D">
        <w:rPr>
          <w:rFonts w:ascii="Garamond" w:hAnsi="Garamond" w:cs="Arial"/>
          <w:sz w:val="24"/>
          <w:szCs w:val="24"/>
        </w:rPr>
        <w:t xml:space="preserve"> A.</w:t>
      </w:r>
      <w:r>
        <w:rPr>
          <w:rFonts w:ascii="Garamond" w:hAnsi="Garamond" w:cs="Arial"/>
          <w:sz w:val="24"/>
          <w:szCs w:val="24"/>
        </w:rPr>
        <w:t xml:space="preserve">, </w:t>
      </w:r>
      <w:r w:rsidRPr="00F37A7D">
        <w:rPr>
          <w:rFonts w:ascii="Garamond" w:hAnsi="Garamond" w:cs="Arial"/>
          <w:sz w:val="24"/>
          <w:szCs w:val="24"/>
        </w:rPr>
        <w:t xml:space="preserve">‘Preface’, in Timothy </w:t>
      </w:r>
      <w:proofErr w:type="spellStart"/>
      <w:r w:rsidRPr="00F37A7D">
        <w:rPr>
          <w:rFonts w:ascii="Garamond" w:hAnsi="Garamond" w:cs="Arial"/>
          <w:sz w:val="24"/>
          <w:szCs w:val="24"/>
        </w:rPr>
        <w:t>Heppell</w:t>
      </w:r>
      <w:proofErr w:type="spellEnd"/>
      <w:r w:rsidRPr="00F37A7D">
        <w:rPr>
          <w:rFonts w:ascii="Garamond" w:hAnsi="Garamond" w:cs="Arial"/>
          <w:sz w:val="24"/>
          <w:szCs w:val="24"/>
        </w:rPr>
        <w:t xml:space="preserve">, </w:t>
      </w:r>
      <w:r w:rsidRPr="00F37A7D">
        <w:rPr>
          <w:rFonts w:ascii="Garamond" w:hAnsi="Garamond" w:cs="Arial"/>
          <w:i/>
          <w:sz w:val="24"/>
          <w:szCs w:val="24"/>
        </w:rPr>
        <w:t>Choosing the Tory Leader: Conservative Party Leadership Elections from Heath to Cameron</w:t>
      </w:r>
      <w:r w:rsidRPr="00F37A7D">
        <w:rPr>
          <w:rFonts w:ascii="Garamond" w:hAnsi="Garamond" w:cs="Arial"/>
          <w:sz w:val="24"/>
          <w:szCs w:val="24"/>
        </w:rPr>
        <w:t>. London: Tauris Academic Studies</w:t>
      </w:r>
      <w:r>
        <w:rPr>
          <w:rFonts w:ascii="Garamond" w:hAnsi="Garamond" w:cs="Arial"/>
          <w:sz w:val="24"/>
          <w:szCs w:val="24"/>
        </w:rPr>
        <w:t>, 2008</w:t>
      </w:r>
      <w:r w:rsidRPr="00F37A7D">
        <w:rPr>
          <w:rFonts w:ascii="Garamond" w:hAnsi="Garamond" w:cs="Arial"/>
          <w:sz w:val="24"/>
          <w:szCs w:val="24"/>
        </w:rPr>
        <w:t>.</w:t>
      </w:r>
    </w:p>
    <w:p w14:paraId="76428E6A" w14:textId="77777777" w:rsidR="008C4C28" w:rsidRPr="00F37A7D" w:rsidRDefault="008C4C28" w:rsidP="00F37A7D">
      <w:pPr>
        <w:spacing w:after="120" w:line="240" w:lineRule="auto"/>
        <w:ind w:left="567" w:hanging="567"/>
        <w:jc w:val="both"/>
        <w:rPr>
          <w:rFonts w:ascii="Garamond" w:hAnsi="Garamond" w:cs="Arial"/>
          <w:sz w:val="24"/>
          <w:szCs w:val="24"/>
        </w:rPr>
      </w:pPr>
      <w:r w:rsidRPr="00F37A7D">
        <w:rPr>
          <w:rFonts w:ascii="Garamond" w:hAnsi="Garamond" w:cs="Arial"/>
          <w:sz w:val="24"/>
          <w:szCs w:val="24"/>
        </w:rPr>
        <w:t>Wallace</w:t>
      </w:r>
      <w:r>
        <w:rPr>
          <w:rFonts w:ascii="Garamond" w:hAnsi="Garamond" w:cs="Arial"/>
          <w:sz w:val="24"/>
          <w:szCs w:val="24"/>
        </w:rPr>
        <w:t>,</w:t>
      </w:r>
      <w:r w:rsidRPr="00F37A7D">
        <w:rPr>
          <w:rFonts w:ascii="Garamond" w:hAnsi="Garamond" w:cs="Arial"/>
          <w:sz w:val="24"/>
          <w:szCs w:val="24"/>
        </w:rPr>
        <w:t xml:space="preserve"> M.</w:t>
      </w:r>
      <w:r>
        <w:rPr>
          <w:rFonts w:ascii="Garamond" w:hAnsi="Garamond" w:cs="Arial"/>
          <w:sz w:val="24"/>
          <w:szCs w:val="24"/>
        </w:rPr>
        <w:t xml:space="preserve">, </w:t>
      </w:r>
      <w:r w:rsidRPr="00F37A7D">
        <w:rPr>
          <w:rFonts w:ascii="Garamond" w:hAnsi="Garamond" w:cs="Arial"/>
          <w:sz w:val="24"/>
          <w:szCs w:val="24"/>
        </w:rPr>
        <w:t xml:space="preserve">‘Five videos that show how much the Conservatives’ online campaign has improved’, </w:t>
      </w:r>
      <w:r>
        <w:rPr>
          <w:rFonts w:ascii="Garamond" w:hAnsi="Garamond" w:cs="Arial"/>
          <w:sz w:val="24"/>
          <w:szCs w:val="24"/>
        </w:rPr>
        <w:t xml:space="preserve">2019, </w:t>
      </w:r>
      <w:r w:rsidRPr="00F37A7D">
        <w:rPr>
          <w:rFonts w:ascii="Garamond" w:hAnsi="Garamond" w:cs="Arial"/>
          <w:sz w:val="24"/>
          <w:szCs w:val="24"/>
        </w:rPr>
        <w:t xml:space="preserve">online: </w:t>
      </w:r>
      <w:hyperlink r:id="rId14" w:history="1">
        <w:r w:rsidRPr="00F37A7D">
          <w:rPr>
            <w:rStyle w:val="Lienhypertexte"/>
            <w:rFonts w:ascii="Garamond" w:hAnsi="Garamond" w:cs="Arial"/>
            <w:sz w:val="24"/>
            <w:szCs w:val="24"/>
          </w:rPr>
          <w:t>https://www.conservativehome.com/thetorydiary/2019/12/five-videos-that-show-how-much-the-conservatives-online-campaign-has-improved.html</w:t>
        </w:r>
      </w:hyperlink>
      <w:r w:rsidRPr="00F37A7D">
        <w:rPr>
          <w:rFonts w:ascii="Garamond" w:hAnsi="Garamond" w:cs="Arial"/>
          <w:sz w:val="24"/>
          <w:szCs w:val="24"/>
        </w:rPr>
        <w:t xml:space="preserve"> [accessed: 10 December 2019].  </w:t>
      </w:r>
    </w:p>
    <w:p w14:paraId="10825503" w14:textId="77777777" w:rsidR="001E717B" w:rsidRPr="008C4C28" w:rsidRDefault="001E717B" w:rsidP="008C4C28">
      <w:pPr>
        <w:spacing w:after="120" w:line="240" w:lineRule="auto"/>
        <w:jc w:val="both"/>
        <w:rPr>
          <w:rFonts w:ascii="Garamond" w:eastAsia="Times New Roman" w:hAnsi="Garamond" w:cs="Arial"/>
          <w:color w:val="222222"/>
          <w:sz w:val="24"/>
          <w:szCs w:val="24"/>
          <w:lang w:eastAsia="en-GB"/>
        </w:rPr>
      </w:pPr>
    </w:p>
    <w:sectPr w:rsidR="001E717B" w:rsidRPr="008C4C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1343" w14:textId="77777777" w:rsidR="008974EA" w:rsidRDefault="008974EA" w:rsidP="00B73288">
      <w:pPr>
        <w:spacing w:after="0" w:line="240" w:lineRule="auto"/>
      </w:pPr>
      <w:r>
        <w:separator/>
      </w:r>
    </w:p>
  </w:endnote>
  <w:endnote w:type="continuationSeparator" w:id="0">
    <w:p w14:paraId="61D88E53" w14:textId="77777777" w:rsidR="008974EA" w:rsidRDefault="008974EA" w:rsidP="00B7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D74B" w14:textId="77777777" w:rsidR="008974EA" w:rsidRDefault="008974EA" w:rsidP="00B73288">
      <w:pPr>
        <w:spacing w:after="0" w:line="240" w:lineRule="auto"/>
      </w:pPr>
      <w:r>
        <w:separator/>
      </w:r>
    </w:p>
  </w:footnote>
  <w:footnote w:type="continuationSeparator" w:id="0">
    <w:p w14:paraId="56BD50DD" w14:textId="77777777" w:rsidR="008974EA" w:rsidRDefault="008974EA" w:rsidP="00B73288">
      <w:pPr>
        <w:spacing w:after="0" w:line="240" w:lineRule="auto"/>
      </w:pPr>
      <w:r>
        <w:continuationSeparator/>
      </w:r>
    </w:p>
  </w:footnote>
  <w:footnote w:id="1">
    <w:p w14:paraId="3980AD99" w14:textId="38803A4E" w:rsidR="00217C86" w:rsidRPr="0085410B" w:rsidRDefault="00217C86">
      <w:pPr>
        <w:pStyle w:val="Notedebasdepage"/>
        <w:rPr>
          <w:rFonts w:ascii="Garamond" w:hAnsi="Garamond"/>
        </w:rPr>
      </w:pPr>
      <w:r w:rsidRPr="0085410B">
        <w:rPr>
          <w:rStyle w:val="Appelnotedebasdep"/>
          <w:rFonts w:ascii="Garamond" w:hAnsi="Garamond"/>
        </w:rPr>
        <w:footnoteRef/>
      </w:r>
      <w:r w:rsidRPr="0085410B">
        <w:rPr>
          <w:rFonts w:ascii="Garamond" w:hAnsi="Garamond"/>
        </w:rPr>
        <w:t xml:space="preserve"> For example, Bale</w:t>
      </w:r>
      <w:r>
        <w:rPr>
          <w:rFonts w:ascii="Garamond" w:hAnsi="Garamond"/>
        </w:rPr>
        <w:t>,</w:t>
      </w:r>
      <w:r w:rsidRPr="0085410B">
        <w:rPr>
          <w:rFonts w:ascii="Garamond" w:hAnsi="Garamond"/>
        </w:rPr>
        <w:t xml:space="preserve"> 2012; Ridge-Newman</w:t>
      </w:r>
      <w:r>
        <w:rPr>
          <w:rFonts w:ascii="Garamond" w:hAnsi="Garamond"/>
        </w:rPr>
        <w:t>,</w:t>
      </w:r>
      <w:r w:rsidRPr="0085410B">
        <w:rPr>
          <w:rFonts w:ascii="Garamond" w:hAnsi="Garamond"/>
        </w:rPr>
        <w:t xml:space="preserve"> 2020</w:t>
      </w:r>
      <w:r w:rsidR="000C4F82">
        <w:rPr>
          <w:rFonts w:ascii="Garamond" w:hAnsi="Garamond"/>
        </w:rPr>
        <w:t>; Hayton, 2021</w:t>
      </w:r>
    </w:p>
  </w:footnote>
  <w:footnote w:id="2">
    <w:p w14:paraId="0131A6BE" w14:textId="34F0C59F" w:rsidR="00217C86" w:rsidRPr="0085410B" w:rsidRDefault="00217C86">
      <w:pPr>
        <w:pStyle w:val="Notedebasdepage"/>
        <w:rPr>
          <w:rFonts w:ascii="Garamond" w:hAnsi="Garamond"/>
          <w:lang w:val="fr-FR"/>
        </w:rPr>
      </w:pPr>
      <w:r w:rsidRPr="0085410B">
        <w:rPr>
          <w:rStyle w:val="Appelnotedebasdep"/>
          <w:rFonts w:ascii="Garamond" w:hAnsi="Garamond"/>
        </w:rPr>
        <w:footnoteRef/>
      </w:r>
      <w:r w:rsidRPr="0085410B">
        <w:rPr>
          <w:rFonts w:ascii="Garamond" w:hAnsi="Garamond"/>
          <w:lang w:val="fr-FR"/>
        </w:rPr>
        <w:t xml:space="preserve"> Bale, </w:t>
      </w:r>
      <w:proofErr w:type="gramStart"/>
      <w:r w:rsidRPr="0085410B">
        <w:rPr>
          <w:rFonts w:ascii="Garamond" w:hAnsi="Garamond"/>
          <w:lang w:val="fr-FR"/>
        </w:rPr>
        <w:t>2012;</w:t>
      </w:r>
      <w:proofErr w:type="gramEnd"/>
      <w:r w:rsidRPr="0085410B">
        <w:rPr>
          <w:rFonts w:ascii="Garamond" w:hAnsi="Garamond"/>
          <w:lang w:val="fr-FR"/>
        </w:rPr>
        <w:t xml:space="preserve"> Harmel et al., 1995; </w:t>
      </w:r>
      <w:proofErr w:type="spellStart"/>
      <w:r w:rsidRPr="0085410B">
        <w:rPr>
          <w:rFonts w:ascii="Garamond" w:hAnsi="Garamond"/>
          <w:lang w:val="fr-FR"/>
        </w:rPr>
        <w:t>Panebianco</w:t>
      </w:r>
      <w:proofErr w:type="spellEnd"/>
      <w:r w:rsidRPr="0085410B">
        <w:rPr>
          <w:rFonts w:ascii="Garamond" w:hAnsi="Garamond"/>
          <w:lang w:val="fr-FR"/>
        </w:rPr>
        <w:t>, 1988</w:t>
      </w:r>
    </w:p>
  </w:footnote>
  <w:footnote w:id="3">
    <w:p w14:paraId="60F8910E" w14:textId="45E0C247" w:rsidR="00BD6D77" w:rsidRDefault="00BD6D77">
      <w:pPr>
        <w:pStyle w:val="Notedebasdepage"/>
      </w:pPr>
      <w:r>
        <w:rPr>
          <w:rStyle w:val="Appelnotedebasdep"/>
        </w:rPr>
        <w:footnoteRef/>
      </w:r>
      <w:r>
        <w:t xml:space="preserve"> </w:t>
      </w:r>
      <w:r w:rsidRPr="00B3322F">
        <w:rPr>
          <w:rFonts w:ascii="Garamond" w:hAnsi="Garamond"/>
        </w:rPr>
        <w:t>The term techno-cultural is considered to be the wider social and cultural phenomena and pressures that come about from developments in and uses of mass communication technologies</w:t>
      </w:r>
      <w:r w:rsidR="002D1062">
        <w:rPr>
          <w:rFonts w:ascii="Garamond" w:hAnsi="Garamond"/>
        </w:rPr>
        <w:t xml:space="preserve"> like</w:t>
      </w:r>
      <w:r w:rsidRPr="00B3322F">
        <w:rPr>
          <w:rFonts w:ascii="Garamond" w:hAnsi="Garamond"/>
        </w:rPr>
        <w:t>, for example, social media.</w:t>
      </w:r>
    </w:p>
  </w:footnote>
  <w:footnote w:id="4">
    <w:p w14:paraId="00922CCE" w14:textId="4A079839" w:rsidR="00217C86" w:rsidRPr="00692983" w:rsidRDefault="00217C86">
      <w:pPr>
        <w:pStyle w:val="Notedebasdepage"/>
        <w:rPr>
          <w:rFonts w:ascii="Garamond" w:hAnsi="Garamond"/>
        </w:rPr>
      </w:pPr>
      <w:r w:rsidRPr="0085410B">
        <w:rPr>
          <w:rStyle w:val="Appelnotedebasdep"/>
          <w:rFonts w:ascii="Garamond" w:hAnsi="Garamond"/>
        </w:rPr>
        <w:footnoteRef/>
      </w:r>
      <w:r w:rsidRPr="0085410B">
        <w:rPr>
          <w:rFonts w:ascii="Garamond" w:hAnsi="Garamond"/>
        </w:rPr>
        <w:t xml:space="preserve"> Hindman</w:t>
      </w:r>
      <w:r>
        <w:rPr>
          <w:rFonts w:ascii="Garamond" w:hAnsi="Garamond"/>
        </w:rPr>
        <w:t>,</w:t>
      </w:r>
      <w:r w:rsidRPr="0085410B">
        <w:rPr>
          <w:rFonts w:ascii="Garamond" w:hAnsi="Garamond"/>
        </w:rPr>
        <w:t xml:space="preserve"> 2009; Gibson</w:t>
      </w:r>
      <w:r>
        <w:rPr>
          <w:rFonts w:ascii="Garamond" w:hAnsi="Garamond"/>
        </w:rPr>
        <w:t>,</w:t>
      </w:r>
      <w:r w:rsidRPr="0085410B">
        <w:rPr>
          <w:rFonts w:ascii="Garamond" w:hAnsi="Garamond"/>
        </w:rPr>
        <w:t xml:space="preserve"> 2015; Foley</w:t>
      </w:r>
      <w:r>
        <w:rPr>
          <w:rFonts w:ascii="Garamond" w:hAnsi="Garamond"/>
        </w:rPr>
        <w:t>,</w:t>
      </w:r>
      <w:r w:rsidRPr="0085410B">
        <w:rPr>
          <w:rFonts w:ascii="Garamond" w:hAnsi="Garamond"/>
        </w:rPr>
        <w:t xml:space="preserve"> 2000; and Simmons</w:t>
      </w:r>
      <w:r>
        <w:rPr>
          <w:rFonts w:ascii="Garamond" w:hAnsi="Garamond"/>
        </w:rPr>
        <w:t>,</w:t>
      </w:r>
      <w:r w:rsidRPr="0085410B">
        <w:rPr>
          <w:rFonts w:ascii="Garamond" w:hAnsi="Garamond"/>
        </w:rPr>
        <w:t xml:space="preserve"> 2008</w:t>
      </w:r>
    </w:p>
  </w:footnote>
  <w:footnote w:id="5">
    <w:p w14:paraId="04E29261" w14:textId="792185B2" w:rsidR="00217C86" w:rsidRPr="00692983" w:rsidRDefault="00217C86">
      <w:pPr>
        <w:pStyle w:val="Notedebasdepage"/>
        <w:rPr>
          <w:rFonts w:ascii="Garamond" w:hAnsi="Garamond"/>
        </w:rPr>
      </w:pPr>
      <w:r w:rsidRPr="00692983">
        <w:rPr>
          <w:rStyle w:val="Appelnotedebasdep"/>
          <w:rFonts w:ascii="Garamond" w:hAnsi="Garamond"/>
        </w:rPr>
        <w:footnoteRef/>
      </w:r>
      <w:r w:rsidRPr="00692983">
        <w:rPr>
          <w:rFonts w:ascii="Garamond" w:hAnsi="Garamond"/>
        </w:rPr>
        <w:t xml:space="preserve"> Ridge-Newman, 2014; Ridge-Newman and Mitchell, 2016; Ridge-Newman, 2019a; Ridge-Newman, 2019b</w:t>
      </w:r>
    </w:p>
  </w:footnote>
  <w:footnote w:id="6">
    <w:p w14:paraId="5F962015" w14:textId="24882C1E" w:rsidR="00217C86" w:rsidRPr="00692983" w:rsidRDefault="00217C86">
      <w:pPr>
        <w:pStyle w:val="Notedebasdepage"/>
        <w:rPr>
          <w:rFonts w:ascii="Garamond" w:hAnsi="Garamond"/>
        </w:rPr>
      </w:pPr>
      <w:r w:rsidRPr="00A323BC">
        <w:rPr>
          <w:rStyle w:val="Appelnotedebasdep"/>
        </w:rPr>
        <w:footnoteRef/>
      </w:r>
      <w:r w:rsidRPr="00692983">
        <w:rPr>
          <w:rFonts w:ascii="Garamond" w:hAnsi="Garamond"/>
        </w:rPr>
        <w:t xml:space="preserve"> Holistic approaches in this context refer to research that draws on a range of evidence</w:t>
      </w:r>
      <w:r w:rsidR="00B5599A">
        <w:rPr>
          <w:rFonts w:ascii="Garamond" w:hAnsi="Garamond"/>
        </w:rPr>
        <w:t xml:space="preserve"> using diverse methods, for example</w:t>
      </w:r>
      <w:r w:rsidRPr="00692983">
        <w:rPr>
          <w:rFonts w:ascii="Garamond" w:hAnsi="Garamond"/>
        </w:rPr>
        <w:t xml:space="preserve"> a comprehensive mix of textual, documentary, ethnographic/observational, numerical and interview-based evidence. </w:t>
      </w:r>
    </w:p>
  </w:footnote>
  <w:footnote w:id="7">
    <w:p w14:paraId="5C2BD529" w14:textId="0B9BD78D"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Evans, 2008</w:t>
      </w:r>
    </w:p>
  </w:footnote>
  <w:footnote w:id="8">
    <w:p w14:paraId="1139C99B" w14:textId="1BB72BD9"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Green, 2010</w:t>
      </w:r>
    </w:p>
  </w:footnote>
  <w:footnote w:id="9">
    <w:p w14:paraId="46D55BCC" w14:textId="1721907D" w:rsidR="00217C86" w:rsidRPr="00692983"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w:t>
      </w:r>
      <w:proofErr w:type="spellStart"/>
      <w:r w:rsidRPr="00535DB6">
        <w:rPr>
          <w:rFonts w:ascii="Garamond" w:hAnsi="Garamond"/>
        </w:rPr>
        <w:t>Cockett</w:t>
      </w:r>
      <w:proofErr w:type="spellEnd"/>
      <w:r w:rsidRPr="00535DB6">
        <w:rPr>
          <w:rFonts w:ascii="Garamond" w:hAnsi="Garamond"/>
        </w:rPr>
        <w:t>, 1994</w:t>
      </w:r>
    </w:p>
  </w:footnote>
  <w:footnote w:id="10">
    <w:p w14:paraId="01B46F56" w14:textId="49E41FFE"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Alexandre-Collier, 2020a; 2020b</w:t>
      </w:r>
    </w:p>
  </w:footnote>
  <w:footnote w:id="11">
    <w:p w14:paraId="54B18FCB" w14:textId="239188F2" w:rsidR="00217C86" w:rsidRPr="00535DB6" w:rsidRDefault="00217C86">
      <w:pPr>
        <w:pStyle w:val="Notedebasdepage"/>
        <w:rPr>
          <w:rFonts w:ascii="Garamond" w:hAnsi="Garamond"/>
          <w:lang w:val="fr-FR"/>
        </w:rPr>
      </w:pPr>
      <w:r w:rsidRPr="00535DB6">
        <w:rPr>
          <w:rStyle w:val="Appelnotedebasdep"/>
          <w:rFonts w:ascii="Garamond" w:hAnsi="Garamond"/>
        </w:rPr>
        <w:footnoteRef/>
      </w:r>
      <w:r w:rsidRPr="00535DB6">
        <w:rPr>
          <w:rFonts w:ascii="Garamond" w:hAnsi="Garamond"/>
          <w:lang w:val="fr-FR"/>
        </w:rPr>
        <w:t xml:space="preserve"> Ridge-Newman et al., 2018</w:t>
      </w:r>
    </w:p>
  </w:footnote>
  <w:footnote w:id="12">
    <w:p w14:paraId="18F33438" w14:textId="63EB93F9" w:rsidR="00217C86" w:rsidRPr="00535DB6" w:rsidRDefault="00217C86">
      <w:pPr>
        <w:pStyle w:val="Notedebasdepage"/>
        <w:rPr>
          <w:rFonts w:ascii="Garamond" w:hAnsi="Garamond"/>
          <w:lang w:val="fr-FR"/>
        </w:rPr>
      </w:pPr>
      <w:r w:rsidRPr="00535DB6">
        <w:rPr>
          <w:rStyle w:val="Appelnotedebasdep"/>
          <w:rFonts w:ascii="Garamond" w:hAnsi="Garamond"/>
        </w:rPr>
        <w:footnoteRef/>
      </w:r>
      <w:r w:rsidRPr="00535DB6">
        <w:rPr>
          <w:rFonts w:ascii="Garamond" w:hAnsi="Garamond"/>
          <w:lang w:val="fr-FR"/>
        </w:rPr>
        <w:t xml:space="preserve"> </w:t>
      </w:r>
      <w:proofErr w:type="spellStart"/>
      <w:r w:rsidRPr="00535DB6">
        <w:rPr>
          <w:rFonts w:ascii="Garamond" w:hAnsi="Garamond"/>
          <w:lang w:val="fr-FR"/>
        </w:rPr>
        <w:t>Cutts</w:t>
      </w:r>
      <w:proofErr w:type="spellEnd"/>
      <w:r w:rsidRPr="00535DB6">
        <w:rPr>
          <w:rFonts w:ascii="Garamond" w:hAnsi="Garamond"/>
          <w:lang w:val="fr-FR"/>
        </w:rPr>
        <w:t xml:space="preserve"> et al., 2019</w:t>
      </w:r>
    </w:p>
  </w:footnote>
  <w:footnote w:id="13">
    <w:p w14:paraId="2FEB50E9" w14:textId="11C5E3E2" w:rsidR="00F5300F" w:rsidRDefault="00F5300F">
      <w:pPr>
        <w:pStyle w:val="Notedebasdepage"/>
      </w:pPr>
      <w:r w:rsidRPr="00692983">
        <w:rPr>
          <w:rStyle w:val="Appelnotedebasdep"/>
          <w:rFonts w:ascii="Garamond" w:hAnsi="Garamond"/>
        </w:rPr>
        <w:footnoteRef/>
      </w:r>
      <w:r w:rsidRPr="00692983">
        <w:rPr>
          <w:rStyle w:val="Appelnotedebasdep"/>
          <w:rFonts w:ascii="Garamond" w:hAnsi="Garamond"/>
        </w:rPr>
        <w:t xml:space="preserve"> </w:t>
      </w:r>
      <w:r w:rsidRPr="00692983">
        <w:rPr>
          <w:rFonts w:ascii="Garamond" w:hAnsi="Garamond"/>
        </w:rPr>
        <w:t>BBC, 2021</w:t>
      </w:r>
    </w:p>
  </w:footnote>
  <w:footnote w:id="14">
    <w:p w14:paraId="20AAEE50" w14:textId="76687A67"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Ridge-Newman, 2014; 2020; Ridge-Newman and Mitchell 2016</w:t>
      </w:r>
    </w:p>
  </w:footnote>
  <w:footnote w:id="15">
    <w:p w14:paraId="4B21388C" w14:textId="46365EBB"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w:t>
      </w:r>
      <w:proofErr w:type="spellStart"/>
      <w:r w:rsidRPr="00535DB6">
        <w:rPr>
          <w:rFonts w:ascii="Garamond" w:hAnsi="Garamond"/>
        </w:rPr>
        <w:t>Jungherr</w:t>
      </w:r>
      <w:proofErr w:type="spellEnd"/>
      <w:r w:rsidRPr="00535DB6">
        <w:rPr>
          <w:rFonts w:ascii="Garamond" w:hAnsi="Garamond"/>
        </w:rPr>
        <w:t xml:space="preserve"> et al., 2020</w:t>
      </w:r>
    </w:p>
  </w:footnote>
  <w:footnote w:id="16">
    <w:p w14:paraId="735BF5ED" w14:textId="7283E3C4"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w:t>
      </w:r>
      <w:proofErr w:type="spellStart"/>
      <w:r w:rsidRPr="00535DB6">
        <w:rPr>
          <w:rFonts w:ascii="Garamond" w:hAnsi="Garamond"/>
        </w:rPr>
        <w:t>Harmel</w:t>
      </w:r>
      <w:proofErr w:type="spellEnd"/>
      <w:r w:rsidRPr="00535DB6">
        <w:rPr>
          <w:rFonts w:ascii="Garamond" w:hAnsi="Garamond"/>
        </w:rPr>
        <w:t xml:space="preserve"> and </w:t>
      </w:r>
      <w:proofErr w:type="spellStart"/>
      <w:r w:rsidRPr="00535DB6">
        <w:rPr>
          <w:rFonts w:ascii="Garamond" w:hAnsi="Garamond"/>
        </w:rPr>
        <w:t>Janda</w:t>
      </w:r>
      <w:proofErr w:type="spellEnd"/>
      <w:r w:rsidRPr="00535DB6">
        <w:rPr>
          <w:rFonts w:ascii="Garamond" w:hAnsi="Garamond"/>
        </w:rPr>
        <w:t>, 1994</w:t>
      </w:r>
    </w:p>
  </w:footnote>
  <w:footnote w:id="17">
    <w:p w14:paraId="242035BD" w14:textId="7676A7CA" w:rsidR="00217C86" w:rsidRPr="00692983"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Hayton</w:t>
      </w:r>
      <w:r>
        <w:rPr>
          <w:rFonts w:ascii="Garamond" w:hAnsi="Garamond"/>
        </w:rPr>
        <w:t>,</w:t>
      </w:r>
      <w:r w:rsidRPr="00535DB6">
        <w:rPr>
          <w:rFonts w:ascii="Garamond" w:hAnsi="Garamond"/>
        </w:rPr>
        <w:t xml:space="preserve"> 2021</w:t>
      </w:r>
    </w:p>
  </w:footnote>
  <w:footnote w:id="18">
    <w:p w14:paraId="62E01A46" w14:textId="00A28742"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Hayton, 2018; Ridge-Newman, 2018</w:t>
      </w:r>
    </w:p>
  </w:footnote>
  <w:footnote w:id="19">
    <w:p w14:paraId="65B471D8" w14:textId="711500AD"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BBC, 2019</w:t>
      </w:r>
    </w:p>
  </w:footnote>
  <w:footnote w:id="20">
    <w:p w14:paraId="6010D392" w14:textId="2E640E57" w:rsidR="00217C86" w:rsidRPr="00535DB6"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Goodman, 2019</w:t>
      </w:r>
    </w:p>
  </w:footnote>
  <w:footnote w:id="21">
    <w:p w14:paraId="501E9377" w14:textId="08955A6E" w:rsidR="00217C86" w:rsidRPr="00692983" w:rsidRDefault="00217C86">
      <w:pPr>
        <w:pStyle w:val="Notedebasdepage"/>
        <w:rPr>
          <w:rFonts w:ascii="Garamond" w:hAnsi="Garamond"/>
        </w:rPr>
      </w:pPr>
      <w:r w:rsidRPr="00535DB6">
        <w:rPr>
          <w:rStyle w:val="Appelnotedebasdep"/>
          <w:rFonts w:ascii="Garamond" w:hAnsi="Garamond"/>
        </w:rPr>
        <w:footnoteRef/>
      </w:r>
      <w:r w:rsidRPr="00535DB6">
        <w:rPr>
          <w:rFonts w:ascii="Garamond" w:hAnsi="Garamond"/>
        </w:rPr>
        <w:t xml:space="preserve"> Reuters, 2019</w:t>
      </w:r>
    </w:p>
  </w:footnote>
  <w:footnote w:id="22">
    <w:p w14:paraId="71C047D6" w14:textId="6DAC07B2" w:rsidR="00217C86" w:rsidRPr="00692983" w:rsidRDefault="00217C86">
      <w:pPr>
        <w:pStyle w:val="Notedebasdepage"/>
        <w:rPr>
          <w:rFonts w:ascii="Garamond" w:hAnsi="Garamond"/>
        </w:rPr>
      </w:pPr>
      <w:r w:rsidRPr="00692983">
        <w:rPr>
          <w:rStyle w:val="Appelnotedebasdep"/>
          <w:rFonts w:ascii="Garamond" w:hAnsi="Garamond"/>
        </w:rPr>
        <w:footnoteRef/>
      </w:r>
      <w:r w:rsidRPr="00692983">
        <w:rPr>
          <w:rFonts w:ascii="Garamond" w:hAnsi="Garamond"/>
        </w:rPr>
        <w:t xml:space="preserve"> </w:t>
      </w:r>
      <w:proofErr w:type="spellStart"/>
      <w:r w:rsidRPr="00692983">
        <w:rPr>
          <w:rFonts w:ascii="Garamond" w:hAnsi="Garamond"/>
        </w:rPr>
        <w:t>Harmel</w:t>
      </w:r>
      <w:proofErr w:type="spellEnd"/>
      <w:r w:rsidRPr="00692983">
        <w:rPr>
          <w:rFonts w:ascii="Garamond" w:hAnsi="Garamond"/>
        </w:rPr>
        <w:t xml:space="preserve"> and </w:t>
      </w:r>
      <w:proofErr w:type="spellStart"/>
      <w:r w:rsidRPr="00692983">
        <w:rPr>
          <w:rFonts w:ascii="Garamond" w:hAnsi="Garamond"/>
        </w:rPr>
        <w:t>Janda</w:t>
      </w:r>
      <w:proofErr w:type="spellEnd"/>
      <w:r w:rsidRPr="00692983">
        <w:rPr>
          <w:rFonts w:ascii="Garamond" w:hAnsi="Garamond"/>
        </w:rPr>
        <w:t>, 1994, p. 275</w:t>
      </w:r>
    </w:p>
  </w:footnote>
  <w:footnote w:id="23">
    <w:p w14:paraId="25AC83BD" w14:textId="3A6BC43F" w:rsidR="00217C86" w:rsidRDefault="00217C86">
      <w:pPr>
        <w:pStyle w:val="Notedebasdepage"/>
      </w:pPr>
      <w:r w:rsidRPr="009145D7">
        <w:rPr>
          <w:rStyle w:val="Appelnotedebasdep"/>
        </w:rPr>
        <w:footnoteRef/>
      </w:r>
      <w:r w:rsidRPr="00692983">
        <w:rPr>
          <w:rFonts w:ascii="Garamond" w:hAnsi="Garamond"/>
        </w:rPr>
        <w:t xml:space="preserve"> See, for example, Ridge-Newman 2016.</w:t>
      </w:r>
    </w:p>
  </w:footnote>
  <w:footnote w:id="24">
    <w:p w14:paraId="3292AF04" w14:textId="33927C50" w:rsidR="00217C86" w:rsidRPr="00692983" w:rsidRDefault="00217C86">
      <w:pPr>
        <w:pStyle w:val="Notedebasdepage"/>
        <w:rPr>
          <w:rFonts w:ascii="Garamond" w:hAnsi="Garamond"/>
        </w:rPr>
      </w:pPr>
      <w:r w:rsidRPr="00692983">
        <w:rPr>
          <w:rStyle w:val="Appelnotedebasdep"/>
          <w:rFonts w:ascii="Garamond" w:hAnsi="Garamond"/>
        </w:rPr>
        <w:footnoteRef/>
      </w:r>
      <w:r w:rsidRPr="00692983">
        <w:rPr>
          <w:rFonts w:ascii="Garamond" w:hAnsi="Garamond"/>
        </w:rPr>
        <w:t xml:space="preserve"> Chadwick, 2017</w:t>
      </w:r>
    </w:p>
  </w:footnote>
  <w:footnote w:id="25">
    <w:p w14:paraId="28F059E0" w14:textId="1AF0F16F" w:rsidR="005967C0" w:rsidRDefault="005967C0">
      <w:pPr>
        <w:pStyle w:val="Notedebasdepage"/>
      </w:pPr>
      <w:r w:rsidRPr="00692983">
        <w:rPr>
          <w:rStyle w:val="Appelnotedebasdep"/>
          <w:rFonts w:ascii="Garamond" w:hAnsi="Garamond"/>
        </w:rPr>
        <w:footnoteRef/>
      </w:r>
      <w:r w:rsidRPr="00692983">
        <w:rPr>
          <w:rStyle w:val="Appelnotedebasdep"/>
          <w:rFonts w:ascii="Garamond" w:hAnsi="Garamond"/>
        </w:rPr>
        <w:t xml:space="preserve"> </w:t>
      </w:r>
      <w:r w:rsidRPr="00692983">
        <w:rPr>
          <w:rFonts w:ascii="Garamond" w:hAnsi="Garamond"/>
        </w:rPr>
        <w:t>Hindman, 2009</w:t>
      </w:r>
    </w:p>
  </w:footnote>
  <w:footnote w:id="26">
    <w:p w14:paraId="74B9340C" w14:textId="0AD842C7" w:rsidR="00217C86" w:rsidRPr="003224E3" w:rsidRDefault="00217C86">
      <w:pPr>
        <w:pStyle w:val="Notedebasdepage"/>
        <w:rPr>
          <w:rFonts w:ascii="Garamond" w:hAnsi="Garamond"/>
        </w:rPr>
      </w:pPr>
      <w:r w:rsidRPr="003224E3">
        <w:rPr>
          <w:rStyle w:val="Appelnotedebasdep"/>
          <w:rFonts w:ascii="Garamond" w:hAnsi="Garamond"/>
        </w:rPr>
        <w:footnoteRef/>
      </w:r>
      <w:r w:rsidRPr="003224E3">
        <w:rPr>
          <w:rFonts w:ascii="Garamond" w:hAnsi="Garamond"/>
        </w:rPr>
        <w:t xml:space="preserve"> Gibson, 2015</w:t>
      </w:r>
    </w:p>
  </w:footnote>
  <w:footnote w:id="27">
    <w:p w14:paraId="794CB81A" w14:textId="349E92FE" w:rsidR="005967C0" w:rsidRDefault="005967C0">
      <w:pPr>
        <w:pStyle w:val="Notedebasdepage"/>
      </w:pPr>
      <w:r w:rsidRPr="00692983">
        <w:rPr>
          <w:rStyle w:val="Appelnotedebasdep"/>
          <w:rFonts w:ascii="Garamond" w:hAnsi="Garamond"/>
        </w:rPr>
        <w:footnoteRef/>
      </w:r>
      <w:r w:rsidRPr="00692983">
        <w:rPr>
          <w:rStyle w:val="Appelnotedebasdep"/>
          <w:rFonts w:ascii="Garamond" w:hAnsi="Garamond"/>
        </w:rPr>
        <w:t xml:space="preserve"> </w:t>
      </w:r>
      <w:r w:rsidR="002B2465" w:rsidRPr="002B2465">
        <w:rPr>
          <w:rFonts w:ascii="Garamond" w:hAnsi="Garamond"/>
        </w:rPr>
        <w:t>Foley, 2000</w:t>
      </w:r>
      <w:r w:rsidR="002B2465">
        <w:rPr>
          <w:rFonts w:ascii="Garamond" w:hAnsi="Garamond"/>
        </w:rPr>
        <w:t>;</w:t>
      </w:r>
      <w:r w:rsidR="002B2465" w:rsidRPr="003224E3">
        <w:rPr>
          <w:rFonts w:ascii="Garamond" w:hAnsi="Garamond"/>
        </w:rPr>
        <w:t xml:space="preserve"> </w:t>
      </w:r>
      <w:proofErr w:type="spellStart"/>
      <w:r w:rsidR="002B2465" w:rsidRPr="003224E3">
        <w:rPr>
          <w:rFonts w:ascii="Garamond" w:hAnsi="Garamond"/>
        </w:rPr>
        <w:t>Poguntke</w:t>
      </w:r>
      <w:proofErr w:type="spellEnd"/>
      <w:r w:rsidR="002B2465" w:rsidRPr="003224E3">
        <w:rPr>
          <w:rFonts w:ascii="Garamond" w:hAnsi="Garamond"/>
        </w:rPr>
        <w:t xml:space="preserve"> and Webb</w:t>
      </w:r>
      <w:r w:rsidR="002B2465">
        <w:rPr>
          <w:rFonts w:ascii="Garamond" w:hAnsi="Garamond"/>
        </w:rPr>
        <w:t>,</w:t>
      </w:r>
      <w:r w:rsidR="002B2465" w:rsidRPr="003224E3">
        <w:rPr>
          <w:rFonts w:ascii="Garamond" w:hAnsi="Garamond"/>
        </w:rPr>
        <w:t xml:space="preserve"> 2005</w:t>
      </w:r>
    </w:p>
  </w:footnote>
  <w:footnote w:id="28">
    <w:p w14:paraId="33DAC600" w14:textId="6BC9B6D4" w:rsidR="00217C86" w:rsidRPr="003224E3" w:rsidRDefault="00217C86">
      <w:pPr>
        <w:pStyle w:val="Notedebasdepage"/>
        <w:rPr>
          <w:rFonts w:ascii="Garamond" w:hAnsi="Garamond"/>
        </w:rPr>
      </w:pPr>
      <w:r w:rsidRPr="003224E3">
        <w:rPr>
          <w:rStyle w:val="Appelnotedebasdep"/>
          <w:rFonts w:ascii="Garamond" w:hAnsi="Garamond"/>
        </w:rPr>
        <w:footnoteRef/>
      </w:r>
      <w:r w:rsidRPr="003224E3">
        <w:rPr>
          <w:rFonts w:ascii="Garamond" w:hAnsi="Garamond"/>
        </w:rPr>
        <w:t xml:space="preserve"> Simmons</w:t>
      </w:r>
      <w:r>
        <w:rPr>
          <w:rFonts w:ascii="Garamond" w:hAnsi="Garamond"/>
        </w:rPr>
        <w:t>,</w:t>
      </w:r>
      <w:r w:rsidRPr="003224E3">
        <w:rPr>
          <w:rFonts w:ascii="Garamond" w:hAnsi="Garamond"/>
        </w:rPr>
        <w:t xml:space="preserve"> 2008</w:t>
      </w:r>
    </w:p>
  </w:footnote>
  <w:footnote w:id="29">
    <w:p w14:paraId="43FFB960" w14:textId="754F18C8" w:rsidR="00217C86" w:rsidRPr="003224E3" w:rsidRDefault="00217C86">
      <w:pPr>
        <w:pStyle w:val="Notedebasdepage"/>
        <w:rPr>
          <w:rFonts w:ascii="Garamond" w:hAnsi="Garamond"/>
        </w:rPr>
      </w:pPr>
      <w:r w:rsidRPr="003224E3">
        <w:rPr>
          <w:rStyle w:val="Appelnotedebasdep"/>
          <w:rFonts w:ascii="Garamond" w:hAnsi="Garamond"/>
        </w:rPr>
        <w:footnoteRef/>
      </w:r>
      <w:r w:rsidRPr="003224E3">
        <w:rPr>
          <w:rFonts w:ascii="Garamond" w:hAnsi="Garamond"/>
        </w:rPr>
        <w:t xml:space="preserve"> Foley</w:t>
      </w:r>
      <w:r>
        <w:rPr>
          <w:rFonts w:ascii="Garamond" w:hAnsi="Garamond"/>
        </w:rPr>
        <w:t>,</w:t>
      </w:r>
      <w:r w:rsidRPr="003224E3">
        <w:rPr>
          <w:rFonts w:ascii="Garamond" w:hAnsi="Garamond"/>
        </w:rPr>
        <w:t xml:space="preserve"> 2000; </w:t>
      </w:r>
      <w:proofErr w:type="spellStart"/>
      <w:r w:rsidRPr="003224E3">
        <w:rPr>
          <w:rFonts w:ascii="Garamond" w:hAnsi="Garamond"/>
        </w:rPr>
        <w:t>Poguntke</w:t>
      </w:r>
      <w:proofErr w:type="spellEnd"/>
      <w:r w:rsidRPr="003224E3">
        <w:rPr>
          <w:rFonts w:ascii="Garamond" w:hAnsi="Garamond"/>
        </w:rPr>
        <w:t xml:space="preserve"> and Webb</w:t>
      </w:r>
      <w:r>
        <w:rPr>
          <w:rFonts w:ascii="Garamond" w:hAnsi="Garamond"/>
        </w:rPr>
        <w:t>,</w:t>
      </w:r>
      <w:r w:rsidRPr="003224E3">
        <w:rPr>
          <w:rFonts w:ascii="Garamond" w:hAnsi="Garamond"/>
        </w:rPr>
        <w:t xml:space="preserve"> 2005</w:t>
      </w:r>
    </w:p>
  </w:footnote>
  <w:footnote w:id="30">
    <w:p w14:paraId="13971C07" w14:textId="693D6DB6" w:rsidR="00217C86" w:rsidRPr="00692983" w:rsidRDefault="00217C86">
      <w:pPr>
        <w:pStyle w:val="Notedebasdepage"/>
        <w:rPr>
          <w:rFonts w:ascii="Garamond" w:hAnsi="Garamond"/>
        </w:rPr>
      </w:pPr>
      <w:r w:rsidRPr="003224E3">
        <w:rPr>
          <w:rStyle w:val="Appelnotedebasdep"/>
          <w:rFonts w:ascii="Garamond" w:hAnsi="Garamond"/>
        </w:rPr>
        <w:footnoteRef/>
      </w:r>
      <w:r w:rsidRPr="003224E3">
        <w:rPr>
          <w:rFonts w:ascii="Garamond" w:hAnsi="Garamond"/>
        </w:rPr>
        <w:t xml:space="preserve"> </w:t>
      </w:r>
      <w:proofErr w:type="spellStart"/>
      <w:r w:rsidRPr="003224E3">
        <w:rPr>
          <w:rFonts w:ascii="Garamond" w:hAnsi="Garamond"/>
        </w:rPr>
        <w:t>Lilleker</w:t>
      </w:r>
      <w:proofErr w:type="spellEnd"/>
      <w:r w:rsidRPr="003224E3">
        <w:rPr>
          <w:rFonts w:ascii="Garamond" w:hAnsi="Garamond"/>
        </w:rPr>
        <w:t>, 2015</w:t>
      </w:r>
    </w:p>
  </w:footnote>
  <w:footnote w:id="31">
    <w:p w14:paraId="65AE5E43" w14:textId="5E6900AC" w:rsidR="00217C86" w:rsidRPr="009B5123" w:rsidRDefault="00217C86">
      <w:pPr>
        <w:pStyle w:val="Notedebasdepage"/>
        <w:rPr>
          <w:rFonts w:ascii="Garamond" w:hAnsi="Garamond"/>
        </w:rPr>
      </w:pPr>
      <w:r w:rsidRPr="009B5123">
        <w:rPr>
          <w:rStyle w:val="Appelnotedebasdep"/>
          <w:rFonts w:ascii="Garamond" w:hAnsi="Garamond"/>
        </w:rPr>
        <w:footnoteRef/>
      </w:r>
      <w:r w:rsidRPr="009B5123">
        <w:rPr>
          <w:rFonts w:ascii="Garamond" w:hAnsi="Garamond"/>
        </w:rPr>
        <w:t xml:space="preserve"> Ridge-Newman, 2016</w:t>
      </w:r>
    </w:p>
  </w:footnote>
  <w:footnote w:id="32">
    <w:p w14:paraId="46CA474C" w14:textId="0F2FA09B" w:rsidR="00217C86" w:rsidRPr="009B5123" w:rsidRDefault="00217C86">
      <w:pPr>
        <w:pStyle w:val="Notedebasdepage"/>
        <w:rPr>
          <w:rFonts w:ascii="Garamond" w:hAnsi="Garamond"/>
        </w:rPr>
      </w:pPr>
      <w:r w:rsidRPr="009B5123">
        <w:rPr>
          <w:rStyle w:val="Appelnotedebasdep"/>
          <w:rFonts w:ascii="Garamond" w:hAnsi="Garamond"/>
        </w:rPr>
        <w:footnoteRef/>
      </w:r>
      <w:r w:rsidRPr="009B5123">
        <w:rPr>
          <w:rFonts w:ascii="Garamond" w:hAnsi="Garamond"/>
        </w:rPr>
        <w:t xml:space="preserve"> Littlejohn, 2019</w:t>
      </w:r>
    </w:p>
  </w:footnote>
  <w:footnote w:id="33">
    <w:p w14:paraId="47C4C560" w14:textId="0750EF57" w:rsidR="00217C86" w:rsidRPr="009B5123" w:rsidRDefault="00217C86">
      <w:pPr>
        <w:pStyle w:val="Notedebasdepage"/>
        <w:rPr>
          <w:rFonts w:ascii="Garamond" w:hAnsi="Garamond"/>
        </w:rPr>
      </w:pPr>
      <w:r w:rsidRPr="009B5123">
        <w:rPr>
          <w:rStyle w:val="Appelnotedebasdep"/>
          <w:rFonts w:ascii="Garamond" w:hAnsi="Garamond"/>
        </w:rPr>
        <w:footnoteRef/>
      </w:r>
      <w:r w:rsidRPr="009B5123">
        <w:rPr>
          <w:rFonts w:ascii="Garamond" w:hAnsi="Garamond"/>
        </w:rPr>
        <w:t xml:space="preserve"> </w:t>
      </w:r>
      <w:proofErr w:type="spellStart"/>
      <w:r w:rsidRPr="009B5123">
        <w:rPr>
          <w:rFonts w:ascii="Garamond" w:hAnsi="Garamond"/>
        </w:rPr>
        <w:t>Sloam</w:t>
      </w:r>
      <w:proofErr w:type="spellEnd"/>
      <w:r w:rsidRPr="009B5123">
        <w:rPr>
          <w:rFonts w:ascii="Garamond" w:hAnsi="Garamond"/>
        </w:rPr>
        <w:t xml:space="preserve"> and Henn, 2019</w:t>
      </w:r>
    </w:p>
  </w:footnote>
  <w:footnote w:id="34">
    <w:p w14:paraId="5E6A2646" w14:textId="0527DC96" w:rsidR="00217C86" w:rsidRPr="00692983" w:rsidRDefault="00217C86">
      <w:pPr>
        <w:pStyle w:val="Notedebasdepage"/>
        <w:rPr>
          <w:rFonts w:ascii="Garamond" w:hAnsi="Garamond"/>
        </w:rPr>
      </w:pPr>
      <w:r w:rsidRPr="009B5123">
        <w:rPr>
          <w:rStyle w:val="Appelnotedebasdep"/>
          <w:rFonts w:ascii="Garamond" w:hAnsi="Garamond"/>
        </w:rPr>
        <w:footnoteRef/>
      </w:r>
      <w:r w:rsidRPr="009B5123">
        <w:rPr>
          <w:rFonts w:ascii="Garamond" w:hAnsi="Garamond"/>
        </w:rPr>
        <w:t xml:space="preserve"> Ridge-Newman, 2019b</w:t>
      </w:r>
    </w:p>
  </w:footnote>
  <w:footnote w:id="35">
    <w:p w14:paraId="082A5E5C" w14:textId="1DC9B4BE" w:rsidR="00217C86" w:rsidRDefault="00217C86">
      <w:pPr>
        <w:pStyle w:val="Notedebasdepage"/>
      </w:pPr>
      <w:r w:rsidRPr="00692983">
        <w:rPr>
          <w:rStyle w:val="Appelnotedebasdep"/>
          <w:rFonts w:ascii="Garamond" w:hAnsi="Garamond"/>
        </w:rPr>
        <w:footnoteRef/>
      </w:r>
      <w:r w:rsidRPr="00692983">
        <w:rPr>
          <w:rStyle w:val="Appelnotedebasdep"/>
          <w:rFonts w:ascii="Garamond" w:hAnsi="Garamond"/>
        </w:rPr>
        <w:t xml:space="preserve"> </w:t>
      </w:r>
      <w:r>
        <w:rPr>
          <w:rFonts w:ascii="Garamond" w:hAnsi="Garamond"/>
        </w:rPr>
        <w:t xml:space="preserve">Memes are witty/humours visual user generated content that are usually captioned and have potential to go viral online through user output and interactivity in digital environments, like those afforded by Web 2.0/social media platforms. </w:t>
      </w:r>
      <w:proofErr w:type="spellStart"/>
      <w:r w:rsidRPr="00692983">
        <w:rPr>
          <w:rFonts w:ascii="Garamond" w:hAnsi="Garamond"/>
        </w:rPr>
        <w:t>Memefication</w:t>
      </w:r>
      <w:proofErr w:type="spellEnd"/>
      <w:r w:rsidRPr="00692983">
        <w:rPr>
          <w:rFonts w:ascii="Garamond" w:hAnsi="Garamond"/>
        </w:rPr>
        <w:t xml:space="preserve"> is</w:t>
      </w:r>
      <w:r>
        <w:rPr>
          <w:rFonts w:ascii="Garamond" w:hAnsi="Garamond"/>
        </w:rPr>
        <w:t xml:space="preserve"> an observable response, within some</w:t>
      </w:r>
      <w:r w:rsidRPr="00692983">
        <w:rPr>
          <w:rFonts w:ascii="Garamond" w:hAnsi="Garamond"/>
        </w:rPr>
        <w:t xml:space="preserve"> </w:t>
      </w:r>
      <w:r>
        <w:rPr>
          <w:rFonts w:ascii="Garamond" w:hAnsi="Garamond"/>
        </w:rPr>
        <w:t>communication approaches, to wider meme trends in digital communication in which meme-like communications are adopted</w:t>
      </w:r>
      <w:r w:rsidRPr="00692983">
        <w:rPr>
          <w:rFonts w:ascii="Garamond" w:hAnsi="Garamond"/>
        </w:rPr>
        <w:t xml:space="preserve"> and/or</w:t>
      </w:r>
      <w:r>
        <w:rPr>
          <w:rFonts w:ascii="Garamond" w:hAnsi="Garamond"/>
        </w:rPr>
        <w:t xml:space="preserve"> engaged</w:t>
      </w:r>
      <w:r w:rsidRPr="00692983">
        <w:rPr>
          <w:rFonts w:ascii="Garamond" w:hAnsi="Garamond"/>
        </w:rPr>
        <w:t xml:space="preserve"> with</w:t>
      </w:r>
      <w:r>
        <w:rPr>
          <w:rFonts w:ascii="Garamond" w:hAnsi="Garamond"/>
        </w:rPr>
        <w:t xml:space="preserve"> strategically.</w:t>
      </w:r>
      <w:r>
        <w:t xml:space="preserve">   </w:t>
      </w:r>
    </w:p>
  </w:footnote>
  <w:footnote w:id="36">
    <w:p w14:paraId="1287F09F" w14:textId="563DD058" w:rsidR="00217C86" w:rsidRDefault="00217C86">
      <w:pPr>
        <w:pStyle w:val="Notedebasdepage"/>
      </w:pPr>
      <w:r w:rsidRPr="00692983">
        <w:rPr>
          <w:rStyle w:val="Appelnotedebasdep"/>
          <w:rFonts w:ascii="Garamond" w:hAnsi="Garamond"/>
        </w:rPr>
        <w:footnoteRef/>
      </w:r>
      <w:r w:rsidRPr="00692983">
        <w:rPr>
          <w:rStyle w:val="Appelnotedebasdep"/>
          <w:rFonts w:ascii="Garamond" w:hAnsi="Garamond"/>
        </w:rPr>
        <w:t xml:space="preserve"> </w:t>
      </w:r>
      <w:r w:rsidRPr="00692983">
        <w:rPr>
          <w:rFonts w:ascii="Garamond" w:hAnsi="Garamond"/>
        </w:rPr>
        <w:t xml:space="preserve">Following a BBC interview by journalist Emily </w:t>
      </w:r>
      <w:proofErr w:type="spellStart"/>
      <w:r w:rsidRPr="00692983">
        <w:rPr>
          <w:rFonts w:ascii="Garamond" w:hAnsi="Garamond"/>
        </w:rPr>
        <w:t>Maitlis</w:t>
      </w:r>
      <w:proofErr w:type="spellEnd"/>
      <w:r w:rsidRPr="00692983">
        <w:rPr>
          <w:rFonts w:ascii="Garamond" w:hAnsi="Garamond"/>
        </w:rPr>
        <w:t xml:space="preserve"> with Prince Andrew, on 16 November 2019, media interest in and scrutiny of the British Royal’s seemingly close associations with convicted sex offender Jeffrey Epstein persistently mounted during the run-up to the 2019 general election.</w:t>
      </w:r>
      <w:r>
        <w:t xml:space="preserve">  </w:t>
      </w:r>
    </w:p>
  </w:footnote>
  <w:footnote w:id="37">
    <w:p w14:paraId="2C08E23C" w14:textId="15D7C2C1" w:rsidR="00217C86" w:rsidRPr="007370EC" w:rsidRDefault="00217C86">
      <w:pPr>
        <w:pStyle w:val="Notedebasdepage"/>
        <w:rPr>
          <w:rFonts w:ascii="Garamond" w:hAnsi="Garamond"/>
        </w:rPr>
      </w:pPr>
      <w:r w:rsidRPr="007370EC">
        <w:rPr>
          <w:rStyle w:val="Appelnotedebasdep"/>
          <w:rFonts w:ascii="Garamond" w:hAnsi="Garamond"/>
        </w:rPr>
        <w:footnoteRef/>
      </w:r>
      <w:r w:rsidRPr="007370EC">
        <w:rPr>
          <w:rFonts w:ascii="Garamond" w:hAnsi="Garamond"/>
        </w:rPr>
        <w:t xml:space="preserve"> Bale, 2019</w:t>
      </w:r>
    </w:p>
  </w:footnote>
  <w:footnote w:id="38">
    <w:p w14:paraId="600961E6" w14:textId="44E900AC" w:rsidR="00217C86" w:rsidRPr="007370EC" w:rsidRDefault="00217C86">
      <w:pPr>
        <w:pStyle w:val="Notedebasdepage"/>
        <w:rPr>
          <w:rFonts w:ascii="Garamond" w:hAnsi="Garamond"/>
        </w:rPr>
      </w:pPr>
      <w:r w:rsidRPr="007370EC">
        <w:rPr>
          <w:rStyle w:val="Appelnotedebasdep"/>
          <w:rFonts w:ascii="Garamond" w:hAnsi="Garamond"/>
        </w:rPr>
        <w:footnoteRef/>
      </w:r>
      <w:r w:rsidRPr="00245F93">
        <w:rPr>
          <w:rFonts w:ascii="Garamond" w:hAnsi="Garamond"/>
        </w:rPr>
        <w:t xml:space="preserve"> </w:t>
      </w:r>
      <w:r w:rsidRPr="007370EC">
        <w:rPr>
          <w:rFonts w:ascii="Garamond" w:hAnsi="Garamond"/>
        </w:rPr>
        <w:t>Wallace, 2019</w:t>
      </w:r>
    </w:p>
  </w:footnote>
  <w:footnote w:id="39">
    <w:p w14:paraId="5F6B9D0B" w14:textId="3D68876A" w:rsidR="00217C86" w:rsidRPr="00692983" w:rsidRDefault="00217C86">
      <w:pPr>
        <w:pStyle w:val="Notedebasdepage"/>
        <w:rPr>
          <w:rFonts w:ascii="Garamond" w:hAnsi="Garamond"/>
        </w:rPr>
      </w:pPr>
      <w:r w:rsidRPr="007370EC">
        <w:rPr>
          <w:rStyle w:val="Appelnotedebasdep"/>
          <w:rFonts w:ascii="Garamond" w:hAnsi="Garamond"/>
        </w:rPr>
        <w:footnoteRef/>
      </w:r>
      <w:r w:rsidRPr="007370EC">
        <w:rPr>
          <w:rFonts w:ascii="Garamond" w:hAnsi="Garamond"/>
        </w:rPr>
        <w:t xml:space="preserve"> Higgins, 2016</w:t>
      </w:r>
    </w:p>
  </w:footnote>
  <w:footnote w:id="40">
    <w:p w14:paraId="4083736A" w14:textId="55973547" w:rsidR="00217C86" w:rsidRPr="00121400" w:rsidRDefault="00217C86">
      <w:pPr>
        <w:pStyle w:val="Notedebasdepage"/>
        <w:rPr>
          <w:rFonts w:ascii="Garamond" w:hAnsi="Garamond"/>
        </w:rPr>
      </w:pPr>
      <w:r w:rsidRPr="00121400">
        <w:rPr>
          <w:rStyle w:val="Appelnotedebasdep"/>
          <w:rFonts w:ascii="Garamond" w:hAnsi="Garamond"/>
        </w:rPr>
        <w:footnoteRef/>
      </w:r>
      <w:r w:rsidRPr="00121400">
        <w:rPr>
          <w:rFonts w:ascii="Garamond" w:hAnsi="Garamond"/>
        </w:rPr>
        <w:t xml:space="preserve"> Gibson, 2015</w:t>
      </w:r>
    </w:p>
  </w:footnote>
  <w:footnote w:id="41">
    <w:p w14:paraId="4F2F28DE" w14:textId="679BAD10" w:rsidR="00217C86" w:rsidRPr="00121400" w:rsidRDefault="00217C86">
      <w:pPr>
        <w:pStyle w:val="Notedebasdepage"/>
        <w:rPr>
          <w:rFonts w:ascii="Garamond" w:hAnsi="Garamond"/>
        </w:rPr>
      </w:pPr>
      <w:r w:rsidRPr="00121400">
        <w:rPr>
          <w:rStyle w:val="Appelnotedebasdep"/>
          <w:rFonts w:ascii="Garamond" w:hAnsi="Garamond"/>
        </w:rPr>
        <w:footnoteRef/>
      </w:r>
      <w:r w:rsidRPr="00121400">
        <w:rPr>
          <w:rFonts w:ascii="Garamond" w:hAnsi="Garamond"/>
        </w:rPr>
        <w:t xml:space="preserve"> Simmons, 2008</w:t>
      </w:r>
    </w:p>
  </w:footnote>
  <w:footnote w:id="42">
    <w:p w14:paraId="13950FF0" w14:textId="632CD322" w:rsidR="00217C86" w:rsidRPr="00121400" w:rsidRDefault="00217C86">
      <w:pPr>
        <w:pStyle w:val="Notedebasdepage"/>
        <w:rPr>
          <w:rFonts w:ascii="Garamond" w:hAnsi="Garamond"/>
        </w:rPr>
      </w:pPr>
      <w:r w:rsidRPr="00121400">
        <w:rPr>
          <w:rStyle w:val="Appelnotedebasdep"/>
          <w:rFonts w:ascii="Garamond" w:hAnsi="Garamond"/>
        </w:rPr>
        <w:footnoteRef/>
      </w:r>
      <w:r w:rsidRPr="00121400">
        <w:rPr>
          <w:rFonts w:ascii="Garamond" w:hAnsi="Garamond"/>
        </w:rPr>
        <w:t xml:space="preserve"> Hindman, 2009</w:t>
      </w:r>
    </w:p>
  </w:footnote>
  <w:footnote w:id="43">
    <w:p w14:paraId="026BA5B4" w14:textId="5086741E" w:rsidR="00217C86" w:rsidRPr="00692983" w:rsidRDefault="00217C86">
      <w:pPr>
        <w:pStyle w:val="Notedebasdepage"/>
        <w:rPr>
          <w:rFonts w:ascii="Garamond" w:hAnsi="Garamond"/>
        </w:rPr>
      </w:pPr>
      <w:r w:rsidRPr="00121400">
        <w:rPr>
          <w:rStyle w:val="Appelnotedebasdep"/>
          <w:rFonts w:ascii="Garamond" w:hAnsi="Garamond"/>
        </w:rPr>
        <w:footnoteRef/>
      </w:r>
      <w:r w:rsidRPr="00121400">
        <w:rPr>
          <w:rFonts w:ascii="Garamond" w:hAnsi="Garamond"/>
        </w:rPr>
        <w:t xml:space="preserve"> Chadwick,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74"/>
    <w:rsid w:val="00003734"/>
    <w:rsid w:val="00005979"/>
    <w:rsid w:val="0000693D"/>
    <w:rsid w:val="00006B6D"/>
    <w:rsid w:val="00012FF5"/>
    <w:rsid w:val="000157AC"/>
    <w:rsid w:val="00024ED4"/>
    <w:rsid w:val="00031AED"/>
    <w:rsid w:val="00031AFF"/>
    <w:rsid w:val="00033153"/>
    <w:rsid w:val="00034EC9"/>
    <w:rsid w:val="000409FC"/>
    <w:rsid w:val="0005091A"/>
    <w:rsid w:val="0005137B"/>
    <w:rsid w:val="00051428"/>
    <w:rsid w:val="00053879"/>
    <w:rsid w:val="00055B7A"/>
    <w:rsid w:val="00061361"/>
    <w:rsid w:val="0006754C"/>
    <w:rsid w:val="00074FE7"/>
    <w:rsid w:val="000800DB"/>
    <w:rsid w:val="00080611"/>
    <w:rsid w:val="00080EB6"/>
    <w:rsid w:val="00085E8F"/>
    <w:rsid w:val="00087B14"/>
    <w:rsid w:val="00090DCD"/>
    <w:rsid w:val="00091BBB"/>
    <w:rsid w:val="000959B0"/>
    <w:rsid w:val="000A0B36"/>
    <w:rsid w:val="000A306D"/>
    <w:rsid w:val="000A525C"/>
    <w:rsid w:val="000B1749"/>
    <w:rsid w:val="000B588C"/>
    <w:rsid w:val="000B7E97"/>
    <w:rsid w:val="000C19C6"/>
    <w:rsid w:val="000C2D84"/>
    <w:rsid w:val="000C2EDA"/>
    <w:rsid w:val="000C304F"/>
    <w:rsid w:val="000C410E"/>
    <w:rsid w:val="000C489F"/>
    <w:rsid w:val="000C4F82"/>
    <w:rsid w:val="000C74D3"/>
    <w:rsid w:val="000C7C93"/>
    <w:rsid w:val="000D0959"/>
    <w:rsid w:val="000D35C6"/>
    <w:rsid w:val="000D4B35"/>
    <w:rsid w:val="000E055E"/>
    <w:rsid w:val="000E11D9"/>
    <w:rsid w:val="000F15D5"/>
    <w:rsid w:val="000F1708"/>
    <w:rsid w:val="000F4092"/>
    <w:rsid w:val="0010043B"/>
    <w:rsid w:val="00110048"/>
    <w:rsid w:val="0011149F"/>
    <w:rsid w:val="00114852"/>
    <w:rsid w:val="00115953"/>
    <w:rsid w:val="00117D03"/>
    <w:rsid w:val="00121400"/>
    <w:rsid w:val="001249BA"/>
    <w:rsid w:val="0012593E"/>
    <w:rsid w:val="0013081F"/>
    <w:rsid w:val="00131AC2"/>
    <w:rsid w:val="00135458"/>
    <w:rsid w:val="0014078E"/>
    <w:rsid w:val="00140F67"/>
    <w:rsid w:val="00145840"/>
    <w:rsid w:val="00145E46"/>
    <w:rsid w:val="00151127"/>
    <w:rsid w:val="00151CD8"/>
    <w:rsid w:val="00154349"/>
    <w:rsid w:val="001548A9"/>
    <w:rsid w:val="0015772C"/>
    <w:rsid w:val="0016013B"/>
    <w:rsid w:val="00160F19"/>
    <w:rsid w:val="0016509F"/>
    <w:rsid w:val="00167690"/>
    <w:rsid w:val="00171525"/>
    <w:rsid w:val="0017628D"/>
    <w:rsid w:val="001813FF"/>
    <w:rsid w:val="00185302"/>
    <w:rsid w:val="001870DF"/>
    <w:rsid w:val="00187E81"/>
    <w:rsid w:val="00190009"/>
    <w:rsid w:val="00193F00"/>
    <w:rsid w:val="001A751F"/>
    <w:rsid w:val="001A759A"/>
    <w:rsid w:val="001A7EAA"/>
    <w:rsid w:val="001B07D4"/>
    <w:rsid w:val="001B175B"/>
    <w:rsid w:val="001C4778"/>
    <w:rsid w:val="001C4F19"/>
    <w:rsid w:val="001D1504"/>
    <w:rsid w:val="001D6853"/>
    <w:rsid w:val="001D71C2"/>
    <w:rsid w:val="001E00E6"/>
    <w:rsid w:val="001E3B32"/>
    <w:rsid w:val="001E487D"/>
    <w:rsid w:val="001E717B"/>
    <w:rsid w:val="001E74F0"/>
    <w:rsid w:val="001F01B2"/>
    <w:rsid w:val="001F1893"/>
    <w:rsid w:val="001F1979"/>
    <w:rsid w:val="001F22D0"/>
    <w:rsid w:val="001F239D"/>
    <w:rsid w:val="001F28E8"/>
    <w:rsid w:val="001F2F69"/>
    <w:rsid w:val="001F58AB"/>
    <w:rsid w:val="00201053"/>
    <w:rsid w:val="00202DD9"/>
    <w:rsid w:val="002069A7"/>
    <w:rsid w:val="00210968"/>
    <w:rsid w:val="002134D6"/>
    <w:rsid w:val="00215692"/>
    <w:rsid w:val="00217C86"/>
    <w:rsid w:val="002219B6"/>
    <w:rsid w:val="00224A0E"/>
    <w:rsid w:val="0022596A"/>
    <w:rsid w:val="002274F3"/>
    <w:rsid w:val="00230930"/>
    <w:rsid w:val="002309A8"/>
    <w:rsid w:val="00231847"/>
    <w:rsid w:val="00232FDA"/>
    <w:rsid w:val="0023378A"/>
    <w:rsid w:val="002338CC"/>
    <w:rsid w:val="00234C38"/>
    <w:rsid w:val="00240EEC"/>
    <w:rsid w:val="0024142D"/>
    <w:rsid w:val="00245F93"/>
    <w:rsid w:val="00250C7E"/>
    <w:rsid w:val="00257FBC"/>
    <w:rsid w:val="00261E9C"/>
    <w:rsid w:val="00263865"/>
    <w:rsid w:val="00263ADC"/>
    <w:rsid w:val="0027131F"/>
    <w:rsid w:val="00277002"/>
    <w:rsid w:val="0027775A"/>
    <w:rsid w:val="002869C7"/>
    <w:rsid w:val="00286E8A"/>
    <w:rsid w:val="002873B5"/>
    <w:rsid w:val="00294A93"/>
    <w:rsid w:val="00294F8A"/>
    <w:rsid w:val="0029648B"/>
    <w:rsid w:val="00296EE9"/>
    <w:rsid w:val="00297954"/>
    <w:rsid w:val="002A4D2E"/>
    <w:rsid w:val="002B03DF"/>
    <w:rsid w:val="002B1DB3"/>
    <w:rsid w:val="002B2330"/>
    <w:rsid w:val="002B2465"/>
    <w:rsid w:val="002B2679"/>
    <w:rsid w:val="002B3CE7"/>
    <w:rsid w:val="002B3E92"/>
    <w:rsid w:val="002B487E"/>
    <w:rsid w:val="002B6782"/>
    <w:rsid w:val="002C0494"/>
    <w:rsid w:val="002C143F"/>
    <w:rsid w:val="002C3D46"/>
    <w:rsid w:val="002C4DD7"/>
    <w:rsid w:val="002C51AB"/>
    <w:rsid w:val="002C613B"/>
    <w:rsid w:val="002D1062"/>
    <w:rsid w:val="002D443B"/>
    <w:rsid w:val="002E0778"/>
    <w:rsid w:val="002E1D45"/>
    <w:rsid w:val="002E7DD6"/>
    <w:rsid w:val="002E7F7E"/>
    <w:rsid w:val="002F10F0"/>
    <w:rsid w:val="002F198C"/>
    <w:rsid w:val="002F5FEA"/>
    <w:rsid w:val="003044AC"/>
    <w:rsid w:val="003078DC"/>
    <w:rsid w:val="00307A7B"/>
    <w:rsid w:val="003122A9"/>
    <w:rsid w:val="003224E3"/>
    <w:rsid w:val="00335219"/>
    <w:rsid w:val="0033644F"/>
    <w:rsid w:val="003448E2"/>
    <w:rsid w:val="00350A61"/>
    <w:rsid w:val="003565F0"/>
    <w:rsid w:val="003635EA"/>
    <w:rsid w:val="00364B08"/>
    <w:rsid w:val="0037044B"/>
    <w:rsid w:val="00373A7F"/>
    <w:rsid w:val="003740FC"/>
    <w:rsid w:val="00374998"/>
    <w:rsid w:val="00376F25"/>
    <w:rsid w:val="00380D66"/>
    <w:rsid w:val="00381530"/>
    <w:rsid w:val="00382CBD"/>
    <w:rsid w:val="00385949"/>
    <w:rsid w:val="00385B51"/>
    <w:rsid w:val="00391AD8"/>
    <w:rsid w:val="00392E4C"/>
    <w:rsid w:val="003952BB"/>
    <w:rsid w:val="003A0876"/>
    <w:rsid w:val="003A46A1"/>
    <w:rsid w:val="003A5687"/>
    <w:rsid w:val="003A7DC2"/>
    <w:rsid w:val="003B0650"/>
    <w:rsid w:val="003B344B"/>
    <w:rsid w:val="003B7393"/>
    <w:rsid w:val="003C702E"/>
    <w:rsid w:val="003D0DB7"/>
    <w:rsid w:val="003D1254"/>
    <w:rsid w:val="003D174F"/>
    <w:rsid w:val="003D3C98"/>
    <w:rsid w:val="003D6857"/>
    <w:rsid w:val="003D75B8"/>
    <w:rsid w:val="003D77C0"/>
    <w:rsid w:val="003E087C"/>
    <w:rsid w:val="003E25A3"/>
    <w:rsid w:val="003E276E"/>
    <w:rsid w:val="003E402A"/>
    <w:rsid w:val="003E4BC2"/>
    <w:rsid w:val="003E64C8"/>
    <w:rsid w:val="003E760D"/>
    <w:rsid w:val="003E7F45"/>
    <w:rsid w:val="003F0085"/>
    <w:rsid w:val="003F4241"/>
    <w:rsid w:val="003F4618"/>
    <w:rsid w:val="003F5858"/>
    <w:rsid w:val="0040429F"/>
    <w:rsid w:val="00405C9D"/>
    <w:rsid w:val="004119D0"/>
    <w:rsid w:val="00414B5C"/>
    <w:rsid w:val="00415ED0"/>
    <w:rsid w:val="00421ACA"/>
    <w:rsid w:val="004276B6"/>
    <w:rsid w:val="00431427"/>
    <w:rsid w:val="00435A72"/>
    <w:rsid w:val="00452288"/>
    <w:rsid w:val="00455765"/>
    <w:rsid w:val="00455CD9"/>
    <w:rsid w:val="004578A1"/>
    <w:rsid w:val="004626C6"/>
    <w:rsid w:val="00462DD3"/>
    <w:rsid w:val="0046544D"/>
    <w:rsid w:val="00472A1D"/>
    <w:rsid w:val="00487D8E"/>
    <w:rsid w:val="00494FAA"/>
    <w:rsid w:val="00496CE4"/>
    <w:rsid w:val="004A4AFA"/>
    <w:rsid w:val="004A689B"/>
    <w:rsid w:val="004A6A98"/>
    <w:rsid w:val="004A6C76"/>
    <w:rsid w:val="004B3895"/>
    <w:rsid w:val="004B3CA6"/>
    <w:rsid w:val="004C11EB"/>
    <w:rsid w:val="004C244A"/>
    <w:rsid w:val="004C7628"/>
    <w:rsid w:val="004C76AC"/>
    <w:rsid w:val="004D04BF"/>
    <w:rsid w:val="004D1996"/>
    <w:rsid w:val="004D399E"/>
    <w:rsid w:val="004D4A19"/>
    <w:rsid w:val="004D5D60"/>
    <w:rsid w:val="004E1D6F"/>
    <w:rsid w:val="004E4B9E"/>
    <w:rsid w:val="004E57BF"/>
    <w:rsid w:val="004E5E7F"/>
    <w:rsid w:val="004F0605"/>
    <w:rsid w:val="004F2597"/>
    <w:rsid w:val="004F2DCD"/>
    <w:rsid w:val="004F3F3F"/>
    <w:rsid w:val="005013E7"/>
    <w:rsid w:val="00502B58"/>
    <w:rsid w:val="00502BA5"/>
    <w:rsid w:val="005040E1"/>
    <w:rsid w:val="0050601D"/>
    <w:rsid w:val="005060F4"/>
    <w:rsid w:val="00530B85"/>
    <w:rsid w:val="00532365"/>
    <w:rsid w:val="00535DB6"/>
    <w:rsid w:val="00537FA1"/>
    <w:rsid w:val="00540A9D"/>
    <w:rsid w:val="00540D77"/>
    <w:rsid w:val="0054475E"/>
    <w:rsid w:val="0054538A"/>
    <w:rsid w:val="005544D5"/>
    <w:rsid w:val="00557844"/>
    <w:rsid w:val="00557AD5"/>
    <w:rsid w:val="00575E63"/>
    <w:rsid w:val="00581276"/>
    <w:rsid w:val="0058409C"/>
    <w:rsid w:val="00586474"/>
    <w:rsid w:val="0059348F"/>
    <w:rsid w:val="00595125"/>
    <w:rsid w:val="00595219"/>
    <w:rsid w:val="00595DE0"/>
    <w:rsid w:val="005960A8"/>
    <w:rsid w:val="005967C0"/>
    <w:rsid w:val="0059681C"/>
    <w:rsid w:val="00597551"/>
    <w:rsid w:val="005A2220"/>
    <w:rsid w:val="005A587F"/>
    <w:rsid w:val="005A5FF4"/>
    <w:rsid w:val="005B01DA"/>
    <w:rsid w:val="005B2CBA"/>
    <w:rsid w:val="005C094E"/>
    <w:rsid w:val="005C1290"/>
    <w:rsid w:val="005C2312"/>
    <w:rsid w:val="005C59EB"/>
    <w:rsid w:val="005C5E06"/>
    <w:rsid w:val="005D04E0"/>
    <w:rsid w:val="005E076A"/>
    <w:rsid w:val="005E0F3B"/>
    <w:rsid w:val="005E2FB4"/>
    <w:rsid w:val="005E712B"/>
    <w:rsid w:val="005E7589"/>
    <w:rsid w:val="006049B9"/>
    <w:rsid w:val="00605804"/>
    <w:rsid w:val="00610E01"/>
    <w:rsid w:val="00612412"/>
    <w:rsid w:val="00620F87"/>
    <w:rsid w:val="006210D4"/>
    <w:rsid w:val="006228FE"/>
    <w:rsid w:val="0062338C"/>
    <w:rsid w:val="00630788"/>
    <w:rsid w:val="006329A8"/>
    <w:rsid w:val="00632FAA"/>
    <w:rsid w:val="00635384"/>
    <w:rsid w:val="006375D3"/>
    <w:rsid w:val="00637841"/>
    <w:rsid w:val="00643339"/>
    <w:rsid w:val="006439EB"/>
    <w:rsid w:val="00645AB0"/>
    <w:rsid w:val="00647670"/>
    <w:rsid w:val="006509E6"/>
    <w:rsid w:val="00651BCD"/>
    <w:rsid w:val="00654688"/>
    <w:rsid w:val="00655A23"/>
    <w:rsid w:val="0065738D"/>
    <w:rsid w:val="006603E6"/>
    <w:rsid w:val="006604AC"/>
    <w:rsid w:val="00662902"/>
    <w:rsid w:val="00664F7D"/>
    <w:rsid w:val="00667939"/>
    <w:rsid w:val="00670ED7"/>
    <w:rsid w:val="00675828"/>
    <w:rsid w:val="00675C72"/>
    <w:rsid w:val="00676E53"/>
    <w:rsid w:val="00677E98"/>
    <w:rsid w:val="006828C6"/>
    <w:rsid w:val="00682EF7"/>
    <w:rsid w:val="006848D0"/>
    <w:rsid w:val="00692983"/>
    <w:rsid w:val="00696305"/>
    <w:rsid w:val="006A1539"/>
    <w:rsid w:val="006A552C"/>
    <w:rsid w:val="006B0481"/>
    <w:rsid w:val="006B0F94"/>
    <w:rsid w:val="006B62E2"/>
    <w:rsid w:val="006B7245"/>
    <w:rsid w:val="006C5C33"/>
    <w:rsid w:val="006C66C4"/>
    <w:rsid w:val="006E0D21"/>
    <w:rsid w:val="006E5B07"/>
    <w:rsid w:val="006E7577"/>
    <w:rsid w:val="006F20B2"/>
    <w:rsid w:val="006F42D4"/>
    <w:rsid w:val="0070374C"/>
    <w:rsid w:val="00707A42"/>
    <w:rsid w:val="007101D8"/>
    <w:rsid w:val="00711434"/>
    <w:rsid w:val="00712FD2"/>
    <w:rsid w:val="007153BA"/>
    <w:rsid w:val="007236FF"/>
    <w:rsid w:val="007268EC"/>
    <w:rsid w:val="0072739F"/>
    <w:rsid w:val="00727DBD"/>
    <w:rsid w:val="0073173F"/>
    <w:rsid w:val="00733F1D"/>
    <w:rsid w:val="007351A6"/>
    <w:rsid w:val="007370EC"/>
    <w:rsid w:val="00742AFD"/>
    <w:rsid w:val="007451A3"/>
    <w:rsid w:val="0074696C"/>
    <w:rsid w:val="007512BB"/>
    <w:rsid w:val="0075459B"/>
    <w:rsid w:val="007564F4"/>
    <w:rsid w:val="00757A06"/>
    <w:rsid w:val="0076279E"/>
    <w:rsid w:val="0076502E"/>
    <w:rsid w:val="007652F8"/>
    <w:rsid w:val="00767D2C"/>
    <w:rsid w:val="00774EFF"/>
    <w:rsid w:val="007751D1"/>
    <w:rsid w:val="00776716"/>
    <w:rsid w:val="0077707D"/>
    <w:rsid w:val="00777702"/>
    <w:rsid w:val="007815A0"/>
    <w:rsid w:val="007829ED"/>
    <w:rsid w:val="00783D5B"/>
    <w:rsid w:val="00786619"/>
    <w:rsid w:val="007A37D1"/>
    <w:rsid w:val="007A531E"/>
    <w:rsid w:val="007A5FB8"/>
    <w:rsid w:val="007B04C3"/>
    <w:rsid w:val="007B2079"/>
    <w:rsid w:val="007B3C5A"/>
    <w:rsid w:val="007C11F0"/>
    <w:rsid w:val="007C27D9"/>
    <w:rsid w:val="007C28CF"/>
    <w:rsid w:val="007D7146"/>
    <w:rsid w:val="007E4896"/>
    <w:rsid w:val="007E4DB6"/>
    <w:rsid w:val="007E59E1"/>
    <w:rsid w:val="007E7749"/>
    <w:rsid w:val="007F7337"/>
    <w:rsid w:val="008001B3"/>
    <w:rsid w:val="00800FD2"/>
    <w:rsid w:val="00801A45"/>
    <w:rsid w:val="008037AD"/>
    <w:rsid w:val="00803ACC"/>
    <w:rsid w:val="008049FA"/>
    <w:rsid w:val="00804C90"/>
    <w:rsid w:val="008061A2"/>
    <w:rsid w:val="008074F3"/>
    <w:rsid w:val="0081064A"/>
    <w:rsid w:val="00812D8C"/>
    <w:rsid w:val="0081473F"/>
    <w:rsid w:val="00820B3F"/>
    <w:rsid w:val="00820DBF"/>
    <w:rsid w:val="008236B3"/>
    <w:rsid w:val="008239B3"/>
    <w:rsid w:val="008244DF"/>
    <w:rsid w:val="008273E3"/>
    <w:rsid w:val="0083005B"/>
    <w:rsid w:val="00830AF3"/>
    <w:rsid w:val="00843322"/>
    <w:rsid w:val="00846C59"/>
    <w:rsid w:val="00846DEB"/>
    <w:rsid w:val="00851BB5"/>
    <w:rsid w:val="0085410B"/>
    <w:rsid w:val="00854473"/>
    <w:rsid w:val="0085643D"/>
    <w:rsid w:val="008566DB"/>
    <w:rsid w:val="00862746"/>
    <w:rsid w:val="00863E0E"/>
    <w:rsid w:val="00872AF5"/>
    <w:rsid w:val="00876D10"/>
    <w:rsid w:val="008801EA"/>
    <w:rsid w:val="008827FB"/>
    <w:rsid w:val="0089023B"/>
    <w:rsid w:val="00893CC4"/>
    <w:rsid w:val="008974EA"/>
    <w:rsid w:val="008A19C7"/>
    <w:rsid w:val="008A312E"/>
    <w:rsid w:val="008A3C2F"/>
    <w:rsid w:val="008A6E03"/>
    <w:rsid w:val="008A7379"/>
    <w:rsid w:val="008A7BCC"/>
    <w:rsid w:val="008B2F1E"/>
    <w:rsid w:val="008B4C4D"/>
    <w:rsid w:val="008B6F6E"/>
    <w:rsid w:val="008C12B7"/>
    <w:rsid w:val="008C3A3A"/>
    <w:rsid w:val="008C48D4"/>
    <w:rsid w:val="008C4B6B"/>
    <w:rsid w:val="008C4B75"/>
    <w:rsid w:val="008C4C28"/>
    <w:rsid w:val="008C7EB8"/>
    <w:rsid w:val="008D073B"/>
    <w:rsid w:val="008D2019"/>
    <w:rsid w:val="008D42B1"/>
    <w:rsid w:val="008D469C"/>
    <w:rsid w:val="008D4839"/>
    <w:rsid w:val="008D5647"/>
    <w:rsid w:val="008E0D4B"/>
    <w:rsid w:val="008E1CEA"/>
    <w:rsid w:val="008E36C3"/>
    <w:rsid w:val="008E427E"/>
    <w:rsid w:val="008E67EF"/>
    <w:rsid w:val="008F0B54"/>
    <w:rsid w:val="008F3A35"/>
    <w:rsid w:val="00902665"/>
    <w:rsid w:val="00910D36"/>
    <w:rsid w:val="00911B22"/>
    <w:rsid w:val="00912504"/>
    <w:rsid w:val="009145D7"/>
    <w:rsid w:val="009146B2"/>
    <w:rsid w:val="00917065"/>
    <w:rsid w:val="00917913"/>
    <w:rsid w:val="009202B4"/>
    <w:rsid w:val="009254F5"/>
    <w:rsid w:val="00925AAA"/>
    <w:rsid w:val="00925ACB"/>
    <w:rsid w:val="00925BBD"/>
    <w:rsid w:val="0094055D"/>
    <w:rsid w:val="00942650"/>
    <w:rsid w:val="00943538"/>
    <w:rsid w:val="00946313"/>
    <w:rsid w:val="00951C61"/>
    <w:rsid w:val="00953EBB"/>
    <w:rsid w:val="00954AF6"/>
    <w:rsid w:val="009577AD"/>
    <w:rsid w:val="00961BA0"/>
    <w:rsid w:val="0096491C"/>
    <w:rsid w:val="00966CC7"/>
    <w:rsid w:val="00972DCB"/>
    <w:rsid w:val="00974DDD"/>
    <w:rsid w:val="00976E08"/>
    <w:rsid w:val="00981AA9"/>
    <w:rsid w:val="0098272D"/>
    <w:rsid w:val="009861EF"/>
    <w:rsid w:val="0099732D"/>
    <w:rsid w:val="009A006E"/>
    <w:rsid w:val="009A3877"/>
    <w:rsid w:val="009A44AE"/>
    <w:rsid w:val="009B3963"/>
    <w:rsid w:val="009B5123"/>
    <w:rsid w:val="009B527D"/>
    <w:rsid w:val="009B6DAF"/>
    <w:rsid w:val="009C25E9"/>
    <w:rsid w:val="009C395A"/>
    <w:rsid w:val="009D1582"/>
    <w:rsid w:val="009D1C3B"/>
    <w:rsid w:val="009D6E1F"/>
    <w:rsid w:val="009D6E41"/>
    <w:rsid w:val="009D742A"/>
    <w:rsid w:val="009E0B2B"/>
    <w:rsid w:val="009E1D93"/>
    <w:rsid w:val="009E313E"/>
    <w:rsid w:val="009E31B7"/>
    <w:rsid w:val="009E744F"/>
    <w:rsid w:val="009E7F49"/>
    <w:rsid w:val="009F11B1"/>
    <w:rsid w:val="009F133D"/>
    <w:rsid w:val="009F1F3B"/>
    <w:rsid w:val="009F2634"/>
    <w:rsid w:val="009F37E8"/>
    <w:rsid w:val="009F7185"/>
    <w:rsid w:val="00A047EE"/>
    <w:rsid w:val="00A06A12"/>
    <w:rsid w:val="00A10D87"/>
    <w:rsid w:val="00A1153B"/>
    <w:rsid w:val="00A11F9E"/>
    <w:rsid w:val="00A12F31"/>
    <w:rsid w:val="00A1372F"/>
    <w:rsid w:val="00A2030A"/>
    <w:rsid w:val="00A21F80"/>
    <w:rsid w:val="00A23D36"/>
    <w:rsid w:val="00A23D66"/>
    <w:rsid w:val="00A2486A"/>
    <w:rsid w:val="00A24885"/>
    <w:rsid w:val="00A24C90"/>
    <w:rsid w:val="00A25B17"/>
    <w:rsid w:val="00A265BD"/>
    <w:rsid w:val="00A302BC"/>
    <w:rsid w:val="00A30324"/>
    <w:rsid w:val="00A31D8F"/>
    <w:rsid w:val="00A323BC"/>
    <w:rsid w:val="00A33BCF"/>
    <w:rsid w:val="00A34277"/>
    <w:rsid w:val="00A35BA8"/>
    <w:rsid w:val="00A42993"/>
    <w:rsid w:val="00A43EB9"/>
    <w:rsid w:val="00A46EA3"/>
    <w:rsid w:val="00A538C8"/>
    <w:rsid w:val="00A54613"/>
    <w:rsid w:val="00A60367"/>
    <w:rsid w:val="00A62995"/>
    <w:rsid w:val="00A64A3C"/>
    <w:rsid w:val="00A70C70"/>
    <w:rsid w:val="00A71459"/>
    <w:rsid w:val="00A721C0"/>
    <w:rsid w:val="00A72EB8"/>
    <w:rsid w:val="00A80EBE"/>
    <w:rsid w:val="00A90E9A"/>
    <w:rsid w:val="00A91170"/>
    <w:rsid w:val="00A92B07"/>
    <w:rsid w:val="00A93174"/>
    <w:rsid w:val="00A96D11"/>
    <w:rsid w:val="00AA10C5"/>
    <w:rsid w:val="00AA1860"/>
    <w:rsid w:val="00AA2B08"/>
    <w:rsid w:val="00AA39CF"/>
    <w:rsid w:val="00AA54F2"/>
    <w:rsid w:val="00AB2BFE"/>
    <w:rsid w:val="00AB5070"/>
    <w:rsid w:val="00AB56BF"/>
    <w:rsid w:val="00AB5C7A"/>
    <w:rsid w:val="00AC1290"/>
    <w:rsid w:val="00AC45C3"/>
    <w:rsid w:val="00AC5A88"/>
    <w:rsid w:val="00AC5E74"/>
    <w:rsid w:val="00AC662B"/>
    <w:rsid w:val="00AC77F0"/>
    <w:rsid w:val="00AD2AF4"/>
    <w:rsid w:val="00AE0098"/>
    <w:rsid w:val="00AE5405"/>
    <w:rsid w:val="00AF3C3F"/>
    <w:rsid w:val="00AF60A6"/>
    <w:rsid w:val="00B05D48"/>
    <w:rsid w:val="00B10B4F"/>
    <w:rsid w:val="00B12207"/>
    <w:rsid w:val="00B1323E"/>
    <w:rsid w:val="00B20084"/>
    <w:rsid w:val="00B22ECD"/>
    <w:rsid w:val="00B25427"/>
    <w:rsid w:val="00B36A5E"/>
    <w:rsid w:val="00B43136"/>
    <w:rsid w:val="00B43D1E"/>
    <w:rsid w:val="00B441F6"/>
    <w:rsid w:val="00B44751"/>
    <w:rsid w:val="00B460ED"/>
    <w:rsid w:val="00B46436"/>
    <w:rsid w:val="00B52CAC"/>
    <w:rsid w:val="00B54F29"/>
    <w:rsid w:val="00B5599A"/>
    <w:rsid w:val="00B61466"/>
    <w:rsid w:val="00B614E3"/>
    <w:rsid w:val="00B62E79"/>
    <w:rsid w:val="00B63274"/>
    <w:rsid w:val="00B6328E"/>
    <w:rsid w:val="00B677D1"/>
    <w:rsid w:val="00B708F0"/>
    <w:rsid w:val="00B70DB9"/>
    <w:rsid w:val="00B7296D"/>
    <w:rsid w:val="00B73288"/>
    <w:rsid w:val="00B76CC6"/>
    <w:rsid w:val="00B82CE3"/>
    <w:rsid w:val="00BA4C81"/>
    <w:rsid w:val="00BA4EF5"/>
    <w:rsid w:val="00BA7674"/>
    <w:rsid w:val="00BB0314"/>
    <w:rsid w:val="00BB0AA2"/>
    <w:rsid w:val="00BB5CCA"/>
    <w:rsid w:val="00BC7CE7"/>
    <w:rsid w:val="00BD07FF"/>
    <w:rsid w:val="00BD0833"/>
    <w:rsid w:val="00BD0E5B"/>
    <w:rsid w:val="00BD4486"/>
    <w:rsid w:val="00BD5181"/>
    <w:rsid w:val="00BD6D77"/>
    <w:rsid w:val="00BF38E4"/>
    <w:rsid w:val="00BF5182"/>
    <w:rsid w:val="00C14FE4"/>
    <w:rsid w:val="00C21996"/>
    <w:rsid w:val="00C227D4"/>
    <w:rsid w:val="00C23826"/>
    <w:rsid w:val="00C31A79"/>
    <w:rsid w:val="00C31ACE"/>
    <w:rsid w:val="00C329E7"/>
    <w:rsid w:val="00C426FF"/>
    <w:rsid w:val="00C446C1"/>
    <w:rsid w:val="00C44B83"/>
    <w:rsid w:val="00C4529D"/>
    <w:rsid w:val="00C470CF"/>
    <w:rsid w:val="00C51853"/>
    <w:rsid w:val="00C51A49"/>
    <w:rsid w:val="00C61A60"/>
    <w:rsid w:val="00C61C4D"/>
    <w:rsid w:val="00C71A3D"/>
    <w:rsid w:val="00C72479"/>
    <w:rsid w:val="00C740D5"/>
    <w:rsid w:val="00C80A3C"/>
    <w:rsid w:val="00C80BA2"/>
    <w:rsid w:val="00C85DAD"/>
    <w:rsid w:val="00C921AE"/>
    <w:rsid w:val="00CA198C"/>
    <w:rsid w:val="00CA3E07"/>
    <w:rsid w:val="00CA4997"/>
    <w:rsid w:val="00CA4DDE"/>
    <w:rsid w:val="00CA58FA"/>
    <w:rsid w:val="00CA6BD3"/>
    <w:rsid w:val="00CB3948"/>
    <w:rsid w:val="00CB45B1"/>
    <w:rsid w:val="00CC236E"/>
    <w:rsid w:val="00CD2540"/>
    <w:rsid w:val="00CD3C0A"/>
    <w:rsid w:val="00CD44D6"/>
    <w:rsid w:val="00CD5707"/>
    <w:rsid w:val="00CD6975"/>
    <w:rsid w:val="00CE099E"/>
    <w:rsid w:val="00CE3ACF"/>
    <w:rsid w:val="00CF34BE"/>
    <w:rsid w:val="00CF449B"/>
    <w:rsid w:val="00CF4F99"/>
    <w:rsid w:val="00D01139"/>
    <w:rsid w:val="00D031E7"/>
    <w:rsid w:val="00D05EAE"/>
    <w:rsid w:val="00D11280"/>
    <w:rsid w:val="00D14CAF"/>
    <w:rsid w:val="00D16BE1"/>
    <w:rsid w:val="00D21AE7"/>
    <w:rsid w:val="00D21CCD"/>
    <w:rsid w:val="00D25EBF"/>
    <w:rsid w:val="00D32DD2"/>
    <w:rsid w:val="00D45653"/>
    <w:rsid w:val="00D474CA"/>
    <w:rsid w:val="00D47F76"/>
    <w:rsid w:val="00D505EC"/>
    <w:rsid w:val="00D519D6"/>
    <w:rsid w:val="00D524BB"/>
    <w:rsid w:val="00D6005E"/>
    <w:rsid w:val="00D619E9"/>
    <w:rsid w:val="00D635B7"/>
    <w:rsid w:val="00D635C8"/>
    <w:rsid w:val="00D7070D"/>
    <w:rsid w:val="00D74758"/>
    <w:rsid w:val="00D80C3D"/>
    <w:rsid w:val="00D81ABD"/>
    <w:rsid w:val="00D82AC3"/>
    <w:rsid w:val="00D83C5D"/>
    <w:rsid w:val="00D86161"/>
    <w:rsid w:val="00D86C4C"/>
    <w:rsid w:val="00D86E48"/>
    <w:rsid w:val="00D9373C"/>
    <w:rsid w:val="00D9426A"/>
    <w:rsid w:val="00D968EE"/>
    <w:rsid w:val="00DA38FC"/>
    <w:rsid w:val="00DB0E4D"/>
    <w:rsid w:val="00DB2C7A"/>
    <w:rsid w:val="00DB7878"/>
    <w:rsid w:val="00DC0207"/>
    <w:rsid w:val="00DC14AB"/>
    <w:rsid w:val="00DC3D1D"/>
    <w:rsid w:val="00DC4CBA"/>
    <w:rsid w:val="00DE3197"/>
    <w:rsid w:val="00DF3317"/>
    <w:rsid w:val="00DF3A73"/>
    <w:rsid w:val="00DF3E51"/>
    <w:rsid w:val="00DF4781"/>
    <w:rsid w:val="00DF4F0B"/>
    <w:rsid w:val="00E01362"/>
    <w:rsid w:val="00E01D85"/>
    <w:rsid w:val="00E020F3"/>
    <w:rsid w:val="00E02676"/>
    <w:rsid w:val="00E10366"/>
    <w:rsid w:val="00E12155"/>
    <w:rsid w:val="00E12981"/>
    <w:rsid w:val="00E14A63"/>
    <w:rsid w:val="00E20B1D"/>
    <w:rsid w:val="00E21714"/>
    <w:rsid w:val="00E22722"/>
    <w:rsid w:val="00E22BC1"/>
    <w:rsid w:val="00E232D3"/>
    <w:rsid w:val="00E23EEE"/>
    <w:rsid w:val="00E25B49"/>
    <w:rsid w:val="00E27C02"/>
    <w:rsid w:val="00E33A5E"/>
    <w:rsid w:val="00E407D2"/>
    <w:rsid w:val="00E40ABC"/>
    <w:rsid w:val="00E40BC2"/>
    <w:rsid w:val="00E43841"/>
    <w:rsid w:val="00E453A5"/>
    <w:rsid w:val="00E53D5F"/>
    <w:rsid w:val="00E541FE"/>
    <w:rsid w:val="00E562C8"/>
    <w:rsid w:val="00E56A5C"/>
    <w:rsid w:val="00E575C3"/>
    <w:rsid w:val="00E65239"/>
    <w:rsid w:val="00E8116A"/>
    <w:rsid w:val="00E84008"/>
    <w:rsid w:val="00E849DF"/>
    <w:rsid w:val="00E85C0B"/>
    <w:rsid w:val="00E909B6"/>
    <w:rsid w:val="00E91AB1"/>
    <w:rsid w:val="00E96BC6"/>
    <w:rsid w:val="00EA0F2D"/>
    <w:rsid w:val="00EA44BD"/>
    <w:rsid w:val="00EB0341"/>
    <w:rsid w:val="00EB05BE"/>
    <w:rsid w:val="00EB2524"/>
    <w:rsid w:val="00EB5C77"/>
    <w:rsid w:val="00EC198B"/>
    <w:rsid w:val="00EC476F"/>
    <w:rsid w:val="00ED3C59"/>
    <w:rsid w:val="00ED4D09"/>
    <w:rsid w:val="00EE55F8"/>
    <w:rsid w:val="00EE6E95"/>
    <w:rsid w:val="00EE7352"/>
    <w:rsid w:val="00F0065D"/>
    <w:rsid w:val="00F0518A"/>
    <w:rsid w:val="00F053E4"/>
    <w:rsid w:val="00F079FE"/>
    <w:rsid w:val="00F12B27"/>
    <w:rsid w:val="00F1515F"/>
    <w:rsid w:val="00F16E85"/>
    <w:rsid w:val="00F25BB1"/>
    <w:rsid w:val="00F317E3"/>
    <w:rsid w:val="00F31DF0"/>
    <w:rsid w:val="00F328FD"/>
    <w:rsid w:val="00F358E4"/>
    <w:rsid w:val="00F36C06"/>
    <w:rsid w:val="00F379BB"/>
    <w:rsid w:val="00F37A7D"/>
    <w:rsid w:val="00F4430A"/>
    <w:rsid w:val="00F51486"/>
    <w:rsid w:val="00F5300F"/>
    <w:rsid w:val="00F53AE1"/>
    <w:rsid w:val="00F60F2C"/>
    <w:rsid w:val="00F63C19"/>
    <w:rsid w:val="00F64069"/>
    <w:rsid w:val="00F64265"/>
    <w:rsid w:val="00F66C86"/>
    <w:rsid w:val="00F73559"/>
    <w:rsid w:val="00F74D8D"/>
    <w:rsid w:val="00F77839"/>
    <w:rsid w:val="00F80362"/>
    <w:rsid w:val="00F83964"/>
    <w:rsid w:val="00F84E6C"/>
    <w:rsid w:val="00F86990"/>
    <w:rsid w:val="00F8781F"/>
    <w:rsid w:val="00F927F3"/>
    <w:rsid w:val="00F92DA7"/>
    <w:rsid w:val="00F937EA"/>
    <w:rsid w:val="00F9423F"/>
    <w:rsid w:val="00F95E3D"/>
    <w:rsid w:val="00FA22CF"/>
    <w:rsid w:val="00FB17ED"/>
    <w:rsid w:val="00FB30BE"/>
    <w:rsid w:val="00FB383F"/>
    <w:rsid w:val="00FC03BF"/>
    <w:rsid w:val="00FC0598"/>
    <w:rsid w:val="00FC3BD6"/>
    <w:rsid w:val="00FE79D9"/>
    <w:rsid w:val="00FE7DB1"/>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F924"/>
  <w15:chartTrackingRefBased/>
  <w15:docId w15:val="{BDEFC1B9-98A3-4503-8990-5BCE5205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52F8"/>
    <w:rPr>
      <w:color w:val="0563C1" w:themeColor="hyperlink"/>
      <w:u w:val="single"/>
    </w:rPr>
  </w:style>
  <w:style w:type="character" w:styleId="Marquedecommentaire">
    <w:name w:val="annotation reference"/>
    <w:basedOn w:val="Policepardfaut"/>
    <w:uiPriority w:val="99"/>
    <w:semiHidden/>
    <w:unhideWhenUsed/>
    <w:rsid w:val="006228FE"/>
    <w:rPr>
      <w:sz w:val="16"/>
      <w:szCs w:val="16"/>
    </w:rPr>
  </w:style>
  <w:style w:type="paragraph" w:styleId="Commentaire">
    <w:name w:val="annotation text"/>
    <w:basedOn w:val="Normal"/>
    <w:link w:val="CommentaireCar"/>
    <w:uiPriority w:val="99"/>
    <w:unhideWhenUsed/>
    <w:rsid w:val="006228FE"/>
    <w:pPr>
      <w:spacing w:line="240" w:lineRule="auto"/>
    </w:pPr>
    <w:rPr>
      <w:sz w:val="20"/>
      <w:szCs w:val="20"/>
    </w:rPr>
  </w:style>
  <w:style w:type="character" w:customStyle="1" w:styleId="CommentaireCar">
    <w:name w:val="Commentaire Car"/>
    <w:basedOn w:val="Policepardfaut"/>
    <w:link w:val="Commentaire"/>
    <w:uiPriority w:val="99"/>
    <w:rsid w:val="006228FE"/>
    <w:rPr>
      <w:sz w:val="20"/>
      <w:szCs w:val="20"/>
    </w:rPr>
  </w:style>
  <w:style w:type="paragraph" w:styleId="Objetducommentaire">
    <w:name w:val="annotation subject"/>
    <w:basedOn w:val="Commentaire"/>
    <w:next w:val="Commentaire"/>
    <w:link w:val="ObjetducommentaireCar"/>
    <w:uiPriority w:val="99"/>
    <w:semiHidden/>
    <w:unhideWhenUsed/>
    <w:rsid w:val="006228FE"/>
    <w:rPr>
      <w:b/>
      <w:bCs/>
    </w:rPr>
  </w:style>
  <w:style w:type="character" w:customStyle="1" w:styleId="ObjetducommentaireCar">
    <w:name w:val="Objet du commentaire Car"/>
    <w:basedOn w:val="CommentaireCar"/>
    <w:link w:val="Objetducommentaire"/>
    <w:uiPriority w:val="99"/>
    <w:semiHidden/>
    <w:rsid w:val="006228FE"/>
    <w:rPr>
      <w:b/>
      <w:bCs/>
      <w:sz w:val="20"/>
      <w:szCs w:val="20"/>
    </w:rPr>
  </w:style>
  <w:style w:type="character" w:customStyle="1" w:styleId="Mentionnonrsolue1">
    <w:name w:val="Mention non résolue1"/>
    <w:basedOn w:val="Policepardfaut"/>
    <w:uiPriority w:val="99"/>
    <w:semiHidden/>
    <w:unhideWhenUsed/>
    <w:rsid w:val="00193F00"/>
    <w:rPr>
      <w:color w:val="605E5C"/>
      <w:shd w:val="clear" w:color="auto" w:fill="E1DFDD"/>
    </w:rPr>
  </w:style>
  <w:style w:type="character" w:styleId="Lienhypertextesuivivisit">
    <w:name w:val="FollowedHyperlink"/>
    <w:basedOn w:val="Policepardfaut"/>
    <w:uiPriority w:val="99"/>
    <w:semiHidden/>
    <w:unhideWhenUsed/>
    <w:rsid w:val="00AB2BFE"/>
    <w:rPr>
      <w:color w:val="954F72" w:themeColor="followedHyperlink"/>
      <w:u w:val="single"/>
    </w:rPr>
  </w:style>
  <w:style w:type="paragraph" w:styleId="Notedebasdepage">
    <w:name w:val="footnote text"/>
    <w:basedOn w:val="Normal"/>
    <w:link w:val="NotedebasdepageCar"/>
    <w:uiPriority w:val="99"/>
    <w:semiHidden/>
    <w:unhideWhenUsed/>
    <w:rsid w:val="00B732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3288"/>
    <w:rPr>
      <w:sz w:val="20"/>
      <w:szCs w:val="20"/>
    </w:rPr>
  </w:style>
  <w:style w:type="character" w:styleId="Appelnotedebasdep">
    <w:name w:val="footnote reference"/>
    <w:basedOn w:val="Policepardfaut"/>
    <w:uiPriority w:val="99"/>
    <w:semiHidden/>
    <w:unhideWhenUsed/>
    <w:rsid w:val="00B73288"/>
    <w:rPr>
      <w:vertAlign w:val="superscript"/>
    </w:rPr>
  </w:style>
  <w:style w:type="paragraph" w:styleId="Textedebulles">
    <w:name w:val="Balloon Text"/>
    <w:basedOn w:val="Normal"/>
    <w:link w:val="TextedebullesCar"/>
    <w:uiPriority w:val="99"/>
    <w:semiHidden/>
    <w:unhideWhenUsed/>
    <w:rsid w:val="003704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0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7706">
      <w:bodyDiv w:val="1"/>
      <w:marLeft w:val="0"/>
      <w:marRight w:val="0"/>
      <w:marTop w:val="0"/>
      <w:marBottom w:val="0"/>
      <w:divBdr>
        <w:top w:val="none" w:sz="0" w:space="0" w:color="auto"/>
        <w:left w:val="none" w:sz="0" w:space="0" w:color="auto"/>
        <w:bottom w:val="none" w:sz="0" w:space="0" w:color="auto"/>
        <w:right w:val="none" w:sz="0" w:space="0" w:color="auto"/>
      </w:divBdr>
      <w:divsChild>
        <w:div w:id="578247993">
          <w:marLeft w:val="274"/>
          <w:marRight w:val="0"/>
          <w:marTop w:val="0"/>
          <w:marBottom w:val="0"/>
          <w:divBdr>
            <w:top w:val="none" w:sz="0" w:space="0" w:color="auto"/>
            <w:left w:val="none" w:sz="0" w:space="0" w:color="auto"/>
            <w:bottom w:val="none" w:sz="0" w:space="0" w:color="auto"/>
            <w:right w:val="none" w:sz="0" w:space="0" w:color="auto"/>
          </w:divBdr>
        </w:div>
      </w:divsChild>
    </w:div>
    <w:div w:id="168912121">
      <w:bodyDiv w:val="1"/>
      <w:marLeft w:val="0"/>
      <w:marRight w:val="0"/>
      <w:marTop w:val="0"/>
      <w:marBottom w:val="0"/>
      <w:divBdr>
        <w:top w:val="none" w:sz="0" w:space="0" w:color="auto"/>
        <w:left w:val="none" w:sz="0" w:space="0" w:color="auto"/>
        <w:bottom w:val="none" w:sz="0" w:space="0" w:color="auto"/>
        <w:right w:val="none" w:sz="0" w:space="0" w:color="auto"/>
      </w:divBdr>
      <w:divsChild>
        <w:div w:id="1632395464">
          <w:marLeft w:val="0"/>
          <w:marRight w:val="0"/>
          <w:marTop w:val="0"/>
          <w:marBottom w:val="0"/>
          <w:divBdr>
            <w:top w:val="none" w:sz="0" w:space="0" w:color="auto"/>
            <w:left w:val="none" w:sz="0" w:space="0" w:color="auto"/>
            <w:bottom w:val="none" w:sz="0" w:space="0" w:color="auto"/>
            <w:right w:val="none" w:sz="0" w:space="0" w:color="auto"/>
          </w:divBdr>
          <w:divsChild>
            <w:div w:id="752354908">
              <w:marLeft w:val="0"/>
              <w:marRight w:val="0"/>
              <w:marTop w:val="0"/>
              <w:marBottom w:val="0"/>
              <w:divBdr>
                <w:top w:val="none" w:sz="0" w:space="0" w:color="auto"/>
                <w:left w:val="none" w:sz="0" w:space="0" w:color="auto"/>
                <w:bottom w:val="none" w:sz="0" w:space="0" w:color="auto"/>
                <w:right w:val="none" w:sz="0" w:space="0" w:color="auto"/>
              </w:divBdr>
            </w:div>
            <w:div w:id="18794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3886">
      <w:bodyDiv w:val="1"/>
      <w:marLeft w:val="0"/>
      <w:marRight w:val="0"/>
      <w:marTop w:val="0"/>
      <w:marBottom w:val="0"/>
      <w:divBdr>
        <w:top w:val="none" w:sz="0" w:space="0" w:color="auto"/>
        <w:left w:val="none" w:sz="0" w:space="0" w:color="auto"/>
        <w:bottom w:val="none" w:sz="0" w:space="0" w:color="auto"/>
        <w:right w:val="none" w:sz="0" w:space="0" w:color="auto"/>
      </w:divBdr>
    </w:div>
    <w:div w:id="553734840">
      <w:bodyDiv w:val="1"/>
      <w:marLeft w:val="0"/>
      <w:marRight w:val="0"/>
      <w:marTop w:val="0"/>
      <w:marBottom w:val="0"/>
      <w:divBdr>
        <w:top w:val="none" w:sz="0" w:space="0" w:color="auto"/>
        <w:left w:val="none" w:sz="0" w:space="0" w:color="auto"/>
        <w:bottom w:val="none" w:sz="0" w:space="0" w:color="auto"/>
        <w:right w:val="none" w:sz="0" w:space="0" w:color="auto"/>
      </w:divBdr>
      <w:divsChild>
        <w:div w:id="2020960464">
          <w:marLeft w:val="274"/>
          <w:marRight w:val="0"/>
          <w:marTop w:val="0"/>
          <w:marBottom w:val="0"/>
          <w:divBdr>
            <w:top w:val="none" w:sz="0" w:space="0" w:color="auto"/>
            <w:left w:val="none" w:sz="0" w:space="0" w:color="auto"/>
            <w:bottom w:val="none" w:sz="0" w:space="0" w:color="auto"/>
            <w:right w:val="none" w:sz="0" w:space="0" w:color="auto"/>
          </w:divBdr>
        </w:div>
      </w:divsChild>
    </w:div>
    <w:div w:id="870072806">
      <w:bodyDiv w:val="1"/>
      <w:marLeft w:val="0"/>
      <w:marRight w:val="0"/>
      <w:marTop w:val="0"/>
      <w:marBottom w:val="0"/>
      <w:divBdr>
        <w:top w:val="none" w:sz="0" w:space="0" w:color="auto"/>
        <w:left w:val="none" w:sz="0" w:space="0" w:color="auto"/>
        <w:bottom w:val="none" w:sz="0" w:space="0" w:color="auto"/>
        <w:right w:val="none" w:sz="0" w:space="0" w:color="auto"/>
      </w:divBdr>
    </w:div>
    <w:div w:id="1209026511">
      <w:bodyDiv w:val="1"/>
      <w:marLeft w:val="0"/>
      <w:marRight w:val="0"/>
      <w:marTop w:val="0"/>
      <w:marBottom w:val="0"/>
      <w:divBdr>
        <w:top w:val="none" w:sz="0" w:space="0" w:color="auto"/>
        <w:left w:val="none" w:sz="0" w:space="0" w:color="auto"/>
        <w:bottom w:val="none" w:sz="0" w:space="0" w:color="auto"/>
        <w:right w:val="none" w:sz="0" w:space="0" w:color="auto"/>
      </w:divBdr>
      <w:divsChild>
        <w:div w:id="541481572">
          <w:marLeft w:val="274"/>
          <w:marRight w:val="0"/>
          <w:marTop w:val="0"/>
          <w:marBottom w:val="0"/>
          <w:divBdr>
            <w:top w:val="none" w:sz="0" w:space="0" w:color="auto"/>
            <w:left w:val="none" w:sz="0" w:space="0" w:color="auto"/>
            <w:bottom w:val="none" w:sz="0" w:space="0" w:color="auto"/>
            <w:right w:val="none" w:sz="0" w:space="0" w:color="auto"/>
          </w:divBdr>
        </w:div>
      </w:divsChild>
    </w:div>
    <w:div w:id="1506556408">
      <w:bodyDiv w:val="1"/>
      <w:marLeft w:val="0"/>
      <w:marRight w:val="0"/>
      <w:marTop w:val="0"/>
      <w:marBottom w:val="0"/>
      <w:divBdr>
        <w:top w:val="none" w:sz="0" w:space="0" w:color="auto"/>
        <w:left w:val="none" w:sz="0" w:space="0" w:color="auto"/>
        <w:bottom w:val="none" w:sz="0" w:space="0" w:color="auto"/>
        <w:right w:val="none" w:sz="0" w:space="0" w:color="auto"/>
      </w:divBdr>
      <w:divsChild>
        <w:div w:id="1218586936">
          <w:marLeft w:val="274"/>
          <w:marRight w:val="0"/>
          <w:marTop w:val="0"/>
          <w:marBottom w:val="0"/>
          <w:divBdr>
            <w:top w:val="none" w:sz="0" w:space="0" w:color="auto"/>
            <w:left w:val="none" w:sz="0" w:space="0" w:color="auto"/>
            <w:bottom w:val="none" w:sz="0" w:space="0" w:color="auto"/>
            <w:right w:val="none" w:sz="0" w:space="0" w:color="auto"/>
          </w:divBdr>
        </w:div>
      </w:divsChild>
    </w:div>
    <w:div w:id="1552613651">
      <w:bodyDiv w:val="1"/>
      <w:marLeft w:val="0"/>
      <w:marRight w:val="0"/>
      <w:marTop w:val="0"/>
      <w:marBottom w:val="0"/>
      <w:divBdr>
        <w:top w:val="none" w:sz="0" w:space="0" w:color="auto"/>
        <w:left w:val="none" w:sz="0" w:space="0" w:color="auto"/>
        <w:bottom w:val="none" w:sz="0" w:space="0" w:color="auto"/>
        <w:right w:val="none" w:sz="0" w:space="0" w:color="auto"/>
      </w:divBdr>
      <w:divsChild>
        <w:div w:id="789974933">
          <w:marLeft w:val="274"/>
          <w:marRight w:val="0"/>
          <w:marTop w:val="0"/>
          <w:marBottom w:val="0"/>
          <w:divBdr>
            <w:top w:val="none" w:sz="0" w:space="0" w:color="auto"/>
            <w:left w:val="none" w:sz="0" w:space="0" w:color="auto"/>
            <w:bottom w:val="none" w:sz="0" w:space="0" w:color="auto"/>
            <w:right w:val="none" w:sz="0" w:space="0" w:color="auto"/>
          </w:divBdr>
        </w:div>
      </w:divsChild>
    </w:div>
    <w:div w:id="1657608305">
      <w:bodyDiv w:val="1"/>
      <w:marLeft w:val="0"/>
      <w:marRight w:val="0"/>
      <w:marTop w:val="0"/>
      <w:marBottom w:val="0"/>
      <w:divBdr>
        <w:top w:val="none" w:sz="0" w:space="0" w:color="auto"/>
        <w:left w:val="none" w:sz="0" w:space="0" w:color="auto"/>
        <w:bottom w:val="none" w:sz="0" w:space="0" w:color="auto"/>
        <w:right w:val="none" w:sz="0" w:space="0" w:color="auto"/>
      </w:divBdr>
      <w:divsChild>
        <w:div w:id="20178032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eu.ac.uk/the-ground-war-conservatives-likely-to-be-outgunned/" TargetMode="External"/><Relationship Id="rId13" Type="http://schemas.openxmlformats.org/officeDocument/2006/relationships/hyperlink" Target="https://www.reuters.com/article/us-britain-election-johnson-idUSKBN1XQ0QU" TargetMode="External"/><Relationship Id="rId3" Type="http://schemas.openxmlformats.org/officeDocument/2006/relationships/settings" Target="settings.xml"/><Relationship Id="rId7" Type="http://schemas.openxmlformats.org/officeDocument/2006/relationships/hyperlink" Target="https://doi.org/10.1093/pa/gsaa060" TargetMode="External"/><Relationship Id="rId12" Type="http://schemas.openxmlformats.org/officeDocument/2006/relationships/hyperlink" Target="https://inews.co.uk/news/politics/tory-membership-increases-to-160000-ahead-of-leadership-election-2953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servativehome.com/thetorydiary/2019/09/the-end-of-the-conservative-party-as-we-have-known-i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news/uk-politics-48417228" TargetMode="External"/><Relationship Id="rId4" Type="http://schemas.openxmlformats.org/officeDocument/2006/relationships/webSettings" Target="webSettings.xml"/><Relationship Id="rId9" Type="http://schemas.openxmlformats.org/officeDocument/2006/relationships/hyperlink" Target="https://www.bbc.co.uk/news/topics/c481drqqzv7t/england-local-elections-2021" TargetMode="External"/><Relationship Id="rId14" Type="http://schemas.openxmlformats.org/officeDocument/2006/relationships/hyperlink" Target="https://www.conservativehome.com/thetorydiary/2019/12/five-videos-that-show-how-much-the-conservatives-online-campaign-has-improv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A1F5-02C7-4519-913D-CEFD238D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8788</Words>
  <Characters>48340</Characters>
  <Application>Microsoft Office Word</Application>
  <DocSecurity>0</DocSecurity>
  <Lines>402</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Ridge-Newman</dc:creator>
  <cp:keywords/>
  <dc:description/>
  <cp:lastModifiedBy>Agnès Collier</cp:lastModifiedBy>
  <cp:revision>2</cp:revision>
  <dcterms:created xsi:type="dcterms:W3CDTF">2021-05-21T08:36:00Z</dcterms:created>
  <dcterms:modified xsi:type="dcterms:W3CDTF">2021-05-21T08:36:00Z</dcterms:modified>
</cp:coreProperties>
</file>