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E68E1" w14:textId="1525FAEC" w:rsidR="007E1D90" w:rsidRPr="007E1D90" w:rsidRDefault="007E1D90" w:rsidP="00796F98">
      <w:pPr>
        <w:spacing w:line="480" w:lineRule="auto"/>
        <w:jc w:val="both"/>
        <w:rPr>
          <w:b/>
          <w:sz w:val="24"/>
          <w:szCs w:val="24"/>
        </w:rPr>
      </w:pPr>
      <w:r w:rsidRPr="007E1D90">
        <w:rPr>
          <w:b/>
          <w:sz w:val="24"/>
          <w:szCs w:val="24"/>
        </w:rPr>
        <w:t>REPLY TO FRANCESCATO ET AL.: ON CORRECT COMPUTATION OF CONFIDENCE INTERVALS FOR KINETIC PARAMETERS</w:t>
      </w:r>
    </w:p>
    <w:p w14:paraId="0FA7066D" w14:textId="77777777" w:rsidR="002A5118" w:rsidRPr="002A5118" w:rsidRDefault="002A5118" w:rsidP="002A5118">
      <w:pPr>
        <w:spacing w:line="480" w:lineRule="auto"/>
        <w:jc w:val="both"/>
        <w:rPr>
          <w:rFonts w:cstheme="minorHAnsi"/>
          <w:b/>
          <w:sz w:val="24"/>
          <w:szCs w:val="24"/>
        </w:rPr>
      </w:pPr>
      <w:r w:rsidRPr="002A5118">
        <w:rPr>
          <w:rFonts w:cstheme="minorHAnsi"/>
          <w:b/>
          <w:sz w:val="24"/>
          <w:szCs w:val="24"/>
        </w:rPr>
        <w:t>RICHIE P. GOULDING</w:t>
      </w:r>
      <w:r w:rsidRPr="002A5118">
        <w:rPr>
          <w:rFonts w:cstheme="minorHAnsi"/>
          <w:b/>
          <w:sz w:val="24"/>
          <w:szCs w:val="24"/>
          <w:vertAlign w:val="superscript"/>
        </w:rPr>
        <w:t>1</w:t>
      </w:r>
      <w:r w:rsidRPr="002A5118">
        <w:rPr>
          <w:rFonts w:cstheme="minorHAnsi"/>
          <w:b/>
          <w:sz w:val="24"/>
          <w:szCs w:val="24"/>
        </w:rPr>
        <w:t>; DENISE M. ROCHE</w:t>
      </w:r>
      <w:r w:rsidRPr="002A5118">
        <w:rPr>
          <w:rFonts w:cstheme="minorHAnsi"/>
          <w:b/>
          <w:sz w:val="24"/>
          <w:szCs w:val="24"/>
          <w:vertAlign w:val="superscript"/>
        </w:rPr>
        <w:t>1</w:t>
      </w:r>
      <w:r w:rsidRPr="002A5118">
        <w:rPr>
          <w:rFonts w:cstheme="minorHAnsi"/>
          <w:b/>
          <w:sz w:val="24"/>
          <w:szCs w:val="24"/>
        </w:rPr>
        <w:t>; SIMON MARWOOD</w:t>
      </w:r>
      <w:r w:rsidRPr="002A5118">
        <w:rPr>
          <w:rFonts w:cstheme="minorHAnsi"/>
          <w:b/>
          <w:sz w:val="24"/>
          <w:szCs w:val="24"/>
          <w:vertAlign w:val="superscript"/>
        </w:rPr>
        <w:t>1</w:t>
      </w:r>
    </w:p>
    <w:p w14:paraId="15AE2B03" w14:textId="77777777" w:rsidR="002A5118" w:rsidRPr="002A5118" w:rsidRDefault="002A5118" w:rsidP="002A5118">
      <w:pPr>
        <w:spacing w:line="480" w:lineRule="auto"/>
        <w:jc w:val="both"/>
        <w:rPr>
          <w:rFonts w:cstheme="minorHAnsi"/>
          <w:i/>
          <w:sz w:val="24"/>
          <w:szCs w:val="24"/>
        </w:rPr>
      </w:pPr>
      <w:r w:rsidRPr="002A5118">
        <w:rPr>
          <w:rFonts w:cstheme="minorHAnsi"/>
          <w:i/>
          <w:sz w:val="24"/>
          <w:szCs w:val="24"/>
          <w:vertAlign w:val="superscript"/>
        </w:rPr>
        <w:t>1</w:t>
      </w:r>
      <w:r w:rsidRPr="002A5118">
        <w:rPr>
          <w:rFonts w:cstheme="minorHAnsi"/>
          <w:i/>
          <w:sz w:val="24"/>
          <w:szCs w:val="24"/>
        </w:rPr>
        <w:t>School of Health Sciences, Liverpool Hope University, Liverpool, United Kingdom</w:t>
      </w:r>
    </w:p>
    <w:p w14:paraId="55B4DA65" w14:textId="1204389E" w:rsidR="002A5118" w:rsidRDefault="002A5118" w:rsidP="002A5118">
      <w:pPr>
        <w:spacing w:line="480" w:lineRule="auto"/>
        <w:jc w:val="both"/>
        <w:rPr>
          <w:rFonts w:cstheme="minorHAnsi"/>
          <w:sz w:val="24"/>
          <w:szCs w:val="24"/>
        </w:rPr>
      </w:pPr>
      <w:r w:rsidRPr="002A5118">
        <w:rPr>
          <w:rFonts w:cstheme="minorHAnsi"/>
          <w:b/>
          <w:sz w:val="24"/>
          <w:szCs w:val="24"/>
        </w:rPr>
        <w:t>Running head:</w:t>
      </w:r>
      <w:r w:rsidRPr="002A5118">
        <w:rPr>
          <w:rFonts w:cstheme="minorHAnsi"/>
          <w:sz w:val="24"/>
          <w:szCs w:val="24"/>
        </w:rPr>
        <w:t xml:space="preserve"> Oxygen uptake kinetics and critical power</w:t>
      </w:r>
    </w:p>
    <w:p w14:paraId="46FCC802" w14:textId="25275EA3" w:rsidR="002A5118" w:rsidRPr="002A5118" w:rsidRDefault="002A5118" w:rsidP="002A5118">
      <w:pPr>
        <w:spacing w:line="480" w:lineRule="auto"/>
        <w:jc w:val="both"/>
        <w:rPr>
          <w:rFonts w:cstheme="minorHAnsi"/>
          <w:sz w:val="24"/>
          <w:szCs w:val="24"/>
        </w:rPr>
      </w:pPr>
      <w:r w:rsidRPr="002A5118">
        <w:rPr>
          <w:rFonts w:cstheme="minorHAnsi"/>
          <w:b/>
          <w:sz w:val="24"/>
          <w:szCs w:val="24"/>
        </w:rPr>
        <w:t>Corresponding author:</w:t>
      </w:r>
      <w:r>
        <w:rPr>
          <w:rFonts w:cstheme="minorHAnsi"/>
          <w:sz w:val="24"/>
          <w:szCs w:val="24"/>
        </w:rPr>
        <w:t xml:space="preserve"> </w:t>
      </w:r>
      <w:bookmarkStart w:id="0" w:name="_GoBack"/>
      <w:proofErr w:type="spellStart"/>
      <w:r>
        <w:rPr>
          <w:rFonts w:cstheme="minorHAnsi"/>
          <w:sz w:val="24"/>
          <w:szCs w:val="24"/>
        </w:rPr>
        <w:t>Dr.</w:t>
      </w:r>
      <w:proofErr w:type="spellEnd"/>
      <w:r>
        <w:rPr>
          <w:rFonts w:cstheme="minorHAnsi"/>
          <w:sz w:val="24"/>
          <w:szCs w:val="24"/>
        </w:rPr>
        <w:t xml:space="preserve"> Richie P. Goulding</w:t>
      </w:r>
      <w:bookmarkEnd w:id="0"/>
    </w:p>
    <w:p w14:paraId="162B3966" w14:textId="77777777" w:rsidR="002A5118" w:rsidRPr="002A5118" w:rsidRDefault="002A5118" w:rsidP="002A5118">
      <w:pPr>
        <w:spacing w:line="480" w:lineRule="auto"/>
        <w:jc w:val="both"/>
        <w:rPr>
          <w:rFonts w:cstheme="minorHAnsi"/>
          <w:sz w:val="24"/>
          <w:szCs w:val="24"/>
        </w:rPr>
      </w:pPr>
      <w:r w:rsidRPr="002A5118">
        <w:rPr>
          <w:rFonts w:cstheme="minorHAnsi"/>
          <w:b/>
          <w:sz w:val="24"/>
          <w:szCs w:val="24"/>
        </w:rPr>
        <w:t>Address Correspondence:</w:t>
      </w:r>
      <w:r w:rsidRPr="002A5118">
        <w:rPr>
          <w:rFonts w:cstheme="minorHAnsi"/>
          <w:sz w:val="24"/>
          <w:szCs w:val="24"/>
        </w:rPr>
        <w:t xml:space="preserve"> Liverpool Hope University, Hope Park Campus, Liverpool, L16 9JD</w:t>
      </w:r>
    </w:p>
    <w:p w14:paraId="1345B654" w14:textId="77777777" w:rsidR="002A5118" w:rsidRPr="002A5118" w:rsidRDefault="002A5118" w:rsidP="002A5118">
      <w:pPr>
        <w:spacing w:line="480" w:lineRule="auto"/>
        <w:jc w:val="both"/>
        <w:rPr>
          <w:rFonts w:cstheme="minorHAnsi"/>
          <w:sz w:val="24"/>
          <w:szCs w:val="24"/>
        </w:rPr>
      </w:pPr>
      <w:r w:rsidRPr="002A5118">
        <w:rPr>
          <w:rFonts w:cstheme="minorHAnsi"/>
          <w:b/>
          <w:sz w:val="24"/>
          <w:szCs w:val="24"/>
        </w:rPr>
        <w:t>Phone:</w:t>
      </w:r>
      <w:r w:rsidRPr="002A5118">
        <w:rPr>
          <w:rFonts w:cstheme="minorHAnsi"/>
          <w:sz w:val="24"/>
          <w:szCs w:val="24"/>
        </w:rPr>
        <w:t xml:space="preserve"> 0151 291 3629</w:t>
      </w:r>
    </w:p>
    <w:p w14:paraId="747077CC" w14:textId="4126CD00" w:rsidR="002A5118" w:rsidRPr="002A5118" w:rsidRDefault="002A5118" w:rsidP="002A5118">
      <w:pPr>
        <w:spacing w:line="480" w:lineRule="auto"/>
        <w:jc w:val="both"/>
        <w:rPr>
          <w:rFonts w:cstheme="minorHAnsi"/>
          <w:sz w:val="24"/>
          <w:szCs w:val="24"/>
        </w:rPr>
      </w:pPr>
      <w:r w:rsidRPr="002A5118">
        <w:rPr>
          <w:rFonts w:cstheme="minorHAnsi"/>
          <w:b/>
          <w:sz w:val="24"/>
          <w:szCs w:val="24"/>
        </w:rPr>
        <w:t>Email:</w:t>
      </w:r>
      <w:r w:rsidRPr="002A5118">
        <w:rPr>
          <w:rFonts w:cstheme="minorHAnsi"/>
          <w:sz w:val="24"/>
          <w:szCs w:val="24"/>
        </w:rPr>
        <w:t xml:space="preserve"> </w:t>
      </w:r>
      <w:hyperlink r:id="rId4" w:history="1">
        <w:r w:rsidRPr="001557CD">
          <w:rPr>
            <w:rStyle w:val="Hyperlink"/>
            <w:rFonts w:cstheme="minorHAnsi"/>
            <w:sz w:val="24"/>
            <w:szCs w:val="24"/>
          </w:rPr>
          <w:t>gouldingrichie@gmail.com</w:t>
        </w:r>
      </w:hyperlink>
    </w:p>
    <w:p w14:paraId="3391B5FE" w14:textId="77777777" w:rsidR="007E1D90" w:rsidRDefault="007E1D90" w:rsidP="00796F98">
      <w:pPr>
        <w:spacing w:line="480" w:lineRule="auto"/>
        <w:jc w:val="both"/>
        <w:rPr>
          <w:sz w:val="24"/>
          <w:szCs w:val="24"/>
        </w:rPr>
      </w:pPr>
    </w:p>
    <w:p w14:paraId="254BD51B" w14:textId="77777777" w:rsidR="007E1D90" w:rsidRDefault="007E1D90" w:rsidP="00796F98">
      <w:pPr>
        <w:spacing w:line="480" w:lineRule="auto"/>
        <w:jc w:val="both"/>
        <w:rPr>
          <w:sz w:val="24"/>
          <w:szCs w:val="24"/>
        </w:rPr>
      </w:pPr>
    </w:p>
    <w:p w14:paraId="215A2841" w14:textId="77777777" w:rsidR="007E1D90" w:rsidRDefault="007E1D90" w:rsidP="00796F98">
      <w:pPr>
        <w:spacing w:line="480" w:lineRule="auto"/>
        <w:jc w:val="both"/>
        <w:rPr>
          <w:sz w:val="24"/>
          <w:szCs w:val="24"/>
        </w:rPr>
      </w:pPr>
    </w:p>
    <w:p w14:paraId="63453FDD" w14:textId="77777777" w:rsidR="007E1D90" w:rsidRDefault="007E1D90" w:rsidP="00796F98">
      <w:pPr>
        <w:spacing w:line="480" w:lineRule="auto"/>
        <w:jc w:val="both"/>
        <w:rPr>
          <w:sz w:val="24"/>
          <w:szCs w:val="24"/>
        </w:rPr>
      </w:pPr>
    </w:p>
    <w:p w14:paraId="62618AAC" w14:textId="77777777" w:rsidR="007E1D90" w:rsidRDefault="007E1D90" w:rsidP="00796F98">
      <w:pPr>
        <w:spacing w:line="480" w:lineRule="auto"/>
        <w:jc w:val="both"/>
        <w:rPr>
          <w:sz w:val="24"/>
          <w:szCs w:val="24"/>
        </w:rPr>
      </w:pPr>
    </w:p>
    <w:p w14:paraId="6BB4B7AF" w14:textId="77777777" w:rsidR="007E1D90" w:rsidRDefault="007E1D90" w:rsidP="00796F98">
      <w:pPr>
        <w:spacing w:line="480" w:lineRule="auto"/>
        <w:jc w:val="both"/>
        <w:rPr>
          <w:sz w:val="24"/>
          <w:szCs w:val="24"/>
        </w:rPr>
      </w:pPr>
    </w:p>
    <w:p w14:paraId="4D49E5C9" w14:textId="77777777" w:rsidR="007E1D90" w:rsidRDefault="007E1D90" w:rsidP="00796F98">
      <w:pPr>
        <w:spacing w:line="480" w:lineRule="auto"/>
        <w:jc w:val="both"/>
        <w:rPr>
          <w:sz w:val="24"/>
          <w:szCs w:val="24"/>
        </w:rPr>
      </w:pPr>
    </w:p>
    <w:p w14:paraId="71FA96BD" w14:textId="77777777" w:rsidR="007E1D90" w:rsidRDefault="007E1D90" w:rsidP="00796F98">
      <w:pPr>
        <w:spacing w:line="480" w:lineRule="auto"/>
        <w:jc w:val="both"/>
        <w:rPr>
          <w:sz w:val="24"/>
          <w:szCs w:val="24"/>
        </w:rPr>
      </w:pPr>
    </w:p>
    <w:p w14:paraId="02733047" w14:textId="77777777" w:rsidR="007E1D90" w:rsidRDefault="007E1D90" w:rsidP="00796F98">
      <w:pPr>
        <w:spacing w:line="480" w:lineRule="auto"/>
        <w:jc w:val="both"/>
        <w:rPr>
          <w:sz w:val="24"/>
          <w:szCs w:val="24"/>
        </w:rPr>
      </w:pPr>
    </w:p>
    <w:p w14:paraId="5B08193B" w14:textId="77777777" w:rsidR="007E1D90" w:rsidRDefault="007E1D90" w:rsidP="00796F98">
      <w:pPr>
        <w:spacing w:line="480" w:lineRule="auto"/>
        <w:jc w:val="both"/>
        <w:rPr>
          <w:sz w:val="24"/>
          <w:szCs w:val="24"/>
        </w:rPr>
      </w:pPr>
    </w:p>
    <w:p w14:paraId="783205FE" w14:textId="0C00C00E" w:rsidR="00C90D95" w:rsidRPr="00C90D95" w:rsidRDefault="00C90D95" w:rsidP="00796F98">
      <w:pPr>
        <w:spacing w:line="480" w:lineRule="auto"/>
        <w:jc w:val="both"/>
        <w:rPr>
          <w:sz w:val="24"/>
          <w:szCs w:val="24"/>
        </w:rPr>
      </w:pPr>
      <w:r w:rsidRPr="00C90D95">
        <w:rPr>
          <w:sz w:val="24"/>
          <w:szCs w:val="24"/>
        </w:rPr>
        <w:lastRenderedPageBreak/>
        <w:t xml:space="preserve">We thank </w:t>
      </w:r>
      <w:proofErr w:type="spellStart"/>
      <w:r w:rsidRPr="00C90D95">
        <w:rPr>
          <w:sz w:val="24"/>
          <w:szCs w:val="24"/>
        </w:rPr>
        <w:t>Dr.</w:t>
      </w:r>
      <w:proofErr w:type="spellEnd"/>
      <w:r w:rsidRPr="00C90D95">
        <w:rPr>
          <w:sz w:val="24"/>
          <w:szCs w:val="24"/>
        </w:rPr>
        <w:t xml:space="preserve"> </w:t>
      </w:r>
      <w:proofErr w:type="spellStart"/>
      <w:r w:rsidRPr="00C90D95">
        <w:rPr>
          <w:sz w:val="24"/>
          <w:szCs w:val="24"/>
        </w:rPr>
        <w:t>Francescato</w:t>
      </w:r>
      <w:proofErr w:type="spellEnd"/>
      <w:r w:rsidRPr="00C90D95">
        <w:rPr>
          <w:sz w:val="24"/>
          <w:szCs w:val="24"/>
        </w:rPr>
        <w:t xml:space="preserve"> and colleagues for their interest in our studies </w:t>
      </w:r>
      <w:r w:rsidR="00796F98">
        <w:rPr>
          <w:sz w:val="24"/>
          <w:szCs w:val="24"/>
        </w:rPr>
        <w:fldChar w:fldCharType="begin"/>
      </w:r>
      <w:r w:rsidR="00796F98">
        <w:rPr>
          <w:sz w:val="24"/>
          <w:szCs w:val="24"/>
        </w:rPr>
        <w:instrText xml:space="preserve"> ADDIN ZOTERO_ITEM CSL_CITATION {"citationID":"xdPXuxTZ","properties":{"formattedCitation":"(Goulding {\\i{}et al.}, 2018{\\i{}a}, 2018{\\i{}b})","plainCitation":"(Goulding et al., 2018a, 2018b)","noteIndex":0},"citationItems":[{"id":1117,"uris":["http://zotero.org/users/5056530/items/BGE7LJ5D"],"uri":["http://zotero.org/users/5056530/items/BGE7LJ5D"],"itemData":{"id":1117,"type":"article-journal","title":"Elevated baseline work rate slows pulmonary oxygen uptake kinetics and decreases critical power duri</w:instrText>
      </w:r>
      <w:r w:rsidR="00796F98">
        <w:rPr>
          <w:rFonts w:hint="eastAsia"/>
          <w:sz w:val="24"/>
          <w:szCs w:val="24"/>
        </w:rPr>
        <w:instrText>ng upright cycle exercise","container-title":"Physiological Reports","volume":"6","issue":"14","source":"PubMed Central","abstract":"Critical power is a fundamental parameter defining high</w:instrText>
      </w:r>
      <w:r w:rsidR="00796F98">
        <w:rPr>
          <w:rFonts w:hint="eastAsia"/>
          <w:sz w:val="24"/>
          <w:szCs w:val="24"/>
        </w:rPr>
        <w:instrText>‐</w:instrText>
      </w:r>
      <w:r w:rsidR="00796F98">
        <w:rPr>
          <w:rFonts w:hint="eastAsia"/>
          <w:sz w:val="24"/>
          <w:szCs w:val="24"/>
        </w:rPr>
        <w:instrText xml:space="preserve">intensity exercise tolerance, and is related to the phase II time </w:instrText>
      </w:r>
      <w:r w:rsidR="00796F98">
        <w:rPr>
          <w:sz w:val="24"/>
          <w:szCs w:val="24"/>
        </w:rPr>
        <w:instrText>constant of pulmonary oxygen uptake kinetics (τV˙O2). Whether this relationship is causative is presently unclear. This study determined the impact of raised baseline work rate, which increases τV˙O2, on critical power during upright cycle exercise. Criti</w:instrText>
      </w:r>
      <w:r w:rsidR="00796F98">
        <w:rPr>
          <w:rFonts w:hint="eastAsia"/>
          <w:sz w:val="24"/>
          <w:szCs w:val="24"/>
        </w:rPr>
        <w:instrText>cal power was determined via four constant</w:instrText>
      </w:r>
      <w:r w:rsidR="00796F98">
        <w:rPr>
          <w:rFonts w:hint="eastAsia"/>
          <w:sz w:val="24"/>
          <w:szCs w:val="24"/>
        </w:rPr>
        <w:instrText>‐</w:instrText>
      </w:r>
      <w:r w:rsidR="00796F98">
        <w:rPr>
          <w:rFonts w:hint="eastAsia"/>
          <w:sz w:val="24"/>
          <w:szCs w:val="24"/>
        </w:rPr>
        <w:instrText>power exercise tests to exhaustion in two conditions: (1) with exercise initiated from an unloaded cycling baseline (U</w:instrText>
      </w:r>
      <w:r w:rsidR="00796F98">
        <w:rPr>
          <w:rFonts w:hint="eastAsia"/>
          <w:sz w:val="24"/>
          <w:szCs w:val="24"/>
        </w:rPr>
        <w:instrText>→</w:instrText>
      </w:r>
      <w:r w:rsidR="00796F98">
        <w:rPr>
          <w:rFonts w:hint="eastAsia"/>
          <w:sz w:val="24"/>
          <w:szCs w:val="24"/>
        </w:rPr>
        <w:instrText>S), and (2) with exercise initiated from a baseline work rate of 90% of the gas exchange threshold (M</w:instrText>
      </w:r>
      <w:r w:rsidR="00796F98">
        <w:rPr>
          <w:rFonts w:hint="eastAsia"/>
          <w:sz w:val="24"/>
          <w:szCs w:val="24"/>
        </w:rPr>
        <w:instrText>→</w:instrText>
      </w:r>
      <w:r w:rsidR="00796F98">
        <w:rPr>
          <w:rFonts w:hint="eastAsia"/>
          <w:sz w:val="24"/>
          <w:szCs w:val="24"/>
        </w:rPr>
        <w:instrText xml:space="preserve">S). During these exercise transitions, </w:instrText>
      </w:r>
      <w:r w:rsidR="00796F98">
        <w:rPr>
          <w:rFonts w:hint="eastAsia"/>
          <w:sz w:val="24"/>
          <w:szCs w:val="24"/>
        </w:rPr>
        <w:instrText>τ</w:instrText>
      </w:r>
      <w:r w:rsidR="00796F98">
        <w:rPr>
          <w:rFonts w:hint="eastAsia"/>
          <w:sz w:val="24"/>
          <w:szCs w:val="24"/>
        </w:rPr>
        <w:instrText>V</w:instrText>
      </w:r>
      <w:r w:rsidR="00796F98">
        <w:rPr>
          <w:rFonts w:hint="eastAsia"/>
          <w:sz w:val="24"/>
          <w:szCs w:val="24"/>
        </w:rPr>
        <w:instrText>˙</w:instrText>
      </w:r>
      <w:r w:rsidR="00796F98">
        <w:rPr>
          <w:rFonts w:hint="eastAsia"/>
          <w:sz w:val="24"/>
          <w:szCs w:val="24"/>
        </w:rPr>
        <w:instrText>O2 and the time constant of muscle deoxyhemoglobin kinetics (</w:instrText>
      </w:r>
      <w:r w:rsidR="00796F98">
        <w:rPr>
          <w:rFonts w:hint="eastAsia"/>
          <w:sz w:val="24"/>
          <w:szCs w:val="24"/>
        </w:rPr>
        <w:instrText>τ</w:instrText>
      </w:r>
      <w:r w:rsidR="00796F98">
        <w:rPr>
          <w:rFonts w:hint="eastAsia"/>
          <w:sz w:val="24"/>
          <w:szCs w:val="24"/>
        </w:rPr>
        <w:instrText>\n[HHb + Mb]) (the latter via near</w:instrText>
      </w:r>
      <w:r w:rsidR="00796F98">
        <w:rPr>
          <w:rFonts w:hint="eastAsia"/>
          <w:sz w:val="24"/>
          <w:szCs w:val="24"/>
        </w:rPr>
        <w:instrText>‐</w:instrText>
      </w:r>
      <w:r w:rsidR="00796F98">
        <w:rPr>
          <w:rFonts w:hint="eastAsia"/>
          <w:sz w:val="24"/>
          <w:szCs w:val="24"/>
        </w:rPr>
        <w:instrText>infrared spectroscopy) were determined. In M</w:instrText>
      </w:r>
      <w:r w:rsidR="00796F98">
        <w:rPr>
          <w:rFonts w:hint="eastAsia"/>
          <w:sz w:val="24"/>
          <w:szCs w:val="24"/>
        </w:rPr>
        <w:instrText>→</w:instrText>
      </w:r>
      <w:r w:rsidR="00796F98">
        <w:rPr>
          <w:rFonts w:hint="eastAsia"/>
          <w:sz w:val="24"/>
          <w:szCs w:val="24"/>
        </w:rPr>
        <w:instrText>S, critical power was lower (M</w:instrText>
      </w:r>
      <w:r w:rsidR="00796F98">
        <w:rPr>
          <w:rFonts w:hint="eastAsia"/>
          <w:sz w:val="24"/>
          <w:szCs w:val="24"/>
        </w:rPr>
        <w:instrText>→</w:instrText>
      </w:r>
      <w:r w:rsidR="00796F98">
        <w:rPr>
          <w:rFonts w:hint="eastAsia"/>
          <w:sz w:val="24"/>
          <w:szCs w:val="24"/>
        </w:rPr>
        <w:instrText>S = 203 </w:instrText>
      </w:r>
      <w:r w:rsidR="00796F98">
        <w:rPr>
          <w:rFonts w:hint="eastAsia"/>
          <w:sz w:val="24"/>
          <w:szCs w:val="24"/>
        </w:rPr>
        <w:instrText>±</w:instrText>
      </w:r>
      <w:r w:rsidR="00796F98">
        <w:rPr>
          <w:rFonts w:hint="eastAsia"/>
          <w:sz w:val="24"/>
          <w:szCs w:val="24"/>
        </w:rPr>
        <w:instrText> 44 W vs. U</w:instrText>
      </w:r>
      <w:r w:rsidR="00796F98">
        <w:rPr>
          <w:rFonts w:hint="eastAsia"/>
          <w:sz w:val="24"/>
          <w:szCs w:val="24"/>
        </w:rPr>
        <w:instrText>→</w:instrText>
      </w:r>
      <w:r w:rsidR="00796F98">
        <w:rPr>
          <w:rFonts w:hint="eastAsia"/>
          <w:sz w:val="24"/>
          <w:szCs w:val="24"/>
        </w:rPr>
        <w:instrText>S = 213 </w:instrText>
      </w:r>
      <w:r w:rsidR="00796F98">
        <w:rPr>
          <w:rFonts w:hint="eastAsia"/>
          <w:sz w:val="24"/>
          <w:szCs w:val="24"/>
        </w:rPr>
        <w:instrText>±</w:instrText>
      </w:r>
      <w:r w:rsidR="00796F98">
        <w:rPr>
          <w:rFonts w:hint="eastAsia"/>
          <w:sz w:val="24"/>
          <w:szCs w:val="24"/>
        </w:rPr>
        <w:instrText xml:space="preserve"> 45 W, P = 0.011) and </w:instrText>
      </w:r>
      <w:r w:rsidR="00796F98">
        <w:rPr>
          <w:rFonts w:hint="eastAsia"/>
          <w:sz w:val="24"/>
          <w:szCs w:val="24"/>
        </w:rPr>
        <w:instrText>τ</w:instrText>
      </w:r>
      <w:r w:rsidR="00796F98">
        <w:rPr>
          <w:rFonts w:hint="eastAsia"/>
          <w:sz w:val="24"/>
          <w:szCs w:val="24"/>
        </w:rPr>
        <w:instrText>V</w:instrText>
      </w:r>
      <w:r w:rsidR="00796F98">
        <w:rPr>
          <w:rFonts w:hint="eastAsia"/>
          <w:sz w:val="24"/>
          <w:szCs w:val="24"/>
        </w:rPr>
        <w:instrText>˙</w:instrText>
      </w:r>
      <w:r w:rsidR="00796F98">
        <w:rPr>
          <w:rFonts w:hint="eastAsia"/>
          <w:sz w:val="24"/>
          <w:szCs w:val="24"/>
        </w:rPr>
        <w:instrText>O2 was greater (M</w:instrText>
      </w:r>
      <w:r w:rsidR="00796F98">
        <w:rPr>
          <w:rFonts w:hint="eastAsia"/>
          <w:sz w:val="24"/>
          <w:szCs w:val="24"/>
        </w:rPr>
        <w:instrText>→</w:instrText>
      </w:r>
      <w:r w:rsidR="00796F98">
        <w:rPr>
          <w:rFonts w:hint="eastAsia"/>
          <w:sz w:val="24"/>
          <w:szCs w:val="24"/>
        </w:rPr>
        <w:instrText>S = 51 </w:instrText>
      </w:r>
      <w:r w:rsidR="00796F98">
        <w:rPr>
          <w:rFonts w:hint="eastAsia"/>
          <w:sz w:val="24"/>
          <w:szCs w:val="24"/>
        </w:rPr>
        <w:instrText>±</w:instrText>
      </w:r>
      <w:r w:rsidR="00796F98">
        <w:rPr>
          <w:rFonts w:hint="eastAsia"/>
          <w:sz w:val="24"/>
          <w:szCs w:val="24"/>
        </w:rPr>
        <w:instrText> 14 sec vs. U</w:instrText>
      </w:r>
      <w:r w:rsidR="00796F98">
        <w:rPr>
          <w:rFonts w:hint="eastAsia"/>
          <w:sz w:val="24"/>
          <w:szCs w:val="24"/>
        </w:rPr>
        <w:instrText>→</w:instrText>
      </w:r>
      <w:r w:rsidR="00796F98">
        <w:rPr>
          <w:rFonts w:hint="eastAsia"/>
          <w:sz w:val="24"/>
          <w:szCs w:val="24"/>
        </w:rPr>
        <w:instrText>S = 34 </w:instrText>
      </w:r>
      <w:r w:rsidR="00796F98">
        <w:rPr>
          <w:rFonts w:hint="eastAsia"/>
          <w:sz w:val="24"/>
          <w:szCs w:val="24"/>
        </w:rPr>
        <w:instrText>±</w:instrText>
      </w:r>
      <w:r w:rsidR="00796F98">
        <w:rPr>
          <w:rFonts w:hint="eastAsia"/>
          <w:sz w:val="24"/>
          <w:szCs w:val="24"/>
        </w:rPr>
        <w:instrText> 16 sec, P = 0.002) when compared with U</w:instrText>
      </w:r>
      <w:r w:rsidR="00796F98">
        <w:rPr>
          <w:rFonts w:hint="eastAsia"/>
          <w:sz w:val="24"/>
          <w:szCs w:val="24"/>
        </w:rPr>
        <w:instrText>→</w:instrText>
      </w:r>
      <w:r w:rsidR="00796F98">
        <w:rPr>
          <w:rFonts w:hint="eastAsia"/>
          <w:sz w:val="24"/>
          <w:szCs w:val="24"/>
        </w:rPr>
        <w:instrText xml:space="preserve">S. Additionally, </w:instrText>
      </w:r>
      <w:r w:rsidR="00796F98">
        <w:rPr>
          <w:rFonts w:hint="eastAsia"/>
          <w:sz w:val="24"/>
          <w:szCs w:val="24"/>
        </w:rPr>
        <w:instrText>τ</w:instrText>
      </w:r>
      <w:r w:rsidR="00796F98">
        <w:rPr>
          <w:rFonts w:hint="eastAsia"/>
          <w:sz w:val="24"/>
          <w:szCs w:val="24"/>
        </w:rPr>
        <w:instrText>\n[HHb + Mb] was greater in M</w:instrText>
      </w:r>
      <w:r w:rsidR="00796F98">
        <w:rPr>
          <w:rFonts w:hint="eastAsia"/>
          <w:sz w:val="24"/>
          <w:szCs w:val="24"/>
        </w:rPr>
        <w:instrText>→</w:instrText>
      </w:r>
      <w:r w:rsidR="00796F98">
        <w:rPr>
          <w:rFonts w:hint="eastAsia"/>
          <w:sz w:val="24"/>
          <w:szCs w:val="24"/>
        </w:rPr>
        <w:instrText>S compared with U</w:instrText>
      </w:r>
      <w:r w:rsidR="00796F98">
        <w:rPr>
          <w:rFonts w:hint="eastAsia"/>
          <w:sz w:val="24"/>
          <w:szCs w:val="24"/>
        </w:rPr>
        <w:instrText>→</w:instrText>
      </w:r>
      <w:r w:rsidR="00796F98">
        <w:rPr>
          <w:rFonts w:hint="eastAsia"/>
          <w:sz w:val="24"/>
          <w:szCs w:val="24"/>
        </w:rPr>
        <w:instrText>S (M</w:instrText>
      </w:r>
      <w:r w:rsidR="00796F98">
        <w:rPr>
          <w:rFonts w:hint="eastAsia"/>
          <w:sz w:val="24"/>
          <w:szCs w:val="24"/>
        </w:rPr>
        <w:instrText>→</w:instrText>
      </w:r>
      <w:r w:rsidR="00796F98">
        <w:rPr>
          <w:rFonts w:hint="eastAsia"/>
          <w:sz w:val="24"/>
          <w:szCs w:val="24"/>
        </w:rPr>
        <w:instrText>S = 28 </w:instrText>
      </w:r>
      <w:r w:rsidR="00796F98">
        <w:rPr>
          <w:rFonts w:hint="eastAsia"/>
          <w:sz w:val="24"/>
          <w:szCs w:val="24"/>
        </w:rPr>
        <w:instrText>±</w:instrText>
      </w:r>
      <w:r w:rsidR="00796F98">
        <w:rPr>
          <w:rFonts w:hint="eastAsia"/>
          <w:sz w:val="24"/>
          <w:szCs w:val="24"/>
        </w:rPr>
        <w:instrText> 7 sec vs. U</w:instrText>
      </w:r>
      <w:r w:rsidR="00796F98">
        <w:rPr>
          <w:rFonts w:hint="eastAsia"/>
          <w:sz w:val="24"/>
          <w:szCs w:val="24"/>
        </w:rPr>
        <w:instrText>→</w:instrText>
      </w:r>
      <w:r w:rsidR="00796F98">
        <w:rPr>
          <w:rFonts w:hint="eastAsia"/>
          <w:sz w:val="24"/>
          <w:szCs w:val="24"/>
        </w:rPr>
        <w:instrText>S = 14 </w:instrText>
      </w:r>
      <w:r w:rsidR="00796F98">
        <w:rPr>
          <w:rFonts w:hint="eastAsia"/>
          <w:sz w:val="24"/>
          <w:szCs w:val="24"/>
        </w:rPr>
        <w:instrText>±</w:instrText>
      </w:r>
      <w:r w:rsidR="00796F98">
        <w:rPr>
          <w:rFonts w:hint="eastAsia"/>
          <w:sz w:val="24"/>
          <w:szCs w:val="24"/>
        </w:rPr>
        <w:instrText xml:space="preserve"> 7 sec, P = 0.007). The increase in </w:instrText>
      </w:r>
      <w:r w:rsidR="00796F98">
        <w:rPr>
          <w:rFonts w:hint="eastAsia"/>
          <w:sz w:val="24"/>
          <w:szCs w:val="24"/>
        </w:rPr>
        <w:instrText>τ</w:instrText>
      </w:r>
      <w:r w:rsidR="00796F98">
        <w:rPr>
          <w:rFonts w:hint="eastAsia"/>
          <w:sz w:val="24"/>
          <w:szCs w:val="24"/>
        </w:rPr>
        <w:instrText>V</w:instrText>
      </w:r>
      <w:r w:rsidR="00796F98">
        <w:rPr>
          <w:rFonts w:hint="eastAsia"/>
          <w:sz w:val="24"/>
          <w:szCs w:val="24"/>
        </w:rPr>
        <w:instrText>˙</w:instrText>
      </w:r>
      <w:r w:rsidR="00796F98">
        <w:rPr>
          <w:rFonts w:hint="eastAsia"/>
          <w:sz w:val="24"/>
          <w:szCs w:val="24"/>
        </w:rPr>
        <w:instrText>O2 and concomitant reduction in critical power in M</w:instrText>
      </w:r>
      <w:r w:rsidR="00796F98">
        <w:rPr>
          <w:rFonts w:hint="eastAsia"/>
          <w:sz w:val="24"/>
          <w:szCs w:val="24"/>
        </w:rPr>
        <w:instrText>→</w:instrText>
      </w:r>
      <w:r w:rsidR="00796F98">
        <w:rPr>
          <w:rFonts w:hint="eastAsia"/>
          <w:sz w:val="24"/>
          <w:szCs w:val="24"/>
        </w:rPr>
        <w:instrText>S compared with U</w:instrText>
      </w:r>
      <w:r w:rsidR="00796F98">
        <w:rPr>
          <w:rFonts w:hint="eastAsia"/>
          <w:sz w:val="24"/>
          <w:szCs w:val="24"/>
        </w:rPr>
        <w:instrText>→</w:instrText>
      </w:r>
      <w:r w:rsidR="00796F98">
        <w:rPr>
          <w:rFonts w:hint="eastAsia"/>
          <w:sz w:val="24"/>
          <w:szCs w:val="24"/>
        </w:rPr>
        <w:instrText xml:space="preserve">S suggests a causal relationship between these two parameters. However, that </w:instrText>
      </w:r>
      <w:r w:rsidR="00796F98">
        <w:rPr>
          <w:rFonts w:hint="eastAsia"/>
          <w:sz w:val="24"/>
          <w:szCs w:val="24"/>
        </w:rPr>
        <w:instrText>τ</w:instrText>
      </w:r>
      <w:r w:rsidR="00796F98">
        <w:rPr>
          <w:rFonts w:hint="eastAsia"/>
          <w:sz w:val="24"/>
          <w:szCs w:val="24"/>
        </w:rPr>
        <w:instrText>\n[HHb + Mb] was greater in M</w:instrText>
      </w:r>
      <w:r w:rsidR="00796F98">
        <w:rPr>
          <w:rFonts w:hint="eastAsia"/>
          <w:sz w:val="24"/>
          <w:szCs w:val="24"/>
        </w:rPr>
        <w:instrText>→</w:instrText>
      </w:r>
      <w:r w:rsidR="00796F98">
        <w:rPr>
          <w:rFonts w:hint="eastAsia"/>
          <w:sz w:val="24"/>
          <w:szCs w:val="24"/>
        </w:rPr>
        <w:instrText xml:space="preserve">S exculpates reduced oxygen availability as being a confounding factor. These data therefore provide the first experimental evidence that </w:instrText>
      </w:r>
      <w:r w:rsidR="00796F98">
        <w:rPr>
          <w:rFonts w:hint="eastAsia"/>
          <w:sz w:val="24"/>
          <w:szCs w:val="24"/>
        </w:rPr>
        <w:instrText>τ</w:instrText>
      </w:r>
      <w:r w:rsidR="00796F98">
        <w:rPr>
          <w:rFonts w:hint="eastAsia"/>
          <w:sz w:val="24"/>
          <w:szCs w:val="24"/>
        </w:rPr>
        <w:instrText>V</w:instrText>
      </w:r>
      <w:r w:rsidR="00796F98">
        <w:rPr>
          <w:rFonts w:hint="eastAsia"/>
          <w:sz w:val="24"/>
          <w:szCs w:val="24"/>
        </w:rPr>
        <w:instrText>˙</w:instrText>
      </w:r>
      <w:r w:rsidR="00796F98">
        <w:rPr>
          <w:rFonts w:hint="eastAsia"/>
          <w:sz w:val="24"/>
          <w:szCs w:val="24"/>
        </w:rPr>
        <w:instrText>O2 is an independent determinant of critical power. Keywords critical power, exercise tolerance, oxygen uptake kinetics, power</w:instrText>
      </w:r>
      <w:r w:rsidR="00796F98">
        <w:rPr>
          <w:rFonts w:hint="eastAsia"/>
          <w:sz w:val="24"/>
          <w:szCs w:val="24"/>
        </w:rPr>
        <w:instrText>‐</w:instrText>
      </w:r>
      <w:r w:rsidR="00796F98">
        <w:rPr>
          <w:rFonts w:hint="eastAsia"/>
          <w:sz w:val="24"/>
          <w:szCs w:val="24"/>
        </w:rPr>
        <w:instrText>duration relationship, muscle deoxyhemoglobin kinetics, work</w:instrText>
      </w:r>
      <w:r w:rsidR="00796F98">
        <w:rPr>
          <w:rFonts w:hint="eastAsia"/>
          <w:sz w:val="24"/>
          <w:szCs w:val="24"/>
        </w:rPr>
        <w:instrText>‐</w:instrText>
      </w:r>
      <w:r w:rsidR="00796F98">
        <w:rPr>
          <w:rFonts w:hint="eastAsia"/>
          <w:sz w:val="24"/>
          <w:szCs w:val="24"/>
        </w:rPr>
        <w:instrText>to</w:instrText>
      </w:r>
      <w:r w:rsidR="00796F98">
        <w:rPr>
          <w:rFonts w:hint="eastAsia"/>
          <w:sz w:val="24"/>
          <w:szCs w:val="24"/>
        </w:rPr>
        <w:instrText>‐</w:instrText>
      </w:r>
      <w:r w:rsidR="00796F98">
        <w:rPr>
          <w:rFonts w:hint="eastAsia"/>
          <w:sz w:val="24"/>
          <w:szCs w:val="24"/>
        </w:rPr>
        <w:instrText>wor</w:instrText>
      </w:r>
      <w:r w:rsidR="00796F98">
        <w:rPr>
          <w:sz w:val="24"/>
          <w:szCs w:val="24"/>
        </w:rPr>
        <w:instrText>k exercise.","URL":"https://www.ncbi.nlm.nih.gov/pmc/articles/PMC6056736/","DOI":"10.14814/phy2.13802","ISSN":"2051-817X","note":"PMID: 30039557\nPMCID: PMC6056736","journalAbbreviation":"Physiol Rep","author":[{"family":"Goulding","given":"Richie P."},{"family":"Roche","given":"Denise M."},{"family":"Marwood","given":"Simon"}],"issued":{"date-parts":[["2018",7,23]]},"accessed":{"date-parts":[["2018",8,6]]}}},{"id":1692,"uris":["http://zotero.org/users/5056530/items/T7RPAF4P"],"uri":["http://zotero.org/users/5056530/items/T7RPAF4P"],"itemData":{"id":1692,"type":"article-journal","title":"\"Work-to-Work\" exercise slows pulmonary oxygen uptake kinetics, decreases critical power, and increases W' during supine cycling","container-title":"Physiological Reports","page":"e13916","volume":"6","issue":"21","source":"PubMed","abstract":"We have previously demonstrated that the phase II time constant of pulmonary oxygen uptake kinetics ( \n                        \n                            τ\n                            \n                                \n                                    v\n                                    ˙\n                                \n                                \n                                    o\n                                    2\n                                \n                            \n                        \n                     ) is an independent determinant of critical power (CP) when O2 availability is not limiting, that is, during upright cycle exercise in young, healthy individuals. Whether this causative relationship remains when O2 availability is impaired remains unknown. During supine exercise, which causes an O2 availability limitation during the exercise transition, we therefore determined the impact of a raised baseline work rate on \n                        \n                            τ\n                            \n                                \n                                    v\n                                    ˙\n                                \n                                \n                                    o\n                                    2\n                                \n                            \n                        \n                     and CP. CP, \n                        \n                            τ\n                            \n                                \n                                    v\n                                    ˙\n                                \n                                \n                                    o\n                                    2\n                                \n                            \n                        \n                     , and muscle oxygenation status (the latter via nea</w:instrText>
      </w:r>
      <w:r w:rsidR="00796F98">
        <w:rPr>
          <w:rFonts w:hint="eastAsia"/>
          <w:sz w:val="24"/>
          <w:szCs w:val="24"/>
        </w:rPr>
        <w:instrText>r-infrared spectroscopy) were determined via four severe-intensity constant-power exercise tests completed in two conditions: (1) with exercise initiated from an unloaded cycling baseline (U</w:instrText>
      </w:r>
      <w:r w:rsidR="00796F98">
        <w:rPr>
          <w:rFonts w:hint="eastAsia"/>
          <w:sz w:val="24"/>
          <w:szCs w:val="24"/>
        </w:rPr>
        <w:instrText>→</w:instrText>
      </w:r>
      <w:r w:rsidR="00796F98">
        <w:rPr>
          <w:rFonts w:hint="eastAsia"/>
          <w:sz w:val="24"/>
          <w:szCs w:val="24"/>
        </w:rPr>
        <w:instrText>S), and (2) with exercise initiated from a moderate-intensity baseline work rate of 90% of the gas exchange threshold (M</w:instrText>
      </w:r>
      <w:r w:rsidR="00796F98">
        <w:rPr>
          <w:rFonts w:hint="eastAsia"/>
          <w:sz w:val="24"/>
          <w:szCs w:val="24"/>
        </w:rPr>
        <w:instrText>→</w:instrText>
      </w:r>
      <w:r w:rsidR="00796F98">
        <w:rPr>
          <w:rFonts w:hint="eastAsia"/>
          <w:sz w:val="24"/>
          <w:szCs w:val="24"/>
        </w:rPr>
        <w:instrText>S). In M</w:instrText>
      </w:r>
      <w:r w:rsidR="00796F98">
        <w:rPr>
          <w:rFonts w:hint="eastAsia"/>
          <w:sz w:val="24"/>
          <w:szCs w:val="24"/>
        </w:rPr>
        <w:instrText>→</w:instrText>
      </w:r>
      <w:r w:rsidR="00796F98">
        <w:rPr>
          <w:rFonts w:hint="eastAsia"/>
          <w:sz w:val="24"/>
          <w:szCs w:val="24"/>
        </w:rPr>
        <w:instrText>S, critical power was lower (U</w:instrText>
      </w:r>
      <w:r w:rsidR="00796F98">
        <w:rPr>
          <w:rFonts w:hint="eastAsia"/>
          <w:sz w:val="24"/>
          <w:szCs w:val="24"/>
        </w:rPr>
        <w:instrText>→</w:instrText>
      </w:r>
      <w:r w:rsidR="00796F98">
        <w:rPr>
          <w:rFonts w:hint="eastAsia"/>
          <w:sz w:val="24"/>
          <w:szCs w:val="24"/>
        </w:rPr>
        <w:instrText>S = 146 </w:instrText>
      </w:r>
      <w:r w:rsidR="00796F98">
        <w:rPr>
          <w:rFonts w:hint="eastAsia"/>
          <w:sz w:val="24"/>
          <w:szCs w:val="24"/>
        </w:rPr>
        <w:instrText>±</w:instrText>
      </w:r>
      <w:r w:rsidR="00796F98">
        <w:rPr>
          <w:rFonts w:hint="eastAsia"/>
          <w:sz w:val="24"/>
          <w:szCs w:val="24"/>
        </w:rPr>
        <w:instrText> 39 W vs. M</w:instrText>
      </w:r>
      <w:r w:rsidR="00796F98">
        <w:rPr>
          <w:rFonts w:hint="eastAsia"/>
          <w:sz w:val="24"/>
          <w:szCs w:val="24"/>
        </w:rPr>
        <w:instrText>→</w:instrText>
      </w:r>
      <w:r w:rsidR="00796F98">
        <w:rPr>
          <w:rFonts w:hint="eastAsia"/>
          <w:sz w:val="24"/>
          <w:szCs w:val="24"/>
        </w:rPr>
        <w:instrText>S = 132 </w:instrText>
      </w:r>
      <w:r w:rsidR="00796F98">
        <w:rPr>
          <w:rFonts w:hint="eastAsia"/>
          <w:sz w:val="24"/>
          <w:szCs w:val="24"/>
        </w:rPr>
        <w:instrText>±</w:instrText>
      </w:r>
      <w:r w:rsidR="00796F98">
        <w:rPr>
          <w:rFonts w:hint="eastAsia"/>
          <w:sz w:val="24"/>
          <w:szCs w:val="24"/>
        </w:rPr>
        <w:instrText xml:space="preserve"> 33 W, P = 0.023) and \n                        \n                            </w:instrText>
      </w:r>
      <w:r w:rsidR="00796F98">
        <w:rPr>
          <w:rFonts w:hint="eastAsia"/>
          <w:sz w:val="24"/>
          <w:szCs w:val="24"/>
        </w:rPr>
        <w:instrText>τ</w:instrText>
      </w:r>
      <w:r w:rsidR="00796F98">
        <w:rPr>
          <w:rFonts w:hint="eastAsia"/>
          <w:sz w:val="24"/>
          <w:szCs w:val="24"/>
        </w:rPr>
        <w:instrText xml:space="preserve">\n                            \n                 </w:instrText>
      </w:r>
      <w:r w:rsidR="00796F98">
        <w:rPr>
          <w:sz w:val="24"/>
          <w:szCs w:val="24"/>
        </w:rPr>
        <w:instrText xml:space="preserve">               \n                                    v\n                                    ˙\n                                \n                                \n                                    o\n                                    2\n              </w:instrText>
      </w:r>
      <w:r w:rsidR="00796F98">
        <w:rPr>
          <w:rFonts w:hint="eastAsia"/>
          <w:sz w:val="24"/>
          <w:szCs w:val="24"/>
        </w:rPr>
        <w:instrText xml:space="preserve">                  \n                            \n                        \n                     was greater (U</w:instrText>
      </w:r>
      <w:r w:rsidR="00796F98">
        <w:rPr>
          <w:rFonts w:hint="eastAsia"/>
          <w:sz w:val="24"/>
          <w:szCs w:val="24"/>
        </w:rPr>
        <w:instrText>→</w:instrText>
      </w:r>
      <w:r w:rsidR="00796F98">
        <w:rPr>
          <w:rFonts w:hint="eastAsia"/>
          <w:sz w:val="24"/>
          <w:szCs w:val="24"/>
        </w:rPr>
        <w:instrText>S = 45 </w:instrText>
      </w:r>
      <w:r w:rsidR="00796F98">
        <w:rPr>
          <w:rFonts w:hint="eastAsia"/>
          <w:sz w:val="24"/>
          <w:szCs w:val="24"/>
        </w:rPr>
        <w:instrText>±</w:instrText>
      </w:r>
      <w:r w:rsidR="00796F98">
        <w:rPr>
          <w:rFonts w:hint="eastAsia"/>
          <w:sz w:val="24"/>
          <w:szCs w:val="24"/>
        </w:rPr>
        <w:instrText> 16 sec, vs. M</w:instrText>
      </w:r>
      <w:r w:rsidR="00796F98">
        <w:rPr>
          <w:rFonts w:hint="eastAsia"/>
          <w:sz w:val="24"/>
          <w:szCs w:val="24"/>
        </w:rPr>
        <w:instrText>→</w:instrText>
      </w:r>
      <w:r w:rsidR="00796F98">
        <w:rPr>
          <w:rFonts w:hint="eastAsia"/>
          <w:sz w:val="24"/>
          <w:szCs w:val="24"/>
        </w:rPr>
        <w:instrText>S = 69 </w:instrText>
      </w:r>
      <w:r w:rsidR="00796F98">
        <w:rPr>
          <w:rFonts w:hint="eastAsia"/>
          <w:sz w:val="24"/>
          <w:szCs w:val="24"/>
        </w:rPr>
        <w:instrText>±</w:instrText>
      </w:r>
      <w:r w:rsidR="00796F98">
        <w:rPr>
          <w:rFonts w:hint="eastAsia"/>
          <w:sz w:val="24"/>
          <w:szCs w:val="24"/>
        </w:rPr>
        <w:instrText> 129 sec, P = 0.001) when compared to U</w:instrText>
      </w:r>
      <w:r w:rsidR="00796F98">
        <w:rPr>
          <w:rFonts w:hint="eastAsia"/>
          <w:sz w:val="24"/>
          <w:szCs w:val="24"/>
        </w:rPr>
        <w:instrText>→</w:instrText>
      </w:r>
      <w:r w:rsidR="00796F98">
        <w:rPr>
          <w:rFonts w:hint="eastAsia"/>
          <w:sz w:val="24"/>
          <w:szCs w:val="24"/>
        </w:rPr>
        <w:instrText xml:space="preserve">S. There was no difference in tissue oxyhemoglobin concentration ([HbO2 </w:instrText>
      </w:r>
      <w:r w:rsidR="00796F98">
        <w:rPr>
          <w:sz w:val="24"/>
          <w:szCs w:val="24"/>
        </w:rPr>
        <w:instrText xml:space="preserve"> + MbO2 ]) at baseline or during exercise. The concomitant increase in \n                        \n                            τ\n                            \n                                \n                                    v\n                                    ˙\n                                \n                                \n                                    o\n                                    2\n                                \n                            \n                        \n  </w:instrText>
      </w:r>
      <w:r w:rsidR="00796F98">
        <w:rPr>
          <w:rFonts w:hint="eastAsia"/>
          <w:sz w:val="24"/>
          <w:szCs w:val="24"/>
        </w:rPr>
        <w:instrText xml:space="preserve">                   and reduction in CP during M</w:instrText>
      </w:r>
      <w:r w:rsidR="00796F98">
        <w:rPr>
          <w:rFonts w:hint="eastAsia"/>
          <w:sz w:val="24"/>
          <w:szCs w:val="24"/>
        </w:rPr>
        <w:instrText>→</w:instrText>
      </w:r>
      <w:r w:rsidR="00796F98">
        <w:rPr>
          <w:rFonts w:hint="eastAsia"/>
          <w:sz w:val="24"/>
          <w:szCs w:val="24"/>
        </w:rPr>
        <w:instrText>S compared to U</w:instrText>
      </w:r>
      <w:r w:rsidR="00796F98">
        <w:rPr>
          <w:rFonts w:hint="eastAsia"/>
          <w:sz w:val="24"/>
          <w:szCs w:val="24"/>
        </w:rPr>
        <w:instrText>→</w:instrText>
      </w:r>
      <w:r w:rsidR="00796F98">
        <w:rPr>
          <w:rFonts w:hint="eastAsia"/>
          <w:sz w:val="24"/>
          <w:szCs w:val="24"/>
        </w:rPr>
        <w:instrText xml:space="preserve">S shows for the first time that \n                        \n                            </w:instrText>
      </w:r>
      <w:r w:rsidR="00796F98">
        <w:rPr>
          <w:rFonts w:hint="eastAsia"/>
          <w:sz w:val="24"/>
          <w:szCs w:val="24"/>
        </w:rPr>
        <w:instrText>τ</w:instrText>
      </w:r>
      <w:r w:rsidR="00796F98">
        <w:rPr>
          <w:rFonts w:hint="eastAsia"/>
          <w:sz w:val="24"/>
          <w:szCs w:val="24"/>
        </w:rPr>
        <w:instrText xml:space="preserve">\n                            \n                                \n                                    </w:instrText>
      </w:r>
      <w:r w:rsidR="00796F98">
        <w:rPr>
          <w:sz w:val="24"/>
          <w:szCs w:val="24"/>
        </w:rPr>
        <w:instrText xml:space="preserve">v\n                                    ˙\n                                \n                                \n                                    o\n                                    2\n                                \n                            \n                        \n                     is an independent determinant of CP in conditions where O2 availability is limiting.","DOI":"10.14814/phy2.13916","ISSN":"2051-817X","note":"PMID: 30426722","journalAbbreviation":"Physiol Rep","language":"eng","author":[{"family":"Goulding","given":"Richie P."},{"family":"Roche","given":"Denise M."},{"family":"Marwood","given":"Simon"}],"issued":{"date-parts":[["2018",11]]}}}],"schema":"https://github.com/citation-style-language/schema/raw/master/csl-citation.json"} </w:instrText>
      </w:r>
      <w:r w:rsidR="00796F98">
        <w:rPr>
          <w:sz w:val="24"/>
          <w:szCs w:val="24"/>
        </w:rPr>
        <w:fldChar w:fldCharType="separate"/>
      </w:r>
      <w:r w:rsidR="00796F98" w:rsidRPr="00796F98">
        <w:rPr>
          <w:rFonts w:ascii="Calibri" w:hAnsi="Calibri" w:cs="Calibri"/>
          <w:sz w:val="24"/>
          <w:szCs w:val="24"/>
        </w:rPr>
        <w:t xml:space="preserve">(Goulding </w:t>
      </w:r>
      <w:r w:rsidR="00796F98" w:rsidRPr="00796F98">
        <w:rPr>
          <w:rFonts w:ascii="Calibri" w:hAnsi="Calibri" w:cs="Calibri"/>
          <w:i/>
          <w:iCs/>
          <w:sz w:val="24"/>
          <w:szCs w:val="24"/>
        </w:rPr>
        <w:t>et al.</w:t>
      </w:r>
      <w:r w:rsidR="00796F98" w:rsidRPr="00796F98">
        <w:rPr>
          <w:rFonts w:ascii="Calibri" w:hAnsi="Calibri" w:cs="Calibri"/>
          <w:sz w:val="24"/>
          <w:szCs w:val="24"/>
        </w:rPr>
        <w:t>, 2018</w:t>
      </w:r>
      <w:r w:rsidR="00796F98" w:rsidRPr="00796F98">
        <w:rPr>
          <w:rFonts w:ascii="Calibri" w:hAnsi="Calibri" w:cs="Calibri"/>
          <w:i/>
          <w:iCs/>
          <w:sz w:val="24"/>
          <w:szCs w:val="24"/>
        </w:rPr>
        <w:t>a</w:t>
      </w:r>
      <w:r w:rsidR="00796F98" w:rsidRPr="00796F98">
        <w:rPr>
          <w:rFonts w:ascii="Calibri" w:hAnsi="Calibri" w:cs="Calibri"/>
          <w:sz w:val="24"/>
          <w:szCs w:val="24"/>
        </w:rPr>
        <w:t>, 2018</w:t>
      </w:r>
      <w:r w:rsidR="00796F98" w:rsidRPr="00796F98">
        <w:rPr>
          <w:rFonts w:ascii="Calibri" w:hAnsi="Calibri" w:cs="Calibri"/>
          <w:i/>
          <w:iCs/>
          <w:sz w:val="24"/>
          <w:szCs w:val="24"/>
        </w:rPr>
        <w:t>b</w:t>
      </w:r>
      <w:r w:rsidR="00796F98" w:rsidRPr="00796F98">
        <w:rPr>
          <w:rFonts w:ascii="Calibri" w:hAnsi="Calibri" w:cs="Calibri"/>
          <w:sz w:val="24"/>
          <w:szCs w:val="24"/>
        </w:rPr>
        <w:t>)</w:t>
      </w:r>
      <w:r w:rsidR="00796F98">
        <w:rPr>
          <w:sz w:val="24"/>
          <w:szCs w:val="24"/>
        </w:rPr>
        <w:fldChar w:fldCharType="end"/>
      </w:r>
      <w:r w:rsidR="00055F2C">
        <w:rPr>
          <w:sz w:val="24"/>
          <w:szCs w:val="24"/>
        </w:rPr>
        <w:t xml:space="preserve">. </w:t>
      </w:r>
      <w:r w:rsidR="00055F2C" w:rsidRPr="00C90D95" w:rsidDel="00055F2C">
        <w:rPr>
          <w:sz w:val="24"/>
          <w:szCs w:val="24"/>
        </w:rPr>
        <w:t xml:space="preserve"> </w:t>
      </w:r>
    </w:p>
    <w:p w14:paraId="321CE719" w14:textId="13D48C0B" w:rsidR="00C90D95" w:rsidRPr="00C90D95" w:rsidRDefault="00C90D95" w:rsidP="00796F98">
      <w:pPr>
        <w:spacing w:line="480" w:lineRule="auto"/>
        <w:jc w:val="both"/>
        <w:rPr>
          <w:sz w:val="24"/>
          <w:szCs w:val="24"/>
        </w:rPr>
      </w:pPr>
      <w:r w:rsidRPr="00C90D95">
        <w:rPr>
          <w:sz w:val="24"/>
          <w:szCs w:val="24"/>
        </w:rPr>
        <w:t xml:space="preserve">Our decision to use the 1-s interpolation method was borne out of the data of </w:t>
      </w:r>
      <w:r w:rsidR="00316848">
        <w:rPr>
          <w:sz w:val="24"/>
          <w:szCs w:val="24"/>
        </w:rPr>
        <w:fldChar w:fldCharType="begin"/>
      </w:r>
      <w:r w:rsidR="00316848">
        <w:rPr>
          <w:sz w:val="24"/>
          <w:szCs w:val="24"/>
        </w:rPr>
        <w:instrText xml:space="preserve"> ADDIN ZOTERO_ITEM CSL_CITATION {"citationID":"2NC8E0cf","properties":{"formattedCitation":"(Benson {\\i{}et al.}, 2017)","plainCitation":"(Benson et al., 2017)","dontUpdate":true,"noteIndex":0},"citationItems":[{"id":90,"uris":["http://zotero.org/users/5056530/items/6EF5GKG8"],"uri":["http://zotero.org/users/5056530/items/6EF5GKG8"],"itemData":{"id":90,"type":"article-journal","title":"Data collection, handling, and fitting strategies to optimize accuracy and precision of oxygen uptake kinetics estimation from breath-by-breath measurements","container-title":"Journal of Applied Physiology","page":"227-242","volume":"123","issue":"1","source":"jap.physiology.org","abstract":"Phase 2 pulmonary oxygen uptake kinetics (ϕ2 τV̇o2P) reflect muscle oxygen consumption dynamics and are sensitive to changes in state of training or health. This study identified an unbiased method for data collection, handling, and fitting to optimize V̇o2P kinetics estimation. A validated computational model of V̇o2P kinetics and a Monte Carlo approach simulated 2 × 105 moderate-intensity transitions using a distribution of metabolic and circulatory parameters spanning normal health. Effects of averaging (interpolation, binning, stacking, or separate fitting of up to 10 transitions) and fitting procedures (biexponential fitting, or ϕ2 isolation by time removal, statistical, or derivative methods followed by monoexponential fitting) on accuracy and precision of V̇o2P kinetics estimation were assessed. The optimal strategy to maximize accuracy and precision of τV̇o2P estimation was 1-s interpolation of 4 bouts, ensemble averaged, with the first 20 s of exercise data removed. Contradictory to previous advice, we found optimal fitting procedures removed no more than 20 s of ϕ1 data. Averaging method was less critical: interpolation, binning, and stacking gave similar results, each with greater accuracy compared with analyzing repeated bouts separately. The optimal procedure resulted in ϕ2 τV̇o2P estimates for transitions from an unloaded or loaded baseline that averaged 1.97 ± 2.08 and 1.04 ± 2.30 s from true, but were within 2 s of true in only 47–62% of simulations. Optimized 95% confidence intervals for τV̇o2P ranged from 4.08 to 4.51 s, suggesting a minimally important difference of ~5 s to determine significant changes in τV̇o2P during interventional and comparative studies.\nNEW &amp; NOTEWORTHY We identified an unbiased method to maximize accuracy and precision of oxygen uptake kinetics (τV̇o2P) estimation. The optimum number of bouts to average was four; interpolation, bin, and stacking averaging methods gave similar results. Contradictory to previous advice, we found that optimal fitting procedures removed no more than 20 s of phase 1 data. Our data suggest a minimally important difference of ~5 s to determine significant changes in τV̇o2P during interventional and comparative studies.","DOI":"10.1152/japplphysiol.00988.2016","ISSN":"8750-7587, 1522-1601","note":"PMID: 28450551","language":"en","author":[{"family":"Benson","given":"Alan P."},{"family":"Bowen","given":"T. Scott"},{"family":"Ferguson","given":"Carrie"},{"family":"Murgatroyd","given":"Scott R."},{"family":"Rossiter","given":"Harry B."}],"issued":{"date-parts":[["2017",7,1]]}}}],"schema":"https://github.com/citation-style-language/schema/raw/master/csl-citation.json"}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Benson </w:t>
      </w:r>
      <w:r w:rsidR="00316848" w:rsidRPr="00316848">
        <w:rPr>
          <w:rFonts w:ascii="Calibri" w:hAnsi="Calibri" w:cs="Calibri"/>
          <w:i/>
          <w:iCs/>
          <w:sz w:val="24"/>
          <w:szCs w:val="24"/>
        </w:rPr>
        <w:t>et al.</w:t>
      </w:r>
      <w:r w:rsidR="00316848" w:rsidRPr="00316848">
        <w:rPr>
          <w:rFonts w:ascii="Calibri" w:hAnsi="Calibri" w:cs="Calibri"/>
          <w:sz w:val="24"/>
          <w:szCs w:val="24"/>
        </w:rPr>
        <w:t xml:space="preserve">, </w:t>
      </w:r>
      <w:r w:rsidR="00316848">
        <w:rPr>
          <w:rFonts w:ascii="Calibri" w:hAnsi="Calibri" w:cs="Calibri"/>
          <w:sz w:val="24"/>
          <w:szCs w:val="24"/>
        </w:rPr>
        <w:t>(</w:t>
      </w:r>
      <w:r w:rsidR="00316848" w:rsidRPr="00316848">
        <w:rPr>
          <w:rFonts w:ascii="Calibri" w:hAnsi="Calibri" w:cs="Calibri"/>
          <w:sz w:val="24"/>
          <w:szCs w:val="24"/>
        </w:rPr>
        <w:t>2017)</w:t>
      </w:r>
      <w:r w:rsidR="00316848">
        <w:rPr>
          <w:sz w:val="24"/>
          <w:szCs w:val="24"/>
        </w:rPr>
        <w:fldChar w:fldCharType="end"/>
      </w:r>
      <w:r w:rsidRPr="00C90D95">
        <w:rPr>
          <w:sz w:val="24"/>
          <w:szCs w:val="24"/>
        </w:rPr>
        <w:t>. These authors used 2 * 10</w:t>
      </w:r>
      <w:r w:rsidRPr="00C90D95">
        <w:rPr>
          <w:sz w:val="24"/>
          <w:szCs w:val="24"/>
          <w:vertAlign w:val="superscript"/>
        </w:rPr>
        <w:t xml:space="preserve">5 </w:t>
      </w:r>
      <w:r w:rsidRPr="00C90D95">
        <w:rPr>
          <w:sz w:val="24"/>
          <w:szCs w:val="24"/>
        </w:rPr>
        <w:t xml:space="preserve">Monte Carlo simulations of moderate intensity exercise transitions to determine the impact of various averaging and fitting procedures on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00D644E6">
        <w:rPr>
          <w:rFonts w:eastAsia="Calibri"/>
          <w:vertAlign w:val="subscript"/>
        </w:rPr>
        <w:t xml:space="preserve"> </w:t>
      </w:r>
      <w:r w:rsidRPr="00C90D95">
        <w:rPr>
          <w:sz w:val="24"/>
          <w:szCs w:val="24"/>
        </w:rPr>
        <w:t xml:space="preserve">estimation. A particular strength of this study was the ability to produce a clean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D644E6" w:rsidRPr="00D86CD0">
        <w:rPr>
          <w:rFonts w:ascii="Times New Roman" w:hAnsi="Times New Roman" w:cs="Times New Roman"/>
          <w:sz w:val="24"/>
          <w:szCs w:val="24"/>
        </w:rPr>
        <w:t>O</w:t>
      </w:r>
      <w:r w:rsidR="00D644E6" w:rsidRPr="00D86CD0">
        <w:rPr>
          <w:rFonts w:ascii="Times New Roman" w:hAnsi="Times New Roman" w:cs="Times New Roman"/>
          <w:sz w:val="24"/>
          <w:szCs w:val="24"/>
          <w:vertAlign w:val="subscript"/>
        </w:rPr>
        <w:t>2</w:t>
      </w:r>
      <w:r w:rsidRPr="00C90D95">
        <w:rPr>
          <w:sz w:val="24"/>
          <w:szCs w:val="24"/>
        </w:rPr>
        <w:t xml:space="preserve"> kinetic trace with known (i.e. “true”) parameters</w:t>
      </w:r>
      <w:r w:rsidR="00D644E6">
        <w:rPr>
          <w:sz w:val="24"/>
          <w:szCs w:val="24"/>
        </w:rPr>
        <w:t>.</w:t>
      </w:r>
      <w:r w:rsidRPr="00C90D95">
        <w:rPr>
          <w:sz w:val="24"/>
          <w:szCs w:val="24"/>
        </w:rPr>
        <w:t xml:space="preserve"> </w:t>
      </w:r>
      <w:r w:rsidR="00D644E6">
        <w:rPr>
          <w:sz w:val="24"/>
          <w:szCs w:val="24"/>
        </w:rPr>
        <w:t>S</w:t>
      </w:r>
      <w:r w:rsidRPr="00C90D95">
        <w:rPr>
          <w:sz w:val="24"/>
          <w:szCs w:val="24"/>
        </w:rPr>
        <w:t>ubsequently</w:t>
      </w:r>
      <w:r w:rsidR="00D644E6">
        <w:rPr>
          <w:sz w:val="24"/>
          <w:szCs w:val="24"/>
        </w:rPr>
        <w:t>,</w:t>
      </w:r>
      <w:r w:rsidRPr="00C90D95">
        <w:rPr>
          <w:sz w:val="24"/>
          <w:szCs w:val="24"/>
        </w:rPr>
        <w:t xml:space="preserve"> </w:t>
      </w:r>
      <w:r w:rsidR="00D644E6" w:rsidRPr="00C90D95">
        <w:rPr>
          <w:sz w:val="24"/>
          <w:szCs w:val="24"/>
        </w:rPr>
        <w:t xml:space="preserve">this trace </w:t>
      </w:r>
      <w:r w:rsidR="00D644E6">
        <w:rPr>
          <w:sz w:val="24"/>
          <w:szCs w:val="24"/>
        </w:rPr>
        <w:t xml:space="preserve">was </w:t>
      </w:r>
      <w:r w:rsidRPr="00C90D95">
        <w:rPr>
          <w:sz w:val="24"/>
          <w:szCs w:val="24"/>
        </w:rPr>
        <w:t>sample</w:t>
      </w:r>
      <w:r w:rsidR="00D644E6">
        <w:rPr>
          <w:sz w:val="24"/>
          <w:szCs w:val="24"/>
        </w:rPr>
        <w:t>d</w:t>
      </w:r>
      <w:r w:rsidRPr="00C90D95">
        <w:rPr>
          <w:sz w:val="24"/>
          <w:szCs w:val="24"/>
        </w:rPr>
        <w:t xml:space="preserve"> using simulations of breathing frequency and </w:t>
      </w:r>
      <w:r w:rsidR="00D644E6">
        <w:rPr>
          <w:sz w:val="24"/>
          <w:szCs w:val="24"/>
        </w:rPr>
        <w:t xml:space="preserve">the addition of </w:t>
      </w:r>
      <w:r w:rsidRPr="00C90D95">
        <w:rPr>
          <w:sz w:val="24"/>
          <w:szCs w:val="24"/>
        </w:rPr>
        <w:t xml:space="preserve">Gaussian noise similar to that associated with experimentally-obtained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D644E6" w:rsidRPr="00D86CD0">
        <w:rPr>
          <w:rFonts w:ascii="Times New Roman" w:hAnsi="Times New Roman" w:cs="Times New Roman"/>
          <w:sz w:val="24"/>
          <w:szCs w:val="24"/>
        </w:rPr>
        <w:t>O</w:t>
      </w:r>
      <w:r w:rsidR="00D644E6" w:rsidRPr="00D86CD0">
        <w:rPr>
          <w:rFonts w:ascii="Times New Roman" w:hAnsi="Times New Roman" w:cs="Times New Roman"/>
          <w:sz w:val="24"/>
          <w:szCs w:val="24"/>
          <w:vertAlign w:val="subscript"/>
        </w:rPr>
        <w:t>2</w:t>
      </w:r>
      <w:r w:rsidRPr="00C90D95">
        <w:rPr>
          <w:sz w:val="24"/>
          <w:szCs w:val="24"/>
        </w:rPr>
        <w:t xml:space="preserve"> data, but with known underlying kinetic parameters. This study therefore represents</w:t>
      </w:r>
      <w:r w:rsidR="00055F2C">
        <w:rPr>
          <w:sz w:val="24"/>
          <w:szCs w:val="24"/>
        </w:rPr>
        <w:t xml:space="preserve"> </w:t>
      </w:r>
      <w:r w:rsidRPr="00C90D95">
        <w:rPr>
          <w:sz w:val="24"/>
          <w:szCs w:val="24"/>
        </w:rPr>
        <w:t xml:space="preserve">the only study which has allowed precise quantification of both the precision and the accuracy of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D644E6" w:rsidRPr="00D86CD0">
        <w:rPr>
          <w:rFonts w:ascii="Times New Roman" w:hAnsi="Times New Roman" w:cs="Times New Roman"/>
          <w:sz w:val="24"/>
          <w:szCs w:val="24"/>
        </w:rPr>
        <w:t>O</w:t>
      </w:r>
      <w:r w:rsidR="00D644E6" w:rsidRPr="00D86CD0">
        <w:rPr>
          <w:rFonts w:ascii="Times New Roman" w:hAnsi="Times New Roman" w:cs="Times New Roman"/>
          <w:sz w:val="24"/>
          <w:szCs w:val="24"/>
          <w:vertAlign w:val="subscript"/>
        </w:rPr>
        <w:t>2</w:t>
      </w:r>
      <w:r w:rsidRPr="00C90D95">
        <w:rPr>
          <w:sz w:val="24"/>
          <w:szCs w:val="24"/>
        </w:rPr>
        <w:t xml:space="preserve"> averaging methods.</w:t>
      </w:r>
    </w:p>
    <w:p w14:paraId="19DA6D72" w14:textId="69F6C72C" w:rsidR="00C90D95" w:rsidRPr="00C90D95" w:rsidRDefault="00C90D95" w:rsidP="00796F98">
      <w:pPr>
        <w:spacing w:line="480" w:lineRule="auto"/>
        <w:jc w:val="both"/>
        <w:rPr>
          <w:sz w:val="24"/>
          <w:szCs w:val="24"/>
        </w:rPr>
      </w:pPr>
      <w:r w:rsidRPr="00C90D95">
        <w:rPr>
          <w:sz w:val="24"/>
          <w:szCs w:val="24"/>
        </w:rPr>
        <w:t xml:space="preserve">The statement by </w:t>
      </w:r>
      <w:proofErr w:type="spellStart"/>
      <w:r w:rsidRPr="00C90D95">
        <w:rPr>
          <w:sz w:val="24"/>
          <w:szCs w:val="24"/>
        </w:rPr>
        <w:t>Francescato</w:t>
      </w:r>
      <w:proofErr w:type="spellEnd"/>
      <w:r w:rsidRPr="00C90D95">
        <w:rPr>
          <w:sz w:val="24"/>
          <w:szCs w:val="24"/>
        </w:rPr>
        <w:t xml:space="preserve"> et al. </w:t>
      </w:r>
      <w:r w:rsidR="00316848">
        <w:rPr>
          <w:sz w:val="24"/>
          <w:szCs w:val="24"/>
        </w:rPr>
        <w:t xml:space="preserve">() </w:t>
      </w:r>
      <w:r w:rsidRPr="00C90D95">
        <w:rPr>
          <w:sz w:val="24"/>
          <w:szCs w:val="24"/>
        </w:rPr>
        <w:t xml:space="preserve">that “this procedure was not even supported by the results of Benson et al. </w:t>
      </w:r>
      <w:r w:rsidR="00316848">
        <w:rPr>
          <w:sz w:val="24"/>
          <w:szCs w:val="24"/>
        </w:rPr>
        <w:fldChar w:fldCharType="begin"/>
      </w:r>
      <w:r w:rsidR="00316848">
        <w:rPr>
          <w:sz w:val="24"/>
          <w:szCs w:val="24"/>
        </w:rPr>
        <w:instrText xml:space="preserve"> ADDIN ZOTERO_ITEM CSL_CITATION {"citationID":"M9vKMxBu","properties":{"formattedCitation":"(Benson {\\i{}et al.}, 2017{\\i{}a})","plainCitation":"(Benson et al., 2017a)","noteIndex":0},"citationItems":[{"id":90,"uris":["http://zotero.org/users/5056530/items/6EF5GKG8"],"uri":["http://zotero.org/users/5056530/items/6EF5GKG8"],"itemData":{"id":90,"type":"article-journal","title":"Data collection, handling, and fitting strategies to optimize accuracy and precision of oxygen uptake kinetics estimation from breath-by-breath measurements","container-title":"Journal of Applied Physiology","page":"227-242","volume":"123","issue":"1","source":"jap.physiology.org","abstract":"Phase 2 pulmonary oxygen uptake kinetics (ϕ2 τV̇o2P) reflect muscle oxygen consumption dynamics and are sensitive to changes in state of training or health. This study identified an unbiased method for data collection, handling, and fitting to optimize V̇o2P kinetics estimation. A validated computational model of V̇o2P kinetics and a Monte Carlo approach simulated 2 × 105 moderate-intensity transitions using a distribution of metabolic and circulatory parameters spanning normal health. Effects of averaging (interpolation, binning, stacking, or separate fitting of up to 10 transitions) and fitting procedures (biexponential fitting, or ϕ2 isolation by time removal, statistical, or derivative methods followed by monoexponential fitting) on accuracy and precision of V̇o2P kinetics estimation were assessed. The optimal strategy to maximize accuracy and precision of τV̇o2P estimation was 1-s interpolation of 4 bouts, ensemble averaged, with the first 20 s of exercise data removed. Contradictory to previous advice, we found optimal fitting procedures removed no more than 20 s of ϕ1 data. Averaging method was less critical: interpolation, binning, and stacking gave similar results, each with greater accuracy compared with analyzing repeated bouts separately. The optimal procedure resulted in ϕ2 τV̇o2P estimates for transitions from an unloaded or loaded baseline that averaged 1.97 ± 2.08 and 1.04 ± 2.30 s from true, but were within 2 s of true in only 47–62% of simulations. Optimized 95% confidence intervals for τV̇o2P ranged from 4.08 to 4.51 s, suggesting a minimally important difference of ~5 s to determine significant changes in τV̇o2P during interventional and comparative studies.\nNEW &amp; NOTEWORTHY We identified an unbiased method to maximize accuracy and precision of oxygen uptake kinetics (τV̇o2P) estimation. The optimum number of bouts to average was four; interpolation, bin, and stacking averaging methods gave similar results. Contradictory to previous advice, we found that optimal fitting procedures removed no more than 20 s of phase 1 data. Our data suggest a minimally important difference of ~5 s to determine significant changes in τV̇o2P during interventional and comparative studies.","DOI":"10.1152/japplphysiol.00988.2016","ISSN":"8750-7587, 1522-1601","note":"PMID: 28450551","language":"en","author":[{"family":"Benson","given":"Alan P."},{"family":"Bowen","given":"T. Scott"},{"family":"Ferguson","given":"Carrie"},{"family":"Murgatroyd","given":"Scott R."},{"family":"Rossiter","given":"Harry B."}],"issued":{"date-parts":[["2017",7,1]]}}}],"schema":"https://github.com/citation-style-language/schema/raw/master/csl-citation.json"}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(Benson </w:t>
      </w:r>
      <w:r w:rsidR="00316848" w:rsidRPr="00316848">
        <w:rPr>
          <w:rFonts w:ascii="Calibri" w:hAnsi="Calibri" w:cs="Calibri"/>
          <w:i/>
          <w:iCs/>
          <w:sz w:val="24"/>
          <w:szCs w:val="24"/>
        </w:rPr>
        <w:t>et al.</w:t>
      </w:r>
      <w:r w:rsidR="00316848" w:rsidRPr="00316848">
        <w:rPr>
          <w:rFonts w:ascii="Calibri" w:hAnsi="Calibri" w:cs="Calibri"/>
          <w:sz w:val="24"/>
          <w:szCs w:val="24"/>
        </w:rPr>
        <w:t>, 2017</w:t>
      </w:r>
      <w:r w:rsidR="00316848" w:rsidRPr="00316848">
        <w:rPr>
          <w:rFonts w:ascii="Calibri" w:hAnsi="Calibri" w:cs="Calibri"/>
          <w:i/>
          <w:iCs/>
          <w:sz w:val="24"/>
          <w:szCs w:val="24"/>
        </w:rPr>
        <w:t>a</w:t>
      </w:r>
      <w:r w:rsidR="00316848" w:rsidRPr="00316848">
        <w:rPr>
          <w:rFonts w:ascii="Calibri" w:hAnsi="Calibri" w:cs="Calibri"/>
          <w:sz w:val="24"/>
          <w:szCs w:val="24"/>
        </w:rPr>
        <w:t>)</w:t>
      </w:r>
      <w:r w:rsidR="00316848">
        <w:rPr>
          <w:sz w:val="24"/>
          <w:szCs w:val="24"/>
        </w:rPr>
        <w:fldChar w:fldCharType="end"/>
      </w:r>
      <w:r w:rsidR="00316848">
        <w:rPr>
          <w:sz w:val="24"/>
          <w:szCs w:val="24"/>
        </w:rPr>
        <w:t>,</w:t>
      </w:r>
      <w:r w:rsidRPr="00C90D95">
        <w:rPr>
          <w:sz w:val="24"/>
          <w:szCs w:val="24"/>
        </w:rPr>
        <w:t xml:space="preserve"> although it was suggested in their abstract </w:t>
      </w:r>
      <w:r w:rsidR="00316848">
        <w:rPr>
          <w:sz w:val="24"/>
          <w:szCs w:val="24"/>
        </w:rPr>
        <w:fldChar w:fldCharType="begin"/>
      </w:r>
      <w:r w:rsidR="00316848">
        <w:rPr>
          <w:sz w:val="24"/>
          <w:szCs w:val="24"/>
        </w:rPr>
        <w:instrText xml:space="preserve"> ADDIN ZOTERO_ITEM CSL_CITATION {"citationID":"vBzQ56E1","properties":{"formattedCitation":"(Francescato {\\i{}et al.}, 2017)","plainCitation":"(Francescato et al., 2017)","noteIndex":0},"citationItems":[{"id":1303,"uris":["http://zotero.org/users/5056530/items/G3A63JR2"],"uri":["http://zotero.org/users/5056530/items/G3A63JR2"],"itemData":{"id":1303,"type":"article-journal","title":"Interpreting the averaging methods to estimate oxygen uptake kinetics parameters","container-title":"Journal of Applied Physiology","page":"1018-1018","volume":"123","issue":"4","source":"physiology.org (Atypon)","DOI":"10.1152/japplphysiol.00494.2017","ISSN":"8750-7587","journalAbbreviation":"Journal of Applied Physiology","author":[{"family":"Francescato","given":"Maria Pia"},{"family":"Cettolo","given":"Valentina"},{"family":"Bellio","given":"Ruggero"}],"issued":{"date-parts":[["2017",10,1]]}}}],"schema":"https://github.com/citation-style-language/schema/raw/master/csl-citation.json"}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(Francescato </w:t>
      </w:r>
      <w:r w:rsidR="00316848" w:rsidRPr="00316848">
        <w:rPr>
          <w:rFonts w:ascii="Calibri" w:hAnsi="Calibri" w:cs="Calibri"/>
          <w:i/>
          <w:iCs/>
          <w:sz w:val="24"/>
          <w:szCs w:val="24"/>
        </w:rPr>
        <w:t>et al.</w:t>
      </w:r>
      <w:r w:rsidR="00316848" w:rsidRPr="00316848">
        <w:rPr>
          <w:rFonts w:ascii="Calibri" w:hAnsi="Calibri" w:cs="Calibri"/>
          <w:sz w:val="24"/>
          <w:szCs w:val="24"/>
        </w:rPr>
        <w:t>, 2017)</w:t>
      </w:r>
      <w:r w:rsidR="00316848">
        <w:rPr>
          <w:sz w:val="24"/>
          <w:szCs w:val="24"/>
        </w:rPr>
        <w:fldChar w:fldCharType="end"/>
      </w:r>
      <w:r w:rsidRPr="00C90D95">
        <w:rPr>
          <w:sz w:val="24"/>
          <w:szCs w:val="24"/>
        </w:rPr>
        <w:t xml:space="preserve">” is simply not true. Benson et al. (2017) reported a statistically significant difference in the distributions of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Pr="00C90D95">
        <w:rPr>
          <w:sz w:val="24"/>
          <w:szCs w:val="24"/>
        </w:rPr>
        <w:t xml:space="preserve"> between 1-s interpolation </w:t>
      </w:r>
      <w:r w:rsidR="002A5118">
        <w:rPr>
          <w:sz w:val="24"/>
          <w:szCs w:val="24"/>
        </w:rPr>
        <w:t>vs.</w:t>
      </w:r>
      <w:r w:rsidRPr="00C90D95">
        <w:rPr>
          <w:sz w:val="24"/>
          <w:szCs w:val="24"/>
        </w:rPr>
        <w:t xml:space="preserve"> binned, stacked and separate averaging methods</w:t>
      </w:r>
      <w:r w:rsidR="00B266D9">
        <w:rPr>
          <w:sz w:val="24"/>
          <w:szCs w:val="24"/>
        </w:rPr>
        <w:t xml:space="preserve">; </w:t>
      </w:r>
      <w:r w:rsidRPr="00C90D95">
        <w:rPr>
          <w:sz w:val="24"/>
          <w:szCs w:val="24"/>
        </w:rPr>
        <w:t>the 1-s interpolation was more accurate and displayed narrower variance</w:t>
      </w:r>
      <w:r w:rsidR="00D644E6">
        <w:rPr>
          <w:sz w:val="24"/>
          <w:szCs w:val="24"/>
        </w:rPr>
        <w:t xml:space="preserve"> than all other methods</w:t>
      </w:r>
      <w:r w:rsidRPr="00C90D95">
        <w:rPr>
          <w:sz w:val="24"/>
          <w:szCs w:val="24"/>
        </w:rPr>
        <w:t xml:space="preserve">. Although, pragmatically, the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Pr="00C90D95">
        <w:rPr>
          <w:sz w:val="24"/>
          <w:szCs w:val="24"/>
        </w:rPr>
        <w:t xml:space="preserve"> values derived from the </w:t>
      </w:r>
      <w:r w:rsidR="00D644E6">
        <w:rPr>
          <w:sz w:val="24"/>
          <w:szCs w:val="24"/>
        </w:rPr>
        <w:t>other</w:t>
      </w:r>
      <w:r w:rsidRPr="00C90D95">
        <w:rPr>
          <w:sz w:val="24"/>
          <w:szCs w:val="24"/>
        </w:rPr>
        <w:t xml:space="preserve"> averaging methods were very similar in this study </w:t>
      </w:r>
      <w:r w:rsidR="00316848">
        <w:rPr>
          <w:sz w:val="24"/>
          <w:szCs w:val="24"/>
        </w:rPr>
        <w:t>(</w:t>
      </w:r>
      <w:r w:rsidR="00316848">
        <w:rPr>
          <w:sz w:val="24"/>
          <w:szCs w:val="24"/>
        </w:rPr>
        <w:fldChar w:fldCharType="begin"/>
      </w:r>
      <w:r w:rsidR="00316848">
        <w:rPr>
          <w:sz w:val="24"/>
          <w:szCs w:val="24"/>
        </w:rPr>
        <w:instrText xml:space="preserve"> ADDIN ZOTERO_ITEM CSL_CITATION {"citationID":"TCHBJz5i","properties":{"formattedCitation":"(Benson {\\i{}et al.}, 2017)","plainCitation":"(Benson et al., 2017)","dontUpdate":true,"noteIndex":0},"citationItems":[{"id":90,"uris":["http://zotero.org/users/5056530/items/6EF5GKG8"],"uri":["http://zotero.org/users/5056530/items/6EF5GKG8"],"itemData":{"id":90,"type":"article-journal","title":"Data collection, handling, and fitting strategies to optimize accuracy and precision of oxygen uptake kinetics estimation from breath-by-breath measurements","container-title":"Journal of Applied Physiology","page":"227-242","volume":"123","issue":"1","source":"jap.physiology.org","abstract":"Phase 2 pulmonary oxygen uptake kinetics (ϕ2 τV̇o2P) reflect muscle oxygen consumption dynamics and are sensitive to changes in state of training or health. This study identified an unbiased method for data collection, handling, and fitting to optimize V̇o2P kinetics estimation. A validated computational model of V̇o2P kinetics and a Monte Carlo approach simulated 2 × 105 moderate-intensity transitions using a distribution of metabolic and circulatory parameters spanning normal health. Effects of averaging (interpolation, binning, stacking, or separate fitting of up to 10 transitions) and fitting procedures (biexponential fitting, or ϕ2 isolation by time removal, statistical, or derivative methods followed by monoexponential fitting) on accuracy and precision of V̇o2P kinetics estimation were assessed. The optimal strategy to maximize accuracy and precision of τV̇o2P estimation was 1-s interpolation of 4 bouts, ensemble averaged, with the first 20 s of exercise data removed. Contradictory to previous advice, we found optimal fitting procedures removed no more than 20 s of ϕ1 data. Averaging method was less critical: interpolation, binning, and stacking gave similar results, each with greater accuracy compared with analyzing repeated bouts separately. The optimal procedure resulted in ϕ2 τV̇o2P estimates for transitions from an unloaded or loaded baseline that averaged 1.97 ± 2.08 and 1.04 ± 2.30 s from true, but were within 2 s of true in only 47–62% of simulations. Optimized 95% confidence intervals for τV̇o2P ranged from 4.08 to 4.51 s, suggesting a minimally important difference of ~5 s to determine significant changes in τV̇o2P during interventional and comparative studies.\nNEW &amp; NOTEWORTHY We identified an unbiased method to maximize accuracy and precision of oxygen uptake kinetics (τV̇o2P) estimation. The optimum number of bouts to average was four; interpolation, bin, and stacking averaging methods gave similar results. Contradictory to previous advice, we found that optimal fitting procedures removed no more than 20 s of phase 1 data. Our data suggest a minimally important difference of ~5 s to determine significant changes in τV̇o2P during interventional and comparative studies.","DOI":"10.1152/japplphysiol.00988.2016","ISSN":"8750-7587, 1522-1601","note":"PMID: 28450551","language":"en","author":[{"family":"Benson","given":"Alan P."},{"family":"Bowen","given":"T. Scott"},{"family":"Ferguson","given":"Carrie"},{"family":"Murgatroyd","given":"Scott R."},{"family":"Rossiter","given":"Harry B."}],"issued":{"date-parts":[["2017",7,1]]}}}],"schema":"https://github.com/citation-style-language/schema/raw/master/csl-citation.json"}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Benson </w:t>
      </w:r>
      <w:r w:rsidR="00316848" w:rsidRPr="00316848">
        <w:rPr>
          <w:rFonts w:ascii="Calibri" w:hAnsi="Calibri" w:cs="Calibri"/>
          <w:i/>
          <w:iCs/>
          <w:sz w:val="24"/>
          <w:szCs w:val="24"/>
        </w:rPr>
        <w:t>et al.</w:t>
      </w:r>
      <w:r w:rsidR="00316848" w:rsidRPr="00316848">
        <w:rPr>
          <w:rFonts w:ascii="Calibri" w:hAnsi="Calibri" w:cs="Calibri"/>
          <w:sz w:val="24"/>
          <w:szCs w:val="24"/>
        </w:rPr>
        <w:t>, 2017)</w:t>
      </w:r>
      <w:r w:rsidR="00316848">
        <w:rPr>
          <w:sz w:val="24"/>
          <w:szCs w:val="24"/>
        </w:rPr>
        <w:fldChar w:fldCharType="end"/>
      </w:r>
      <w:r w:rsidRPr="00C90D95">
        <w:rPr>
          <w:sz w:val="24"/>
          <w:szCs w:val="24"/>
        </w:rPr>
        <w:t xml:space="preserve">, the conclusion that 1-s interpolation provided the most accurate and precise data averaging method is ineluctable on the basis of the data presented by </w:t>
      </w:r>
      <w:r w:rsidR="00316848">
        <w:rPr>
          <w:sz w:val="24"/>
          <w:szCs w:val="24"/>
        </w:rPr>
        <w:fldChar w:fldCharType="begin"/>
      </w:r>
      <w:r w:rsidR="00316848">
        <w:rPr>
          <w:sz w:val="24"/>
          <w:szCs w:val="24"/>
        </w:rPr>
        <w:instrText xml:space="preserve"> ADDIN ZOTERO_ITEM CSL_CITATION {"citationID":"NN5nlAkv","properties":{"formattedCitation":"(Benson {\\i{}et al.}, 2017)","plainCitation":"(Benson et al., 2017)","dontUpdate":true,"noteIndex":0},"citationItems":[{"id":90,"uris":["http://zotero.org/users/5056530/items/6EF5GKG8"],"uri":["http://zotero.org/users/5056530/items/6EF5GKG8"],"itemData":{"id":90,"type":"article-journal","title":"Data collection, handling, and fitting strategies to optimize accuracy and precision of oxygen uptake kinetics estimation from breath-by-breath measurements","container-title":"Journal of Applied Physiology","page":"227-242","volume":"123","issue":"1","source":"jap.physiology.org","abstract":"Phase 2 pulmonary oxygen uptake kinetics (ϕ2 τV̇o2P) reflect muscle oxygen consumption dynamics and are sensitive to changes in state of training or health. This study identified an unbiased method for data collection, handling, and fitting to optimize V̇o2P kinetics estimation. A validated computational model of V̇o2P kinetics and a Monte Carlo approach simulated 2 × 105 moderate-intensity transitions using a distribution of metabolic and circulatory parameters spanning normal health. Effects of averaging (interpolation, binning, stacking, or separate fitting of up to 10 transitions) and fitting procedures (biexponential fitting, or ϕ2 isolation by time removal, statistical, or derivative methods followed by monoexponential fitting) on accuracy and precision of V̇o2P kinetics estimation were assessed. The optimal strategy to maximize accuracy and precision of τV̇o2P estimation was 1-s interpolation of 4 bouts, ensemble averaged, with the first 20 s of exercise data removed. Contradictory to previous advice, we found optimal fitting procedures removed no more than 20 s of ϕ1 data. Averaging method was less critical: interpolation, binning, and stacking gave similar results, each with greater accuracy compared with analyzing repeated bouts separately. The optimal procedure resulted in ϕ2 τV̇o2P estimates for transitions from an unloaded or loaded baseline that averaged 1.97 ± 2.08 and 1.04 ± 2.30 s from true, but were within 2 s of true in only 47–62% of simulations. Optimized 95% confidence intervals for τV̇o2P ranged from 4.08 to 4.51 s, suggesting a minimally important difference of ~5 s to determine significant changes in τV̇o2P during interventional and comparative studies.\nNEW &amp; NOTEWORTHY We identified an unbiased method to maximize accuracy and precision of oxygen uptake kinetics (τV̇o2P) estimation. The optimum number of bouts to average was four; interpolation, bin, and stacking averaging methods gave similar results. Contradictory to previous advice, we found that optimal fitting procedures removed no more than 20 s of phase 1 data. Our data suggest a minimally important difference of ~5 s to determine significant changes in τV̇o2P during interventional and comparative studies.","DOI":"10.1152/japplphysiol.00988.2016","ISSN":"8750-7587, 1522-1601","note":"PMID: 28450551","language":"en","author":[{"family":"Benson","given":"Alan P."},{"family":"Bowen","given":"T. Scott"},{"family":"Ferguson","given":"Carrie"},{"family":"Murgatroyd","given":"Scott R."},{"family":"Rossiter","given":"Harry B."}],"issued":{"date-parts":[["2017",7,1]]}}}],"schema":"https://github.com/citation-style-language/schema/raw/master/csl-citation.json"}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Benson </w:t>
      </w:r>
      <w:r w:rsidR="00316848" w:rsidRPr="00316848">
        <w:rPr>
          <w:rFonts w:ascii="Calibri" w:hAnsi="Calibri" w:cs="Calibri"/>
          <w:i/>
          <w:iCs/>
          <w:sz w:val="24"/>
          <w:szCs w:val="24"/>
        </w:rPr>
        <w:t>et al.</w:t>
      </w:r>
      <w:r w:rsidR="00316848" w:rsidRPr="00316848">
        <w:rPr>
          <w:rFonts w:ascii="Calibri" w:hAnsi="Calibri" w:cs="Calibri"/>
          <w:sz w:val="24"/>
          <w:szCs w:val="24"/>
        </w:rPr>
        <w:t xml:space="preserve">, </w:t>
      </w:r>
      <w:r w:rsidR="00316848">
        <w:rPr>
          <w:rFonts w:ascii="Calibri" w:hAnsi="Calibri" w:cs="Calibri"/>
          <w:sz w:val="24"/>
          <w:szCs w:val="24"/>
        </w:rPr>
        <w:t>(</w:t>
      </w:r>
      <w:r w:rsidR="00316848" w:rsidRPr="00316848">
        <w:rPr>
          <w:rFonts w:ascii="Calibri" w:hAnsi="Calibri" w:cs="Calibri"/>
          <w:sz w:val="24"/>
          <w:szCs w:val="24"/>
        </w:rPr>
        <w:t>2017)</w:t>
      </w:r>
      <w:r w:rsidR="00316848">
        <w:rPr>
          <w:sz w:val="24"/>
          <w:szCs w:val="24"/>
        </w:rPr>
        <w:fldChar w:fldCharType="end"/>
      </w:r>
      <w:r w:rsidR="00316848" w:rsidRPr="00C90D95">
        <w:rPr>
          <w:sz w:val="24"/>
          <w:szCs w:val="24"/>
        </w:rPr>
        <w:t>.</w:t>
      </w:r>
    </w:p>
    <w:p w14:paraId="6BA56D34" w14:textId="76088B1C" w:rsidR="00C90D95" w:rsidRPr="00C90D95" w:rsidRDefault="00C90D95" w:rsidP="00796F98">
      <w:pPr>
        <w:spacing w:line="480" w:lineRule="auto"/>
        <w:jc w:val="both"/>
        <w:rPr>
          <w:sz w:val="24"/>
          <w:szCs w:val="24"/>
        </w:rPr>
      </w:pPr>
      <w:r w:rsidRPr="00C90D95">
        <w:rPr>
          <w:sz w:val="24"/>
          <w:szCs w:val="24"/>
        </w:rPr>
        <w:t xml:space="preserve">We acknowledge the concerns that </w:t>
      </w:r>
      <w:proofErr w:type="spellStart"/>
      <w:r w:rsidRPr="00C90D95">
        <w:rPr>
          <w:sz w:val="24"/>
          <w:szCs w:val="24"/>
        </w:rPr>
        <w:t>Francescato</w:t>
      </w:r>
      <w:proofErr w:type="spellEnd"/>
      <w:r w:rsidRPr="00C90D95">
        <w:rPr>
          <w:sz w:val="24"/>
          <w:szCs w:val="24"/>
        </w:rPr>
        <w:t xml:space="preserve"> et al. have raised in their letter () and previously </w:t>
      </w:r>
      <w:r w:rsidR="00316848">
        <w:rPr>
          <w:sz w:val="24"/>
          <w:szCs w:val="24"/>
        </w:rPr>
        <w:t xml:space="preserve"> </w:t>
      </w:r>
      <w:r w:rsidR="00316848">
        <w:rPr>
          <w:sz w:val="24"/>
          <w:szCs w:val="24"/>
        </w:rPr>
        <w:fldChar w:fldCharType="begin"/>
      </w:r>
      <w:r w:rsidR="00316848">
        <w:rPr>
          <w:sz w:val="24"/>
          <w:szCs w:val="24"/>
        </w:rPr>
        <w:instrText xml:space="preserve"> ADDIN ZOTERO_ITEM CSL_CITATION {"citationID":"grfe3xo2","properties":{"formattedCitation":"(Francescato {\\i{}et al.}, 2014{\\i{}a}, 2014{\\i{}b}, 2015, 2017)","plainCitation":"(Francescato et al., 2014a, 2014b, 2015, 2017)","noteIndex":0},"citationItems":[{"id":2185,"uris":["http://zotero.org/users/5056530/items/DDNT6SR7"],"uri":["http://zotero.org/users/5056530/items/DDNT6SR7"],"itemData":{"id":2185,"type":"article-journal","title":"Confidence intervals for the parameters estimated from simulated O2 uptake kinetics: effects of different data treatments","container-title":"Experimental Physiology","page":"187-195","volume":"99","issue":"1","source":"PubMed","abstract":"The behaviour of pulmonary O2 uptake following a moderate-intensity step exercise increment is usually described by a first brief increase, followed by a second exponential time course reaching the new steady state (phase II). The parameters describing the phase II kinetics are investigated by applying different data treatments to the acquired O2 uptake data to reduce the effects of their noise before running a non-linear regression procedure. The effects of different data treatments (nothing, resampling at various time intervals or averaging of more repetitions) on the precision and/or accuracy of the kinetics parameters estimated by non-linear regression with a simple mono-exponential model were investigated by artificially generating 10(5) simulated responses with average breath duration of 3.5 s. The simulations showed that, whatever the explored data treatment, the average estimated parameters were close to the theoretical ones. Nevertheless, in all the explored conditions, the non-linear regression provided narrower asymptotic confidence intervals than the real ones. In particular, when the responses were resampled at 1 s time intervals, the width of the asymptotic confidence interval for the time constant was 50% of the real one, even after the averaging of more repetitions. The reasons for this discrepancy were investigated further, allowing us to identify some methods to obtain the correct confidence interval of the O2 uptake kinetics parameters. The simplest method to obtain an asymptotic confidence interval close to the real one is to average more responses resampled to a time interval slightly longer than the average breath duration.","DOI":"10.1113/expphysiol.2013.076208","ISSN":"1469-445X","note":"PMID: 24121286","title-short":"Confidence intervals for the parameters estimated from simulated O2 uptake kinetics","journalAbbreviation":"Exp. Physiol.","language":"eng","author":[{"family":"Francescato","given":"M. P."},{"family":"Cettolo","given":"V."},{"family":"Bellio","given":"R."}],"issued":{"date-parts":[["2014",1]]}}},{"id":1296,"uris":["http://zotero.org/users/5056530/items/PCITKK2W"],"uri":["http://zotero.org/users/5056530/items/PCITKK2W"],"itemData":{"id":1296,"type":"article-journal","title":"Assembling more O2 uptake responses: Is it possible to merely stack the repeated transitions?","container-title":"Respiratory Physiology &amp; Neurobiology","page":"46-49","volume":"200","source":"ScienceDirect","abstract":"Kinetic parameters for pulmonary O2 uptake at exercise onset are estimated by non-linear regression on repeated responses assembled together. The native data contain the information, thus the “stacking” of the responses should provide correct values and uncertainties. Kinetic parameters and corresponding uncertainties (computed from the asymptotic standard errors; ASE) were estimated on 104 simulated noisy responses (with time constant τ=25s), repeated 10 times and assembled over an increasing number of repetitions (Nr) by “stacking” or ensemble averaging the responses processed to obtain 1s bins (“1-s-bins”). Independent of the assembling method, the average estimated τ amounted to </w:instrText>
      </w:r>
      <w:r w:rsidR="00316848">
        <w:rPr>
          <w:rFonts w:ascii="Cambria Math" w:hAnsi="Cambria Math" w:cs="Cambria Math"/>
          <w:sz w:val="24"/>
          <w:szCs w:val="24"/>
        </w:rPr>
        <w:instrText>∼</w:instrText>
      </w:r>
      <w:r w:rsidR="00316848">
        <w:rPr>
          <w:sz w:val="24"/>
          <w:szCs w:val="24"/>
        </w:rPr>
        <w:instrText xml:space="preserve">25.05s. Independent of Nr, the </w:instrText>
      </w:r>
      <w:r w:rsidR="00316848">
        <w:rPr>
          <w:rFonts w:ascii="Calibri" w:hAnsi="Calibri" w:cs="Calibri"/>
          <w:sz w:val="24"/>
          <w:szCs w:val="24"/>
        </w:rPr>
        <w:instrText>“</w:instrText>
      </w:r>
      <w:r w:rsidR="00316848">
        <w:rPr>
          <w:sz w:val="24"/>
          <w:szCs w:val="24"/>
        </w:rPr>
        <w:instrText>1-s-bins</w:instrText>
      </w:r>
      <w:r w:rsidR="00316848">
        <w:rPr>
          <w:rFonts w:ascii="Calibri" w:hAnsi="Calibri" w:cs="Calibri"/>
          <w:sz w:val="24"/>
          <w:szCs w:val="24"/>
        </w:rPr>
        <w:instrText>”</w:instrText>
      </w:r>
      <w:r w:rsidR="00316848">
        <w:rPr>
          <w:sz w:val="24"/>
          <w:szCs w:val="24"/>
        </w:rPr>
        <w:instrText xml:space="preserve"> and the </w:instrText>
      </w:r>
      <w:r w:rsidR="00316848">
        <w:rPr>
          <w:rFonts w:ascii="Calibri" w:hAnsi="Calibri" w:cs="Calibri"/>
          <w:sz w:val="24"/>
          <w:szCs w:val="24"/>
        </w:rPr>
        <w:instrText>“</w:instrText>
      </w:r>
      <w:r w:rsidR="00316848">
        <w:rPr>
          <w:sz w:val="24"/>
          <w:szCs w:val="24"/>
        </w:rPr>
        <w:instrText>stacking</w:instrText>
      </w:r>
      <w:r w:rsidR="00316848">
        <w:rPr>
          <w:rFonts w:ascii="Calibri" w:hAnsi="Calibri" w:cs="Calibri"/>
          <w:sz w:val="24"/>
          <w:szCs w:val="24"/>
        </w:rPr>
        <w:instrText>”</w:instrText>
      </w:r>
      <w:r w:rsidR="00316848">
        <w:rPr>
          <w:sz w:val="24"/>
          <w:szCs w:val="24"/>
        </w:rPr>
        <w:instrText xml:space="preserve"> yielded an ASE/SD ratio for τ amounting to </w:instrText>
      </w:r>
      <w:r w:rsidR="00316848">
        <w:rPr>
          <w:rFonts w:ascii="Cambria Math" w:hAnsi="Cambria Math" w:cs="Cambria Math"/>
          <w:sz w:val="24"/>
          <w:szCs w:val="24"/>
        </w:rPr>
        <w:instrText>∼</w:instrText>
      </w:r>
      <w:r w:rsidR="00316848">
        <w:rPr>
          <w:sz w:val="24"/>
          <w:szCs w:val="24"/>
        </w:rPr>
        <w:instrText xml:space="preserve">0.52 and </w:instrText>
      </w:r>
      <w:r w:rsidR="00316848">
        <w:rPr>
          <w:rFonts w:ascii="Cambria Math" w:hAnsi="Cambria Math" w:cs="Cambria Math"/>
          <w:sz w:val="24"/>
          <w:szCs w:val="24"/>
        </w:rPr>
        <w:instrText>∼</w:instrText>
      </w:r>
      <w:r w:rsidR="00316848">
        <w:rPr>
          <w:sz w:val="24"/>
          <w:szCs w:val="24"/>
        </w:rPr>
        <w:instrText xml:space="preserve">0.98, respectively, resulting in a probability of including </w:instrText>
      </w:r>
      <w:r w:rsidR="00316848">
        <w:rPr>
          <w:rFonts w:ascii="Calibri" w:hAnsi="Calibri" w:cs="Calibri"/>
          <w:sz w:val="24"/>
          <w:szCs w:val="24"/>
        </w:rPr>
        <w:instrText>τ</w:instrText>
      </w:r>
      <w:r w:rsidR="00316848">
        <w:rPr>
          <w:sz w:val="24"/>
          <w:szCs w:val="24"/>
        </w:rPr>
        <w:instrText xml:space="preserve">=25s within the estimated uncertainty from an individual kinetics amounting to </w:instrText>
      </w:r>
      <w:r w:rsidR="00316848">
        <w:rPr>
          <w:rFonts w:ascii="Cambria Math" w:hAnsi="Cambria Math" w:cs="Cambria Math"/>
          <w:sz w:val="24"/>
          <w:szCs w:val="24"/>
        </w:rPr>
        <w:instrText>∼</w:instrText>
      </w:r>
      <w:r w:rsidR="00316848">
        <w:rPr>
          <w:sz w:val="24"/>
          <w:szCs w:val="24"/>
        </w:rPr>
        <w:instrText xml:space="preserve">70% and &gt;94% for the </w:instrText>
      </w:r>
      <w:r w:rsidR="00316848">
        <w:rPr>
          <w:rFonts w:ascii="Calibri" w:hAnsi="Calibri" w:cs="Calibri"/>
          <w:sz w:val="24"/>
          <w:szCs w:val="24"/>
        </w:rPr>
        <w:instrText>“</w:instrText>
      </w:r>
      <w:r w:rsidR="00316848">
        <w:rPr>
          <w:sz w:val="24"/>
          <w:szCs w:val="24"/>
        </w:rPr>
        <w:instrText>1-s-bins</w:instrText>
      </w:r>
      <w:r w:rsidR="00316848">
        <w:rPr>
          <w:rFonts w:ascii="Calibri" w:hAnsi="Calibri" w:cs="Calibri"/>
          <w:sz w:val="24"/>
          <w:szCs w:val="24"/>
        </w:rPr>
        <w:instrText>”</w:instrText>
      </w:r>
      <w:r w:rsidR="00316848">
        <w:rPr>
          <w:sz w:val="24"/>
          <w:szCs w:val="24"/>
        </w:rPr>
        <w:instrText xml:space="preserve"> and the </w:instrText>
      </w:r>
      <w:r w:rsidR="00316848">
        <w:rPr>
          <w:rFonts w:ascii="Calibri" w:hAnsi="Calibri" w:cs="Calibri"/>
          <w:sz w:val="24"/>
          <w:szCs w:val="24"/>
        </w:rPr>
        <w:instrText>“</w:instrText>
      </w:r>
      <w:r w:rsidR="00316848">
        <w:rPr>
          <w:sz w:val="24"/>
          <w:szCs w:val="24"/>
        </w:rPr>
        <w:instrText>stacking</w:instrText>
      </w:r>
      <w:r w:rsidR="00316848">
        <w:rPr>
          <w:rFonts w:ascii="Calibri" w:hAnsi="Calibri" w:cs="Calibri"/>
          <w:sz w:val="24"/>
          <w:szCs w:val="24"/>
        </w:rPr>
        <w:instrText>”</w:instrText>
      </w:r>
      <w:r w:rsidR="00316848">
        <w:rPr>
          <w:sz w:val="24"/>
          <w:szCs w:val="24"/>
        </w:rPr>
        <w:instrText xml:space="preserve">, respectively. In conclusion, the “stacking” allowed obtaining, also for individual kinetics, coherent estimated parameters and associated uncertainties.","DOI":"10.1016/j.resp.2014.06.004","ISSN":"1569-9048","title-short":"Assembling more O2 uptake responses","journalAbbreviation":"Respiratory Physiology &amp; Neurobiology","author":[{"family":"Francescato","given":"M. P."},{"family":"Cettolo","given":"V."},{"family":"Bellio","given":"R."}],"issued":{"date-parts":[["2014",8,15]]}}},{"id":2187,"uris":["http://zotero.org/users/5056530/items/T5J8N63Z"],"uri":["http://zotero.org/users/5056530/items/T5J8N63Z"],"itemData":{"id":2187,"type":"article-journal","title":"Interpreting the confidence intervals of model parameters of breath-by-breath pulmonary O2 uptake","container-title":"Experimental Physiology","page":"475","volume":"100","issue":"4","source":"PubMed","DOI":"10.1113/EP085043","ISSN":"1469-445X","note":"PMID: 25833110","journalAbbreviation":"Exp. Physiol.","language":"eng","author":[{"family":"Francescato","given":"Maria Pia"},{"family":"Cettolo","given":"Valentina"},{"family":"Bellio","given":"Ruggero"}],"issued":{"date-parts":[["2015",4,1]]}}},{"id":1303,"uris":["http://zotero.org/users/5056530/items/G3A63JR2"],"uri":["http://zotero.org/users/5056530/items/G3A63JR2"],"itemData":{"id":1303,"type":"article-journal","title":"Interpreting the averaging methods to estimate oxygen uptake kinetics parameters","container-title":"Journal of Applied Physiology","page":"1018-1018","volume":"123","issue":"4","source":"physiology.org (Atypon)","DOI":"10.1152/japplphysiol.00494.2017","ISSN":"8750-7587","journalAbbreviation":"Journal of Applied Physiology","author":[{"family":"Francescato","given":"Maria Pia"},{"family":"Cettolo","given":"Valentina"},{"family":"Bellio","given":"Ruggero"}],"issued":{"date-parts":[["2017",10,1]]}}}],"schema":"https://github.com/citation-style-language/schema/raw/master/csl-citation.json"}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(Francescato </w:t>
      </w:r>
      <w:r w:rsidR="00316848" w:rsidRPr="00316848">
        <w:rPr>
          <w:rFonts w:ascii="Calibri" w:hAnsi="Calibri" w:cs="Calibri"/>
          <w:i/>
          <w:iCs/>
          <w:sz w:val="24"/>
          <w:szCs w:val="24"/>
        </w:rPr>
        <w:t>et al.</w:t>
      </w:r>
      <w:r w:rsidR="00316848" w:rsidRPr="00316848">
        <w:rPr>
          <w:rFonts w:ascii="Calibri" w:hAnsi="Calibri" w:cs="Calibri"/>
          <w:sz w:val="24"/>
          <w:szCs w:val="24"/>
        </w:rPr>
        <w:t>, 2014</w:t>
      </w:r>
      <w:r w:rsidR="00316848" w:rsidRPr="00316848">
        <w:rPr>
          <w:rFonts w:ascii="Calibri" w:hAnsi="Calibri" w:cs="Calibri"/>
          <w:i/>
          <w:iCs/>
          <w:sz w:val="24"/>
          <w:szCs w:val="24"/>
        </w:rPr>
        <w:t>a</w:t>
      </w:r>
      <w:r w:rsidR="00316848" w:rsidRPr="00316848">
        <w:rPr>
          <w:rFonts w:ascii="Calibri" w:hAnsi="Calibri" w:cs="Calibri"/>
          <w:sz w:val="24"/>
          <w:szCs w:val="24"/>
        </w:rPr>
        <w:t>, 2014</w:t>
      </w:r>
      <w:r w:rsidR="00316848" w:rsidRPr="00316848">
        <w:rPr>
          <w:rFonts w:ascii="Calibri" w:hAnsi="Calibri" w:cs="Calibri"/>
          <w:i/>
          <w:iCs/>
          <w:sz w:val="24"/>
          <w:szCs w:val="24"/>
        </w:rPr>
        <w:t>b</w:t>
      </w:r>
      <w:r w:rsidR="00316848" w:rsidRPr="00316848">
        <w:rPr>
          <w:rFonts w:ascii="Calibri" w:hAnsi="Calibri" w:cs="Calibri"/>
          <w:sz w:val="24"/>
          <w:szCs w:val="24"/>
        </w:rPr>
        <w:t>, 2015, 2017)</w:t>
      </w:r>
      <w:r w:rsidR="00316848">
        <w:rPr>
          <w:sz w:val="24"/>
          <w:szCs w:val="24"/>
        </w:rPr>
        <w:fldChar w:fldCharType="end"/>
      </w:r>
      <w:r w:rsidRPr="00C90D95">
        <w:rPr>
          <w:sz w:val="24"/>
          <w:szCs w:val="24"/>
        </w:rPr>
        <w:t xml:space="preserve"> regarding the </w:t>
      </w:r>
      <w:r w:rsidR="002A5118">
        <w:rPr>
          <w:sz w:val="24"/>
          <w:szCs w:val="24"/>
        </w:rPr>
        <w:t>“</w:t>
      </w:r>
      <w:r w:rsidRPr="00C90D95">
        <w:rPr>
          <w:sz w:val="24"/>
          <w:szCs w:val="24"/>
        </w:rPr>
        <w:t>cloning</w:t>
      </w:r>
      <w:r w:rsidR="002A5118">
        <w:rPr>
          <w:sz w:val="24"/>
          <w:szCs w:val="24"/>
        </w:rPr>
        <w:t>”</w:t>
      </w:r>
      <w:r w:rsidRPr="00C90D95">
        <w:rPr>
          <w:sz w:val="24"/>
          <w:szCs w:val="24"/>
        </w:rPr>
        <w:t xml:space="preserve"> effect of linear interpolation on the 95%</w:t>
      </w:r>
      <w:r w:rsidRPr="00C90D95">
        <w:rPr>
          <w:sz w:val="24"/>
          <w:szCs w:val="24"/>
          <w:vertAlign w:val="subscript"/>
        </w:rPr>
        <w:t xml:space="preserve">CI </w:t>
      </w:r>
      <w:r w:rsidRPr="00C90D95">
        <w:rPr>
          <w:sz w:val="24"/>
          <w:szCs w:val="24"/>
        </w:rPr>
        <w:t xml:space="preserve">of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Pr="00C90D95">
        <w:rPr>
          <w:sz w:val="24"/>
          <w:szCs w:val="24"/>
        </w:rPr>
        <w:t xml:space="preserve">. However, our </w:t>
      </w:r>
      <w:r w:rsidR="00055F2C">
        <w:rPr>
          <w:sz w:val="24"/>
          <w:szCs w:val="24"/>
        </w:rPr>
        <w:t>rationale</w:t>
      </w:r>
      <w:r w:rsidR="00055F2C" w:rsidRPr="00C90D95">
        <w:rPr>
          <w:sz w:val="24"/>
          <w:szCs w:val="24"/>
        </w:rPr>
        <w:t xml:space="preserve"> </w:t>
      </w:r>
      <w:r w:rsidRPr="00C90D95">
        <w:rPr>
          <w:sz w:val="24"/>
          <w:szCs w:val="24"/>
        </w:rPr>
        <w:t xml:space="preserve">for employing this method </w:t>
      </w:r>
      <w:r w:rsidRPr="00C90D95">
        <w:rPr>
          <w:sz w:val="24"/>
          <w:szCs w:val="24"/>
        </w:rPr>
        <w:lastRenderedPageBreak/>
        <w:t xml:space="preserve">was to choose the data averaging technique that resulted in the most accurate and precise values of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Pr="00C90D95">
        <w:rPr>
          <w:sz w:val="24"/>
          <w:szCs w:val="24"/>
        </w:rPr>
        <w:t xml:space="preserve"> (i.e. those most reflective of the true underlying kinetics)</w:t>
      </w:r>
      <w:r w:rsidR="00B266D9">
        <w:rPr>
          <w:sz w:val="24"/>
          <w:szCs w:val="24"/>
        </w:rPr>
        <w:t xml:space="preserve">, thus enabling the evaluation of interventions that manipulate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EC6ABE" w:rsidRPr="00AB0612">
        <w:rPr>
          <w:rFonts w:eastAsia="Calibri"/>
          <w:vertAlign w:val="subscript"/>
        </w:rPr>
        <w:t>O2</w:t>
      </w:r>
      <w:r w:rsidR="00055F2C">
        <w:rPr>
          <w:sz w:val="24"/>
          <w:szCs w:val="24"/>
        </w:rPr>
        <w:t xml:space="preserve">.  </w:t>
      </w:r>
      <w:r w:rsidRPr="00C90D95">
        <w:rPr>
          <w:sz w:val="24"/>
          <w:szCs w:val="24"/>
        </w:rPr>
        <w:t xml:space="preserve">This consideration was particularly pertinent in the design of our research under discussion </w:t>
      </w:r>
      <w:r w:rsidR="00316848">
        <w:rPr>
          <w:sz w:val="24"/>
          <w:szCs w:val="24"/>
        </w:rPr>
        <w:fldChar w:fldCharType="begin"/>
      </w:r>
      <w:r w:rsidR="00316848">
        <w:rPr>
          <w:sz w:val="24"/>
          <w:szCs w:val="24"/>
        </w:rPr>
        <w:instrText xml:space="preserve"> ADDIN ZOTERO_ITEM CSL_CITATION {"citationID":"MEhgQX28","properties":{"formattedCitation":"(Goulding {\\i{}et al.}, 2018{\\i{}a}, 2018{\\i{}b})","plainCitation":"(Goulding et al., 2018a, 2018b)","noteIndex":0},"citationItems":[{"id":1117,"uris":["http://zotero.org/users/5056530/items/BGE7LJ5D"],"uri":["http://zotero.org/users/5056530/items/BGE7LJ5D"],"itemData":{"id":1117,"type":"article-journal","title":"Elevated baseline work rate slows pulmonary oxygen uptake kinetics and decreases critical power duri</w:instrText>
      </w:r>
      <w:r w:rsidR="00316848">
        <w:rPr>
          <w:rFonts w:hint="eastAsia"/>
          <w:sz w:val="24"/>
          <w:szCs w:val="24"/>
        </w:rPr>
        <w:instrText>ng upright cycle exercise","container-title":"Physiological Reports","volume":"6","issue":"14","source":"PubMed Central","abstract":"Critical power is a fundamental parameter defining high</w:instrText>
      </w:r>
      <w:r w:rsidR="00316848">
        <w:rPr>
          <w:rFonts w:hint="eastAsia"/>
          <w:sz w:val="24"/>
          <w:szCs w:val="24"/>
        </w:rPr>
        <w:instrText>‐</w:instrText>
      </w:r>
      <w:r w:rsidR="00316848">
        <w:rPr>
          <w:rFonts w:hint="eastAsia"/>
          <w:sz w:val="24"/>
          <w:szCs w:val="24"/>
        </w:rPr>
        <w:instrText xml:space="preserve">intensity exercise tolerance, and is related to the phase II time </w:instrText>
      </w:r>
      <w:r w:rsidR="00316848">
        <w:rPr>
          <w:sz w:val="24"/>
          <w:szCs w:val="24"/>
        </w:rPr>
        <w:instrText>constant of pulmonary oxygen uptake kinetics (τV˙O2). Whether this relationship is causative is presently unclear. This study determined the impact of raised baseline work rate, which increases τV˙O2, on critical power during upright cycle exercise. Criti</w:instrText>
      </w:r>
      <w:r w:rsidR="00316848">
        <w:rPr>
          <w:rFonts w:hint="eastAsia"/>
          <w:sz w:val="24"/>
          <w:szCs w:val="24"/>
        </w:rPr>
        <w:instrText>cal power was determined via four constant</w:instrText>
      </w:r>
      <w:r w:rsidR="00316848">
        <w:rPr>
          <w:rFonts w:hint="eastAsia"/>
          <w:sz w:val="24"/>
          <w:szCs w:val="24"/>
        </w:rPr>
        <w:instrText>‐</w:instrText>
      </w:r>
      <w:r w:rsidR="00316848">
        <w:rPr>
          <w:rFonts w:hint="eastAsia"/>
          <w:sz w:val="24"/>
          <w:szCs w:val="24"/>
        </w:rPr>
        <w:instrText>power exercise tests to exhaustion in two conditions: (1) with exercise initiated from an unloaded cycling baseline (U</w:instrText>
      </w:r>
      <w:r w:rsidR="00316848">
        <w:rPr>
          <w:rFonts w:hint="eastAsia"/>
          <w:sz w:val="24"/>
          <w:szCs w:val="24"/>
        </w:rPr>
        <w:instrText>→</w:instrText>
      </w:r>
      <w:r w:rsidR="00316848">
        <w:rPr>
          <w:rFonts w:hint="eastAsia"/>
          <w:sz w:val="24"/>
          <w:szCs w:val="24"/>
        </w:rPr>
        <w:instrText>S), and (2) with exercise initiated from a baseline work rate of 90% of the gas exchange threshold (M</w:instrText>
      </w:r>
      <w:r w:rsidR="00316848">
        <w:rPr>
          <w:rFonts w:hint="eastAsia"/>
          <w:sz w:val="24"/>
          <w:szCs w:val="24"/>
        </w:rPr>
        <w:instrText>→</w:instrText>
      </w:r>
      <w:r w:rsidR="00316848">
        <w:rPr>
          <w:rFonts w:hint="eastAsia"/>
          <w:sz w:val="24"/>
          <w:szCs w:val="24"/>
        </w:rPr>
        <w:instrText xml:space="preserve">S). During these exercise transitions, </w:instrText>
      </w:r>
      <w:r w:rsidR="00316848">
        <w:rPr>
          <w:rFonts w:hint="eastAsia"/>
          <w:sz w:val="24"/>
          <w:szCs w:val="24"/>
        </w:rPr>
        <w:instrText>τ</w:instrText>
      </w:r>
      <w:r w:rsidR="00316848">
        <w:rPr>
          <w:rFonts w:hint="eastAsia"/>
          <w:sz w:val="24"/>
          <w:szCs w:val="24"/>
        </w:rPr>
        <w:instrText>V</w:instrText>
      </w:r>
      <w:r w:rsidR="00316848">
        <w:rPr>
          <w:rFonts w:hint="eastAsia"/>
          <w:sz w:val="24"/>
          <w:szCs w:val="24"/>
        </w:rPr>
        <w:instrText>˙</w:instrText>
      </w:r>
      <w:r w:rsidR="00316848">
        <w:rPr>
          <w:rFonts w:hint="eastAsia"/>
          <w:sz w:val="24"/>
          <w:szCs w:val="24"/>
        </w:rPr>
        <w:instrText>O2 and the time constant of muscle deoxyhemoglobin kinetics (</w:instrText>
      </w:r>
      <w:r w:rsidR="00316848">
        <w:rPr>
          <w:rFonts w:hint="eastAsia"/>
          <w:sz w:val="24"/>
          <w:szCs w:val="24"/>
        </w:rPr>
        <w:instrText>τ</w:instrText>
      </w:r>
      <w:r w:rsidR="00316848">
        <w:rPr>
          <w:rFonts w:hint="eastAsia"/>
          <w:sz w:val="24"/>
          <w:szCs w:val="24"/>
        </w:rPr>
        <w:instrText>\n[HHb + Mb]) (the latter via near</w:instrText>
      </w:r>
      <w:r w:rsidR="00316848">
        <w:rPr>
          <w:rFonts w:hint="eastAsia"/>
          <w:sz w:val="24"/>
          <w:szCs w:val="24"/>
        </w:rPr>
        <w:instrText>‐</w:instrText>
      </w:r>
      <w:r w:rsidR="00316848">
        <w:rPr>
          <w:rFonts w:hint="eastAsia"/>
          <w:sz w:val="24"/>
          <w:szCs w:val="24"/>
        </w:rPr>
        <w:instrText>infrared spectroscopy) were determined. In M</w:instrText>
      </w:r>
      <w:r w:rsidR="00316848">
        <w:rPr>
          <w:rFonts w:hint="eastAsia"/>
          <w:sz w:val="24"/>
          <w:szCs w:val="24"/>
        </w:rPr>
        <w:instrText>→</w:instrText>
      </w:r>
      <w:r w:rsidR="00316848">
        <w:rPr>
          <w:rFonts w:hint="eastAsia"/>
          <w:sz w:val="24"/>
          <w:szCs w:val="24"/>
        </w:rPr>
        <w:instrText>S, critical power was lower (M</w:instrText>
      </w:r>
      <w:r w:rsidR="00316848">
        <w:rPr>
          <w:rFonts w:hint="eastAsia"/>
          <w:sz w:val="24"/>
          <w:szCs w:val="24"/>
        </w:rPr>
        <w:instrText>→</w:instrText>
      </w:r>
      <w:r w:rsidR="00316848">
        <w:rPr>
          <w:rFonts w:hint="eastAsia"/>
          <w:sz w:val="24"/>
          <w:szCs w:val="24"/>
        </w:rPr>
        <w:instrText>S = 203 </w:instrText>
      </w:r>
      <w:r w:rsidR="00316848">
        <w:rPr>
          <w:rFonts w:hint="eastAsia"/>
          <w:sz w:val="24"/>
          <w:szCs w:val="24"/>
        </w:rPr>
        <w:instrText>±</w:instrText>
      </w:r>
      <w:r w:rsidR="00316848">
        <w:rPr>
          <w:rFonts w:hint="eastAsia"/>
          <w:sz w:val="24"/>
          <w:szCs w:val="24"/>
        </w:rPr>
        <w:instrText> 44 W vs. U</w:instrText>
      </w:r>
      <w:r w:rsidR="00316848">
        <w:rPr>
          <w:rFonts w:hint="eastAsia"/>
          <w:sz w:val="24"/>
          <w:szCs w:val="24"/>
        </w:rPr>
        <w:instrText>→</w:instrText>
      </w:r>
      <w:r w:rsidR="00316848">
        <w:rPr>
          <w:rFonts w:hint="eastAsia"/>
          <w:sz w:val="24"/>
          <w:szCs w:val="24"/>
        </w:rPr>
        <w:instrText>S = 213 </w:instrText>
      </w:r>
      <w:r w:rsidR="00316848">
        <w:rPr>
          <w:rFonts w:hint="eastAsia"/>
          <w:sz w:val="24"/>
          <w:szCs w:val="24"/>
        </w:rPr>
        <w:instrText>±</w:instrText>
      </w:r>
      <w:r w:rsidR="00316848">
        <w:rPr>
          <w:rFonts w:hint="eastAsia"/>
          <w:sz w:val="24"/>
          <w:szCs w:val="24"/>
        </w:rPr>
        <w:instrText xml:space="preserve"> 45 W, P = 0.011) and </w:instrText>
      </w:r>
      <w:r w:rsidR="00316848">
        <w:rPr>
          <w:rFonts w:hint="eastAsia"/>
          <w:sz w:val="24"/>
          <w:szCs w:val="24"/>
        </w:rPr>
        <w:instrText>τ</w:instrText>
      </w:r>
      <w:r w:rsidR="00316848">
        <w:rPr>
          <w:rFonts w:hint="eastAsia"/>
          <w:sz w:val="24"/>
          <w:szCs w:val="24"/>
        </w:rPr>
        <w:instrText>V</w:instrText>
      </w:r>
      <w:r w:rsidR="00316848">
        <w:rPr>
          <w:rFonts w:hint="eastAsia"/>
          <w:sz w:val="24"/>
          <w:szCs w:val="24"/>
        </w:rPr>
        <w:instrText>˙</w:instrText>
      </w:r>
      <w:r w:rsidR="00316848">
        <w:rPr>
          <w:rFonts w:hint="eastAsia"/>
          <w:sz w:val="24"/>
          <w:szCs w:val="24"/>
        </w:rPr>
        <w:instrText>O2 was greater (M</w:instrText>
      </w:r>
      <w:r w:rsidR="00316848">
        <w:rPr>
          <w:rFonts w:hint="eastAsia"/>
          <w:sz w:val="24"/>
          <w:szCs w:val="24"/>
        </w:rPr>
        <w:instrText>→</w:instrText>
      </w:r>
      <w:r w:rsidR="00316848">
        <w:rPr>
          <w:rFonts w:hint="eastAsia"/>
          <w:sz w:val="24"/>
          <w:szCs w:val="24"/>
        </w:rPr>
        <w:instrText>S = 51 </w:instrText>
      </w:r>
      <w:r w:rsidR="00316848">
        <w:rPr>
          <w:rFonts w:hint="eastAsia"/>
          <w:sz w:val="24"/>
          <w:szCs w:val="24"/>
        </w:rPr>
        <w:instrText>±</w:instrText>
      </w:r>
      <w:r w:rsidR="00316848">
        <w:rPr>
          <w:rFonts w:hint="eastAsia"/>
          <w:sz w:val="24"/>
          <w:szCs w:val="24"/>
        </w:rPr>
        <w:instrText> 14 sec vs. U</w:instrText>
      </w:r>
      <w:r w:rsidR="00316848">
        <w:rPr>
          <w:rFonts w:hint="eastAsia"/>
          <w:sz w:val="24"/>
          <w:szCs w:val="24"/>
        </w:rPr>
        <w:instrText>→</w:instrText>
      </w:r>
      <w:r w:rsidR="00316848">
        <w:rPr>
          <w:rFonts w:hint="eastAsia"/>
          <w:sz w:val="24"/>
          <w:szCs w:val="24"/>
        </w:rPr>
        <w:instrText>S = 34 </w:instrText>
      </w:r>
      <w:r w:rsidR="00316848">
        <w:rPr>
          <w:rFonts w:hint="eastAsia"/>
          <w:sz w:val="24"/>
          <w:szCs w:val="24"/>
        </w:rPr>
        <w:instrText>±</w:instrText>
      </w:r>
      <w:r w:rsidR="00316848">
        <w:rPr>
          <w:rFonts w:hint="eastAsia"/>
          <w:sz w:val="24"/>
          <w:szCs w:val="24"/>
        </w:rPr>
        <w:instrText> 16 sec, P = 0.002) when compared with U</w:instrText>
      </w:r>
      <w:r w:rsidR="00316848">
        <w:rPr>
          <w:rFonts w:hint="eastAsia"/>
          <w:sz w:val="24"/>
          <w:szCs w:val="24"/>
        </w:rPr>
        <w:instrText>→</w:instrText>
      </w:r>
      <w:r w:rsidR="00316848">
        <w:rPr>
          <w:rFonts w:hint="eastAsia"/>
          <w:sz w:val="24"/>
          <w:szCs w:val="24"/>
        </w:rPr>
        <w:instrText xml:space="preserve">S. Additionally, </w:instrText>
      </w:r>
      <w:r w:rsidR="00316848">
        <w:rPr>
          <w:rFonts w:hint="eastAsia"/>
          <w:sz w:val="24"/>
          <w:szCs w:val="24"/>
        </w:rPr>
        <w:instrText>τ</w:instrText>
      </w:r>
      <w:r w:rsidR="00316848">
        <w:rPr>
          <w:rFonts w:hint="eastAsia"/>
          <w:sz w:val="24"/>
          <w:szCs w:val="24"/>
        </w:rPr>
        <w:instrText>\n[HHb + Mb] was greater in M</w:instrText>
      </w:r>
      <w:r w:rsidR="00316848">
        <w:rPr>
          <w:rFonts w:hint="eastAsia"/>
          <w:sz w:val="24"/>
          <w:szCs w:val="24"/>
        </w:rPr>
        <w:instrText>→</w:instrText>
      </w:r>
      <w:r w:rsidR="00316848">
        <w:rPr>
          <w:rFonts w:hint="eastAsia"/>
          <w:sz w:val="24"/>
          <w:szCs w:val="24"/>
        </w:rPr>
        <w:instrText>S compared with U</w:instrText>
      </w:r>
      <w:r w:rsidR="00316848">
        <w:rPr>
          <w:rFonts w:hint="eastAsia"/>
          <w:sz w:val="24"/>
          <w:szCs w:val="24"/>
        </w:rPr>
        <w:instrText>→</w:instrText>
      </w:r>
      <w:r w:rsidR="00316848">
        <w:rPr>
          <w:rFonts w:hint="eastAsia"/>
          <w:sz w:val="24"/>
          <w:szCs w:val="24"/>
        </w:rPr>
        <w:instrText>S (M</w:instrText>
      </w:r>
      <w:r w:rsidR="00316848">
        <w:rPr>
          <w:rFonts w:hint="eastAsia"/>
          <w:sz w:val="24"/>
          <w:szCs w:val="24"/>
        </w:rPr>
        <w:instrText>→</w:instrText>
      </w:r>
      <w:r w:rsidR="00316848">
        <w:rPr>
          <w:rFonts w:hint="eastAsia"/>
          <w:sz w:val="24"/>
          <w:szCs w:val="24"/>
        </w:rPr>
        <w:instrText>S = 28 </w:instrText>
      </w:r>
      <w:r w:rsidR="00316848">
        <w:rPr>
          <w:rFonts w:hint="eastAsia"/>
          <w:sz w:val="24"/>
          <w:szCs w:val="24"/>
        </w:rPr>
        <w:instrText>±</w:instrText>
      </w:r>
      <w:r w:rsidR="00316848">
        <w:rPr>
          <w:rFonts w:hint="eastAsia"/>
          <w:sz w:val="24"/>
          <w:szCs w:val="24"/>
        </w:rPr>
        <w:instrText> 7 sec vs. U</w:instrText>
      </w:r>
      <w:r w:rsidR="00316848">
        <w:rPr>
          <w:rFonts w:hint="eastAsia"/>
          <w:sz w:val="24"/>
          <w:szCs w:val="24"/>
        </w:rPr>
        <w:instrText>→</w:instrText>
      </w:r>
      <w:r w:rsidR="00316848">
        <w:rPr>
          <w:rFonts w:hint="eastAsia"/>
          <w:sz w:val="24"/>
          <w:szCs w:val="24"/>
        </w:rPr>
        <w:instrText>S = 14 </w:instrText>
      </w:r>
      <w:r w:rsidR="00316848">
        <w:rPr>
          <w:rFonts w:hint="eastAsia"/>
          <w:sz w:val="24"/>
          <w:szCs w:val="24"/>
        </w:rPr>
        <w:instrText>±</w:instrText>
      </w:r>
      <w:r w:rsidR="00316848">
        <w:rPr>
          <w:rFonts w:hint="eastAsia"/>
          <w:sz w:val="24"/>
          <w:szCs w:val="24"/>
        </w:rPr>
        <w:instrText xml:space="preserve"> 7 sec, P = 0.007). The increase in </w:instrText>
      </w:r>
      <w:r w:rsidR="00316848">
        <w:rPr>
          <w:rFonts w:hint="eastAsia"/>
          <w:sz w:val="24"/>
          <w:szCs w:val="24"/>
        </w:rPr>
        <w:instrText>τ</w:instrText>
      </w:r>
      <w:r w:rsidR="00316848">
        <w:rPr>
          <w:rFonts w:hint="eastAsia"/>
          <w:sz w:val="24"/>
          <w:szCs w:val="24"/>
        </w:rPr>
        <w:instrText>V</w:instrText>
      </w:r>
      <w:r w:rsidR="00316848">
        <w:rPr>
          <w:rFonts w:hint="eastAsia"/>
          <w:sz w:val="24"/>
          <w:szCs w:val="24"/>
        </w:rPr>
        <w:instrText>˙</w:instrText>
      </w:r>
      <w:r w:rsidR="00316848">
        <w:rPr>
          <w:rFonts w:hint="eastAsia"/>
          <w:sz w:val="24"/>
          <w:szCs w:val="24"/>
        </w:rPr>
        <w:instrText>O2 and concomitant reduction in critical power in M</w:instrText>
      </w:r>
      <w:r w:rsidR="00316848">
        <w:rPr>
          <w:rFonts w:hint="eastAsia"/>
          <w:sz w:val="24"/>
          <w:szCs w:val="24"/>
        </w:rPr>
        <w:instrText>→</w:instrText>
      </w:r>
      <w:r w:rsidR="00316848">
        <w:rPr>
          <w:rFonts w:hint="eastAsia"/>
          <w:sz w:val="24"/>
          <w:szCs w:val="24"/>
        </w:rPr>
        <w:instrText>S compared with U</w:instrText>
      </w:r>
      <w:r w:rsidR="00316848">
        <w:rPr>
          <w:rFonts w:hint="eastAsia"/>
          <w:sz w:val="24"/>
          <w:szCs w:val="24"/>
        </w:rPr>
        <w:instrText>→</w:instrText>
      </w:r>
      <w:r w:rsidR="00316848">
        <w:rPr>
          <w:rFonts w:hint="eastAsia"/>
          <w:sz w:val="24"/>
          <w:szCs w:val="24"/>
        </w:rPr>
        <w:instrText xml:space="preserve">S suggests a causal relationship between these two parameters. However, that </w:instrText>
      </w:r>
      <w:r w:rsidR="00316848">
        <w:rPr>
          <w:rFonts w:hint="eastAsia"/>
          <w:sz w:val="24"/>
          <w:szCs w:val="24"/>
        </w:rPr>
        <w:instrText>τ</w:instrText>
      </w:r>
      <w:r w:rsidR="00316848">
        <w:rPr>
          <w:rFonts w:hint="eastAsia"/>
          <w:sz w:val="24"/>
          <w:szCs w:val="24"/>
        </w:rPr>
        <w:instrText>\n[HHb + Mb] was greater in M</w:instrText>
      </w:r>
      <w:r w:rsidR="00316848">
        <w:rPr>
          <w:rFonts w:hint="eastAsia"/>
          <w:sz w:val="24"/>
          <w:szCs w:val="24"/>
        </w:rPr>
        <w:instrText>→</w:instrText>
      </w:r>
      <w:r w:rsidR="00316848">
        <w:rPr>
          <w:rFonts w:hint="eastAsia"/>
          <w:sz w:val="24"/>
          <w:szCs w:val="24"/>
        </w:rPr>
        <w:instrText xml:space="preserve">S exculpates reduced oxygen availability as being a confounding factor. These data therefore provide the first experimental evidence that </w:instrText>
      </w:r>
      <w:r w:rsidR="00316848">
        <w:rPr>
          <w:rFonts w:hint="eastAsia"/>
          <w:sz w:val="24"/>
          <w:szCs w:val="24"/>
        </w:rPr>
        <w:instrText>τ</w:instrText>
      </w:r>
      <w:r w:rsidR="00316848">
        <w:rPr>
          <w:rFonts w:hint="eastAsia"/>
          <w:sz w:val="24"/>
          <w:szCs w:val="24"/>
        </w:rPr>
        <w:instrText>V</w:instrText>
      </w:r>
      <w:r w:rsidR="00316848">
        <w:rPr>
          <w:rFonts w:hint="eastAsia"/>
          <w:sz w:val="24"/>
          <w:szCs w:val="24"/>
        </w:rPr>
        <w:instrText>˙</w:instrText>
      </w:r>
      <w:r w:rsidR="00316848">
        <w:rPr>
          <w:rFonts w:hint="eastAsia"/>
          <w:sz w:val="24"/>
          <w:szCs w:val="24"/>
        </w:rPr>
        <w:instrText>O2 is an independent determinant of critical power. Keywords critical power, exercise tolerance, oxygen uptake kinetics, power</w:instrText>
      </w:r>
      <w:r w:rsidR="00316848">
        <w:rPr>
          <w:rFonts w:hint="eastAsia"/>
          <w:sz w:val="24"/>
          <w:szCs w:val="24"/>
        </w:rPr>
        <w:instrText>‐</w:instrText>
      </w:r>
      <w:r w:rsidR="00316848">
        <w:rPr>
          <w:rFonts w:hint="eastAsia"/>
          <w:sz w:val="24"/>
          <w:szCs w:val="24"/>
        </w:rPr>
        <w:instrText>duration relationship, muscle deoxyhemoglobin kinetics, work</w:instrText>
      </w:r>
      <w:r w:rsidR="00316848">
        <w:rPr>
          <w:rFonts w:hint="eastAsia"/>
          <w:sz w:val="24"/>
          <w:szCs w:val="24"/>
        </w:rPr>
        <w:instrText>‐</w:instrText>
      </w:r>
      <w:r w:rsidR="00316848">
        <w:rPr>
          <w:rFonts w:hint="eastAsia"/>
          <w:sz w:val="24"/>
          <w:szCs w:val="24"/>
        </w:rPr>
        <w:instrText>to</w:instrText>
      </w:r>
      <w:r w:rsidR="00316848">
        <w:rPr>
          <w:rFonts w:hint="eastAsia"/>
          <w:sz w:val="24"/>
          <w:szCs w:val="24"/>
        </w:rPr>
        <w:instrText>‐</w:instrText>
      </w:r>
      <w:r w:rsidR="00316848">
        <w:rPr>
          <w:rFonts w:hint="eastAsia"/>
          <w:sz w:val="24"/>
          <w:szCs w:val="24"/>
        </w:rPr>
        <w:instrText>wor</w:instrText>
      </w:r>
      <w:r w:rsidR="00316848">
        <w:rPr>
          <w:sz w:val="24"/>
          <w:szCs w:val="24"/>
        </w:rPr>
        <w:instrText>k exercise.","URL":"https://www.ncbi.nlm.nih.gov/pmc/articles/PMC6056736/","DOI":"10.14814/phy2.13802","ISSN":"2051-817X","note":"PMID: 30039557\nPMCID: PMC6056736","journalAbbreviation":"Physiol Rep","author":[{"family":"Goulding","given":"Richie P."},{"family":"Roche","given":"Denise M."},{"family":"Marwood","given":"Simon"}],"issued":{"date-parts":[["2018",7,23]]},"accessed":{"date-parts":[["2018",8,6]]}}},{"id":1692,"uris":["http://zotero.org/users/5056530/items/T7RPAF4P"],"uri":["http://zotero.org/users/5056530/items/T7RPAF4P"],"itemData":{"id":1692,"type":"article-journal","title":"\"Work-to-Work\" exercise slows pulmonary oxygen uptake kinetics, decreases critical power, and increases W' during supine cycling","container-title":"Physiological Reports","page":"e13916","volume":"6","issue":"21","source":"PubMed","abstract":"We have previously demonstrated that the phase II time constant of pulmonary oxygen uptake kinetics ( \n                        \n                            τ\n                            \n                                \n                                    v\n                                    ˙\n                                \n                                \n                                    o\n                                    2\n                                \n                            \n                        \n                     ) is an independent determinant of critical power (CP) when O2 availability is not limiting, that is, during upright cycle exercise in young, healthy individuals. Whether this causative relationship remains when O2 availability is impaired remains unknown. During supine exercise, which causes an O2 availability limitation during the exercise transition, we therefore determined the impact of a raised baseline work rate on \n                        \n                            τ\n                            \n                                \n                                    v\n                                    ˙\n                                \n                                \n                                    o\n                                    2\n                                \n                            \n                        \n                     and CP. CP, \n                        \n                            τ\n                            \n                                \n                                    v\n                                    ˙\n                                \n                                \n                                    o\n                                    2\n                                \n                            \n                        \n                     , and muscle oxygenation status (the latter via nea</w:instrText>
      </w:r>
      <w:r w:rsidR="00316848">
        <w:rPr>
          <w:rFonts w:hint="eastAsia"/>
          <w:sz w:val="24"/>
          <w:szCs w:val="24"/>
        </w:rPr>
        <w:instrText>r-infrared spectroscopy) were determined via four severe-intensity constant-power exercise tests completed in two conditions: (1) with exercise initiated from an unloaded cycling baseline (U</w:instrText>
      </w:r>
      <w:r w:rsidR="00316848">
        <w:rPr>
          <w:rFonts w:hint="eastAsia"/>
          <w:sz w:val="24"/>
          <w:szCs w:val="24"/>
        </w:rPr>
        <w:instrText>→</w:instrText>
      </w:r>
      <w:r w:rsidR="00316848">
        <w:rPr>
          <w:rFonts w:hint="eastAsia"/>
          <w:sz w:val="24"/>
          <w:szCs w:val="24"/>
        </w:rPr>
        <w:instrText>S), and (2) with exercise initiated from a moderate-intensity baseline work rate of 90% of the gas exchange threshold (M</w:instrText>
      </w:r>
      <w:r w:rsidR="00316848">
        <w:rPr>
          <w:rFonts w:hint="eastAsia"/>
          <w:sz w:val="24"/>
          <w:szCs w:val="24"/>
        </w:rPr>
        <w:instrText>→</w:instrText>
      </w:r>
      <w:r w:rsidR="00316848">
        <w:rPr>
          <w:rFonts w:hint="eastAsia"/>
          <w:sz w:val="24"/>
          <w:szCs w:val="24"/>
        </w:rPr>
        <w:instrText>S). In M</w:instrText>
      </w:r>
      <w:r w:rsidR="00316848">
        <w:rPr>
          <w:rFonts w:hint="eastAsia"/>
          <w:sz w:val="24"/>
          <w:szCs w:val="24"/>
        </w:rPr>
        <w:instrText>→</w:instrText>
      </w:r>
      <w:r w:rsidR="00316848">
        <w:rPr>
          <w:rFonts w:hint="eastAsia"/>
          <w:sz w:val="24"/>
          <w:szCs w:val="24"/>
        </w:rPr>
        <w:instrText>S, critical power was lower (U</w:instrText>
      </w:r>
      <w:r w:rsidR="00316848">
        <w:rPr>
          <w:rFonts w:hint="eastAsia"/>
          <w:sz w:val="24"/>
          <w:szCs w:val="24"/>
        </w:rPr>
        <w:instrText>→</w:instrText>
      </w:r>
      <w:r w:rsidR="00316848">
        <w:rPr>
          <w:rFonts w:hint="eastAsia"/>
          <w:sz w:val="24"/>
          <w:szCs w:val="24"/>
        </w:rPr>
        <w:instrText>S = 146 </w:instrText>
      </w:r>
      <w:r w:rsidR="00316848">
        <w:rPr>
          <w:rFonts w:hint="eastAsia"/>
          <w:sz w:val="24"/>
          <w:szCs w:val="24"/>
        </w:rPr>
        <w:instrText>±</w:instrText>
      </w:r>
      <w:r w:rsidR="00316848">
        <w:rPr>
          <w:rFonts w:hint="eastAsia"/>
          <w:sz w:val="24"/>
          <w:szCs w:val="24"/>
        </w:rPr>
        <w:instrText> 39 W vs. M</w:instrText>
      </w:r>
      <w:r w:rsidR="00316848">
        <w:rPr>
          <w:rFonts w:hint="eastAsia"/>
          <w:sz w:val="24"/>
          <w:szCs w:val="24"/>
        </w:rPr>
        <w:instrText>→</w:instrText>
      </w:r>
      <w:r w:rsidR="00316848">
        <w:rPr>
          <w:rFonts w:hint="eastAsia"/>
          <w:sz w:val="24"/>
          <w:szCs w:val="24"/>
        </w:rPr>
        <w:instrText>S = 132 </w:instrText>
      </w:r>
      <w:r w:rsidR="00316848">
        <w:rPr>
          <w:rFonts w:hint="eastAsia"/>
          <w:sz w:val="24"/>
          <w:szCs w:val="24"/>
        </w:rPr>
        <w:instrText>±</w:instrText>
      </w:r>
      <w:r w:rsidR="00316848">
        <w:rPr>
          <w:rFonts w:hint="eastAsia"/>
          <w:sz w:val="24"/>
          <w:szCs w:val="24"/>
        </w:rPr>
        <w:instrText xml:space="preserve"> 33 W, P = 0.023) and \n                        \n                            </w:instrText>
      </w:r>
      <w:r w:rsidR="00316848">
        <w:rPr>
          <w:rFonts w:hint="eastAsia"/>
          <w:sz w:val="24"/>
          <w:szCs w:val="24"/>
        </w:rPr>
        <w:instrText>τ</w:instrText>
      </w:r>
      <w:r w:rsidR="00316848">
        <w:rPr>
          <w:rFonts w:hint="eastAsia"/>
          <w:sz w:val="24"/>
          <w:szCs w:val="24"/>
        </w:rPr>
        <w:instrText xml:space="preserve">\n                            \n                 </w:instrText>
      </w:r>
      <w:r w:rsidR="00316848">
        <w:rPr>
          <w:sz w:val="24"/>
          <w:szCs w:val="24"/>
        </w:rPr>
        <w:instrText xml:space="preserve">               \n                                    v\n                                    ˙\n                                \n                                \n                                    o\n                                    2\n              </w:instrText>
      </w:r>
      <w:r w:rsidR="00316848">
        <w:rPr>
          <w:rFonts w:hint="eastAsia"/>
          <w:sz w:val="24"/>
          <w:szCs w:val="24"/>
        </w:rPr>
        <w:instrText xml:space="preserve">                  \n                            \n                        \n                     was greater (U</w:instrText>
      </w:r>
      <w:r w:rsidR="00316848">
        <w:rPr>
          <w:rFonts w:hint="eastAsia"/>
          <w:sz w:val="24"/>
          <w:szCs w:val="24"/>
        </w:rPr>
        <w:instrText>→</w:instrText>
      </w:r>
      <w:r w:rsidR="00316848">
        <w:rPr>
          <w:rFonts w:hint="eastAsia"/>
          <w:sz w:val="24"/>
          <w:szCs w:val="24"/>
        </w:rPr>
        <w:instrText>S = 45 </w:instrText>
      </w:r>
      <w:r w:rsidR="00316848">
        <w:rPr>
          <w:rFonts w:hint="eastAsia"/>
          <w:sz w:val="24"/>
          <w:szCs w:val="24"/>
        </w:rPr>
        <w:instrText>±</w:instrText>
      </w:r>
      <w:r w:rsidR="00316848">
        <w:rPr>
          <w:rFonts w:hint="eastAsia"/>
          <w:sz w:val="24"/>
          <w:szCs w:val="24"/>
        </w:rPr>
        <w:instrText> 16 sec, vs. M</w:instrText>
      </w:r>
      <w:r w:rsidR="00316848">
        <w:rPr>
          <w:rFonts w:hint="eastAsia"/>
          <w:sz w:val="24"/>
          <w:szCs w:val="24"/>
        </w:rPr>
        <w:instrText>→</w:instrText>
      </w:r>
      <w:r w:rsidR="00316848">
        <w:rPr>
          <w:rFonts w:hint="eastAsia"/>
          <w:sz w:val="24"/>
          <w:szCs w:val="24"/>
        </w:rPr>
        <w:instrText>S = 69 </w:instrText>
      </w:r>
      <w:r w:rsidR="00316848">
        <w:rPr>
          <w:rFonts w:hint="eastAsia"/>
          <w:sz w:val="24"/>
          <w:szCs w:val="24"/>
        </w:rPr>
        <w:instrText>±</w:instrText>
      </w:r>
      <w:r w:rsidR="00316848">
        <w:rPr>
          <w:rFonts w:hint="eastAsia"/>
          <w:sz w:val="24"/>
          <w:szCs w:val="24"/>
        </w:rPr>
        <w:instrText> 129 sec, P = 0.001) when compared to U</w:instrText>
      </w:r>
      <w:r w:rsidR="00316848">
        <w:rPr>
          <w:rFonts w:hint="eastAsia"/>
          <w:sz w:val="24"/>
          <w:szCs w:val="24"/>
        </w:rPr>
        <w:instrText>→</w:instrText>
      </w:r>
      <w:r w:rsidR="00316848">
        <w:rPr>
          <w:rFonts w:hint="eastAsia"/>
          <w:sz w:val="24"/>
          <w:szCs w:val="24"/>
        </w:rPr>
        <w:instrText xml:space="preserve">S. There was no difference in tissue oxyhemoglobin concentration ([HbO2 </w:instrText>
      </w:r>
      <w:r w:rsidR="00316848">
        <w:rPr>
          <w:sz w:val="24"/>
          <w:szCs w:val="24"/>
        </w:rPr>
        <w:instrText xml:space="preserve"> + MbO2 ]) at baseline or during exercise. The concomitant increase in \n                        \n                            τ\n                            \n                                \n                                    v\n                                    ˙\n                                \n                                \n                                    o\n                                    2\n                                \n                            \n                        \n  </w:instrText>
      </w:r>
      <w:r w:rsidR="00316848">
        <w:rPr>
          <w:rFonts w:hint="eastAsia"/>
          <w:sz w:val="24"/>
          <w:szCs w:val="24"/>
        </w:rPr>
        <w:instrText xml:space="preserve">                   and reduction in CP during M</w:instrText>
      </w:r>
      <w:r w:rsidR="00316848">
        <w:rPr>
          <w:rFonts w:hint="eastAsia"/>
          <w:sz w:val="24"/>
          <w:szCs w:val="24"/>
        </w:rPr>
        <w:instrText>→</w:instrText>
      </w:r>
      <w:r w:rsidR="00316848">
        <w:rPr>
          <w:rFonts w:hint="eastAsia"/>
          <w:sz w:val="24"/>
          <w:szCs w:val="24"/>
        </w:rPr>
        <w:instrText>S compared to U</w:instrText>
      </w:r>
      <w:r w:rsidR="00316848">
        <w:rPr>
          <w:rFonts w:hint="eastAsia"/>
          <w:sz w:val="24"/>
          <w:szCs w:val="24"/>
        </w:rPr>
        <w:instrText>→</w:instrText>
      </w:r>
      <w:r w:rsidR="00316848">
        <w:rPr>
          <w:rFonts w:hint="eastAsia"/>
          <w:sz w:val="24"/>
          <w:szCs w:val="24"/>
        </w:rPr>
        <w:instrText xml:space="preserve">S shows for the first time that \n                        \n                            </w:instrText>
      </w:r>
      <w:r w:rsidR="00316848">
        <w:rPr>
          <w:rFonts w:hint="eastAsia"/>
          <w:sz w:val="24"/>
          <w:szCs w:val="24"/>
        </w:rPr>
        <w:instrText>τ</w:instrText>
      </w:r>
      <w:r w:rsidR="00316848">
        <w:rPr>
          <w:rFonts w:hint="eastAsia"/>
          <w:sz w:val="24"/>
          <w:szCs w:val="24"/>
        </w:rPr>
        <w:instrText xml:space="preserve">\n                            \n                                \n                                    </w:instrText>
      </w:r>
      <w:r w:rsidR="00316848">
        <w:rPr>
          <w:sz w:val="24"/>
          <w:szCs w:val="24"/>
        </w:rPr>
        <w:instrText xml:space="preserve">v\n                                    ˙\n                                \n                                \n                                    o\n                                    2\n                                \n                            \n                        \n                     is an independent determinant of CP in conditions where O2 availability is limiting.","DOI":"10.14814/phy2.13916","ISSN":"2051-817X","note":"PMID: 30426722","journalAbbreviation":"Physiol Rep","language":"eng","author":[{"family":"Goulding","given":"Richie P."},{"family":"Roche","given":"Denise M."},{"family":"Marwood","given":"Simon"}],"issued":{"date-parts":[["2018",11]]}}}],"schema":"https://github.com/citation-style-language/schema/raw/master/csl-citation.json"} </w:instrText>
      </w:r>
      <w:r w:rsidR="00316848">
        <w:rPr>
          <w:sz w:val="24"/>
          <w:szCs w:val="24"/>
        </w:rPr>
        <w:fldChar w:fldCharType="separate"/>
      </w:r>
      <w:r w:rsidR="00316848" w:rsidRPr="00796F98">
        <w:rPr>
          <w:rFonts w:ascii="Calibri" w:hAnsi="Calibri" w:cs="Calibri"/>
          <w:sz w:val="24"/>
          <w:szCs w:val="24"/>
        </w:rPr>
        <w:t xml:space="preserve">(Goulding </w:t>
      </w:r>
      <w:r w:rsidR="00316848" w:rsidRPr="00796F98">
        <w:rPr>
          <w:rFonts w:ascii="Calibri" w:hAnsi="Calibri" w:cs="Calibri"/>
          <w:i/>
          <w:iCs/>
          <w:sz w:val="24"/>
          <w:szCs w:val="24"/>
        </w:rPr>
        <w:t>et al.</w:t>
      </w:r>
      <w:r w:rsidR="00316848" w:rsidRPr="00796F98">
        <w:rPr>
          <w:rFonts w:ascii="Calibri" w:hAnsi="Calibri" w:cs="Calibri"/>
          <w:sz w:val="24"/>
          <w:szCs w:val="24"/>
        </w:rPr>
        <w:t>, 2018</w:t>
      </w:r>
      <w:r w:rsidR="00316848" w:rsidRPr="00796F98">
        <w:rPr>
          <w:rFonts w:ascii="Calibri" w:hAnsi="Calibri" w:cs="Calibri"/>
          <w:i/>
          <w:iCs/>
          <w:sz w:val="24"/>
          <w:szCs w:val="24"/>
        </w:rPr>
        <w:t>a</w:t>
      </w:r>
      <w:r w:rsidR="00316848" w:rsidRPr="00796F98">
        <w:rPr>
          <w:rFonts w:ascii="Calibri" w:hAnsi="Calibri" w:cs="Calibri"/>
          <w:sz w:val="24"/>
          <w:szCs w:val="24"/>
        </w:rPr>
        <w:t>, 2018</w:t>
      </w:r>
      <w:r w:rsidR="00316848" w:rsidRPr="00796F98">
        <w:rPr>
          <w:rFonts w:ascii="Calibri" w:hAnsi="Calibri" w:cs="Calibri"/>
          <w:i/>
          <w:iCs/>
          <w:sz w:val="24"/>
          <w:szCs w:val="24"/>
        </w:rPr>
        <w:t>b</w:t>
      </w:r>
      <w:r w:rsidR="00316848" w:rsidRPr="00796F98">
        <w:rPr>
          <w:rFonts w:ascii="Calibri" w:hAnsi="Calibri" w:cs="Calibri"/>
          <w:sz w:val="24"/>
          <w:szCs w:val="24"/>
        </w:rPr>
        <w:t>)</w:t>
      </w:r>
      <w:r w:rsidR="00316848">
        <w:rPr>
          <w:sz w:val="24"/>
          <w:szCs w:val="24"/>
        </w:rPr>
        <w:fldChar w:fldCharType="end"/>
      </w:r>
      <w:r w:rsidRPr="00C90D95">
        <w:rPr>
          <w:sz w:val="24"/>
          <w:szCs w:val="24"/>
        </w:rPr>
        <w:t xml:space="preserve">, </w:t>
      </w:r>
      <w:r w:rsidR="00055F2C">
        <w:rPr>
          <w:sz w:val="24"/>
          <w:szCs w:val="24"/>
        </w:rPr>
        <w:t>and elsewhere</w:t>
      </w:r>
      <w:r w:rsidR="00140E44">
        <w:rPr>
          <w:sz w:val="24"/>
          <w:szCs w:val="24"/>
        </w:rPr>
        <w:t xml:space="preserve"> </w:t>
      </w:r>
      <w:r w:rsidR="00140E44">
        <w:rPr>
          <w:sz w:val="24"/>
          <w:szCs w:val="24"/>
        </w:rPr>
        <w:fldChar w:fldCharType="begin"/>
      </w:r>
      <w:r w:rsidR="00140E44">
        <w:rPr>
          <w:sz w:val="24"/>
          <w:szCs w:val="24"/>
        </w:rPr>
        <w:instrText xml:space="preserve"> ADDIN ZOTERO_ITEM CSL_CITATION {"citationID":"ZWkUN65f","properties":{"formattedCitation":"(Goulding {\\i{}et al.}, 2017, 2019)","plainCitation":"(Goulding et al., 2017, 2019)","noteIndex":0},"citationItems":[{"id":429,"uris":["http://zotero.org/users/5056530/items/2P7JNTBF"],"uri":["http://zotero.org/users/5056530/items/2P7JNTBF"],"itemData":{"id":429,"type":"article-journal","title":"Prior exercise speeds pulmonary oxygen uptake kinetics and increases critical power during supine but not upright cycling","container-title":"Experimental Physiology","page":"1158-1176","volume":"102","issue":"9","source":"PubMed","abstract":"NEW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140E44">
        <w:rPr>
          <w:rFonts w:ascii="Cambria Math" w:hAnsi="Cambria Math" w:cs="Cambria Math"/>
          <w:sz w:val="24"/>
          <w:szCs w:val="24"/>
        </w:rPr>
        <w:instrText>∼</w:instrText>
      </w:r>
      <w:r w:rsidR="00140E44">
        <w:rPr>
          <w:sz w:val="24"/>
          <w:szCs w:val="24"/>
        </w:rPr>
        <w:instrText>31%</w:instrText>
      </w:r>
      <w:r w:rsidR="00140E44">
        <w:rPr>
          <w:rFonts w:ascii="Calibri" w:hAnsi="Calibri" w:cs="Calibri"/>
          <w:sz w:val="24"/>
          <w:szCs w:val="24"/>
        </w:rPr>
        <w:instrText>Δ</w:instrText>
      </w:r>
      <w:r w:rsidR="00140E44">
        <w:rPr>
          <w:sz w:val="24"/>
          <w:szCs w:val="24"/>
        </w:rPr>
        <w:instrText xml:space="preserve">. During supine exercise, priming reduced </w:instrText>
      </w:r>
      <w:r w:rsidR="00140E44">
        <w:rPr>
          <w:rFonts w:ascii="Calibri" w:hAnsi="Calibri" w:cs="Calibri"/>
          <w:sz w:val="24"/>
          <w:szCs w:val="24"/>
        </w:rPr>
        <w:instrText>τ</w:instrText>
      </w:r>
      <w:r w:rsidR="00140E44">
        <w:rPr>
          <w:sz w:val="24"/>
          <w:szCs w:val="24"/>
        </w:rPr>
        <w:instrText>V</w:instrText>
      </w:r>
      <w:r w:rsidR="00140E44">
        <w:rPr>
          <w:rFonts w:ascii="Calibri" w:hAnsi="Calibri" w:cs="Calibri"/>
          <w:sz w:val="24"/>
          <w:szCs w:val="24"/>
        </w:rPr>
        <w:instrText>̇</w:instrText>
      </w:r>
      <w:r w:rsidR="00140E44">
        <w:rPr>
          <w:sz w:val="24"/>
          <w:szCs w:val="24"/>
        </w:rPr>
        <w:instrText>O2 (control 54</w:instrText>
      </w:r>
      <w:r w:rsidR="00140E44">
        <w:rPr>
          <w:rFonts w:ascii="Calibri" w:hAnsi="Calibri" w:cs="Calibri"/>
          <w:sz w:val="24"/>
          <w:szCs w:val="24"/>
        </w:rPr>
        <w:instrText> ± </w:instrText>
      </w:r>
      <w:r w:rsidR="00140E44">
        <w:rPr>
          <w:sz w:val="24"/>
          <w:szCs w:val="24"/>
        </w:rPr>
        <w:instrText>18</w:instrText>
      </w:r>
      <w:r w:rsidR="00140E44">
        <w:rPr>
          <w:rFonts w:ascii="Calibri" w:hAnsi="Calibri" w:cs="Calibri"/>
          <w:sz w:val="24"/>
          <w:szCs w:val="24"/>
        </w:rPr>
        <w:instrText> </w:instrText>
      </w:r>
      <w:r w:rsidR="00140E44">
        <w:rPr>
          <w:sz w:val="24"/>
          <w:szCs w:val="24"/>
        </w:rPr>
        <w:instrText>s versus primed 39</w:instrText>
      </w:r>
      <w:r w:rsidR="00140E44">
        <w:rPr>
          <w:rFonts w:ascii="Calibri" w:hAnsi="Calibri" w:cs="Calibri"/>
          <w:sz w:val="24"/>
          <w:szCs w:val="24"/>
        </w:rPr>
        <w:instrText> ± </w:instrText>
      </w:r>
      <w:r w:rsidR="00140E44">
        <w:rPr>
          <w:sz w:val="24"/>
          <w:szCs w:val="24"/>
        </w:rPr>
        <w:instrText>11</w:instrText>
      </w:r>
      <w:r w:rsidR="00140E44">
        <w:rPr>
          <w:rFonts w:ascii="Calibri" w:hAnsi="Calibri" w:cs="Calibri"/>
          <w:sz w:val="24"/>
          <w:szCs w:val="24"/>
        </w:rPr>
        <w:instrText> </w:instrText>
      </w:r>
      <w:r w:rsidR="00140E44">
        <w:rPr>
          <w:sz w:val="24"/>
          <w:szCs w:val="24"/>
        </w:rPr>
        <w:instrText>s; P</w:instrText>
      </w:r>
      <w:r w:rsidR="00140E44">
        <w:rPr>
          <w:rFonts w:ascii="Calibri" w:hAnsi="Calibri" w:cs="Calibri"/>
          <w:sz w:val="24"/>
          <w:szCs w:val="24"/>
        </w:rPr>
        <w:instrText> </w:instrText>
      </w:r>
      <w:r w:rsidR="00140E44">
        <w:rPr>
          <w:sz w:val="24"/>
          <w:szCs w:val="24"/>
        </w:rPr>
        <w:instrText>&lt;</w:instrText>
      </w:r>
      <w:r w:rsidR="00140E44">
        <w:rPr>
          <w:rFonts w:ascii="Calibri" w:hAnsi="Calibri" w:cs="Calibri"/>
          <w:sz w:val="24"/>
          <w:szCs w:val="24"/>
        </w:rPr>
        <w:instrText> </w:instrText>
      </w:r>
      <w:r w:rsidR="00140E44">
        <w:rPr>
          <w:sz w:val="24"/>
          <w:szCs w:val="24"/>
        </w:rPr>
        <w:instrText xml:space="preserve">0.001), increased </w:instrText>
      </w:r>
      <w:r w:rsidR="00140E44">
        <w:rPr>
          <w:rFonts w:ascii="Calibri" w:hAnsi="Calibri" w:cs="Calibri"/>
          <w:sz w:val="24"/>
          <w:szCs w:val="24"/>
        </w:rPr>
        <w:instrText>τ</w:instrText>
      </w:r>
      <w:r w:rsidR="00140E44">
        <w:rPr>
          <w:sz w:val="24"/>
          <w:szCs w:val="24"/>
        </w:rPr>
        <w:instrText>[HHb](control 8</w:instrText>
      </w:r>
      <w:r w:rsidR="00140E44">
        <w:rPr>
          <w:rFonts w:ascii="Calibri" w:hAnsi="Calibri" w:cs="Calibri"/>
          <w:sz w:val="24"/>
          <w:szCs w:val="24"/>
        </w:rPr>
        <w:instrText> ± </w:instrText>
      </w:r>
      <w:r w:rsidR="00140E44">
        <w:rPr>
          <w:sz w:val="24"/>
          <w:szCs w:val="24"/>
        </w:rPr>
        <w:instrText>4</w:instrText>
      </w:r>
      <w:r w:rsidR="00140E44">
        <w:rPr>
          <w:rFonts w:ascii="Calibri" w:hAnsi="Calibri" w:cs="Calibri"/>
          <w:sz w:val="24"/>
          <w:szCs w:val="24"/>
        </w:rPr>
        <w:instrText> </w:instrText>
      </w:r>
      <w:r w:rsidR="00140E44">
        <w:rPr>
          <w:sz w:val="24"/>
          <w:szCs w:val="24"/>
        </w:rPr>
        <w:instrText xml:space="preserve">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availability.","DOI":"10.1113/EP086304","ISSN":"1469-445X","note":"PMID: 28627041","journalAbbreviation":"Exp. Physiol.","language":"eng","author":[{"family":"Goulding","given":"Richie P."},{"family":"Roche","given":"Denise M."},{"family":"Marwood","given":"Simon"}],"issued":{"date-parts":[["2017",9,1]]}}},{"id":2190,"uris":["http://zotero.org/users/5056530/items/CRA7TTMN"],"uri":["http://zotero.org/users/5056530/items/CRA7TTMN"],"itemData":{"id":2190,"type":"article-journal","title":"Hyperoxia speeds pulmonary oxygen uptake kinetics and increases critical power during supine cycling","container-title":"Experimental Physiology","source":"PubMed","abstract":"NEW FINDINGS: What is the central question of this study? Critical power is a fundamental parameter defining high-intensity exercise tolerance and is related to the phase II time constant of pulmonary oxygen uptake kinetics ( \n                        \n                            τ\n                            \n                                \n                                    V\n                                    ̇\n                                \n                                \n                                    O\n                                    2\n                                \n                            \n                        \n                     ). To test whether this relationship is causal, we assessed the impact of hyperoxia on \n                        \n                            τ\n                            \n                                \n                                    V\n                                    ̇\n                                \n                                \n                                    O\n                                    2\n                                \n                            \n                        \n                     and critical power during supine cycle exercise. What is the main finding and its importance? The results demonstrate that hyperoxia increased muscle oxygenation, reduced \n                        \n                            τ\n                            \n                                \n                                    V\n                                    ̇\n                                \n                                \n                                    O\n                                    2\n                                \n                            \n                        \n                     (i.e. sped up the oxygen uptake kinetics) and, subsequently, increased critical power when compared with normoxia. These results therefore suggest that \n                        \n                            τ\n                            \n                                \n                                    V\n                                    ̇\n                                \n                                \n                                    O\n                                    2\n                                \n                            \n                        \n                     is a determinant of the upper limit for steady-state exercise, i.e. critical power.\nABSTRACT: The present study determined the impact of hyperoxia on the phase II time constant of pulmonary oxygen uptake kinetics ( \n                        \n                            τ\n                            \n                                \n                                    V\n                                    ̇\n                                \n                                \n                                    O\n                                    2\n                                \n                            \n                        \n                     ) and critical power (CP) during supine cycle exercise. Eight healthy men completed an incremental test to determine maximal oxygen uptake and the gas exchange threshold. Eight separate visits followed, whereby CP, \n                        \n                            τ\n                            \n                                \n                                    V\n                                    ̇\n                                \n                                \n                                    O\n                                    2\n                                \n                            \n                        \n                     and absolute concentrations of oxyhaemoglobin ([HbO2 ]; via near-infrared spectroscopy) were determined via four constant-power tests to exhaustion, each repeated once in normoxia and once in hyperoxia (fraction of inspired O2  = 0.5). A 6 min bout of moderate-intensity exercise (70% of gas exchange threshold) was also undertaken before each severe-intensity bout, in both conditions. Critical power was greater (hyperoxia, 148 ± 29 W versus normoxia, 134 ± 27 W; P = 0.006) and the \n                        \n                            τ\n                            \n                                \n                                    V\n                                    ̇\n                                \n                                \n                                    O\n                                    2\n                                \n                            \n                        \n                     reduced (hyperoxia, 33 ± 12 s versus normoxia, 52 ± 22 s, P = 0.007) during severe exercise in hyperoxia when compared with normoxia. Furthermore, [HbO2 ] was enhanced in hyperoxia compared with normoxia (hyperoxia, 67 ± 10 μm versus normoxia, 63 ± 11 μm; P = 0.020). The \n                        \n                            τ\n                            \n                                \n                                    V\n                                    ̇\n                                \n                                \n                                    O\n                                    2\n                                \n                            \n                        \n                     was significantly related to CP in hyperoxia (R2  = 0.89, P &lt; 0.001), but no relationship was observed in normoxia (r = 0.07, P = 0.68). Muscle oxygenation was increased, \n                        \n                            τ\n                            \n                                \n                                    V\n                                    ̇\n                                \n                                \n                                    O\n                                    2\n                                \n                            \n                        \n                     reduced and CP increased in hyperoxia compared with normoxia, suggesting that \n                        \n                            τ\n                            \n                                \n                                    V\n                                    ̇\n                                \n                                \n                                    O\n                                    2\n                                \n                            \n                        \n                     is an independent determinant of CP. The finding that \n                        \n                            τ\n                            \n                                \n                                    V\n                                    ̇\n                                \n                                \n                                    O\n                                    2\n                                \n                            \n                        \n                     was related to CP in hyperoxia but not normoxia also supports this notion.","DOI":"10.1113/EP087599","ISSN":"1469-445X","note":"PMID: 31054263","journalAbbreviation":"Exp. Physiol.","language":"eng","author":[{"family":"Goulding","given":"Richie P."},{"family":"Roche","given":"Denise M."},{"family":"Marwood","given":"Simon"}],"issued":{"date-parts":[["2019",5,4]]}}}],"schema":"https://github.com/citation-style-language/schema/raw/master/csl-citation.json"} </w:instrText>
      </w:r>
      <w:r w:rsidR="00140E44">
        <w:rPr>
          <w:sz w:val="24"/>
          <w:szCs w:val="24"/>
        </w:rPr>
        <w:fldChar w:fldCharType="separate"/>
      </w:r>
      <w:r w:rsidR="00140E44" w:rsidRPr="00140E44">
        <w:rPr>
          <w:rFonts w:ascii="Calibri" w:hAnsi="Calibri" w:cs="Calibri"/>
          <w:sz w:val="24"/>
          <w:szCs w:val="24"/>
        </w:rPr>
        <w:t xml:space="preserve">(Goulding </w:t>
      </w:r>
      <w:r w:rsidR="00140E44" w:rsidRPr="00140E44">
        <w:rPr>
          <w:rFonts w:ascii="Calibri" w:hAnsi="Calibri" w:cs="Calibri"/>
          <w:i/>
          <w:iCs/>
          <w:sz w:val="24"/>
          <w:szCs w:val="24"/>
        </w:rPr>
        <w:t>et al.</w:t>
      </w:r>
      <w:r w:rsidR="00140E44" w:rsidRPr="00140E44">
        <w:rPr>
          <w:rFonts w:ascii="Calibri" w:hAnsi="Calibri" w:cs="Calibri"/>
          <w:sz w:val="24"/>
          <w:szCs w:val="24"/>
        </w:rPr>
        <w:t>, 2017, 2019)</w:t>
      </w:r>
      <w:r w:rsidR="00140E44">
        <w:rPr>
          <w:sz w:val="24"/>
          <w:szCs w:val="24"/>
        </w:rPr>
        <w:fldChar w:fldCharType="end"/>
      </w:r>
      <w:r w:rsidR="00055F2C">
        <w:rPr>
          <w:sz w:val="24"/>
          <w:szCs w:val="24"/>
        </w:rPr>
        <w:t xml:space="preserve">, </w:t>
      </w:r>
      <w:r w:rsidR="002A5118">
        <w:rPr>
          <w:sz w:val="24"/>
          <w:szCs w:val="24"/>
        </w:rPr>
        <w:t>requir</w:t>
      </w:r>
      <w:r w:rsidR="00055F2C">
        <w:rPr>
          <w:sz w:val="24"/>
          <w:szCs w:val="24"/>
        </w:rPr>
        <w:t>ing</w:t>
      </w:r>
      <w:r w:rsidRPr="00C90D95">
        <w:rPr>
          <w:sz w:val="24"/>
          <w:szCs w:val="24"/>
        </w:rPr>
        <w:t xml:space="preserve"> the use of single transitions to determine the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796F98" w:rsidRPr="00D86CD0">
        <w:rPr>
          <w:rFonts w:ascii="Times New Roman" w:hAnsi="Times New Roman" w:cs="Times New Roman"/>
          <w:sz w:val="24"/>
          <w:szCs w:val="24"/>
        </w:rPr>
        <w:t>O</w:t>
      </w:r>
      <w:r w:rsidR="00796F98" w:rsidRPr="00D86CD0">
        <w:rPr>
          <w:rFonts w:ascii="Times New Roman" w:hAnsi="Times New Roman" w:cs="Times New Roman"/>
          <w:sz w:val="24"/>
          <w:szCs w:val="24"/>
          <w:vertAlign w:val="subscript"/>
        </w:rPr>
        <w:t>2</w:t>
      </w:r>
      <w:r w:rsidRPr="00C90D95">
        <w:rPr>
          <w:sz w:val="24"/>
          <w:szCs w:val="24"/>
        </w:rPr>
        <w:t xml:space="preserve"> kinetic responses to severe-intensity exercise, </w:t>
      </w:r>
      <w:r w:rsidR="002A5118">
        <w:rPr>
          <w:sz w:val="24"/>
          <w:szCs w:val="24"/>
        </w:rPr>
        <w:t xml:space="preserve">which </w:t>
      </w:r>
      <w:r w:rsidRPr="00C90D95">
        <w:rPr>
          <w:sz w:val="24"/>
          <w:szCs w:val="24"/>
        </w:rPr>
        <w:t xml:space="preserve">in turn removed the possibility of performing the stacked averaging method. It is well known that the signal/noise ratio of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796F98" w:rsidRPr="00D86CD0">
        <w:rPr>
          <w:rFonts w:ascii="Times New Roman" w:hAnsi="Times New Roman" w:cs="Times New Roman"/>
          <w:sz w:val="24"/>
          <w:szCs w:val="24"/>
        </w:rPr>
        <w:t>O</w:t>
      </w:r>
      <w:r w:rsidR="00796F98" w:rsidRPr="00D86CD0">
        <w:rPr>
          <w:rFonts w:ascii="Times New Roman" w:hAnsi="Times New Roman" w:cs="Times New Roman"/>
          <w:sz w:val="24"/>
          <w:szCs w:val="24"/>
          <w:vertAlign w:val="subscript"/>
        </w:rPr>
        <w:t>2</w:t>
      </w:r>
      <w:r w:rsidRPr="00C90D95">
        <w:rPr>
          <w:sz w:val="24"/>
          <w:szCs w:val="24"/>
        </w:rPr>
        <w:t xml:space="preserve"> data is lower with that obtained from single transitions as opposed to multiple averaged transitions</w:t>
      </w:r>
      <w:r w:rsidR="00316848">
        <w:rPr>
          <w:sz w:val="24"/>
          <w:szCs w:val="24"/>
        </w:rPr>
        <w:t xml:space="preserve"> </w:t>
      </w:r>
      <w:r w:rsidR="00316848">
        <w:rPr>
          <w:sz w:val="24"/>
          <w:szCs w:val="24"/>
        </w:rPr>
        <w:fldChar w:fldCharType="begin"/>
      </w:r>
      <w:r w:rsidR="00316848">
        <w:rPr>
          <w:sz w:val="24"/>
          <w:szCs w:val="24"/>
        </w:rPr>
        <w:instrText xml:space="preserve"> ADDIN ZOTERO_ITEM CSL_CITATION {"citationID":"6wUhzpId","properties":{"formattedCitation":"(Lamarra {\\i{}et al.}, 1987)","plainCitation":"(Lamarra et al., 1987)","noteIndex":0},"citationItems":[{"id":172,"uris":["http://zotero.org/users/5056530/items/2I8C5VCV"],"uri":["http://zotero.org/users/5056530/items/2I8C5VCV"],"itemData":{"id":172,"type":"article-journal","title":"Effect of interbreath fluctuations on characterizing exercise gas exchange kinetics","container-title":"Journal of Applied Physiology","page":"2003-2012","volume":"62","issue":"5","source":"jap.physiology.org","abstract":"Breathing has inherent irregularities that produce breath-to-breath fluctuations (“noise”) in pulmonary gas exchange. These impair the precision of characterizing nonsteady-state gas exchange kinetics during exercise. We quantified the effects of this noise on the confidence of estimating kinetic parameters of the underlying physiological responses and hence of model discrimination. Five subjects each performed eight transitions from 0 to 100 W on a cycle ergometer. Ventilation, CO2 output, and O2 uptake were computed breath by breath. The eight responses were interpolated uniformly, time aligned, and averaged for each subject; and the kinetic parameters of a first-order model (i.e., the time constant and time delay) were then estimated using three methods: linear least squares, nonlinear least squares, and maximum likelihood. The breath-by-breath noise approximated an uncorrelated Gaussian stochastic process, with a standard deviation that was largely independent of metabolic rate. An expression has therefore been derived for the number of square-wave repetitions required for a specified parameter confidence using methods b and c; method a being less appropriate for parameter estimation of noisy gas exchange kinetics.","ISSN":"8750-7587, 1522-1601","note":"PMID: 3110126","language":"en","author":[{"family":"Lamarra","given":"N."},{"family":"Whipp","given":"B. J."},{"family":"Ward","given":"S. A."},{"family":"Wasserman","given":"K."}],"issued":{"date-parts":[["1987",5,1]]}}}],"schema":"https://github.com/citation-style-language/schema/raw/master/csl-citation.json"}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(Lamarra </w:t>
      </w:r>
      <w:r w:rsidR="00316848" w:rsidRPr="00316848">
        <w:rPr>
          <w:rFonts w:ascii="Calibri" w:hAnsi="Calibri" w:cs="Calibri"/>
          <w:i/>
          <w:iCs/>
          <w:sz w:val="24"/>
          <w:szCs w:val="24"/>
        </w:rPr>
        <w:t>et al.</w:t>
      </w:r>
      <w:r w:rsidR="00316848" w:rsidRPr="00316848">
        <w:rPr>
          <w:rFonts w:ascii="Calibri" w:hAnsi="Calibri" w:cs="Calibri"/>
          <w:sz w:val="24"/>
          <w:szCs w:val="24"/>
        </w:rPr>
        <w:t>, 1987)</w:t>
      </w:r>
      <w:r w:rsidR="00316848">
        <w:rPr>
          <w:sz w:val="24"/>
          <w:szCs w:val="24"/>
        </w:rPr>
        <w:fldChar w:fldCharType="end"/>
      </w:r>
      <w:r w:rsidRPr="00C90D95">
        <w:rPr>
          <w:sz w:val="24"/>
          <w:szCs w:val="24"/>
        </w:rPr>
        <w:t xml:space="preserve">. Under such conditions it might be expected that the small quantitative differences reported between averaging methods reported by </w:t>
      </w:r>
      <w:r w:rsidR="00316848">
        <w:rPr>
          <w:sz w:val="24"/>
          <w:szCs w:val="24"/>
        </w:rPr>
        <w:fldChar w:fldCharType="begin"/>
      </w:r>
      <w:r w:rsidR="00316848">
        <w:rPr>
          <w:sz w:val="24"/>
          <w:szCs w:val="24"/>
        </w:rPr>
        <w:instrText xml:space="preserve"> ADDIN ZOTERO_ITEM CSL_CITATION {"citationID":"wSudiezm","properties":{"formattedCitation":"(Benson {\\i{}et al.}, 2017)","plainCitation":"(Benson et al., 2017)","dontUpdate":true,"noteIndex":0},"citationItems":[{"id":90,"uris":["http://zotero.org/users/5056530/items/6EF5GKG8"],"uri":["http://zotero.org/users/5056530/items/6EF5GKG8"],"itemData":{"id":90,"type":"article-journal","title":"Data collection, handling, and fitting strategies to optimize accuracy and precision of oxygen uptake kinetics estimation from breath-by-breath measurements","container-title":"Journal of Applied Physiology","page":"227-242","volume":"123","issue":"1","source":"jap.physiology.org","abstract":"Phase 2 pulmonary oxygen uptake kinetics (ϕ2 τV̇o2P) reflect muscle oxygen consumption dynamics and are sensitive to changes in state of training or health. This study identified an unbiased method for data collection, handling, and fitting to optimize V̇o2P kinetics estimation. A validated computational model of V̇o2P kinetics and a Monte Carlo approach simulated 2 × 105 moderate-intensity transitions using a distribution of metabolic and circulatory parameters spanning normal health. Effects of averaging (interpolation, binning, stacking, or separate fitting of up to 10 transitions) and fitting procedures (biexponential fitting, or ϕ2 isolation by time removal, statistical, or derivative methods followed by monoexponential fitting) on accuracy and precision of V̇o2P kinetics estimation were assessed. The optimal strategy to maximize accuracy and precision of τV̇o2P estimation was 1-s interpolation of 4 bouts, ensemble averaged, with the first 20 s of exercise data removed. Contradictory to previous advice, we found optimal fitting procedures removed no more than 20 s of ϕ1 data. Averaging method was less critical: interpolation, binning, and stacking gave similar results, each with greater accuracy compared with analyzing repeated bouts separately. The optimal procedure resulted in ϕ2 τV̇o2P estimates for transitions from an unloaded or loaded baseline that averaged 1.97 ± 2.08 and 1.04 ± 2.30 s from true, but were within 2 s of true in only 47–62% of simulations. Optimized 95% confidence intervals for τV̇o2P ranged from 4.08 to 4.51 s, suggesting a minimally important difference of ~5 s to determine significant changes in τV̇o2P during interventional and comparative studies.\nNEW &amp; NOTEWORTHY We identified an unbiased method to maximize accuracy and precision of oxygen uptake kinetics (τV̇o2P) estimation. The optimum number of bouts to average was four; interpolation, bin, and stacking averaging methods gave similar results. Contradictory to previous advice, we found that optimal fitting procedures removed no more than 20 s of phase 1 data. Our data suggest a minimally important difference of ~5 s to determine significant changes in τV̇o2P during interventional and comparative studies.","DOI":"10.1152/japplphysiol.00988.2016","ISSN":"8750-7587, 1522-1601","note":"PMID: 28450551","language":"en","author":[{"family":"Benson","given":"Alan P."},{"family":"Bowen","given":"T. Scott"},{"family":"Ferguson","given":"Carrie"},{"family":"Murgatroyd","given":"Scott R."},{"family":"Rossiter","given":"Harry B."}],"issued":{"date-parts":[["2017",7,1]]}}}],"schema":"https://github.com/citation-style-language/schema/raw/master/csl-citation.json"}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Benson </w:t>
      </w:r>
      <w:r w:rsidR="00316848" w:rsidRPr="00316848">
        <w:rPr>
          <w:rFonts w:ascii="Calibri" w:hAnsi="Calibri" w:cs="Calibri"/>
          <w:i/>
          <w:iCs/>
          <w:sz w:val="24"/>
          <w:szCs w:val="24"/>
        </w:rPr>
        <w:t>et al.</w:t>
      </w:r>
      <w:r w:rsidR="00316848" w:rsidRPr="00316848">
        <w:rPr>
          <w:rFonts w:ascii="Calibri" w:hAnsi="Calibri" w:cs="Calibri"/>
          <w:sz w:val="24"/>
          <w:szCs w:val="24"/>
        </w:rPr>
        <w:t xml:space="preserve">, </w:t>
      </w:r>
      <w:r w:rsidR="00316848">
        <w:rPr>
          <w:rFonts w:ascii="Calibri" w:hAnsi="Calibri" w:cs="Calibri"/>
          <w:sz w:val="24"/>
          <w:szCs w:val="24"/>
        </w:rPr>
        <w:t>(</w:t>
      </w:r>
      <w:r w:rsidR="00316848" w:rsidRPr="00316848">
        <w:rPr>
          <w:rFonts w:ascii="Calibri" w:hAnsi="Calibri" w:cs="Calibri"/>
          <w:sz w:val="24"/>
          <w:szCs w:val="24"/>
        </w:rPr>
        <w:t>2017)</w:t>
      </w:r>
      <w:r w:rsidR="00316848">
        <w:rPr>
          <w:sz w:val="24"/>
          <w:szCs w:val="24"/>
        </w:rPr>
        <w:fldChar w:fldCharType="end"/>
      </w:r>
      <w:r w:rsidR="00316848">
        <w:rPr>
          <w:sz w:val="24"/>
          <w:szCs w:val="24"/>
        </w:rPr>
        <w:t xml:space="preserve"> </w:t>
      </w:r>
      <w:r w:rsidRPr="00C90D95">
        <w:rPr>
          <w:sz w:val="24"/>
          <w:szCs w:val="24"/>
        </w:rPr>
        <w:t xml:space="preserve">may be larger, and hence it was sagacious to err on the side of caution and select the method most likely to provide the most accurate and precise estimates </w:t>
      </w:r>
      <w:r w:rsidR="002A5118">
        <w:rPr>
          <w:sz w:val="24"/>
          <w:szCs w:val="24"/>
        </w:rPr>
        <w:t xml:space="preserve">of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2A5118" w:rsidRPr="00AB0612">
        <w:rPr>
          <w:rFonts w:eastAsia="Calibri"/>
          <w:vertAlign w:val="subscript"/>
        </w:rPr>
        <w:t>O2</w:t>
      </w:r>
      <w:r w:rsidR="002A5118" w:rsidRPr="00C90D95">
        <w:rPr>
          <w:sz w:val="24"/>
          <w:szCs w:val="24"/>
        </w:rPr>
        <w:t xml:space="preserve"> </w:t>
      </w:r>
      <w:r w:rsidRPr="00C90D95">
        <w:rPr>
          <w:sz w:val="24"/>
          <w:szCs w:val="24"/>
        </w:rPr>
        <w:t xml:space="preserve">(i.e. 1-s interpolation). </w:t>
      </w:r>
    </w:p>
    <w:p w14:paraId="445B45F9" w14:textId="19EE0F1A" w:rsidR="00C90D95" w:rsidRPr="00C90D95" w:rsidRDefault="00C90D95" w:rsidP="00796F98">
      <w:pPr>
        <w:spacing w:line="480" w:lineRule="auto"/>
        <w:jc w:val="both"/>
        <w:rPr>
          <w:sz w:val="24"/>
          <w:szCs w:val="24"/>
        </w:rPr>
      </w:pPr>
      <w:r w:rsidRPr="00C90D95">
        <w:rPr>
          <w:sz w:val="24"/>
          <w:szCs w:val="24"/>
        </w:rPr>
        <w:t xml:space="preserve">We would also like to note, as others have previously </w:t>
      </w:r>
      <w:r w:rsidR="00316848">
        <w:rPr>
          <w:sz w:val="24"/>
          <w:szCs w:val="24"/>
        </w:rPr>
        <w:fldChar w:fldCharType="begin"/>
      </w:r>
      <w:r w:rsidR="00316848">
        <w:rPr>
          <w:sz w:val="24"/>
          <w:szCs w:val="24"/>
        </w:rPr>
        <w:instrText xml:space="preserve"> ADDIN ZOTERO_ITEM CSL_CITATION {"citationID":"y5ZNozN2","properties":{"formattedCitation":"(Benson {\\i{}et al.}, 2017{\\i{}a}, 2017{\\i{}b})","plainCitation":"(Benson et al., 2017a, 2017b)","noteIndex":0},"citationItems":[{"id":90,"uris":["http://zotero.org/users/5056530/items/6EF5GKG8"],"uri":["http://zotero.org/users/5056530/items/6EF5GKG8"],"itemData":{"id":90,"type":"article-journal","title":"Data collection, handling, and fitting strategies to optimize accuracy and precision of oxygen uptake kinetics estimation from breath-by-breath measurements","container-title":"Journal of Applied Physiology","page":"227-242","volume":"123","issue":"1","source":"jap.physiology.org","abstract":"Phase 2 pulmonary oxygen uptake kinetics (ϕ2 τV̇o2P) reflect muscle oxygen consumption dynamics and are sensitive to changes in state of training or health. This study identified an unbiased method for data collection, handling, and fitting to optimize V̇o2P kinetics estimation. A validated computational model of V̇o2P kinetics and a Monte Carlo approach simulated 2 × 105 moderate-intensity transitions using a distribution of metabolic and circulatory parameters spanning normal health. Effects of averaging (interpolation, binning, stacking, or separate fitting of up to 10 transitions) and fitting procedures (biexponential fitting, or ϕ2 isolation by time removal, statistical, or derivative methods followed by monoexponential fitting) on accuracy and precision of V̇o2P kinetics estimation were assessed. The optimal strategy to maximize accuracy and precision of τV̇o2P estimation was 1-s interpolation of 4 bouts, ensemble averaged, with the first 20 s of exercise data removed. Contradictory to previous advice, we found optimal fitting procedures removed no more than 20 s of ϕ1 data. Averaging method was less critical: interpolation, binning, and stacking gave similar results, each with greater accuracy compared with analyzing repeated bouts separately. The optimal procedure resulted in ϕ2 τV̇o2P estimates for transitions from an unloaded or loaded baseline that averaged 1.97 ± 2.08 and 1.04 ± 2.30 s from true, but were within 2 s of true in only 47–62% of simulations. Optimized 95% confidence intervals for τV̇o2P ranged from 4.08 to 4.51 s, suggesting a minimally important difference of ~5 s to determine significant changes in τV̇o2P during interventional and comparative studies.\nNEW &amp; NOTEWORTHY We identified an unbiased method to maximize accuracy and precision of oxygen uptake kinetics (τV̇o2P) estimation. The optimum number of bouts to average was four; interpolation, bin, and stacking averaging methods gave similar results. Contradictory to previous advice, we found that optimal fitting procedures removed no more than 20 s of phase 1 data. Our data suggest a minimally important difference of ~5 s to determine significant changes in τV̇o2P during interventional and comparative studies.","DOI":"10.1152/japplphysiol.00988.2016","ISSN":"8750-7587, 1522-1601","note":"PMID: 28450551","language":"en","author":[{"family":"Benson","given":"Alan P."},{"family":"Bowen","given":"T. Scott"},{"family":"Ferguson","given":"Carrie"},{"family":"Murgatroyd","given":"Scott R."},{"family":"Rossiter","given":"Harry B."}],"issued":{"date-parts":[["2017",7,1]]}}},{"id":1302,"uris":["http://zotero.org/users/5056530/items/BL2FMZN5"],"uri":["http://zotero.org/users/5056530/items/BL2FMZN5"],"itemData":{"id":1302,"type":"article-journal","title":"Reply to Francescato et al.: Interpreting the averaging methods to estimate oxygen uptake kinetics parameters","container-title":"Journal of Applied Physiology","page":"1019-1019","volume":"123","issue":"4","source":"physiology.org (Atypon)","DOI":"10.1152/japplphysiol.00532.2017","ISSN":"8750-7587","title-short":"Reply to Francescato et al.","journalAbbreviation":"Journal of Applied Physiology","author":[{"family":"Benson","given":"Alan P."},{"family":"Bowen","given":"T. Scott"},{"family":"Ferguson","given":"Carrie"},{"family":"Murgatroyd","given":"Scott R."},{"family":"Rossiter","given":"Harry B."}],"issued":{"date-parts":[["2017",10,1]]}}}],"schema":"https://github.com/citation-style-language/schema/raw/master/csl-citation.json"}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(Benson </w:t>
      </w:r>
      <w:r w:rsidR="00316848" w:rsidRPr="00316848">
        <w:rPr>
          <w:rFonts w:ascii="Calibri" w:hAnsi="Calibri" w:cs="Calibri"/>
          <w:i/>
          <w:iCs/>
          <w:sz w:val="24"/>
          <w:szCs w:val="24"/>
        </w:rPr>
        <w:t>et al.</w:t>
      </w:r>
      <w:r w:rsidR="00316848" w:rsidRPr="00316848">
        <w:rPr>
          <w:rFonts w:ascii="Calibri" w:hAnsi="Calibri" w:cs="Calibri"/>
          <w:sz w:val="24"/>
          <w:szCs w:val="24"/>
        </w:rPr>
        <w:t>, 2017</w:t>
      </w:r>
      <w:r w:rsidR="00316848" w:rsidRPr="00316848">
        <w:rPr>
          <w:rFonts w:ascii="Calibri" w:hAnsi="Calibri" w:cs="Calibri"/>
          <w:i/>
          <w:iCs/>
          <w:sz w:val="24"/>
          <w:szCs w:val="24"/>
        </w:rPr>
        <w:t>a</w:t>
      </w:r>
      <w:r w:rsidR="00316848" w:rsidRPr="00316848">
        <w:rPr>
          <w:rFonts w:ascii="Calibri" w:hAnsi="Calibri" w:cs="Calibri"/>
          <w:sz w:val="24"/>
          <w:szCs w:val="24"/>
        </w:rPr>
        <w:t>, 2017</w:t>
      </w:r>
      <w:r w:rsidR="00316848" w:rsidRPr="00316848">
        <w:rPr>
          <w:rFonts w:ascii="Calibri" w:hAnsi="Calibri" w:cs="Calibri"/>
          <w:i/>
          <w:iCs/>
          <w:sz w:val="24"/>
          <w:szCs w:val="24"/>
        </w:rPr>
        <w:t>b</w:t>
      </w:r>
      <w:r w:rsidR="00316848" w:rsidRPr="00316848">
        <w:rPr>
          <w:rFonts w:ascii="Calibri" w:hAnsi="Calibri" w:cs="Calibri"/>
          <w:sz w:val="24"/>
          <w:szCs w:val="24"/>
        </w:rPr>
        <w:t>)</w:t>
      </w:r>
      <w:r w:rsidR="00316848">
        <w:rPr>
          <w:sz w:val="24"/>
          <w:szCs w:val="24"/>
        </w:rPr>
        <w:fldChar w:fldCharType="end"/>
      </w:r>
      <w:r w:rsidR="00316848">
        <w:rPr>
          <w:sz w:val="24"/>
          <w:szCs w:val="24"/>
        </w:rPr>
        <w:t xml:space="preserve">, </w:t>
      </w:r>
      <w:r w:rsidRPr="00C90D95">
        <w:rPr>
          <w:sz w:val="24"/>
          <w:szCs w:val="24"/>
        </w:rPr>
        <w:t>that the 95%</w:t>
      </w:r>
      <w:r w:rsidRPr="00C90D95">
        <w:rPr>
          <w:sz w:val="24"/>
          <w:szCs w:val="24"/>
          <w:vertAlign w:val="subscript"/>
        </w:rPr>
        <w:t xml:space="preserve">CI </w:t>
      </w:r>
      <w:r w:rsidRPr="00C90D95">
        <w:rPr>
          <w:sz w:val="24"/>
          <w:szCs w:val="24"/>
        </w:rPr>
        <w:t xml:space="preserve">may now be somewhat redundant. This is because the Monte Carlo simulations of </w:t>
      </w:r>
      <w:r w:rsidR="00316848" w:rsidRPr="00C90D95">
        <w:rPr>
          <w:sz w:val="24"/>
          <w:szCs w:val="24"/>
        </w:rPr>
        <w:t xml:space="preserve"> </w:t>
      </w:r>
      <w:r w:rsidR="00316848">
        <w:rPr>
          <w:sz w:val="24"/>
          <w:szCs w:val="24"/>
        </w:rPr>
        <w:fldChar w:fldCharType="begin"/>
      </w:r>
      <w:r w:rsidR="002A5118">
        <w:rPr>
          <w:sz w:val="24"/>
          <w:szCs w:val="24"/>
        </w:rPr>
        <w:instrText xml:space="preserve"> ADDIN ZOTERO_ITEM CSL_CITATION {"citationID":"OQgBuZJv","properties":{"formattedCitation":"(Benson {\\i{}et al.}, 2017)","plainCitation":"(Benson et al., 2017)","dontUpdate":true,"noteIndex":0},"citationItems":[{"id":90,"uris":["http://zotero.org/users/5056530/items/6EF5GKG8"],"uri":["http://zotero.org/users/5056530/items/6EF5GKG8"],"itemData":{"id":90,"type":"article-journal","title":"Data collection, handling, and fitting strategies to optimize accuracy and precision of oxygen uptake kinetics estimation from breath-by-breath measurements","container-title":"Journal of Applied Physiology","page":"227-242","volume":"123","issue":"1","source":"jap.physiology.org","abstract":"Phase 2 pulmonary oxygen uptake kinetics (ϕ2 τV̇o2P) reflect muscle oxygen consumption dynamics and are sensitive to changes in state of training or health. This study identified an unbiased method for data collection, handling, and fitting to optimize V̇o2P kinetics estimation. A validated computational model of V̇o2P kinetics and a Monte Carlo approach simulated 2 × 105 moderate-intensity transitions using a distribution of metabolic and circulatory parameters spanning normal health. Effects of averaging (interpolation, binning, stacking, or separate fitting of up to 10 transitions) and fitting procedures (biexponential fitting, or ϕ2 isolation by time removal, statistical, or derivative methods followed by monoexponential fitting) on accuracy and precision of V̇o2P kinetics estimation were assessed. The optimal strategy to maximize accuracy and precision of τV̇o2P estimation was 1-s interpolation of 4 bouts, ensemble averaged, with the first 20 s of exercise data removed. Contradictory to previous advice, we found optimal fitting procedures removed no more than 20 s of ϕ1 data. Averaging method was less critical: interpolation, binning, and stacking gave similar results, each with greater accuracy compared with analyzing repeated bouts separately. The optimal procedure resulted in ϕ2 τV̇o2P estimates for transitions from an unloaded or loaded baseline that averaged 1.97 ± 2.08 and 1.04 ± 2.30 s from true, but were within 2 s of true in only 47–62% of simulations. Optimized 95% confidence intervals for τV̇o2P ranged from 4.08 to 4.51 s, suggesting a minimally important difference of ~5 s to determine significant changes in τV̇o2P during interventional and comparative studies.\nNEW &amp; NOTEWORTHY We identified an unbiased method to maximize accuracy and precision of oxygen uptake kinetics (τV̇o2P) estimation. The optimum number of bouts to average was four; interpolation, bin, and stacking averaging methods gave similar results. Contradictory to previous advice, we found that optimal fitting procedures removed no more than 20 s of phase 1 data. Our data suggest a minimally important difference of ~5 s to determine significant changes in τV̇o2P during interventional and comparative studies.","DOI":"10.1152/japplphysiol.00988.2016","ISSN":"8750-7587, 1522-1601","note":"PMID: 28450551","language":"en","author":[{"family":"Benson","given":"Alan P."},{"family":"Bowen","given":"T. Scott"},{"family":"Ferguson","given":"Carrie"},{"family":"Murgatroyd","given":"Scott R."},{"family":"Rossiter","given":"Harry B."}],"issued":{"date-parts":[["2017",7,1]]}}}],"schema":"https://github.com/citation-style-language/schema/raw/master/csl-citation.json"}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Benson </w:t>
      </w:r>
      <w:r w:rsidR="00316848" w:rsidRPr="00316848">
        <w:rPr>
          <w:rFonts w:ascii="Calibri" w:hAnsi="Calibri" w:cs="Calibri"/>
          <w:i/>
          <w:iCs/>
          <w:sz w:val="24"/>
          <w:szCs w:val="24"/>
        </w:rPr>
        <w:t>et al.</w:t>
      </w:r>
      <w:r w:rsidR="00316848" w:rsidRPr="00316848">
        <w:rPr>
          <w:rFonts w:ascii="Calibri" w:hAnsi="Calibri" w:cs="Calibri"/>
          <w:sz w:val="24"/>
          <w:szCs w:val="24"/>
        </w:rPr>
        <w:t xml:space="preserve">, </w:t>
      </w:r>
      <w:r w:rsidR="00316848">
        <w:rPr>
          <w:rFonts w:ascii="Calibri" w:hAnsi="Calibri" w:cs="Calibri"/>
          <w:sz w:val="24"/>
          <w:szCs w:val="24"/>
        </w:rPr>
        <w:t>(</w:t>
      </w:r>
      <w:r w:rsidR="00316848" w:rsidRPr="00316848">
        <w:rPr>
          <w:rFonts w:ascii="Calibri" w:hAnsi="Calibri" w:cs="Calibri"/>
          <w:sz w:val="24"/>
          <w:szCs w:val="24"/>
        </w:rPr>
        <w:t>2017)</w:t>
      </w:r>
      <w:r w:rsidR="00316848">
        <w:rPr>
          <w:sz w:val="24"/>
          <w:szCs w:val="24"/>
        </w:rPr>
        <w:fldChar w:fldCharType="end"/>
      </w:r>
      <w:r w:rsidR="00316848">
        <w:rPr>
          <w:sz w:val="24"/>
          <w:szCs w:val="24"/>
        </w:rPr>
        <w:t xml:space="preserve"> </w:t>
      </w:r>
      <w:r w:rsidRPr="00C90D95">
        <w:rPr>
          <w:sz w:val="24"/>
          <w:szCs w:val="24"/>
        </w:rPr>
        <w:t xml:space="preserve">provided the minimally important difference to determine changes in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Pr="00C90D95">
        <w:rPr>
          <w:sz w:val="24"/>
          <w:szCs w:val="24"/>
        </w:rPr>
        <w:t xml:space="preserve"> during interventional and comparative studies: with single transitions, the minimal difference for transitions from an unloaded baseline was ~8s; rising to ~9s with transitions from an elevated baseline. </w:t>
      </w:r>
      <w:r w:rsidR="00055F2C">
        <w:rPr>
          <w:sz w:val="24"/>
          <w:szCs w:val="24"/>
        </w:rPr>
        <w:t>Inde</w:t>
      </w:r>
      <w:r w:rsidR="00140E44">
        <w:rPr>
          <w:sz w:val="24"/>
          <w:szCs w:val="24"/>
        </w:rPr>
        <w:t>e</w:t>
      </w:r>
      <w:r w:rsidR="00055F2C">
        <w:rPr>
          <w:sz w:val="24"/>
          <w:szCs w:val="24"/>
        </w:rPr>
        <w:t>d, i</w:t>
      </w:r>
      <w:r w:rsidRPr="00C90D95">
        <w:rPr>
          <w:sz w:val="24"/>
          <w:szCs w:val="24"/>
        </w:rPr>
        <w:t xml:space="preserve">n our aforementioned studies (Goulding et al. 2018a; 2018b), the differences in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Pr="00C90D95">
        <w:rPr>
          <w:sz w:val="24"/>
          <w:szCs w:val="24"/>
        </w:rPr>
        <w:t xml:space="preserve"> between unloaded and elevated baseline conditions were 15 and 14 s, respectively</w:t>
      </w:r>
      <w:r w:rsidR="00EC6ABE">
        <w:rPr>
          <w:sz w:val="24"/>
          <w:szCs w:val="24"/>
        </w:rPr>
        <w:t xml:space="preserve">, exceeding </w:t>
      </w:r>
      <w:r w:rsidRPr="00C90D95">
        <w:rPr>
          <w:sz w:val="24"/>
          <w:szCs w:val="24"/>
        </w:rPr>
        <w:t>the minimally important difference determined by</w:t>
      </w:r>
      <w:r w:rsidR="00316848" w:rsidRPr="00C90D95">
        <w:rPr>
          <w:sz w:val="24"/>
          <w:szCs w:val="24"/>
        </w:rPr>
        <w:t xml:space="preserve"> </w:t>
      </w:r>
      <w:r w:rsidR="00316848">
        <w:rPr>
          <w:sz w:val="24"/>
          <w:szCs w:val="24"/>
        </w:rPr>
        <w:fldChar w:fldCharType="begin"/>
      </w:r>
      <w:r w:rsidR="002A5118">
        <w:rPr>
          <w:sz w:val="24"/>
          <w:szCs w:val="24"/>
        </w:rPr>
        <w:instrText xml:space="preserve"> ADDIN ZOTERO_ITEM CSL_CITATION {"citationID":"6z2TyISy","properties":{"formattedCitation":"(Benson {\\i{}et al.}, 2017)","plainCitation":"(Benson et al., 2017)","dontUpdate":true,"noteIndex":0},"citationItems":[{"id":90,"uris":["http://zotero.org/users/5056530/items/6EF5GKG8"],"uri":["http://zotero.org/users/5056530/items/6EF5GKG8"],"itemData":{"id":90,"type":"article-journal","title":"Data collection, handling, and fitting strategies to optimize accuracy and precision of oxygen uptake kinetics estimation from breath-by-breath measurements","container-title":"Journal of Applied Physiology","page":"227-242","volume":"123","issue":"1","source":"jap.physiology.org","abstract":"Phase 2 pulmonary oxygen uptake kinetics (ϕ2 τV̇o2P) reflect muscle oxygen consumption dynamics and are sensitive to changes in state of training or health. This study identified an unbiased method for data collection, handling, and fitting to optimize V̇o2P kinetics estimation. A validated computational model of V̇o2P kinetics and a Monte Carlo approach simulated 2 × 105 moderate-intensity transitions using a distribution of metabolic and circulatory parameters spanning normal health. Effects of averaging (interpolation, binning, stacking, or separate fitting of up to 10 transitions) and fitting procedures (biexponential fitting, or ϕ2 isolation by time removal, statistical, or derivative methods followed by monoexponential fitting) on accuracy and precision of V̇o2P kinetics estimation were assessed. The optimal strategy to maximize accuracy and precision of τV̇o2P estimation was 1-s interpolation of 4 bouts, ensemble averaged, with the first 20 s of exercise data removed. Contradictory to previous advice, we found optimal fitting procedures removed no more than 20 s of ϕ1 data. Averaging method was less critical: interpolation, binning, and stacking gave similar results, each with greater accuracy compared with analyzing repeated bouts separately. The optimal procedure resulted in ϕ2 τV̇o2P estimates for transitions from an unloaded or loaded baseline that averaged 1.97 ± 2.08 and 1.04 ± 2.30 s from true, but were within 2 s of true in only 47–62% of simulations. Optimized 95% confidence intervals for τV̇o2P ranged from 4.08 to 4.51 s, suggesting a minimally important difference of ~5 s to determine significant changes in τV̇o2P during interventional and comparative studies.\nNEW &amp; NOTEWORTHY We identified an unbiased method to maximize accuracy and precision of oxygen uptake kinetics (τV̇o2P) estimation. The optimum number of bouts to average was four; interpolation, bin, and stacking averaging methods gave similar results. Contradictory to previous advice, we found that optimal fitting procedures removed no more than 20 s of phase 1 data. Our data suggest a minimally important difference of ~5 s to determine significant changes in τV̇o2P during interventional and comparative studies.","DOI":"10.1152/japplphysiol.00988.2016","ISSN":"8750-7587, 1522-1601","note":"PMID: 28450551","language":"en","author":[{"family":"Benson","given":"Alan P."},{"family":"Bowen","given":"T. Scott"},{"family":"Ferguson","given":"Carrie"},{"family":"Murgatroyd","given":"Scott R."},{"family":"Rossiter","given":"Harry B."}],"issued":{"date-parts":[["2017",7,1]]}}}],"schema":"https://github.com/citation-style-language/schema/raw/master/csl-citation.json"}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Benson </w:t>
      </w:r>
      <w:r w:rsidR="00316848" w:rsidRPr="00316848">
        <w:rPr>
          <w:rFonts w:ascii="Calibri" w:hAnsi="Calibri" w:cs="Calibri"/>
          <w:i/>
          <w:iCs/>
          <w:sz w:val="24"/>
          <w:szCs w:val="24"/>
        </w:rPr>
        <w:t>et al.</w:t>
      </w:r>
      <w:r w:rsidR="00316848" w:rsidRPr="00316848">
        <w:rPr>
          <w:rFonts w:ascii="Calibri" w:hAnsi="Calibri" w:cs="Calibri"/>
          <w:sz w:val="24"/>
          <w:szCs w:val="24"/>
        </w:rPr>
        <w:t xml:space="preserve">, </w:t>
      </w:r>
      <w:r w:rsidR="00316848">
        <w:rPr>
          <w:rFonts w:ascii="Calibri" w:hAnsi="Calibri" w:cs="Calibri"/>
          <w:sz w:val="24"/>
          <w:szCs w:val="24"/>
        </w:rPr>
        <w:t>(</w:t>
      </w:r>
      <w:r w:rsidR="00316848" w:rsidRPr="00316848">
        <w:rPr>
          <w:rFonts w:ascii="Calibri" w:hAnsi="Calibri" w:cs="Calibri"/>
          <w:sz w:val="24"/>
          <w:szCs w:val="24"/>
        </w:rPr>
        <w:t>2017)</w:t>
      </w:r>
      <w:r w:rsidR="00316848">
        <w:rPr>
          <w:sz w:val="24"/>
          <w:szCs w:val="24"/>
        </w:rPr>
        <w:fldChar w:fldCharType="end"/>
      </w:r>
      <w:r w:rsidRPr="00C90D95">
        <w:rPr>
          <w:sz w:val="24"/>
          <w:szCs w:val="24"/>
        </w:rPr>
        <w:t xml:space="preserve">. </w:t>
      </w:r>
      <w:r w:rsidR="00055F2C">
        <w:rPr>
          <w:sz w:val="24"/>
          <w:szCs w:val="24"/>
        </w:rPr>
        <w:t>Hence</w:t>
      </w:r>
      <w:r w:rsidRPr="00C90D95">
        <w:rPr>
          <w:sz w:val="24"/>
          <w:szCs w:val="24"/>
        </w:rPr>
        <w:t xml:space="preserve"> the findings of</w:t>
      </w:r>
      <w:r w:rsidR="00316848" w:rsidRPr="00C90D95">
        <w:rPr>
          <w:sz w:val="24"/>
          <w:szCs w:val="24"/>
        </w:rPr>
        <w:t xml:space="preserve"> </w:t>
      </w:r>
      <w:r w:rsidR="00316848">
        <w:rPr>
          <w:sz w:val="24"/>
          <w:szCs w:val="24"/>
        </w:rPr>
        <w:fldChar w:fldCharType="begin"/>
      </w:r>
      <w:r w:rsidR="002A5118">
        <w:rPr>
          <w:sz w:val="24"/>
          <w:szCs w:val="24"/>
        </w:rPr>
        <w:instrText xml:space="preserve"> ADDIN ZOTERO_ITEM CSL_CITATION {"citationID":"8FjkOVQF","properties":{"formattedCitation":"(Benson {\\i{}et al.}, 2017)","plainCitation":"(Benson et al., 2017)","dontUpdate":true,"noteIndex":0},"citationItems":[{"id":90,"uris":["http://zotero.org/users/5056530/items/6EF5GKG8"],"uri":["http://zotero.org/users/5056530/items/6EF5GKG8"],"itemData":{"id":90,"type":"article-journal","title":"Data collection, handling, and fitting strategies to optimize accuracy and precision of oxygen uptake kinetics estimation from breath-by-breath measurements","container-title":"Journal of Applied Physiology","page":"227-242","volume":"123","issue":"1","source":"jap.physiology.org","abstract":"Phase 2 pulmonary oxygen uptake kinetics (ϕ2 τV̇o2P) reflect muscle oxygen consumption dynamics and are sensitive to changes in state of training or health. This study identified an unbiased method for data collection, handling, and fitting to optimize V̇o2P kinetics estimation. A validated computational model of V̇o2P kinetics and a Monte Carlo approach simulated 2 × 105 moderate-intensity transitions using a distribution of metabolic and circulatory parameters spanning normal health. Effects of averaging (interpolation, binning, stacking, or separate fitting of up to 10 transitions) and fitting procedures (biexponential fitting, or ϕ2 isolation by time removal, statistical, or derivative methods followed by monoexponential fitting) on accuracy and precision of V̇o2P kinetics estimation were assessed. The optimal strategy to maximize accuracy and precision of τV̇o2P estimation was 1-s interpolation of 4 bouts, ensemble averaged, with the first 20 s of exercise data removed. Contradictory to previous advice, we found optimal fitting procedures removed no more than 20 s of ϕ1 data. Averaging method was less critical: interpolation, binning, and stacking gave similar results, each with greater accuracy compared with analyzing repeated bouts separately. The optimal procedure resulted in ϕ2 τV̇o2P estimates for transitions from an unloaded or loaded baseline that averaged 1.97 ± 2.08 and 1.04 ± 2.30 s from true, but were within 2 s of true in only 47–62% of simulations. Optimized 95% confidence intervals for τV̇o2P ranged from 4.08 to 4.51 s, suggesting a minimally important difference of ~5 s to determine significant changes in τV̇o2P during interventional and comparative studies.\nNEW &amp; NOTEWORTHY We identified an unbiased method to maximize accuracy and precision of oxygen uptake kinetics (τV̇o2P) estimation. The optimum number of bouts to average was four; interpolation, bin, and stacking averaging methods gave similar results. Contradictory to previous advice, we found that optimal fitting procedures removed no more than 20 s of phase 1 data. Our data suggest a minimally important difference of ~5 s to determine significant changes in τV̇o2P during interventional and comparative studies.","DOI":"10.1152/japplphysiol.00988.2016","ISSN":"8750-7587, 1522-1601","note":"PMID: 28450551","language":"en","author":[{"family":"Benson","given":"Alan P."},{"family":"Bowen","given":"T. Scott"},{"family":"Ferguson","given":"Carrie"},{"family":"Murgatroyd","given":"Scott R."},{"family":"Rossiter","given":"Harry B."}],"issued":{"date-parts":[["2017",7,1]]}}}],"schema":"https://github.com/citation-style-language/schema/raw/master/csl-citation.json"}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Benson </w:t>
      </w:r>
      <w:r w:rsidR="00316848" w:rsidRPr="00316848">
        <w:rPr>
          <w:rFonts w:ascii="Calibri" w:hAnsi="Calibri" w:cs="Calibri"/>
          <w:i/>
          <w:iCs/>
          <w:sz w:val="24"/>
          <w:szCs w:val="24"/>
        </w:rPr>
        <w:t>et al.</w:t>
      </w:r>
      <w:r w:rsidR="00316848" w:rsidRPr="00316848">
        <w:rPr>
          <w:rFonts w:ascii="Calibri" w:hAnsi="Calibri" w:cs="Calibri"/>
          <w:sz w:val="24"/>
          <w:szCs w:val="24"/>
        </w:rPr>
        <w:t xml:space="preserve">, </w:t>
      </w:r>
      <w:r w:rsidR="00316848">
        <w:rPr>
          <w:rFonts w:ascii="Calibri" w:hAnsi="Calibri" w:cs="Calibri"/>
          <w:sz w:val="24"/>
          <w:szCs w:val="24"/>
        </w:rPr>
        <w:t>(</w:t>
      </w:r>
      <w:r w:rsidR="00316848" w:rsidRPr="00316848">
        <w:rPr>
          <w:rFonts w:ascii="Calibri" w:hAnsi="Calibri" w:cs="Calibri"/>
          <w:sz w:val="24"/>
          <w:szCs w:val="24"/>
        </w:rPr>
        <w:t>2017)</w:t>
      </w:r>
      <w:r w:rsidR="00316848">
        <w:rPr>
          <w:sz w:val="24"/>
          <w:szCs w:val="24"/>
        </w:rPr>
        <w:fldChar w:fldCharType="end"/>
      </w:r>
      <w:r w:rsidR="00E240EB">
        <w:rPr>
          <w:sz w:val="24"/>
          <w:szCs w:val="24"/>
        </w:rPr>
        <w:t xml:space="preserve"> may render</w:t>
      </w:r>
      <w:r w:rsidRPr="00C90D95">
        <w:rPr>
          <w:sz w:val="24"/>
          <w:szCs w:val="24"/>
        </w:rPr>
        <w:t xml:space="preserve"> the 95%</w:t>
      </w:r>
      <w:r w:rsidRPr="00C90D95">
        <w:rPr>
          <w:sz w:val="24"/>
          <w:szCs w:val="24"/>
          <w:vertAlign w:val="subscript"/>
        </w:rPr>
        <w:t>CI</w:t>
      </w:r>
      <w:r w:rsidRPr="00C90D95">
        <w:rPr>
          <w:sz w:val="24"/>
          <w:szCs w:val="24"/>
        </w:rPr>
        <w:t xml:space="preserve"> </w:t>
      </w:r>
      <w:proofErr w:type="spellStart"/>
      <w:r w:rsidR="00E240EB">
        <w:rPr>
          <w:sz w:val="24"/>
          <w:szCs w:val="24"/>
        </w:rPr>
        <w:t>inappurtenant</w:t>
      </w:r>
      <w:proofErr w:type="spellEnd"/>
      <w:r w:rsidR="00E240EB">
        <w:rPr>
          <w:sz w:val="24"/>
          <w:szCs w:val="24"/>
        </w:rPr>
        <w:t xml:space="preserve"> in resolving </w:t>
      </w:r>
      <w:r w:rsidRPr="00C90D95">
        <w:rPr>
          <w:sz w:val="24"/>
          <w:szCs w:val="24"/>
        </w:rPr>
        <w:t xml:space="preserve">whether an intervention has produced a true change in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Pr="00C90D95">
        <w:rPr>
          <w:sz w:val="24"/>
          <w:szCs w:val="24"/>
        </w:rPr>
        <w:t xml:space="preserve">. </w:t>
      </w:r>
    </w:p>
    <w:p w14:paraId="65E148A2" w14:textId="10A27013" w:rsidR="002A5118" w:rsidRDefault="00C90D95" w:rsidP="00796F98">
      <w:pPr>
        <w:spacing w:line="480" w:lineRule="auto"/>
        <w:jc w:val="both"/>
        <w:rPr>
          <w:sz w:val="24"/>
          <w:szCs w:val="24"/>
        </w:rPr>
      </w:pPr>
      <w:r w:rsidRPr="00C90D95">
        <w:rPr>
          <w:sz w:val="24"/>
          <w:szCs w:val="24"/>
        </w:rPr>
        <w:lastRenderedPageBreak/>
        <w:t>In conclusion, we a</w:t>
      </w:r>
      <w:r w:rsidR="00140E44">
        <w:rPr>
          <w:sz w:val="24"/>
          <w:szCs w:val="24"/>
        </w:rPr>
        <w:t xml:space="preserve">cknowledge the concerns of </w:t>
      </w:r>
      <w:proofErr w:type="spellStart"/>
      <w:r w:rsidRPr="00C90D95">
        <w:rPr>
          <w:sz w:val="24"/>
          <w:szCs w:val="24"/>
        </w:rPr>
        <w:t>Francescato</w:t>
      </w:r>
      <w:proofErr w:type="spellEnd"/>
      <w:r w:rsidRPr="00C90D95">
        <w:rPr>
          <w:sz w:val="24"/>
          <w:szCs w:val="24"/>
        </w:rPr>
        <w:t xml:space="preserve"> et al. () that the 1-s interpolation method may produce a 95%</w:t>
      </w:r>
      <w:r w:rsidRPr="00C90D95">
        <w:rPr>
          <w:sz w:val="24"/>
          <w:szCs w:val="24"/>
          <w:vertAlign w:val="subscript"/>
        </w:rPr>
        <w:t xml:space="preserve">CI </w:t>
      </w:r>
      <w:r w:rsidRPr="00C90D95">
        <w:rPr>
          <w:sz w:val="24"/>
          <w:szCs w:val="24"/>
        </w:rPr>
        <w:t>that is artifactually narrow due to a “cloning” effect. However, we believe that this observation is essentially unimportant with regards to any conclusions drawn from our stud</w:t>
      </w:r>
      <w:r w:rsidR="002A5118">
        <w:rPr>
          <w:sz w:val="24"/>
          <w:szCs w:val="24"/>
        </w:rPr>
        <w:t>ies</w:t>
      </w:r>
      <w:r w:rsidRPr="00C90D95">
        <w:rPr>
          <w:sz w:val="24"/>
          <w:szCs w:val="24"/>
        </w:rPr>
        <w:t xml:space="preserve">. Specifically, we employed the 1-s interpolation procedure </w:t>
      </w:r>
      <w:r w:rsidR="00316848">
        <w:rPr>
          <w:sz w:val="24"/>
          <w:szCs w:val="24"/>
        </w:rPr>
        <w:fldChar w:fldCharType="begin"/>
      </w:r>
      <w:r w:rsidR="002A5118">
        <w:rPr>
          <w:sz w:val="24"/>
          <w:szCs w:val="24"/>
        </w:rPr>
        <w:instrText xml:space="preserve"> ADDIN ZOTERO_ITEM CSL_CITATION {"citationID":"7c9WRndN","properties":{"formattedCitation":"(Goulding {\\i{}et al.}, 2018{\\i{}a}, 2018{\\i{}b})","plainCitation":"(Goulding et al., 2018a, 2018b)","noteIndex":0},"citationItems":[{"id":1117,"uris":["http://zotero.org/users/5056530/items/BGE7LJ5D"],"uri":["http://zotero.org/users/5056530/items/BGE7LJ5D"],"itemData":{"id":1117,"type":"article-journal","title":"Elevated baseline work rate slows pulmonary oxygen uptake kinetics and decreases critical power duri</w:instrText>
      </w:r>
      <w:r w:rsidR="002A5118">
        <w:rPr>
          <w:rFonts w:hint="eastAsia"/>
          <w:sz w:val="24"/>
          <w:szCs w:val="24"/>
        </w:rPr>
        <w:instrText>ng upright cycle exercise","container-title":"Physiological Reports","volume":"6","issue":"14","source":"PubMed Central","abstract":"Critical power is a fundamental parameter defining high</w:instrText>
      </w:r>
      <w:r w:rsidR="002A5118">
        <w:rPr>
          <w:rFonts w:hint="eastAsia"/>
          <w:sz w:val="24"/>
          <w:szCs w:val="24"/>
        </w:rPr>
        <w:instrText>‐</w:instrText>
      </w:r>
      <w:r w:rsidR="002A5118">
        <w:rPr>
          <w:rFonts w:hint="eastAsia"/>
          <w:sz w:val="24"/>
          <w:szCs w:val="24"/>
        </w:rPr>
        <w:instrText xml:space="preserve">intensity exercise tolerance, and is related to the phase II time </w:instrText>
      </w:r>
      <w:r w:rsidR="002A5118">
        <w:rPr>
          <w:sz w:val="24"/>
          <w:szCs w:val="24"/>
        </w:rPr>
        <w:instrText>constant of pulmonary oxygen uptake kinetics (τV˙O2). Whether this relationship is causative is presently unclear. This study determined the impact of raised baseline work rate, which increases τV˙O2, on critical power during upright cycle exercise. Criti</w:instrText>
      </w:r>
      <w:r w:rsidR="002A5118">
        <w:rPr>
          <w:rFonts w:hint="eastAsia"/>
          <w:sz w:val="24"/>
          <w:szCs w:val="24"/>
        </w:rPr>
        <w:instrText>cal power was determined via four constant</w:instrText>
      </w:r>
      <w:r w:rsidR="002A5118">
        <w:rPr>
          <w:rFonts w:hint="eastAsia"/>
          <w:sz w:val="24"/>
          <w:szCs w:val="24"/>
        </w:rPr>
        <w:instrText>‐</w:instrText>
      </w:r>
      <w:r w:rsidR="002A5118">
        <w:rPr>
          <w:rFonts w:hint="eastAsia"/>
          <w:sz w:val="24"/>
          <w:szCs w:val="24"/>
        </w:rPr>
        <w:instrText>power exercise tests to exhaustion in two conditions: (1) with exercise initiated from an unloaded cycling baseline (U</w:instrText>
      </w:r>
      <w:r w:rsidR="002A5118">
        <w:rPr>
          <w:rFonts w:hint="eastAsia"/>
          <w:sz w:val="24"/>
          <w:szCs w:val="24"/>
        </w:rPr>
        <w:instrText>→</w:instrText>
      </w:r>
      <w:r w:rsidR="002A5118">
        <w:rPr>
          <w:rFonts w:hint="eastAsia"/>
          <w:sz w:val="24"/>
          <w:szCs w:val="24"/>
        </w:rPr>
        <w:instrText>S), and (2) with exercise initiated from a baseline work rate of 90% of the gas exchange threshold (M</w:instrText>
      </w:r>
      <w:r w:rsidR="002A5118">
        <w:rPr>
          <w:rFonts w:hint="eastAsia"/>
          <w:sz w:val="24"/>
          <w:szCs w:val="24"/>
        </w:rPr>
        <w:instrText>→</w:instrText>
      </w:r>
      <w:r w:rsidR="002A5118">
        <w:rPr>
          <w:rFonts w:hint="eastAsia"/>
          <w:sz w:val="24"/>
          <w:szCs w:val="24"/>
        </w:rPr>
        <w:instrText xml:space="preserve">S). During these exercise transitions, </w:instrText>
      </w:r>
      <w:r w:rsidR="002A5118">
        <w:rPr>
          <w:rFonts w:hint="eastAsia"/>
          <w:sz w:val="24"/>
          <w:szCs w:val="24"/>
        </w:rPr>
        <w:instrText>τ</w:instrText>
      </w:r>
      <w:r w:rsidR="002A5118">
        <w:rPr>
          <w:rFonts w:hint="eastAsia"/>
          <w:sz w:val="24"/>
          <w:szCs w:val="24"/>
        </w:rPr>
        <w:instrText>V</w:instrText>
      </w:r>
      <w:r w:rsidR="002A5118">
        <w:rPr>
          <w:rFonts w:hint="eastAsia"/>
          <w:sz w:val="24"/>
          <w:szCs w:val="24"/>
        </w:rPr>
        <w:instrText>˙</w:instrText>
      </w:r>
      <w:r w:rsidR="002A5118">
        <w:rPr>
          <w:rFonts w:hint="eastAsia"/>
          <w:sz w:val="24"/>
          <w:szCs w:val="24"/>
        </w:rPr>
        <w:instrText>O2 and the time constant of muscle deoxyhemoglobin kinetics (</w:instrText>
      </w:r>
      <w:r w:rsidR="002A5118">
        <w:rPr>
          <w:rFonts w:hint="eastAsia"/>
          <w:sz w:val="24"/>
          <w:szCs w:val="24"/>
        </w:rPr>
        <w:instrText>τ</w:instrText>
      </w:r>
      <w:r w:rsidR="002A5118">
        <w:rPr>
          <w:rFonts w:hint="eastAsia"/>
          <w:sz w:val="24"/>
          <w:szCs w:val="24"/>
        </w:rPr>
        <w:instrText>\n[HHb + Mb]) (the latter via near</w:instrText>
      </w:r>
      <w:r w:rsidR="002A5118">
        <w:rPr>
          <w:rFonts w:hint="eastAsia"/>
          <w:sz w:val="24"/>
          <w:szCs w:val="24"/>
        </w:rPr>
        <w:instrText>‐</w:instrText>
      </w:r>
      <w:r w:rsidR="002A5118">
        <w:rPr>
          <w:rFonts w:hint="eastAsia"/>
          <w:sz w:val="24"/>
          <w:szCs w:val="24"/>
        </w:rPr>
        <w:instrText>infrared spectroscopy) were determined. In M</w:instrText>
      </w:r>
      <w:r w:rsidR="002A5118">
        <w:rPr>
          <w:rFonts w:hint="eastAsia"/>
          <w:sz w:val="24"/>
          <w:szCs w:val="24"/>
        </w:rPr>
        <w:instrText>→</w:instrText>
      </w:r>
      <w:r w:rsidR="002A5118">
        <w:rPr>
          <w:rFonts w:hint="eastAsia"/>
          <w:sz w:val="24"/>
          <w:szCs w:val="24"/>
        </w:rPr>
        <w:instrText>S, critical power was lower (M</w:instrText>
      </w:r>
      <w:r w:rsidR="002A5118">
        <w:rPr>
          <w:rFonts w:hint="eastAsia"/>
          <w:sz w:val="24"/>
          <w:szCs w:val="24"/>
        </w:rPr>
        <w:instrText>→</w:instrText>
      </w:r>
      <w:r w:rsidR="002A5118">
        <w:rPr>
          <w:rFonts w:hint="eastAsia"/>
          <w:sz w:val="24"/>
          <w:szCs w:val="24"/>
        </w:rPr>
        <w:instrText>S = 203 </w:instrText>
      </w:r>
      <w:r w:rsidR="002A5118">
        <w:rPr>
          <w:rFonts w:hint="eastAsia"/>
          <w:sz w:val="24"/>
          <w:szCs w:val="24"/>
        </w:rPr>
        <w:instrText>±</w:instrText>
      </w:r>
      <w:r w:rsidR="002A5118">
        <w:rPr>
          <w:rFonts w:hint="eastAsia"/>
          <w:sz w:val="24"/>
          <w:szCs w:val="24"/>
        </w:rPr>
        <w:instrText> 44 W vs. U</w:instrText>
      </w:r>
      <w:r w:rsidR="002A5118">
        <w:rPr>
          <w:rFonts w:hint="eastAsia"/>
          <w:sz w:val="24"/>
          <w:szCs w:val="24"/>
        </w:rPr>
        <w:instrText>→</w:instrText>
      </w:r>
      <w:r w:rsidR="002A5118">
        <w:rPr>
          <w:rFonts w:hint="eastAsia"/>
          <w:sz w:val="24"/>
          <w:szCs w:val="24"/>
        </w:rPr>
        <w:instrText>S = 213 </w:instrText>
      </w:r>
      <w:r w:rsidR="002A5118">
        <w:rPr>
          <w:rFonts w:hint="eastAsia"/>
          <w:sz w:val="24"/>
          <w:szCs w:val="24"/>
        </w:rPr>
        <w:instrText>±</w:instrText>
      </w:r>
      <w:r w:rsidR="002A5118">
        <w:rPr>
          <w:rFonts w:hint="eastAsia"/>
          <w:sz w:val="24"/>
          <w:szCs w:val="24"/>
        </w:rPr>
        <w:instrText xml:space="preserve"> 45 W, P = 0.011) and </w:instrText>
      </w:r>
      <w:r w:rsidR="002A5118">
        <w:rPr>
          <w:rFonts w:hint="eastAsia"/>
          <w:sz w:val="24"/>
          <w:szCs w:val="24"/>
        </w:rPr>
        <w:instrText>τ</w:instrText>
      </w:r>
      <w:r w:rsidR="002A5118">
        <w:rPr>
          <w:rFonts w:hint="eastAsia"/>
          <w:sz w:val="24"/>
          <w:szCs w:val="24"/>
        </w:rPr>
        <w:instrText>V</w:instrText>
      </w:r>
      <w:r w:rsidR="002A5118">
        <w:rPr>
          <w:rFonts w:hint="eastAsia"/>
          <w:sz w:val="24"/>
          <w:szCs w:val="24"/>
        </w:rPr>
        <w:instrText>˙</w:instrText>
      </w:r>
      <w:r w:rsidR="002A5118">
        <w:rPr>
          <w:rFonts w:hint="eastAsia"/>
          <w:sz w:val="24"/>
          <w:szCs w:val="24"/>
        </w:rPr>
        <w:instrText>O2 was greater (M</w:instrText>
      </w:r>
      <w:r w:rsidR="002A5118">
        <w:rPr>
          <w:rFonts w:hint="eastAsia"/>
          <w:sz w:val="24"/>
          <w:szCs w:val="24"/>
        </w:rPr>
        <w:instrText>→</w:instrText>
      </w:r>
      <w:r w:rsidR="002A5118">
        <w:rPr>
          <w:rFonts w:hint="eastAsia"/>
          <w:sz w:val="24"/>
          <w:szCs w:val="24"/>
        </w:rPr>
        <w:instrText>S = 51 </w:instrText>
      </w:r>
      <w:r w:rsidR="002A5118">
        <w:rPr>
          <w:rFonts w:hint="eastAsia"/>
          <w:sz w:val="24"/>
          <w:szCs w:val="24"/>
        </w:rPr>
        <w:instrText>±</w:instrText>
      </w:r>
      <w:r w:rsidR="002A5118">
        <w:rPr>
          <w:rFonts w:hint="eastAsia"/>
          <w:sz w:val="24"/>
          <w:szCs w:val="24"/>
        </w:rPr>
        <w:instrText> 14 sec vs. U</w:instrText>
      </w:r>
      <w:r w:rsidR="002A5118">
        <w:rPr>
          <w:rFonts w:hint="eastAsia"/>
          <w:sz w:val="24"/>
          <w:szCs w:val="24"/>
        </w:rPr>
        <w:instrText>→</w:instrText>
      </w:r>
      <w:r w:rsidR="002A5118">
        <w:rPr>
          <w:rFonts w:hint="eastAsia"/>
          <w:sz w:val="24"/>
          <w:szCs w:val="24"/>
        </w:rPr>
        <w:instrText>S = 34 </w:instrText>
      </w:r>
      <w:r w:rsidR="002A5118">
        <w:rPr>
          <w:rFonts w:hint="eastAsia"/>
          <w:sz w:val="24"/>
          <w:szCs w:val="24"/>
        </w:rPr>
        <w:instrText>±</w:instrText>
      </w:r>
      <w:r w:rsidR="002A5118">
        <w:rPr>
          <w:rFonts w:hint="eastAsia"/>
          <w:sz w:val="24"/>
          <w:szCs w:val="24"/>
        </w:rPr>
        <w:instrText> 16 sec, P = 0.002) when compared with U</w:instrText>
      </w:r>
      <w:r w:rsidR="002A5118">
        <w:rPr>
          <w:rFonts w:hint="eastAsia"/>
          <w:sz w:val="24"/>
          <w:szCs w:val="24"/>
        </w:rPr>
        <w:instrText>→</w:instrText>
      </w:r>
      <w:r w:rsidR="002A5118">
        <w:rPr>
          <w:rFonts w:hint="eastAsia"/>
          <w:sz w:val="24"/>
          <w:szCs w:val="24"/>
        </w:rPr>
        <w:instrText xml:space="preserve">S. Additionally, </w:instrText>
      </w:r>
      <w:r w:rsidR="002A5118">
        <w:rPr>
          <w:rFonts w:hint="eastAsia"/>
          <w:sz w:val="24"/>
          <w:szCs w:val="24"/>
        </w:rPr>
        <w:instrText>τ</w:instrText>
      </w:r>
      <w:r w:rsidR="002A5118">
        <w:rPr>
          <w:rFonts w:hint="eastAsia"/>
          <w:sz w:val="24"/>
          <w:szCs w:val="24"/>
        </w:rPr>
        <w:instrText>\n[HHb + Mb] was greater in M</w:instrText>
      </w:r>
      <w:r w:rsidR="002A5118">
        <w:rPr>
          <w:rFonts w:hint="eastAsia"/>
          <w:sz w:val="24"/>
          <w:szCs w:val="24"/>
        </w:rPr>
        <w:instrText>→</w:instrText>
      </w:r>
      <w:r w:rsidR="002A5118">
        <w:rPr>
          <w:rFonts w:hint="eastAsia"/>
          <w:sz w:val="24"/>
          <w:szCs w:val="24"/>
        </w:rPr>
        <w:instrText>S compared with U</w:instrText>
      </w:r>
      <w:r w:rsidR="002A5118">
        <w:rPr>
          <w:rFonts w:hint="eastAsia"/>
          <w:sz w:val="24"/>
          <w:szCs w:val="24"/>
        </w:rPr>
        <w:instrText>→</w:instrText>
      </w:r>
      <w:r w:rsidR="002A5118">
        <w:rPr>
          <w:rFonts w:hint="eastAsia"/>
          <w:sz w:val="24"/>
          <w:szCs w:val="24"/>
        </w:rPr>
        <w:instrText>S (M</w:instrText>
      </w:r>
      <w:r w:rsidR="002A5118">
        <w:rPr>
          <w:rFonts w:hint="eastAsia"/>
          <w:sz w:val="24"/>
          <w:szCs w:val="24"/>
        </w:rPr>
        <w:instrText>→</w:instrText>
      </w:r>
      <w:r w:rsidR="002A5118">
        <w:rPr>
          <w:rFonts w:hint="eastAsia"/>
          <w:sz w:val="24"/>
          <w:szCs w:val="24"/>
        </w:rPr>
        <w:instrText>S = 28 </w:instrText>
      </w:r>
      <w:r w:rsidR="002A5118">
        <w:rPr>
          <w:rFonts w:hint="eastAsia"/>
          <w:sz w:val="24"/>
          <w:szCs w:val="24"/>
        </w:rPr>
        <w:instrText>±</w:instrText>
      </w:r>
      <w:r w:rsidR="002A5118">
        <w:rPr>
          <w:rFonts w:hint="eastAsia"/>
          <w:sz w:val="24"/>
          <w:szCs w:val="24"/>
        </w:rPr>
        <w:instrText> 7 sec vs. U</w:instrText>
      </w:r>
      <w:r w:rsidR="002A5118">
        <w:rPr>
          <w:rFonts w:hint="eastAsia"/>
          <w:sz w:val="24"/>
          <w:szCs w:val="24"/>
        </w:rPr>
        <w:instrText>→</w:instrText>
      </w:r>
      <w:r w:rsidR="002A5118">
        <w:rPr>
          <w:rFonts w:hint="eastAsia"/>
          <w:sz w:val="24"/>
          <w:szCs w:val="24"/>
        </w:rPr>
        <w:instrText>S = 14 </w:instrText>
      </w:r>
      <w:r w:rsidR="002A5118">
        <w:rPr>
          <w:rFonts w:hint="eastAsia"/>
          <w:sz w:val="24"/>
          <w:szCs w:val="24"/>
        </w:rPr>
        <w:instrText>±</w:instrText>
      </w:r>
      <w:r w:rsidR="002A5118">
        <w:rPr>
          <w:rFonts w:hint="eastAsia"/>
          <w:sz w:val="24"/>
          <w:szCs w:val="24"/>
        </w:rPr>
        <w:instrText xml:space="preserve"> 7 sec, P = 0.007). The increase in </w:instrText>
      </w:r>
      <w:r w:rsidR="002A5118">
        <w:rPr>
          <w:rFonts w:hint="eastAsia"/>
          <w:sz w:val="24"/>
          <w:szCs w:val="24"/>
        </w:rPr>
        <w:instrText>τ</w:instrText>
      </w:r>
      <w:r w:rsidR="002A5118">
        <w:rPr>
          <w:rFonts w:hint="eastAsia"/>
          <w:sz w:val="24"/>
          <w:szCs w:val="24"/>
        </w:rPr>
        <w:instrText>V</w:instrText>
      </w:r>
      <w:r w:rsidR="002A5118">
        <w:rPr>
          <w:rFonts w:hint="eastAsia"/>
          <w:sz w:val="24"/>
          <w:szCs w:val="24"/>
        </w:rPr>
        <w:instrText>˙</w:instrText>
      </w:r>
      <w:r w:rsidR="002A5118">
        <w:rPr>
          <w:rFonts w:hint="eastAsia"/>
          <w:sz w:val="24"/>
          <w:szCs w:val="24"/>
        </w:rPr>
        <w:instrText>O2 and concomitant reduction in critical power in M</w:instrText>
      </w:r>
      <w:r w:rsidR="002A5118">
        <w:rPr>
          <w:rFonts w:hint="eastAsia"/>
          <w:sz w:val="24"/>
          <w:szCs w:val="24"/>
        </w:rPr>
        <w:instrText>→</w:instrText>
      </w:r>
      <w:r w:rsidR="002A5118">
        <w:rPr>
          <w:rFonts w:hint="eastAsia"/>
          <w:sz w:val="24"/>
          <w:szCs w:val="24"/>
        </w:rPr>
        <w:instrText>S compared with U</w:instrText>
      </w:r>
      <w:r w:rsidR="002A5118">
        <w:rPr>
          <w:rFonts w:hint="eastAsia"/>
          <w:sz w:val="24"/>
          <w:szCs w:val="24"/>
        </w:rPr>
        <w:instrText>→</w:instrText>
      </w:r>
      <w:r w:rsidR="002A5118">
        <w:rPr>
          <w:rFonts w:hint="eastAsia"/>
          <w:sz w:val="24"/>
          <w:szCs w:val="24"/>
        </w:rPr>
        <w:instrText xml:space="preserve">S suggests a causal relationship between these two parameters. However, that </w:instrText>
      </w:r>
      <w:r w:rsidR="002A5118">
        <w:rPr>
          <w:rFonts w:hint="eastAsia"/>
          <w:sz w:val="24"/>
          <w:szCs w:val="24"/>
        </w:rPr>
        <w:instrText>τ</w:instrText>
      </w:r>
      <w:r w:rsidR="002A5118">
        <w:rPr>
          <w:rFonts w:hint="eastAsia"/>
          <w:sz w:val="24"/>
          <w:szCs w:val="24"/>
        </w:rPr>
        <w:instrText>\n[HHb + Mb] was greater in M</w:instrText>
      </w:r>
      <w:r w:rsidR="002A5118">
        <w:rPr>
          <w:rFonts w:hint="eastAsia"/>
          <w:sz w:val="24"/>
          <w:szCs w:val="24"/>
        </w:rPr>
        <w:instrText>→</w:instrText>
      </w:r>
      <w:r w:rsidR="002A5118">
        <w:rPr>
          <w:rFonts w:hint="eastAsia"/>
          <w:sz w:val="24"/>
          <w:szCs w:val="24"/>
        </w:rPr>
        <w:instrText xml:space="preserve">S exculpates reduced oxygen availability as being a confounding factor. These data therefore provide the first experimental evidence that </w:instrText>
      </w:r>
      <w:r w:rsidR="002A5118">
        <w:rPr>
          <w:rFonts w:hint="eastAsia"/>
          <w:sz w:val="24"/>
          <w:szCs w:val="24"/>
        </w:rPr>
        <w:instrText>τ</w:instrText>
      </w:r>
      <w:r w:rsidR="002A5118">
        <w:rPr>
          <w:rFonts w:hint="eastAsia"/>
          <w:sz w:val="24"/>
          <w:szCs w:val="24"/>
        </w:rPr>
        <w:instrText>V</w:instrText>
      </w:r>
      <w:r w:rsidR="002A5118">
        <w:rPr>
          <w:rFonts w:hint="eastAsia"/>
          <w:sz w:val="24"/>
          <w:szCs w:val="24"/>
        </w:rPr>
        <w:instrText>˙</w:instrText>
      </w:r>
      <w:r w:rsidR="002A5118">
        <w:rPr>
          <w:rFonts w:hint="eastAsia"/>
          <w:sz w:val="24"/>
          <w:szCs w:val="24"/>
        </w:rPr>
        <w:instrText>O2 is an independent determinant of critical power. Keywords critical power, exercise tolerance, oxygen uptake kinetics, power</w:instrText>
      </w:r>
      <w:r w:rsidR="002A5118">
        <w:rPr>
          <w:rFonts w:hint="eastAsia"/>
          <w:sz w:val="24"/>
          <w:szCs w:val="24"/>
        </w:rPr>
        <w:instrText>‐</w:instrText>
      </w:r>
      <w:r w:rsidR="002A5118">
        <w:rPr>
          <w:rFonts w:hint="eastAsia"/>
          <w:sz w:val="24"/>
          <w:szCs w:val="24"/>
        </w:rPr>
        <w:instrText>duration relationship, muscle deoxyhemoglobin kinetics, work</w:instrText>
      </w:r>
      <w:r w:rsidR="002A5118">
        <w:rPr>
          <w:rFonts w:hint="eastAsia"/>
          <w:sz w:val="24"/>
          <w:szCs w:val="24"/>
        </w:rPr>
        <w:instrText>‐</w:instrText>
      </w:r>
      <w:r w:rsidR="002A5118">
        <w:rPr>
          <w:rFonts w:hint="eastAsia"/>
          <w:sz w:val="24"/>
          <w:szCs w:val="24"/>
        </w:rPr>
        <w:instrText>to</w:instrText>
      </w:r>
      <w:r w:rsidR="002A5118">
        <w:rPr>
          <w:rFonts w:hint="eastAsia"/>
          <w:sz w:val="24"/>
          <w:szCs w:val="24"/>
        </w:rPr>
        <w:instrText>‐</w:instrText>
      </w:r>
      <w:r w:rsidR="002A5118">
        <w:rPr>
          <w:rFonts w:hint="eastAsia"/>
          <w:sz w:val="24"/>
          <w:szCs w:val="24"/>
        </w:rPr>
        <w:instrText>wor</w:instrText>
      </w:r>
      <w:r w:rsidR="002A5118">
        <w:rPr>
          <w:sz w:val="24"/>
          <w:szCs w:val="24"/>
        </w:rPr>
        <w:instrText>k exercise.","URL":"https://www.ncbi.nlm.nih.gov/pmc/articles/PMC6056736/","DOI":"10.14814/phy2.13802","ISSN":"2051-817X","note":"PMID: 30039557\nPMCID: PMC6056736","journalAbbreviation":"Physiol Rep","author":[{"family":"Goulding","given":"Richie P."},{"family":"Roche","given":"Denise M."},{"family":"Marwood","given":"Simon"}],"issued":{"date-parts":[["2018",7,23]]},"accessed":{"date-parts":[["2018",8,6]]}}},{"id":1692,"uris":["http://zotero.org/users/5056530/items/T7RPAF4P"],"uri":["http://zotero.org/users/5056530/items/T7RPAF4P"],"itemData":{"id":1692,"type":"article-journal","title":"\"Work-to-Work\" exercise slows pulmonary oxygen uptake kinetics, decreases critical power, and increases W' during supine cycling","container-title":"Physiological Reports","page":"e13916","volume":"6","issue":"21","source":"PubMed","abstract":"We have previously demonstrated that the phase II time constant of pulmonary oxygen uptake kinetics ( \n                        \n                            τ\n                            \n                                \n                                    v\n                                    ˙\n                                \n                                \n                                    o\n                                    2\n                                \n                            \n                        \n                     ) is an independent determinant of critical power (CP) when O2 availability is not limiting, that is, during upright cycle exercise in young, healthy individuals. Whether this causative relationship remains when O2 availability is impaired remains unknown. During supine exercise, which causes an O2 availability limitation during the exercise transition, we therefore determined the impact of a raised baseline work rate on \n                        \n                            τ\n                            \n                                \n                                    v\n                                    ˙\n                                \n                                \n                                    o\n                                    2\n                                \n                            \n                        \n                     and CP. CP, \n                        \n                            τ\n                            \n                                \n                                    v\n                                    ˙\n                                \n                                \n                                    o\n                                    2\n                                \n                            \n                        \n                     , and muscle oxygenation status (the latter via nea</w:instrText>
      </w:r>
      <w:r w:rsidR="002A5118">
        <w:rPr>
          <w:rFonts w:hint="eastAsia"/>
          <w:sz w:val="24"/>
          <w:szCs w:val="24"/>
        </w:rPr>
        <w:instrText>r-infrared spectroscopy) were determined via four severe-intensity constant-power exercise tests completed in two conditions: (1) with exercise initiated from an unloaded cycling baseline (U</w:instrText>
      </w:r>
      <w:r w:rsidR="002A5118">
        <w:rPr>
          <w:rFonts w:hint="eastAsia"/>
          <w:sz w:val="24"/>
          <w:szCs w:val="24"/>
        </w:rPr>
        <w:instrText>→</w:instrText>
      </w:r>
      <w:r w:rsidR="002A5118">
        <w:rPr>
          <w:rFonts w:hint="eastAsia"/>
          <w:sz w:val="24"/>
          <w:szCs w:val="24"/>
        </w:rPr>
        <w:instrText>S), and (2) with exercise initiated from a moderate-intensity baseline work rate of 90% of the gas exchange threshold (M</w:instrText>
      </w:r>
      <w:r w:rsidR="002A5118">
        <w:rPr>
          <w:rFonts w:hint="eastAsia"/>
          <w:sz w:val="24"/>
          <w:szCs w:val="24"/>
        </w:rPr>
        <w:instrText>→</w:instrText>
      </w:r>
      <w:r w:rsidR="002A5118">
        <w:rPr>
          <w:rFonts w:hint="eastAsia"/>
          <w:sz w:val="24"/>
          <w:szCs w:val="24"/>
        </w:rPr>
        <w:instrText>S). In M</w:instrText>
      </w:r>
      <w:r w:rsidR="002A5118">
        <w:rPr>
          <w:rFonts w:hint="eastAsia"/>
          <w:sz w:val="24"/>
          <w:szCs w:val="24"/>
        </w:rPr>
        <w:instrText>→</w:instrText>
      </w:r>
      <w:r w:rsidR="002A5118">
        <w:rPr>
          <w:rFonts w:hint="eastAsia"/>
          <w:sz w:val="24"/>
          <w:szCs w:val="24"/>
        </w:rPr>
        <w:instrText>S, critical power was lower (U</w:instrText>
      </w:r>
      <w:r w:rsidR="002A5118">
        <w:rPr>
          <w:rFonts w:hint="eastAsia"/>
          <w:sz w:val="24"/>
          <w:szCs w:val="24"/>
        </w:rPr>
        <w:instrText>→</w:instrText>
      </w:r>
      <w:r w:rsidR="002A5118">
        <w:rPr>
          <w:rFonts w:hint="eastAsia"/>
          <w:sz w:val="24"/>
          <w:szCs w:val="24"/>
        </w:rPr>
        <w:instrText>S = 146 </w:instrText>
      </w:r>
      <w:r w:rsidR="002A5118">
        <w:rPr>
          <w:rFonts w:hint="eastAsia"/>
          <w:sz w:val="24"/>
          <w:szCs w:val="24"/>
        </w:rPr>
        <w:instrText>±</w:instrText>
      </w:r>
      <w:r w:rsidR="002A5118">
        <w:rPr>
          <w:rFonts w:hint="eastAsia"/>
          <w:sz w:val="24"/>
          <w:szCs w:val="24"/>
        </w:rPr>
        <w:instrText> 39 W vs. M</w:instrText>
      </w:r>
      <w:r w:rsidR="002A5118">
        <w:rPr>
          <w:rFonts w:hint="eastAsia"/>
          <w:sz w:val="24"/>
          <w:szCs w:val="24"/>
        </w:rPr>
        <w:instrText>→</w:instrText>
      </w:r>
      <w:r w:rsidR="002A5118">
        <w:rPr>
          <w:rFonts w:hint="eastAsia"/>
          <w:sz w:val="24"/>
          <w:szCs w:val="24"/>
        </w:rPr>
        <w:instrText>S = 132 </w:instrText>
      </w:r>
      <w:r w:rsidR="002A5118">
        <w:rPr>
          <w:rFonts w:hint="eastAsia"/>
          <w:sz w:val="24"/>
          <w:szCs w:val="24"/>
        </w:rPr>
        <w:instrText>±</w:instrText>
      </w:r>
      <w:r w:rsidR="002A5118">
        <w:rPr>
          <w:rFonts w:hint="eastAsia"/>
          <w:sz w:val="24"/>
          <w:szCs w:val="24"/>
        </w:rPr>
        <w:instrText xml:space="preserve"> 33 W, P = 0.023) and \n                        \n                            </w:instrText>
      </w:r>
      <w:r w:rsidR="002A5118">
        <w:rPr>
          <w:rFonts w:hint="eastAsia"/>
          <w:sz w:val="24"/>
          <w:szCs w:val="24"/>
        </w:rPr>
        <w:instrText>τ</w:instrText>
      </w:r>
      <w:r w:rsidR="002A5118">
        <w:rPr>
          <w:rFonts w:hint="eastAsia"/>
          <w:sz w:val="24"/>
          <w:szCs w:val="24"/>
        </w:rPr>
        <w:instrText xml:space="preserve">\n                            \n                 </w:instrText>
      </w:r>
      <w:r w:rsidR="002A5118">
        <w:rPr>
          <w:sz w:val="24"/>
          <w:szCs w:val="24"/>
        </w:rPr>
        <w:instrText xml:space="preserve">               \n                                    v\n                                    ˙\n                                \n                                \n                                    o\n                                    2\n              </w:instrText>
      </w:r>
      <w:r w:rsidR="002A5118">
        <w:rPr>
          <w:rFonts w:hint="eastAsia"/>
          <w:sz w:val="24"/>
          <w:szCs w:val="24"/>
        </w:rPr>
        <w:instrText xml:space="preserve">                  \n                            \n                        \n                     was greater (U</w:instrText>
      </w:r>
      <w:r w:rsidR="002A5118">
        <w:rPr>
          <w:rFonts w:hint="eastAsia"/>
          <w:sz w:val="24"/>
          <w:szCs w:val="24"/>
        </w:rPr>
        <w:instrText>→</w:instrText>
      </w:r>
      <w:r w:rsidR="002A5118">
        <w:rPr>
          <w:rFonts w:hint="eastAsia"/>
          <w:sz w:val="24"/>
          <w:szCs w:val="24"/>
        </w:rPr>
        <w:instrText>S = 45 </w:instrText>
      </w:r>
      <w:r w:rsidR="002A5118">
        <w:rPr>
          <w:rFonts w:hint="eastAsia"/>
          <w:sz w:val="24"/>
          <w:szCs w:val="24"/>
        </w:rPr>
        <w:instrText>±</w:instrText>
      </w:r>
      <w:r w:rsidR="002A5118">
        <w:rPr>
          <w:rFonts w:hint="eastAsia"/>
          <w:sz w:val="24"/>
          <w:szCs w:val="24"/>
        </w:rPr>
        <w:instrText> 16 sec, vs. M</w:instrText>
      </w:r>
      <w:r w:rsidR="002A5118">
        <w:rPr>
          <w:rFonts w:hint="eastAsia"/>
          <w:sz w:val="24"/>
          <w:szCs w:val="24"/>
        </w:rPr>
        <w:instrText>→</w:instrText>
      </w:r>
      <w:r w:rsidR="002A5118">
        <w:rPr>
          <w:rFonts w:hint="eastAsia"/>
          <w:sz w:val="24"/>
          <w:szCs w:val="24"/>
        </w:rPr>
        <w:instrText>S = 69 </w:instrText>
      </w:r>
      <w:r w:rsidR="002A5118">
        <w:rPr>
          <w:rFonts w:hint="eastAsia"/>
          <w:sz w:val="24"/>
          <w:szCs w:val="24"/>
        </w:rPr>
        <w:instrText>±</w:instrText>
      </w:r>
      <w:r w:rsidR="002A5118">
        <w:rPr>
          <w:rFonts w:hint="eastAsia"/>
          <w:sz w:val="24"/>
          <w:szCs w:val="24"/>
        </w:rPr>
        <w:instrText> 129 sec, P = 0.001) when compared to U</w:instrText>
      </w:r>
      <w:r w:rsidR="002A5118">
        <w:rPr>
          <w:rFonts w:hint="eastAsia"/>
          <w:sz w:val="24"/>
          <w:szCs w:val="24"/>
        </w:rPr>
        <w:instrText>→</w:instrText>
      </w:r>
      <w:r w:rsidR="002A5118">
        <w:rPr>
          <w:rFonts w:hint="eastAsia"/>
          <w:sz w:val="24"/>
          <w:szCs w:val="24"/>
        </w:rPr>
        <w:instrText xml:space="preserve">S. There was no difference in tissue oxyhemoglobin concentration ([HbO2 </w:instrText>
      </w:r>
      <w:r w:rsidR="002A5118">
        <w:rPr>
          <w:sz w:val="24"/>
          <w:szCs w:val="24"/>
        </w:rPr>
        <w:instrText xml:space="preserve"> + MbO2 ]) at baseline or during exercise. The concomitant increase in \n                        \n                            τ\n                            \n                                \n                                    v\n                                    ˙\n                                \n                                \n                                    o\n                                    2\n                                \n                            \n                        \n  </w:instrText>
      </w:r>
      <w:r w:rsidR="002A5118">
        <w:rPr>
          <w:rFonts w:hint="eastAsia"/>
          <w:sz w:val="24"/>
          <w:szCs w:val="24"/>
        </w:rPr>
        <w:instrText xml:space="preserve">                   and reduction in CP during M</w:instrText>
      </w:r>
      <w:r w:rsidR="002A5118">
        <w:rPr>
          <w:rFonts w:hint="eastAsia"/>
          <w:sz w:val="24"/>
          <w:szCs w:val="24"/>
        </w:rPr>
        <w:instrText>→</w:instrText>
      </w:r>
      <w:r w:rsidR="002A5118">
        <w:rPr>
          <w:rFonts w:hint="eastAsia"/>
          <w:sz w:val="24"/>
          <w:szCs w:val="24"/>
        </w:rPr>
        <w:instrText>S compared to U</w:instrText>
      </w:r>
      <w:r w:rsidR="002A5118">
        <w:rPr>
          <w:rFonts w:hint="eastAsia"/>
          <w:sz w:val="24"/>
          <w:szCs w:val="24"/>
        </w:rPr>
        <w:instrText>→</w:instrText>
      </w:r>
      <w:r w:rsidR="002A5118">
        <w:rPr>
          <w:rFonts w:hint="eastAsia"/>
          <w:sz w:val="24"/>
          <w:szCs w:val="24"/>
        </w:rPr>
        <w:instrText xml:space="preserve">S shows for the first time that \n                        \n                            </w:instrText>
      </w:r>
      <w:r w:rsidR="002A5118">
        <w:rPr>
          <w:rFonts w:hint="eastAsia"/>
          <w:sz w:val="24"/>
          <w:szCs w:val="24"/>
        </w:rPr>
        <w:instrText>τ</w:instrText>
      </w:r>
      <w:r w:rsidR="002A5118">
        <w:rPr>
          <w:rFonts w:hint="eastAsia"/>
          <w:sz w:val="24"/>
          <w:szCs w:val="24"/>
        </w:rPr>
        <w:instrText xml:space="preserve">\n                            \n                                \n                                    </w:instrText>
      </w:r>
      <w:r w:rsidR="002A5118">
        <w:rPr>
          <w:sz w:val="24"/>
          <w:szCs w:val="24"/>
        </w:rPr>
        <w:instrText xml:space="preserve">v\n                                    ˙\n                                \n                                \n                                    o\n                                    2\n                                \n                            \n                        \n                     is an independent determinant of CP in conditions where O2 availability is limiting.","DOI":"10.14814/phy2.13916","ISSN":"2051-817X","note":"PMID: 30426722","journalAbbreviation":"Physiol Rep","language":"eng","author":[{"family":"Goulding","given":"Richie P."},{"family":"Roche","given":"Denise M."},{"family":"Marwood","given":"Simon"}],"issued":{"date-parts":[["2018",11]]}}}],"schema":"https://github.com/citation-style-language/schema/raw/master/csl-citation.json"} </w:instrText>
      </w:r>
      <w:r w:rsidR="00316848">
        <w:rPr>
          <w:sz w:val="24"/>
          <w:szCs w:val="24"/>
        </w:rPr>
        <w:fldChar w:fldCharType="separate"/>
      </w:r>
      <w:r w:rsidR="00316848" w:rsidRPr="00796F98">
        <w:rPr>
          <w:rFonts w:ascii="Calibri" w:hAnsi="Calibri" w:cs="Calibri"/>
          <w:sz w:val="24"/>
          <w:szCs w:val="24"/>
        </w:rPr>
        <w:t xml:space="preserve">(Goulding </w:t>
      </w:r>
      <w:r w:rsidR="00316848" w:rsidRPr="00796F98">
        <w:rPr>
          <w:rFonts w:ascii="Calibri" w:hAnsi="Calibri" w:cs="Calibri"/>
          <w:i/>
          <w:iCs/>
          <w:sz w:val="24"/>
          <w:szCs w:val="24"/>
        </w:rPr>
        <w:t>et al.</w:t>
      </w:r>
      <w:r w:rsidR="00316848" w:rsidRPr="00796F98">
        <w:rPr>
          <w:rFonts w:ascii="Calibri" w:hAnsi="Calibri" w:cs="Calibri"/>
          <w:sz w:val="24"/>
          <w:szCs w:val="24"/>
        </w:rPr>
        <w:t>, 2018</w:t>
      </w:r>
      <w:r w:rsidR="00316848" w:rsidRPr="00796F98">
        <w:rPr>
          <w:rFonts w:ascii="Calibri" w:hAnsi="Calibri" w:cs="Calibri"/>
          <w:i/>
          <w:iCs/>
          <w:sz w:val="24"/>
          <w:szCs w:val="24"/>
        </w:rPr>
        <w:t>a</w:t>
      </w:r>
      <w:r w:rsidR="00316848" w:rsidRPr="00796F98">
        <w:rPr>
          <w:rFonts w:ascii="Calibri" w:hAnsi="Calibri" w:cs="Calibri"/>
          <w:sz w:val="24"/>
          <w:szCs w:val="24"/>
        </w:rPr>
        <w:t>, 2018</w:t>
      </w:r>
      <w:r w:rsidR="00316848" w:rsidRPr="00796F98">
        <w:rPr>
          <w:rFonts w:ascii="Calibri" w:hAnsi="Calibri" w:cs="Calibri"/>
          <w:i/>
          <w:iCs/>
          <w:sz w:val="24"/>
          <w:szCs w:val="24"/>
        </w:rPr>
        <w:t>b</w:t>
      </w:r>
      <w:r w:rsidR="00316848" w:rsidRPr="00796F98">
        <w:rPr>
          <w:rFonts w:ascii="Calibri" w:hAnsi="Calibri" w:cs="Calibri"/>
          <w:sz w:val="24"/>
          <w:szCs w:val="24"/>
        </w:rPr>
        <w:t>)</w:t>
      </w:r>
      <w:r w:rsidR="00316848">
        <w:rPr>
          <w:sz w:val="24"/>
          <w:szCs w:val="24"/>
        </w:rPr>
        <w:fldChar w:fldCharType="end"/>
      </w:r>
      <w:r w:rsidR="00316848">
        <w:rPr>
          <w:sz w:val="24"/>
          <w:szCs w:val="24"/>
        </w:rPr>
        <w:t xml:space="preserve"> </w:t>
      </w:r>
      <w:r w:rsidRPr="00C90D95">
        <w:rPr>
          <w:sz w:val="24"/>
          <w:szCs w:val="24"/>
        </w:rPr>
        <w:t xml:space="preserve">as it has previously been shown to provide the most accurate and precise estimates of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Pr="00C90D95">
        <w:rPr>
          <w:sz w:val="24"/>
          <w:szCs w:val="24"/>
        </w:rPr>
        <w:t xml:space="preserve"> </w:t>
      </w:r>
      <w:r w:rsidR="002A5118">
        <w:rPr>
          <w:sz w:val="24"/>
          <w:szCs w:val="24"/>
        </w:rPr>
        <w:t>(</w:t>
      </w:r>
      <w:r w:rsidR="00316848">
        <w:rPr>
          <w:sz w:val="24"/>
          <w:szCs w:val="24"/>
        </w:rPr>
        <w:fldChar w:fldCharType="begin"/>
      </w:r>
      <w:r w:rsidR="002A5118">
        <w:rPr>
          <w:sz w:val="24"/>
          <w:szCs w:val="24"/>
        </w:rPr>
        <w:instrText xml:space="preserve"> ADDIN ZOTERO_ITEM CSL_CITATION {"citationID":"bx6Gla4L","properties":{"formattedCitation":"(Benson {\\i{}et al.}, 2017)","plainCitation":"(Benson et al., 2017)","dontUpdate":true,"noteIndex":0},"citationItems":[{"id":90,"uris":["http://zotero.org/users/5056530/items/6EF5GKG8"],"uri":["http://zotero.org/users/5056530/items/6EF5GKG8"],"itemData":{"id":90,"type":"article-journal","title":"Data collection, handling, and fitting strategies to optimize accuracy and precision of oxygen uptake kinetics estimation from breath-by-breath measurements","container-title":"Journal of Applied Physiology","page":"227-242","volume":"123","issue":"1","source":"jap.physiology.org","abstract":"Phase 2 pulmonary oxygen uptake kinetics (ϕ2 τV̇o2P) reflect muscle oxygen consumption dynamics and are sensitive to changes in state of training or health. This study identified an unbiased method for data collection, handling, and fitting to optimize V̇o2P kinetics estimation. A validated computational model of V̇o2P kinetics and a Monte Carlo approach simulated 2 × 105 moderate-intensity transitions using a distribution of metabolic and circulatory parameters spanning normal health. Effects of averaging (interpolation, binning, stacking, or separate fitting of up to 10 transitions) and fitting procedures (biexponential fitting, or ϕ2 isolation by time removal, statistical, or derivative methods followed by monoexponential fitting) on accuracy and precision of V̇o2P kinetics estimation were assessed. The optimal strategy to maximize accuracy and precision of τV̇o2P estimation was 1-s interpolation of 4 bouts, ensemble averaged, with the first 20 s of exercise data removed. Contradictory to previous advice, we found optimal fitting procedures removed no more than 20 s of ϕ1 data. Averaging method was less critical: interpolation, binning, and stacking gave similar results, each with greater accuracy compared with analyzing repeated bouts separately. The optimal procedure resulted in ϕ2 τV̇o2P estimates for transitions from an unloaded or loaded baseline that averaged 1.97 ± 2.08 and 1.04 ± 2.30 s from true, but were within 2 s of true in only 47–62% of simulations. Optimized 95% confidence intervals for τV̇o2P ranged from 4.08 to 4.51 s, suggesting a minimally important difference of ~5 s to determine significant changes in τV̇o2P during interventional and comparative studies.\nNEW &amp; NOTEWORTHY We identified an unbiased method to maximize accuracy and precision of oxygen uptake kinetics (τV̇o2P) estimation. The optimum number of bouts to average was four; interpolation, bin, and stacking averaging methods gave similar results. Contradictory to previous advice, we found that optimal fitting procedures removed no more than 20 s of phase 1 data. Our data suggest a minimally important difference of ~5 s to determine significant changes in τV̇o2P during interventional and comparative studies.","DOI":"10.1152/japplphysiol.00988.2016","ISSN":"8750-7587, 1522-1601","note":"PMID: 28450551","language":"en","author":[{"family":"Benson","given":"Alan P."},{"family":"Bowen","given":"T. Scott"},{"family":"Ferguson","given":"Carrie"},{"family":"Murgatroyd","given":"Scott R."},{"family":"Rossiter","given":"Harry B."}],"issued":{"date-parts":[["2017",7,1]]}}}],"schema":"https://github.com/citation-style-language/schema/raw/master/csl-citation.json"}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Benson </w:t>
      </w:r>
      <w:r w:rsidR="00316848" w:rsidRPr="00316848">
        <w:rPr>
          <w:rFonts w:ascii="Calibri" w:hAnsi="Calibri" w:cs="Calibri"/>
          <w:i/>
          <w:iCs/>
          <w:sz w:val="24"/>
          <w:szCs w:val="24"/>
        </w:rPr>
        <w:t>et al.</w:t>
      </w:r>
      <w:r w:rsidR="00316848" w:rsidRPr="00316848">
        <w:rPr>
          <w:rFonts w:ascii="Calibri" w:hAnsi="Calibri" w:cs="Calibri"/>
          <w:sz w:val="24"/>
          <w:szCs w:val="24"/>
        </w:rPr>
        <w:t>, 2017)</w:t>
      </w:r>
      <w:r w:rsidR="00316848">
        <w:rPr>
          <w:sz w:val="24"/>
          <w:szCs w:val="24"/>
        </w:rPr>
        <w:fldChar w:fldCharType="end"/>
      </w:r>
      <w:r w:rsidR="00316848">
        <w:rPr>
          <w:sz w:val="24"/>
          <w:szCs w:val="24"/>
        </w:rPr>
        <w:t xml:space="preserve">. </w:t>
      </w:r>
      <w:r w:rsidRPr="00C90D95">
        <w:rPr>
          <w:sz w:val="24"/>
          <w:szCs w:val="24"/>
        </w:rPr>
        <w:t xml:space="preserve">The differences in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Pr="00C90D95">
        <w:rPr>
          <w:sz w:val="24"/>
          <w:szCs w:val="24"/>
        </w:rPr>
        <w:t xml:space="preserve"> between each condition in these studies were greater than the recently determined minimally important difference to determine significant changes in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Pr="00C90D95">
        <w:rPr>
          <w:sz w:val="24"/>
          <w:szCs w:val="24"/>
        </w:rPr>
        <w:t xml:space="preserve"> in intervention studies (</w:t>
      </w:r>
      <w:r w:rsidR="00316848">
        <w:rPr>
          <w:sz w:val="24"/>
          <w:szCs w:val="24"/>
        </w:rPr>
        <w:fldChar w:fldCharType="begin"/>
      </w:r>
      <w:r w:rsidR="002A5118">
        <w:rPr>
          <w:sz w:val="24"/>
          <w:szCs w:val="24"/>
        </w:rPr>
        <w:instrText xml:space="preserve"> ADDIN ZOTERO_ITEM CSL_CITATION {"citationID":"TXHZuKBk","properties":{"formattedCitation":"(Benson {\\i{}et al.}, 2017)","plainCitation":"(Benson et al., 2017)","dontUpdate":true,"noteIndex":0},"citationItems":[{"id":90,"uris":["http://zotero.org/users/5056530/items/6EF5GKG8"],"uri":["http://zotero.org/users/5056530/items/6EF5GKG8"],"itemData":{"id":90,"type":"article-journal","title":"Data collection, handling, and fitting strategies to optimize accuracy and precision of oxygen uptake kinetics estimation from breath-by-breath measurements","container-title":"Journal of Applied Physiology","page":"227-242","volume":"123","issue":"1","source":"jap.physiology.org","abstract":"Phase 2 pulmonary oxygen uptake kinetics (ϕ2 τV̇o2P) reflect muscle oxygen consumption dynamics and are sensitive to changes in state of training or health. This study identified an unbiased method for data collection, handling, and fitting to optimize V̇o2P kinetics estimation. A validated computational model of V̇o2P kinetics and a Monte Carlo approach simulated 2 × 105 moderate-intensity transitions using a distribution of metabolic and circulatory parameters spanning normal health. Effects of averaging (interpolation, binning, stacking, or separate fitting of up to 10 transitions) and fitting procedures (biexponential fitting, or ϕ2 isolation by time removal, statistical, or derivative methods followed by monoexponential fitting) on accuracy and precision of V̇o2P kinetics estimation were assessed. The optimal strategy to maximize accuracy and precision of τV̇o2P estimation was 1-s interpolation of 4 bouts, ensemble averaged, with the first 20 s of exercise data removed. Contradictory to previous advice, we found optimal fitting procedures removed no more than 20 s of ϕ1 data. Averaging method was less critical: interpolation, binning, and stacking gave similar results, each with greater accuracy compared with analyzing repeated bouts separately. The optimal procedure resulted in ϕ2 τV̇o2P estimates for transitions from an unloaded or loaded baseline that averaged 1.97 ± 2.08 and 1.04 ± 2.30 s from true, but were within 2 s of true in only 47–62% of simulations. Optimized 95% confidence intervals for τV̇o2P ranged from 4.08 to 4.51 s, suggesting a minimally important difference of ~5 s to determine significant changes in τV̇o2P during interventional and comparative studies.\nNEW &amp; NOTEWORTHY We identified an unbiased method to maximize accuracy and precision of oxygen uptake kinetics (τV̇o2P) estimation. The optimum number of bouts to average was four; interpolation, bin, and stacking averaging methods gave similar results. Contradictory to previous advice, we found that optimal fitting procedures removed no more than 20 s of phase 1 data. Our data suggest a minimally important difference of ~5 s to determine significant changes in τV̇o2P during interventional and comparative studies.","DOI":"10.1152/japplphysiol.00988.2016","ISSN":"8750-7587, 1522-1601","note":"PMID: 28450551","language":"en","author":[{"family":"Benson","given":"Alan P."},{"family":"Bowen","given":"T. Scott"},{"family":"Ferguson","given":"Carrie"},{"family":"Murgatroyd","given":"Scott R."},{"family":"Rossiter","given":"Harry B."}],"issued":{"date-parts":[["2017",7,1]]}}}],"schema":"https://github.com/citation-style-language/schema/raw/master/csl-citation.json"} </w:instrText>
      </w:r>
      <w:r w:rsidR="00316848">
        <w:rPr>
          <w:sz w:val="24"/>
          <w:szCs w:val="24"/>
        </w:rPr>
        <w:fldChar w:fldCharType="separate"/>
      </w:r>
      <w:r w:rsidR="00316848" w:rsidRPr="00316848">
        <w:rPr>
          <w:rFonts w:ascii="Calibri" w:hAnsi="Calibri" w:cs="Calibri"/>
          <w:sz w:val="24"/>
          <w:szCs w:val="24"/>
        </w:rPr>
        <w:t xml:space="preserve">Benson </w:t>
      </w:r>
      <w:r w:rsidR="00316848" w:rsidRPr="00316848">
        <w:rPr>
          <w:rFonts w:ascii="Calibri" w:hAnsi="Calibri" w:cs="Calibri"/>
          <w:i/>
          <w:iCs/>
          <w:sz w:val="24"/>
          <w:szCs w:val="24"/>
        </w:rPr>
        <w:t>et al.</w:t>
      </w:r>
      <w:r w:rsidR="00316848" w:rsidRPr="00316848">
        <w:rPr>
          <w:rFonts w:ascii="Calibri" w:hAnsi="Calibri" w:cs="Calibri"/>
          <w:sz w:val="24"/>
          <w:szCs w:val="24"/>
        </w:rPr>
        <w:t xml:space="preserve">, </w:t>
      </w:r>
      <w:r w:rsidR="00316848">
        <w:rPr>
          <w:rFonts w:ascii="Calibri" w:hAnsi="Calibri" w:cs="Calibri"/>
          <w:sz w:val="24"/>
          <w:szCs w:val="24"/>
        </w:rPr>
        <w:t>(</w:t>
      </w:r>
      <w:r w:rsidR="00316848" w:rsidRPr="00316848">
        <w:rPr>
          <w:rFonts w:ascii="Calibri" w:hAnsi="Calibri" w:cs="Calibri"/>
          <w:sz w:val="24"/>
          <w:szCs w:val="24"/>
        </w:rPr>
        <w:t>2017)</w:t>
      </w:r>
      <w:r w:rsidR="00316848">
        <w:rPr>
          <w:sz w:val="24"/>
          <w:szCs w:val="24"/>
        </w:rPr>
        <w:fldChar w:fldCharType="end"/>
      </w:r>
      <w:r w:rsidRPr="00C90D95">
        <w:rPr>
          <w:sz w:val="24"/>
          <w:szCs w:val="24"/>
        </w:rPr>
        <w:t xml:space="preserve">. Hence, these considerations give us confidence that the changes in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00D644E6">
        <w:rPr>
          <w:rFonts w:eastAsia="Calibri"/>
          <w:vertAlign w:val="subscript"/>
        </w:rPr>
        <w:t xml:space="preserve"> </w:t>
      </w:r>
      <w:r w:rsidRPr="00C90D95">
        <w:rPr>
          <w:sz w:val="24"/>
          <w:szCs w:val="24"/>
        </w:rPr>
        <w:t xml:space="preserve">that we reported between conditions reflect true changes in </w:t>
      </w:r>
      <m:oMath>
        <m:sSub>
          <m:sSubPr>
            <m:ctrlPr>
              <w:rPr>
                <w:rFonts w:ascii="Cambria Math" w:eastAsia="Cambria" w:hAnsi="Cambria Math"/>
              </w:rPr>
            </m:ctrlPr>
          </m:sSubPr>
          <m:e>
            <m:r>
              <w:rPr>
                <w:rFonts w:ascii="Cambria Math" w:eastAsia="Cambria" w:hAnsi="Cambria Math"/>
              </w:rPr>
              <m:t>τ</m:t>
            </m:r>
          </m:e>
          <m:sub>
            <m:acc>
              <m:accPr>
                <m:chr m:val="̇"/>
                <m:ctrlPr>
                  <w:rPr>
                    <w:rFonts w:ascii="Cambria Math" w:eastAsia="Cambria" w:hAnsi="Cambria Math"/>
                  </w:rPr>
                </m:ctrlPr>
              </m:accPr>
              <m:e>
                <m:r>
                  <w:rPr>
                    <w:rFonts w:ascii="Cambria Math" w:eastAsia="Cambria" w:hAnsi="Cambria Math"/>
                  </w:rPr>
                  <m:t>V</m:t>
                </m:r>
              </m:e>
            </m:acc>
          </m:sub>
        </m:sSub>
      </m:oMath>
      <w:r w:rsidR="00D644E6" w:rsidRPr="00AB0612">
        <w:rPr>
          <w:rFonts w:eastAsia="Calibri"/>
          <w:vertAlign w:val="subscript"/>
        </w:rPr>
        <w:t>O2</w:t>
      </w:r>
      <w:r w:rsidR="00E240EB">
        <w:rPr>
          <w:sz w:val="24"/>
          <w:szCs w:val="24"/>
        </w:rPr>
        <w:t>.  More importantly for the present discussion these considerations</w:t>
      </w:r>
      <w:r w:rsidRPr="00C90D95">
        <w:rPr>
          <w:sz w:val="24"/>
          <w:szCs w:val="24"/>
        </w:rPr>
        <w:t xml:space="preserve"> also lead us to believe that the points raised by </w:t>
      </w:r>
      <w:proofErr w:type="spellStart"/>
      <w:r w:rsidRPr="00C90D95">
        <w:rPr>
          <w:sz w:val="24"/>
          <w:szCs w:val="24"/>
        </w:rPr>
        <w:t>Dr.</w:t>
      </w:r>
      <w:proofErr w:type="spellEnd"/>
      <w:r w:rsidRPr="00C90D95">
        <w:rPr>
          <w:sz w:val="24"/>
          <w:szCs w:val="24"/>
        </w:rPr>
        <w:t xml:space="preserve"> </w:t>
      </w:r>
      <w:proofErr w:type="spellStart"/>
      <w:r w:rsidRPr="00C90D95">
        <w:rPr>
          <w:sz w:val="24"/>
          <w:szCs w:val="24"/>
        </w:rPr>
        <w:t>Francescato</w:t>
      </w:r>
      <w:proofErr w:type="spellEnd"/>
      <w:r w:rsidRPr="00C90D95">
        <w:rPr>
          <w:sz w:val="24"/>
          <w:szCs w:val="24"/>
        </w:rPr>
        <w:t xml:space="preserve"> and colleagues are somewhat moot. </w:t>
      </w:r>
    </w:p>
    <w:p w14:paraId="44CD3B0C" w14:textId="77777777" w:rsidR="002A5118" w:rsidRDefault="002A5118" w:rsidP="00796F98">
      <w:pPr>
        <w:spacing w:line="480" w:lineRule="auto"/>
        <w:jc w:val="both"/>
        <w:rPr>
          <w:sz w:val="24"/>
          <w:szCs w:val="24"/>
        </w:rPr>
      </w:pPr>
    </w:p>
    <w:p w14:paraId="5DAE8EE1" w14:textId="105F1D12" w:rsidR="002A5118" w:rsidRDefault="002A5118" w:rsidP="00796F98">
      <w:pPr>
        <w:spacing w:line="480" w:lineRule="auto"/>
        <w:jc w:val="both"/>
        <w:rPr>
          <w:b/>
          <w:sz w:val="24"/>
          <w:szCs w:val="24"/>
        </w:rPr>
      </w:pPr>
      <w:r w:rsidRPr="002A5118">
        <w:rPr>
          <w:b/>
          <w:sz w:val="24"/>
          <w:szCs w:val="24"/>
        </w:rPr>
        <w:t>REFERENCES</w:t>
      </w:r>
    </w:p>
    <w:p w14:paraId="35F0B31D" w14:textId="77777777" w:rsidR="00140E44" w:rsidRPr="00140E44" w:rsidRDefault="002A5118" w:rsidP="00140E44">
      <w:pPr>
        <w:pStyle w:val="Bibliography"/>
        <w:rPr>
          <w:rFonts w:ascii="Calibri" w:hAnsi="Calibri" w:cs="Calibri"/>
          <w:sz w:val="24"/>
        </w:rPr>
      </w:pPr>
      <w:r>
        <w:fldChar w:fldCharType="begin"/>
      </w:r>
      <w:r>
        <w:instrText xml:space="preserve"> ADDIN ZOTERO_BIBL {"uncited":[],"omitted":[],"custom":[]} CSL_BIBLIOGRAPHY </w:instrText>
      </w:r>
      <w:r>
        <w:fldChar w:fldCharType="separate"/>
      </w:r>
      <w:r w:rsidR="00140E44" w:rsidRPr="00140E44">
        <w:rPr>
          <w:rFonts w:ascii="Calibri" w:hAnsi="Calibri" w:cs="Calibri"/>
          <w:sz w:val="24"/>
        </w:rPr>
        <w:t>Benson AP, Bowen TS, Ferguson C, Murgatroyd SR &amp; Rossiter HB (2017</w:t>
      </w:r>
      <w:r w:rsidR="00140E44" w:rsidRPr="00140E44">
        <w:rPr>
          <w:rFonts w:ascii="Calibri" w:hAnsi="Calibri" w:cs="Calibri"/>
          <w:i/>
          <w:iCs/>
          <w:sz w:val="24"/>
        </w:rPr>
        <w:t>a</w:t>
      </w:r>
      <w:r w:rsidR="00140E44" w:rsidRPr="00140E44">
        <w:rPr>
          <w:rFonts w:ascii="Calibri" w:hAnsi="Calibri" w:cs="Calibri"/>
          <w:sz w:val="24"/>
        </w:rPr>
        <w:t xml:space="preserve">). Data collection, handling, and fitting strategies to optimize accuracy and precision of oxygen uptake kinetics estimation from breath-by-breath measurements. </w:t>
      </w:r>
      <w:r w:rsidR="00140E44" w:rsidRPr="00140E44">
        <w:rPr>
          <w:rFonts w:ascii="Calibri" w:hAnsi="Calibri" w:cs="Calibri"/>
          <w:i/>
          <w:iCs/>
          <w:sz w:val="24"/>
        </w:rPr>
        <w:t>Journal of Applied Physiology</w:t>
      </w:r>
      <w:r w:rsidR="00140E44" w:rsidRPr="00140E44">
        <w:rPr>
          <w:rFonts w:ascii="Calibri" w:hAnsi="Calibri" w:cs="Calibri"/>
          <w:sz w:val="24"/>
        </w:rPr>
        <w:t xml:space="preserve"> </w:t>
      </w:r>
      <w:r w:rsidR="00140E44" w:rsidRPr="00140E44">
        <w:rPr>
          <w:rFonts w:ascii="Calibri" w:hAnsi="Calibri" w:cs="Calibri"/>
          <w:b/>
          <w:bCs/>
          <w:sz w:val="24"/>
        </w:rPr>
        <w:t>123,</w:t>
      </w:r>
      <w:r w:rsidR="00140E44" w:rsidRPr="00140E44">
        <w:rPr>
          <w:rFonts w:ascii="Calibri" w:hAnsi="Calibri" w:cs="Calibri"/>
          <w:sz w:val="24"/>
        </w:rPr>
        <w:t xml:space="preserve"> 227–242.</w:t>
      </w:r>
    </w:p>
    <w:p w14:paraId="6E141DCC" w14:textId="77777777" w:rsidR="00140E44" w:rsidRPr="00140E44" w:rsidRDefault="00140E44" w:rsidP="00140E44">
      <w:pPr>
        <w:pStyle w:val="Bibliography"/>
        <w:rPr>
          <w:rFonts w:ascii="Calibri" w:hAnsi="Calibri" w:cs="Calibri"/>
          <w:sz w:val="24"/>
        </w:rPr>
      </w:pPr>
      <w:r w:rsidRPr="00140E44">
        <w:rPr>
          <w:rFonts w:ascii="Calibri" w:hAnsi="Calibri" w:cs="Calibri"/>
          <w:sz w:val="24"/>
        </w:rPr>
        <w:t>Benson AP, Bowen TS, Ferguson C, Murgatroyd SR &amp; Rossiter HB (2017</w:t>
      </w:r>
      <w:r w:rsidRPr="00140E44">
        <w:rPr>
          <w:rFonts w:ascii="Calibri" w:hAnsi="Calibri" w:cs="Calibri"/>
          <w:i/>
          <w:iCs/>
          <w:sz w:val="24"/>
        </w:rPr>
        <w:t>b</w:t>
      </w:r>
      <w:r w:rsidRPr="00140E44">
        <w:rPr>
          <w:rFonts w:ascii="Calibri" w:hAnsi="Calibri" w:cs="Calibri"/>
          <w:sz w:val="24"/>
        </w:rPr>
        <w:t xml:space="preserve">). Reply to </w:t>
      </w:r>
      <w:proofErr w:type="spellStart"/>
      <w:r w:rsidRPr="00140E44">
        <w:rPr>
          <w:rFonts w:ascii="Calibri" w:hAnsi="Calibri" w:cs="Calibri"/>
          <w:sz w:val="24"/>
        </w:rPr>
        <w:t>Francescato</w:t>
      </w:r>
      <w:proofErr w:type="spellEnd"/>
      <w:r w:rsidRPr="00140E44">
        <w:rPr>
          <w:rFonts w:ascii="Calibri" w:hAnsi="Calibri" w:cs="Calibri"/>
          <w:sz w:val="24"/>
        </w:rPr>
        <w:t xml:space="preserve"> et al.: Interpreting the averaging methods to estimate oxygen uptake kinetics parameters. </w:t>
      </w:r>
      <w:r w:rsidRPr="00140E44">
        <w:rPr>
          <w:rFonts w:ascii="Calibri" w:hAnsi="Calibri" w:cs="Calibri"/>
          <w:i/>
          <w:iCs/>
          <w:sz w:val="24"/>
        </w:rPr>
        <w:t>Journal of Applied Physiology</w:t>
      </w:r>
      <w:r w:rsidRPr="00140E44">
        <w:rPr>
          <w:rFonts w:ascii="Calibri" w:hAnsi="Calibri" w:cs="Calibri"/>
          <w:sz w:val="24"/>
        </w:rPr>
        <w:t xml:space="preserve"> </w:t>
      </w:r>
      <w:r w:rsidRPr="00140E44">
        <w:rPr>
          <w:rFonts w:ascii="Calibri" w:hAnsi="Calibri" w:cs="Calibri"/>
          <w:b/>
          <w:bCs/>
          <w:sz w:val="24"/>
        </w:rPr>
        <w:t>123,</w:t>
      </w:r>
      <w:r w:rsidRPr="00140E44">
        <w:rPr>
          <w:rFonts w:ascii="Calibri" w:hAnsi="Calibri" w:cs="Calibri"/>
          <w:sz w:val="24"/>
        </w:rPr>
        <w:t xml:space="preserve"> 1019–1019.</w:t>
      </w:r>
    </w:p>
    <w:p w14:paraId="14C81924" w14:textId="77777777" w:rsidR="00140E44" w:rsidRPr="00140E44" w:rsidRDefault="00140E44" w:rsidP="00140E44">
      <w:pPr>
        <w:pStyle w:val="Bibliography"/>
        <w:rPr>
          <w:rFonts w:ascii="Calibri" w:hAnsi="Calibri" w:cs="Calibri"/>
          <w:sz w:val="24"/>
        </w:rPr>
      </w:pPr>
      <w:proofErr w:type="spellStart"/>
      <w:r w:rsidRPr="00140E44">
        <w:rPr>
          <w:rFonts w:ascii="Calibri" w:hAnsi="Calibri" w:cs="Calibri"/>
          <w:sz w:val="24"/>
        </w:rPr>
        <w:t>Francescato</w:t>
      </w:r>
      <w:proofErr w:type="spellEnd"/>
      <w:r w:rsidRPr="00140E44">
        <w:rPr>
          <w:rFonts w:ascii="Calibri" w:hAnsi="Calibri" w:cs="Calibri"/>
          <w:sz w:val="24"/>
        </w:rPr>
        <w:t xml:space="preserve"> MP, </w:t>
      </w:r>
      <w:proofErr w:type="spellStart"/>
      <w:r w:rsidRPr="00140E44">
        <w:rPr>
          <w:rFonts w:ascii="Calibri" w:hAnsi="Calibri" w:cs="Calibri"/>
          <w:sz w:val="24"/>
        </w:rPr>
        <w:t>Cettolo</w:t>
      </w:r>
      <w:proofErr w:type="spellEnd"/>
      <w:r w:rsidRPr="00140E44">
        <w:rPr>
          <w:rFonts w:ascii="Calibri" w:hAnsi="Calibri" w:cs="Calibri"/>
          <w:sz w:val="24"/>
        </w:rPr>
        <w:t xml:space="preserve"> V &amp; </w:t>
      </w:r>
      <w:proofErr w:type="spellStart"/>
      <w:r w:rsidRPr="00140E44">
        <w:rPr>
          <w:rFonts w:ascii="Calibri" w:hAnsi="Calibri" w:cs="Calibri"/>
          <w:sz w:val="24"/>
        </w:rPr>
        <w:t>Bellio</w:t>
      </w:r>
      <w:proofErr w:type="spellEnd"/>
      <w:r w:rsidRPr="00140E44">
        <w:rPr>
          <w:rFonts w:ascii="Calibri" w:hAnsi="Calibri" w:cs="Calibri"/>
          <w:sz w:val="24"/>
        </w:rPr>
        <w:t xml:space="preserve"> R (2014</w:t>
      </w:r>
      <w:r w:rsidRPr="00140E44">
        <w:rPr>
          <w:rFonts w:ascii="Calibri" w:hAnsi="Calibri" w:cs="Calibri"/>
          <w:i/>
          <w:iCs/>
          <w:sz w:val="24"/>
        </w:rPr>
        <w:t>a</w:t>
      </w:r>
      <w:r w:rsidRPr="00140E44">
        <w:rPr>
          <w:rFonts w:ascii="Calibri" w:hAnsi="Calibri" w:cs="Calibri"/>
          <w:sz w:val="24"/>
        </w:rPr>
        <w:t xml:space="preserve">). Confidence intervals for the parameters estimated from simulated O2 uptake kinetics: effects of different data treatments. </w:t>
      </w:r>
      <w:r w:rsidRPr="00140E44">
        <w:rPr>
          <w:rFonts w:ascii="Calibri" w:hAnsi="Calibri" w:cs="Calibri"/>
          <w:i/>
          <w:iCs/>
          <w:sz w:val="24"/>
        </w:rPr>
        <w:t xml:space="preserve">Exp </w:t>
      </w:r>
      <w:proofErr w:type="spellStart"/>
      <w:r w:rsidRPr="00140E44">
        <w:rPr>
          <w:rFonts w:ascii="Calibri" w:hAnsi="Calibri" w:cs="Calibri"/>
          <w:i/>
          <w:iCs/>
          <w:sz w:val="24"/>
        </w:rPr>
        <w:t>Physiol</w:t>
      </w:r>
      <w:proofErr w:type="spellEnd"/>
      <w:r w:rsidRPr="00140E44">
        <w:rPr>
          <w:rFonts w:ascii="Calibri" w:hAnsi="Calibri" w:cs="Calibri"/>
          <w:sz w:val="24"/>
        </w:rPr>
        <w:t xml:space="preserve"> </w:t>
      </w:r>
      <w:r w:rsidRPr="00140E44">
        <w:rPr>
          <w:rFonts w:ascii="Calibri" w:hAnsi="Calibri" w:cs="Calibri"/>
          <w:b/>
          <w:bCs/>
          <w:sz w:val="24"/>
        </w:rPr>
        <w:t>99,</w:t>
      </w:r>
      <w:r w:rsidRPr="00140E44">
        <w:rPr>
          <w:rFonts w:ascii="Calibri" w:hAnsi="Calibri" w:cs="Calibri"/>
          <w:sz w:val="24"/>
        </w:rPr>
        <w:t xml:space="preserve"> 187–195.</w:t>
      </w:r>
    </w:p>
    <w:p w14:paraId="5B7941A2" w14:textId="77777777" w:rsidR="00140E44" w:rsidRPr="00140E44" w:rsidRDefault="00140E44" w:rsidP="00140E44">
      <w:pPr>
        <w:pStyle w:val="Bibliography"/>
        <w:rPr>
          <w:rFonts w:ascii="Calibri" w:hAnsi="Calibri" w:cs="Calibri"/>
          <w:sz w:val="24"/>
        </w:rPr>
      </w:pPr>
      <w:proofErr w:type="spellStart"/>
      <w:r w:rsidRPr="00140E44">
        <w:rPr>
          <w:rFonts w:ascii="Calibri" w:hAnsi="Calibri" w:cs="Calibri"/>
          <w:sz w:val="24"/>
        </w:rPr>
        <w:t>Francescato</w:t>
      </w:r>
      <w:proofErr w:type="spellEnd"/>
      <w:r w:rsidRPr="00140E44">
        <w:rPr>
          <w:rFonts w:ascii="Calibri" w:hAnsi="Calibri" w:cs="Calibri"/>
          <w:sz w:val="24"/>
        </w:rPr>
        <w:t xml:space="preserve"> MP, </w:t>
      </w:r>
      <w:proofErr w:type="spellStart"/>
      <w:r w:rsidRPr="00140E44">
        <w:rPr>
          <w:rFonts w:ascii="Calibri" w:hAnsi="Calibri" w:cs="Calibri"/>
          <w:sz w:val="24"/>
        </w:rPr>
        <w:t>Cettolo</w:t>
      </w:r>
      <w:proofErr w:type="spellEnd"/>
      <w:r w:rsidRPr="00140E44">
        <w:rPr>
          <w:rFonts w:ascii="Calibri" w:hAnsi="Calibri" w:cs="Calibri"/>
          <w:sz w:val="24"/>
        </w:rPr>
        <w:t xml:space="preserve"> V &amp; </w:t>
      </w:r>
      <w:proofErr w:type="spellStart"/>
      <w:r w:rsidRPr="00140E44">
        <w:rPr>
          <w:rFonts w:ascii="Calibri" w:hAnsi="Calibri" w:cs="Calibri"/>
          <w:sz w:val="24"/>
        </w:rPr>
        <w:t>Bellio</w:t>
      </w:r>
      <w:proofErr w:type="spellEnd"/>
      <w:r w:rsidRPr="00140E44">
        <w:rPr>
          <w:rFonts w:ascii="Calibri" w:hAnsi="Calibri" w:cs="Calibri"/>
          <w:sz w:val="24"/>
        </w:rPr>
        <w:t xml:space="preserve"> R (2014</w:t>
      </w:r>
      <w:r w:rsidRPr="00140E44">
        <w:rPr>
          <w:rFonts w:ascii="Calibri" w:hAnsi="Calibri" w:cs="Calibri"/>
          <w:i/>
          <w:iCs/>
          <w:sz w:val="24"/>
        </w:rPr>
        <w:t>b</w:t>
      </w:r>
      <w:r w:rsidRPr="00140E44">
        <w:rPr>
          <w:rFonts w:ascii="Calibri" w:hAnsi="Calibri" w:cs="Calibri"/>
          <w:sz w:val="24"/>
        </w:rPr>
        <w:t xml:space="preserve">). Assembling more O2 uptake responses: Is it possible to merely stack the repeated transitions? </w:t>
      </w:r>
      <w:r w:rsidRPr="00140E44">
        <w:rPr>
          <w:rFonts w:ascii="Calibri" w:hAnsi="Calibri" w:cs="Calibri"/>
          <w:i/>
          <w:iCs/>
          <w:sz w:val="24"/>
        </w:rPr>
        <w:t>Respiratory Physiology &amp; Neurobiology</w:t>
      </w:r>
      <w:r w:rsidRPr="00140E44">
        <w:rPr>
          <w:rFonts w:ascii="Calibri" w:hAnsi="Calibri" w:cs="Calibri"/>
          <w:sz w:val="24"/>
        </w:rPr>
        <w:t xml:space="preserve"> </w:t>
      </w:r>
      <w:r w:rsidRPr="00140E44">
        <w:rPr>
          <w:rFonts w:ascii="Calibri" w:hAnsi="Calibri" w:cs="Calibri"/>
          <w:b/>
          <w:bCs/>
          <w:sz w:val="24"/>
        </w:rPr>
        <w:t>200,</w:t>
      </w:r>
      <w:r w:rsidRPr="00140E44">
        <w:rPr>
          <w:rFonts w:ascii="Calibri" w:hAnsi="Calibri" w:cs="Calibri"/>
          <w:sz w:val="24"/>
        </w:rPr>
        <w:t xml:space="preserve"> 46–49.</w:t>
      </w:r>
    </w:p>
    <w:p w14:paraId="55D7CF99" w14:textId="77777777" w:rsidR="00140E44" w:rsidRPr="00140E44" w:rsidRDefault="00140E44" w:rsidP="00140E44">
      <w:pPr>
        <w:pStyle w:val="Bibliography"/>
        <w:rPr>
          <w:rFonts w:ascii="Calibri" w:hAnsi="Calibri" w:cs="Calibri"/>
          <w:sz w:val="24"/>
        </w:rPr>
      </w:pPr>
      <w:proofErr w:type="spellStart"/>
      <w:r w:rsidRPr="00140E44">
        <w:rPr>
          <w:rFonts w:ascii="Calibri" w:hAnsi="Calibri" w:cs="Calibri"/>
          <w:sz w:val="24"/>
        </w:rPr>
        <w:lastRenderedPageBreak/>
        <w:t>Francescato</w:t>
      </w:r>
      <w:proofErr w:type="spellEnd"/>
      <w:r w:rsidRPr="00140E44">
        <w:rPr>
          <w:rFonts w:ascii="Calibri" w:hAnsi="Calibri" w:cs="Calibri"/>
          <w:sz w:val="24"/>
        </w:rPr>
        <w:t xml:space="preserve"> MP, </w:t>
      </w:r>
      <w:proofErr w:type="spellStart"/>
      <w:r w:rsidRPr="00140E44">
        <w:rPr>
          <w:rFonts w:ascii="Calibri" w:hAnsi="Calibri" w:cs="Calibri"/>
          <w:sz w:val="24"/>
        </w:rPr>
        <w:t>Cettolo</w:t>
      </w:r>
      <w:proofErr w:type="spellEnd"/>
      <w:r w:rsidRPr="00140E44">
        <w:rPr>
          <w:rFonts w:ascii="Calibri" w:hAnsi="Calibri" w:cs="Calibri"/>
          <w:sz w:val="24"/>
        </w:rPr>
        <w:t xml:space="preserve"> V &amp; </w:t>
      </w:r>
      <w:proofErr w:type="spellStart"/>
      <w:r w:rsidRPr="00140E44">
        <w:rPr>
          <w:rFonts w:ascii="Calibri" w:hAnsi="Calibri" w:cs="Calibri"/>
          <w:sz w:val="24"/>
        </w:rPr>
        <w:t>Bellio</w:t>
      </w:r>
      <w:proofErr w:type="spellEnd"/>
      <w:r w:rsidRPr="00140E44">
        <w:rPr>
          <w:rFonts w:ascii="Calibri" w:hAnsi="Calibri" w:cs="Calibri"/>
          <w:sz w:val="24"/>
        </w:rPr>
        <w:t xml:space="preserve"> R (2015). Interpreting the confidence intervals of model parameters of breath-by-breath pulmonary O2 uptake. </w:t>
      </w:r>
      <w:r w:rsidRPr="00140E44">
        <w:rPr>
          <w:rFonts w:ascii="Calibri" w:hAnsi="Calibri" w:cs="Calibri"/>
          <w:i/>
          <w:iCs/>
          <w:sz w:val="24"/>
        </w:rPr>
        <w:t xml:space="preserve">Exp </w:t>
      </w:r>
      <w:proofErr w:type="spellStart"/>
      <w:r w:rsidRPr="00140E44">
        <w:rPr>
          <w:rFonts w:ascii="Calibri" w:hAnsi="Calibri" w:cs="Calibri"/>
          <w:i/>
          <w:iCs/>
          <w:sz w:val="24"/>
        </w:rPr>
        <w:t>Physiol</w:t>
      </w:r>
      <w:proofErr w:type="spellEnd"/>
      <w:r w:rsidRPr="00140E44">
        <w:rPr>
          <w:rFonts w:ascii="Calibri" w:hAnsi="Calibri" w:cs="Calibri"/>
          <w:sz w:val="24"/>
        </w:rPr>
        <w:t xml:space="preserve"> </w:t>
      </w:r>
      <w:r w:rsidRPr="00140E44">
        <w:rPr>
          <w:rFonts w:ascii="Calibri" w:hAnsi="Calibri" w:cs="Calibri"/>
          <w:b/>
          <w:bCs/>
          <w:sz w:val="24"/>
        </w:rPr>
        <w:t>100,</w:t>
      </w:r>
      <w:r w:rsidRPr="00140E44">
        <w:rPr>
          <w:rFonts w:ascii="Calibri" w:hAnsi="Calibri" w:cs="Calibri"/>
          <w:sz w:val="24"/>
        </w:rPr>
        <w:t xml:space="preserve"> 475.</w:t>
      </w:r>
    </w:p>
    <w:p w14:paraId="53440210" w14:textId="77777777" w:rsidR="00140E44" w:rsidRPr="00140E44" w:rsidRDefault="00140E44" w:rsidP="00140E44">
      <w:pPr>
        <w:pStyle w:val="Bibliography"/>
        <w:rPr>
          <w:rFonts w:ascii="Calibri" w:hAnsi="Calibri" w:cs="Calibri"/>
          <w:sz w:val="24"/>
        </w:rPr>
      </w:pPr>
      <w:proofErr w:type="spellStart"/>
      <w:r w:rsidRPr="00140E44">
        <w:rPr>
          <w:rFonts w:ascii="Calibri" w:hAnsi="Calibri" w:cs="Calibri"/>
          <w:sz w:val="24"/>
        </w:rPr>
        <w:t>Francescato</w:t>
      </w:r>
      <w:proofErr w:type="spellEnd"/>
      <w:r w:rsidRPr="00140E44">
        <w:rPr>
          <w:rFonts w:ascii="Calibri" w:hAnsi="Calibri" w:cs="Calibri"/>
          <w:sz w:val="24"/>
        </w:rPr>
        <w:t xml:space="preserve"> MP, </w:t>
      </w:r>
      <w:proofErr w:type="spellStart"/>
      <w:r w:rsidRPr="00140E44">
        <w:rPr>
          <w:rFonts w:ascii="Calibri" w:hAnsi="Calibri" w:cs="Calibri"/>
          <w:sz w:val="24"/>
        </w:rPr>
        <w:t>Cettolo</w:t>
      </w:r>
      <w:proofErr w:type="spellEnd"/>
      <w:r w:rsidRPr="00140E44">
        <w:rPr>
          <w:rFonts w:ascii="Calibri" w:hAnsi="Calibri" w:cs="Calibri"/>
          <w:sz w:val="24"/>
        </w:rPr>
        <w:t xml:space="preserve"> V &amp; </w:t>
      </w:r>
      <w:proofErr w:type="spellStart"/>
      <w:r w:rsidRPr="00140E44">
        <w:rPr>
          <w:rFonts w:ascii="Calibri" w:hAnsi="Calibri" w:cs="Calibri"/>
          <w:sz w:val="24"/>
        </w:rPr>
        <w:t>Bellio</w:t>
      </w:r>
      <w:proofErr w:type="spellEnd"/>
      <w:r w:rsidRPr="00140E44">
        <w:rPr>
          <w:rFonts w:ascii="Calibri" w:hAnsi="Calibri" w:cs="Calibri"/>
          <w:sz w:val="24"/>
        </w:rPr>
        <w:t xml:space="preserve"> R (2017). Interpreting the averaging methods to estimate oxygen uptake kinetics parameters. </w:t>
      </w:r>
      <w:r w:rsidRPr="00140E44">
        <w:rPr>
          <w:rFonts w:ascii="Calibri" w:hAnsi="Calibri" w:cs="Calibri"/>
          <w:i/>
          <w:iCs/>
          <w:sz w:val="24"/>
        </w:rPr>
        <w:t>Journal of Applied Physiology</w:t>
      </w:r>
      <w:r w:rsidRPr="00140E44">
        <w:rPr>
          <w:rFonts w:ascii="Calibri" w:hAnsi="Calibri" w:cs="Calibri"/>
          <w:sz w:val="24"/>
        </w:rPr>
        <w:t xml:space="preserve"> </w:t>
      </w:r>
      <w:r w:rsidRPr="00140E44">
        <w:rPr>
          <w:rFonts w:ascii="Calibri" w:hAnsi="Calibri" w:cs="Calibri"/>
          <w:b/>
          <w:bCs/>
          <w:sz w:val="24"/>
        </w:rPr>
        <w:t>123,</w:t>
      </w:r>
      <w:r w:rsidRPr="00140E44">
        <w:rPr>
          <w:rFonts w:ascii="Calibri" w:hAnsi="Calibri" w:cs="Calibri"/>
          <w:sz w:val="24"/>
        </w:rPr>
        <w:t xml:space="preserve"> 1018–1018.</w:t>
      </w:r>
    </w:p>
    <w:p w14:paraId="731005B6" w14:textId="77777777" w:rsidR="00140E44" w:rsidRPr="00140E44" w:rsidRDefault="00140E44" w:rsidP="00140E44">
      <w:pPr>
        <w:pStyle w:val="Bibliography"/>
        <w:rPr>
          <w:rFonts w:ascii="Calibri" w:hAnsi="Calibri" w:cs="Calibri"/>
          <w:sz w:val="24"/>
        </w:rPr>
      </w:pPr>
      <w:r w:rsidRPr="00140E44">
        <w:rPr>
          <w:rFonts w:ascii="Calibri" w:hAnsi="Calibri" w:cs="Calibri"/>
          <w:sz w:val="24"/>
        </w:rPr>
        <w:t xml:space="preserve">Goulding RP, Roche DM &amp; Marwood S (2017). Prior exercise speeds pulmonary oxygen uptake kinetics and increases critical power during supine but not upright cycling. </w:t>
      </w:r>
      <w:r w:rsidRPr="00140E44">
        <w:rPr>
          <w:rFonts w:ascii="Calibri" w:hAnsi="Calibri" w:cs="Calibri"/>
          <w:i/>
          <w:iCs/>
          <w:sz w:val="24"/>
        </w:rPr>
        <w:t xml:space="preserve">Exp </w:t>
      </w:r>
      <w:proofErr w:type="spellStart"/>
      <w:r w:rsidRPr="00140E44">
        <w:rPr>
          <w:rFonts w:ascii="Calibri" w:hAnsi="Calibri" w:cs="Calibri"/>
          <w:i/>
          <w:iCs/>
          <w:sz w:val="24"/>
        </w:rPr>
        <w:t>Physiol</w:t>
      </w:r>
      <w:proofErr w:type="spellEnd"/>
      <w:r w:rsidRPr="00140E44">
        <w:rPr>
          <w:rFonts w:ascii="Calibri" w:hAnsi="Calibri" w:cs="Calibri"/>
          <w:sz w:val="24"/>
        </w:rPr>
        <w:t xml:space="preserve"> </w:t>
      </w:r>
      <w:r w:rsidRPr="00140E44">
        <w:rPr>
          <w:rFonts w:ascii="Calibri" w:hAnsi="Calibri" w:cs="Calibri"/>
          <w:b/>
          <w:bCs/>
          <w:sz w:val="24"/>
        </w:rPr>
        <w:t>102,</w:t>
      </w:r>
      <w:r w:rsidRPr="00140E44">
        <w:rPr>
          <w:rFonts w:ascii="Calibri" w:hAnsi="Calibri" w:cs="Calibri"/>
          <w:sz w:val="24"/>
        </w:rPr>
        <w:t xml:space="preserve"> 1158–1176.</w:t>
      </w:r>
    </w:p>
    <w:p w14:paraId="48B81885" w14:textId="77777777" w:rsidR="00140E44" w:rsidRPr="00140E44" w:rsidRDefault="00140E44" w:rsidP="00140E44">
      <w:pPr>
        <w:pStyle w:val="Bibliography"/>
        <w:rPr>
          <w:rFonts w:ascii="Calibri" w:hAnsi="Calibri" w:cs="Calibri"/>
          <w:sz w:val="24"/>
        </w:rPr>
      </w:pPr>
      <w:r w:rsidRPr="00140E44">
        <w:rPr>
          <w:rFonts w:ascii="Calibri" w:hAnsi="Calibri" w:cs="Calibri"/>
          <w:sz w:val="24"/>
        </w:rPr>
        <w:t>Goulding RP, Roche DM &amp; Marwood S (2018</w:t>
      </w:r>
      <w:r w:rsidRPr="00140E44">
        <w:rPr>
          <w:rFonts w:ascii="Calibri" w:hAnsi="Calibri" w:cs="Calibri"/>
          <w:i/>
          <w:iCs/>
          <w:sz w:val="24"/>
        </w:rPr>
        <w:t>a</w:t>
      </w:r>
      <w:r w:rsidRPr="00140E44">
        <w:rPr>
          <w:rFonts w:ascii="Calibri" w:hAnsi="Calibri" w:cs="Calibri"/>
          <w:sz w:val="24"/>
        </w:rPr>
        <w:t xml:space="preserve">). Elevated baseline work rate slows pulmonary oxygen uptake kinetics and decreases critical power during upright cycle exercise. </w:t>
      </w:r>
      <w:proofErr w:type="spellStart"/>
      <w:r w:rsidRPr="00140E44">
        <w:rPr>
          <w:rFonts w:ascii="Calibri" w:hAnsi="Calibri" w:cs="Calibri"/>
          <w:i/>
          <w:iCs/>
          <w:sz w:val="24"/>
        </w:rPr>
        <w:t>Physiol</w:t>
      </w:r>
      <w:proofErr w:type="spellEnd"/>
      <w:r w:rsidRPr="00140E44">
        <w:rPr>
          <w:rFonts w:ascii="Calibri" w:hAnsi="Calibri" w:cs="Calibri"/>
          <w:i/>
          <w:iCs/>
          <w:sz w:val="24"/>
        </w:rPr>
        <w:t xml:space="preserve"> Rep</w:t>
      </w:r>
      <w:r w:rsidRPr="00140E44">
        <w:rPr>
          <w:rFonts w:ascii="Calibri" w:hAnsi="Calibri" w:cs="Calibri"/>
          <w:sz w:val="24"/>
        </w:rPr>
        <w:t>; DOI: 10.14814/phy2.13802.</w:t>
      </w:r>
    </w:p>
    <w:p w14:paraId="59917477" w14:textId="77777777" w:rsidR="00140E44" w:rsidRPr="00140E44" w:rsidRDefault="00140E44" w:rsidP="00140E44">
      <w:pPr>
        <w:pStyle w:val="Bibliography"/>
        <w:rPr>
          <w:rFonts w:ascii="Calibri" w:hAnsi="Calibri" w:cs="Calibri"/>
          <w:sz w:val="24"/>
        </w:rPr>
      </w:pPr>
      <w:r w:rsidRPr="00140E44">
        <w:rPr>
          <w:rFonts w:ascii="Calibri" w:hAnsi="Calibri" w:cs="Calibri"/>
          <w:sz w:val="24"/>
        </w:rPr>
        <w:t>Goulding RP, Roche DM &amp; Marwood S (2018</w:t>
      </w:r>
      <w:r w:rsidRPr="00140E44">
        <w:rPr>
          <w:rFonts w:ascii="Calibri" w:hAnsi="Calibri" w:cs="Calibri"/>
          <w:i/>
          <w:iCs/>
          <w:sz w:val="24"/>
        </w:rPr>
        <w:t>b</w:t>
      </w:r>
      <w:r w:rsidRPr="00140E44">
        <w:rPr>
          <w:rFonts w:ascii="Calibri" w:hAnsi="Calibri" w:cs="Calibri"/>
          <w:sz w:val="24"/>
        </w:rPr>
        <w:t xml:space="preserve">). “Work-to-Work” exercise slows pulmonary oxygen uptake kinetics, decreases critical power, and increases W’ during supine cycling. </w:t>
      </w:r>
      <w:proofErr w:type="spellStart"/>
      <w:r w:rsidRPr="00140E44">
        <w:rPr>
          <w:rFonts w:ascii="Calibri" w:hAnsi="Calibri" w:cs="Calibri"/>
          <w:i/>
          <w:iCs/>
          <w:sz w:val="24"/>
        </w:rPr>
        <w:t>Physiol</w:t>
      </w:r>
      <w:proofErr w:type="spellEnd"/>
      <w:r w:rsidRPr="00140E44">
        <w:rPr>
          <w:rFonts w:ascii="Calibri" w:hAnsi="Calibri" w:cs="Calibri"/>
          <w:i/>
          <w:iCs/>
          <w:sz w:val="24"/>
        </w:rPr>
        <w:t xml:space="preserve"> Rep</w:t>
      </w:r>
      <w:r w:rsidRPr="00140E44">
        <w:rPr>
          <w:rFonts w:ascii="Calibri" w:hAnsi="Calibri" w:cs="Calibri"/>
          <w:sz w:val="24"/>
        </w:rPr>
        <w:t xml:space="preserve"> </w:t>
      </w:r>
      <w:r w:rsidRPr="00140E44">
        <w:rPr>
          <w:rFonts w:ascii="Calibri" w:hAnsi="Calibri" w:cs="Calibri"/>
          <w:b/>
          <w:bCs/>
          <w:sz w:val="24"/>
        </w:rPr>
        <w:t>6,</w:t>
      </w:r>
      <w:r w:rsidRPr="00140E44">
        <w:rPr>
          <w:rFonts w:ascii="Calibri" w:hAnsi="Calibri" w:cs="Calibri"/>
          <w:sz w:val="24"/>
        </w:rPr>
        <w:t xml:space="preserve"> e13916.</w:t>
      </w:r>
    </w:p>
    <w:p w14:paraId="3C2DE461" w14:textId="77777777" w:rsidR="00140E44" w:rsidRPr="00140E44" w:rsidRDefault="00140E44" w:rsidP="00140E44">
      <w:pPr>
        <w:pStyle w:val="Bibliography"/>
        <w:rPr>
          <w:rFonts w:ascii="Calibri" w:hAnsi="Calibri" w:cs="Calibri"/>
          <w:sz w:val="24"/>
        </w:rPr>
      </w:pPr>
      <w:r w:rsidRPr="00140E44">
        <w:rPr>
          <w:rFonts w:ascii="Calibri" w:hAnsi="Calibri" w:cs="Calibri"/>
          <w:sz w:val="24"/>
        </w:rPr>
        <w:t xml:space="preserve">Goulding RP, Roche DM &amp; Marwood S (2019). Hyperoxia speeds pulmonary oxygen uptake kinetics and increases critical power during supine cycling. </w:t>
      </w:r>
      <w:r w:rsidRPr="00140E44">
        <w:rPr>
          <w:rFonts w:ascii="Calibri" w:hAnsi="Calibri" w:cs="Calibri"/>
          <w:i/>
          <w:iCs/>
          <w:sz w:val="24"/>
        </w:rPr>
        <w:t xml:space="preserve">Exp </w:t>
      </w:r>
      <w:proofErr w:type="spellStart"/>
      <w:r w:rsidRPr="00140E44">
        <w:rPr>
          <w:rFonts w:ascii="Calibri" w:hAnsi="Calibri" w:cs="Calibri"/>
          <w:i/>
          <w:iCs/>
          <w:sz w:val="24"/>
        </w:rPr>
        <w:t>Physiol</w:t>
      </w:r>
      <w:proofErr w:type="spellEnd"/>
      <w:r w:rsidRPr="00140E44">
        <w:rPr>
          <w:rFonts w:ascii="Calibri" w:hAnsi="Calibri" w:cs="Calibri"/>
          <w:sz w:val="24"/>
        </w:rPr>
        <w:t>; DOI: 10.1113/EP087599.</w:t>
      </w:r>
    </w:p>
    <w:p w14:paraId="479F2D56" w14:textId="77777777" w:rsidR="00140E44" w:rsidRPr="00140E44" w:rsidRDefault="00140E44" w:rsidP="00140E44">
      <w:pPr>
        <w:pStyle w:val="Bibliography"/>
        <w:rPr>
          <w:rFonts w:ascii="Calibri" w:hAnsi="Calibri" w:cs="Calibri"/>
          <w:sz w:val="24"/>
        </w:rPr>
      </w:pPr>
      <w:proofErr w:type="spellStart"/>
      <w:r w:rsidRPr="00140E44">
        <w:rPr>
          <w:rFonts w:ascii="Calibri" w:hAnsi="Calibri" w:cs="Calibri"/>
          <w:sz w:val="24"/>
        </w:rPr>
        <w:t>Lamarra</w:t>
      </w:r>
      <w:proofErr w:type="spellEnd"/>
      <w:r w:rsidRPr="00140E44">
        <w:rPr>
          <w:rFonts w:ascii="Calibri" w:hAnsi="Calibri" w:cs="Calibri"/>
          <w:sz w:val="24"/>
        </w:rPr>
        <w:t xml:space="preserve"> N, </w:t>
      </w:r>
      <w:proofErr w:type="spellStart"/>
      <w:r w:rsidRPr="00140E44">
        <w:rPr>
          <w:rFonts w:ascii="Calibri" w:hAnsi="Calibri" w:cs="Calibri"/>
          <w:sz w:val="24"/>
        </w:rPr>
        <w:t>Whipp</w:t>
      </w:r>
      <w:proofErr w:type="spellEnd"/>
      <w:r w:rsidRPr="00140E44">
        <w:rPr>
          <w:rFonts w:ascii="Calibri" w:hAnsi="Calibri" w:cs="Calibri"/>
          <w:sz w:val="24"/>
        </w:rPr>
        <w:t xml:space="preserve"> BJ, Ward SA &amp; Wasserman K (1987). Effect of </w:t>
      </w:r>
      <w:proofErr w:type="spellStart"/>
      <w:r w:rsidRPr="00140E44">
        <w:rPr>
          <w:rFonts w:ascii="Calibri" w:hAnsi="Calibri" w:cs="Calibri"/>
          <w:sz w:val="24"/>
        </w:rPr>
        <w:t>interbreath</w:t>
      </w:r>
      <w:proofErr w:type="spellEnd"/>
      <w:r w:rsidRPr="00140E44">
        <w:rPr>
          <w:rFonts w:ascii="Calibri" w:hAnsi="Calibri" w:cs="Calibri"/>
          <w:sz w:val="24"/>
        </w:rPr>
        <w:t xml:space="preserve"> fluctuations on characterizing exercise gas exchange kinetics. </w:t>
      </w:r>
      <w:r w:rsidRPr="00140E44">
        <w:rPr>
          <w:rFonts w:ascii="Calibri" w:hAnsi="Calibri" w:cs="Calibri"/>
          <w:i/>
          <w:iCs/>
          <w:sz w:val="24"/>
        </w:rPr>
        <w:t>Journal of Applied Physiology</w:t>
      </w:r>
      <w:r w:rsidRPr="00140E44">
        <w:rPr>
          <w:rFonts w:ascii="Calibri" w:hAnsi="Calibri" w:cs="Calibri"/>
          <w:sz w:val="24"/>
        </w:rPr>
        <w:t xml:space="preserve"> </w:t>
      </w:r>
      <w:r w:rsidRPr="00140E44">
        <w:rPr>
          <w:rFonts w:ascii="Calibri" w:hAnsi="Calibri" w:cs="Calibri"/>
          <w:b/>
          <w:bCs/>
          <w:sz w:val="24"/>
        </w:rPr>
        <w:t>62,</w:t>
      </w:r>
      <w:r w:rsidRPr="00140E44">
        <w:rPr>
          <w:rFonts w:ascii="Calibri" w:hAnsi="Calibri" w:cs="Calibri"/>
          <w:sz w:val="24"/>
        </w:rPr>
        <w:t xml:space="preserve"> 2003–2012.</w:t>
      </w:r>
    </w:p>
    <w:p w14:paraId="2BEAE99F" w14:textId="572F32D4" w:rsidR="002A5118" w:rsidRPr="002A5118" w:rsidRDefault="002A5118" w:rsidP="002A5118">
      <w:pPr>
        <w:spacing w:line="480" w:lineRule="auto"/>
        <w:jc w:val="both"/>
        <w:rPr>
          <w:sz w:val="24"/>
          <w:szCs w:val="24"/>
        </w:rPr>
      </w:pPr>
      <w:r>
        <w:rPr>
          <w:sz w:val="24"/>
          <w:szCs w:val="24"/>
        </w:rPr>
        <w:fldChar w:fldCharType="end"/>
      </w:r>
    </w:p>
    <w:p w14:paraId="3A2D7AE6" w14:textId="0B30796A" w:rsidR="00C90D95" w:rsidRPr="002A5118" w:rsidRDefault="00C90D95" w:rsidP="002A5118">
      <w:pPr>
        <w:spacing w:line="480" w:lineRule="auto"/>
        <w:jc w:val="both"/>
        <w:rPr>
          <w:b/>
          <w:sz w:val="24"/>
          <w:szCs w:val="24"/>
        </w:rPr>
      </w:pPr>
      <w:r w:rsidRPr="002A5118">
        <w:rPr>
          <w:b/>
          <w:sz w:val="24"/>
          <w:szCs w:val="24"/>
        </w:rPr>
        <w:br/>
      </w:r>
    </w:p>
    <w:sectPr w:rsidR="00C90D95" w:rsidRPr="002A5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auto"/>
    <w:pitch w:val="variable"/>
    <w:sig w:usb0="E00002FF" w:usb1="40000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95"/>
    <w:rsid w:val="00055F2C"/>
    <w:rsid w:val="00140E44"/>
    <w:rsid w:val="002A5118"/>
    <w:rsid w:val="00316848"/>
    <w:rsid w:val="003E2CFA"/>
    <w:rsid w:val="00676531"/>
    <w:rsid w:val="007955D0"/>
    <w:rsid w:val="00796F98"/>
    <w:rsid w:val="007E1D90"/>
    <w:rsid w:val="00813ADE"/>
    <w:rsid w:val="008E1F2F"/>
    <w:rsid w:val="009A4993"/>
    <w:rsid w:val="009C5D94"/>
    <w:rsid w:val="00B266D9"/>
    <w:rsid w:val="00B95248"/>
    <w:rsid w:val="00BA5570"/>
    <w:rsid w:val="00BB7DC9"/>
    <w:rsid w:val="00BF3475"/>
    <w:rsid w:val="00C90D95"/>
    <w:rsid w:val="00D33857"/>
    <w:rsid w:val="00D644E6"/>
    <w:rsid w:val="00E240EB"/>
    <w:rsid w:val="00EC6ABE"/>
    <w:rsid w:val="00FA0B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D148C"/>
  <w15:docId w15:val="{C2A9B8C4-CA41-4DE7-B4E3-B00DA06B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0D95"/>
    <w:rPr>
      <w:sz w:val="16"/>
      <w:szCs w:val="16"/>
    </w:rPr>
  </w:style>
  <w:style w:type="paragraph" w:styleId="CommentText">
    <w:name w:val="annotation text"/>
    <w:basedOn w:val="Normal"/>
    <w:link w:val="CommentTextChar"/>
    <w:uiPriority w:val="99"/>
    <w:semiHidden/>
    <w:unhideWhenUsed/>
    <w:rsid w:val="00C90D95"/>
    <w:pPr>
      <w:spacing w:line="240" w:lineRule="auto"/>
    </w:pPr>
    <w:rPr>
      <w:sz w:val="20"/>
      <w:szCs w:val="20"/>
    </w:rPr>
  </w:style>
  <w:style w:type="character" w:customStyle="1" w:styleId="CommentTextChar">
    <w:name w:val="Comment Text Char"/>
    <w:basedOn w:val="DefaultParagraphFont"/>
    <w:link w:val="CommentText"/>
    <w:uiPriority w:val="99"/>
    <w:semiHidden/>
    <w:rsid w:val="00C90D95"/>
    <w:rPr>
      <w:sz w:val="20"/>
      <w:szCs w:val="20"/>
    </w:rPr>
  </w:style>
  <w:style w:type="paragraph" w:styleId="CommentSubject">
    <w:name w:val="annotation subject"/>
    <w:basedOn w:val="CommentText"/>
    <w:next w:val="CommentText"/>
    <w:link w:val="CommentSubjectChar"/>
    <w:uiPriority w:val="99"/>
    <w:semiHidden/>
    <w:unhideWhenUsed/>
    <w:rsid w:val="00C90D95"/>
    <w:rPr>
      <w:b/>
      <w:bCs/>
    </w:rPr>
  </w:style>
  <w:style w:type="character" w:customStyle="1" w:styleId="CommentSubjectChar">
    <w:name w:val="Comment Subject Char"/>
    <w:basedOn w:val="CommentTextChar"/>
    <w:link w:val="CommentSubject"/>
    <w:uiPriority w:val="99"/>
    <w:semiHidden/>
    <w:rsid w:val="00C90D95"/>
    <w:rPr>
      <w:b/>
      <w:bCs/>
      <w:sz w:val="20"/>
      <w:szCs w:val="20"/>
    </w:rPr>
  </w:style>
  <w:style w:type="paragraph" w:styleId="BalloonText">
    <w:name w:val="Balloon Text"/>
    <w:basedOn w:val="Normal"/>
    <w:link w:val="BalloonTextChar"/>
    <w:uiPriority w:val="99"/>
    <w:semiHidden/>
    <w:unhideWhenUsed/>
    <w:rsid w:val="00C90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95"/>
    <w:rPr>
      <w:rFonts w:ascii="Segoe UI" w:hAnsi="Segoe UI" w:cs="Segoe UI"/>
      <w:sz w:val="18"/>
      <w:szCs w:val="18"/>
    </w:rPr>
  </w:style>
  <w:style w:type="character" w:styleId="Hyperlink">
    <w:name w:val="Hyperlink"/>
    <w:basedOn w:val="DefaultParagraphFont"/>
    <w:uiPriority w:val="99"/>
    <w:unhideWhenUsed/>
    <w:rsid w:val="002A5118"/>
    <w:rPr>
      <w:color w:val="0563C1" w:themeColor="hyperlink"/>
      <w:u w:val="single"/>
    </w:rPr>
  </w:style>
  <w:style w:type="character" w:customStyle="1" w:styleId="UnresolvedMention1">
    <w:name w:val="Unresolved Mention1"/>
    <w:basedOn w:val="DefaultParagraphFont"/>
    <w:uiPriority w:val="99"/>
    <w:semiHidden/>
    <w:unhideWhenUsed/>
    <w:rsid w:val="002A5118"/>
    <w:rPr>
      <w:color w:val="605E5C"/>
      <w:shd w:val="clear" w:color="auto" w:fill="E1DFDD"/>
    </w:rPr>
  </w:style>
  <w:style w:type="paragraph" w:styleId="Bibliography">
    <w:name w:val="Bibliography"/>
    <w:basedOn w:val="Normal"/>
    <w:next w:val="Normal"/>
    <w:uiPriority w:val="37"/>
    <w:unhideWhenUsed/>
    <w:rsid w:val="002A5118"/>
    <w:pPr>
      <w:spacing w:after="240" w:line="240" w:lineRule="auto"/>
      <w:ind w:left="720" w:hanging="720"/>
    </w:pPr>
  </w:style>
  <w:style w:type="paragraph" w:styleId="Revision">
    <w:name w:val="Revision"/>
    <w:hidden/>
    <w:uiPriority w:val="99"/>
    <w:semiHidden/>
    <w:rsid w:val="00055F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ouldingrich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13308</Words>
  <Characters>75857</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gouldingrichie@gmail.com</dc:creator>
  <cp:keywords/>
  <dc:description/>
  <cp:lastModifiedBy>gouldingrichie@gmail.com</cp:lastModifiedBy>
  <cp:revision>3</cp:revision>
  <dcterms:created xsi:type="dcterms:W3CDTF">2019-06-05T17:28:00Z</dcterms:created>
  <dcterms:modified xsi:type="dcterms:W3CDTF">2019-06-05T17:46:00Z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id="uORb5CZx"/&gt;&lt;style id="http://www.zotero.org/styles/the-journal-of-physiology" hasBibliography="1" bibliographyStyleHasBeenSet="1"/&gt;&lt;prefs&gt;&lt;pref name="fieldType" value="Field"/&gt;&lt;/prefs&gt;&lt;/data&gt;</vt:lpwstr>
  </property>
</Properties>
</file>