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8C" w:rsidRPr="00B56F83" w:rsidRDefault="00B26D8C" w:rsidP="00B26D8C">
      <w:pPr>
        <w:spacing w:after="2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F83">
        <w:rPr>
          <w:rFonts w:ascii="Times New Roman" w:hAnsi="Times New Roman" w:cs="Times New Roman"/>
          <w:i/>
          <w:sz w:val="24"/>
          <w:szCs w:val="24"/>
        </w:rPr>
        <w:t>Table 4. Organisational ac</w:t>
      </w:r>
      <w:bookmarkStart w:id="0" w:name="_GoBack"/>
      <w:bookmarkEnd w:id="0"/>
      <w:r w:rsidRPr="00B56F83">
        <w:rPr>
          <w:rFonts w:ascii="Times New Roman" w:hAnsi="Times New Roman" w:cs="Times New Roman"/>
          <w:i/>
          <w:sz w:val="24"/>
          <w:szCs w:val="24"/>
        </w:rPr>
        <w:t xml:space="preserve">countabilities associated with teaching metrics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B26D8C" w:rsidRPr="00B56F83" w:rsidTr="000366D2">
        <w:tc>
          <w:tcPr>
            <w:tcW w:w="9016" w:type="dxa"/>
          </w:tcPr>
          <w:p w:rsidR="00B26D8C" w:rsidRPr="00B56F83" w:rsidRDefault="00B26D8C" w:rsidP="000366D2">
            <w:pPr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Relational accountability:</w:t>
            </w:r>
            <w:r w:rsidRPr="00B56F83">
              <w:rPr>
                <w:rFonts w:ascii="Times New Roman" w:hAnsi="Times New Roman" w:cs="Times New Roman"/>
                <w:sz w:val="24"/>
                <w:szCs w:val="24"/>
              </w:rPr>
              <w:t xml:space="preserve"> Drawing on data to share good practice across </w:t>
            </w:r>
            <w:proofErr w:type="gramStart"/>
            <w:r w:rsidRPr="00B56F83">
              <w:rPr>
                <w:rFonts w:ascii="Times New Roman" w:hAnsi="Times New Roman" w:cs="Times New Roman"/>
                <w:sz w:val="24"/>
                <w:szCs w:val="24"/>
              </w:rPr>
              <w:t>departments  (</w:t>
            </w:r>
            <w:proofErr w:type="gramEnd"/>
            <w:r w:rsidRPr="00B56F83">
              <w:rPr>
                <w:rFonts w:ascii="Times New Roman" w:hAnsi="Times New Roman" w:cs="Times New Roman"/>
                <w:sz w:val="24"/>
                <w:szCs w:val="24"/>
              </w:rPr>
              <w:t>e.g. assessment and feedback); impetus for greater recognition of teaching enhancement; stimulus for pedagogic research, career progression pathways (e.g. Associate Professor route for teaching-oriented staff).</w:t>
            </w:r>
          </w:p>
          <w:p w:rsidR="00B26D8C" w:rsidRPr="00B56F83" w:rsidRDefault="00B26D8C" w:rsidP="000366D2">
            <w:pPr>
              <w:spacing w:after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Performative accountability</w:t>
            </w:r>
            <w:r w:rsidRPr="00B56F83">
              <w:rPr>
                <w:rFonts w:ascii="Times New Roman" w:hAnsi="Times New Roman" w:cs="Times New Roman"/>
                <w:sz w:val="24"/>
                <w:szCs w:val="24"/>
              </w:rPr>
              <w:t>: increasing student entry tariffs, internally ranking departments, specifying threshold criteria of module evaluation scores as probationary requirement; metrics-related targets linked to performance related pay; implementing institutional standards (e.g. assessment turnaround times); heightening competition between departments.</w:t>
            </w:r>
          </w:p>
        </w:tc>
      </w:tr>
    </w:tbl>
    <w:p w:rsidR="00C67F3B" w:rsidRPr="00B56F83" w:rsidRDefault="00C67F3B">
      <w:pPr>
        <w:rPr>
          <w:rFonts w:ascii="Times New Roman" w:hAnsi="Times New Roman" w:cs="Times New Roman"/>
          <w:sz w:val="24"/>
          <w:szCs w:val="24"/>
        </w:rPr>
      </w:pPr>
    </w:p>
    <w:sectPr w:rsidR="00C67F3B" w:rsidRPr="00B56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C"/>
    <w:rsid w:val="009C5925"/>
    <w:rsid w:val="00B26D8C"/>
    <w:rsid w:val="00B56F83"/>
    <w:rsid w:val="00C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816E8-DB2F-4311-95A8-16E7BFC5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O'Connell</dc:creator>
  <cp:keywords/>
  <dc:description/>
  <cp:lastModifiedBy>Catherine O'Connell</cp:lastModifiedBy>
  <cp:revision>3</cp:revision>
  <dcterms:created xsi:type="dcterms:W3CDTF">2019-06-10T15:33:00Z</dcterms:created>
  <dcterms:modified xsi:type="dcterms:W3CDTF">2019-06-21T10:37:00Z</dcterms:modified>
</cp:coreProperties>
</file>