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1E" w:rsidRPr="00C17F7D" w:rsidRDefault="00CA121E" w:rsidP="00CA121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6529F8" w:rsidRPr="00C17F7D" w:rsidRDefault="006529F8" w:rsidP="006529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7F7D">
        <w:rPr>
          <w:rFonts w:ascii="Times New Roman" w:hAnsi="Times New Roman" w:cs="Times New Roman"/>
          <w:i/>
          <w:sz w:val="24"/>
          <w:szCs w:val="24"/>
        </w:rPr>
        <w:t xml:space="preserve">Table 2: Respondent perceptions of organisational practices associated with metrics </w:t>
      </w:r>
    </w:p>
    <w:p w:rsidR="006529F8" w:rsidRPr="00C17F7D" w:rsidRDefault="006529F8" w:rsidP="006529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121E" w:rsidRPr="00C17F7D" w:rsidRDefault="00CA121E" w:rsidP="00CA121E">
      <w:pPr>
        <w:spacing w:before="120"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17"/>
        <w:gridCol w:w="1195"/>
        <w:gridCol w:w="1292"/>
        <w:gridCol w:w="540"/>
        <w:gridCol w:w="1195"/>
        <w:gridCol w:w="1292"/>
        <w:gridCol w:w="485"/>
      </w:tblGrid>
      <w:tr w:rsidR="00CA121E" w:rsidRPr="00C17F7D" w:rsidTr="000366D2">
        <w:tc>
          <w:tcPr>
            <w:tcW w:w="3017" w:type="dxa"/>
            <w:vMerge w:val="restart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REF </w:t>
            </w:r>
          </w:p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% agree/strongly agree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TEF</w:t>
            </w:r>
          </w:p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% agree/strongly agree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A121E" w:rsidRPr="00C17F7D" w:rsidTr="000366D2">
        <w:tc>
          <w:tcPr>
            <w:tcW w:w="3017" w:type="dxa"/>
            <w:vMerge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CA121E" w:rsidRPr="00C17F7D" w:rsidTr="000366D2">
        <w:tc>
          <w:tcPr>
            <w:tcW w:w="3017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Procedural justice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</w:tr>
      <w:tr w:rsidR="00CA121E" w:rsidRPr="00C17F7D" w:rsidTr="000366D2">
        <w:tc>
          <w:tcPr>
            <w:tcW w:w="3017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We have a central specialist unit that monitors performance against metrics regularly 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CA121E" w:rsidRPr="00C17F7D" w:rsidTr="000366D2">
        <w:tc>
          <w:tcPr>
            <w:tcW w:w="3017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Metrics are used to define strategic targets at the individual level 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CA121E" w:rsidRPr="00C17F7D" w:rsidTr="000366D2">
        <w:tc>
          <w:tcPr>
            <w:tcW w:w="3017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There is institutional dialogue on ways metrics can be used responsibly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A121E" w:rsidRPr="00C17F7D" w:rsidTr="000366D2">
        <w:tc>
          <w:tcPr>
            <w:tcW w:w="3017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There is scope to define metrics at departmental level 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CA121E" w:rsidRPr="00C17F7D" w:rsidTr="000366D2">
        <w:tc>
          <w:tcPr>
            <w:tcW w:w="3017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There is scope to define metrics at individual level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CA121E" w:rsidRPr="00C17F7D" w:rsidTr="000366D2">
        <w:tc>
          <w:tcPr>
            <w:tcW w:w="3017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The explanation for metrics-based targets is clearly communicated by senior managers 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A121E" w:rsidRPr="00C17F7D" w:rsidTr="000366D2">
        <w:tc>
          <w:tcPr>
            <w:tcW w:w="3017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Distributive justice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</w:tr>
      <w:tr w:rsidR="00CA121E" w:rsidRPr="00C17F7D" w:rsidTr="000366D2">
        <w:tc>
          <w:tcPr>
            <w:tcW w:w="3017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Performance metrics inform decisions about resource allocation 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CA121E" w:rsidRPr="00C17F7D" w:rsidTr="000366D2">
        <w:tc>
          <w:tcPr>
            <w:tcW w:w="3017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Performance metrics influence staff recruitment strategy 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CA121E" w:rsidRPr="00C17F7D" w:rsidTr="000366D2">
        <w:tc>
          <w:tcPr>
            <w:tcW w:w="3017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i/>
                <w:sz w:val="24"/>
                <w:szCs w:val="24"/>
              </w:rPr>
              <w:t>Performance data in these metrics is used to rank departmental internally</w:t>
            </w: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CA121E" w:rsidRPr="00C17F7D" w:rsidTr="000366D2">
        <w:tc>
          <w:tcPr>
            <w:tcW w:w="3017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Metrics are linked to career progression criteria 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CA121E" w:rsidRPr="00C17F7D" w:rsidTr="000366D2">
        <w:tc>
          <w:tcPr>
            <w:tcW w:w="3017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Metrics influence student marketing and recruitment activities.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95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2" w:type="dxa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A121E" w:rsidRPr="00C17F7D" w:rsidRDefault="00CA121E" w:rsidP="000366D2">
            <w:pPr>
              <w:spacing w:before="120"/>
              <w:contextualSpacing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7F7D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71</w:t>
            </w:r>
          </w:p>
        </w:tc>
      </w:tr>
    </w:tbl>
    <w:p w:rsidR="00CA121E" w:rsidRPr="00C17F7D" w:rsidRDefault="00CA121E" w:rsidP="00CA121E">
      <w:pPr>
        <w:spacing w:before="120"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</w:p>
    <w:sectPr w:rsidR="00CA121E" w:rsidRPr="00C1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1E"/>
    <w:rsid w:val="006529F8"/>
    <w:rsid w:val="006B5C13"/>
    <w:rsid w:val="00C17F7D"/>
    <w:rsid w:val="00C67F3B"/>
    <w:rsid w:val="00C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03C64-17D5-4550-889B-219248C9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3</cp:revision>
  <dcterms:created xsi:type="dcterms:W3CDTF">2019-06-10T15:39:00Z</dcterms:created>
  <dcterms:modified xsi:type="dcterms:W3CDTF">2019-06-21T10:36:00Z</dcterms:modified>
</cp:coreProperties>
</file>