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6A9B4" w14:textId="72BF84F3" w:rsidR="00C31C90" w:rsidRDefault="002F7957" w:rsidP="00D4179F">
      <w:pPr>
        <w:jc w:val="center"/>
        <w:rPr>
          <w:b/>
          <w:bCs/>
        </w:rPr>
      </w:pPr>
      <w:proofErr w:type="spellStart"/>
      <w:r w:rsidRPr="00923A46">
        <w:rPr>
          <w:b/>
          <w:bCs/>
        </w:rPr>
        <w:t>Yazid</w:t>
      </w:r>
      <w:proofErr w:type="spellEnd"/>
      <w:r w:rsidRPr="00923A46">
        <w:rPr>
          <w:b/>
          <w:bCs/>
        </w:rPr>
        <w:t xml:space="preserve"> Said: Review article of Beaumont, Mark &amp; </w:t>
      </w:r>
      <w:proofErr w:type="spellStart"/>
      <w:r w:rsidR="0073502D">
        <w:rPr>
          <w:b/>
          <w:bCs/>
        </w:rPr>
        <w:t>Maha</w:t>
      </w:r>
      <w:proofErr w:type="spellEnd"/>
      <w:r w:rsidR="0073502D">
        <w:rPr>
          <w:b/>
          <w:bCs/>
        </w:rPr>
        <w:t xml:space="preserve"> </w:t>
      </w:r>
      <w:r w:rsidR="0031223B">
        <w:rPr>
          <w:b/>
          <w:bCs/>
        </w:rPr>
        <w:t xml:space="preserve">El </w:t>
      </w:r>
      <w:proofErr w:type="spellStart"/>
      <w:r w:rsidR="0031223B">
        <w:rPr>
          <w:b/>
          <w:bCs/>
        </w:rPr>
        <w:t>Kaisy-Friemuth</w:t>
      </w:r>
      <w:proofErr w:type="spellEnd"/>
      <w:r w:rsidR="0031223B">
        <w:rPr>
          <w:b/>
          <w:bCs/>
        </w:rPr>
        <w:t>,</w:t>
      </w:r>
      <w:r w:rsidRPr="00923A46">
        <w:rPr>
          <w:b/>
          <w:bCs/>
        </w:rPr>
        <w:t xml:space="preserve"> (ed.), </w:t>
      </w:r>
      <w:proofErr w:type="gramStart"/>
      <w:r w:rsidRPr="00923A46">
        <w:rPr>
          <w:b/>
          <w:bCs/>
          <w:i/>
          <w:iCs/>
        </w:rPr>
        <w:t>al</w:t>
      </w:r>
      <w:proofErr w:type="gramEnd"/>
      <w:r w:rsidRPr="00923A46">
        <w:rPr>
          <w:b/>
          <w:bCs/>
          <w:i/>
          <w:iCs/>
        </w:rPr>
        <w:t xml:space="preserve">-Radd al-Jamil – A Fitting Refutation of the Divinity of Jesus Attributed to </w:t>
      </w:r>
      <w:proofErr w:type="spellStart"/>
      <w:r w:rsidRPr="00923A46">
        <w:rPr>
          <w:b/>
          <w:bCs/>
          <w:i/>
          <w:iCs/>
        </w:rPr>
        <w:t>Abū</w:t>
      </w:r>
      <w:proofErr w:type="spellEnd"/>
      <w:r w:rsidRPr="00923A46">
        <w:rPr>
          <w:b/>
          <w:bCs/>
          <w:i/>
          <w:iCs/>
        </w:rPr>
        <w:t xml:space="preserve"> </w:t>
      </w:r>
      <w:proofErr w:type="spellStart"/>
      <w:r w:rsidRPr="00923A46">
        <w:rPr>
          <w:b/>
          <w:bCs/>
          <w:i/>
          <w:iCs/>
        </w:rPr>
        <w:t>Ḥāmid</w:t>
      </w:r>
      <w:proofErr w:type="spellEnd"/>
      <w:r w:rsidRPr="00923A46">
        <w:rPr>
          <w:b/>
          <w:bCs/>
          <w:i/>
          <w:iCs/>
        </w:rPr>
        <w:t xml:space="preserve"> al-</w:t>
      </w:r>
      <w:proofErr w:type="spellStart"/>
      <w:r w:rsidRPr="00923A46">
        <w:rPr>
          <w:b/>
          <w:bCs/>
          <w:i/>
          <w:iCs/>
        </w:rPr>
        <w:t>Ghazālī</w:t>
      </w:r>
      <w:proofErr w:type="spellEnd"/>
      <w:r w:rsidRPr="00923A46">
        <w:rPr>
          <w:b/>
          <w:bCs/>
        </w:rPr>
        <w:t xml:space="preserve">. </w:t>
      </w:r>
      <w:r w:rsidR="005725A1">
        <w:rPr>
          <w:b/>
          <w:bCs/>
        </w:rPr>
        <w:t>(</w:t>
      </w:r>
      <w:r w:rsidRPr="00923A46">
        <w:rPr>
          <w:b/>
          <w:bCs/>
        </w:rPr>
        <w:t>Brill: Leiden, 2016).</w:t>
      </w:r>
    </w:p>
    <w:p w14:paraId="6197DF30" w14:textId="591CDEF4" w:rsidR="004D06B5" w:rsidRPr="004D06B5" w:rsidRDefault="00CB5CED" w:rsidP="00091EF2">
      <w:pPr>
        <w:jc w:val="both"/>
        <w:rPr>
          <w:b/>
          <w:bCs/>
        </w:rPr>
      </w:pPr>
      <w:r>
        <w:rPr>
          <w:b/>
          <w:bCs/>
        </w:rPr>
        <w:t>Introductory r</w:t>
      </w:r>
      <w:r w:rsidR="004D06B5" w:rsidRPr="004D06B5">
        <w:rPr>
          <w:b/>
          <w:bCs/>
        </w:rPr>
        <w:t>emarks</w:t>
      </w:r>
      <w:r>
        <w:rPr>
          <w:b/>
          <w:bCs/>
        </w:rPr>
        <w:t xml:space="preserve"> and the question of authenticity</w:t>
      </w:r>
    </w:p>
    <w:p w14:paraId="243F007C" w14:textId="73BE2489" w:rsidR="000B1CFB" w:rsidRDefault="00C31C90" w:rsidP="00935E09">
      <w:pPr>
        <w:jc w:val="both"/>
      </w:pPr>
      <w:r>
        <w:t>V</w:t>
      </w:r>
      <w:r w:rsidR="00A8103C">
        <w:t>arious attitudes have been adopted towards Christian thought and doctrine</w:t>
      </w:r>
      <w:r w:rsidRPr="00C31C90">
        <w:t xml:space="preserve"> </w:t>
      </w:r>
      <w:r>
        <w:t>in the course of Islamic history</w:t>
      </w:r>
      <w:r w:rsidR="00A8103C">
        <w:t xml:space="preserve">. </w:t>
      </w:r>
      <w:r w:rsidR="00923A46" w:rsidRPr="00923A46">
        <w:rPr>
          <w:i/>
          <w:iCs/>
        </w:rPr>
        <w:t>Al-</w:t>
      </w:r>
      <w:proofErr w:type="spellStart"/>
      <w:r w:rsidR="00923A46" w:rsidRPr="00923A46">
        <w:rPr>
          <w:i/>
          <w:iCs/>
        </w:rPr>
        <w:t>Radd</w:t>
      </w:r>
      <w:proofErr w:type="spellEnd"/>
      <w:r w:rsidR="00923A46" w:rsidRPr="00923A46">
        <w:rPr>
          <w:i/>
          <w:iCs/>
        </w:rPr>
        <w:t xml:space="preserve"> al-</w:t>
      </w:r>
      <w:proofErr w:type="spellStart"/>
      <w:r w:rsidR="00923A46" w:rsidRPr="00923A46">
        <w:rPr>
          <w:i/>
          <w:iCs/>
        </w:rPr>
        <w:t>jamīl</w:t>
      </w:r>
      <w:proofErr w:type="spellEnd"/>
      <w:r w:rsidR="00923A46">
        <w:t xml:space="preserve"> attributed to </w:t>
      </w:r>
      <w:proofErr w:type="spellStart"/>
      <w:r w:rsidR="00C570C2" w:rsidRPr="00C570C2">
        <w:t>Abū</w:t>
      </w:r>
      <w:proofErr w:type="spellEnd"/>
      <w:r w:rsidR="00C570C2" w:rsidRPr="00C570C2">
        <w:t xml:space="preserve"> </w:t>
      </w:r>
      <w:proofErr w:type="spellStart"/>
      <w:r w:rsidR="00C570C2" w:rsidRPr="00C570C2">
        <w:t>Ḥāmid</w:t>
      </w:r>
      <w:proofErr w:type="spellEnd"/>
      <w:r w:rsidR="00C570C2" w:rsidRPr="00923A46">
        <w:rPr>
          <w:b/>
          <w:bCs/>
          <w:i/>
          <w:iCs/>
        </w:rPr>
        <w:t xml:space="preserve"> </w:t>
      </w:r>
      <w:r w:rsidR="00C570C2">
        <w:t>al-</w:t>
      </w:r>
      <w:proofErr w:type="spellStart"/>
      <w:r w:rsidR="00923A46">
        <w:t>Ghazālī</w:t>
      </w:r>
      <w:proofErr w:type="spellEnd"/>
      <w:r w:rsidR="00C570C2">
        <w:t xml:space="preserve"> (d.1111)</w:t>
      </w:r>
      <w:r w:rsidR="00BF0DC1">
        <w:t xml:space="preserve"> is considered</w:t>
      </w:r>
      <w:r w:rsidR="00923A46">
        <w:t xml:space="preserve"> the most extensive and detailed refutation of the central Christian doctrines: The Incarnation and the Trinity. </w:t>
      </w:r>
      <w:r w:rsidR="00935E09">
        <w:t>The text was edited</w:t>
      </w:r>
      <w:r w:rsidR="001F2BCB">
        <w:t xml:space="preserve"> with a Frenc</w:t>
      </w:r>
      <w:r w:rsidR="00935E09">
        <w:t xml:space="preserve">h translation by Robert </w:t>
      </w:r>
      <w:proofErr w:type="spellStart"/>
      <w:r w:rsidR="00935E09">
        <w:t>Chidiac</w:t>
      </w:r>
      <w:proofErr w:type="spellEnd"/>
      <w:r w:rsidR="00935E09">
        <w:t xml:space="preserve"> and Arthur J. </w:t>
      </w:r>
      <w:proofErr w:type="spellStart"/>
      <w:r w:rsidR="00935E09">
        <w:t>Arberry</w:t>
      </w:r>
      <w:proofErr w:type="spellEnd"/>
      <w:r w:rsidR="00935E09">
        <w:t xml:space="preserve"> provided a partial English translation</w:t>
      </w:r>
      <w:r w:rsidR="001F2BCB">
        <w:t xml:space="preserve">. </w:t>
      </w:r>
      <w:r w:rsidR="0073502D">
        <w:t xml:space="preserve">Mark Beaumont and </w:t>
      </w:r>
      <w:proofErr w:type="spellStart"/>
      <w:r w:rsidR="0073502D">
        <w:t>Maha</w:t>
      </w:r>
      <w:proofErr w:type="spellEnd"/>
      <w:r w:rsidR="0073502D">
        <w:t xml:space="preserve"> El </w:t>
      </w:r>
      <w:proofErr w:type="spellStart"/>
      <w:r w:rsidR="0073502D">
        <w:t>Kaisey-Friemouth</w:t>
      </w:r>
      <w:proofErr w:type="spellEnd"/>
      <w:r w:rsidR="0073502D">
        <w:t xml:space="preserve"> provided in this publication a new critical edition of the Arabic text</w:t>
      </w:r>
      <w:r w:rsidR="00CA0E00" w:rsidRPr="00CA0E00">
        <w:t xml:space="preserve"> </w:t>
      </w:r>
      <w:r w:rsidR="00CA0E00">
        <w:t>and the first complete English translation</w:t>
      </w:r>
      <w:r w:rsidR="0073502D">
        <w:t xml:space="preserve">. </w:t>
      </w:r>
      <w:r w:rsidR="001F2BCB">
        <w:t>This</w:t>
      </w:r>
      <w:r w:rsidR="00211804">
        <w:t xml:space="preserve"> </w:t>
      </w:r>
      <w:r w:rsidR="001F2BCB">
        <w:t xml:space="preserve">project is </w:t>
      </w:r>
      <w:r w:rsidR="00211804">
        <w:t>a welcome and important contribution to those interested in the study of Muslim-Christian r</w:t>
      </w:r>
      <w:r w:rsidR="00A732A7">
        <w:t>elations in the English language</w:t>
      </w:r>
      <w:r w:rsidR="00211804">
        <w:t xml:space="preserve">. </w:t>
      </w:r>
      <w:r w:rsidR="001F2BCB">
        <w:t xml:space="preserve"> </w:t>
      </w:r>
    </w:p>
    <w:p w14:paraId="20025929" w14:textId="77777777" w:rsidR="00091EF2" w:rsidRDefault="0078404C" w:rsidP="007E0DFA">
      <w:pPr>
        <w:jc w:val="both"/>
      </w:pPr>
      <w:r>
        <w:t>T</w:t>
      </w:r>
      <w:r w:rsidR="006E1ACA">
        <w:t>he first chapter</w:t>
      </w:r>
      <w:r>
        <w:t xml:space="preserve"> </w:t>
      </w:r>
      <w:r w:rsidR="000B1CFB">
        <w:t xml:space="preserve">seems to be mainly from the pen of </w:t>
      </w:r>
      <w:proofErr w:type="spellStart"/>
      <w:r w:rsidR="000B1CFB">
        <w:t>Maha</w:t>
      </w:r>
      <w:proofErr w:type="spellEnd"/>
      <w:r w:rsidR="000B1CFB" w:rsidRPr="00A10D59">
        <w:t xml:space="preserve"> </w:t>
      </w:r>
      <w:r w:rsidR="000B1CFB">
        <w:t xml:space="preserve">El </w:t>
      </w:r>
      <w:proofErr w:type="spellStart"/>
      <w:r w:rsidR="000B1CFB">
        <w:t>Kaisey-Friemouth</w:t>
      </w:r>
      <w:proofErr w:type="spellEnd"/>
      <w:r w:rsidR="000B1CFB">
        <w:t xml:space="preserve"> as the use of first-person pronoun suggests on pages 4 and 26 referencing her own work. </w:t>
      </w:r>
      <w:r w:rsidR="007E0DFA">
        <w:t xml:space="preserve">She introduces the text with a discussion of various questions about the authenticity of its authorship and the direction of its philosophy. </w:t>
      </w:r>
      <w:r w:rsidR="000B1CFB">
        <w:t>She rightly</w:t>
      </w:r>
      <w:r w:rsidR="00F629F1">
        <w:t xml:space="preserve"> </w:t>
      </w:r>
      <w:r w:rsidR="000B1CFB">
        <w:t>acknowledges</w:t>
      </w:r>
      <w:r>
        <w:t xml:space="preserve"> the importance of </w:t>
      </w:r>
      <w:r w:rsidR="00211804">
        <w:t>the immediate context of</w:t>
      </w:r>
      <w:r>
        <w:t xml:space="preserve"> </w:t>
      </w:r>
      <w:r w:rsidRPr="0078404C">
        <w:rPr>
          <w:i/>
          <w:iCs/>
        </w:rPr>
        <w:t>al-Radd</w:t>
      </w:r>
      <w:r w:rsidR="0073502D">
        <w:t xml:space="preserve"> within the history of Arabic tr</w:t>
      </w:r>
      <w:r w:rsidR="00211804">
        <w:t xml:space="preserve">anslations of the New Testament, its location within </w:t>
      </w:r>
      <w:r w:rsidR="0073502D">
        <w:t>the hist</w:t>
      </w:r>
      <w:r>
        <w:t>ory o</w:t>
      </w:r>
      <w:r w:rsidR="00211804">
        <w:t>f Muslim polemical writing and its posture towards understanding conceptual elements that constitute Christian doctrine</w:t>
      </w:r>
      <w:r w:rsidR="006E1ACA">
        <w:t xml:space="preserve">. </w:t>
      </w:r>
    </w:p>
    <w:p w14:paraId="6127F2FE" w14:textId="7DA61F1C" w:rsidR="008652D3" w:rsidRDefault="000173E6" w:rsidP="001F2BCB">
      <w:pPr>
        <w:jc w:val="both"/>
      </w:pPr>
      <w:r>
        <w:t>Whilst</w:t>
      </w:r>
      <w:r w:rsidR="00B10F9F">
        <w:t xml:space="preserve"> the editor</w:t>
      </w:r>
      <w:r w:rsidR="00ED0640">
        <w:t xml:space="preserve"> raises the right questions and points to the right issues</w:t>
      </w:r>
      <w:r w:rsidR="00B10F9F">
        <w:t xml:space="preserve"> in the introduction,</w:t>
      </w:r>
      <w:r w:rsidR="00ED0640">
        <w:t xml:space="preserve"> </w:t>
      </w:r>
      <w:r>
        <w:t>she</w:t>
      </w:r>
      <w:r w:rsidR="00ED0640">
        <w:t xml:space="preserve"> does not </w:t>
      </w:r>
      <w:r w:rsidR="00073B2B">
        <w:t xml:space="preserve">always </w:t>
      </w:r>
      <w:r w:rsidR="00ED0640">
        <w:t>identify the deeper concerns at play.</w:t>
      </w:r>
      <w:r w:rsidR="00343704">
        <w:t xml:space="preserve"> T</w:t>
      </w:r>
      <w:r w:rsidR="00ED0640">
        <w:t>he discussion is</w:t>
      </w:r>
      <w:r w:rsidR="00C570C2">
        <w:t xml:space="preserve"> </w:t>
      </w:r>
      <w:r w:rsidR="00CA0E00">
        <w:t xml:space="preserve">often </w:t>
      </w:r>
      <w:r w:rsidR="00C570C2">
        <w:t>limited in</w:t>
      </w:r>
      <w:r w:rsidR="0022460C">
        <w:t xml:space="preserve"> its de</w:t>
      </w:r>
      <w:r w:rsidR="00A13B6C">
        <w:t>scriptive nature</w:t>
      </w:r>
      <w:r w:rsidR="006E1ACA">
        <w:t xml:space="preserve"> and</w:t>
      </w:r>
      <w:r w:rsidR="00935E09">
        <w:t xml:space="preserve"> regrettably</w:t>
      </w:r>
      <w:r w:rsidR="006E1ACA">
        <w:t xml:space="preserve"> appears t</w:t>
      </w:r>
      <w:r w:rsidR="00F2027F">
        <w:t>o be poorly edited i</w:t>
      </w:r>
      <w:r w:rsidR="00C570C2">
        <w:t>n some sections</w:t>
      </w:r>
      <w:r w:rsidR="006E1ACA">
        <w:t>.</w:t>
      </w:r>
      <w:r w:rsidR="00343704" w:rsidRPr="00343704">
        <w:t xml:space="preserve"> </w:t>
      </w:r>
      <w:r w:rsidR="001F2BCB">
        <w:t>There are</w:t>
      </w:r>
      <w:r w:rsidR="004D06B5">
        <w:t xml:space="preserve"> </w:t>
      </w:r>
      <w:r w:rsidR="009F2ECB">
        <w:t>repet</w:t>
      </w:r>
      <w:r w:rsidR="00683B71">
        <w:t>itions; on page</w:t>
      </w:r>
      <w:r w:rsidR="00F758FE">
        <w:t>s</w:t>
      </w:r>
      <w:r w:rsidR="00683B71">
        <w:t xml:space="preserve"> 14 and 43-44,</w:t>
      </w:r>
      <w:r w:rsidR="00A10D59">
        <w:t xml:space="preserve"> as in 4 and 26,</w:t>
      </w:r>
      <w:r w:rsidR="00683B71">
        <w:t xml:space="preserve"> investigative</w:t>
      </w:r>
      <w:r w:rsidR="009F2ECB">
        <w:t xml:space="preserve"> </w:t>
      </w:r>
      <w:r w:rsidR="00683B71">
        <w:t>statements are</w:t>
      </w:r>
      <w:r w:rsidR="009F2ECB">
        <w:t xml:space="preserve"> </w:t>
      </w:r>
      <w:r w:rsidR="00E06D31">
        <w:t xml:space="preserve">repeated </w:t>
      </w:r>
      <w:r w:rsidR="008E4E7C">
        <w:t>with</w:t>
      </w:r>
      <w:r w:rsidR="00F909BD">
        <w:t xml:space="preserve"> </w:t>
      </w:r>
      <w:r w:rsidR="008E4E7C">
        <w:t xml:space="preserve">a general impression of arbitrariness in the ordering of the discussion. </w:t>
      </w:r>
      <w:r w:rsidR="00FE0AB7">
        <w:t xml:space="preserve">The </w:t>
      </w:r>
      <w:r w:rsidR="008E4E7C">
        <w:t>section titled ‘Arguments Supporting the Aut</w:t>
      </w:r>
      <w:r w:rsidR="00FE0AB7">
        <w:t>horship of al-</w:t>
      </w:r>
      <w:proofErr w:type="spellStart"/>
      <w:r w:rsidR="00FE0AB7">
        <w:t>Ghazālī</w:t>
      </w:r>
      <w:proofErr w:type="spellEnd"/>
      <w:r w:rsidR="00FE0AB7">
        <w:t>’ (p. 10) repeats</w:t>
      </w:r>
      <w:r w:rsidR="008E4E7C">
        <w:t xml:space="preserve"> points i</w:t>
      </w:r>
      <w:r w:rsidR="00073B2B">
        <w:t>n previous</w:t>
      </w:r>
      <w:r w:rsidR="00FE0AB7">
        <w:t xml:space="preserve"> pages</w:t>
      </w:r>
      <w:r w:rsidR="008E4E7C">
        <w:t xml:space="preserve">, with various scholars, such as </w:t>
      </w:r>
      <w:proofErr w:type="spellStart"/>
      <w:r w:rsidR="008E4E7C">
        <w:t>Massignon</w:t>
      </w:r>
      <w:proofErr w:type="spellEnd"/>
      <w:r w:rsidR="008E4E7C">
        <w:t xml:space="preserve">, Wilms, and </w:t>
      </w:r>
      <w:proofErr w:type="spellStart"/>
      <w:r w:rsidR="008E4E7C">
        <w:t>Whittingham</w:t>
      </w:r>
      <w:proofErr w:type="spellEnd"/>
      <w:r w:rsidR="008E4E7C">
        <w:t xml:space="preserve">, referred to more than once with the same point. </w:t>
      </w:r>
      <w:r w:rsidR="00F909BD">
        <w:t>T</w:t>
      </w:r>
      <w:r w:rsidR="00683B71">
        <w:t xml:space="preserve">his </w:t>
      </w:r>
      <w:r w:rsidR="00082817">
        <w:t xml:space="preserve">is </w:t>
      </w:r>
      <w:r w:rsidR="00683B71">
        <w:t xml:space="preserve">added to </w:t>
      </w:r>
      <w:r w:rsidR="004D06B5">
        <w:t>a confusing remark</w:t>
      </w:r>
      <w:r w:rsidR="00683B71">
        <w:t xml:space="preserve"> about the text of </w:t>
      </w:r>
      <w:r w:rsidR="00683B71" w:rsidRPr="00683B71">
        <w:rPr>
          <w:i/>
          <w:iCs/>
        </w:rPr>
        <w:t>al-Radd</w:t>
      </w:r>
      <w:r w:rsidR="00F758FE">
        <w:t>. On page</w:t>
      </w:r>
      <w:r w:rsidR="00683B71">
        <w:t xml:space="preserve"> 8 we are told that the author </w:t>
      </w:r>
      <w:r w:rsidR="00F758FE">
        <w:t>responds to five</w:t>
      </w:r>
      <w:r w:rsidR="00683B71">
        <w:t xml:space="preserve"> quotes from John to refute the divinity </w:t>
      </w:r>
      <w:r w:rsidR="006C1A32">
        <w:t>of Jesus; more accurately,</w:t>
      </w:r>
      <w:r w:rsidR="00F758FE">
        <w:t xml:space="preserve"> we have six</w:t>
      </w:r>
      <w:r w:rsidR="00683B71">
        <w:t xml:space="preserve"> quotes, one is from Mark’s Gospel Ch. 13, v. 32. Three of these verses he uses to interpret Christ’s union with God metaphorically, and the other three are used to </w:t>
      </w:r>
      <w:r w:rsidR="000B1CFB">
        <w:t>reflect</w:t>
      </w:r>
      <w:r w:rsidR="00683B71">
        <w:t xml:space="preserve"> t</w:t>
      </w:r>
      <w:r w:rsidR="008652D3">
        <w:t>he humanity of Christ. There is a</w:t>
      </w:r>
      <w:r w:rsidR="00A13B6C">
        <w:t xml:space="preserve"> grammatical</w:t>
      </w:r>
      <w:r w:rsidR="00683B71">
        <w:t xml:space="preserve"> mist</w:t>
      </w:r>
      <w:r w:rsidR="008652D3">
        <w:t>ake</w:t>
      </w:r>
      <w:r w:rsidR="0090206E">
        <w:t xml:space="preserve"> in English</w:t>
      </w:r>
      <w:r w:rsidR="008652D3">
        <w:t xml:space="preserve"> on page 7</w:t>
      </w:r>
      <w:r w:rsidR="0090206E">
        <w:t xml:space="preserve"> and </w:t>
      </w:r>
      <w:r w:rsidR="008652D3">
        <w:t>spelling mistakes in Arabic on pages</w:t>
      </w:r>
      <w:r w:rsidR="0090206E">
        <w:t xml:space="preserve"> </w:t>
      </w:r>
      <w:r w:rsidR="00683B71">
        <w:t>17</w:t>
      </w:r>
      <w:r w:rsidR="008652D3">
        <w:t xml:space="preserve"> and 132</w:t>
      </w:r>
      <w:r w:rsidR="00683B71">
        <w:t xml:space="preserve">. </w:t>
      </w:r>
    </w:p>
    <w:p w14:paraId="75FABC0F" w14:textId="64F07169" w:rsidR="008B4262" w:rsidRDefault="00E204B0" w:rsidP="00CB5CED">
      <w:pPr>
        <w:jc w:val="both"/>
      </w:pPr>
      <w:r>
        <w:t xml:space="preserve">Sometimes, in a significant edition and translation of manuscripts such as this one, the reader may simply require a tighter introduction with an argument trying to break through. </w:t>
      </w:r>
      <w:r w:rsidR="00CA0E00">
        <w:t>A</w:t>
      </w:r>
      <w:r w:rsidR="00FB4FF5">
        <w:t xml:space="preserve"> focused introduction</w:t>
      </w:r>
      <w:r w:rsidR="00091EF2">
        <w:t>,</w:t>
      </w:r>
      <w:r w:rsidR="00FB4FF5">
        <w:t xml:space="preserve"> as was evidently planned here</w:t>
      </w:r>
      <w:r w:rsidR="00091EF2">
        <w:t>,</w:t>
      </w:r>
      <w:r w:rsidR="00FB4FF5">
        <w:t xml:space="preserve"> would have benefited from a better resourced argument.</w:t>
      </w:r>
      <w:r w:rsidR="00FB4FF5" w:rsidRPr="00FB4FF5">
        <w:t xml:space="preserve"> </w:t>
      </w:r>
      <w:r w:rsidR="008B4262">
        <w:t xml:space="preserve">After some introductory notes on the ‘context’ of </w:t>
      </w:r>
      <w:r w:rsidR="008B4262" w:rsidRPr="001F2BCB">
        <w:rPr>
          <w:i/>
          <w:iCs/>
        </w:rPr>
        <w:t>al-</w:t>
      </w:r>
      <w:proofErr w:type="spellStart"/>
      <w:r w:rsidR="008B4262" w:rsidRPr="001F2BCB">
        <w:rPr>
          <w:i/>
          <w:iCs/>
        </w:rPr>
        <w:t>Radd</w:t>
      </w:r>
      <w:proofErr w:type="spellEnd"/>
      <w:r w:rsidR="008B4262">
        <w:t>, the discussion begins with the persistently unresolved question of the authenticity of the au</w:t>
      </w:r>
      <w:r w:rsidR="000173E6">
        <w:t>thorship of the text. The editor</w:t>
      </w:r>
      <w:r w:rsidR="008B4262">
        <w:t xml:space="preserve"> points out that she has changed her opinion on this debate and no longer accepts the attribution of the text to </w:t>
      </w:r>
      <w:proofErr w:type="spellStart"/>
      <w:r w:rsidR="008B4262">
        <w:t>Ghazālī</w:t>
      </w:r>
      <w:proofErr w:type="spellEnd"/>
      <w:r w:rsidR="008B4262">
        <w:t>. This is due to the ap</w:t>
      </w:r>
      <w:r w:rsidR="006A0F40">
        <w:t>parent ‘deep’ knowledge of the B</w:t>
      </w:r>
      <w:r w:rsidR="008B4262">
        <w:t xml:space="preserve">ible in the text of </w:t>
      </w:r>
      <w:r w:rsidR="008B4262" w:rsidRPr="00343704">
        <w:rPr>
          <w:i/>
          <w:iCs/>
        </w:rPr>
        <w:t>al-</w:t>
      </w:r>
      <w:proofErr w:type="spellStart"/>
      <w:r w:rsidR="008B4262" w:rsidRPr="00343704">
        <w:rPr>
          <w:i/>
          <w:iCs/>
        </w:rPr>
        <w:t>Radd</w:t>
      </w:r>
      <w:proofErr w:type="spellEnd"/>
      <w:r w:rsidR="008B4262">
        <w:t xml:space="preserve"> and the knowledge of Coptic Christianity (pp. 4-5</w:t>
      </w:r>
      <w:r w:rsidR="000173E6">
        <w:t xml:space="preserve"> &amp; 26</w:t>
      </w:r>
      <w:r w:rsidR="008B4262">
        <w:t xml:space="preserve">). </w:t>
      </w:r>
    </w:p>
    <w:p w14:paraId="48896B2E" w14:textId="77777777" w:rsidR="00CB5583" w:rsidRDefault="00B42C51" w:rsidP="00CB5CED">
      <w:pPr>
        <w:jc w:val="both"/>
      </w:pPr>
      <w:r>
        <w:t>There has</w:t>
      </w:r>
      <w:r w:rsidR="005D055A">
        <w:t xml:space="preserve"> always been a mystery surrounding certain books attributed to </w:t>
      </w:r>
      <w:proofErr w:type="spellStart"/>
      <w:r w:rsidR="005D055A">
        <w:t>Ghazālī</w:t>
      </w:r>
      <w:proofErr w:type="spellEnd"/>
      <w:r w:rsidR="005D055A">
        <w:t xml:space="preserve">, not just </w:t>
      </w:r>
      <w:r w:rsidR="005D055A" w:rsidRPr="005C4A00">
        <w:rPr>
          <w:i/>
          <w:iCs/>
        </w:rPr>
        <w:t>al-</w:t>
      </w:r>
      <w:proofErr w:type="spellStart"/>
      <w:r w:rsidR="005D055A" w:rsidRPr="005C4A00">
        <w:rPr>
          <w:i/>
          <w:iCs/>
        </w:rPr>
        <w:t>Radd</w:t>
      </w:r>
      <w:proofErr w:type="spellEnd"/>
      <w:r w:rsidR="005D055A">
        <w:t xml:space="preserve">. Scholars such as Maurice </w:t>
      </w:r>
      <w:proofErr w:type="spellStart"/>
      <w:r w:rsidR="005D055A">
        <w:t>Bouyges</w:t>
      </w:r>
      <w:proofErr w:type="spellEnd"/>
      <w:r w:rsidR="005D055A">
        <w:t xml:space="preserve">, Duncan Macdonald, Ignaz </w:t>
      </w:r>
      <w:proofErr w:type="spellStart"/>
      <w:r w:rsidR="005D055A">
        <w:t>Glodziher</w:t>
      </w:r>
      <w:proofErr w:type="spellEnd"/>
      <w:r w:rsidR="005D055A">
        <w:t xml:space="preserve">, Miguel </w:t>
      </w:r>
      <w:proofErr w:type="spellStart"/>
      <w:r w:rsidR="005D055A">
        <w:t>Asin</w:t>
      </w:r>
      <w:proofErr w:type="spellEnd"/>
      <w:r w:rsidR="005D055A">
        <w:t xml:space="preserve"> Palacios and Montgomery Watt have put a great effort in this investigation.</w:t>
      </w:r>
      <w:r w:rsidR="005D055A">
        <w:rPr>
          <w:rStyle w:val="FootnoteReference"/>
        </w:rPr>
        <w:footnoteReference w:id="1"/>
      </w:r>
      <w:r w:rsidR="005D055A">
        <w:t xml:space="preserve"> They remain impor</w:t>
      </w:r>
      <w:r w:rsidR="000173E6">
        <w:t xml:space="preserve">tant classic sources. </w:t>
      </w:r>
      <w:r w:rsidR="000173E6">
        <w:lastRenderedPageBreak/>
        <w:t xml:space="preserve">The editor consults </w:t>
      </w:r>
      <w:proofErr w:type="spellStart"/>
      <w:r w:rsidR="000173E6">
        <w:t>Bouyges</w:t>
      </w:r>
      <w:proofErr w:type="spellEnd"/>
      <w:r w:rsidR="000173E6">
        <w:t>’ study</w:t>
      </w:r>
      <w:r w:rsidR="005D055A">
        <w:t xml:space="preserve"> here</w:t>
      </w:r>
      <w:r w:rsidR="000173E6">
        <w:t>, but does not make much use of the others</w:t>
      </w:r>
      <w:r w:rsidR="005D055A">
        <w:t xml:space="preserve">. </w:t>
      </w:r>
      <w:r w:rsidR="006A0F40">
        <w:t>Also, t</w:t>
      </w:r>
      <w:r w:rsidR="00E01EEE">
        <w:t>he attempt to give a reasonable</w:t>
      </w:r>
      <w:r w:rsidR="00343704">
        <w:t xml:space="preserve"> answer to these</w:t>
      </w:r>
      <w:r w:rsidR="0040278A">
        <w:t xml:space="preserve"> </w:t>
      </w:r>
      <w:r w:rsidR="001D75EF">
        <w:t>debates</w:t>
      </w:r>
      <w:r w:rsidR="00B54956">
        <w:t xml:space="preserve"> means that the discussion</w:t>
      </w:r>
      <w:r w:rsidR="00A24666">
        <w:t xml:space="preserve"> </w:t>
      </w:r>
      <w:r w:rsidR="00B54956">
        <w:t xml:space="preserve">is flanked by </w:t>
      </w:r>
      <w:r w:rsidR="0040278A">
        <w:t xml:space="preserve">other </w:t>
      </w:r>
      <w:r w:rsidR="00ED0640">
        <w:t>investigative</w:t>
      </w:r>
      <w:r w:rsidR="00B54956">
        <w:t xml:space="preserve"> questions about language, text and history.</w:t>
      </w:r>
      <w:r w:rsidR="006A0F40">
        <w:t xml:space="preserve"> However,</w:t>
      </w:r>
      <w:r w:rsidR="00B54956">
        <w:t xml:space="preserve"> </w:t>
      </w:r>
      <w:r w:rsidR="006A0F40">
        <w:t>t</w:t>
      </w:r>
      <w:r w:rsidR="005D4499">
        <w:t xml:space="preserve">he </w:t>
      </w:r>
      <w:r w:rsidR="00091EF2">
        <w:t>discussion often</w:t>
      </w:r>
      <w:r w:rsidR="00343704">
        <w:t xml:space="preserve"> consists of</w:t>
      </w:r>
      <w:r w:rsidR="005111CD">
        <w:t xml:space="preserve"> </w:t>
      </w:r>
      <w:r w:rsidR="000B1CFB">
        <w:t xml:space="preserve">a descriptive summation of the various </w:t>
      </w:r>
      <w:r w:rsidR="005D4499">
        <w:t xml:space="preserve">secondary sources and, </w:t>
      </w:r>
      <w:r w:rsidR="000B1CFB">
        <w:t xml:space="preserve">at times, without </w:t>
      </w:r>
      <w:r w:rsidR="005D4499">
        <w:t>consult</w:t>
      </w:r>
      <w:r w:rsidR="000173E6">
        <w:t>ing</w:t>
      </w:r>
      <w:r w:rsidR="000B1CFB">
        <w:t xml:space="preserve"> primary sourc</w:t>
      </w:r>
      <w:r w:rsidR="007E0DFA">
        <w:t>es</w:t>
      </w:r>
      <w:r w:rsidR="00073B2B">
        <w:t xml:space="preserve"> as would have been</w:t>
      </w:r>
      <w:r w:rsidR="009A380B">
        <w:t xml:space="preserve"> necessary for</w:t>
      </w:r>
      <w:r w:rsidR="007E0DFA">
        <w:t xml:space="preserve"> deeper </w:t>
      </w:r>
      <w:r w:rsidR="00091EF2">
        <w:t>connections</w:t>
      </w:r>
      <w:r w:rsidR="002E7A11">
        <w:t xml:space="preserve"> and meanings</w:t>
      </w:r>
      <w:r>
        <w:t>.</w:t>
      </w:r>
      <w:r w:rsidR="008B4262">
        <w:t xml:space="preserve"> </w:t>
      </w:r>
      <w:r>
        <w:t xml:space="preserve">It is also a pity that there is no serious engagement with one edition of </w:t>
      </w:r>
      <w:r w:rsidRPr="00DF0AA8">
        <w:rPr>
          <w:i/>
          <w:iCs/>
        </w:rPr>
        <w:t>al-</w:t>
      </w:r>
      <w:proofErr w:type="spellStart"/>
      <w:r w:rsidRPr="00DF0AA8">
        <w:rPr>
          <w:i/>
          <w:iCs/>
        </w:rPr>
        <w:t>Radd</w:t>
      </w:r>
      <w:proofErr w:type="spellEnd"/>
      <w:r>
        <w:t xml:space="preserve"> that appeared in Arabic in 1973 by </w:t>
      </w:r>
      <w:proofErr w:type="spellStart"/>
      <w:r>
        <w:t>ʿAbd</w:t>
      </w:r>
      <w:proofErr w:type="spellEnd"/>
      <w:r>
        <w:t xml:space="preserve"> al-</w:t>
      </w:r>
      <w:proofErr w:type="spellStart"/>
      <w:r>
        <w:t>ʿAzīz</w:t>
      </w:r>
      <w:proofErr w:type="spellEnd"/>
      <w:r>
        <w:t xml:space="preserve"> </w:t>
      </w:r>
      <w:proofErr w:type="spellStart"/>
      <w:r>
        <w:t>ʿabd</w:t>
      </w:r>
      <w:proofErr w:type="spellEnd"/>
      <w:r>
        <w:t xml:space="preserve"> al-</w:t>
      </w:r>
      <w:proofErr w:type="spellStart"/>
      <w:r>
        <w:t>Ḥaqq</w:t>
      </w:r>
      <w:proofErr w:type="spellEnd"/>
      <w:r>
        <w:t xml:space="preserve"> </w:t>
      </w:r>
      <w:proofErr w:type="spellStart"/>
      <w:r>
        <w:t>Ḥilmi</w:t>
      </w:r>
      <w:proofErr w:type="spellEnd"/>
      <w:r>
        <w:t>, which provides an extensively researched introduction</w:t>
      </w:r>
      <w:r w:rsidR="00084BD3">
        <w:t xml:space="preserve"> with a critical</w:t>
      </w:r>
      <w:r w:rsidR="00D16296">
        <w:t xml:space="preserve"> exposition</w:t>
      </w:r>
      <w:r w:rsidR="00084BD3">
        <w:t xml:space="preserve"> of the extant Manuscripts of </w:t>
      </w:r>
      <w:r w:rsidR="00084BD3" w:rsidRPr="00084BD3">
        <w:rPr>
          <w:i/>
        </w:rPr>
        <w:t>al-</w:t>
      </w:r>
      <w:proofErr w:type="spellStart"/>
      <w:r w:rsidR="00084BD3" w:rsidRPr="00084BD3">
        <w:rPr>
          <w:i/>
        </w:rPr>
        <w:t>Radd</w:t>
      </w:r>
      <w:proofErr w:type="spellEnd"/>
      <w:r w:rsidR="00084BD3">
        <w:t xml:space="preserve"> </w:t>
      </w:r>
      <w:r w:rsidR="001166CC">
        <w:t xml:space="preserve">that is </w:t>
      </w:r>
      <w:r w:rsidR="00084BD3">
        <w:t>lacking in this edition</w:t>
      </w:r>
      <w:r>
        <w:t>.</w:t>
      </w:r>
      <w:r w:rsidR="00084BD3">
        <w:rPr>
          <w:rStyle w:val="FootnoteReference"/>
        </w:rPr>
        <w:footnoteReference w:id="2"/>
      </w:r>
      <w:r w:rsidR="00052474">
        <w:t xml:space="preserve"> </w:t>
      </w:r>
    </w:p>
    <w:p w14:paraId="25D4D3C9" w14:textId="310C140C" w:rsidR="00B34A82" w:rsidRDefault="00CB5CED" w:rsidP="00CB5583">
      <w:pPr>
        <w:jc w:val="both"/>
      </w:pPr>
      <w:r>
        <w:t xml:space="preserve">Whilst raising some questions about the content of the editor’s arguments below, this extended review aims to </w:t>
      </w:r>
      <w:r w:rsidR="00CB5583">
        <w:t>show</w:t>
      </w:r>
      <w:r>
        <w:t xml:space="preserve"> that </w:t>
      </w:r>
      <w:r>
        <w:t xml:space="preserve">the intellectual and spiritual identity of </w:t>
      </w:r>
      <w:r w:rsidRPr="001432F9">
        <w:rPr>
          <w:i/>
          <w:iCs/>
        </w:rPr>
        <w:t>al-</w:t>
      </w:r>
      <w:proofErr w:type="spellStart"/>
      <w:r w:rsidRPr="001432F9">
        <w:rPr>
          <w:i/>
          <w:iCs/>
        </w:rPr>
        <w:t>Radd</w:t>
      </w:r>
      <w:proofErr w:type="spellEnd"/>
      <w:r>
        <w:t xml:space="preserve"> remains most certainly authentic to</w:t>
      </w:r>
      <w:r w:rsidRPr="007F1426">
        <w:t xml:space="preserve"> </w:t>
      </w:r>
      <w:proofErr w:type="spellStart"/>
      <w:r>
        <w:t>Ghazālī’s</w:t>
      </w:r>
      <w:proofErr w:type="spellEnd"/>
      <w:r>
        <w:t xml:space="preserve"> teaching, </w:t>
      </w:r>
      <w:r>
        <w:t>as the editor often implies</w:t>
      </w:r>
      <w:r>
        <w:t xml:space="preserve"> too; therefore, </w:t>
      </w:r>
      <w:r w:rsidR="00CB5583">
        <w:t xml:space="preserve">unlike the editor’s conclusion, </w:t>
      </w:r>
      <w:r>
        <w:t xml:space="preserve">it would make sense to </w:t>
      </w:r>
      <w:r w:rsidR="00CB5583">
        <w:t xml:space="preserve">still </w:t>
      </w:r>
      <w:r>
        <w:t>attribute it to him.</w:t>
      </w:r>
    </w:p>
    <w:p w14:paraId="50C49416" w14:textId="6A84B8FB" w:rsidR="006900C1" w:rsidRPr="006900C1" w:rsidRDefault="006900C1" w:rsidP="00F07294">
      <w:pPr>
        <w:jc w:val="both"/>
        <w:rPr>
          <w:b/>
          <w:bCs/>
        </w:rPr>
      </w:pPr>
      <w:r w:rsidRPr="006900C1">
        <w:rPr>
          <w:b/>
          <w:bCs/>
          <w:i/>
          <w:iCs/>
        </w:rPr>
        <w:t>Al-</w:t>
      </w:r>
      <w:proofErr w:type="spellStart"/>
      <w:r w:rsidRPr="006900C1">
        <w:rPr>
          <w:b/>
          <w:bCs/>
          <w:i/>
          <w:iCs/>
        </w:rPr>
        <w:t>Radd</w:t>
      </w:r>
      <w:proofErr w:type="spellEnd"/>
      <w:r w:rsidR="00F07294">
        <w:rPr>
          <w:b/>
          <w:bCs/>
        </w:rPr>
        <w:t xml:space="preserve"> </w:t>
      </w:r>
      <w:r w:rsidRPr="006900C1">
        <w:rPr>
          <w:b/>
          <w:bCs/>
        </w:rPr>
        <w:t xml:space="preserve">and </w:t>
      </w:r>
      <w:proofErr w:type="spellStart"/>
      <w:r w:rsidRPr="006900C1">
        <w:rPr>
          <w:b/>
          <w:bCs/>
        </w:rPr>
        <w:t>Ghazālī’s</w:t>
      </w:r>
      <w:proofErr w:type="spellEnd"/>
      <w:r w:rsidRPr="006900C1">
        <w:rPr>
          <w:b/>
          <w:bCs/>
        </w:rPr>
        <w:t xml:space="preserve"> polemical methodology</w:t>
      </w:r>
    </w:p>
    <w:p w14:paraId="509A3204" w14:textId="2DD31402" w:rsidR="00343704" w:rsidRDefault="00744727" w:rsidP="00C31C90">
      <w:pPr>
        <w:jc w:val="both"/>
      </w:pPr>
      <w:r>
        <w:t xml:space="preserve">El </w:t>
      </w:r>
      <w:proofErr w:type="spellStart"/>
      <w:r>
        <w:t>Kaisey-Friemouth</w:t>
      </w:r>
      <w:proofErr w:type="spellEnd"/>
      <w:r>
        <w:t xml:space="preserve"> </w:t>
      </w:r>
      <w:r w:rsidR="00B84AEA">
        <w:t>begins with an outline of</w:t>
      </w:r>
      <w:r w:rsidR="00343704">
        <w:t xml:space="preserve"> the references to </w:t>
      </w:r>
      <w:r w:rsidR="00343704" w:rsidRPr="00BA16DE">
        <w:rPr>
          <w:i/>
          <w:iCs/>
        </w:rPr>
        <w:t>al-Radd</w:t>
      </w:r>
      <w:r w:rsidR="00343704">
        <w:t xml:space="preserve"> in classical Arabic sources</w:t>
      </w:r>
      <w:r w:rsidR="009A380B">
        <w:t xml:space="preserve"> (p. 5-7)</w:t>
      </w:r>
      <w:r w:rsidR="00343704">
        <w:t xml:space="preserve">; the earliest mention appears in the work of the Christian polemicist Abu </w:t>
      </w:r>
      <w:proofErr w:type="spellStart"/>
      <w:r w:rsidR="00343704">
        <w:t>Khayr</w:t>
      </w:r>
      <w:proofErr w:type="spellEnd"/>
      <w:r w:rsidR="00343704">
        <w:t xml:space="preserve"> ibn al-</w:t>
      </w:r>
      <w:proofErr w:type="spellStart"/>
      <w:r w:rsidR="00343704">
        <w:t>Ṭayyib</w:t>
      </w:r>
      <w:proofErr w:type="spellEnd"/>
      <w:r w:rsidR="00343704">
        <w:t xml:space="preserve"> </w:t>
      </w:r>
      <w:r w:rsidR="009A380B">
        <w:t>in the thirteenth century</w:t>
      </w:r>
      <w:r w:rsidR="00343704">
        <w:t xml:space="preserve">. Different slightly twisted titles appear in the seventeenth century, such as those mentioned by Hajji </w:t>
      </w:r>
      <w:proofErr w:type="spellStart"/>
      <w:r w:rsidR="00343704">
        <w:t>Khalīfa</w:t>
      </w:r>
      <w:proofErr w:type="spellEnd"/>
      <w:r w:rsidR="00343704">
        <w:t xml:space="preserve"> (d. 1068/1658) (</w:t>
      </w:r>
      <w:r w:rsidR="00343704" w:rsidRPr="007E28F2">
        <w:rPr>
          <w:i/>
          <w:iCs/>
        </w:rPr>
        <w:t>al-</w:t>
      </w:r>
      <w:proofErr w:type="spellStart"/>
      <w:r w:rsidR="00343704" w:rsidRPr="007E28F2">
        <w:rPr>
          <w:i/>
          <w:iCs/>
        </w:rPr>
        <w:t>radd</w:t>
      </w:r>
      <w:proofErr w:type="spellEnd"/>
      <w:r w:rsidR="00343704" w:rsidRPr="007E28F2">
        <w:rPr>
          <w:i/>
          <w:iCs/>
        </w:rPr>
        <w:t xml:space="preserve"> al-</w:t>
      </w:r>
      <w:proofErr w:type="spellStart"/>
      <w:r w:rsidR="00343704" w:rsidRPr="007E28F2">
        <w:rPr>
          <w:i/>
          <w:iCs/>
        </w:rPr>
        <w:t>jamīl</w:t>
      </w:r>
      <w:proofErr w:type="spellEnd"/>
      <w:r w:rsidR="00343704" w:rsidRPr="007E28F2">
        <w:rPr>
          <w:i/>
          <w:iCs/>
        </w:rPr>
        <w:t xml:space="preserve"> </w:t>
      </w:r>
      <w:proofErr w:type="spellStart"/>
      <w:r w:rsidR="00343704" w:rsidRPr="007E28F2">
        <w:rPr>
          <w:i/>
          <w:iCs/>
        </w:rPr>
        <w:t>ʿlā</w:t>
      </w:r>
      <w:proofErr w:type="spellEnd"/>
      <w:r w:rsidR="00343704" w:rsidRPr="007E28F2">
        <w:rPr>
          <w:i/>
          <w:iCs/>
        </w:rPr>
        <w:t xml:space="preserve"> man </w:t>
      </w:r>
      <w:proofErr w:type="spellStart"/>
      <w:r w:rsidR="00343704" w:rsidRPr="007E28F2">
        <w:rPr>
          <w:i/>
          <w:iCs/>
        </w:rPr>
        <w:t>ghayyara</w:t>
      </w:r>
      <w:proofErr w:type="spellEnd"/>
      <w:r w:rsidR="00343704" w:rsidRPr="007E28F2">
        <w:rPr>
          <w:i/>
          <w:iCs/>
        </w:rPr>
        <w:t xml:space="preserve"> al-</w:t>
      </w:r>
      <w:proofErr w:type="spellStart"/>
      <w:r w:rsidR="00343704" w:rsidRPr="007E28F2">
        <w:rPr>
          <w:i/>
          <w:iCs/>
        </w:rPr>
        <w:t>tawrāti</w:t>
      </w:r>
      <w:proofErr w:type="spellEnd"/>
      <w:r w:rsidR="00343704" w:rsidRPr="007E28F2">
        <w:rPr>
          <w:i/>
          <w:iCs/>
        </w:rPr>
        <w:t xml:space="preserve"> </w:t>
      </w:r>
      <w:proofErr w:type="spellStart"/>
      <w:r w:rsidR="00343704" w:rsidRPr="007E28F2">
        <w:rPr>
          <w:i/>
          <w:iCs/>
        </w:rPr>
        <w:t>wa’l-injīl</w:t>
      </w:r>
      <w:proofErr w:type="spellEnd"/>
      <w:r w:rsidR="00343704">
        <w:t>), al-</w:t>
      </w:r>
      <w:proofErr w:type="spellStart"/>
      <w:r w:rsidR="00343704">
        <w:t>Murataḍā</w:t>
      </w:r>
      <w:proofErr w:type="spellEnd"/>
      <w:r w:rsidR="00343704">
        <w:t xml:space="preserve"> al-</w:t>
      </w:r>
      <w:proofErr w:type="spellStart"/>
      <w:r w:rsidR="00343704">
        <w:t>Zabīdī</w:t>
      </w:r>
      <w:proofErr w:type="spellEnd"/>
      <w:r w:rsidR="00343704">
        <w:t xml:space="preserve"> (d. 1205/1790) and </w:t>
      </w:r>
      <w:proofErr w:type="spellStart"/>
      <w:r w:rsidR="00343704">
        <w:t>ʿAbd</w:t>
      </w:r>
      <w:proofErr w:type="spellEnd"/>
      <w:r w:rsidR="00343704">
        <w:t xml:space="preserve"> al-</w:t>
      </w:r>
      <w:proofErr w:type="spellStart"/>
      <w:r w:rsidR="00343704">
        <w:t>Qādir</w:t>
      </w:r>
      <w:proofErr w:type="spellEnd"/>
      <w:r w:rsidR="00343704">
        <w:t xml:space="preserve"> al-</w:t>
      </w:r>
      <w:proofErr w:type="spellStart"/>
      <w:r w:rsidR="00343704">
        <w:t>ʿAydarūsī</w:t>
      </w:r>
      <w:proofErr w:type="spellEnd"/>
      <w:r w:rsidR="00343704">
        <w:t xml:space="preserve"> (d.1038/1628) (p. 6) (</w:t>
      </w:r>
      <w:r w:rsidR="00343704" w:rsidRPr="007E28F2">
        <w:rPr>
          <w:i/>
          <w:iCs/>
        </w:rPr>
        <w:t>al-</w:t>
      </w:r>
      <w:proofErr w:type="spellStart"/>
      <w:r w:rsidR="00343704" w:rsidRPr="007E28F2">
        <w:rPr>
          <w:i/>
          <w:iCs/>
        </w:rPr>
        <w:t>Qawl</w:t>
      </w:r>
      <w:proofErr w:type="spellEnd"/>
      <w:r w:rsidR="00343704" w:rsidRPr="007E28F2">
        <w:rPr>
          <w:i/>
          <w:iCs/>
        </w:rPr>
        <w:t xml:space="preserve"> al-</w:t>
      </w:r>
      <w:proofErr w:type="spellStart"/>
      <w:r w:rsidR="00343704" w:rsidRPr="007E28F2">
        <w:rPr>
          <w:i/>
          <w:iCs/>
        </w:rPr>
        <w:t>jamīl</w:t>
      </w:r>
      <w:proofErr w:type="spellEnd"/>
      <w:r w:rsidR="00343704" w:rsidRPr="007E28F2">
        <w:rPr>
          <w:i/>
          <w:iCs/>
        </w:rPr>
        <w:t xml:space="preserve"> </w:t>
      </w:r>
      <w:proofErr w:type="spellStart"/>
      <w:r w:rsidR="00343704" w:rsidRPr="007E28F2">
        <w:rPr>
          <w:i/>
          <w:iCs/>
        </w:rPr>
        <w:t>fī</w:t>
      </w:r>
      <w:proofErr w:type="spellEnd"/>
      <w:r w:rsidR="00343704" w:rsidRPr="007E28F2">
        <w:rPr>
          <w:i/>
          <w:iCs/>
        </w:rPr>
        <w:t xml:space="preserve"> al-</w:t>
      </w:r>
      <w:proofErr w:type="spellStart"/>
      <w:r w:rsidR="00343704" w:rsidRPr="007E28F2">
        <w:rPr>
          <w:i/>
          <w:iCs/>
        </w:rPr>
        <w:t>radd</w:t>
      </w:r>
      <w:proofErr w:type="spellEnd"/>
      <w:r w:rsidR="00343704" w:rsidRPr="007E28F2">
        <w:rPr>
          <w:i/>
          <w:iCs/>
        </w:rPr>
        <w:t xml:space="preserve"> </w:t>
      </w:r>
      <w:proofErr w:type="spellStart"/>
      <w:r w:rsidR="00343704" w:rsidRPr="007E28F2">
        <w:rPr>
          <w:i/>
          <w:iCs/>
        </w:rPr>
        <w:t>ʿlā</w:t>
      </w:r>
      <w:proofErr w:type="spellEnd"/>
      <w:r w:rsidR="00343704" w:rsidRPr="007E28F2">
        <w:rPr>
          <w:i/>
          <w:iCs/>
        </w:rPr>
        <w:t xml:space="preserve"> man </w:t>
      </w:r>
      <w:proofErr w:type="spellStart"/>
      <w:r w:rsidR="00343704" w:rsidRPr="007E28F2">
        <w:rPr>
          <w:i/>
          <w:iCs/>
        </w:rPr>
        <w:t>ghayyara</w:t>
      </w:r>
      <w:proofErr w:type="spellEnd"/>
      <w:r w:rsidR="00343704" w:rsidRPr="007E28F2">
        <w:rPr>
          <w:i/>
          <w:iCs/>
        </w:rPr>
        <w:t xml:space="preserve"> al-</w:t>
      </w:r>
      <w:proofErr w:type="spellStart"/>
      <w:r w:rsidR="00343704" w:rsidRPr="007E28F2">
        <w:rPr>
          <w:i/>
          <w:iCs/>
        </w:rPr>
        <w:t>injīl</w:t>
      </w:r>
      <w:proofErr w:type="spellEnd"/>
      <w:r w:rsidR="00343704">
        <w:t xml:space="preserve">). </w:t>
      </w:r>
      <w:r w:rsidR="009A380B">
        <w:t xml:space="preserve">To comment on these various titles, El </w:t>
      </w:r>
      <w:proofErr w:type="spellStart"/>
      <w:r w:rsidR="009A380B">
        <w:t>Kaisey-Friemouth</w:t>
      </w:r>
      <w:proofErr w:type="spellEnd"/>
      <w:r>
        <w:t xml:space="preserve"> references Wilms’ </w:t>
      </w:r>
      <w:r w:rsidR="00C31C90">
        <w:t>conclusion</w:t>
      </w:r>
      <w:r>
        <w:t xml:space="preserve"> that</w:t>
      </w:r>
      <w:r w:rsidR="00343704">
        <w:t xml:space="preserve"> these variations </w:t>
      </w:r>
      <w:r w:rsidR="000A6687">
        <w:t>cannot be plausible as they seem</w:t>
      </w:r>
      <w:r w:rsidR="00D85AA2">
        <w:t xml:space="preserve"> to</w:t>
      </w:r>
      <w:r w:rsidR="000A6687">
        <w:t xml:space="preserve"> suggest that</w:t>
      </w:r>
      <w:r>
        <w:t xml:space="preserve"> </w:t>
      </w:r>
      <w:r w:rsidR="00B32EFA">
        <w:t>the author</w:t>
      </w:r>
      <w:r w:rsidR="000A6687">
        <w:t xml:space="preserve"> rejects Christian scripture as corrupt, </w:t>
      </w:r>
      <w:r w:rsidR="00B32EFA">
        <w:t xml:space="preserve">which is not in line with </w:t>
      </w:r>
      <w:r w:rsidR="00B32EFA" w:rsidRPr="00B32EFA">
        <w:rPr>
          <w:i/>
          <w:iCs/>
        </w:rPr>
        <w:t>al-</w:t>
      </w:r>
      <w:proofErr w:type="spellStart"/>
      <w:r w:rsidR="00B32EFA" w:rsidRPr="00B32EFA">
        <w:rPr>
          <w:i/>
          <w:iCs/>
        </w:rPr>
        <w:t>Radd’s</w:t>
      </w:r>
      <w:proofErr w:type="spellEnd"/>
      <w:r w:rsidR="00B32EFA">
        <w:t xml:space="preserve"> position. </w:t>
      </w:r>
      <w:r w:rsidR="00343704">
        <w:t xml:space="preserve">This is followed by </w:t>
      </w:r>
      <w:r>
        <w:t>another reference to</w:t>
      </w:r>
      <w:r w:rsidR="00343704">
        <w:t xml:space="preserve"> </w:t>
      </w:r>
      <w:proofErr w:type="spellStart"/>
      <w:r w:rsidR="00343704">
        <w:t>Chidiac’s</w:t>
      </w:r>
      <w:proofErr w:type="spellEnd"/>
      <w:r w:rsidR="00343704">
        <w:t xml:space="preserve"> argument that historians have been silent about </w:t>
      </w:r>
      <w:r w:rsidR="00343704" w:rsidRPr="007E28F2">
        <w:rPr>
          <w:i/>
          <w:iCs/>
        </w:rPr>
        <w:t>al-Radd</w:t>
      </w:r>
      <w:r w:rsidR="00343704">
        <w:t xml:space="preserve"> between the thirteenth and the seventeenth centuries because it ‘accepts the sovereignty of the biblical text and considers it to be a source of true knowledge’ (p.7). </w:t>
      </w:r>
      <w:r w:rsidR="007D5A07">
        <w:t>Later (p</w:t>
      </w:r>
      <w:r w:rsidR="00B626E4">
        <w:t>p</w:t>
      </w:r>
      <w:r w:rsidR="007D5A07">
        <w:t>.</w:t>
      </w:r>
      <w:r w:rsidR="00B626E4">
        <w:t xml:space="preserve"> </w:t>
      </w:r>
      <w:r w:rsidR="007D5A07">
        <w:t xml:space="preserve">8-10) we learn </w:t>
      </w:r>
      <w:r w:rsidR="00343704">
        <w:t xml:space="preserve">that the author agrees with </w:t>
      </w:r>
      <w:proofErr w:type="spellStart"/>
      <w:r w:rsidR="00343704">
        <w:t>Chidiac</w:t>
      </w:r>
      <w:proofErr w:type="spellEnd"/>
      <w:r w:rsidR="00343704">
        <w:t xml:space="preserve"> from her </w:t>
      </w:r>
      <w:r w:rsidR="007D5A07">
        <w:t>discussion on the ‘Attitude of the author to the Bible’</w:t>
      </w:r>
      <w:r w:rsidR="00343704">
        <w:t xml:space="preserve">. </w:t>
      </w:r>
      <w:r w:rsidR="00F65882">
        <w:t xml:space="preserve"> </w:t>
      </w:r>
      <w:r w:rsidR="00073B2B">
        <w:t>However, b</w:t>
      </w:r>
      <w:r w:rsidR="007D5A07">
        <w:t>efore she clarifies this</w:t>
      </w:r>
      <w:r w:rsidR="007E0DFA">
        <w:t xml:space="preserve"> position, she squeezes h</w:t>
      </w:r>
      <w:r w:rsidR="007D5A07">
        <w:t>alf a page on</w:t>
      </w:r>
      <w:r w:rsidR="007E0DFA">
        <w:t xml:space="preserve"> the possible visit of </w:t>
      </w:r>
      <w:proofErr w:type="spellStart"/>
      <w:r w:rsidR="007E0DFA">
        <w:t>Ghazālī</w:t>
      </w:r>
      <w:proofErr w:type="spellEnd"/>
      <w:r w:rsidR="007E0DFA">
        <w:t xml:space="preserve"> to Alexandria</w:t>
      </w:r>
      <w:r>
        <w:t xml:space="preserve">, which reminds us that the mystery was not just about certain books of </w:t>
      </w:r>
      <w:proofErr w:type="spellStart"/>
      <w:r>
        <w:t>Ghazālī</w:t>
      </w:r>
      <w:proofErr w:type="spellEnd"/>
      <w:r>
        <w:t xml:space="preserve">. It was also about </w:t>
      </w:r>
      <w:proofErr w:type="spellStart"/>
      <w:r>
        <w:t>Ghazālī’s</w:t>
      </w:r>
      <w:proofErr w:type="spellEnd"/>
      <w:r>
        <w:t xml:space="preserve"> own biography and the places that he might have visited during his </w:t>
      </w:r>
      <w:proofErr w:type="spellStart"/>
      <w:r w:rsidRPr="00C6445D">
        <w:rPr>
          <w:i/>
          <w:iCs/>
        </w:rPr>
        <w:t>ʿuzla</w:t>
      </w:r>
      <w:proofErr w:type="spellEnd"/>
      <w:r>
        <w:t>, retreat years</w:t>
      </w:r>
      <w:r w:rsidR="007E0DFA">
        <w:t xml:space="preserve">. </w:t>
      </w:r>
    </w:p>
    <w:p w14:paraId="3A78BD69" w14:textId="71F5E493" w:rsidR="00B32EFA" w:rsidRDefault="00343704" w:rsidP="00E82474">
      <w:pPr>
        <w:jc w:val="both"/>
      </w:pPr>
      <w:r>
        <w:t xml:space="preserve">Apart from </w:t>
      </w:r>
      <w:r w:rsidR="00C31C90">
        <w:t xml:space="preserve">noting </w:t>
      </w:r>
      <w:r>
        <w:t xml:space="preserve">the </w:t>
      </w:r>
      <w:r w:rsidR="00B32EFA">
        <w:t>arbitrary manner of</w:t>
      </w:r>
      <w:r w:rsidR="00935E09">
        <w:t xml:space="preserve"> the order of the argument,</w:t>
      </w:r>
      <w:r w:rsidR="0006165A">
        <w:t xml:space="preserve"> the</w:t>
      </w:r>
      <w:r w:rsidR="00B32EFA">
        <w:t xml:space="preserve"> squeezing </w:t>
      </w:r>
      <w:r w:rsidR="00935E09">
        <w:t xml:space="preserve">of </w:t>
      </w:r>
      <w:r w:rsidR="00B32EFA">
        <w:t>a brief discussion on the Alexandria visit</w:t>
      </w:r>
      <w:r w:rsidR="00B84AEA">
        <w:t xml:space="preserve"> </w:t>
      </w:r>
      <w:r w:rsidR="00B32EFA">
        <w:t>will</w:t>
      </w:r>
      <w:r w:rsidR="00B84AEA">
        <w:t>, as noted below,</w:t>
      </w:r>
      <w:r w:rsidR="00B32EFA">
        <w:t xml:space="preserve"> requ</w:t>
      </w:r>
      <w:r w:rsidR="00935E09">
        <w:t xml:space="preserve">ire a </w:t>
      </w:r>
      <w:r w:rsidR="00B75E76">
        <w:t>better-sustained</w:t>
      </w:r>
      <w:r w:rsidR="00935E09">
        <w:t xml:space="preserve"> argument. Also, t</w:t>
      </w:r>
      <w:r>
        <w:t>here ar</w:t>
      </w:r>
      <w:r w:rsidR="007E0DFA">
        <w:t xml:space="preserve">e a couple of points to make in response </w:t>
      </w:r>
      <w:r w:rsidR="00744727">
        <w:t>to these various titles</w:t>
      </w:r>
      <w:r w:rsidR="00935E09">
        <w:t xml:space="preserve"> across the centuries</w:t>
      </w:r>
      <w:r w:rsidR="00744727">
        <w:t xml:space="preserve"> and the</w:t>
      </w:r>
      <w:r w:rsidR="007E0DFA">
        <w:t xml:space="preserve"> method of using the Bible</w:t>
      </w:r>
      <w:r w:rsidR="00744727">
        <w:t xml:space="preserve"> in </w:t>
      </w:r>
      <w:r w:rsidR="00744727" w:rsidRPr="00744727">
        <w:rPr>
          <w:i/>
          <w:iCs/>
        </w:rPr>
        <w:t>al-Radd</w:t>
      </w:r>
      <w:r>
        <w:t xml:space="preserve">. First, </w:t>
      </w:r>
      <w:r w:rsidR="00935E09">
        <w:t xml:space="preserve">if we compare these varied titles to </w:t>
      </w:r>
      <w:proofErr w:type="spellStart"/>
      <w:r w:rsidR="00935E09">
        <w:t>Ghazālī’s</w:t>
      </w:r>
      <w:proofErr w:type="spellEnd"/>
      <w:r w:rsidR="00935E09">
        <w:t xml:space="preserve"> </w:t>
      </w:r>
      <w:r w:rsidR="00B84AEA">
        <w:t xml:space="preserve">authentic </w:t>
      </w:r>
      <w:r w:rsidR="00935E09">
        <w:t xml:space="preserve">works, we note that </w:t>
      </w:r>
      <w:r>
        <w:t xml:space="preserve">a number of </w:t>
      </w:r>
      <w:r w:rsidR="00B84AEA">
        <w:t>them</w:t>
      </w:r>
      <w:r>
        <w:t xml:space="preserve"> have</w:t>
      </w:r>
      <w:r w:rsidR="00B84AEA">
        <w:t xml:space="preserve"> had variations in their titles</w:t>
      </w:r>
      <w:r>
        <w:t xml:space="preserve">. To determine whether they refer to the same work or not requires consulting the various manuscripts available, as Maurice </w:t>
      </w:r>
      <w:proofErr w:type="spellStart"/>
      <w:r>
        <w:t>Bouyges</w:t>
      </w:r>
      <w:proofErr w:type="spellEnd"/>
      <w:r>
        <w:t xml:space="preserve"> had long reminded us. It would be difficult to make a final judgment without access to such</w:t>
      </w:r>
      <w:r w:rsidR="00924F00">
        <w:t xml:space="preserve"> manuscripts. Second, our editor</w:t>
      </w:r>
      <w:r>
        <w:t xml:space="preserve"> contradicts herself when she suggests that the text of </w:t>
      </w:r>
      <w:r w:rsidRPr="003E4284">
        <w:rPr>
          <w:i/>
          <w:iCs/>
        </w:rPr>
        <w:t>al-</w:t>
      </w:r>
      <w:proofErr w:type="spellStart"/>
      <w:r w:rsidRPr="003E4284">
        <w:rPr>
          <w:i/>
          <w:iCs/>
        </w:rPr>
        <w:t>Radd</w:t>
      </w:r>
      <w:proofErr w:type="spellEnd"/>
      <w:r>
        <w:t xml:space="preserve"> ‘follows al-</w:t>
      </w:r>
      <w:proofErr w:type="spellStart"/>
      <w:r>
        <w:t>Ghazālī’s</w:t>
      </w:r>
      <w:proofErr w:type="spellEnd"/>
      <w:r>
        <w:t xml:space="preserve"> concept of polemical writing’ (p.13) as with his refutation of the philosophers</w:t>
      </w:r>
      <w:r w:rsidR="00D85AA2">
        <w:t xml:space="preserve"> </w:t>
      </w:r>
      <w:r w:rsidR="0006165A">
        <w:t>after accepting</w:t>
      </w:r>
      <w:r w:rsidR="00AA3529">
        <w:t xml:space="preserve"> </w:t>
      </w:r>
      <w:proofErr w:type="spellStart"/>
      <w:r w:rsidR="00AA3529">
        <w:t>Chidiac’s</w:t>
      </w:r>
      <w:proofErr w:type="spellEnd"/>
      <w:r w:rsidR="00AA3529">
        <w:t xml:space="preserve"> point about the authority of the Bible</w:t>
      </w:r>
      <w:r w:rsidR="00BD38A7">
        <w:t xml:space="preserve"> for the author</w:t>
      </w:r>
      <w:r w:rsidR="00AA3529">
        <w:t xml:space="preserve">. </w:t>
      </w:r>
      <w:r>
        <w:t>The</w:t>
      </w:r>
      <w:r w:rsidR="00B32EFA">
        <w:t xml:space="preserve"> two claims cannot go together.</w:t>
      </w:r>
      <w:r>
        <w:t xml:space="preserve"> </w:t>
      </w:r>
      <w:proofErr w:type="spellStart"/>
      <w:r w:rsidR="00E82474">
        <w:t>Chidiac</w:t>
      </w:r>
      <w:proofErr w:type="spellEnd"/>
      <w:r w:rsidR="00E82474">
        <w:t xml:space="preserve"> makes the same mistake</w:t>
      </w:r>
      <w:r w:rsidR="00B84AEA">
        <w:t xml:space="preserve"> and she seems to take his position here</w:t>
      </w:r>
      <w:r w:rsidR="00E82474">
        <w:t>.</w:t>
      </w:r>
      <w:r w:rsidR="00652A8F">
        <w:rPr>
          <w:rStyle w:val="FootnoteReference"/>
        </w:rPr>
        <w:footnoteReference w:id="3"/>
      </w:r>
    </w:p>
    <w:p w14:paraId="344887AE" w14:textId="66910F0F" w:rsidR="00E82474" w:rsidRDefault="00D85AA2" w:rsidP="00E82474">
      <w:pPr>
        <w:jc w:val="both"/>
      </w:pPr>
      <w:r>
        <w:lastRenderedPageBreak/>
        <w:t>Following ‘</w:t>
      </w:r>
      <w:proofErr w:type="spellStart"/>
      <w:r>
        <w:t>Ghazālī’s</w:t>
      </w:r>
      <w:proofErr w:type="spellEnd"/>
      <w:r>
        <w:t xml:space="preserve"> concept of polemical writing’ would suggest following </w:t>
      </w:r>
      <w:proofErr w:type="spellStart"/>
      <w:r w:rsidR="0041759E">
        <w:t>Ghazālī</w:t>
      </w:r>
      <w:r>
        <w:t>’s</w:t>
      </w:r>
      <w:proofErr w:type="spellEnd"/>
      <w:r w:rsidR="0041759E">
        <w:t xml:space="preserve"> </w:t>
      </w:r>
      <w:r w:rsidR="00343704" w:rsidRPr="00063562">
        <w:rPr>
          <w:i/>
          <w:iCs/>
        </w:rPr>
        <w:t xml:space="preserve">argumentum ad </w:t>
      </w:r>
      <w:proofErr w:type="spellStart"/>
      <w:r w:rsidR="00343704" w:rsidRPr="00063562">
        <w:rPr>
          <w:i/>
          <w:iCs/>
        </w:rPr>
        <w:t>hominum</w:t>
      </w:r>
      <w:proofErr w:type="spellEnd"/>
      <w:r w:rsidR="00343704">
        <w:t xml:space="preserve"> </w:t>
      </w:r>
      <w:r w:rsidR="0041759E">
        <w:t>approach in dealing with the philosopher</w:t>
      </w:r>
      <w:r w:rsidR="00BD38A7">
        <w:t>s</w:t>
      </w:r>
      <w:r w:rsidR="00E82474">
        <w:t xml:space="preserve"> and other opponents.</w:t>
      </w:r>
      <w:r w:rsidRPr="00D85AA2">
        <w:t xml:space="preserve"> </w:t>
      </w:r>
      <w:proofErr w:type="spellStart"/>
      <w:r w:rsidR="00E82474">
        <w:t>Ghazālī</w:t>
      </w:r>
      <w:proofErr w:type="spellEnd"/>
      <w:r>
        <w:t xml:space="preserve"> explained</w:t>
      </w:r>
      <w:r w:rsidR="00E82474">
        <w:t xml:space="preserve"> this method</w:t>
      </w:r>
      <w:r w:rsidR="00343704">
        <w:t xml:space="preserve"> in </w:t>
      </w:r>
      <w:r w:rsidR="00343704" w:rsidRPr="009D70C8">
        <w:rPr>
          <w:i/>
          <w:iCs/>
        </w:rPr>
        <w:t>al-</w:t>
      </w:r>
      <w:proofErr w:type="spellStart"/>
      <w:r w:rsidR="00343704" w:rsidRPr="009D70C8">
        <w:rPr>
          <w:i/>
          <w:iCs/>
        </w:rPr>
        <w:t>Iqtiṣād</w:t>
      </w:r>
      <w:proofErr w:type="spellEnd"/>
      <w:r w:rsidR="00343704" w:rsidRPr="009D70C8">
        <w:rPr>
          <w:i/>
          <w:iCs/>
        </w:rPr>
        <w:t xml:space="preserve"> </w:t>
      </w:r>
      <w:proofErr w:type="spellStart"/>
      <w:r w:rsidR="00343704" w:rsidRPr="009D70C8">
        <w:rPr>
          <w:i/>
          <w:iCs/>
        </w:rPr>
        <w:t>fī</w:t>
      </w:r>
      <w:proofErr w:type="spellEnd"/>
      <w:r w:rsidR="00343704" w:rsidRPr="009D70C8">
        <w:rPr>
          <w:i/>
          <w:iCs/>
        </w:rPr>
        <w:t xml:space="preserve"> al-</w:t>
      </w:r>
      <w:proofErr w:type="spellStart"/>
      <w:r w:rsidR="00343704" w:rsidRPr="009D70C8">
        <w:rPr>
          <w:i/>
          <w:iCs/>
        </w:rPr>
        <w:t>iʿtiqād</w:t>
      </w:r>
      <w:proofErr w:type="spellEnd"/>
      <w:r w:rsidR="00AB702C">
        <w:t>,</w:t>
      </w:r>
      <w:r w:rsidR="00343704">
        <w:rPr>
          <w:rStyle w:val="FootnoteReference"/>
        </w:rPr>
        <w:footnoteReference w:id="4"/>
      </w:r>
      <w:r w:rsidR="00343704">
        <w:t xml:space="preserve"> and in</w:t>
      </w:r>
      <w:r w:rsidR="00BD38A7">
        <w:t xml:space="preserve"> the</w:t>
      </w:r>
      <w:r w:rsidR="00343704">
        <w:t xml:space="preserve"> </w:t>
      </w:r>
      <w:proofErr w:type="spellStart"/>
      <w:r w:rsidR="00343704" w:rsidRPr="009D70C8">
        <w:rPr>
          <w:i/>
          <w:iCs/>
        </w:rPr>
        <w:t>Munqidh</w:t>
      </w:r>
      <w:proofErr w:type="spellEnd"/>
      <w:r w:rsidR="00B82ABC">
        <w:t>.</w:t>
      </w:r>
      <w:r w:rsidR="00343704">
        <w:rPr>
          <w:rStyle w:val="FootnoteReference"/>
        </w:rPr>
        <w:footnoteReference w:id="5"/>
      </w:r>
      <w:r w:rsidR="00B32EFA">
        <w:t xml:space="preserve"> In these passages,</w:t>
      </w:r>
      <w:r w:rsidR="00343704">
        <w:t xml:space="preserve"> it is clear that </w:t>
      </w:r>
      <w:proofErr w:type="spellStart"/>
      <w:r w:rsidR="00BD38A7">
        <w:t>Ghazālī</w:t>
      </w:r>
      <w:proofErr w:type="spellEnd"/>
      <w:r w:rsidR="00343704">
        <w:t xml:space="preserve"> is not claiming to accept the</w:t>
      </w:r>
      <w:r w:rsidR="00924F00">
        <w:t xml:space="preserve"> ‘authority’ of the</w:t>
      </w:r>
      <w:r w:rsidR="00343704">
        <w:t xml:space="preserve"> te</w:t>
      </w:r>
      <w:r w:rsidR="0041759E">
        <w:t>xt of his opponents as such; instead, he was</w:t>
      </w:r>
      <w:r w:rsidR="00343704">
        <w:t xml:space="preserve"> </w:t>
      </w:r>
      <w:r w:rsidR="0041759E">
        <w:t>refuting</w:t>
      </w:r>
      <w:r w:rsidR="00343704">
        <w:t xml:space="preserve"> the</w:t>
      </w:r>
      <w:r w:rsidR="009A380B">
        <w:t>ir argument</w:t>
      </w:r>
      <w:r w:rsidR="00343704">
        <w:t xml:space="preserve"> through clarifying an</w:t>
      </w:r>
      <w:r w:rsidR="00B32EFA">
        <w:t>d referencing their own</w:t>
      </w:r>
      <w:r w:rsidR="00343704">
        <w:t xml:space="preserve"> texts</w:t>
      </w:r>
      <w:r w:rsidR="00B32EFA">
        <w:t xml:space="preserve"> without giving these texts a clear assessment</w:t>
      </w:r>
      <w:r w:rsidR="00343704">
        <w:t xml:space="preserve">. Indeed, </w:t>
      </w:r>
      <w:proofErr w:type="spellStart"/>
      <w:r w:rsidR="00343704">
        <w:t>Ghazālī</w:t>
      </w:r>
      <w:proofErr w:type="spellEnd"/>
      <w:r w:rsidR="00343704">
        <w:t xml:space="preserve"> reminded us that he received a number of criticism from some of his contemporaries for using such a method</w:t>
      </w:r>
      <w:r w:rsidR="00F65882">
        <w:t xml:space="preserve"> when he presented</w:t>
      </w:r>
      <w:r w:rsidR="00343704">
        <w:t xml:space="preserve"> his response to the </w:t>
      </w:r>
      <w:proofErr w:type="spellStart"/>
      <w:r w:rsidR="00343704">
        <w:t>Bāṭinites</w:t>
      </w:r>
      <w:proofErr w:type="spellEnd"/>
      <w:r w:rsidR="00AA3529">
        <w:t>, accusing him of being one himself</w:t>
      </w:r>
      <w:r w:rsidR="00343704">
        <w:t>.</w:t>
      </w:r>
      <w:r w:rsidR="00343704">
        <w:rPr>
          <w:rStyle w:val="FootnoteReference"/>
        </w:rPr>
        <w:footnoteReference w:id="6"/>
      </w:r>
      <w:r w:rsidR="00343704">
        <w:t xml:space="preserve"> </w:t>
      </w:r>
      <w:r w:rsidR="00E82474">
        <w:t xml:space="preserve"> </w:t>
      </w:r>
    </w:p>
    <w:p w14:paraId="6F475F0B" w14:textId="1B2C51AB" w:rsidR="004032AE" w:rsidRDefault="00796B4E" w:rsidP="00B626E4">
      <w:pPr>
        <w:jc w:val="both"/>
      </w:pPr>
      <w:r>
        <w:t xml:space="preserve">However, </w:t>
      </w:r>
      <w:r w:rsidR="00924F00">
        <w:t xml:space="preserve">the editor </w:t>
      </w:r>
      <w:r w:rsidR="00B82ABC">
        <w:t xml:space="preserve">does not consult </w:t>
      </w:r>
      <w:r w:rsidR="00E82474">
        <w:t>these sources</w:t>
      </w:r>
      <w:r w:rsidR="00C73BA9">
        <w:t xml:space="preserve"> </w:t>
      </w:r>
      <w:r w:rsidR="00924F00">
        <w:t>to clarify what she means by ‘</w:t>
      </w:r>
      <w:proofErr w:type="spellStart"/>
      <w:r w:rsidR="00924F00">
        <w:t>Ghazālī’s</w:t>
      </w:r>
      <w:proofErr w:type="spellEnd"/>
      <w:r w:rsidR="00924F00">
        <w:t xml:space="preserve"> concept of polemical writing’</w:t>
      </w:r>
      <w:r>
        <w:t xml:space="preserve">; </w:t>
      </w:r>
      <w:r w:rsidR="00B626E4">
        <w:t>instead</w:t>
      </w:r>
      <w:r w:rsidR="0042091F">
        <w:t xml:space="preserve">, </w:t>
      </w:r>
      <w:r w:rsidR="00924F00">
        <w:t>she</w:t>
      </w:r>
      <w:r w:rsidR="0042091F" w:rsidRPr="0042091F">
        <w:t xml:space="preserve"> </w:t>
      </w:r>
      <w:r w:rsidR="00B626E4">
        <w:t xml:space="preserve">takes </w:t>
      </w:r>
      <w:proofErr w:type="spellStart"/>
      <w:r w:rsidR="00B626E4">
        <w:t>Chidiac’s</w:t>
      </w:r>
      <w:proofErr w:type="spellEnd"/>
      <w:r w:rsidR="00B626E4">
        <w:t xml:space="preserve"> position</w:t>
      </w:r>
      <w:r w:rsidR="0042091F">
        <w:t xml:space="preserve"> that the author follows al-</w:t>
      </w:r>
      <w:proofErr w:type="spellStart"/>
      <w:r w:rsidR="0042091F">
        <w:t>Ghazālī’s</w:t>
      </w:r>
      <w:proofErr w:type="spellEnd"/>
      <w:r w:rsidR="0042091F">
        <w:t xml:space="preserve"> concept of polemical writing as well as accepts the authority of the Bible</w:t>
      </w:r>
      <w:r w:rsidR="00924F00">
        <w:t>. S</w:t>
      </w:r>
      <w:r w:rsidR="00C73BA9">
        <w:t>he</w:t>
      </w:r>
      <w:r w:rsidR="00343704">
        <w:t xml:space="preserve"> support</w:t>
      </w:r>
      <w:r w:rsidR="00924F00">
        <w:t>s</w:t>
      </w:r>
      <w:r w:rsidR="00343704">
        <w:t xml:space="preserve"> her claim</w:t>
      </w:r>
      <w:r w:rsidR="00D33ACC">
        <w:t xml:space="preserve"> </w:t>
      </w:r>
      <w:r w:rsidR="00924F00">
        <w:t>by discussing</w:t>
      </w:r>
      <w:r w:rsidR="00D33ACC">
        <w:t xml:space="preserve"> the</w:t>
      </w:r>
      <w:r w:rsidR="00343704">
        <w:t xml:space="preserve"> attitude towards the crucifixion </w:t>
      </w:r>
      <w:r w:rsidR="00D33ACC">
        <w:t xml:space="preserve">in </w:t>
      </w:r>
      <w:r w:rsidR="00D33ACC" w:rsidRPr="00D33ACC">
        <w:rPr>
          <w:i/>
          <w:iCs/>
        </w:rPr>
        <w:t>al-Radd</w:t>
      </w:r>
      <w:r w:rsidR="00D33ACC">
        <w:t xml:space="preserve"> </w:t>
      </w:r>
      <w:r w:rsidR="00343704">
        <w:t xml:space="preserve">where we see an affirmation of </w:t>
      </w:r>
      <w:proofErr w:type="spellStart"/>
      <w:r w:rsidR="00343704">
        <w:t>Ghazālī’s</w:t>
      </w:r>
      <w:proofErr w:type="spellEnd"/>
      <w:r w:rsidR="00343704">
        <w:t xml:space="preserve"> view in his </w:t>
      </w:r>
      <w:r w:rsidR="00343704" w:rsidRPr="0035721C">
        <w:rPr>
          <w:i/>
          <w:iCs/>
        </w:rPr>
        <w:t>al-</w:t>
      </w:r>
      <w:proofErr w:type="spellStart"/>
      <w:r w:rsidR="00343704" w:rsidRPr="0035721C">
        <w:rPr>
          <w:i/>
          <w:iCs/>
        </w:rPr>
        <w:t>Mustaṣfā</w:t>
      </w:r>
      <w:proofErr w:type="spellEnd"/>
      <w:r w:rsidR="00343704" w:rsidRPr="0035721C">
        <w:rPr>
          <w:i/>
          <w:iCs/>
        </w:rPr>
        <w:t xml:space="preserve"> min </w:t>
      </w:r>
      <w:proofErr w:type="spellStart"/>
      <w:r w:rsidR="00343704" w:rsidRPr="0035721C">
        <w:rPr>
          <w:i/>
          <w:iCs/>
        </w:rPr>
        <w:t>ʿilm</w:t>
      </w:r>
      <w:proofErr w:type="spellEnd"/>
      <w:r w:rsidR="00343704" w:rsidRPr="0035721C">
        <w:rPr>
          <w:i/>
          <w:iCs/>
        </w:rPr>
        <w:t xml:space="preserve"> al-</w:t>
      </w:r>
      <w:proofErr w:type="spellStart"/>
      <w:r w:rsidR="00343704" w:rsidRPr="0035721C">
        <w:rPr>
          <w:i/>
          <w:iCs/>
        </w:rPr>
        <w:t>uṣūl</w:t>
      </w:r>
      <w:proofErr w:type="spellEnd"/>
      <w:r w:rsidR="00343704">
        <w:t>, namely that ‘Christians did witness the crucifixion,</w:t>
      </w:r>
      <w:r w:rsidR="00D33ACC">
        <w:t xml:space="preserve"> though it was not real’ (p. 9)</w:t>
      </w:r>
      <w:r w:rsidR="00397C58">
        <w:t xml:space="preserve">. </w:t>
      </w:r>
      <w:r w:rsidR="00B32EFA">
        <w:t>D</w:t>
      </w:r>
      <w:r w:rsidR="00397C58">
        <w:t xml:space="preserve">oes </w:t>
      </w:r>
      <w:r w:rsidR="00B32EFA">
        <w:t>clarifying</w:t>
      </w:r>
      <w:r w:rsidR="00397C58">
        <w:t xml:space="preserve"> the narrative</w:t>
      </w:r>
      <w:r w:rsidR="00D33ACC">
        <w:t xml:space="preserve"> that Christians read in the New Testament mean that the author</w:t>
      </w:r>
      <w:r w:rsidR="00397C58">
        <w:t xml:space="preserve"> accepted</w:t>
      </w:r>
      <w:r w:rsidR="00D33ACC">
        <w:t xml:space="preserve"> also</w:t>
      </w:r>
      <w:r w:rsidR="00E82474">
        <w:t xml:space="preserve"> the authority of the Gospels</w:t>
      </w:r>
      <w:r w:rsidR="00397C58">
        <w:t xml:space="preserve">? To have this claim sounds like those who accused </w:t>
      </w:r>
      <w:proofErr w:type="spellStart"/>
      <w:r w:rsidR="00397C58">
        <w:t>Ghazālī</w:t>
      </w:r>
      <w:proofErr w:type="spellEnd"/>
      <w:r w:rsidR="00397C58">
        <w:t xml:space="preserve"> of being a </w:t>
      </w:r>
      <w:proofErr w:type="spellStart"/>
      <w:r w:rsidR="00397C58">
        <w:t>Bāṭinite</w:t>
      </w:r>
      <w:proofErr w:type="spellEnd"/>
      <w:r w:rsidR="00397C58">
        <w:t xml:space="preserve"> with the </w:t>
      </w:r>
      <w:proofErr w:type="spellStart"/>
      <w:r w:rsidR="00397C58">
        <w:t>Bāṭinite</w:t>
      </w:r>
      <w:r w:rsidR="0041759E">
        <w:t>s</w:t>
      </w:r>
      <w:proofErr w:type="spellEnd"/>
      <w:r w:rsidR="00397C58">
        <w:t xml:space="preserve"> and a philosopher with the Philosophers. </w:t>
      </w:r>
      <w:r w:rsidR="00B75E76">
        <w:t>More importantly</w:t>
      </w:r>
      <w:r>
        <w:t>, t</w:t>
      </w:r>
      <w:r w:rsidR="00D33ACC">
        <w:t xml:space="preserve">he </w:t>
      </w:r>
      <w:r w:rsidR="0041759E">
        <w:t>claim</w:t>
      </w:r>
      <w:r w:rsidR="00D33ACC">
        <w:t xml:space="preserve"> that </w:t>
      </w:r>
      <w:r>
        <w:t>‘</w:t>
      </w:r>
      <w:r w:rsidR="00D33ACC">
        <w:t>Christians witnessed the crucifixion though it was not real</w:t>
      </w:r>
      <w:r>
        <w:t>’</w:t>
      </w:r>
      <w:r w:rsidR="00D33ACC">
        <w:t xml:space="preserve"> </w:t>
      </w:r>
      <w:r w:rsidR="0041759E">
        <w:t>had already appeared</w:t>
      </w:r>
      <w:r w:rsidR="00D33ACC">
        <w:t xml:space="preserve"> in </w:t>
      </w:r>
      <w:proofErr w:type="spellStart"/>
      <w:r w:rsidR="00D33ACC">
        <w:t>ʿAbd</w:t>
      </w:r>
      <w:proofErr w:type="spellEnd"/>
      <w:r w:rsidR="00D33ACC">
        <w:t xml:space="preserve"> al-</w:t>
      </w:r>
      <w:proofErr w:type="spellStart"/>
      <w:r w:rsidR="00D33ACC">
        <w:t>Qāhir</w:t>
      </w:r>
      <w:proofErr w:type="spellEnd"/>
      <w:r w:rsidR="00D33ACC">
        <w:t xml:space="preserve"> al-</w:t>
      </w:r>
      <w:proofErr w:type="spellStart"/>
      <w:r w:rsidR="00D33ACC">
        <w:t>Baghdādī’s</w:t>
      </w:r>
      <w:proofErr w:type="spellEnd"/>
      <w:r w:rsidR="00233371">
        <w:t xml:space="preserve"> (d. 429/1037)</w:t>
      </w:r>
      <w:r w:rsidR="00D33ACC">
        <w:t xml:space="preserve"> </w:t>
      </w:r>
      <w:proofErr w:type="spellStart"/>
      <w:r w:rsidR="00D33ACC" w:rsidRPr="004C3745">
        <w:rPr>
          <w:i/>
          <w:iCs/>
        </w:rPr>
        <w:t>Uṣūl</w:t>
      </w:r>
      <w:proofErr w:type="spellEnd"/>
      <w:r w:rsidR="00D33ACC" w:rsidRPr="004C3745">
        <w:rPr>
          <w:i/>
          <w:iCs/>
        </w:rPr>
        <w:t xml:space="preserve"> al-</w:t>
      </w:r>
      <w:proofErr w:type="spellStart"/>
      <w:r w:rsidR="00D33ACC" w:rsidRPr="004C3745">
        <w:rPr>
          <w:i/>
          <w:iCs/>
        </w:rPr>
        <w:t>dīn</w:t>
      </w:r>
      <w:proofErr w:type="spellEnd"/>
      <w:r w:rsidR="0041759E">
        <w:t>.</w:t>
      </w:r>
      <w:r w:rsidR="00D33ACC">
        <w:rPr>
          <w:rStyle w:val="FootnoteReference"/>
        </w:rPr>
        <w:footnoteReference w:id="7"/>
      </w:r>
      <w:r w:rsidR="00D33ACC">
        <w:t xml:space="preserve"> </w:t>
      </w:r>
      <w:r w:rsidR="00B84AEA">
        <w:t>This is not a</w:t>
      </w:r>
      <w:r w:rsidR="00C40413">
        <w:t xml:space="preserve"> new</w:t>
      </w:r>
      <w:r w:rsidR="00233371">
        <w:t xml:space="preserve"> </w:t>
      </w:r>
      <w:proofErr w:type="spellStart"/>
      <w:r w:rsidR="00233371">
        <w:t>Ghazalian</w:t>
      </w:r>
      <w:proofErr w:type="spellEnd"/>
      <w:r w:rsidR="00233371">
        <w:t xml:space="preserve"> observation</w:t>
      </w:r>
      <w:r w:rsidR="0041759E">
        <w:t>.</w:t>
      </w:r>
      <w:r w:rsidR="00343704">
        <w:t xml:space="preserve"> The denial of the crucifixion of Christ </w:t>
      </w:r>
      <w:r w:rsidR="00F65882">
        <w:t>seems to be</w:t>
      </w:r>
      <w:r w:rsidR="00343704">
        <w:t xml:space="preserve"> more rhetorical than historiographical. </w:t>
      </w:r>
      <w:r w:rsidR="00B84AEA">
        <w:t xml:space="preserve">Thus, </w:t>
      </w:r>
      <w:r w:rsidR="004032AE">
        <w:t xml:space="preserve">it would be better to suggest that </w:t>
      </w:r>
      <w:r w:rsidR="00B84AEA">
        <w:t>t</w:t>
      </w:r>
      <w:r w:rsidR="00397C58">
        <w:t xml:space="preserve">he author of </w:t>
      </w:r>
      <w:r w:rsidR="00397C58" w:rsidRPr="00397C58">
        <w:rPr>
          <w:i/>
          <w:iCs/>
        </w:rPr>
        <w:t>al-</w:t>
      </w:r>
      <w:proofErr w:type="spellStart"/>
      <w:r w:rsidR="00397C58" w:rsidRPr="00397C58">
        <w:rPr>
          <w:i/>
          <w:iCs/>
        </w:rPr>
        <w:t>Radd</w:t>
      </w:r>
      <w:proofErr w:type="spellEnd"/>
      <w:r w:rsidR="00F65882">
        <w:t xml:space="preserve"> </w:t>
      </w:r>
      <w:r w:rsidR="004032AE">
        <w:t>is</w:t>
      </w:r>
      <w:r w:rsidR="00B84AEA">
        <w:t xml:space="preserve"> </w:t>
      </w:r>
      <w:r w:rsidR="00D33ACC">
        <w:t xml:space="preserve">following the same </w:t>
      </w:r>
      <w:proofErr w:type="spellStart"/>
      <w:r w:rsidR="00D33ACC">
        <w:t>Ghazalian</w:t>
      </w:r>
      <w:proofErr w:type="spellEnd"/>
      <w:r w:rsidR="00D33ACC">
        <w:t xml:space="preserve"> method, using the </w:t>
      </w:r>
      <w:proofErr w:type="spellStart"/>
      <w:r w:rsidR="00D33ACC" w:rsidRPr="00692888">
        <w:rPr>
          <w:i/>
          <w:iCs/>
        </w:rPr>
        <w:t>textus</w:t>
      </w:r>
      <w:proofErr w:type="spellEnd"/>
      <w:r w:rsidR="00D33ACC" w:rsidRPr="00692888">
        <w:rPr>
          <w:i/>
          <w:iCs/>
        </w:rPr>
        <w:t xml:space="preserve"> </w:t>
      </w:r>
      <w:proofErr w:type="spellStart"/>
      <w:r w:rsidR="00D33ACC" w:rsidRPr="00692888">
        <w:rPr>
          <w:i/>
          <w:iCs/>
        </w:rPr>
        <w:t>receptus</w:t>
      </w:r>
      <w:proofErr w:type="spellEnd"/>
      <w:r w:rsidR="00D33ACC">
        <w:t xml:space="preserve"> to undermine the Church’s claims about Jesus </w:t>
      </w:r>
      <w:r w:rsidR="00D33ACC" w:rsidRPr="007845EE">
        <w:rPr>
          <w:i/>
          <w:iCs/>
        </w:rPr>
        <w:t>without purporting to assess the authenticity of the Gospels</w:t>
      </w:r>
      <w:r w:rsidR="00BD38A7">
        <w:t xml:space="preserve">. </w:t>
      </w:r>
    </w:p>
    <w:p w14:paraId="5C0817EB" w14:textId="38D7CE78" w:rsidR="00F65882" w:rsidRDefault="004032AE" w:rsidP="00AB702C">
      <w:pPr>
        <w:jc w:val="both"/>
      </w:pPr>
      <w:r>
        <w:t>T</w:t>
      </w:r>
      <w:r w:rsidR="00F07294">
        <w:t xml:space="preserve">wo conclusions emerge </w:t>
      </w:r>
      <w:r w:rsidR="00E84FF0">
        <w:t>i</w:t>
      </w:r>
      <w:r w:rsidR="008E68AF">
        <w:t xml:space="preserve">n light of </w:t>
      </w:r>
      <w:proofErr w:type="spellStart"/>
      <w:r w:rsidR="008E68AF">
        <w:t>Ghazālī’s</w:t>
      </w:r>
      <w:proofErr w:type="spellEnd"/>
      <w:r w:rsidR="008E68AF">
        <w:t xml:space="preserve"> own clarification o</w:t>
      </w:r>
      <w:r w:rsidR="00F07294">
        <w:t>f his method in his other works: First,</w:t>
      </w:r>
      <w:r w:rsidR="008E68AF">
        <w:t xml:space="preserve"> Reynolds and </w:t>
      </w:r>
      <w:proofErr w:type="spellStart"/>
      <w:r w:rsidR="008E68AF">
        <w:t>Wittingham</w:t>
      </w:r>
      <w:proofErr w:type="spellEnd"/>
      <w:r w:rsidR="008E68AF">
        <w:t xml:space="preserve"> had a better </w:t>
      </w:r>
      <w:r w:rsidR="00AB702C">
        <w:t>assessment</w:t>
      </w:r>
      <w:r w:rsidR="00681302">
        <w:t xml:space="preserve"> of</w:t>
      </w:r>
      <w:r w:rsidR="008E68AF">
        <w:t xml:space="preserve"> </w:t>
      </w:r>
      <w:r w:rsidR="00AB702C" w:rsidRPr="00AB702C">
        <w:rPr>
          <w:i/>
          <w:iCs/>
        </w:rPr>
        <w:t>al-</w:t>
      </w:r>
      <w:proofErr w:type="spellStart"/>
      <w:r w:rsidR="00AB702C" w:rsidRPr="00AB702C">
        <w:rPr>
          <w:i/>
          <w:iCs/>
        </w:rPr>
        <w:t>Radd</w:t>
      </w:r>
      <w:proofErr w:type="spellEnd"/>
      <w:r w:rsidR="008E68AF">
        <w:t xml:space="preserve"> than our edi</w:t>
      </w:r>
      <w:r w:rsidR="00F07294">
        <w:t>tor credits them with (pp. 8-9); second, the variations on the titles of the text</w:t>
      </w:r>
      <w:r w:rsidR="0074718E">
        <w:t xml:space="preserve"> that confirm the author’s non-acceptance of the authority of the gospels</w:t>
      </w:r>
      <w:r w:rsidR="00F07294">
        <w:t xml:space="preserve"> may not necessarily mean that we are talking of different works either. </w:t>
      </w:r>
    </w:p>
    <w:p w14:paraId="613E9DA9" w14:textId="7701B874" w:rsidR="00F07294" w:rsidRPr="00F07294" w:rsidRDefault="00F07294" w:rsidP="0078657F">
      <w:pPr>
        <w:jc w:val="both"/>
        <w:rPr>
          <w:b/>
          <w:bCs/>
        </w:rPr>
      </w:pPr>
      <w:r w:rsidRPr="00F07294">
        <w:rPr>
          <w:b/>
          <w:bCs/>
        </w:rPr>
        <w:t>‘Deep</w:t>
      </w:r>
      <w:r w:rsidR="004951EA">
        <w:rPr>
          <w:b/>
          <w:bCs/>
        </w:rPr>
        <w:t>’</w:t>
      </w:r>
      <w:r w:rsidRPr="00F07294">
        <w:rPr>
          <w:b/>
          <w:bCs/>
        </w:rPr>
        <w:t xml:space="preserve"> knowledge of the Bible?</w:t>
      </w:r>
    </w:p>
    <w:p w14:paraId="3E3138FF" w14:textId="3A7EE126" w:rsidR="00F07294" w:rsidRDefault="00B27004" w:rsidP="00F07294">
      <w:pPr>
        <w:jc w:val="both"/>
      </w:pPr>
      <w:r>
        <w:t xml:space="preserve">This leads us to the second point about the alleged ‘deep’ knowledge of the biblical text. </w:t>
      </w:r>
      <w:r w:rsidR="0078657F">
        <w:t xml:space="preserve">The question follows from </w:t>
      </w:r>
      <w:proofErr w:type="spellStart"/>
      <w:r w:rsidR="0078657F">
        <w:t>Hava</w:t>
      </w:r>
      <w:proofErr w:type="spellEnd"/>
      <w:r w:rsidR="0078657F">
        <w:t xml:space="preserve"> Lazarus-</w:t>
      </w:r>
      <w:proofErr w:type="spellStart"/>
      <w:r w:rsidR="0078657F">
        <w:t>Yafeh’s</w:t>
      </w:r>
      <w:proofErr w:type="spellEnd"/>
      <w:r w:rsidR="0078657F">
        <w:t xml:space="preserve"> claim, among others, that </w:t>
      </w:r>
      <w:r w:rsidR="0078657F" w:rsidRPr="008E68AF">
        <w:rPr>
          <w:i/>
          <w:iCs/>
        </w:rPr>
        <w:t>al-</w:t>
      </w:r>
      <w:proofErr w:type="spellStart"/>
      <w:r w:rsidR="0078657F" w:rsidRPr="008E68AF">
        <w:rPr>
          <w:i/>
          <w:iCs/>
        </w:rPr>
        <w:t>Radd</w:t>
      </w:r>
      <w:proofErr w:type="spellEnd"/>
      <w:r w:rsidR="0078657F">
        <w:t xml:space="preserve"> cannot be </w:t>
      </w:r>
      <w:proofErr w:type="spellStart"/>
      <w:r w:rsidR="0078657F">
        <w:t>Ghazālī’s</w:t>
      </w:r>
      <w:proofErr w:type="spellEnd"/>
      <w:r w:rsidR="0078657F">
        <w:t xml:space="preserve"> text as he does not show ‘good’ knowledge of biblical texts in his other main works (p.19), or at least they do not play a significant role in his other writings as they do in </w:t>
      </w:r>
      <w:r w:rsidR="0078657F" w:rsidRPr="008E68AF">
        <w:rPr>
          <w:i/>
          <w:iCs/>
        </w:rPr>
        <w:t>al-</w:t>
      </w:r>
      <w:proofErr w:type="spellStart"/>
      <w:r w:rsidR="0078657F" w:rsidRPr="008E68AF">
        <w:rPr>
          <w:i/>
          <w:iCs/>
        </w:rPr>
        <w:t>Radd</w:t>
      </w:r>
      <w:proofErr w:type="spellEnd"/>
      <w:r w:rsidR="0078657F">
        <w:t xml:space="preserve">. </w:t>
      </w:r>
    </w:p>
    <w:p w14:paraId="4E48129C" w14:textId="0579827D" w:rsidR="0078657F" w:rsidRDefault="0078657F" w:rsidP="00F07294">
      <w:pPr>
        <w:jc w:val="both"/>
      </w:pPr>
      <w:r>
        <w:t xml:space="preserve">It is true, as our editor points out, that in his </w:t>
      </w:r>
      <w:r w:rsidRPr="00A2440C">
        <w:rPr>
          <w:i/>
          <w:iCs/>
        </w:rPr>
        <w:t>magnum opus</w:t>
      </w:r>
      <w:r>
        <w:t xml:space="preserve">, </w:t>
      </w:r>
      <w:proofErr w:type="spellStart"/>
      <w:r w:rsidRPr="00643BC9">
        <w:rPr>
          <w:i/>
          <w:iCs/>
        </w:rPr>
        <w:t>Iḥyā</w:t>
      </w:r>
      <w:proofErr w:type="spellEnd"/>
      <w:r w:rsidRPr="00643BC9">
        <w:rPr>
          <w:i/>
          <w:iCs/>
        </w:rPr>
        <w:t xml:space="preserve">’ </w:t>
      </w:r>
      <w:proofErr w:type="spellStart"/>
      <w:r w:rsidRPr="00643BC9">
        <w:rPr>
          <w:i/>
          <w:iCs/>
        </w:rPr>
        <w:t>ʿlūm</w:t>
      </w:r>
      <w:proofErr w:type="spellEnd"/>
      <w:r w:rsidRPr="00643BC9">
        <w:rPr>
          <w:i/>
          <w:iCs/>
        </w:rPr>
        <w:t xml:space="preserve"> al-</w:t>
      </w:r>
      <w:proofErr w:type="spellStart"/>
      <w:r w:rsidRPr="00643BC9">
        <w:rPr>
          <w:i/>
          <w:iCs/>
        </w:rPr>
        <w:t>dīn</w:t>
      </w:r>
      <w:proofErr w:type="spellEnd"/>
      <w:r>
        <w:t xml:space="preserve">, </w:t>
      </w:r>
      <w:proofErr w:type="spellStart"/>
      <w:r>
        <w:t>Ghazālī’s</w:t>
      </w:r>
      <w:proofErr w:type="spellEnd"/>
      <w:r>
        <w:t xml:space="preserve"> collection of sayings of Jesus have a different purpose and do not always follow the canonical gospel sayings. They mirror instead the highest degree of </w:t>
      </w:r>
      <w:proofErr w:type="spellStart"/>
      <w:r w:rsidRPr="00643BC9">
        <w:rPr>
          <w:i/>
          <w:iCs/>
        </w:rPr>
        <w:t>zuhd</w:t>
      </w:r>
      <w:proofErr w:type="spellEnd"/>
      <w:r>
        <w:t xml:space="preserve">, piety.  </w:t>
      </w:r>
      <w:proofErr w:type="spellStart"/>
      <w:r>
        <w:t>Ghazālī’s</w:t>
      </w:r>
      <w:proofErr w:type="spellEnd"/>
      <w:r>
        <w:t xml:space="preserve"> main concern in the</w:t>
      </w:r>
      <w:r w:rsidRPr="008B1D61">
        <w:rPr>
          <w:i/>
          <w:iCs/>
        </w:rPr>
        <w:t xml:space="preserve"> </w:t>
      </w:r>
      <w:proofErr w:type="spellStart"/>
      <w:r w:rsidRPr="00643BC9">
        <w:rPr>
          <w:i/>
          <w:iCs/>
        </w:rPr>
        <w:t>Iḥyā</w:t>
      </w:r>
      <w:proofErr w:type="spellEnd"/>
      <w:r w:rsidRPr="00643BC9">
        <w:rPr>
          <w:i/>
          <w:iCs/>
        </w:rPr>
        <w:t>’</w:t>
      </w:r>
      <w:r>
        <w:t xml:space="preserve"> is to portray Jesus as the perfect ascetic, the saint, who is liberated from all earthly bonds and who wanders about and sleeps ‘pillow-less’.</w:t>
      </w:r>
      <w:r>
        <w:rPr>
          <w:rStyle w:val="FootnoteReference"/>
        </w:rPr>
        <w:footnoteReference w:id="8"/>
      </w:r>
      <w:r>
        <w:t xml:space="preserve"> Indeed, </w:t>
      </w:r>
      <w:proofErr w:type="spellStart"/>
      <w:r>
        <w:t>Ghazālī</w:t>
      </w:r>
      <w:proofErr w:type="spellEnd"/>
      <w:r>
        <w:t xml:space="preserve"> would call such ascetic piety, ‘following the way of Christ’.</w:t>
      </w:r>
      <w:r>
        <w:rPr>
          <w:rStyle w:val="FootnoteReference"/>
        </w:rPr>
        <w:footnoteReference w:id="9"/>
      </w:r>
      <w:r>
        <w:t xml:space="preserve"> Miguel </w:t>
      </w:r>
      <w:proofErr w:type="spellStart"/>
      <w:r>
        <w:t>Asin</w:t>
      </w:r>
      <w:proofErr w:type="spellEnd"/>
      <w:r>
        <w:t xml:space="preserve"> Palacios argued that these sayings probably have varied origins, some from apocryphal writings, some from canonical gospels, and others from the desert fathers and mothers. In all cases, he sees </w:t>
      </w:r>
      <w:r>
        <w:lastRenderedPageBreak/>
        <w:t>the origins of the sayings of Jesus to go back to Christian circles.</w:t>
      </w:r>
      <w:r>
        <w:rPr>
          <w:rStyle w:val="FootnoteReference"/>
        </w:rPr>
        <w:footnoteReference w:id="10"/>
      </w:r>
      <w:r>
        <w:t xml:space="preserve"> </w:t>
      </w:r>
      <w:proofErr w:type="spellStart"/>
      <w:r>
        <w:t>Tarif</w:t>
      </w:r>
      <w:proofErr w:type="spellEnd"/>
      <w:r>
        <w:t xml:space="preserve"> </w:t>
      </w:r>
      <w:proofErr w:type="spellStart"/>
      <w:r>
        <w:t>Khalidi</w:t>
      </w:r>
      <w:proofErr w:type="spellEnd"/>
      <w:r>
        <w:t xml:space="preserve"> later produced another edited </w:t>
      </w:r>
      <w:r w:rsidR="001A566A">
        <w:t>anthology of these sayings</w:t>
      </w:r>
      <w:r>
        <w:t xml:space="preserve"> title</w:t>
      </w:r>
      <w:r w:rsidR="00F07294">
        <w:t>d</w:t>
      </w:r>
      <w:r>
        <w:t xml:space="preserve"> </w:t>
      </w:r>
      <w:r w:rsidRPr="00A2440C">
        <w:rPr>
          <w:i/>
          <w:iCs/>
        </w:rPr>
        <w:t>The Muslim Jesus</w:t>
      </w:r>
      <w:r>
        <w:t xml:space="preserve">, showing how </w:t>
      </w:r>
      <w:proofErr w:type="spellStart"/>
      <w:r>
        <w:t>Ghazālī</w:t>
      </w:r>
      <w:proofErr w:type="spellEnd"/>
      <w:r>
        <w:t xml:space="preserve"> had a particular devotion </w:t>
      </w:r>
      <w:r w:rsidR="004032AE">
        <w:t xml:space="preserve">to </w:t>
      </w:r>
      <w:r>
        <w:t xml:space="preserve">and interest in Jesus as the ‘Prophet of the Heart’, standing up to the ‘scholars of evil’ as </w:t>
      </w:r>
      <w:proofErr w:type="spellStart"/>
      <w:r>
        <w:t>Ghazālī</w:t>
      </w:r>
      <w:proofErr w:type="spellEnd"/>
      <w:r>
        <w:t xml:space="preserve"> himself does in the </w:t>
      </w:r>
      <w:proofErr w:type="spellStart"/>
      <w:r w:rsidRPr="00643BC9">
        <w:rPr>
          <w:i/>
          <w:iCs/>
        </w:rPr>
        <w:t>Iḥyā</w:t>
      </w:r>
      <w:proofErr w:type="spellEnd"/>
      <w:r w:rsidRPr="00643BC9">
        <w:rPr>
          <w:i/>
          <w:iCs/>
        </w:rPr>
        <w:t>’</w:t>
      </w:r>
      <w:r w:rsidR="00615E8A">
        <w:t>.</w:t>
      </w:r>
      <w:r>
        <w:rPr>
          <w:rStyle w:val="FootnoteReference"/>
        </w:rPr>
        <w:footnoteReference w:id="11"/>
      </w:r>
      <w:r w:rsidR="00615E8A">
        <w:t xml:space="preserve"> This ‘Muslim Jesus’</w:t>
      </w:r>
      <w:r w:rsidR="004032AE">
        <w:t>, however, fits</w:t>
      </w:r>
      <w:r w:rsidR="00615E8A">
        <w:t xml:space="preserve"> remarkably</w:t>
      </w:r>
      <w:r w:rsidR="004032AE">
        <w:t xml:space="preserve"> well with</w:t>
      </w:r>
      <w:r w:rsidR="00615E8A">
        <w:t xml:space="preserve"> </w:t>
      </w:r>
      <w:r w:rsidR="00615E8A" w:rsidRPr="00615E8A">
        <w:rPr>
          <w:i/>
        </w:rPr>
        <w:t>al-</w:t>
      </w:r>
      <w:proofErr w:type="spellStart"/>
      <w:r w:rsidR="00615E8A" w:rsidRPr="00615E8A">
        <w:rPr>
          <w:i/>
        </w:rPr>
        <w:t>Radd’s</w:t>
      </w:r>
      <w:proofErr w:type="spellEnd"/>
      <w:r w:rsidR="00615E8A">
        <w:t xml:space="preserve"> portrayal of Jesus</w:t>
      </w:r>
      <w:r w:rsidR="004032AE">
        <w:t>,</w:t>
      </w:r>
      <w:r w:rsidR="00615E8A">
        <w:t xml:space="preserve"> who is given the right of </w:t>
      </w:r>
      <w:proofErr w:type="spellStart"/>
      <w:r w:rsidR="00615E8A">
        <w:t>the</w:t>
      </w:r>
      <w:r w:rsidR="00A95277">
        <w:t>o</w:t>
      </w:r>
      <w:r w:rsidR="00615E8A">
        <w:t>pathic</w:t>
      </w:r>
      <w:proofErr w:type="spellEnd"/>
      <w:r w:rsidR="00615E8A">
        <w:t xml:space="preserve"> locution, or the right to speak metaphorically in God’s place.  </w:t>
      </w:r>
      <w:r w:rsidR="004032AE">
        <w:t xml:space="preserve">As will be discussed below, </w:t>
      </w:r>
      <w:proofErr w:type="spellStart"/>
      <w:r w:rsidR="004032AE">
        <w:t>Ghazālī</w:t>
      </w:r>
      <w:proofErr w:type="spellEnd"/>
      <w:r w:rsidR="004032AE">
        <w:t xml:space="preserve"> shows great interest in engaging Christian language and thought for</w:t>
      </w:r>
      <w:r w:rsidR="00B626E4">
        <w:t xml:space="preserve"> his own purposes in his authentic works</w:t>
      </w:r>
      <w:r w:rsidR="004032AE">
        <w:t xml:space="preserve">. </w:t>
      </w:r>
    </w:p>
    <w:p w14:paraId="2A3587BD" w14:textId="082D7764" w:rsidR="004032AE" w:rsidRDefault="00B84AEA" w:rsidP="00AB702C">
      <w:pPr>
        <w:jc w:val="both"/>
      </w:pPr>
      <w:r>
        <w:t xml:space="preserve">The question remains: </w:t>
      </w:r>
      <w:r w:rsidR="00B626E4">
        <w:t>How do we assess</w:t>
      </w:r>
      <w:r>
        <w:t xml:space="preserve"> this alleged ‘deep’ knowledge </w:t>
      </w:r>
      <w:r w:rsidR="00B626E4">
        <w:t>that helped</w:t>
      </w:r>
      <w:r>
        <w:t xml:space="preserve"> change El </w:t>
      </w:r>
      <w:proofErr w:type="spellStart"/>
      <w:r>
        <w:t>Kaisey-Friemouth’s</w:t>
      </w:r>
      <w:proofErr w:type="spellEnd"/>
      <w:r>
        <w:t xml:space="preserve"> view about the authorship? The picture is again complicated. </w:t>
      </w:r>
      <w:r w:rsidR="004032AE">
        <w:t xml:space="preserve">A closer look at </w:t>
      </w:r>
      <w:r w:rsidR="004032AE" w:rsidRPr="005C06DA">
        <w:rPr>
          <w:i/>
          <w:iCs/>
        </w:rPr>
        <w:t>al-</w:t>
      </w:r>
      <w:proofErr w:type="spellStart"/>
      <w:r w:rsidR="004032AE" w:rsidRPr="005C06DA">
        <w:rPr>
          <w:i/>
          <w:iCs/>
        </w:rPr>
        <w:t>Radd</w:t>
      </w:r>
      <w:proofErr w:type="spellEnd"/>
      <w:r w:rsidR="004032AE">
        <w:t xml:space="preserve"> shows that its author did not always quote John’s gospel faithfully. For instance, when he refers to John 15: 1, the author says: ‘I am the true vine, and my father is the vine-grower of each branch in me’ (p. 124). This is a distorted quotation, which the editor here does not clarify. The full verse says: ‘my father is the vine-grower; he removes every branch in me that does not bear fruit’. It is difficult to determine the reason for this par</w:t>
      </w:r>
      <w:r w:rsidR="00AB702C">
        <w:t>tial quotation. However, this could be</w:t>
      </w:r>
      <w:r w:rsidR="004032AE">
        <w:t xml:space="preserve"> a sign that the author </w:t>
      </w:r>
      <w:r w:rsidR="00AB702C">
        <w:t>had access to the New Testament</w:t>
      </w:r>
      <w:r w:rsidR="004032AE">
        <w:t xml:space="preserve"> not necessarily from Christian sources, but through other distorted Islamic sources. </w:t>
      </w:r>
    </w:p>
    <w:p w14:paraId="3D8A6BC3" w14:textId="38A64030" w:rsidR="00D15413" w:rsidRDefault="00B626E4" w:rsidP="00096256">
      <w:pPr>
        <w:jc w:val="both"/>
      </w:pPr>
      <w:r>
        <w:t>Also, o</w:t>
      </w:r>
      <w:r w:rsidR="001A566A">
        <w:t xml:space="preserve">ur editor noted earlier (p. 18, n. 79) that knowledge of the gospels was common to a number of Muslim polemicists before and after </w:t>
      </w:r>
      <w:proofErr w:type="spellStart"/>
      <w:r w:rsidR="001A566A">
        <w:t>Ghazālī</w:t>
      </w:r>
      <w:proofErr w:type="spellEnd"/>
      <w:r w:rsidR="001A566A">
        <w:t xml:space="preserve">. Indeed, </w:t>
      </w:r>
      <w:r w:rsidR="00805712">
        <w:t>recent research suggests that an Arabic Bible was available already by the ninth century.</w:t>
      </w:r>
      <w:r w:rsidR="00805712">
        <w:rPr>
          <w:rStyle w:val="FootnoteReference"/>
        </w:rPr>
        <w:footnoteReference w:id="12"/>
      </w:r>
      <w:r w:rsidR="00805712">
        <w:t xml:space="preserve"> The historian al-</w:t>
      </w:r>
      <w:proofErr w:type="spellStart"/>
      <w:r w:rsidR="00805712">
        <w:t>Yaʿqūbī</w:t>
      </w:r>
      <w:proofErr w:type="spellEnd"/>
      <w:r w:rsidR="00805712">
        <w:t xml:space="preserve"> (d. 284/897), in his </w:t>
      </w:r>
      <w:proofErr w:type="spellStart"/>
      <w:r w:rsidR="00805712">
        <w:rPr>
          <w:i/>
          <w:iCs/>
        </w:rPr>
        <w:t>T</w:t>
      </w:r>
      <w:r w:rsidR="00805712" w:rsidRPr="00BD6DC6">
        <w:rPr>
          <w:i/>
          <w:iCs/>
        </w:rPr>
        <w:t>ārīkh</w:t>
      </w:r>
      <w:proofErr w:type="spellEnd"/>
      <w:r w:rsidR="00805712">
        <w:t>, uses the canonical texts of Jews and Christians.</w:t>
      </w:r>
      <w:r w:rsidR="00805712">
        <w:rPr>
          <w:rStyle w:val="FootnoteReference"/>
        </w:rPr>
        <w:footnoteReference w:id="13"/>
      </w:r>
      <w:r w:rsidR="00805712">
        <w:t xml:space="preserve"> Ibn </w:t>
      </w:r>
      <w:proofErr w:type="spellStart"/>
      <w:r w:rsidR="00805712">
        <w:t>Ḥazm</w:t>
      </w:r>
      <w:proofErr w:type="spellEnd"/>
      <w:r w:rsidR="00805712">
        <w:t xml:space="preserve"> (d.546/1064) in Spain produced a similar polemical work heavily dependent on various quotations from Mark, Luke and John in </w:t>
      </w:r>
      <w:proofErr w:type="spellStart"/>
      <w:r w:rsidR="00805712" w:rsidRPr="00B1188E">
        <w:rPr>
          <w:i/>
          <w:iCs/>
        </w:rPr>
        <w:t>Kitāb</w:t>
      </w:r>
      <w:proofErr w:type="spellEnd"/>
      <w:r w:rsidR="00805712" w:rsidRPr="00B1188E">
        <w:rPr>
          <w:i/>
          <w:iCs/>
        </w:rPr>
        <w:t xml:space="preserve"> al-</w:t>
      </w:r>
      <w:proofErr w:type="spellStart"/>
      <w:r w:rsidR="00805712" w:rsidRPr="00B1188E">
        <w:rPr>
          <w:i/>
          <w:iCs/>
        </w:rPr>
        <w:t>fiṣal</w:t>
      </w:r>
      <w:proofErr w:type="spellEnd"/>
      <w:r w:rsidR="00805712" w:rsidRPr="00B1188E">
        <w:rPr>
          <w:i/>
          <w:iCs/>
        </w:rPr>
        <w:t xml:space="preserve"> </w:t>
      </w:r>
      <w:proofErr w:type="spellStart"/>
      <w:r w:rsidR="00805712" w:rsidRPr="00B1188E">
        <w:rPr>
          <w:i/>
          <w:iCs/>
        </w:rPr>
        <w:t>wa’l-niḥal</w:t>
      </w:r>
      <w:proofErr w:type="spellEnd"/>
      <w:r w:rsidR="00805712">
        <w:t xml:space="preserve"> (Cairo: 1899; 1: 48-65).</w:t>
      </w:r>
      <w:r w:rsidR="00805712">
        <w:rPr>
          <w:rStyle w:val="FootnoteReference"/>
        </w:rPr>
        <w:footnoteReference w:id="14"/>
      </w:r>
      <w:r w:rsidR="00805712">
        <w:t xml:space="preserve"> O</w:t>
      </w:r>
      <w:r w:rsidR="00F07294">
        <w:t>ur editor</w:t>
      </w:r>
      <w:r w:rsidR="00235BE2">
        <w:t xml:space="preserve"> will suggest</w:t>
      </w:r>
      <w:r w:rsidR="001A566A">
        <w:t xml:space="preserve"> also</w:t>
      </w:r>
      <w:r w:rsidR="00AB037B">
        <w:t xml:space="preserve"> (p.48) that al-</w:t>
      </w:r>
      <w:proofErr w:type="spellStart"/>
      <w:r w:rsidR="00AB037B">
        <w:t>Baqillānī</w:t>
      </w:r>
      <w:proofErr w:type="spellEnd"/>
      <w:r w:rsidR="006F4F92">
        <w:t xml:space="preserve"> (d.403/1013)</w:t>
      </w:r>
      <w:r w:rsidR="00AB037B">
        <w:t xml:space="preserve"> </w:t>
      </w:r>
      <w:r w:rsidR="00805712">
        <w:t>was happy to use</w:t>
      </w:r>
      <w:r w:rsidR="00AB037B">
        <w:t xml:space="preserve"> John’s gospel</w:t>
      </w:r>
      <w:r w:rsidR="00805712">
        <w:t xml:space="preserve"> before</w:t>
      </w:r>
      <w:r w:rsidR="00805712" w:rsidRPr="00805712">
        <w:t xml:space="preserve"> </w:t>
      </w:r>
      <w:proofErr w:type="spellStart"/>
      <w:r w:rsidR="00805712">
        <w:t>Ghazālī</w:t>
      </w:r>
      <w:proofErr w:type="spellEnd"/>
      <w:r w:rsidR="00805712">
        <w:t xml:space="preserve"> appeared</w:t>
      </w:r>
      <w:r w:rsidR="00AB037B">
        <w:t>.</w:t>
      </w:r>
      <w:r w:rsidR="00796B4E">
        <w:t xml:space="preserve"> </w:t>
      </w:r>
      <w:r w:rsidR="008E68AF">
        <w:t>Therefore, a</w:t>
      </w:r>
      <w:r w:rsidR="00796B4E">
        <w:t xml:space="preserve">part from the need to clarify better </w:t>
      </w:r>
      <w:r w:rsidR="00805712" w:rsidRPr="00805712">
        <w:rPr>
          <w:i/>
          <w:iCs/>
        </w:rPr>
        <w:t>al-</w:t>
      </w:r>
      <w:proofErr w:type="spellStart"/>
      <w:r w:rsidR="00805712" w:rsidRPr="00805712">
        <w:rPr>
          <w:i/>
          <w:iCs/>
        </w:rPr>
        <w:t>Radd’s</w:t>
      </w:r>
      <w:proofErr w:type="spellEnd"/>
      <w:r w:rsidR="00796B4E">
        <w:t xml:space="preserve"> real method of using John’s gospel, as mentioned above, </w:t>
      </w:r>
      <w:r w:rsidR="001A566A">
        <w:t xml:space="preserve">it is clear that </w:t>
      </w:r>
      <w:r w:rsidR="00805712">
        <w:t xml:space="preserve">the author of </w:t>
      </w:r>
      <w:r w:rsidR="00805712" w:rsidRPr="00805712">
        <w:rPr>
          <w:i/>
          <w:iCs/>
        </w:rPr>
        <w:t>al-</w:t>
      </w:r>
      <w:proofErr w:type="spellStart"/>
      <w:r w:rsidR="00805712" w:rsidRPr="00805712">
        <w:rPr>
          <w:i/>
          <w:iCs/>
        </w:rPr>
        <w:t>Radd</w:t>
      </w:r>
      <w:proofErr w:type="spellEnd"/>
      <w:r w:rsidR="00F744FF" w:rsidRPr="00F744FF">
        <w:t xml:space="preserve"> </w:t>
      </w:r>
      <w:r w:rsidR="00F744FF">
        <w:t>and</w:t>
      </w:r>
      <w:r w:rsidR="00796B4E">
        <w:t xml:space="preserve"> </w:t>
      </w:r>
      <w:r w:rsidR="00F744FF">
        <w:t>al-</w:t>
      </w:r>
      <w:proofErr w:type="spellStart"/>
      <w:r w:rsidR="00F744FF">
        <w:t>Baqillānī</w:t>
      </w:r>
      <w:proofErr w:type="spellEnd"/>
      <w:r w:rsidR="00F744FF">
        <w:t xml:space="preserve"> were</w:t>
      </w:r>
      <w:r w:rsidR="00030EB2">
        <w:t xml:space="preserve"> not the only one</w:t>
      </w:r>
      <w:r w:rsidR="00F744FF">
        <w:t>s</w:t>
      </w:r>
      <w:r w:rsidR="006F4F92">
        <w:t xml:space="preserve"> who</w:t>
      </w:r>
      <w:r w:rsidR="00805712">
        <w:t xml:space="preserve"> were happy to</w:t>
      </w:r>
      <w:r w:rsidR="006F4F92">
        <w:t xml:space="preserve"> </w:t>
      </w:r>
      <w:r w:rsidR="006F4F92" w:rsidRPr="00B84AEA">
        <w:t>use</w:t>
      </w:r>
      <w:r w:rsidR="006F4F92">
        <w:t xml:space="preserve"> John’s gospel</w:t>
      </w:r>
      <w:r w:rsidR="00030EB2">
        <w:t xml:space="preserve">. </w:t>
      </w:r>
      <w:r w:rsidR="00805712">
        <w:t xml:space="preserve">One generation after </w:t>
      </w:r>
      <w:proofErr w:type="spellStart"/>
      <w:r w:rsidR="00805712">
        <w:t>Ghazālī</w:t>
      </w:r>
      <w:proofErr w:type="spellEnd"/>
      <w:r w:rsidR="00805712">
        <w:t xml:space="preserve">, </w:t>
      </w:r>
      <w:proofErr w:type="spellStart"/>
      <w:r w:rsidR="00805712">
        <w:t>Abū</w:t>
      </w:r>
      <w:proofErr w:type="spellEnd"/>
      <w:r w:rsidR="00805712">
        <w:t xml:space="preserve"> al-</w:t>
      </w:r>
      <w:proofErr w:type="spellStart"/>
      <w:r w:rsidR="00805712">
        <w:t>Baqā</w:t>
      </w:r>
      <w:proofErr w:type="spellEnd"/>
      <w:r w:rsidR="00805712">
        <w:t xml:space="preserve">’ </w:t>
      </w:r>
      <w:proofErr w:type="spellStart"/>
      <w:r w:rsidR="00805712">
        <w:t>Ṣāliḥ</w:t>
      </w:r>
      <w:proofErr w:type="spellEnd"/>
      <w:r w:rsidR="00805712">
        <w:t xml:space="preserve"> al-</w:t>
      </w:r>
      <w:proofErr w:type="spellStart"/>
      <w:r w:rsidR="00805712">
        <w:t>Jaʿfarī</w:t>
      </w:r>
      <w:proofErr w:type="spellEnd"/>
      <w:r w:rsidR="00805712">
        <w:t xml:space="preserve"> shows an extensive knowledge of the biblical text, using it more accurately than </w:t>
      </w:r>
      <w:r w:rsidR="00805712" w:rsidRPr="00C611B5">
        <w:rPr>
          <w:i/>
          <w:iCs/>
        </w:rPr>
        <w:t>al-</w:t>
      </w:r>
      <w:proofErr w:type="spellStart"/>
      <w:r w:rsidR="00805712" w:rsidRPr="00C611B5">
        <w:rPr>
          <w:i/>
          <w:iCs/>
        </w:rPr>
        <w:t>Radd’s</w:t>
      </w:r>
      <w:proofErr w:type="spellEnd"/>
      <w:r w:rsidR="00805712">
        <w:t xml:space="preserve"> text</w:t>
      </w:r>
      <w:r w:rsidR="00392EF4">
        <w:t xml:space="preserve"> does</w:t>
      </w:r>
      <w:r w:rsidR="00805712">
        <w:t xml:space="preserve">, in his </w:t>
      </w:r>
      <w:proofErr w:type="spellStart"/>
      <w:r w:rsidR="00805712" w:rsidRPr="00C611B5">
        <w:rPr>
          <w:i/>
          <w:iCs/>
        </w:rPr>
        <w:t>Takhjīl</w:t>
      </w:r>
      <w:proofErr w:type="spellEnd"/>
      <w:r w:rsidR="00805712" w:rsidRPr="00C611B5">
        <w:rPr>
          <w:i/>
          <w:iCs/>
        </w:rPr>
        <w:t xml:space="preserve"> man </w:t>
      </w:r>
      <w:proofErr w:type="spellStart"/>
      <w:r w:rsidR="00805712" w:rsidRPr="00C611B5">
        <w:rPr>
          <w:i/>
          <w:iCs/>
        </w:rPr>
        <w:t>ḥarrafa</w:t>
      </w:r>
      <w:proofErr w:type="spellEnd"/>
      <w:r w:rsidR="00805712" w:rsidRPr="00C611B5">
        <w:rPr>
          <w:i/>
          <w:iCs/>
        </w:rPr>
        <w:t xml:space="preserve"> al-</w:t>
      </w:r>
      <w:proofErr w:type="spellStart"/>
      <w:r w:rsidR="00805712" w:rsidRPr="00C611B5">
        <w:rPr>
          <w:i/>
          <w:iCs/>
        </w:rPr>
        <w:t>tawrāt</w:t>
      </w:r>
      <w:proofErr w:type="spellEnd"/>
      <w:r w:rsidR="00805712" w:rsidRPr="00C611B5">
        <w:rPr>
          <w:i/>
          <w:iCs/>
        </w:rPr>
        <w:t xml:space="preserve"> </w:t>
      </w:r>
      <w:proofErr w:type="spellStart"/>
      <w:r w:rsidR="00805712" w:rsidRPr="00C611B5">
        <w:rPr>
          <w:i/>
          <w:iCs/>
        </w:rPr>
        <w:t>wa’l-injīl</w:t>
      </w:r>
      <w:proofErr w:type="spellEnd"/>
      <w:r w:rsidR="00805712">
        <w:t xml:space="preserve">. </w:t>
      </w:r>
    </w:p>
    <w:p w14:paraId="3D0CFE48" w14:textId="41195EB2" w:rsidR="00CB5CED" w:rsidRDefault="00805712" w:rsidP="007D1ABA">
      <w:pPr>
        <w:jc w:val="both"/>
      </w:pPr>
      <w:r>
        <w:t>Therefore</w:t>
      </w:r>
      <w:r w:rsidR="008B1D61">
        <w:t>, t</w:t>
      </w:r>
      <w:r w:rsidR="00DA5EC1">
        <w:t xml:space="preserve">he difference in style between the two types of writings we find in the </w:t>
      </w:r>
      <w:proofErr w:type="spellStart"/>
      <w:r w:rsidR="00DA5EC1" w:rsidRPr="00643BC9">
        <w:rPr>
          <w:i/>
          <w:iCs/>
        </w:rPr>
        <w:t>Iḥyā</w:t>
      </w:r>
      <w:proofErr w:type="spellEnd"/>
      <w:r w:rsidR="00DA5EC1" w:rsidRPr="00643BC9">
        <w:rPr>
          <w:i/>
          <w:iCs/>
        </w:rPr>
        <w:t>’</w:t>
      </w:r>
      <w:r w:rsidR="00DA5EC1">
        <w:rPr>
          <w:i/>
          <w:iCs/>
        </w:rPr>
        <w:t xml:space="preserve"> </w:t>
      </w:r>
      <w:r w:rsidR="00DA5EC1">
        <w:t xml:space="preserve">and in </w:t>
      </w:r>
      <w:r w:rsidR="00DA5EC1" w:rsidRPr="00AA5411">
        <w:rPr>
          <w:i/>
          <w:iCs/>
        </w:rPr>
        <w:t>al-</w:t>
      </w:r>
      <w:proofErr w:type="spellStart"/>
      <w:r w:rsidR="00DA5EC1" w:rsidRPr="00AA5411">
        <w:rPr>
          <w:i/>
          <w:iCs/>
        </w:rPr>
        <w:t>Radd</w:t>
      </w:r>
      <w:proofErr w:type="spellEnd"/>
      <w:r w:rsidR="00DA5EC1">
        <w:t xml:space="preserve"> does not necessarily have to render </w:t>
      </w:r>
      <w:r w:rsidR="00DA5EC1" w:rsidRPr="00736602">
        <w:rPr>
          <w:i/>
          <w:iCs/>
        </w:rPr>
        <w:t>al-Radd</w:t>
      </w:r>
      <w:r w:rsidR="00DA5EC1">
        <w:t xml:space="preserve"> inauthentic. While one has a clear Sufi purpose, the second is a sustained philosophical argument against Christian doctrine. </w:t>
      </w:r>
      <w:r w:rsidR="00B84AEA">
        <w:t xml:space="preserve">Indeed, our editor noted I. Peta’s article referring to six correct quotations from the gospels in the authentic works of </w:t>
      </w:r>
      <w:proofErr w:type="spellStart"/>
      <w:r w:rsidR="00B84AEA">
        <w:t>Ghazālī</w:t>
      </w:r>
      <w:proofErr w:type="spellEnd"/>
      <w:r w:rsidR="00B84AEA">
        <w:t xml:space="preserve"> (p. 19).  At the same time, she</w:t>
      </w:r>
      <w:r w:rsidR="005A65B7">
        <w:t xml:space="preserve"> rightly points to</w:t>
      </w:r>
      <w:r w:rsidR="008B1D61">
        <w:t xml:space="preserve"> (p. 18)</w:t>
      </w:r>
      <w:r w:rsidR="008B1D61" w:rsidRPr="008B1D61">
        <w:t xml:space="preserve"> </w:t>
      </w:r>
      <w:proofErr w:type="spellStart"/>
      <w:r w:rsidR="008B1D61">
        <w:t>Ghazālī’s</w:t>
      </w:r>
      <w:proofErr w:type="spellEnd"/>
      <w:r w:rsidR="008B1D61">
        <w:t xml:space="preserve"> ability to write </w:t>
      </w:r>
      <w:r w:rsidR="00C40413">
        <w:t>in different styles</w:t>
      </w:r>
      <w:r w:rsidR="008B1D61">
        <w:t xml:space="preserve"> </w:t>
      </w:r>
      <w:r w:rsidR="0078675D">
        <w:t xml:space="preserve">during </w:t>
      </w:r>
      <w:r w:rsidR="008B1D61">
        <w:t>the same period. If this were</w:t>
      </w:r>
      <w:r w:rsidR="00DA5EC1">
        <w:t xml:space="preserve"> the case, it would seem </w:t>
      </w:r>
      <w:r w:rsidR="00182551">
        <w:t>natural that the sources for both works</w:t>
      </w:r>
      <w:r w:rsidR="008873AB">
        <w:t xml:space="preserve"> are different.</w:t>
      </w:r>
      <w:r w:rsidR="00DA5EC1">
        <w:t xml:space="preserve"> </w:t>
      </w:r>
      <w:r w:rsidR="00335F8F">
        <w:t xml:space="preserve">The main concern of </w:t>
      </w:r>
      <w:r w:rsidR="00335F8F" w:rsidRPr="00030EB2">
        <w:rPr>
          <w:i/>
          <w:iCs/>
        </w:rPr>
        <w:t>al-Radd</w:t>
      </w:r>
      <w:r w:rsidR="00335F8F">
        <w:t xml:space="preserve"> is to prove that the doctrine of the Incarnation can lead nowhere, except to m</w:t>
      </w:r>
      <w:r w:rsidR="00C40A0F">
        <w:t xml:space="preserve">any problems of interpretations. </w:t>
      </w:r>
      <w:r w:rsidR="006900C1">
        <w:t xml:space="preserve">This </w:t>
      </w:r>
      <w:r w:rsidR="00096256">
        <w:t xml:space="preserve">reflects a broader concern we find in </w:t>
      </w:r>
      <w:proofErr w:type="spellStart"/>
      <w:r w:rsidR="00096256">
        <w:t>Ghazālī’s</w:t>
      </w:r>
      <w:proofErr w:type="spellEnd"/>
      <w:r w:rsidR="00096256">
        <w:t xml:space="preserve"> other polemical texts</w:t>
      </w:r>
      <w:r w:rsidR="00B34A82">
        <w:t>.</w:t>
      </w:r>
    </w:p>
    <w:p w14:paraId="48C475B2" w14:textId="77777777" w:rsidR="00130D46" w:rsidRPr="00065697" w:rsidRDefault="00130D46" w:rsidP="00130D46">
      <w:pPr>
        <w:jc w:val="both"/>
      </w:pPr>
      <w:r>
        <w:rPr>
          <w:b/>
          <w:bCs/>
        </w:rPr>
        <w:lastRenderedPageBreak/>
        <w:t>Textual analysis</w:t>
      </w:r>
    </w:p>
    <w:p w14:paraId="33E40ACD" w14:textId="0F0AE664" w:rsidR="00130D46" w:rsidRDefault="00130D46" w:rsidP="00130D46">
      <w:pPr>
        <w:jc w:val="both"/>
      </w:pPr>
      <w:r>
        <w:t>The examination of the literary and linguistic style of the text in relationship to</w:t>
      </w:r>
      <w:r w:rsidRPr="00331E4A">
        <w:t xml:space="preserve"> </w:t>
      </w:r>
      <w:proofErr w:type="spellStart"/>
      <w:r>
        <w:t>Ghazālī’s</w:t>
      </w:r>
      <w:proofErr w:type="spellEnd"/>
      <w:r>
        <w:t xml:space="preserve"> authentic works plays an important role in our editor’s discussion (p.12-17), which is quite appropriate in light of the above; she rightly notes the striking textual similarities with other authentic works of </w:t>
      </w:r>
      <w:proofErr w:type="spellStart"/>
      <w:r>
        <w:t>Ghazālī</w:t>
      </w:r>
      <w:proofErr w:type="spellEnd"/>
      <w:r>
        <w:t xml:space="preserve">. Indeed, here the editor provides an important corrective to </w:t>
      </w:r>
      <w:proofErr w:type="spellStart"/>
      <w:r>
        <w:t>Hava</w:t>
      </w:r>
      <w:proofErr w:type="spellEnd"/>
      <w:r>
        <w:t xml:space="preserve"> Lazarus-</w:t>
      </w:r>
      <w:proofErr w:type="spellStart"/>
      <w:r>
        <w:t>Yafeh’s</w:t>
      </w:r>
      <w:proofErr w:type="spellEnd"/>
      <w:r>
        <w:t xml:space="preserve"> views on the text</w:t>
      </w:r>
      <w:r w:rsidR="00591160">
        <w:t>. However, there are a number of</w:t>
      </w:r>
      <w:r>
        <w:t xml:space="preserve"> important passages in </w:t>
      </w:r>
      <w:proofErr w:type="spellStart"/>
      <w:r>
        <w:t>Ghazālī’s</w:t>
      </w:r>
      <w:proofErr w:type="spellEnd"/>
      <w:r>
        <w:t xml:space="preserve"> authenti</w:t>
      </w:r>
      <w:r w:rsidR="00FF3B3A">
        <w:t>c works that are missed out from the</w:t>
      </w:r>
      <w:r w:rsidR="00986747">
        <w:t xml:space="preserve"> editor’s</w:t>
      </w:r>
      <w:r w:rsidR="00FF3B3A">
        <w:t xml:space="preserve"> discussion</w:t>
      </w:r>
      <w:r>
        <w:t>, which show that he was</w:t>
      </w:r>
      <w:r w:rsidR="00591160">
        <w:t xml:space="preserve"> </w:t>
      </w:r>
      <w:r w:rsidR="00986747">
        <w:t>interested in</w:t>
      </w:r>
      <w:r w:rsidR="00F537AC">
        <w:t>,</w:t>
      </w:r>
      <w:r w:rsidR="00986747">
        <w:t xml:space="preserve"> and </w:t>
      </w:r>
      <w:r>
        <w:t>familiar</w:t>
      </w:r>
      <w:r w:rsidR="00591160">
        <w:t xml:space="preserve"> </w:t>
      </w:r>
      <w:r w:rsidR="00FF3B3A">
        <w:t>with</w:t>
      </w:r>
      <w:r w:rsidR="00F537AC">
        <w:t>,</w:t>
      </w:r>
      <w:r>
        <w:t xml:space="preserve"> the various Ch</w:t>
      </w:r>
      <w:r w:rsidR="00591160">
        <w:t xml:space="preserve">ristian debates on Christology. </w:t>
      </w:r>
    </w:p>
    <w:p w14:paraId="4821BFE7" w14:textId="18D0AC52" w:rsidR="00591160" w:rsidRPr="00591160" w:rsidRDefault="00591160" w:rsidP="00D60B37">
      <w:pPr>
        <w:jc w:val="both"/>
      </w:pPr>
      <w:r w:rsidRPr="00591160">
        <w:t xml:space="preserve">In his </w:t>
      </w:r>
      <w:r w:rsidR="00986747" w:rsidRPr="00C03827">
        <w:rPr>
          <w:i/>
        </w:rPr>
        <w:t>al-</w:t>
      </w:r>
      <w:proofErr w:type="spellStart"/>
      <w:r w:rsidR="00986747" w:rsidRPr="00C03827">
        <w:rPr>
          <w:i/>
        </w:rPr>
        <w:t>Maq</w:t>
      </w:r>
      <w:r w:rsidR="00986747" w:rsidRPr="00C03827">
        <w:rPr>
          <w:i/>
          <w:iCs/>
        </w:rPr>
        <w:t>ṣad</w:t>
      </w:r>
      <w:proofErr w:type="spellEnd"/>
      <w:r w:rsidR="00986747" w:rsidRPr="00C03827">
        <w:rPr>
          <w:i/>
          <w:iCs/>
        </w:rPr>
        <w:t xml:space="preserve"> al-</w:t>
      </w:r>
      <w:proofErr w:type="spellStart"/>
      <w:r w:rsidR="00986747" w:rsidRPr="00C03827">
        <w:rPr>
          <w:i/>
          <w:iCs/>
        </w:rPr>
        <w:t>asn</w:t>
      </w:r>
      <w:r w:rsidR="00986747" w:rsidRPr="00C03827">
        <w:rPr>
          <w:i/>
        </w:rPr>
        <w:t>ā</w:t>
      </w:r>
      <w:proofErr w:type="spellEnd"/>
      <w:r w:rsidRPr="00591160">
        <w:t xml:space="preserve">, </w:t>
      </w:r>
      <w:proofErr w:type="spellStart"/>
      <w:r>
        <w:t>Ghazālī</w:t>
      </w:r>
      <w:proofErr w:type="spellEnd"/>
      <w:r w:rsidRPr="00591160">
        <w:t xml:space="preserve"> explains the notion of </w:t>
      </w:r>
      <w:proofErr w:type="spellStart"/>
      <w:r w:rsidRPr="00591160">
        <w:rPr>
          <w:i/>
        </w:rPr>
        <w:t>qurb</w:t>
      </w:r>
      <w:proofErr w:type="spellEnd"/>
      <w:r w:rsidRPr="00591160">
        <w:t>, closeness to God</w:t>
      </w:r>
      <w:r>
        <w:t xml:space="preserve"> as part of his discussion on </w:t>
      </w:r>
      <w:proofErr w:type="spellStart"/>
      <w:r w:rsidRPr="00591160">
        <w:rPr>
          <w:i/>
        </w:rPr>
        <w:t>zuhd</w:t>
      </w:r>
      <w:proofErr w:type="spellEnd"/>
      <w:r>
        <w:t>, asceticism</w:t>
      </w:r>
      <w:r w:rsidR="00862F96">
        <w:t>. Here he</w:t>
      </w:r>
      <w:r w:rsidRPr="00591160">
        <w:t xml:space="preserve"> suggests</w:t>
      </w:r>
      <w:r w:rsidR="00986747">
        <w:t xml:space="preserve">, as we find in </w:t>
      </w:r>
      <w:r w:rsidR="00986747" w:rsidRPr="00986747">
        <w:rPr>
          <w:i/>
        </w:rPr>
        <w:t>al-</w:t>
      </w:r>
      <w:proofErr w:type="spellStart"/>
      <w:r w:rsidR="00986747" w:rsidRPr="00986747">
        <w:rPr>
          <w:i/>
        </w:rPr>
        <w:t>Radd</w:t>
      </w:r>
      <w:proofErr w:type="spellEnd"/>
      <w:r w:rsidR="00986747">
        <w:t>,</w:t>
      </w:r>
      <w:r w:rsidRPr="00591160">
        <w:t xml:space="preserve"> that the words used of God are analogical (</w:t>
      </w:r>
      <w:proofErr w:type="spellStart"/>
      <w:r w:rsidRPr="00591160">
        <w:rPr>
          <w:i/>
        </w:rPr>
        <w:t>majazi</w:t>
      </w:r>
      <w:proofErr w:type="spellEnd"/>
      <w:r w:rsidRPr="00591160">
        <w:t xml:space="preserve">), without implying that there is analogy between man and God either. </w:t>
      </w:r>
      <w:r w:rsidR="00862F96">
        <w:t>C</w:t>
      </w:r>
      <w:r w:rsidR="00D60B37" w:rsidRPr="00F63A51">
        <w:t xml:space="preserve">ommenting on the Ninety Nine Beautiful Names of God, he draws on Muslim understandings of </w:t>
      </w:r>
      <w:proofErr w:type="spellStart"/>
      <w:r w:rsidR="00D60B37" w:rsidRPr="00F63A51">
        <w:t>incarnationist</w:t>
      </w:r>
      <w:proofErr w:type="spellEnd"/>
      <w:r w:rsidR="00D60B37" w:rsidRPr="00F63A51">
        <w:t xml:space="preserve"> ideas, assuming that what Christians believe is the same as what some extreme Sufis claimed. He </w:t>
      </w:r>
      <w:r w:rsidR="00D60B37">
        <w:t>does not mind using</w:t>
      </w:r>
      <w:r w:rsidR="00D60B37" w:rsidRPr="00F63A51">
        <w:t xml:space="preserve"> </w:t>
      </w:r>
      <w:proofErr w:type="spellStart"/>
      <w:r w:rsidR="00986747" w:rsidRPr="00B1188E">
        <w:rPr>
          <w:i/>
          <w:iCs/>
        </w:rPr>
        <w:t>ḥ</w:t>
      </w:r>
      <w:r w:rsidR="00986747" w:rsidRPr="00F63A51">
        <w:rPr>
          <w:i/>
        </w:rPr>
        <w:t>ul</w:t>
      </w:r>
      <w:r w:rsidR="00986747" w:rsidRPr="00986747">
        <w:rPr>
          <w:i/>
        </w:rPr>
        <w:t>ū</w:t>
      </w:r>
      <w:r w:rsidR="00986747" w:rsidRPr="00F63A51">
        <w:rPr>
          <w:i/>
        </w:rPr>
        <w:t>l</w:t>
      </w:r>
      <w:proofErr w:type="spellEnd"/>
      <w:r w:rsidR="00D60B37" w:rsidRPr="00F63A51">
        <w:t xml:space="preserve"> and </w:t>
      </w:r>
      <w:proofErr w:type="spellStart"/>
      <w:r w:rsidR="00D60B37" w:rsidRPr="00F63A51">
        <w:rPr>
          <w:i/>
        </w:rPr>
        <w:t>itti</w:t>
      </w:r>
      <w:r w:rsidR="00986747" w:rsidRPr="00B1188E">
        <w:rPr>
          <w:i/>
          <w:iCs/>
        </w:rPr>
        <w:t>ḥ</w:t>
      </w:r>
      <w:r w:rsidR="00D60B37" w:rsidRPr="00F63A51">
        <w:rPr>
          <w:i/>
        </w:rPr>
        <w:t>ad</w:t>
      </w:r>
      <w:proofErr w:type="spellEnd"/>
      <w:r w:rsidR="00D60B37" w:rsidRPr="00F63A51">
        <w:t xml:space="preserve"> </w:t>
      </w:r>
      <w:r w:rsidR="00D60B37">
        <w:t xml:space="preserve">to describe a state of closeness with God </w:t>
      </w:r>
      <w:r w:rsidR="00D60B37" w:rsidRPr="00F63A51">
        <w:t>as long as they are interprete</w:t>
      </w:r>
      <w:r w:rsidR="00FF3B3A">
        <w:t>d metaphorically, not literally:</w:t>
      </w:r>
      <w:r w:rsidR="00D60B37" w:rsidRPr="00F63A51">
        <w:t xml:space="preserve"> </w:t>
      </w:r>
      <w:r w:rsidR="00FF3B3A">
        <w:t>‘</w:t>
      </w:r>
      <w:r w:rsidR="00D60B37">
        <w:t>T</w:t>
      </w:r>
      <w:r w:rsidR="00D60B37" w:rsidRPr="00F63A51">
        <w:t xml:space="preserve">hose who claim </w:t>
      </w:r>
      <w:proofErr w:type="spellStart"/>
      <w:r w:rsidR="00986747" w:rsidRPr="00B1188E">
        <w:rPr>
          <w:i/>
          <w:iCs/>
        </w:rPr>
        <w:t>ḥ</w:t>
      </w:r>
      <w:r w:rsidR="00D60B37" w:rsidRPr="00F63A51">
        <w:rPr>
          <w:i/>
        </w:rPr>
        <w:t>ul</w:t>
      </w:r>
      <w:r w:rsidR="00986747" w:rsidRPr="00986747">
        <w:rPr>
          <w:i/>
        </w:rPr>
        <w:t>ū</w:t>
      </w:r>
      <w:r w:rsidR="00D60B37" w:rsidRPr="00F63A51">
        <w:rPr>
          <w:i/>
        </w:rPr>
        <w:t>l</w:t>
      </w:r>
      <w:proofErr w:type="spellEnd"/>
      <w:r w:rsidR="00D60B37" w:rsidRPr="00F63A51">
        <w:t xml:space="preserve"> to the extent of saying ‘I am the Truth’ commit t</w:t>
      </w:r>
      <w:r w:rsidR="00FF3B3A">
        <w:t>he same error as the Christians</w:t>
      </w:r>
      <w:r w:rsidR="00D60B37" w:rsidRPr="00F63A51">
        <w:t xml:space="preserve"> when they see that same perfection in the essence of the messiah, Isa (Jesus) – may peace </w:t>
      </w:r>
      <w:r w:rsidR="00862F96">
        <w:t>be upon him – and say he is God</w:t>
      </w:r>
      <w:r w:rsidR="00FF3B3A">
        <w:t>’</w:t>
      </w:r>
      <w:r w:rsidR="00D60B37" w:rsidRPr="00F63A51">
        <w:t>.</w:t>
      </w:r>
      <w:r w:rsidR="00862F96">
        <w:rPr>
          <w:rStyle w:val="FootnoteReference"/>
        </w:rPr>
        <w:footnoteReference w:id="15"/>
      </w:r>
      <w:r w:rsidR="00862F96">
        <w:t xml:space="preserve"> </w:t>
      </w:r>
      <w:r w:rsidR="00FF3B3A">
        <w:t xml:space="preserve">For </w:t>
      </w:r>
      <w:proofErr w:type="spellStart"/>
      <w:r w:rsidR="00FF3B3A">
        <w:t>Ghazālī</w:t>
      </w:r>
      <w:proofErr w:type="spellEnd"/>
      <w:r w:rsidR="00FF3B3A">
        <w:t>,</w:t>
      </w:r>
      <w:r w:rsidR="00FF3B3A" w:rsidRPr="00591160">
        <w:t xml:space="preserve"> </w:t>
      </w:r>
      <w:r w:rsidR="00FF3B3A">
        <w:t>t</w:t>
      </w:r>
      <w:r w:rsidRPr="00591160">
        <w:t xml:space="preserve">he Divine and the human are connected through the character traits of God; hence the call to acquire such character traits: </w:t>
      </w:r>
      <w:proofErr w:type="spellStart"/>
      <w:r w:rsidRPr="00591160">
        <w:rPr>
          <w:i/>
        </w:rPr>
        <w:t>takhallaq</w:t>
      </w:r>
      <w:r w:rsidR="00986747" w:rsidRPr="00986747">
        <w:rPr>
          <w:i/>
        </w:rPr>
        <w:t>ū</w:t>
      </w:r>
      <w:proofErr w:type="spellEnd"/>
      <w:r w:rsidRPr="00591160">
        <w:rPr>
          <w:i/>
        </w:rPr>
        <w:t xml:space="preserve"> bi </w:t>
      </w:r>
      <w:proofErr w:type="spellStart"/>
      <w:r w:rsidRPr="00591160">
        <w:rPr>
          <w:i/>
        </w:rPr>
        <w:t>akhl</w:t>
      </w:r>
      <w:r w:rsidR="00986747" w:rsidRPr="00986747">
        <w:rPr>
          <w:i/>
        </w:rPr>
        <w:t>ā</w:t>
      </w:r>
      <w:r w:rsidRPr="00591160">
        <w:rPr>
          <w:i/>
        </w:rPr>
        <w:t>qi</w:t>
      </w:r>
      <w:proofErr w:type="spellEnd"/>
      <w:r w:rsidRPr="00591160">
        <w:rPr>
          <w:i/>
        </w:rPr>
        <w:t xml:space="preserve"> Allah</w:t>
      </w:r>
      <w:r w:rsidRPr="00591160">
        <w:t>. It is an attempt to become, metaphor</w:t>
      </w:r>
      <w:r w:rsidR="00D60B37">
        <w:t>ically, similar to God, mirroring Platonic ideas about</w:t>
      </w:r>
      <w:r w:rsidR="00862F96">
        <w:t xml:space="preserve"> the</w:t>
      </w:r>
      <w:r w:rsidRPr="00591160">
        <w:t xml:space="preserve"> </w:t>
      </w:r>
      <w:proofErr w:type="spellStart"/>
      <w:r w:rsidRPr="00591160">
        <w:t>perfectability</w:t>
      </w:r>
      <w:proofErr w:type="spellEnd"/>
      <w:r w:rsidRPr="00591160">
        <w:t xml:space="preserve"> of the human being: Man ascends to Go</w:t>
      </w:r>
      <w:r w:rsidR="00E32BED">
        <w:t>d through spiritual discipline.</w:t>
      </w:r>
      <w:r w:rsidR="00E32BED">
        <w:rPr>
          <w:rStyle w:val="FootnoteReference"/>
        </w:rPr>
        <w:footnoteReference w:id="16"/>
      </w:r>
    </w:p>
    <w:p w14:paraId="12553004" w14:textId="398EC0D7" w:rsidR="00591160" w:rsidRPr="00591160" w:rsidRDefault="003C39B6" w:rsidP="00591160">
      <w:pPr>
        <w:jc w:val="both"/>
      </w:pPr>
      <w:r>
        <w:t>He repeats the</w:t>
      </w:r>
      <w:r w:rsidR="00591160" w:rsidRPr="00591160">
        <w:t xml:space="preserve"> argument in the Book of Love in the </w:t>
      </w:r>
      <w:proofErr w:type="spellStart"/>
      <w:r w:rsidR="00986747" w:rsidRPr="00643BC9">
        <w:rPr>
          <w:i/>
          <w:iCs/>
        </w:rPr>
        <w:t>Iḥyā</w:t>
      </w:r>
      <w:proofErr w:type="spellEnd"/>
      <w:r w:rsidR="00986747" w:rsidRPr="00643BC9">
        <w:rPr>
          <w:i/>
          <w:iCs/>
        </w:rPr>
        <w:t>’</w:t>
      </w:r>
      <w:r w:rsidR="00D60B37">
        <w:t>, where he adds:</w:t>
      </w:r>
      <w:r w:rsidR="00591160" w:rsidRPr="00591160">
        <w:t xml:space="preserve"> </w:t>
      </w:r>
    </w:p>
    <w:p w14:paraId="548E3A29" w14:textId="562F83B0" w:rsidR="00591160" w:rsidRDefault="00591160" w:rsidP="00D60B37">
      <w:pPr>
        <w:ind w:left="284" w:right="284"/>
        <w:jc w:val="both"/>
      </w:pPr>
      <w:r w:rsidRPr="00591160">
        <w:t xml:space="preserve">This is a place (closeness to God) at which one must rein in his pen for on this subject people have diverged, some flawed individuals tending towards open anthropomorphism and others inclining towards gross exaggeration, overstepping the boundary of mere affinity into full-scale union; these latter profess </w:t>
      </w:r>
      <w:proofErr w:type="spellStart"/>
      <w:r w:rsidR="00986747" w:rsidRPr="00B1188E">
        <w:rPr>
          <w:i/>
          <w:iCs/>
        </w:rPr>
        <w:t>ḥ</w:t>
      </w:r>
      <w:r w:rsidR="00986747" w:rsidRPr="00F63A51">
        <w:rPr>
          <w:i/>
        </w:rPr>
        <w:t>ul</w:t>
      </w:r>
      <w:r w:rsidR="00986747" w:rsidRPr="00986747">
        <w:rPr>
          <w:i/>
        </w:rPr>
        <w:t>ū</w:t>
      </w:r>
      <w:r w:rsidR="00986747" w:rsidRPr="00F63A51">
        <w:rPr>
          <w:i/>
        </w:rPr>
        <w:t>l</w:t>
      </w:r>
      <w:proofErr w:type="spellEnd"/>
      <w:r w:rsidRPr="00591160">
        <w:t xml:space="preserve"> to such an extent that one of them could say, ‘I am God’. The Christians err concerning Jesus (upon him be peace) when they claim that he is God. Still others say ‘humanity (</w:t>
      </w:r>
      <w:proofErr w:type="spellStart"/>
      <w:r w:rsidRPr="00D60B37">
        <w:rPr>
          <w:i/>
        </w:rPr>
        <w:t>n</w:t>
      </w:r>
      <w:r w:rsidR="00986747" w:rsidRPr="00986747">
        <w:rPr>
          <w:i/>
        </w:rPr>
        <w:t>ā</w:t>
      </w:r>
      <w:r w:rsidRPr="00D60B37">
        <w:rPr>
          <w:i/>
        </w:rPr>
        <w:t>s</w:t>
      </w:r>
      <w:r w:rsidR="00986747" w:rsidRPr="00986747">
        <w:rPr>
          <w:i/>
        </w:rPr>
        <w:t>ū</w:t>
      </w:r>
      <w:r w:rsidRPr="00D60B37">
        <w:rPr>
          <w:i/>
        </w:rPr>
        <w:t>t</w:t>
      </w:r>
      <w:proofErr w:type="spellEnd"/>
      <w:r w:rsidRPr="00591160">
        <w:t>) has donned divinity (</w:t>
      </w:r>
      <w:proofErr w:type="spellStart"/>
      <w:r w:rsidRPr="00D60B37">
        <w:rPr>
          <w:i/>
        </w:rPr>
        <w:t>l</w:t>
      </w:r>
      <w:r w:rsidR="00986747" w:rsidRPr="00986747">
        <w:rPr>
          <w:i/>
        </w:rPr>
        <w:t>ā</w:t>
      </w:r>
      <w:r w:rsidRPr="00D60B37">
        <w:rPr>
          <w:i/>
        </w:rPr>
        <w:t>h</w:t>
      </w:r>
      <w:r w:rsidR="00986747" w:rsidRPr="00986747">
        <w:rPr>
          <w:i/>
        </w:rPr>
        <w:t>ū</w:t>
      </w:r>
      <w:r w:rsidRPr="00D60B37">
        <w:rPr>
          <w:i/>
        </w:rPr>
        <w:t>t</w:t>
      </w:r>
      <w:proofErr w:type="spellEnd"/>
      <w:r w:rsidRPr="00591160">
        <w:t>)’ or again, ‘Humanity has become one with Him’. Nevertheless, to whom it has been made abundantly clear that anthropomorphism and the drawing of resemblances to God are absurd, along with union (</w:t>
      </w:r>
      <w:proofErr w:type="spellStart"/>
      <w:r w:rsidR="00B436AE" w:rsidRPr="00A7706C">
        <w:rPr>
          <w:i/>
        </w:rPr>
        <w:t>itti</w:t>
      </w:r>
      <w:r w:rsidR="00B436AE" w:rsidRPr="00A7706C">
        <w:rPr>
          <w:i/>
          <w:iCs/>
        </w:rPr>
        <w:t>ḥād</w:t>
      </w:r>
      <w:proofErr w:type="spellEnd"/>
      <w:r w:rsidRPr="00591160">
        <w:t xml:space="preserve">) and </w:t>
      </w:r>
      <w:proofErr w:type="spellStart"/>
      <w:r w:rsidR="00986747" w:rsidRPr="00B1188E">
        <w:rPr>
          <w:i/>
          <w:iCs/>
        </w:rPr>
        <w:t>ḥ</w:t>
      </w:r>
      <w:r w:rsidR="00986747" w:rsidRPr="00F63A51">
        <w:rPr>
          <w:i/>
        </w:rPr>
        <w:t>ul</w:t>
      </w:r>
      <w:r w:rsidR="00986747" w:rsidRPr="00986747">
        <w:rPr>
          <w:i/>
        </w:rPr>
        <w:t>ū</w:t>
      </w:r>
      <w:r w:rsidR="00986747" w:rsidRPr="00F63A51">
        <w:rPr>
          <w:i/>
        </w:rPr>
        <w:t>l</w:t>
      </w:r>
      <w:proofErr w:type="spellEnd"/>
      <w:r w:rsidR="0087437B">
        <w:t>.</w:t>
      </w:r>
      <w:r w:rsidR="0087437B">
        <w:rPr>
          <w:rStyle w:val="FootnoteReference"/>
        </w:rPr>
        <w:footnoteReference w:id="17"/>
      </w:r>
    </w:p>
    <w:p w14:paraId="49155687" w14:textId="23C0CAA6" w:rsidR="00862F96" w:rsidRDefault="003C39B6" w:rsidP="00862F96">
      <w:pPr>
        <w:jc w:val="both"/>
      </w:pPr>
      <w:r>
        <w:t xml:space="preserve">We begin to see in this passage his knowledge of various Christian doctrinal explanations. </w:t>
      </w:r>
      <w:r w:rsidR="0087437B">
        <w:t>Anoth</w:t>
      </w:r>
      <w:r w:rsidR="00E47986">
        <w:t xml:space="preserve">er passage appears in </w:t>
      </w:r>
      <w:proofErr w:type="spellStart"/>
      <w:r w:rsidR="00E32BED">
        <w:rPr>
          <w:i/>
        </w:rPr>
        <w:t>faḍ</w:t>
      </w:r>
      <w:r w:rsidR="00B436AE" w:rsidRPr="00986747">
        <w:rPr>
          <w:i/>
        </w:rPr>
        <w:t>ā</w:t>
      </w:r>
      <w:r w:rsidR="00E47986" w:rsidRPr="00E47986">
        <w:rPr>
          <w:i/>
        </w:rPr>
        <w:t>i</w:t>
      </w:r>
      <w:r w:rsidR="00B436AE" w:rsidRPr="00B1188E">
        <w:rPr>
          <w:i/>
          <w:iCs/>
        </w:rPr>
        <w:t>ḥ</w:t>
      </w:r>
      <w:proofErr w:type="spellEnd"/>
      <w:r w:rsidR="00E47986" w:rsidRPr="00E47986">
        <w:rPr>
          <w:i/>
        </w:rPr>
        <w:t xml:space="preserve"> al-</w:t>
      </w:r>
      <w:proofErr w:type="spellStart"/>
      <w:r w:rsidR="00E47986" w:rsidRPr="00E47986">
        <w:rPr>
          <w:i/>
        </w:rPr>
        <w:t>b</w:t>
      </w:r>
      <w:r w:rsidR="00B436AE" w:rsidRPr="00986747">
        <w:rPr>
          <w:i/>
        </w:rPr>
        <w:t>ā</w:t>
      </w:r>
      <w:r w:rsidR="00B436AE" w:rsidRPr="00B436AE">
        <w:rPr>
          <w:i/>
        </w:rPr>
        <w:t>ṭ</w:t>
      </w:r>
      <w:r w:rsidR="00E47986" w:rsidRPr="00E47986">
        <w:rPr>
          <w:i/>
        </w:rPr>
        <w:t>iniyya</w:t>
      </w:r>
      <w:proofErr w:type="spellEnd"/>
      <w:r w:rsidR="00F537AC">
        <w:t>,</w:t>
      </w:r>
      <w:r w:rsidR="00E47986">
        <w:t xml:space="preserve"> which spells out the differences between the various Christian views</w:t>
      </w:r>
      <w:r w:rsidR="00F537AC">
        <w:t xml:space="preserve"> with different details</w:t>
      </w:r>
      <w:r w:rsidR="00E47986">
        <w:t>. Here, he refutes ‘the doctrine of the Christians in the union (</w:t>
      </w:r>
      <w:proofErr w:type="spellStart"/>
      <w:r w:rsidR="00B436AE" w:rsidRPr="00A7706C">
        <w:rPr>
          <w:i/>
        </w:rPr>
        <w:t>itti</w:t>
      </w:r>
      <w:r w:rsidR="00B436AE" w:rsidRPr="00A7706C">
        <w:rPr>
          <w:i/>
          <w:iCs/>
        </w:rPr>
        <w:t>ḥād</w:t>
      </w:r>
      <w:proofErr w:type="spellEnd"/>
      <w:r w:rsidR="00E47986">
        <w:t>) between the divinity (</w:t>
      </w:r>
      <w:proofErr w:type="spellStart"/>
      <w:r w:rsidR="00B436AE" w:rsidRPr="00D60B37">
        <w:rPr>
          <w:i/>
        </w:rPr>
        <w:t>l</w:t>
      </w:r>
      <w:r w:rsidR="00B436AE" w:rsidRPr="00986747">
        <w:rPr>
          <w:i/>
        </w:rPr>
        <w:t>ā</w:t>
      </w:r>
      <w:r w:rsidR="00B436AE" w:rsidRPr="00D60B37">
        <w:rPr>
          <w:i/>
        </w:rPr>
        <w:t>h</w:t>
      </w:r>
      <w:r w:rsidR="00B436AE" w:rsidRPr="00986747">
        <w:rPr>
          <w:i/>
        </w:rPr>
        <w:t>ū</w:t>
      </w:r>
      <w:r w:rsidR="00B436AE" w:rsidRPr="00D60B37">
        <w:rPr>
          <w:i/>
        </w:rPr>
        <w:t>t</w:t>
      </w:r>
      <w:proofErr w:type="spellEnd"/>
      <w:r w:rsidR="00E47986">
        <w:t>) and humanity (</w:t>
      </w:r>
      <w:proofErr w:type="spellStart"/>
      <w:r w:rsidR="00B436AE" w:rsidRPr="00D60B37">
        <w:rPr>
          <w:i/>
        </w:rPr>
        <w:t>n</w:t>
      </w:r>
      <w:r w:rsidR="00B436AE" w:rsidRPr="00986747">
        <w:rPr>
          <w:i/>
        </w:rPr>
        <w:t>ā</w:t>
      </w:r>
      <w:r w:rsidR="00B436AE" w:rsidRPr="00D60B37">
        <w:rPr>
          <w:i/>
        </w:rPr>
        <w:t>s</w:t>
      </w:r>
      <w:r w:rsidR="00B436AE" w:rsidRPr="00986747">
        <w:rPr>
          <w:i/>
        </w:rPr>
        <w:t>ū</w:t>
      </w:r>
      <w:r w:rsidR="00B436AE" w:rsidRPr="00D60B37">
        <w:rPr>
          <w:i/>
        </w:rPr>
        <w:t>t</w:t>
      </w:r>
      <w:proofErr w:type="spellEnd"/>
      <w:r w:rsidR="00E47986">
        <w:t>) of Isa, upon him b</w:t>
      </w:r>
      <w:r w:rsidR="0052567C">
        <w:t>e peace,</w:t>
      </w:r>
      <w:r w:rsidR="00E47986">
        <w:t xml:space="preserve"> to the extent that some called him God and others Son of God, whilst some said he was half god and they agreed that he was not killed; what was killed in him was his humanity, but not his divinity’.</w:t>
      </w:r>
      <w:r w:rsidR="00E47986">
        <w:rPr>
          <w:rStyle w:val="FootnoteReference"/>
        </w:rPr>
        <w:footnoteReference w:id="18"/>
      </w:r>
      <w:r w:rsidR="00E47986">
        <w:t xml:space="preserve"> </w:t>
      </w:r>
      <w:r w:rsidR="0052567C">
        <w:t>A similar</w:t>
      </w:r>
      <w:r w:rsidR="00E47986">
        <w:t xml:space="preserve"> passage appears again in </w:t>
      </w:r>
      <w:proofErr w:type="spellStart"/>
      <w:r w:rsidR="00E32BED">
        <w:rPr>
          <w:i/>
        </w:rPr>
        <w:t>Mīzā</w:t>
      </w:r>
      <w:r w:rsidR="00E47986" w:rsidRPr="00E47986">
        <w:rPr>
          <w:i/>
        </w:rPr>
        <w:t>n</w:t>
      </w:r>
      <w:proofErr w:type="spellEnd"/>
      <w:r w:rsidR="00E47986" w:rsidRPr="00E47986">
        <w:rPr>
          <w:i/>
        </w:rPr>
        <w:t xml:space="preserve"> al-</w:t>
      </w:r>
      <w:proofErr w:type="spellStart"/>
      <w:r w:rsidR="00E32BED">
        <w:rPr>
          <w:i/>
        </w:rPr>
        <w:t>ʿ</w:t>
      </w:r>
      <w:r w:rsidR="00E47986" w:rsidRPr="00E47986">
        <w:rPr>
          <w:i/>
        </w:rPr>
        <w:t>Amal</w:t>
      </w:r>
      <w:proofErr w:type="spellEnd"/>
      <w:r w:rsidR="00E47986">
        <w:t>.</w:t>
      </w:r>
      <w:r w:rsidR="00E47986">
        <w:rPr>
          <w:rStyle w:val="FootnoteReference"/>
        </w:rPr>
        <w:footnoteReference w:id="19"/>
      </w:r>
      <w:r w:rsidR="0052567C">
        <w:t xml:space="preserve"> </w:t>
      </w:r>
    </w:p>
    <w:p w14:paraId="764E045B" w14:textId="6F415878" w:rsidR="0052567C" w:rsidRPr="00591160" w:rsidRDefault="00FD272F" w:rsidP="00862F96">
      <w:pPr>
        <w:jc w:val="both"/>
      </w:pPr>
      <w:r>
        <w:lastRenderedPageBreak/>
        <w:t xml:space="preserve">Despite the fact that we don’t have great </w:t>
      </w:r>
      <w:r w:rsidR="003C39B6">
        <w:t>philosophical explanation</w:t>
      </w:r>
      <w:r>
        <w:t xml:space="preserve"> about the various Christian doctrines here,</w:t>
      </w:r>
      <w:r w:rsidR="00B436AE">
        <w:t xml:space="preserve"> </w:t>
      </w:r>
      <w:r w:rsidR="005A65B7">
        <w:t xml:space="preserve">as we do in </w:t>
      </w:r>
      <w:r w:rsidR="005A65B7" w:rsidRPr="005A65B7">
        <w:rPr>
          <w:i/>
        </w:rPr>
        <w:t>al-</w:t>
      </w:r>
      <w:proofErr w:type="spellStart"/>
      <w:r w:rsidR="005A65B7" w:rsidRPr="005A65B7">
        <w:rPr>
          <w:i/>
        </w:rPr>
        <w:t>Radd</w:t>
      </w:r>
      <w:proofErr w:type="spellEnd"/>
      <w:r w:rsidR="005A65B7">
        <w:t xml:space="preserve">, </w:t>
      </w:r>
      <w:r w:rsidR="00B436AE">
        <w:t>it is obvious that</w:t>
      </w:r>
      <w:r>
        <w:t xml:space="preserve"> </w:t>
      </w:r>
      <w:proofErr w:type="spellStart"/>
      <w:r>
        <w:t>Ghazālī</w:t>
      </w:r>
      <w:proofErr w:type="spellEnd"/>
      <w:r>
        <w:t xml:space="preserve"> is no stranger to Christian doctrine and arguments. More </w:t>
      </w:r>
      <w:r w:rsidR="00F537AC">
        <w:t>importantly</w:t>
      </w:r>
      <w:r>
        <w:t xml:space="preserve">, </w:t>
      </w:r>
      <w:r w:rsidR="0052567C">
        <w:t xml:space="preserve">these various passages </w:t>
      </w:r>
      <w:r w:rsidR="00F537AC">
        <w:t>appear within a context where</w:t>
      </w:r>
      <w:r w:rsidR="0052567C">
        <w:t xml:space="preserve"> </w:t>
      </w:r>
      <w:r w:rsidR="00F537AC">
        <w:t xml:space="preserve">we find </w:t>
      </w:r>
      <w:r w:rsidR="0052567C">
        <w:t>similar</w:t>
      </w:r>
      <w:r w:rsidR="00F537AC">
        <w:t xml:space="preserve"> themes</w:t>
      </w:r>
      <w:r w:rsidR="0052567C">
        <w:t xml:space="preserve"> to those that appear in </w:t>
      </w:r>
      <w:r w:rsidR="0052567C" w:rsidRPr="00425BD8">
        <w:rPr>
          <w:i/>
        </w:rPr>
        <w:t>al-</w:t>
      </w:r>
      <w:proofErr w:type="spellStart"/>
      <w:r w:rsidR="0052567C" w:rsidRPr="00425BD8">
        <w:rPr>
          <w:i/>
        </w:rPr>
        <w:t>Radd</w:t>
      </w:r>
      <w:proofErr w:type="spellEnd"/>
      <w:r w:rsidR="0052567C">
        <w:t xml:space="preserve">. </w:t>
      </w:r>
      <w:proofErr w:type="spellStart"/>
      <w:r w:rsidR="0052567C">
        <w:t>Ghazālī</w:t>
      </w:r>
      <w:proofErr w:type="spellEnd"/>
      <w:r w:rsidR="0052567C">
        <w:t xml:space="preserve"> does not object to attributing divinity to Jesus, for the same reasons he would give for al-</w:t>
      </w:r>
      <w:proofErr w:type="spellStart"/>
      <w:r w:rsidR="0052567C">
        <w:t>Hallaj</w:t>
      </w:r>
      <w:proofErr w:type="spellEnd"/>
      <w:r w:rsidR="0052567C">
        <w:t xml:space="preserve"> and al-</w:t>
      </w:r>
      <w:proofErr w:type="spellStart"/>
      <w:r w:rsidR="0052567C">
        <w:t>Bistami</w:t>
      </w:r>
      <w:proofErr w:type="spellEnd"/>
      <w:r>
        <w:t>.</w:t>
      </w:r>
      <w:r w:rsidR="0052567C">
        <w:rPr>
          <w:rStyle w:val="FootnoteReference"/>
        </w:rPr>
        <w:footnoteReference w:id="20"/>
      </w:r>
      <w:r>
        <w:t xml:space="preserve"> H</w:t>
      </w:r>
      <w:r w:rsidR="0052567C">
        <w:t>e would say that divinity</w:t>
      </w:r>
      <w:r>
        <w:t xml:space="preserve"> here is not origin</w:t>
      </w:r>
      <w:r w:rsidR="00F537AC">
        <w:t>al; i</w:t>
      </w:r>
      <w:r>
        <w:t>t is acquired, in Jesus’</w:t>
      </w:r>
      <w:r w:rsidR="0052567C">
        <w:t xml:space="preserve"> </w:t>
      </w:r>
      <w:r w:rsidR="0052567C" w:rsidRPr="0052567C">
        <w:rPr>
          <w:i/>
        </w:rPr>
        <w:t>character</w:t>
      </w:r>
      <w:r w:rsidR="0052567C">
        <w:t xml:space="preserve">, not in his </w:t>
      </w:r>
      <w:r w:rsidR="0052567C" w:rsidRPr="0052567C">
        <w:rPr>
          <w:i/>
        </w:rPr>
        <w:t>person</w:t>
      </w:r>
      <w:r w:rsidR="0052567C">
        <w:t xml:space="preserve">. </w:t>
      </w:r>
      <w:r w:rsidR="004C0494">
        <w:t xml:space="preserve">Jesus remains immeasurably far from God, who is inaccessible. The relationship of God to Jesus is not an identity of being, but a </w:t>
      </w:r>
      <w:r w:rsidR="004C0494" w:rsidRPr="004C0494">
        <w:rPr>
          <w:i/>
        </w:rPr>
        <w:t>qualified</w:t>
      </w:r>
      <w:r w:rsidR="004C0494">
        <w:t xml:space="preserve"> relationshi</w:t>
      </w:r>
      <w:r>
        <w:t>p. In other words</w:t>
      </w:r>
      <w:r w:rsidR="004C0494">
        <w:t xml:space="preserve">, as he said in </w:t>
      </w:r>
      <w:r w:rsidR="004C0494" w:rsidRPr="004C0494">
        <w:rPr>
          <w:i/>
        </w:rPr>
        <w:t>al-</w:t>
      </w:r>
      <w:proofErr w:type="spellStart"/>
      <w:r w:rsidR="004C0494" w:rsidRPr="004C0494">
        <w:rPr>
          <w:i/>
        </w:rPr>
        <w:t>Radd</w:t>
      </w:r>
      <w:proofErr w:type="spellEnd"/>
      <w:r w:rsidR="003C39B6">
        <w:t>, and is</w:t>
      </w:r>
      <w:r>
        <w:t xml:space="preserve"> </w:t>
      </w:r>
      <w:r w:rsidR="004C0494">
        <w:t xml:space="preserve">implied in </w:t>
      </w:r>
      <w:r w:rsidR="004C0494" w:rsidRPr="004C0494">
        <w:rPr>
          <w:i/>
        </w:rPr>
        <w:t>al-</w:t>
      </w:r>
      <w:proofErr w:type="spellStart"/>
      <w:r w:rsidR="004C0494" w:rsidRPr="004C0494">
        <w:rPr>
          <w:i/>
        </w:rPr>
        <w:t>Maqsad</w:t>
      </w:r>
      <w:proofErr w:type="spellEnd"/>
      <w:r w:rsidR="004C0494">
        <w:t xml:space="preserve">, Jesus is not God in substance; but he receives that son-ship as a development, due to his spiritual discipline. Jesus ascends to God. God does not descend in him. </w:t>
      </w:r>
    </w:p>
    <w:p w14:paraId="152EED7E" w14:textId="4BBD0EC8" w:rsidR="00591160" w:rsidRPr="00FD272F" w:rsidRDefault="00B246BD" w:rsidP="00130D46">
      <w:pPr>
        <w:jc w:val="both"/>
      </w:pPr>
      <w:r>
        <w:t>Apa</w:t>
      </w:r>
      <w:r w:rsidR="00E32BED">
        <w:t>rt from these texts that explicitly refer to</w:t>
      </w:r>
      <w:r>
        <w:t xml:space="preserve"> Christian doctrine, </w:t>
      </w:r>
      <w:r w:rsidR="003C39B6">
        <w:t xml:space="preserve">there are other passages that reflect </w:t>
      </w:r>
      <w:proofErr w:type="spellStart"/>
      <w:r w:rsidR="003C39B6">
        <w:t>Ghazalian</w:t>
      </w:r>
      <w:proofErr w:type="spellEnd"/>
      <w:r w:rsidR="003C39B6">
        <w:t xml:space="preserve"> authorship, not discussed by the editor. T</w:t>
      </w:r>
      <w:r>
        <w:t>he opening concern in</w:t>
      </w:r>
      <w:r w:rsidR="00425BD8">
        <w:t xml:space="preserve"> the introduction to</w:t>
      </w:r>
      <w:r>
        <w:t xml:space="preserve"> </w:t>
      </w:r>
      <w:r w:rsidRPr="00425BD8">
        <w:rPr>
          <w:i/>
        </w:rPr>
        <w:t>al-</w:t>
      </w:r>
      <w:proofErr w:type="spellStart"/>
      <w:r w:rsidRPr="00425BD8">
        <w:rPr>
          <w:i/>
        </w:rPr>
        <w:t>Radd</w:t>
      </w:r>
      <w:proofErr w:type="spellEnd"/>
      <w:r>
        <w:t xml:space="preserve"> about </w:t>
      </w:r>
      <w:proofErr w:type="spellStart"/>
      <w:r w:rsidR="00E32BED">
        <w:rPr>
          <w:i/>
        </w:rPr>
        <w:t>taqlī</w:t>
      </w:r>
      <w:r w:rsidRPr="00425BD8">
        <w:rPr>
          <w:i/>
        </w:rPr>
        <w:t>d</w:t>
      </w:r>
      <w:proofErr w:type="spellEnd"/>
      <w:r w:rsidR="005A65B7">
        <w:t xml:space="preserve"> –</w:t>
      </w:r>
      <w:r>
        <w:t xml:space="preserve"> </w:t>
      </w:r>
      <w:r w:rsidR="00F537AC">
        <w:t xml:space="preserve">what he perceives to be </w:t>
      </w:r>
      <w:r>
        <w:t xml:space="preserve">Christian imitation of </w:t>
      </w:r>
      <w:r w:rsidR="00FD272F">
        <w:t xml:space="preserve">traditional </w:t>
      </w:r>
      <w:r>
        <w:t xml:space="preserve">doctrine without </w:t>
      </w:r>
      <w:r w:rsidR="00425BD8">
        <w:t>rational investigation</w:t>
      </w:r>
      <w:r w:rsidR="005A65B7">
        <w:t xml:space="preserve"> –</w:t>
      </w:r>
      <w:r>
        <w:t xml:space="preserve"> is a distinctive concern that appears across </w:t>
      </w:r>
      <w:proofErr w:type="spellStart"/>
      <w:r>
        <w:t>Ghazālī’s</w:t>
      </w:r>
      <w:proofErr w:type="spellEnd"/>
      <w:r>
        <w:t xml:space="preserve"> authentic works</w:t>
      </w:r>
      <w:r w:rsidR="003C39B6">
        <w:t>,</w:t>
      </w:r>
      <w:r w:rsidR="003C39B6" w:rsidRPr="003C39B6">
        <w:t xml:space="preserve"> </w:t>
      </w:r>
      <w:r w:rsidR="003C39B6">
        <w:t xml:space="preserve">especially in </w:t>
      </w:r>
      <w:r w:rsidR="003C39B6" w:rsidRPr="00FD272F">
        <w:rPr>
          <w:i/>
        </w:rPr>
        <w:t>al-</w:t>
      </w:r>
      <w:proofErr w:type="spellStart"/>
      <w:r w:rsidR="003C39B6" w:rsidRPr="00FD272F">
        <w:rPr>
          <w:i/>
        </w:rPr>
        <w:t>Munqidh</w:t>
      </w:r>
      <w:proofErr w:type="spellEnd"/>
      <w:r w:rsidR="003C39B6">
        <w:t xml:space="preserve">, </w:t>
      </w:r>
      <w:proofErr w:type="spellStart"/>
      <w:r w:rsidR="003C39B6" w:rsidRPr="00643BC9">
        <w:rPr>
          <w:i/>
          <w:iCs/>
        </w:rPr>
        <w:t>Iḥyā</w:t>
      </w:r>
      <w:proofErr w:type="spellEnd"/>
      <w:r w:rsidR="003C39B6" w:rsidRPr="00643BC9">
        <w:rPr>
          <w:i/>
          <w:iCs/>
        </w:rPr>
        <w:t xml:space="preserve">’ </w:t>
      </w:r>
      <w:proofErr w:type="spellStart"/>
      <w:r w:rsidR="003C39B6" w:rsidRPr="00643BC9">
        <w:rPr>
          <w:i/>
          <w:iCs/>
        </w:rPr>
        <w:t>ʿlūm</w:t>
      </w:r>
      <w:proofErr w:type="spellEnd"/>
      <w:r w:rsidR="003C39B6" w:rsidRPr="00643BC9">
        <w:rPr>
          <w:i/>
          <w:iCs/>
        </w:rPr>
        <w:t xml:space="preserve"> al-</w:t>
      </w:r>
      <w:proofErr w:type="spellStart"/>
      <w:r w:rsidR="003C39B6" w:rsidRPr="00643BC9">
        <w:rPr>
          <w:i/>
          <w:iCs/>
        </w:rPr>
        <w:t>dīn</w:t>
      </w:r>
      <w:proofErr w:type="spellEnd"/>
      <w:r w:rsidR="003C39B6">
        <w:t xml:space="preserve">, </w:t>
      </w:r>
      <w:r w:rsidR="00E32BED">
        <w:rPr>
          <w:i/>
        </w:rPr>
        <w:t>al-</w:t>
      </w:r>
      <w:proofErr w:type="spellStart"/>
      <w:r w:rsidR="00E32BED">
        <w:rPr>
          <w:i/>
        </w:rPr>
        <w:t>Mustaṣfā</w:t>
      </w:r>
      <w:proofErr w:type="spellEnd"/>
      <w:r w:rsidR="003C39B6">
        <w:t xml:space="preserve">, </w:t>
      </w:r>
      <w:proofErr w:type="spellStart"/>
      <w:r w:rsidR="003C39B6" w:rsidRPr="00FD272F">
        <w:rPr>
          <w:i/>
        </w:rPr>
        <w:t>M</w:t>
      </w:r>
      <w:r w:rsidR="003C39B6" w:rsidRPr="00643BC9">
        <w:rPr>
          <w:i/>
          <w:iCs/>
        </w:rPr>
        <w:t>ī</w:t>
      </w:r>
      <w:r w:rsidR="003C39B6" w:rsidRPr="00FD272F">
        <w:rPr>
          <w:i/>
        </w:rPr>
        <w:t>z</w:t>
      </w:r>
      <w:r w:rsidR="003C39B6" w:rsidRPr="002D252A">
        <w:rPr>
          <w:i/>
          <w:iCs/>
        </w:rPr>
        <w:t>ā</w:t>
      </w:r>
      <w:r w:rsidR="003C39B6" w:rsidRPr="00FD272F">
        <w:rPr>
          <w:i/>
        </w:rPr>
        <w:t>n</w:t>
      </w:r>
      <w:proofErr w:type="spellEnd"/>
      <w:r w:rsidR="003C39B6" w:rsidRPr="00FD272F">
        <w:rPr>
          <w:i/>
        </w:rPr>
        <w:t xml:space="preserve"> al-</w:t>
      </w:r>
      <w:proofErr w:type="spellStart"/>
      <w:r w:rsidR="003C39B6" w:rsidRPr="00EA4181">
        <w:rPr>
          <w:i/>
          <w:iCs/>
        </w:rPr>
        <w:t>ʿ</w:t>
      </w:r>
      <w:r w:rsidR="003C39B6" w:rsidRPr="00FD272F">
        <w:rPr>
          <w:i/>
        </w:rPr>
        <w:t>Amal</w:t>
      </w:r>
      <w:proofErr w:type="spellEnd"/>
      <w:r w:rsidR="003C39B6">
        <w:t xml:space="preserve"> and </w:t>
      </w:r>
      <w:proofErr w:type="spellStart"/>
      <w:r w:rsidR="003C39B6" w:rsidRPr="002D252A">
        <w:rPr>
          <w:i/>
          <w:iCs/>
        </w:rPr>
        <w:t>Tahāfut</w:t>
      </w:r>
      <w:proofErr w:type="spellEnd"/>
      <w:r w:rsidR="003C39B6" w:rsidRPr="002D252A">
        <w:rPr>
          <w:i/>
          <w:iCs/>
        </w:rPr>
        <w:t xml:space="preserve"> al-</w:t>
      </w:r>
      <w:proofErr w:type="spellStart"/>
      <w:r w:rsidR="003C39B6" w:rsidRPr="002D252A">
        <w:rPr>
          <w:i/>
          <w:iCs/>
        </w:rPr>
        <w:t>falāsifa</w:t>
      </w:r>
      <w:proofErr w:type="spellEnd"/>
      <w:r>
        <w:t xml:space="preserve">. </w:t>
      </w:r>
      <w:r w:rsidR="00425BD8">
        <w:t xml:space="preserve">A striking passage in </w:t>
      </w:r>
      <w:proofErr w:type="spellStart"/>
      <w:r w:rsidR="00F537AC" w:rsidRPr="00FD272F">
        <w:rPr>
          <w:i/>
        </w:rPr>
        <w:t>M</w:t>
      </w:r>
      <w:r w:rsidR="00F537AC" w:rsidRPr="00643BC9">
        <w:rPr>
          <w:i/>
          <w:iCs/>
        </w:rPr>
        <w:t>ī</w:t>
      </w:r>
      <w:r w:rsidR="00F537AC" w:rsidRPr="00FD272F">
        <w:rPr>
          <w:i/>
        </w:rPr>
        <w:t>z</w:t>
      </w:r>
      <w:r w:rsidR="00F537AC" w:rsidRPr="002D252A">
        <w:rPr>
          <w:i/>
          <w:iCs/>
        </w:rPr>
        <w:t>ā</w:t>
      </w:r>
      <w:r w:rsidR="00F537AC" w:rsidRPr="00FD272F">
        <w:rPr>
          <w:i/>
        </w:rPr>
        <w:t>n</w:t>
      </w:r>
      <w:proofErr w:type="spellEnd"/>
      <w:r w:rsidR="00F537AC" w:rsidRPr="00FD272F">
        <w:rPr>
          <w:i/>
        </w:rPr>
        <w:t xml:space="preserve"> al-</w:t>
      </w:r>
      <w:proofErr w:type="spellStart"/>
      <w:r w:rsidR="00F537AC" w:rsidRPr="00EA4181">
        <w:rPr>
          <w:i/>
          <w:iCs/>
        </w:rPr>
        <w:t>ʿ</w:t>
      </w:r>
      <w:r w:rsidR="00F537AC" w:rsidRPr="00FD272F">
        <w:rPr>
          <w:i/>
        </w:rPr>
        <w:t>Amal</w:t>
      </w:r>
      <w:proofErr w:type="spellEnd"/>
      <w:r w:rsidR="00F537AC">
        <w:t xml:space="preserve"> </w:t>
      </w:r>
      <w:r w:rsidR="005A65B7">
        <w:t>criticizes</w:t>
      </w:r>
      <w:r w:rsidR="00425BD8">
        <w:t xml:space="preserve"> blind imitation with the same force that we find in the introduction to </w:t>
      </w:r>
      <w:r w:rsidR="00425BD8" w:rsidRPr="00425BD8">
        <w:rPr>
          <w:i/>
        </w:rPr>
        <w:t>al-</w:t>
      </w:r>
      <w:proofErr w:type="spellStart"/>
      <w:r w:rsidR="00425BD8" w:rsidRPr="00425BD8">
        <w:rPr>
          <w:i/>
        </w:rPr>
        <w:t>Radd</w:t>
      </w:r>
      <w:proofErr w:type="spellEnd"/>
      <w:r w:rsidR="00425BD8">
        <w:t xml:space="preserve">. </w:t>
      </w:r>
      <w:r w:rsidR="00F537AC">
        <w:t>Here</w:t>
      </w:r>
      <w:r w:rsidR="00425BD8">
        <w:t xml:space="preserve"> </w:t>
      </w:r>
      <w:proofErr w:type="spellStart"/>
      <w:r w:rsidR="00425BD8">
        <w:t>Ghazālī</w:t>
      </w:r>
      <w:proofErr w:type="spellEnd"/>
      <w:r w:rsidR="00425BD8">
        <w:t xml:space="preserve"> says: ‘If the blind imitator attempted to contemplate matters of law, he will find contradictions in the text…He is weak to contemplate these contradictions because of the weakness of his reasoning power…if he were to see with the power of insight, he would be able to locate everything in its proper place and the contradiction will become invalid’.</w:t>
      </w:r>
      <w:r w:rsidR="00425BD8">
        <w:rPr>
          <w:rStyle w:val="FootnoteReference"/>
        </w:rPr>
        <w:footnoteReference w:id="21"/>
      </w:r>
      <w:r w:rsidR="00425BD8">
        <w:t xml:space="preserve"> This mirrors exactly what we read in the opening two pages of </w:t>
      </w:r>
      <w:r w:rsidR="00425BD8" w:rsidRPr="00FD272F">
        <w:rPr>
          <w:i/>
        </w:rPr>
        <w:t>al-</w:t>
      </w:r>
      <w:proofErr w:type="spellStart"/>
      <w:r w:rsidR="00425BD8" w:rsidRPr="00FD272F">
        <w:rPr>
          <w:i/>
        </w:rPr>
        <w:t>Radd</w:t>
      </w:r>
      <w:proofErr w:type="spellEnd"/>
      <w:r w:rsidR="00425BD8">
        <w:t xml:space="preserve"> about the weak construction of Christian doctrine as they rely on bare imitation, received tradition, without </w:t>
      </w:r>
      <w:r w:rsidR="00FD272F">
        <w:t xml:space="preserve">explaining the obscure aspects of such teaching. </w:t>
      </w:r>
      <w:r>
        <w:t xml:space="preserve">Blind </w:t>
      </w:r>
      <w:proofErr w:type="spellStart"/>
      <w:r w:rsidR="00E32BED">
        <w:rPr>
          <w:i/>
        </w:rPr>
        <w:t>taqlī</w:t>
      </w:r>
      <w:r w:rsidRPr="00FD272F">
        <w:rPr>
          <w:i/>
        </w:rPr>
        <w:t>d</w:t>
      </w:r>
      <w:proofErr w:type="spellEnd"/>
      <w:r>
        <w:t xml:space="preserve"> for </w:t>
      </w:r>
      <w:proofErr w:type="spellStart"/>
      <w:r w:rsidR="00FD272F">
        <w:t>Ghazālī</w:t>
      </w:r>
      <w:proofErr w:type="spellEnd"/>
      <w:r>
        <w:t xml:space="preserve"> had bad consequences for Islamic thought</w:t>
      </w:r>
      <w:r w:rsidR="00F537AC">
        <w:t xml:space="preserve"> too</w:t>
      </w:r>
      <w:r>
        <w:t xml:space="preserve">, not least in creating various groups that took advantage of the ignorance of </w:t>
      </w:r>
      <w:r w:rsidR="00FD272F">
        <w:t xml:space="preserve">the masses, as he explained in </w:t>
      </w:r>
      <w:proofErr w:type="spellStart"/>
      <w:r w:rsidR="00E32BED">
        <w:rPr>
          <w:i/>
        </w:rPr>
        <w:t>F</w:t>
      </w:r>
      <w:r w:rsidR="00F537AC" w:rsidRPr="00E47986">
        <w:rPr>
          <w:i/>
        </w:rPr>
        <w:t>ad</w:t>
      </w:r>
      <w:r w:rsidR="00F537AC" w:rsidRPr="00986747">
        <w:rPr>
          <w:i/>
        </w:rPr>
        <w:t>ā</w:t>
      </w:r>
      <w:r w:rsidR="00F537AC" w:rsidRPr="00E47986">
        <w:rPr>
          <w:i/>
        </w:rPr>
        <w:t>i</w:t>
      </w:r>
      <w:r w:rsidR="00F537AC" w:rsidRPr="00B1188E">
        <w:rPr>
          <w:i/>
          <w:iCs/>
        </w:rPr>
        <w:t>ḥ</w:t>
      </w:r>
      <w:proofErr w:type="spellEnd"/>
      <w:r w:rsidR="00F537AC" w:rsidRPr="00E47986">
        <w:rPr>
          <w:i/>
        </w:rPr>
        <w:t xml:space="preserve"> al-</w:t>
      </w:r>
      <w:proofErr w:type="spellStart"/>
      <w:r w:rsidR="00F537AC" w:rsidRPr="00E47986">
        <w:rPr>
          <w:i/>
        </w:rPr>
        <w:t>b</w:t>
      </w:r>
      <w:r w:rsidR="00F537AC" w:rsidRPr="00986747">
        <w:rPr>
          <w:i/>
        </w:rPr>
        <w:t>ā</w:t>
      </w:r>
      <w:r w:rsidR="00F537AC" w:rsidRPr="00B436AE">
        <w:rPr>
          <w:i/>
        </w:rPr>
        <w:t>ṭ</w:t>
      </w:r>
      <w:r w:rsidR="00F537AC" w:rsidRPr="00E47986">
        <w:rPr>
          <w:i/>
        </w:rPr>
        <w:t>iniyya</w:t>
      </w:r>
      <w:proofErr w:type="spellEnd"/>
      <w:r>
        <w:t xml:space="preserve">. </w:t>
      </w:r>
    </w:p>
    <w:p w14:paraId="4E386F96" w14:textId="1BB48D87" w:rsidR="00C46D1D" w:rsidRDefault="00FD272F" w:rsidP="00C46D1D">
      <w:pPr>
        <w:jc w:val="both"/>
      </w:pPr>
      <w:r>
        <w:t xml:space="preserve">In addition, </w:t>
      </w:r>
      <w:proofErr w:type="spellStart"/>
      <w:r w:rsidR="0036470B">
        <w:t>Chidiac</w:t>
      </w:r>
      <w:proofErr w:type="spellEnd"/>
      <w:r w:rsidR="0036470B">
        <w:t xml:space="preserve"> referred</w:t>
      </w:r>
      <w:r w:rsidR="00D606AB">
        <w:t xml:space="preserve"> to f</w:t>
      </w:r>
      <w:r w:rsidR="00AE7202">
        <w:t xml:space="preserve">ew terms </w:t>
      </w:r>
      <w:r w:rsidR="00D606AB">
        <w:t xml:space="preserve">that </w:t>
      </w:r>
      <w:r w:rsidR="00AE7202">
        <w:t xml:space="preserve">appear </w:t>
      </w:r>
      <w:r w:rsidR="00130D46">
        <w:t xml:space="preserve">In </w:t>
      </w:r>
      <w:proofErr w:type="spellStart"/>
      <w:r w:rsidR="00130D46" w:rsidRPr="002D252A">
        <w:rPr>
          <w:i/>
          <w:iCs/>
        </w:rPr>
        <w:t>Tahāfut</w:t>
      </w:r>
      <w:proofErr w:type="spellEnd"/>
      <w:r w:rsidR="00130D46" w:rsidRPr="002D252A">
        <w:rPr>
          <w:i/>
          <w:iCs/>
        </w:rPr>
        <w:t xml:space="preserve"> al-</w:t>
      </w:r>
      <w:proofErr w:type="spellStart"/>
      <w:r w:rsidR="00130D46" w:rsidRPr="002D252A">
        <w:rPr>
          <w:i/>
          <w:iCs/>
        </w:rPr>
        <w:t>falāsifa</w:t>
      </w:r>
      <w:proofErr w:type="spellEnd"/>
      <w:r w:rsidR="00130D46">
        <w:t xml:space="preserve"> </w:t>
      </w:r>
      <w:r w:rsidR="00AE7202">
        <w:t xml:space="preserve">and in </w:t>
      </w:r>
      <w:r w:rsidR="00AE7202" w:rsidRPr="00AE7202">
        <w:rPr>
          <w:i/>
          <w:iCs/>
        </w:rPr>
        <w:t>al-</w:t>
      </w:r>
      <w:proofErr w:type="spellStart"/>
      <w:r w:rsidR="00AE7202" w:rsidRPr="00AE7202">
        <w:rPr>
          <w:i/>
          <w:iCs/>
        </w:rPr>
        <w:t>Radd</w:t>
      </w:r>
      <w:proofErr w:type="spellEnd"/>
      <w:r w:rsidR="00AE7202">
        <w:t xml:space="preserve"> that could sound minor but nonetheless </w:t>
      </w:r>
      <w:r w:rsidR="00D606AB">
        <w:t>have strong</w:t>
      </w:r>
      <w:r w:rsidR="00AE7202">
        <w:t xml:space="preserve"> affinity.</w:t>
      </w:r>
      <w:r w:rsidR="003E3F0D">
        <w:rPr>
          <w:rStyle w:val="FootnoteReference"/>
        </w:rPr>
        <w:footnoteReference w:id="22"/>
      </w:r>
      <w:r w:rsidR="00AE7202">
        <w:t xml:space="preserve"> </w:t>
      </w:r>
      <w:r w:rsidR="00D606AB">
        <w:t xml:space="preserve">For example, </w:t>
      </w:r>
      <w:proofErr w:type="spellStart"/>
      <w:r w:rsidR="00AE7202">
        <w:t>Ghazālī</w:t>
      </w:r>
      <w:proofErr w:type="spellEnd"/>
      <w:r w:rsidR="00D606AB">
        <w:t xml:space="preserve"> uses the</w:t>
      </w:r>
      <w:r w:rsidR="00130D46">
        <w:t xml:space="preserve"> distinctive rare term</w:t>
      </w:r>
      <w:r w:rsidR="00D606AB">
        <w:t xml:space="preserve"> (</w:t>
      </w:r>
      <w:proofErr w:type="spellStart"/>
      <w:r w:rsidR="00D606AB" w:rsidRPr="00EA4181">
        <w:rPr>
          <w:i/>
          <w:iCs/>
        </w:rPr>
        <w:t>khalaʿū</w:t>
      </w:r>
      <w:proofErr w:type="spellEnd"/>
      <w:r w:rsidR="00D606AB">
        <w:rPr>
          <w:i/>
          <w:iCs/>
        </w:rPr>
        <w:t xml:space="preserve"> </w:t>
      </w:r>
      <w:proofErr w:type="spellStart"/>
      <w:r w:rsidR="00D606AB">
        <w:rPr>
          <w:i/>
          <w:iCs/>
        </w:rPr>
        <w:t>ribqa</w:t>
      </w:r>
      <w:r w:rsidR="00D606AB" w:rsidRPr="00EA4181">
        <w:rPr>
          <w:i/>
          <w:iCs/>
        </w:rPr>
        <w:t>t</w:t>
      </w:r>
      <w:proofErr w:type="spellEnd"/>
      <w:r w:rsidR="00D606AB" w:rsidRPr="00EA4181">
        <w:rPr>
          <w:i/>
          <w:iCs/>
        </w:rPr>
        <w:t xml:space="preserve"> al-</w:t>
      </w:r>
      <w:proofErr w:type="spellStart"/>
      <w:r w:rsidR="00D606AB" w:rsidRPr="00EA4181">
        <w:rPr>
          <w:i/>
          <w:iCs/>
        </w:rPr>
        <w:t>dīn</w:t>
      </w:r>
      <w:proofErr w:type="spellEnd"/>
      <w:r w:rsidR="00D606AB">
        <w:t>)</w:t>
      </w:r>
      <w:r w:rsidR="00D606AB">
        <w:rPr>
          <w:rStyle w:val="FootnoteReference"/>
        </w:rPr>
        <w:footnoteReference w:id="23"/>
      </w:r>
      <w:r w:rsidR="00130D46">
        <w:t xml:space="preserve"> </w:t>
      </w:r>
      <w:r w:rsidR="00D606AB">
        <w:t xml:space="preserve">‘they have entirely cast off the reins of religion’ </w:t>
      </w:r>
      <w:r w:rsidR="00130D46">
        <w:t xml:space="preserve">that appears also in </w:t>
      </w:r>
      <w:r w:rsidR="00130D46" w:rsidRPr="00EA4181">
        <w:rPr>
          <w:i/>
          <w:iCs/>
        </w:rPr>
        <w:t>al-</w:t>
      </w:r>
      <w:proofErr w:type="spellStart"/>
      <w:r w:rsidR="00130D46" w:rsidRPr="00EA4181">
        <w:rPr>
          <w:i/>
          <w:iCs/>
        </w:rPr>
        <w:t>Radd</w:t>
      </w:r>
      <w:proofErr w:type="spellEnd"/>
      <w:r w:rsidR="00D606AB">
        <w:t xml:space="preserve"> (p.104).</w:t>
      </w:r>
      <w:r w:rsidR="00130D46">
        <w:t xml:space="preserve"> Here, </w:t>
      </w:r>
      <w:proofErr w:type="spellStart"/>
      <w:r w:rsidR="00130D46">
        <w:t>Ghazālī</w:t>
      </w:r>
      <w:proofErr w:type="spellEnd"/>
      <w:r w:rsidR="00130D46">
        <w:t xml:space="preserve"> </w:t>
      </w:r>
      <w:r w:rsidR="00AE7202">
        <w:t>is explaining</w:t>
      </w:r>
      <w:r w:rsidR="00130D46">
        <w:t xml:space="preserve"> the basis of the philosophers’ error, which he adds</w:t>
      </w:r>
      <w:r w:rsidR="00AE7202">
        <w:t>, is similar to the</w:t>
      </w:r>
      <w:r w:rsidR="00D606AB">
        <w:t xml:space="preserve"> Christian and Jewish</w:t>
      </w:r>
      <w:r w:rsidR="00AE7202">
        <w:t xml:space="preserve"> error of</w:t>
      </w:r>
      <w:r w:rsidR="00130D46">
        <w:t xml:space="preserve"> </w:t>
      </w:r>
      <w:r w:rsidR="00AE7202">
        <w:t xml:space="preserve">‘imitation’, </w:t>
      </w:r>
      <w:proofErr w:type="spellStart"/>
      <w:r w:rsidR="00AE7202" w:rsidRPr="00AE7202">
        <w:rPr>
          <w:i/>
          <w:iCs/>
        </w:rPr>
        <w:t>taqlīd</w:t>
      </w:r>
      <w:proofErr w:type="spellEnd"/>
      <w:r w:rsidR="000976D4">
        <w:t xml:space="preserve">, a point mentioned in the introduction to </w:t>
      </w:r>
      <w:r w:rsidR="000976D4" w:rsidRPr="000976D4">
        <w:rPr>
          <w:i/>
          <w:iCs/>
        </w:rPr>
        <w:t>al-</w:t>
      </w:r>
      <w:proofErr w:type="spellStart"/>
      <w:r w:rsidR="000976D4" w:rsidRPr="000976D4">
        <w:rPr>
          <w:i/>
          <w:iCs/>
        </w:rPr>
        <w:t>Radd</w:t>
      </w:r>
      <w:proofErr w:type="spellEnd"/>
      <w:r w:rsidR="009261E1">
        <w:t xml:space="preserve"> as we noted</w:t>
      </w:r>
      <w:r w:rsidR="000976D4">
        <w:t>.</w:t>
      </w:r>
      <w:r w:rsidR="00AE7202">
        <w:t xml:space="preserve"> </w:t>
      </w:r>
      <w:r w:rsidR="003E3F0D">
        <w:t>A</w:t>
      </w:r>
      <w:r w:rsidR="00130D46">
        <w:t xml:space="preserve">nother </w:t>
      </w:r>
      <w:r w:rsidR="003E3F0D">
        <w:t xml:space="preserve">example appears when we read in </w:t>
      </w:r>
      <w:proofErr w:type="spellStart"/>
      <w:r w:rsidR="003E3F0D" w:rsidRPr="002D252A">
        <w:rPr>
          <w:i/>
          <w:iCs/>
        </w:rPr>
        <w:t>Tahāfut</w:t>
      </w:r>
      <w:proofErr w:type="spellEnd"/>
      <w:r w:rsidR="00D606AB">
        <w:t>: (</w:t>
      </w:r>
      <w:proofErr w:type="spellStart"/>
      <w:r w:rsidR="00AE7202" w:rsidRPr="00D606AB">
        <w:rPr>
          <w:i/>
          <w:iCs/>
        </w:rPr>
        <w:t>falammā</w:t>
      </w:r>
      <w:proofErr w:type="spellEnd"/>
      <w:r w:rsidR="00130D46" w:rsidRPr="00D606AB">
        <w:rPr>
          <w:i/>
          <w:iCs/>
        </w:rPr>
        <w:t xml:space="preserve"> </w:t>
      </w:r>
      <w:proofErr w:type="spellStart"/>
      <w:r w:rsidR="00130D46" w:rsidRPr="00D606AB">
        <w:rPr>
          <w:i/>
          <w:iCs/>
        </w:rPr>
        <w:t>ra’aytu</w:t>
      </w:r>
      <w:proofErr w:type="spellEnd"/>
      <w:r w:rsidR="00130D46" w:rsidRPr="00D606AB">
        <w:rPr>
          <w:i/>
          <w:iCs/>
        </w:rPr>
        <w:t xml:space="preserve"> </w:t>
      </w:r>
      <w:proofErr w:type="spellStart"/>
      <w:r w:rsidR="00130D46" w:rsidRPr="00D606AB">
        <w:rPr>
          <w:i/>
          <w:iCs/>
        </w:rPr>
        <w:t>hadha</w:t>
      </w:r>
      <w:proofErr w:type="spellEnd"/>
      <w:r w:rsidR="00130D46" w:rsidRPr="00D606AB">
        <w:rPr>
          <w:i/>
          <w:iCs/>
        </w:rPr>
        <w:t xml:space="preserve"> al-‘</w:t>
      </w:r>
      <w:proofErr w:type="spellStart"/>
      <w:r w:rsidR="00130D46" w:rsidRPr="00D606AB">
        <w:rPr>
          <w:i/>
          <w:iCs/>
        </w:rPr>
        <w:t>irqi</w:t>
      </w:r>
      <w:proofErr w:type="spellEnd"/>
      <w:r w:rsidR="00AE7202" w:rsidRPr="00D606AB">
        <w:rPr>
          <w:i/>
          <w:iCs/>
        </w:rPr>
        <w:t xml:space="preserve"> </w:t>
      </w:r>
      <w:proofErr w:type="spellStart"/>
      <w:r w:rsidR="00AE7202" w:rsidRPr="00D606AB">
        <w:rPr>
          <w:i/>
          <w:iCs/>
        </w:rPr>
        <w:t>min</w:t>
      </w:r>
      <w:proofErr w:type="spellEnd"/>
      <w:r w:rsidR="00AE7202" w:rsidRPr="00D606AB">
        <w:rPr>
          <w:i/>
          <w:iCs/>
        </w:rPr>
        <w:t xml:space="preserve"> al-</w:t>
      </w:r>
      <w:proofErr w:type="spellStart"/>
      <w:r w:rsidR="00AE7202" w:rsidRPr="00D606AB">
        <w:rPr>
          <w:i/>
          <w:iCs/>
        </w:rPr>
        <w:t>ḥamā</w:t>
      </w:r>
      <w:r w:rsidR="00130D46" w:rsidRPr="00D606AB">
        <w:rPr>
          <w:i/>
          <w:iCs/>
        </w:rPr>
        <w:t>qa</w:t>
      </w:r>
      <w:proofErr w:type="spellEnd"/>
      <w:r w:rsidR="00130D46" w:rsidRPr="00D606AB">
        <w:rPr>
          <w:i/>
          <w:iCs/>
        </w:rPr>
        <w:t xml:space="preserve"> </w:t>
      </w:r>
      <w:proofErr w:type="spellStart"/>
      <w:r w:rsidR="00AE7202" w:rsidRPr="00D606AB">
        <w:rPr>
          <w:i/>
          <w:iCs/>
        </w:rPr>
        <w:t>nābiḍ</w:t>
      </w:r>
      <w:r w:rsidR="00130D46" w:rsidRPr="00D606AB">
        <w:rPr>
          <w:i/>
          <w:iCs/>
        </w:rPr>
        <w:t>an</w:t>
      </w:r>
      <w:proofErr w:type="spellEnd"/>
      <w:r w:rsidR="00AE7202" w:rsidRPr="00D606AB">
        <w:rPr>
          <w:i/>
          <w:iCs/>
        </w:rPr>
        <w:t xml:space="preserve"> </w:t>
      </w:r>
      <w:proofErr w:type="spellStart"/>
      <w:r w:rsidR="00AE7202" w:rsidRPr="00D606AB">
        <w:rPr>
          <w:i/>
          <w:iCs/>
        </w:rPr>
        <w:t>ʿalā</w:t>
      </w:r>
      <w:proofErr w:type="spellEnd"/>
      <w:r w:rsidR="00AE7202" w:rsidRPr="00D606AB">
        <w:rPr>
          <w:i/>
          <w:iCs/>
        </w:rPr>
        <w:t xml:space="preserve"> </w:t>
      </w:r>
      <w:proofErr w:type="spellStart"/>
      <w:r w:rsidR="00AE7202" w:rsidRPr="00D606AB">
        <w:rPr>
          <w:i/>
          <w:iCs/>
        </w:rPr>
        <w:t>hā’ulā</w:t>
      </w:r>
      <w:proofErr w:type="spellEnd"/>
      <w:r w:rsidR="00AE7202" w:rsidRPr="00D606AB">
        <w:rPr>
          <w:i/>
          <w:iCs/>
        </w:rPr>
        <w:t>’ al-</w:t>
      </w:r>
      <w:proofErr w:type="spellStart"/>
      <w:r w:rsidR="00AE7202" w:rsidRPr="00D606AB">
        <w:rPr>
          <w:i/>
          <w:iCs/>
        </w:rPr>
        <w:t>aghbiyā</w:t>
      </w:r>
      <w:proofErr w:type="spellEnd"/>
      <w:r w:rsidR="00D606AB" w:rsidRPr="00D606AB">
        <w:rPr>
          <w:i/>
          <w:iCs/>
        </w:rPr>
        <w:t>’…</w:t>
      </w:r>
      <w:r w:rsidR="00D606AB">
        <w:t>)</w:t>
      </w:r>
      <w:r w:rsidR="003E3F0D">
        <w:t>, ‘when I perceived this vein of folly throbbing within these dimwits’</w:t>
      </w:r>
      <w:r w:rsidR="00AE7202">
        <w:t>.</w:t>
      </w:r>
      <w:r w:rsidR="00275279">
        <w:rPr>
          <w:rStyle w:val="FootnoteReference"/>
        </w:rPr>
        <w:footnoteReference w:id="24"/>
      </w:r>
      <w:r w:rsidR="00AE7202">
        <w:t xml:space="preserve"> In </w:t>
      </w:r>
      <w:r w:rsidR="00AE7202" w:rsidRPr="00AE7202">
        <w:rPr>
          <w:i/>
          <w:iCs/>
        </w:rPr>
        <w:t>al-</w:t>
      </w:r>
      <w:proofErr w:type="spellStart"/>
      <w:r w:rsidR="00AE7202" w:rsidRPr="00AE7202">
        <w:rPr>
          <w:i/>
          <w:iCs/>
        </w:rPr>
        <w:t>R</w:t>
      </w:r>
      <w:r w:rsidR="00130D46" w:rsidRPr="00AE7202">
        <w:rPr>
          <w:i/>
          <w:iCs/>
        </w:rPr>
        <w:t>add</w:t>
      </w:r>
      <w:proofErr w:type="spellEnd"/>
      <w:r w:rsidR="00130D46">
        <w:t xml:space="preserve">, </w:t>
      </w:r>
      <w:r w:rsidR="00AE7202">
        <w:t>t</w:t>
      </w:r>
      <w:r w:rsidR="00130D46">
        <w:t>he</w:t>
      </w:r>
      <w:r w:rsidR="00AE7202">
        <w:t xml:space="preserve"> author</w:t>
      </w:r>
      <w:r w:rsidR="003E3F0D">
        <w:t xml:space="preserve"> says, (</w:t>
      </w:r>
      <w:r w:rsidR="00130D46" w:rsidRPr="003E3F0D">
        <w:rPr>
          <w:i/>
          <w:iCs/>
        </w:rPr>
        <w:t xml:space="preserve">lam </w:t>
      </w:r>
      <w:proofErr w:type="spellStart"/>
      <w:r w:rsidR="00D606AB" w:rsidRPr="003E3F0D">
        <w:rPr>
          <w:i/>
          <w:iCs/>
        </w:rPr>
        <w:t>yanbiḍ</w:t>
      </w:r>
      <w:r w:rsidR="00130D46" w:rsidRPr="003E3F0D">
        <w:rPr>
          <w:i/>
          <w:iCs/>
        </w:rPr>
        <w:t>u</w:t>
      </w:r>
      <w:proofErr w:type="spellEnd"/>
      <w:r w:rsidR="00130D46" w:rsidRPr="003E3F0D">
        <w:rPr>
          <w:i/>
          <w:iCs/>
        </w:rPr>
        <w:t xml:space="preserve"> </w:t>
      </w:r>
      <w:proofErr w:type="spellStart"/>
      <w:r w:rsidR="00D606AB" w:rsidRPr="003E3F0D">
        <w:rPr>
          <w:i/>
          <w:iCs/>
        </w:rPr>
        <w:t>li’aḥ</w:t>
      </w:r>
      <w:r w:rsidR="00130D46" w:rsidRPr="003E3F0D">
        <w:rPr>
          <w:i/>
          <w:iCs/>
        </w:rPr>
        <w:t>ad</w:t>
      </w:r>
      <w:r w:rsidR="00D606AB" w:rsidRPr="003E3F0D">
        <w:rPr>
          <w:i/>
          <w:iCs/>
        </w:rPr>
        <w:t>in</w:t>
      </w:r>
      <w:proofErr w:type="spellEnd"/>
      <w:r w:rsidR="00D606AB" w:rsidRPr="003E3F0D">
        <w:rPr>
          <w:i/>
          <w:iCs/>
        </w:rPr>
        <w:t xml:space="preserve"> </w:t>
      </w:r>
      <w:proofErr w:type="spellStart"/>
      <w:r w:rsidR="00D606AB" w:rsidRPr="003E3F0D">
        <w:rPr>
          <w:i/>
          <w:iCs/>
        </w:rPr>
        <w:t>min</w:t>
      </w:r>
      <w:r w:rsidR="00130D46" w:rsidRPr="003E3F0D">
        <w:rPr>
          <w:i/>
          <w:iCs/>
        </w:rPr>
        <w:t>hum</w:t>
      </w:r>
      <w:proofErr w:type="spellEnd"/>
      <w:r w:rsidR="00130D46" w:rsidRPr="003E3F0D">
        <w:rPr>
          <w:i/>
          <w:iCs/>
        </w:rPr>
        <w:t xml:space="preserve"> </w:t>
      </w:r>
      <w:proofErr w:type="spellStart"/>
      <w:r w:rsidR="00D606AB" w:rsidRPr="003E3F0D">
        <w:rPr>
          <w:i/>
          <w:iCs/>
        </w:rPr>
        <w:t>ʿ</w:t>
      </w:r>
      <w:r w:rsidR="00130D46" w:rsidRPr="003E3F0D">
        <w:rPr>
          <w:i/>
          <w:iCs/>
        </w:rPr>
        <w:t>irq</w:t>
      </w:r>
      <w:proofErr w:type="spellEnd"/>
      <w:r w:rsidR="00D606AB" w:rsidRPr="003E3F0D">
        <w:rPr>
          <w:i/>
          <w:iCs/>
        </w:rPr>
        <w:t xml:space="preserve"> al-</w:t>
      </w:r>
      <w:proofErr w:type="spellStart"/>
      <w:r w:rsidR="00D606AB" w:rsidRPr="003E3F0D">
        <w:rPr>
          <w:i/>
          <w:iCs/>
        </w:rPr>
        <w:t>ʿaṣ</w:t>
      </w:r>
      <w:r w:rsidR="00130D46" w:rsidRPr="003E3F0D">
        <w:rPr>
          <w:i/>
          <w:iCs/>
        </w:rPr>
        <w:t>abiyya</w:t>
      </w:r>
      <w:proofErr w:type="spellEnd"/>
      <w:r w:rsidR="003E3F0D">
        <w:t>), ‘</w:t>
      </w:r>
      <w:r w:rsidR="00FB05AB">
        <w:t>no vain of fanaticism throbs in any of them’ (p. 150)</w:t>
      </w:r>
      <w:r w:rsidR="00130D46">
        <w:t xml:space="preserve">. </w:t>
      </w:r>
      <w:r w:rsidR="00FB05AB">
        <w:t xml:space="preserve">Also, </w:t>
      </w:r>
      <w:r w:rsidR="00F206A3">
        <w:t xml:space="preserve">in </w:t>
      </w:r>
      <w:proofErr w:type="spellStart"/>
      <w:r w:rsidR="00F206A3" w:rsidRPr="002D252A">
        <w:rPr>
          <w:i/>
          <w:iCs/>
        </w:rPr>
        <w:t>Tahāfut</w:t>
      </w:r>
      <w:proofErr w:type="spellEnd"/>
      <w:r w:rsidR="00130D46">
        <w:t xml:space="preserve">, </w:t>
      </w:r>
      <w:r w:rsidR="00F206A3">
        <w:t>we read (</w:t>
      </w:r>
      <w:proofErr w:type="spellStart"/>
      <w:r w:rsidR="00F206A3" w:rsidRPr="00F206A3">
        <w:rPr>
          <w:i/>
          <w:iCs/>
        </w:rPr>
        <w:t>fī</w:t>
      </w:r>
      <w:proofErr w:type="spellEnd"/>
      <w:r w:rsidR="00F206A3" w:rsidRPr="00F206A3">
        <w:rPr>
          <w:i/>
          <w:iCs/>
        </w:rPr>
        <w:t xml:space="preserve"> </w:t>
      </w:r>
      <w:proofErr w:type="spellStart"/>
      <w:r w:rsidR="00F206A3" w:rsidRPr="00F206A3">
        <w:rPr>
          <w:i/>
          <w:iCs/>
        </w:rPr>
        <w:t>maʿriḍ</w:t>
      </w:r>
      <w:proofErr w:type="spellEnd"/>
      <w:r w:rsidR="00F206A3" w:rsidRPr="00F206A3">
        <w:rPr>
          <w:i/>
          <w:iCs/>
        </w:rPr>
        <w:t xml:space="preserve"> al-</w:t>
      </w:r>
      <w:proofErr w:type="spellStart"/>
      <w:r w:rsidR="00F206A3" w:rsidRPr="00F206A3">
        <w:rPr>
          <w:i/>
          <w:iCs/>
        </w:rPr>
        <w:t>ḥijāj</w:t>
      </w:r>
      <w:proofErr w:type="spellEnd"/>
      <w:r w:rsidR="00F206A3">
        <w:t>), ‘in the course of an argument’;</w:t>
      </w:r>
      <w:r w:rsidR="00275279">
        <w:rPr>
          <w:rStyle w:val="FootnoteReference"/>
        </w:rPr>
        <w:footnoteReference w:id="25"/>
      </w:r>
      <w:r w:rsidR="00275279">
        <w:t xml:space="preserve"> i</w:t>
      </w:r>
      <w:r w:rsidR="00F206A3">
        <w:t xml:space="preserve">n </w:t>
      </w:r>
      <w:r w:rsidR="00F206A3" w:rsidRPr="00F206A3">
        <w:rPr>
          <w:i/>
          <w:iCs/>
        </w:rPr>
        <w:t>al-</w:t>
      </w:r>
      <w:proofErr w:type="spellStart"/>
      <w:r w:rsidR="00F206A3" w:rsidRPr="00F206A3">
        <w:rPr>
          <w:i/>
          <w:iCs/>
        </w:rPr>
        <w:t>R</w:t>
      </w:r>
      <w:r w:rsidR="00130D46" w:rsidRPr="00F206A3">
        <w:rPr>
          <w:i/>
          <w:iCs/>
        </w:rPr>
        <w:t>add</w:t>
      </w:r>
      <w:proofErr w:type="spellEnd"/>
      <w:r w:rsidR="00130D46">
        <w:t xml:space="preserve">, </w:t>
      </w:r>
      <w:r w:rsidR="00F206A3">
        <w:t>we read (</w:t>
      </w:r>
      <w:proofErr w:type="spellStart"/>
      <w:r w:rsidR="00F206A3" w:rsidRPr="008E1255">
        <w:rPr>
          <w:i/>
          <w:iCs/>
        </w:rPr>
        <w:t>fī</w:t>
      </w:r>
      <w:proofErr w:type="spellEnd"/>
      <w:r w:rsidR="00F206A3" w:rsidRPr="008E1255">
        <w:rPr>
          <w:i/>
          <w:iCs/>
        </w:rPr>
        <w:t xml:space="preserve"> </w:t>
      </w:r>
      <w:proofErr w:type="spellStart"/>
      <w:r w:rsidR="00F206A3" w:rsidRPr="008E1255">
        <w:rPr>
          <w:i/>
          <w:iCs/>
        </w:rPr>
        <w:t>maʿriḍ</w:t>
      </w:r>
      <w:proofErr w:type="spellEnd"/>
      <w:r w:rsidR="008E1255" w:rsidRPr="008E1255">
        <w:rPr>
          <w:i/>
          <w:iCs/>
        </w:rPr>
        <w:t xml:space="preserve"> al-</w:t>
      </w:r>
      <w:proofErr w:type="spellStart"/>
      <w:r w:rsidR="008E1255" w:rsidRPr="008E1255">
        <w:rPr>
          <w:i/>
          <w:iCs/>
        </w:rPr>
        <w:t>khuṣūṣ</w:t>
      </w:r>
      <w:r w:rsidR="00F206A3" w:rsidRPr="008E1255">
        <w:rPr>
          <w:i/>
          <w:iCs/>
        </w:rPr>
        <w:t>iyya</w:t>
      </w:r>
      <w:proofErr w:type="spellEnd"/>
      <w:r w:rsidR="00F206A3">
        <w:t xml:space="preserve">, and </w:t>
      </w:r>
      <w:proofErr w:type="spellStart"/>
      <w:r w:rsidR="00F206A3" w:rsidRPr="008E1255">
        <w:rPr>
          <w:i/>
          <w:iCs/>
        </w:rPr>
        <w:t>fī</w:t>
      </w:r>
      <w:proofErr w:type="spellEnd"/>
      <w:r w:rsidR="00F206A3" w:rsidRPr="008E1255">
        <w:rPr>
          <w:i/>
          <w:iCs/>
        </w:rPr>
        <w:t xml:space="preserve"> </w:t>
      </w:r>
      <w:proofErr w:type="spellStart"/>
      <w:r w:rsidR="00F206A3" w:rsidRPr="008E1255">
        <w:rPr>
          <w:i/>
          <w:iCs/>
        </w:rPr>
        <w:t>maʿriḍ</w:t>
      </w:r>
      <w:proofErr w:type="spellEnd"/>
      <w:r w:rsidR="008E1255" w:rsidRPr="008E1255">
        <w:rPr>
          <w:i/>
          <w:iCs/>
        </w:rPr>
        <w:t xml:space="preserve"> al-</w:t>
      </w:r>
      <w:proofErr w:type="spellStart"/>
      <w:r w:rsidR="008E1255" w:rsidRPr="008E1255">
        <w:rPr>
          <w:i/>
          <w:iCs/>
        </w:rPr>
        <w:t>takdhīb</w:t>
      </w:r>
      <w:proofErr w:type="spellEnd"/>
      <w:r w:rsidR="008E1255">
        <w:t>) ‘in relation to what is exclusive about him, or in relation to a denial’ (pp. 174-175)</w:t>
      </w:r>
      <w:r w:rsidR="00130D46">
        <w:t>.</w:t>
      </w:r>
      <w:r w:rsidR="00275279">
        <w:t xml:space="preserve"> </w:t>
      </w:r>
      <w:r w:rsidR="007C2D10">
        <w:t>All of these examples are rare, but important</w:t>
      </w:r>
      <w:r w:rsidR="00C86F6B">
        <w:t>,</w:t>
      </w:r>
      <w:r w:rsidR="007C2D10">
        <w:t xml:space="preserve"> conventional signals.</w:t>
      </w:r>
      <w:r w:rsidR="00C86F6B">
        <w:t xml:space="preserve"> </w:t>
      </w:r>
    </w:p>
    <w:p w14:paraId="3588C055" w14:textId="77777777" w:rsidR="00065697" w:rsidRPr="009B3B4D" w:rsidRDefault="00065697" w:rsidP="00065697">
      <w:pPr>
        <w:jc w:val="both"/>
        <w:rPr>
          <w:b/>
          <w:bCs/>
        </w:rPr>
      </w:pPr>
      <w:r w:rsidRPr="009B3B4D">
        <w:rPr>
          <w:b/>
          <w:bCs/>
        </w:rPr>
        <w:lastRenderedPageBreak/>
        <w:t>The visit to Alexandria and Coptic Christianity</w:t>
      </w:r>
    </w:p>
    <w:p w14:paraId="4020A40A" w14:textId="185BA205" w:rsidR="007F23F6" w:rsidRDefault="00065697" w:rsidP="007F23F6">
      <w:pPr>
        <w:jc w:val="both"/>
      </w:pPr>
      <w:r>
        <w:t xml:space="preserve">El </w:t>
      </w:r>
      <w:proofErr w:type="spellStart"/>
      <w:r>
        <w:t>Kaisey-Friemouth</w:t>
      </w:r>
      <w:proofErr w:type="spellEnd"/>
      <w:r>
        <w:t xml:space="preserve"> points also to </w:t>
      </w:r>
      <w:proofErr w:type="spellStart"/>
      <w:r>
        <w:t>Ghazālī’s</w:t>
      </w:r>
      <w:proofErr w:type="spellEnd"/>
      <w:r>
        <w:t xml:space="preserve"> extensive knowledge of Coptic Christology as another obstacle behind accepting the authenticity of the authorship of </w:t>
      </w:r>
      <w:proofErr w:type="spellStart"/>
      <w:r>
        <w:t>Ghazālī</w:t>
      </w:r>
      <w:proofErr w:type="spellEnd"/>
      <w:r>
        <w:t xml:space="preserve"> (p.26). </w:t>
      </w:r>
      <w:r w:rsidR="00E72461">
        <w:t>Given that the author</w:t>
      </w:r>
      <w:r w:rsidR="00A34FE8">
        <w:t xml:space="preserve"> of </w:t>
      </w:r>
      <w:r w:rsidR="00A34FE8" w:rsidRPr="00A34FE8">
        <w:rPr>
          <w:i/>
          <w:iCs/>
        </w:rPr>
        <w:t>al-</w:t>
      </w:r>
      <w:proofErr w:type="spellStart"/>
      <w:r w:rsidR="00A34FE8" w:rsidRPr="00A34FE8">
        <w:rPr>
          <w:i/>
          <w:iCs/>
        </w:rPr>
        <w:t>Radd</w:t>
      </w:r>
      <w:proofErr w:type="spellEnd"/>
      <w:r w:rsidR="00E72461">
        <w:t xml:space="preserve"> refers specifically to Coptic translation of the </w:t>
      </w:r>
      <w:proofErr w:type="spellStart"/>
      <w:r w:rsidR="00E72461">
        <w:t>Johanine</w:t>
      </w:r>
      <w:proofErr w:type="spellEnd"/>
      <w:r w:rsidR="00E72461">
        <w:t xml:space="preserve"> verse, ‘The Word became flesh’ (p. 164), t</w:t>
      </w:r>
      <w:r>
        <w:t xml:space="preserve">he use of a Coptic translation of the New Testament and a Coptic position has been acknowledged by all scholars (proponents or opponents of the attribution of the text to </w:t>
      </w:r>
      <w:proofErr w:type="spellStart"/>
      <w:r>
        <w:t>Ghazālī</w:t>
      </w:r>
      <w:proofErr w:type="spellEnd"/>
      <w:r>
        <w:t xml:space="preserve"> (p. 21)).</w:t>
      </w:r>
      <w:r>
        <w:rPr>
          <w:rStyle w:val="FootnoteReference"/>
        </w:rPr>
        <w:footnoteReference w:id="26"/>
      </w:r>
      <w:r>
        <w:t xml:space="preserve"> This is not</w:t>
      </w:r>
      <w:r w:rsidR="00E72461">
        <w:t xml:space="preserve"> a new observation</w:t>
      </w:r>
      <w:r w:rsidR="00FB05AB">
        <w:t xml:space="preserve">. </w:t>
      </w:r>
      <w:r w:rsidR="007F23F6">
        <w:t xml:space="preserve">There is no doubt </w:t>
      </w:r>
      <w:r w:rsidR="00C75861">
        <w:t xml:space="preserve">that </w:t>
      </w:r>
      <w:r w:rsidR="007F23F6">
        <w:t xml:space="preserve">the use of Coptic translation of John’s Gospel and the undoubted Coptic position in this attack on </w:t>
      </w:r>
      <w:proofErr w:type="spellStart"/>
      <w:r w:rsidR="007F23F6">
        <w:t>Johanine</w:t>
      </w:r>
      <w:proofErr w:type="spellEnd"/>
      <w:r w:rsidR="007F23F6">
        <w:t xml:space="preserve"> Christology could form a strong point against the authenticity of the work. But, there are few observations one needs to remember here. </w:t>
      </w:r>
    </w:p>
    <w:p w14:paraId="0E6364AC" w14:textId="174250F0" w:rsidR="00075C6E" w:rsidRDefault="00855685" w:rsidP="00855685">
      <w:pPr>
        <w:jc w:val="both"/>
      </w:pPr>
      <w:r>
        <w:t xml:space="preserve">First, </w:t>
      </w:r>
      <w:r w:rsidR="00075C6E">
        <w:t>Coptic Christianity was not contained within Egypt. Its missionary outlook had far reaching influences and engaged with wider territories and languages, even all the way to Ireland.</w:t>
      </w:r>
      <w:r w:rsidR="00075C6E">
        <w:rPr>
          <w:rStyle w:val="FootnoteReference"/>
        </w:rPr>
        <w:footnoteReference w:id="27"/>
      </w:r>
      <w:r w:rsidR="00075C6E">
        <w:t xml:space="preserve"> </w:t>
      </w:r>
      <w:r w:rsidR="00112ED6">
        <w:t>We know that t</w:t>
      </w:r>
      <w:r w:rsidR="00075C6E">
        <w:t xml:space="preserve">he ecclesiastical language of the Coptic </w:t>
      </w:r>
      <w:r>
        <w:t xml:space="preserve">Church </w:t>
      </w:r>
      <w:r w:rsidR="00112ED6">
        <w:t>becomes Arabic</w:t>
      </w:r>
      <w:r w:rsidR="00075C6E">
        <w:t xml:space="preserve"> in the late tenth and early eleventh centuries.</w:t>
      </w:r>
      <w:r w:rsidR="00075C6E">
        <w:rPr>
          <w:rStyle w:val="FootnoteReference"/>
        </w:rPr>
        <w:footnoteReference w:id="28"/>
      </w:r>
      <w:r w:rsidR="00075C6E" w:rsidRPr="00075C6E">
        <w:t xml:space="preserve"> </w:t>
      </w:r>
      <w:r w:rsidR="00075C6E">
        <w:t>According to Sydney Griffith, ‘Coptic translations showed a remarkable eclecticism in adopting and adapting Arabic translations already circulating’,</w:t>
      </w:r>
      <w:r w:rsidR="00075C6E">
        <w:rPr>
          <w:rStyle w:val="FootnoteReference"/>
        </w:rPr>
        <w:footnoteReference w:id="29"/>
      </w:r>
      <w:r w:rsidR="00075C6E">
        <w:t xml:space="preserve"> whilst the earliest known dated Bible manuscript is at St. Catherine’s Sinai dating from 859.</w:t>
      </w:r>
      <w:r w:rsidR="00075C6E">
        <w:rPr>
          <w:rStyle w:val="FootnoteReference"/>
        </w:rPr>
        <w:footnoteReference w:id="30"/>
      </w:r>
      <w:r w:rsidR="00112ED6">
        <w:t xml:space="preserve"> This observation suggests that</w:t>
      </w:r>
      <w:r>
        <w:t xml:space="preserve"> </w:t>
      </w:r>
      <w:r w:rsidR="005A6055">
        <w:t>more</w:t>
      </w:r>
      <w:r>
        <w:t xml:space="preserve"> research </w:t>
      </w:r>
      <w:r w:rsidR="00112ED6">
        <w:t xml:space="preserve">is needed </w:t>
      </w:r>
      <w:r>
        <w:t xml:space="preserve">into the source of </w:t>
      </w:r>
      <w:r w:rsidRPr="00855685">
        <w:rPr>
          <w:i/>
          <w:iCs/>
        </w:rPr>
        <w:t>al-</w:t>
      </w:r>
      <w:proofErr w:type="spellStart"/>
      <w:r w:rsidRPr="00855685">
        <w:rPr>
          <w:i/>
          <w:iCs/>
        </w:rPr>
        <w:t>Radd’s</w:t>
      </w:r>
      <w:proofErr w:type="spellEnd"/>
      <w:r>
        <w:t xml:space="preserve"> biblical text, bearing in mind that it might have been an eclectic adaptation and adoption of various Arabic sources too, which may not be confined to Egypt alone. </w:t>
      </w:r>
      <w:proofErr w:type="spellStart"/>
      <w:r w:rsidR="005A6055">
        <w:t>Chidiac</w:t>
      </w:r>
      <w:proofErr w:type="spellEnd"/>
      <w:r w:rsidR="005A6055">
        <w:t xml:space="preserve"> had started this investigation;</w:t>
      </w:r>
      <w:r w:rsidR="005A6055">
        <w:rPr>
          <w:rStyle w:val="FootnoteReference"/>
        </w:rPr>
        <w:footnoteReference w:id="31"/>
      </w:r>
      <w:r w:rsidR="005A6055">
        <w:t xml:space="preserve"> but the argument needs an update. </w:t>
      </w:r>
      <w:r>
        <w:t xml:space="preserve">This edition does not provide us with any new observations or clues on this particular issue. The point remains that </w:t>
      </w:r>
      <w:r w:rsidR="00D76AA5">
        <w:t xml:space="preserve">whilst it is very evident that the religious milieu of </w:t>
      </w:r>
      <w:r w:rsidR="00D76AA5" w:rsidRPr="00D76AA5">
        <w:rPr>
          <w:i/>
          <w:iCs/>
        </w:rPr>
        <w:t>al-</w:t>
      </w:r>
      <w:proofErr w:type="spellStart"/>
      <w:r w:rsidR="00D76AA5" w:rsidRPr="00D76AA5">
        <w:rPr>
          <w:i/>
          <w:iCs/>
        </w:rPr>
        <w:t>Radd</w:t>
      </w:r>
      <w:proofErr w:type="spellEnd"/>
      <w:r w:rsidR="00D76AA5">
        <w:t xml:space="preserve"> is Alexandrian, </w:t>
      </w:r>
      <w:r>
        <w:t xml:space="preserve">one cannot rule out the possibility that </w:t>
      </w:r>
      <w:proofErr w:type="spellStart"/>
      <w:r>
        <w:t>Ghazālī</w:t>
      </w:r>
      <w:proofErr w:type="spellEnd"/>
      <w:r>
        <w:t xml:space="preserve"> had access to Coptic texts. </w:t>
      </w:r>
    </w:p>
    <w:p w14:paraId="5A475DC3" w14:textId="4580FC7B" w:rsidR="00065697" w:rsidRDefault="004D2026" w:rsidP="004951EA">
      <w:pPr>
        <w:jc w:val="both"/>
      </w:pPr>
      <w:r>
        <w:t>Second, as Wilms noted (p. 21),</w:t>
      </w:r>
      <w:r w:rsidR="00065697">
        <w:t xml:space="preserve"> the question of whether </w:t>
      </w:r>
      <w:proofErr w:type="spellStart"/>
      <w:r w:rsidR="00065697">
        <w:t>Ghazālī</w:t>
      </w:r>
      <w:proofErr w:type="spellEnd"/>
      <w:r w:rsidR="00065697">
        <w:t xml:space="preserve"> visited Alexandria or not has a significant weight in the discussion. However, as already </w:t>
      </w:r>
      <w:r w:rsidR="008E17A8">
        <w:t>mentioned</w:t>
      </w:r>
      <w:r w:rsidR="00065697">
        <w:t xml:space="preserve"> above, only half a page (p.7) of a summary of sources is dedicated for this conversation, where we find one plain error and </w:t>
      </w:r>
      <w:r w:rsidR="004951EA">
        <w:t>poor sentence structuring</w:t>
      </w:r>
      <w:r w:rsidR="00065697">
        <w:t xml:space="preserve"> at the beginning. The editor says:</w:t>
      </w:r>
    </w:p>
    <w:p w14:paraId="7EE4D65B" w14:textId="472E9D7B" w:rsidR="00065697" w:rsidRDefault="00065697" w:rsidP="00065697">
      <w:pPr>
        <w:ind w:left="283" w:right="283"/>
        <w:jc w:val="both"/>
      </w:pPr>
      <w:r>
        <w:t>Part of the answer to the question of the</w:t>
      </w:r>
      <w:r>
        <w:rPr>
          <w:rStyle w:val="FootnoteReference"/>
        </w:rPr>
        <w:footnoteReference w:id="32"/>
      </w:r>
      <w:r>
        <w:t xml:space="preserve"> whether the work can be attributed to al-</w:t>
      </w:r>
      <w:proofErr w:type="spellStart"/>
      <w:r>
        <w:t>Ghazālī</w:t>
      </w:r>
      <w:proofErr w:type="spellEnd"/>
      <w:r>
        <w:t xml:space="preserve"> depends on whether or not he visited Egypt. M. Al-</w:t>
      </w:r>
      <w:proofErr w:type="spellStart"/>
      <w:r>
        <w:t>Sharkawi</w:t>
      </w:r>
      <w:proofErr w:type="spellEnd"/>
      <w:r>
        <w:t xml:space="preserve"> argues that the visit to Egypt took place after al-</w:t>
      </w:r>
      <w:proofErr w:type="spellStart"/>
      <w:r>
        <w:t>Ghazālī</w:t>
      </w:r>
      <w:proofErr w:type="spellEnd"/>
      <w:r>
        <w:t xml:space="preserve"> left Jerusalem. Although Ibn </w:t>
      </w:r>
      <w:proofErr w:type="spellStart"/>
      <w:r>
        <w:t>ʿAsākir</w:t>
      </w:r>
      <w:proofErr w:type="spellEnd"/>
      <w:r>
        <w:t xml:space="preserve">, </w:t>
      </w:r>
      <w:proofErr w:type="spellStart"/>
      <w:r>
        <w:t>Ghazālī’s</w:t>
      </w:r>
      <w:proofErr w:type="spellEnd"/>
      <w:r>
        <w:t xml:space="preserve"> contemporary, did not report this trip, </w:t>
      </w:r>
      <w:proofErr w:type="spellStart"/>
      <w:r>
        <w:t>Yāqūt</w:t>
      </w:r>
      <w:proofErr w:type="spellEnd"/>
      <w:r>
        <w:t xml:space="preserve"> al-</w:t>
      </w:r>
      <w:proofErr w:type="spellStart"/>
      <w:r>
        <w:t>Ḥamawi</w:t>
      </w:r>
      <w:proofErr w:type="spellEnd"/>
      <w:r>
        <w:t xml:space="preserve"> (d. 1229), Ibn </w:t>
      </w:r>
      <w:proofErr w:type="spellStart"/>
      <w:r>
        <w:t>Khallikān</w:t>
      </w:r>
      <w:proofErr w:type="spellEnd"/>
      <w:r>
        <w:t xml:space="preserve"> (d. 1282), al-</w:t>
      </w:r>
      <w:proofErr w:type="spellStart"/>
      <w:r>
        <w:t>Subkī</w:t>
      </w:r>
      <w:proofErr w:type="spellEnd"/>
      <w:r>
        <w:t xml:space="preserve"> (d. 1355), al-</w:t>
      </w:r>
      <w:proofErr w:type="spellStart"/>
      <w:r>
        <w:t>Ṣafadī</w:t>
      </w:r>
      <w:proofErr w:type="spellEnd"/>
      <w:r>
        <w:t xml:space="preserve"> (d. 1363), and al-</w:t>
      </w:r>
      <w:proofErr w:type="spellStart"/>
      <w:r>
        <w:t>ʿAyni</w:t>
      </w:r>
      <w:proofErr w:type="spellEnd"/>
      <w:r>
        <w:t xml:space="preserve"> (d. 1451), confirm this visit, </w:t>
      </w:r>
      <w:r w:rsidRPr="00701CAE">
        <w:rPr>
          <w:i/>
          <w:iCs/>
        </w:rPr>
        <w:t>al-</w:t>
      </w:r>
      <w:proofErr w:type="spellStart"/>
      <w:r w:rsidRPr="00701CAE">
        <w:rPr>
          <w:i/>
          <w:iCs/>
        </w:rPr>
        <w:t>Ṣafadī</w:t>
      </w:r>
      <w:proofErr w:type="spellEnd"/>
      <w:r w:rsidRPr="00701CAE">
        <w:rPr>
          <w:i/>
          <w:iCs/>
        </w:rPr>
        <w:t xml:space="preserve"> seems to be the first to report it in great detail</w:t>
      </w:r>
      <w:r>
        <w:t xml:space="preserve"> (my emphasis). </w:t>
      </w:r>
    </w:p>
    <w:p w14:paraId="2C005D11" w14:textId="3A132F96" w:rsidR="00065697" w:rsidRDefault="00065697" w:rsidP="00065697">
      <w:pPr>
        <w:jc w:val="both"/>
      </w:pPr>
      <w:r>
        <w:t>The dates of the various scholars mentioned here suggest that al-</w:t>
      </w:r>
      <w:proofErr w:type="spellStart"/>
      <w:r>
        <w:t>Ṣafadī</w:t>
      </w:r>
      <w:proofErr w:type="spellEnd"/>
      <w:r>
        <w:t xml:space="preserve"> cannot be the first to report th</w:t>
      </w:r>
      <w:r w:rsidR="002C0934">
        <w:t>e visit, as the editor suggests. She does say</w:t>
      </w:r>
      <w:r>
        <w:t xml:space="preserve"> that </w:t>
      </w:r>
      <w:proofErr w:type="spellStart"/>
      <w:r>
        <w:t>Ṣafadi</w:t>
      </w:r>
      <w:proofErr w:type="spellEnd"/>
      <w:r>
        <w:t xml:space="preserve"> was the first to report it </w:t>
      </w:r>
      <w:r w:rsidRPr="00043D6B">
        <w:rPr>
          <w:i/>
          <w:iCs/>
        </w:rPr>
        <w:t>in great detail</w:t>
      </w:r>
      <w:r>
        <w:t xml:space="preserve">. </w:t>
      </w:r>
      <w:r>
        <w:lastRenderedPageBreak/>
        <w:t xml:space="preserve">However, we don’t get great details in the reporting. </w:t>
      </w:r>
      <w:proofErr w:type="spellStart"/>
      <w:r>
        <w:t>Ṣafadi’s</w:t>
      </w:r>
      <w:proofErr w:type="spellEnd"/>
      <w:r>
        <w:t xml:space="preserve"> passage goes as follows (quoted on page 7): </w:t>
      </w:r>
    </w:p>
    <w:p w14:paraId="24FF2055" w14:textId="77777777" w:rsidR="00065697" w:rsidRDefault="00065697" w:rsidP="00065697">
      <w:pPr>
        <w:ind w:left="283" w:right="283"/>
        <w:jc w:val="both"/>
      </w:pPr>
      <w:r>
        <w:t>He (</w:t>
      </w:r>
      <w:proofErr w:type="spellStart"/>
      <w:r>
        <w:t>Ghazālī</w:t>
      </w:r>
      <w:proofErr w:type="spellEnd"/>
      <w:r>
        <w:t xml:space="preserve">) set himself towards Egypt and stayed a while in Alexandria. It is said that he intended to sail towards Morocco to meet the prince </w:t>
      </w:r>
      <w:proofErr w:type="spellStart"/>
      <w:r>
        <w:t>Yūsuf</w:t>
      </w:r>
      <w:proofErr w:type="spellEnd"/>
      <w:r>
        <w:t xml:space="preserve"> Ibn </w:t>
      </w:r>
      <w:proofErr w:type="spellStart"/>
      <w:r>
        <w:t>Tashfīn</w:t>
      </w:r>
      <w:proofErr w:type="spellEnd"/>
      <w:r>
        <w:t xml:space="preserve"> because of what he had heard of his enthusiasm and support for people of knowledge. But, after he [al-</w:t>
      </w:r>
      <w:proofErr w:type="spellStart"/>
      <w:r>
        <w:t>Ghazālī</w:t>
      </w:r>
      <w:proofErr w:type="spellEnd"/>
      <w:r>
        <w:t xml:space="preserve">] was informed of his death he returned to his own land, </w:t>
      </w:r>
      <w:proofErr w:type="spellStart"/>
      <w:r>
        <w:t>Ṭūs</w:t>
      </w:r>
      <w:proofErr w:type="spellEnd"/>
      <w:r>
        <w:t xml:space="preserve">. </w:t>
      </w:r>
    </w:p>
    <w:p w14:paraId="6A881778" w14:textId="223CE866" w:rsidR="00065697" w:rsidRDefault="00065697" w:rsidP="003A1B7E">
      <w:pPr>
        <w:jc w:val="both"/>
      </w:pPr>
      <w:r>
        <w:t xml:space="preserve">This is a correct translation of the passage in </w:t>
      </w:r>
      <w:proofErr w:type="spellStart"/>
      <w:r>
        <w:t>Ṣafadi’s</w:t>
      </w:r>
      <w:proofErr w:type="spellEnd"/>
      <w:r>
        <w:t xml:space="preserve"> </w:t>
      </w:r>
      <w:r w:rsidRPr="00D164F3">
        <w:rPr>
          <w:i/>
          <w:iCs/>
        </w:rPr>
        <w:t>al-</w:t>
      </w:r>
      <w:proofErr w:type="spellStart"/>
      <w:r w:rsidRPr="00D164F3">
        <w:rPr>
          <w:i/>
          <w:iCs/>
        </w:rPr>
        <w:t>wāfī</w:t>
      </w:r>
      <w:proofErr w:type="spellEnd"/>
      <w:r w:rsidRPr="00D164F3">
        <w:rPr>
          <w:i/>
          <w:iCs/>
        </w:rPr>
        <w:t xml:space="preserve"> </w:t>
      </w:r>
      <w:proofErr w:type="spellStart"/>
      <w:r w:rsidRPr="00D164F3">
        <w:rPr>
          <w:i/>
          <w:iCs/>
        </w:rPr>
        <w:t>bi’l-wafayāt</w:t>
      </w:r>
      <w:proofErr w:type="spellEnd"/>
      <w:r>
        <w:t xml:space="preserve">, volume 1 of the Istanbul edition, 1931, page 275. However, there is nothing more that </w:t>
      </w:r>
      <w:proofErr w:type="spellStart"/>
      <w:r>
        <w:t>Ṣafadi</w:t>
      </w:r>
      <w:proofErr w:type="spellEnd"/>
      <w:r>
        <w:t xml:space="preserve"> expands on in this text; and this exact passage, word for word, appears earlier in Ibn </w:t>
      </w:r>
      <w:proofErr w:type="spellStart"/>
      <w:r>
        <w:t>Khallikān’s</w:t>
      </w:r>
      <w:proofErr w:type="spellEnd"/>
      <w:r>
        <w:t xml:space="preserve"> </w:t>
      </w:r>
      <w:proofErr w:type="spellStart"/>
      <w:r w:rsidRPr="00EA460B">
        <w:rPr>
          <w:i/>
          <w:iCs/>
        </w:rPr>
        <w:t>Wafayāt</w:t>
      </w:r>
      <w:proofErr w:type="spellEnd"/>
      <w:r w:rsidRPr="00EA460B">
        <w:rPr>
          <w:i/>
          <w:iCs/>
        </w:rPr>
        <w:t xml:space="preserve"> al-</w:t>
      </w:r>
      <w:proofErr w:type="spellStart"/>
      <w:r w:rsidRPr="00EA460B">
        <w:rPr>
          <w:i/>
          <w:iCs/>
        </w:rPr>
        <w:t>aʿyān</w:t>
      </w:r>
      <w:proofErr w:type="spellEnd"/>
      <w:r>
        <w:t>.</w:t>
      </w:r>
      <w:r>
        <w:rPr>
          <w:rStyle w:val="FootnoteReference"/>
        </w:rPr>
        <w:footnoteReference w:id="33"/>
      </w:r>
      <w:r>
        <w:t xml:space="preserve"> To suggest that al-</w:t>
      </w:r>
      <w:r w:rsidR="003A1B7E" w:rsidRPr="003A1B7E">
        <w:t xml:space="preserve"> </w:t>
      </w:r>
      <w:proofErr w:type="spellStart"/>
      <w:r w:rsidR="003A1B7E">
        <w:t>Ṣafadi</w:t>
      </w:r>
      <w:proofErr w:type="spellEnd"/>
      <w:r>
        <w:t xml:space="preserve"> was the first is simply incorrect. </w:t>
      </w:r>
      <w:proofErr w:type="spellStart"/>
      <w:r>
        <w:t>Ḥilmi</w:t>
      </w:r>
      <w:proofErr w:type="spellEnd"/>
      <w:r>
        <w:t xml:space="preserve"> listed a number of other medieval scholars</w:t>
      </w:r>
      <w:r>
        <w:rPr>
          <w:rStyle w:val="FootnoteReference"/>
        </w:rPr>
        <w:footnoteReference w:id="34"/>
      </w:r>
      <w:r>
        <w:t xml:space="preserve"> who mention the possible Alexandria visit. Moreover, Ibn </w:t>
      </w:r>
      <w:proofErr w:type="spellStart"/>
      <w:r>
        <w:t>Khallikān</w:t>
      </w:r>
      <w:proofErr w:type="spellEnd"/>
      <w:r>
        <w:t xml:space="preserve"> refers to the Alexandria visit again in his longer entry on Prince </w:t>
      </w:r>
      <w:proofErr w:type="spellStart"/>
      <w:r>
        <w:t>Yūsuf</w:t>
      </w:r>
      <w:proofErr w:type="spellEnd"/>
      <w:r>
        <w:t xml:space="preserve"> Ibn </w:t>
      </w:r>
      <w:proofErr w:type="spellStart"/>
      <w:r>
        <w:t>Tashfīn</w:t>
      </w:r>
      <w:proofErr w:type="spellEnd"/>
      <w:r>
        <w:t xml:space="preserve"> where he mentions that he ‘came across this event (Alexandria visit) in some books, though I have lost the source for it’.</w:t>
      </w:r>
      <w:r>
        <w:rPr>
          <w:rStyle w:val="FootnoteReference"/>
        </w:rPr>
        <w:footnoteReference w:id="35"/>
      </w:r>
      <w:r>
        <w:t xml:space="preserve"> It is</w:t>
      </w:r>
      <w:r w:rsidR="00E72461">
        <w:t>, you might say,</w:t>
      </w:r>
      <w:r>
        <w:t xml:space="preserve"> a great pity that Ibn </w:t>
      </w:r>
      <w:proofErr w:type="spellStart"/>
      <w:r>
        <w:t>Khallikān</w:t>
      </w:r>
      <w:proofErr w:type="spellEnd"/>
      <w:r>
        <w:t xml:space="preserve"> lost the source as that could have aided the enquiry. </w:t>
      </w:r>
      <w:r w:rsidR="003A1B7E">
        <w:t xml:space="preserve"> </w:t>
      </w:r>
    </w:p>
    <w:p w14:paraId="01F95873" w14:textId="125204A1" w:rsidR="00065697" w:rsidRDefault="002C0934" w:rsidP="00532FB2">
      <w:pPr>
        <w:jc w:val="both"/>
      </w:pPr>
      <w:r>
        <w:t xml:space="preserve">Prince </w:t>
      </w:r>
      <w:r w:rsidR="00065697">
        <w:t xml:space="preserve">Ibn </w:t>
      </w:r>
      <w:proofErr w:type="spellStart"/>
      <w:r w:rsidR="00065697">
        <w:t>Tashfīn</w:t>
      </w:r>
      <w:proofErr w:type="spellEnd"/>
      <w:r w:rsidR="00065697">
        <w:t xml:space="preserve"> died in 500AH/1106AG; therefore, it is problematic to consider the visit to Alexandria happening that year. This would suggest that </w:t>
      </w:r>
      <w:proofErr w:type="spellStart"/>
      <w:r w:rsidR="00065697">
        <w:t>Ghazālī</w:t>
      </w:r>
      <w:proofErr w:type="spellEnd"/>
      <w:r w:rsidR="00065697">
        <w:t xml:space="preserve"> is </w:t>
      </w:r>
      <w:r w:rsidR="00A34FE8">
        <w:t>either misleading us</w:t>
      </w:r>
      <w:r w:rsidR="00065697">
        <w:t xml:space="preserve"> in </w:t>
      </w:r>
      <w:r w:rsidR="00065697" w:rsidRPr="009E00BB">
        <w:rPr>
          <w:i/>
          <w:iCs/>
        </w:rPr>
        <w:t>al-</w:t>
      </w:r>
      <w:proofErr w:type="spellStart"/>
      <w:r w:rsidR="00065697" w:rsidRPr="009E00BB">
        <w:rPr>
          <w:i/>
          <w:iCs/>
        </w:rPr>
        <w:t>Munqidh</w:t>
      </w:r>
      <w:proofErr w:type="spellEnd"/>
      <w:r w:rsidR="00065697" w:rsidRPr="009E00BB">
        <w:rPr>
          <w:i/>
          <w:iCs/>
        </w:rPr>
        <w:t xml:space="preserve"> </w:t>
      </w:r>
      <w:proofErr w:type="spellStart"/>
      <w:r w:rsidR="00065697" w:rsidRPr="009E00BB">
        <w:rPr>
          <w:i/>
          <w:iCs/>
        </w:rPr>
        <w:t>min</w:t>
      </w:r>
      <w:proofErr w:type="spellEnd"/>
      <w:r w:rsidR="00065697" w:rsidRPr="009E00BB">
        <w:rPr>
          <w:i/>
          <w:iCs/>
        </w:rPr>
        <w:t xml:space="preserve"> al-</w:t>
      </w:r>
      <w:proofErr w:type="spellStart"/>
      <w:r w:rsidR="00065697" w:rsidRPr="009E00BB">
        <w:rPr>
          <w:i/>
          <w:iCs/>
        </w:rPr>
        <w:t>Ḍalāl</w:t>
      </w:r>
      <w:proofErr w:type="spellEnd"/>
      <w:r w:rsidR="00065697">
        <w:t xml:space="preserve"> when he informs us that he returned to </w:t>
      </w:r>
      <w:proofErr w:type="spellStart"/>
      <w:r w:rsidR="00065697">
        <w:t>Nisabur</w:t>
      </w:r>
      <w:proofErr w:type="spellEnd"/>
      <w:r w:rsidR="00065697">
        <w:t xml:space="preserve"> </w:t>
      </w:r>
      <w:r w:rsidR="00A34FE8">
        <w:t>to teach</w:t>
      </w:r>
      <w:r w:rsidR="00A34FE8" w:rsidRPr="00A34FE8">
        <w:t xml:space="preserve"> </w:t>
      </w:r>
      <w:r w:rsidR="00A34FE8">
        <w:t>in 499AH after his retreat,</w:t>
      </w:r>
      <w:r w:rsidR="00065697">
        <w:rPr>
          <w:rStyle w:val="FootnoteReference"/>
        </w:rPr>
        <w:footnoteReference w:id="36"/>
      </w:r>
      <w:r w:rsidR="00065697">
        <w:t xml:space="preserve"> </w:t>
      </w:r>
      <w:r w:rsidR="00A34FE8">
        <w:t xml:space="preserve">or </w:t>
      </w:r>
      <w:r w:rsidR="00065697">
        <w:t>he ventured to visit Alexandria before 499AH during his ten yea</w:t>
      </w:r>
      <w:r w:rsidR="00A34FE8">
        <w:t>rs of roaming across the region.</w:t>
      </w:r>
      <w:r w:rsidR="00065697">
        <w:t xml:space="preserve"> It is interesting to note here that one of </w:t>
      </w:r>
      <w:proofErr w:type="spellStart"/>
      <w:r w:rsidR="00065697">
        <w:t>Ghazālī’s</w:t>
      </w:r>
      <w:proofErr w:type="spellEnd"/>
      <w:r w:rsidR="00065697">
        <w:t xml:space="preserve"> important students, </w:t>
      </w:r>
      <w:proofErr w:type="spellStart"/>
      <w:r w:rsidR="00065697">
        <w:t>Abū</w:t>
      </w:r>
      <w:proofErr w:type="spellEnd"/>
      <w:r w:rsidR="00065697">
        <w:t xml:space="preserve"> Bakr Ibn </w:t>
      </w:r>
      <w:proofErr w:type="spellStart"/>
      <w:r w:rsidR="00065697">
        <w:t>ʿArabī</w:t>
      </w:r>
      <w:proofErr w:type="spellEnd"/>
      <w:r w:rsidR="00065697">
        <w:t>, a native of Seville in Spain, spent a whole year in Alexandria after meeting his teacher in Baghdad in 490;</w:t>
      </w:r>
      <w:r w:rsidR="00065697">
        <w:rPr>
          <w:rStyle w:val="FootnoteReference"/>
        </w:rPr>
        <w:footnoteReference w:id="37"/>
      </w:r>
      <w:r w:rsidR="00065697">
        <w:t xml:space="preserve"> Ibn </w:t>
      </w:r>
      <w:proofErr w:type="spellStart"/>
      <w:r w:rsidR="00065697">
        <w:t>ʿArabī</w:t>
      </w:r>
      <w:proofErr w:type="spellEnd"/>
      <w:r w:rsidR="00065697">
        <w:t xml:space="preserve"> travelled to Baghdad with his father to receive a caliphal document from Caliph al-</w:t>
      </w:r>
      <w:proofErr w:type="spellStart"/>
      <w:r w:rsidR="00065697">
        <w:t>Mustaẓhir</w:t>
      </w:r>
      <w:proofErr w:type="spellEnd"/>
      <w:r w:rsidR="00065697">
        <w:t xml:space="preserve"> and the </w:t>
      </w:r>
      <w:proofErr w:type="spellStart"/>
      <w:r w:rsidR="00065697">
        <w:t>Saljuq</w:t>
      </w:r>
      <w:proofErr w:type="spellEnd"/>
      <w:r w:rsidR="00065697">
        <w:t xml:space="preserve"> vizier in supp</w:t>
      </w:r>
      <w:r w:rsidR="00A34FE8">
        <w:t xml:space="preserve">ort of Prince </w:t>
      </w:r>
      <w:proofErr w:type="spellStart"/>
      <w:r w:rsidR="00A34FE8">
        <w:t>Yūsuf</w:t>
      </w:r>
      <w:proofErr w:type="spellEnd"/>
      <w:r w:rsidR="00A34FE8">
        <w:t xml:space="preserve"> Ibn </w:t>
      </w:r>
      <w:proofErr w:type="spellStart"/>
      <w:r w:rsidR="00A34FE8">
        <w:t>Tashfīn</w:t>
      </w:r>
      <w:proofErr w:type="spellEnd"/>
      <w:r w:rsidR="00065697">
        <w:t>.</w:t>
      </w:r>
      <w:r w:rsidR="00065697">
        <w:rPr>
          <w:rStyle w:val="FootnoteReference"/>
        </w:rPr>
        <w:footnoteReference w:id="38"/>
      </w:r>
      <w:r w:rsidR="00065697">
        <w:t xml:space="preserve"> </w:t>
      </w:r>
      <w:proofErr w:type="spellStart"/>
      <w:r w:rsidR="00065697">
        <w:t>Ghazālī</w:t>
      </w:r>
      <w:proofErr w:type="spellEnd"/>
      <w:r w:rsidR="00065697">
        <w:t xml:space="preserve"> would have undoubtedly heard of the virtues of Ibn </w:t>
      </w:r>
      <w:proofErr w:type="spellStart"/>
      <w:r w:rsidR="00065697">
        <w:t>Tashfīn</w:t>
      </w:r>
      <w:proofErr w:type="spellEnd"/>
      <w:r w:rsidR="00065697">
        <w:t xml:space="preserve"> from them. Did </w:t>
      </w:r>
      <w:proofErr w:type="spellStart"/>
      <w:r w:rsidR="00065697">
        <w:t>Ghazālī</w:t>
      </w:r>
      <w:proofErr w:type="spellEnd"/>
      <w:r w:rsidR="00065697">
        <w:t xml:space="preserve"> visit his student between Rajab 491/June 1098 and Muharram 493/ November-December 1099 in Alexandria after the Crusades took over Jerusalem, as Louis </w:t>
      </w:r>
      <w:proofErr w:type="spellStart"/>
      <w:r w:rsidR="00065697">
        <w:t>Massignon</w:t>
      </w:r>
      <w:proofErr w:type="spellEnd"/>
      <w:r w:rsidR="00065697">
        <w:t xml:space="preserve"> believed?</w:t>
      </w:r>
      <w:r w:rsidR="004951EA">
        <w:rPr>
          <w:rStyle w:val="FootnoteReference"/>
        </w:rPr>
        <w:footnoteReference w:id="39"/>
      </w:r>
      <w:r w:rsidR="00065697">
        <w:t xml:space="preserve"> </w:t>
      </w:r>
      <w:proofErr w:type="spellStart"/>
      <w:r w:rsidR="004951EA">
        <w:t>Ḥilmi</w:t>
      </w:r>
      <w:proofErr w:type="spellEnd"/>
      <w:r w:rsidR="004951EA">
        <w:t xml:space="preserve"> accepted the possibility of a visit to Alexandria, especially that the Fatimid rulers at the time permitted Sunni jurists to visit Egypt, despite their mission to propagate </w:t>
      </w:r>
      <w:proofErr w:type="spellStart"/>
      <w:r w:rsidR="004951EA">
        <w:t>Fāṭimid</w:t>
      </w:r>
      <w:proofErr w:type="spellEnd"/>
      <w:r w:rsidR="004951EA">
        <w:t xml:space="preserve"> Shi’ite doctrine.</w:t>
      </w:r>
      <w:r w:rsidR="004951EA">
        <w:rPr>
          <w:rStyle w:val="FootnoteReference"/>
        </w:rPr>
        <w:footnoteReference w:id="40"/>
      </w:r>
      <w:r w:rsidR="004951EA">
        <w:t xml:space="preserve"> </w:t>
      </w:r>
      <w:proofErr w:type="spellStart"/>
      <w:r w:rsidR="00532FB2">
        <w:t>Massignon</w:t>
      </w:r>
      <w:proofErr w:type="spellEnd"/>
      <w:r w:rsidR="007F23F6">
        <w:t xml:space="preserve"> also points </w:t>
      </w:r>
      <w:r w:rsidR="00392EF4">
        <w:t xml:space="preserve">to </w:t>
      </w:r>
      <w:r w:rsidR="00C75861">
        <w:t>how</w:t>
      </w:r>
      <w:r w:rsidR="00532FB2">
        <w:t xml:space="preserve"> the years that</w:t>
      </w:r>
      <w:r w:rsidR="007F23F6">
        <w:t xml:space="preserve"> followed</w:t>
      </w:r>
      <w:r w:rsidR="00BB28C9">
        <w:t xml:space="preserve"> this possible visit saw</w:t>
      </w:r>
      <w:r w:rsidR="007F23F6">
        <w:t xml:space="preserve"> </w:t>
      </w:r>
      <w:proofErr w:type="spellStart"/>
      <w:r w:rsidR="007F23F6">
        <w:t>Shāfiʿī</w:t>
      </w:r>
      <w:proofErr w:type="spellEnd"/>
      <w:r w:rsidR="007F23F6">
        <w:t xml:space="preserve"> and </w:t>
      </w:r>
      <w:proofErr w:type="spellStart"/>
      <w:r w:rsidR="007F23F6">
        <w:t>Ashʿarī</w:t>
      </w:r>
      <w:proofErr w:type="spellEnd"/>
      <w:r w:rsidR="007F23F6">
        <w:t xml:space="preserve"> schol</w:t>
      </w:r>
      <w:r w:rsidR="00BB28C9">
        <w:t>arship flourish</w:t>
      </w:r>
      <w:r w:rsidR="007F23F6">
        <w:t xml:space="preserve"> in Alexandria, as is evident from the writings of the Moroccan Ibn </w:t>
      </w:r>
      <w:proofErr w:type="spellStart"/>
      <w:r w:rsidR="007F23F6">
        <w:t>Tūmārt</w:t>
      </w:r>
      <w:proofErr w:type="spellEnd"/>
      <w:r w:rsidR="00532FB2">
        <w:t xml:space="preserve"> (d. 1130) who studied </w:t>
      </w:r>
      <w:proofErr w:type="spellStart"/>
      <w:r w:rsidR="00532FB2">
        <w:t>Ashʿarī</w:t>
      </w:r>
      <w:proofErr w:type="spellEnd"/>
      <w:r w:rsidR="00532FB2">
        <w:t xml:space="preserve"> </w:t>
      </w:r>
      <w:proofErr w:type="spellStart"/>
      <w:r w:rsidR="00532FB2" w:rsidRPr="00C75861">
        <w:rPr>
          <w:i/>
          <w:iCs/>
        </w:rPr>
        <w:t>ʿaqīda</w:t>
      </w:r>
      <w:proofErr w:type="spellEnd"/>
      <w:r w:rsidR="00532FB2">
        <w:t xml:space="preserve"> in Alexandria. </w:t>
      </w:r>
      <w:r w:rsidR="00C75861">
        <w:t xml:space="preserve">He adds that </w:t>
      </w:r>
      <w:proofErr w:type="spellStart"/>
      <w:r w:rsidR="00532FB2">
        <w:t>Ashʿarism</w:t>
      </w:r>
      <w:proofErr w:type="spellEnd"/>
      <w:r w:rsidR="00532FB2">
        <w:t xml:space="preserve"> will </w:t>
      </w:r>
      <w:r w:rsidR="00C75861">
        <w:t xml:space="preserve">eventually </w:t>
      </w:r>
      <w:r w:rsidR="00532FB2">
        <w:t xml:space="preserve">prevail in Egypt 50 years on in the heart of the </w:t>
      </w:r>
      <w:proofErr w:type="spellStart"/>
      <w:r w:rsidR="00532FB2">
        <w:t>Fāṭimid</w:t>
      </w:r>
      <w:proofErr w:type="spellEnd"/>
      <w:r w:rsidR="00532FB2">
        <w:t xml:space="preserve"> establishment.</w:t>
      </w:r>
      <w:r w:rsidR="00532FB2">
        <w:rPr>
          <w:rStyle w:val="FootnoteReference"/>
        </w:rPr>
        <w:footnoteReference w:id="41"/>
      </w:r>
      <w:r w:rsidR="007F23F6">
        <w:t xml:space="preserve"> </w:t>
      </w:r>
    </w:p>
    <w:p w14:paraId="55C2DEEF" w14:textId="6B4EEF85" w:rsidR="00065697" w:rsidRDefault="00065697" w:rsidP="00BB28C9">
      <w:pPr>
        <w:jc w:val="both"/>
      </w:pPr>
      <w:r>
        <w:lastRenderedPageBreak/>
        <w:t xml:space="preserve">El </w:t>
      </w:r>
      <w:proofErr w:type="spellStart"/>
      <w:r>
        <w:t>Kaisey-Friemouth</w:t>
      </w:r>
      <w:proofErr w:type="spellEnd"/>
      <w:r>
        <w:t xml:space="preserve"> does not discuss </w:t>
      </w:r>
      <w:r w:rsidR="00BB28C9">
        <w:t xml:space="preserve">any of </w:t>
      </w:r>
      <w:r>
        <w:t>these questions. At the end of her brief summation of the various views, she concludes with ‘a plausible interpretation of the visit, going beyond al-</w:t>
      </w:r>
      <w:proofErr w:type="spellStart"/>
      <w:r>
        <w:t>Ghazālī’s</w:t>
      </w:r>
      <w:proofErr w:type="spellEnd"/>
      <w:r>
        <w:t xml:space="preserve"> plan of going to Morocco’, provided by F.E. Wilms (p.7). Wilms suggests that </w:t>
      </w:r>
      <w:proofErr w:type="spellStart"/>
      <w:r>
        <w:t>Ghazālī</w:t>
      </w:r>
      <w:proofErr w:type="spellEnd"/>
      <w:r>
        <w:t xml:space="preserve"> was ordered by the Caliph to write a series of polemical works against those who might introduce instability in the empire, such as the </w:t>
      </w:r>
      <w:proofErr w:type="spellStart"/>
      <w:r>
        <w:t>Ismāʿīlīs</w:t>
      </w:r>
      <w:proofErr w:type="spellEnd"/>
      <w:r>
        <w:t>, the Philosophers and in this case, the Christians. This is an interesting interpretation and like the editor said, it is a plausible interpretation; but, she does not tell us why she thinks this is plausible. Neither does she clarify whether she accepts that</w:t>
      </w:r>
      <w:r w:rsidRPr="0025684C">
        <w:t xml:space="preserve"> </w:t>
      </w:r>
      <w:proofErr w:type="spellStart"/>
      <w:r>
        <w:t>Ghazālī</w:t>
      </w:r>
      <w:proofErr w:type="spellEnd"/>
      <w:r>
        <w:t xml:space="preserve"> did go to Alexandria given that this view is ‘plausible’. We are left to guess what her position is. If he had visited Alexandria during his student’s stay, would he not be exposed to the strong presence of the Coptic community, its scriptures and arguments, as one would expect? </w:t>
      </w:r>
      <w:r w:rsidR="008E17A8">
        <w:t xml:space="preserve">Indeed, </w:t>
      </w:r>
      <w:proofErr w:type="spellStart"/>
      <w:r w:rsidR="008E17A8">
        <w:t>Ḥilmi</w:t>
      </w:r>
      <w:proofErr w:type="spellEnd"/>
      <w:r w:rsidR="008E17A8">
        <w:t xml:space="preserve"> noted the rich Coptic polemical texts written in Arabic against various Muslim views from the tenth centuries onwards,</w:t>
      </w:r>
      <w:r w:rsidR="008E17A8">
        <w:rPr>
          <w:rStyle w:val="FootnoteReference"/>
        </w:rPr>
        <w:footnoteReference w:id="42"/>
      </w:r>
      <w:r w:rsidR="008E17A8">
        <w:t xml:space="preserve"> which must have informed some of the material we find in </w:t>
      </w:r>
      <w:r w:rsidR="008E17A8" w:rsidRPr="008E17A8">
        <w:rPr>
          <w:i/>
        </w:rPr>
        <w:t>al-</w:t>
      </w:r>
      <w:proofErr w:type="spellStart"/>
      <w:r w:rsidR="008E17A8" w:rsidRPr="008E17A8">
        <w:rPr>
          <w:i/>
        </w:rPr>
        <w:t>Radd</w:t>
      </w:r>
      <w:proofErr w:type="spellEnd"/>
      <w:r w:rsidR="008E17A8">
        <w:t xml:space="preserve">. </w:t>
      </w:r>
      <w:r w:rsidR="00D5326C">
        <w:t>Alexandria was not only the centre of Christian doctrinal debates that are summed up in his brief description</w:t>
      </w:r>
      <w:r w:rsidR="00BB28C9">
        <w:t xml:space="preserve"> above</w:t>
      </w:r>
      <w:r w:rsidR="00D5326C">
        <w:t xml:space="preserve"> in </w:t>
      </w:r>
      <w:proofErr w:type="spellStart"/>
      <w:r w:rsidR="00D5326C" w:rsidRPr="00E47986">
        <w:rPr>
          <w:i/>
        </w:rPr>
        <w:t>fad</w:t>
      </w:r>
      <w:r w:rsidR="00D5326C" w:rsidRPr="00986747">
        <w:rPr>
          <w:i/>
        </w:rPr>
        <w:t>ā</w:t>
      </w:r>
      <w:r w:rsidR="00D5326C" w:rsidRPr="00E47986">
        <w:rPr>
          <w:i/>
        </w:rPr>
        <w:t>i</w:t>
      </w:r>
      <w:r w:rsidR="00D5326C" w:rsidRPr="00B1188E">
        <w:rPr>
          <w:i/>
          <w:iCs/>
        </w:rPr>
        <w:t>ḥ</w:t>
      </w:r>
      <w:proofErr w:type="spellEnd"/>
      <w:r w:rsidR="00D5326C" w:rsidRPr="00E47986">
        <w:rPr>
          <w:i/>
        </w:rPr>
        <w:t xml:space="preserve"> al-</w:t>
      </w:r>
      <w:proofErr w:type="spellStart"/>
      <w:r w:rsidR="00D5326C" w:rsidRPr="00E47986">
        <w:rPr>
          <w:i/>
        </w:rPr>
        <w:t>b</w:t>
      </w:r>
      <w:r w:rsidR="00D5326C" w:rsidRPr="00986747">
        <w:rPr>
          <w:i/>
        </w:rPr>
        <w:t>ā</w:t>
      </w:r>
      <w:r w:rsidR="00D5326C" w:rsidRPr="00B436AE">
        <w:rPr>
          <w:i/>
        </w:rPr>
        <w:t>ṭ</w:t>
      </w:r>
      <w:r w:rsidR="00D5326C" w:rsidRPr="00E47986">
        <w:rPr>
          <w:i/>
        </w:rPr>
        <w:t>iniyya</w:t>
      </w:r>
      <w:proofErr w:type="spellEnd"/>
      <w:r w:rsidR="00D5326C">
        <w:t xml:space="preserve"> and </w:t>
      </w:r>
      <w:proofErr w:type="spellStart"/>
      <w:r w:rsidR="00D5326C" w:rsidRPr="00FD272F">
        <w:rPr>
          <w:i/>
        </w:rPr>
        <w:t>M</w:t>
      </w:r>
      <w:r w:rsidR="00D5326C" w:rsidRPr="00643BC9">
        <w:rPr>
          <w:i/>
          <w:iCs/>
        </w:rPr>
        <w:t>ī</w:t>
      </w:r>
      <w:r w:rsidR="00D5326C" w:rsidRPr="00FD272F">
        <w:rPr>
          <w:i/>
        </w:rPr>
        <w:t>z</w:t>
      </w:r>
      <w:r w:rsidR="00D5326C" w:rsidRPr="002D252A">
        <w:rPr>
          <w:i/>
          <w:iCs/>
        </w:rPr>
        <w:t>ā</w:t>
      </w:r>
      <w:r w:rsidR="00D5326C" w:rsidRPr="00FD272F">
        <w:rPr>
          <w:i/>
        </w:rPr>
        <w:t>n</w:t>
      </w:r>
      <w:proofErr w:type="spellEnd"/>
      <w:r w:rsidR="00D5326C" w:rsidRPr="00FD272F">
        <w:rPr>
          <w:i/>
        </w:rPr>
        <w:t xml:space="preserve"> al-</w:t>
      </w:r>
      <w:proofErr w:type="spellStart"/>
      <w:r w:rsidR="00D5326C" w:rsidRPr="00EA4181">
        <w:rPr>
          <w:i/>
          <w:iCs/>
        </w:rPr>
        <w:t>ʿ</w:t>
      </w:r>
      <w:r w:rsidR="00D5326C" w:rsidRPr="00FD272F">
        <w:rPr>
          <w:i/>
        </w:rPr>
        <w:t>Amal</w:t>
      </w:r>
      <w:proofErr w:type="spellEnd"/>
      <w:r w:rsidR="00D5326C">
        <w:t xml:space="preserve">. It was also a centre of Christian polemical works too. </w:t>
      </w:r>
      <w:r w:rsidR="008E17A8">
        <w:t xml:space="preserve">More knowledge of these writings could provide better-resourced investigation about the urgency of </w:t>
      </w:r>
      <w:r w:rsidR="008E17A8" w:rsidRPr="008E17A8">
        <w:rPr>
          <w:i/>
        </w:rPr>
        <w:t>al-</w:t>
      </w:r>
      <w:proofErr w:type="spellStart"/>
      <w:r w:rsidR="008E17A8" w:rsidRPr="008E17A8">
        <w:rPr>
          <w:i/>
        </w:rPr>
        <w:t>Radd’s</w:t>
      </w:r>
      <w:proofErr w:type="spellEnd"/>
      <w:r w:rsidR="008E17A8">
        <w:t xml:space="preserve"> polemical attack</w:t>
      </w:r>
      <w:r w:rsidR="00BB28C9">
        <w:t xml:space="preserve"> at the time</w:t>
      </w:r>
      <w:r w:rsidR="008E17A8">
        <w:t xml:space="preserve">. </w:t>
      </w:r>
    </w:p>
    <w:p w14:paraId="20BE45FF" w14:textId="5E56244D" w:rsidR="00D5326C" w:rsidRDefault="00BB28C9" w:rsidP="001E7CFC">
      <w:pPr>
        <w:jc w:val="both"/>
      </w:pPr>
      <w:r>
        <w:t>Also</w:t>
      </w:r>
      <w:r w:rsidR="00065697">
        <w:t>, by positing</w:t>
      </w:r>
      <w:r>
        <w:t xml:space="preserve"> this interpretation, Wilms</w:t>
      </w:r>
      <w:r w:rsidR="00065697">
        <w:t xml:space="preserve"> reminds us of the status of </w:t>
      </w:r>
      <w:proofErr w:type="spellStart"/>
      <w:r w:rsidR="00065697">
        <w:t>Ghazālī’s</w:t>
      </w:r>
      <w:proofErr w:type="spellEnd"/>
      <w:r w:rsidR="00065697">
        <w:t xml:space="preserve"> influence in pre-modern Islam, which was multitudinous. He disclosed ways by which the Muslim mind was capable of interpreting the Koran and the Hadith, and the extent to which the subsequent tradition was able to systematize what Muslims view to be a coherent salvation history. Therefore, it is no surprise that </w:t>
      </w:r>
      <w:r w:rsidR="00065697" w:rsidRPr="00B96050">
        <w:rPr>
          <w:i/>
          <w:iCs/>
        </w:rPr>
        <w:t>al-</w:t>
      </w:r>
      <w:proofErr w:type="spellStart"/>
      <w:r w:rsidR="00065697" w:rsidRPr="00B96050">
        <w:rPr>
          <w:i/>
          <w:iCs/>
        </w:rPr>
        <w:t>Radd</w:t>
      </w:r>
      <w:proofErr w:type="spellEnd"/>
      <w:r w:rsidR="00065697">
        <w:t xml:space="preserve"> is at least attributed to him. Being a major figure in medieval Islam, </w:t>
      </w:r>
      <w:proofErr w:type="spellStart"/>
      <w:r w:rsidR="00065697" w:rsidRPr="00923A46">
        <w:rPr>
          <w:i/>
          <w:iCs/>
        </w:rPr>
        <w:t>ḥujjat</w:t>
      </w:r>
      <w:proofErr w:type="spellEnd"/>
      <w:r w:rsidR="00065697" w:rsidRPr="00923A46">
        <w:rPr>
          <w:i/>
          <w:iCs/>
        </w:rPr>
        <w:t xml:space="preserve"> al-Islam</w:t>
      </w:r>
      <w:r w:rsidR="00065697">
        <w:t xml:space="preserve">, the defender of Islamic teaching, </w:t>
      </w:r>
      <w:proofErr w:type="spellStart"/>
      <w:r w:rsidR="00065697">
        <w:t>Ghazālī</w:t>
      </w:r>
      <w:proofErr w:type="spellEnd"/>
      <w:r w:rsidR="00065697">
        <w:t xml:space="preserve"> provides a very trustworthy source for medieval Muslim readers.</w:t>
      </w:r>
      <w:r w:rsidR="00065697">
        <w:rPr>
          <w:rStyle w:val="FootnoteReference"/>
        </w:rPr>
        <w:footnoteReference w:id="43"/>
      </w:r>
      <w:r w:rsidR="00065697">
        <w:t xml:space="preserve"> One could argue that as he attempted to provide the right balance for classical Sunni Islam in his responses to the </w:t>
      </w:r>
      <w:proofErr w:type="spellStart"/>
      <w:r w:rsidR="00065697">
        <w:t>Bāṭinites</w:t>
      </w:r>
      <w:proofErr w:type="spellEnd"/>
      <w:r w:rsidR="00065697">
        <w:t xml:space="preserve"> and their political leaders in Egypt, the philosophers, the various warring theologians and others, a response to the Christians would not have been that surprising.</w:t>
      </w:r>
      <w:r w:rsidR="00065697" w:rsidRPr="00B96050">
        <w:t xml:space="preserve"> </w:t>
      </w:r>
    </w:p>
    <w:p w14:paraId="33B4019F" w14:textId="179FAF67" w:rsidR="00331E4A" w:rsidRDefault="00065697" w:rsidP="00AF0F23">
      <w:pPr>
        <w:jc w:val="both"/>
      </w:pPr>
      <w:r>
        <w:t xml:space="preserve">One should not necessarily exclude the possibility of </w:t>
      </w:r>
      <w:proofErr w:type="spellStart"/>
      <w:r>
        <w:t>Ghazālī</w:t>
      </w:r>
      <w:proofErr w:type="spellEnd"/>
      <w:r>
        <w:t xml:space="preserve"> engaging with Christian text and doctrine with such an erudite philosophical manner as is evident in </w:t>
      </w:r>
      <w:r w:rsidRPr="00DD2111">
        <w:rPr>
          <w:i/>
          <w:iCs/>
        </w:rPr>
        <w:t>al-</w:t>
      </w:r>
      <w:proofErr w:type="spellStart"/>
      <w:r w:rsidRPr="00DD2111">
        <w:rPr>
          <w:i/>
          <w:iCs/>
        </w:rPr>
        <w:t>Radd</w:t>
      </w:r>
      <w:proofErr w:type="spellEnd"/>
      <w:r>
        <w:t xml:space="preserve">. </w:t>
      </w:r>
      <w:r w:rsidR="00A34FE8">
        <w:t>Not only was he familiar with the Christian positions outlined in his authentic works, but</w:t>
      </w:r>
      <w:r>
        <w:t xml:space="preserve"> was </w:t>
      </w:r>
      <w:r w:rsidR="00A34FE8">
        <w:t>also a polymath. T</w:t>
      </w:r>
      <w:r>
        <w:t>hose before him and after him who embarked on polemical works had almost always lacked an authorial voice in some instances as they often depended on borrowing other peo</w:t>
      </w:r>
      <w:r w:rsidR="00BB28C9">
        <w:t>ple’s writings, unlike him, who gets criticisms from his own friends</w:t>
      </w:r>
      <w:r w:rsidR="00AF0F23">
        <w:t xml:space="preserve">, whom he calls </w:t>
      </w:r>
      <w:proofErr w:type="spellStart"/>
      <w:r w:rsidR="00AF0F23" w:rsidRPr="00AF0F23">
        <w:rPr>
          <w:i/>
          <w:iCs/>
        </w:rPr>
        <w:t>ahl</w:t>
      </w:r>
      <w:proofErr w:type="spellEnd"/>
      <w:r w:rsidR="00AF0F23" w:rsidRPr="00AF0F23">
        <w:rPr>
          <w:i/>
          <w:iCs/>
        </w:rPr>
        <w:t xml:space="preserve"> al-</w:t>
      </w:r>
      <w:proofErr w:type="spellStart"/>
      <w:r w:rsidR="00AF0F23" w:rsidRPr="00AF0F23">
        <w:rPr>
          <w:i/>
          <w:iCs/>
        </w:rPr>
        <w:t>ḥaqq</w:t>
      </w:r>
      <w:proofErr w:type="spellEnd"/>
      <w:r w:rsidR="00AF0F23">
        <w:t>,</w:t>
      </w:r>
      <w:r w:rsidR="00BB28C9">
        <w:t xml:space="preserve"> for being meticulous</w:t>
      </w:r>
      <w:r w:rsidR="00AF0F23" w:rsidRPr="00AF0F23">
        <w:t xml:space="preserve"> </w:t>
      </w:r>
      <w:r w:rsidR="00AF0F23">
        <w:t>in his criticism</w:t>
      </w:r>
      <w:r w:rsidR="00BB28C9">
        <w:t xml:space="preserve"> </w:t>
      </w:r>
      <w:r w:rsidR="00AF0F23">
        <w:t>(</w:t>
      </w:r>
      <w:proofErr w:type="spellStart"/>
      <w:r w:rsidR="00AF0F23" w:rsidRPr="00AF0F23">
        <w:rPr>
          <w:i/>
          <w:iCs/>
        </w:rPr>
        <w:t>mubālaghatī</w:t>
      </w:r>
      <w:proofErr w:type="spellEnd"/>
      <w:r w:rsidR="00AF0F23" w:rsidRPr="00AF0F23">
        <w:rPr>
          <w:i/>
          <w:iCs/>
        </w:rPr>
        <w:t xml:space="preserve"> </w:t>
      </w:r>
      <w:proofErr w:type="spellStart"/>
      <w:r w:rsidR="00AF0F23" w:rsidRPr="00AF0F23">
        <w:rPr>
          <w:i/>
          <w:iCs/>
        </w:rPr>
        <w:t>fī</w:t>
      </w:r>
      <w:proofErr w:type="spellEnd"/>
      <w:r w:rsidR="00AF0F23" w:rsidRPr="00AF0F23">
        <w:rPr>
          <w:i/>
          <w:iCs/>
        </w:rPr>
        <w:t xml:space="preserve"> </w:t>
      </w:r>
      <w:proofErr w:type="spellStart"/>
      <w:r w:rsidR="00AF0F23" w:rsidRPr="00AF0F23">
        <w:rPr>
          <w:i/>
          <w:iCs/>
        </w:rPr>
        <w:t>taqrīr</w:t>
      </w:r>
      <w:proofErr w:type="spellEnd"/>
      <w:r w:rsidR="00AF0F23" w:rsidRPr="00AF0F23">
        <w:rPr>
          <w:i/>
          <w:iCs/>
        </w:rPr>
        <w:t xml:space="preserve"> </w:t>
      </w:r>
      <w:proofErr w:type="spellStart"/>
      <w:r w:rsidR="00AF0F23" w:rsidRPr="00AF0F23">
        <w:rPr>
          <w:i/>
          <w:iCs/>
        </w:rPr>
        <w:t>ḥijjatihim</w:t>
      </w:r>
      <w:proofErr w:type="spellEnd"/>
      <w:r w:rsidR="00AF0F23">
        <w:t>)</w:t>
      </w:r>
      <w:r w:rsidR="00BB28C9">
        <w:t>.</w:t>
      </w:r>
      <w:r w:rsidR="00BB28C9">
        <w:rPr>
          <w:rStyle w:val="FootnoteReference"/>
        </w:rPr>
        <w:footnoteReference w:id="44"/>
      </w:r>
      <w:r w:rsidR="00AF0F23">
        <w:t xml:space="preserve"> </w:t>
      </w:r>
    </w:p>
    <w:p w14:paraId="50515D7E" w14:textId="77777777" w:rsidR="00C40A0F" w:rsidRPr="00C40A0F" w:rsidRDefault="00C40A0F" w:rsidP="00335F8F">
      <w:pPr>
        <w:jc w:val="both"/>
        <w:rPr>
          <w:b/>
          <w:bCs/>
        </w:rPr>
      </w:pPr>
      <w:r w:rsidRPr="00C40A0F">
        <w:rPr>
          <w:b/>
          <w:bCs/>
        </w:rPr>
        <w:t xml:space="preserve">The Context of </w:t>
      </w:r>
      <w:r w:rsidRPr="00C40A0F">
        <w:rPr>
          <w:b/>
          <w:bCs/>
          <w:i/>
          <w:iCs/>
        </w:rPr>
        <w:t>al-</w:t>
      </w:r>
      <w:proofErr w:type="spellStart"/>
      <w:r w:rsidRPr="00C40A0F">
        <w:rPr>
          <w:b/>
          <w:bCs/>
          <w:i/>
          <w:iCs/>
        </w:rPr>
        <w:t>Radd</w:t>
      </w:r>
      <w:proofErr w:type="spellEnd"/>
      <w:r w:rsidRPr="00C40A0F">
        <w:rPr>
          <w:b/>
          <w:bCs/>
        </w:rPr>
        <w:t xml:space="preserve"> and Christian theology</w:t>
      </w:r>
    </w:p>
    <w:p w14:paraId="4EB7818A" w14:textId="3FF90C15" w:rsidR="00335F8F" w:rsidRDefault="000F48C7" w:rsidP="00335F8F">
      <w:pPr>
        <w:jc w:val="both"/>
      </w:pPr>
      <w:r>
        <w:t xml:space="preserve">As part of her attempt to contextualize the text of </w:t>
      </w:r>
      <w:r w:rsidRPr="00A63109">
        <w:rPr>
          <w:i/>
        </w:rPr>
        <w:t>al-Radd</w:t>
      </w:r>
      <w:r>
        <w:t xml:space="preserve"> within the wider polemical tradition, o</w:t>
      </w:r>
      <w:r w:rsidR="00335F8F">
        <w:t xml:space="preserve">ur editor makes a brief comparison with Ibn </w:t>
      </w:r>
      <w:proofErr w:type="spellStart"/>
      <w:r w:rsidR="00335F8F">
        <w:t>Ḥazm’s</w:t>
      </w:r>
      <w:proofErr w:type="spellEnd"/>
      <w:r w:rsidR="00335F8F">
        <w:t xml:space="preserve"> polemical text (p. 48). She rightly suggests that whilst both use the method of referencing accepted Christian text to undermine Christian teaching, Ibn </w:t>
      </w:r>
      <w:proofErr w:type="spellStart"/>
      <w:r w:rsidR="00335F8F">
        <w:t>Ḥazm</w:t>
      </w:r>
      <w:proofErr w:type="spellEnd"/>
      <w:r w:rsidR="00335F8F">
        <w:t>, i</w:t>
      </w:r>
      <w:r>
        <w:t>s evidently harsher in his tone. Whilst both texts reflect</w:t>
      </w:r>
      <w:r w:rsidR="00335F8F">
        <w:t xml:space="preserve"> </w:t>
      </w:r>
      <w:r>
        <w:t>their concern to prove Islamic doctrinal certainties,</w:t>
      </w:r>
      <w:r w:rsidR="00335F8F">
        <w:t xml:space="preserve"> </w:t>
      </w:r>
      <w:r w:rsidR="00335F8F" w:rsidRPr="0081437C">
        <w:rPr>
          <w:i/>
          <w:iCs/>
        </w:rPr>
        <w:t>al-</w:t>
      </w:r>
      <w:proofErr w:type="spellStart"/>
      <w:r w:rsidR="00335F8F" w:rsidRPr="0081437C">
        <w:rPr>
          <w:i/>
          <w:iCs/>
        </w:rPr>
        <w:t>Radd’s</w:t>
      </w:r>
      <w:proofErr w:type="spellEnd"/>
      <w:r w:rsidR="00335F8F">
        <w:t xml:space="preserve"> emphasis on ‘metaphorical’ interpretation would not sit happily with Ibn </w:t>
      </w:r>
      <w:proofErr w:type="spellStart"/>
      <w:r w:rsidR="00335F8F">
        <w:t>Ḥ</w:t>
      </w:r>
      <w:r>
        <w:t>azm</w:t>
      </w:r>
      <w:proofErr w:type="spellEnd"/>
      <w:r>
        <w:t xml:space="preserve"> either (p. 52). This reflects</w:t>
      </w:r>
      <w:r w:rsidR="00335F8F">
        <w:t xml:space="preserve"> Ibn </w:t>
      </w:r>
      <w:proofErr w:type="spellStart"/>
      <w:r w:rsidR="00335F8F">
        <w:t>Ḥazm’s</w:t>
      </w:r>
      <w:proofErr w:type="spellEnd"/>
      <w:r w:rsidR="00335F8F">
        <w:t xml:space="preserve"> affiliation with the </w:t>
      </w:r>
      <w:proofErr w:type="spellStart"/>
      <w:r w:rsidR="00335F8F">
        <w:t>Ẓāhirī</w:t>
      </w:r>
      <w:proofErr w:type="spellEnd"/>
      <w:r w:rsidR="00335F8F">
        <w:t xml:space="preserve"> </w:t>
      </w:r>
      <w:r w:rsidR="00335F8F" w:rsidRPr="000F48C7">
        <w:rPr>
          <w:i/>
        </w:rPr>
        <w:t>madhhab</w:t>
      </w:r>
      <w:r w:rsidR="00335F8F">
        <w:t xml:space="preserve"> (the exoteric school of Islamic theology, now extinct)</w:t>
      </w:r>
      <w:r>
        <w:t>,</w:t>
      </w:r>
      <w:r w:rsidR="00335F8F">
        <w:rPr>
          <w:rStyle w:val="FootnoteReference"/>
        </w:rPr>
        <w:footnoteReference w:id="45"/>
      </w:r>
      <w:r>
        <w:t xml:space="preserve"> which does not get much attention in this discussion.</w:t>
      </w:r>
      <w:r w:rsidR="00335F8F">
        <w:t xml:space="preserve"> However, the </w:t>
      </w:r>
      <w:r w:rsidR="00335F8F">
        <w:lastRenderedPageBreak/>
        <w:t xml:space="preserve">editor concludes with another point that requires </w:t>
      </w:r>
      <w:r>
        <w:t>some examination</w:t>
      </w:r>
      <w:r w:rsidR="00335F8F">
        <w:t xml:space="preserve">, this time in reference to Christian doctrine. She says (p. 53): </w:t>
      </w:r>
    </w:p>
    <w:p w14:paraId="70F17A06" w14:textId="77777777" w:rsidR="00335F8F" w:rsidRDefault="00335F8F" w:rsidP="00335F8F">
      <w:pPr>
        <w:ind w:left="283" w:right="283"/>
        <w:jc w:val="both"/>
      </w:pPr>
      <w:r>
        <w:t xml:space="preserve">The contrast between the literal and figurative interpretations is very vivid. </w:t>
      </w:r>
      <w:r w:rsidRPr="00792F8A">
        <w:rPr>
          <w:b/>
          <w:bCs/>
        </w:rPr>
        <w:t xml:space="preserve">Ibn </w:t>
      </w:r>
      <w:proofErr w:type="spellStart"/>
      <w:r w:rsidRPr="00792F8A">
        <w:rPr>
          <w:b/>
          <w:bCs/>
        </w:rPr>
        <w:t>Ḥazm</w:t>
      </w:r>
      <w:proofErr w:type="spellEnd"/>
      <w:r w:rsidRPr="00792F8A">
        <w:rPr>
          <w:b/>
          <w:bCs/>
        </w:rPr>
        <w:t xml:space="preserve"> follows the Christian reading of the passage</w:t>
      </w:r>
      <w:r>
        <w:t xml:space="preserve"> and denounces it. The author of </w:t>
      </w:r>
      <w:r w:rsidRPr="000F48C7">
        <w:rPr>
          <w:i/>
        </w:rPr>
        <w:t>al-</w:t>
      </w:r>
      <w:proofErr w:type="spellStart"/>
      <w:r w:rsidRPr="000F48C7">
        <w:rPr>
          <w:i/>
        </w:rPr>
        <w:t>Radd</w:t>
      </w:r>
      <w:proofErr w:type="spellEnd"/>
      <w:r w:rsidRPr="000F48C7">
        <w:rPr>
          <w:i/>
        </w:rPr>
        <w:t xml:space="preserve"> al-</w:t>
      </w:r>
      <w:proofErr w:type="spellStart"/>
      <w:r w:rsidRPr="000F48C7">
        <w:rPr>
          <w:i/>
        </w:rPr>
        <w:t>Jamīl</w:t>
      </w:r>
      <w:proofErr w:type="spellEnd"/>
      <w:r>
        <w:t xml:space="preserve"> denies the validity of Christian literalism by finding metaphor in John’s writing that can be made to cohere with Muslim presuppositions of the humanity of Jesus and the transcendence of God. </w:t>
      </w:r>
      <w:r w:rsidRPr="00BA4437">
        <w:rPr>
          <w:b/>
          <w:bCs/>
        </w:rPr>
        <w:t xml:space="preserve">Ibn </w:t>
      </w:r>
      <w:proofErr w:type="spellStart"/>
      <w:r w:rsidRPr="00BA4437">
        <w:rPr>
          <w:b/>
          <w:bCs/>
        </w:rPr>
        <w:t>Ḥazm</w:t>
      </w:r>
      <w:proofErr w:type="spellEnd"/>
      <w:r w:rsidRPr="00BA4437">
        <w:rPr>
          <w:b/>
          <w:bCs/>
        </w:rPr>
        <w:t xml:space="preserve"> accepts the Christian reading of 1: 14 that the word entered the world in human flesh</w:t>
      </w:r>
      <w:r>
        <w:t xml:space="preserve">, not as inspired speech given to Jesus by God, but as the very nature of God in Jesus. His adherence to literalism in hermeneutics accords with the natural meaning of the text, and </w:t>
      </w:r>
      <w:r w:rsidRPr="00BD582B">
        <w:rPr>
          <w:b/>
          <w:bCs/>
        </w:rPr>
        <w:t>his rejection of the truth of the teaching follows an accurate reading of the verse</w:t>
      </w:r>
      <w:r>
        <w:t xml:space="preserve">. </w:t>
      </w:r>
    </w:p>
    <w:p w14:paraId="0DBD4D8B" w14:textId="6B023B48" w:rsidR="00A7706C" w:rsidRDefault="00335F8F" w:rsidP="00580166">
      <w:pPr>
        <w:jc w:val="both"/>
      </w:pPr>
      <w:r>
        <w:t xml:space="preserve">A Christian theologian reading this passage might point out that the phrases in bold above beg a huge number of questions and </w:t>
      </w:r>
      <w:r w:rsidR="00E470C5">
        <w:t>would need another paper to respond to fully</w:t>
      </w:r>
      <w:r>
        <w:t xml:space="preserve">. Does Ibn </w:t>
      </w:r>
      <w:proofErr w:type="spellStart"/>
      <w:r>
        <w:t>Ḥazm’s</w:t>
      </w:r>
      <w:proofErr w:type="spellEnd"/>
      <w:r>
        <w:t xml:space="preserve"> ‘literalist’ read</w:t>
      </w:r>
      <w:r w:rsidR="000F48C7">
        <w:t>ing truly</w:t>
      </w:r>
      <w:r>
        <w:t xml:space="preserve"> reflect the Christian view as our editor suggests? </w:t>
      </w:r>
      <w:r w:rsidR="00BA4437">
        <w:t>T</w:t>
      </w:r>
      <w:r w:rsidR="005C4E78">
        <w:t>his</w:t>
      </w:r>
      <w:r w:rsidR="00BA4437">
        <w:t xml:space="preserve"> claim sounds</w:t>
      </w:r>
      <w:r w:rsidR="005C4E78">
        <w:t xml:space="preserve"> more of a </w:t>
      </w:r>
      <w:proofErr w:type="spellStart"/>
      <w:r w:rsidR="005C4E78">
        <w:t>Muʿtazilit</w:t>
      </w:r>
      <w:r w:rsidR="00580166">
        <w:t>e</w:t>
      </w:r>
      <w:proofErr w:type="spellEnd"/>
      <w:r w:rsidR="00580166">
        <w:t xml:space="preserve"> reading of Christian theology.</w:t>
      </w:r>
      <w:r>
        <w:t xml:space="preserve"> What is implied, I think, is </w:t>
      </w:r>
      <w:r w:rsidR="00E672C7">
        <w:t>that the Christian confession that</w:t>
      </w:r>
      <w:r>
        <w:t xml:space="preserve"> Jesus’ life, death and Resurrection </w:t>
      </w:r>
      <w:r w:rsidR="00E672C7">
        <w:t>w</w:t>
      </w:r>
      <w:r>
        <w:t xml:space="preserve">as the ultimate </w:t>
      </w:r>
      <w:r w:rsidR="00BA4437">
        <w:t xml:space="preserve">active </w:t>
      </w:r>
      <w:r>
        <w:t>revelation of God</w:t>
      </w:r>
      <w:r w:rsidR="00182551">
        <w:t xml:space="preserve"> would look like an obstacle to</w:t>
      </w:r>
      <w:r>
        <w:t xml:space="preserve"> God’s otherness, for people like Ibn </w:t>
      </w:r>
      <w:proofErr w:type="spellStart"/>
      <w:r>
        <w:t>Ḥ</w:t>
      </w:r>
      <w:r w:rsidR="00182551">
        <w:t>azm</w:t>
      </w:r>
      <w:proofErr w:type="spellEnd"/>
      <w:r w:rsidR="00182551">
        <w:t>;</w:t>
      </w:r>
      <w:r>
        <w:t xml:space="preserve"> the implication</w:t>
      </w:r>
      <w:r w:rsidR="00182551">
        <w:t xml:space="preserve"> is</w:t>
      </w:r>
      <w:r>
        <w:t xml:space="preserve"> that</w:t>
      </w:r>
      <w:r w:rsidR="00182551">
        <w:t xml:space="preserve"> the only rational conclusion would be</w:t>
      </w:r>
      <w:r>
        <w:t xml:space="preserve"> that this belief </w:t>
      </w:r>
      <w:r w:rsidR="00182551">
        <w:t>needs to</w:t>
      </w:r>
      <w:r>
        <w:t xml:space="preserve"> be subjected to criticism. The author of </w:t>
      </w:r>
      <w:r w:rsidRPr="005C4E78">
        <w:rPr>
          <w:i/>
        </w:rPr>
        <w:t>al-Radd</w:t>
      </w:r>
      <w:r w:rsidR="00182551">
        <w:t xml:space="preserve"> obviou</w:t>
      </w:r>
      <w:r w:rsidR="005C4E78">
        <w:t>s</w:t>
      </w:r>
      <w:r w:rsidR="00182551">
        <w:t>l</w:t>
      </w:r>
      <w:r w:rsidR="005C4E78">
        <w:t>y</w:t>
      </w:r>
      <w:r w:rsidR="00182551">
        <w:t xml:space="preserve"> has</w:t>
      </w:r>
      <w:r>
        <w:t xml:space="preserve"> a similar conc</w:t>
      </w:r>
      <w:r w:rsidR="005C4E78">
        <w:t xml:space="preserve">ern. But, </w:t>
      </w:r>
      <w:r w:rsidR="00580166">
        <w:t>the important question here</w:t>
      </w:r>
      <w:r w:rsidR="005C4E78">
        <w:t xml:space="preserve"> </w:t>
      </w:r>
      <w:r w:rsidR="00580166">
        <w:t xml:space="preserve">how </w:t>
      </w:r>
      <w:r w:rsidR="005C4E78">
        <w:t>the distinction between ‘literal’ and</w:t>
      </w:r>
      <w:r>
        <w:t xml:space="preserve"> ‘metaphorical’</w:t>
      </w:r>
      <w:r w:rsidR="005C4E78">
        <w:t xml:space="preserve"> </w:t>
      </w:r>
      <w:r w:rsidR="00580166">
        <w:t xml:space="preserve">is </w:t>
      </w:r>
      <w:r w:rsidR="005C4E78">
        <w:t>to be understood</w:t>
      </w:r>
      <w:r w:rsidR="00580166">
        <w:t>.</w:t>
      </w:r>
      <w:r>
        <w:t xml:space="preserve"> Does the literalism of Ibn </w:t>
      </w:r>
      <w:proofErr w:type="spellStart"/>
      <w:r>
        <w:t>Ḥazm</w:t>
      </w:r>
      <w:proofErr w:type="spellEnd"/>
      <w:r>
        <w:t xml:space="preserve"> really reflect Christian understanding?</w:t>
      </w:r>
      <w:r w:rsidR="005C4E78">
        <w:t xml:space="preserve"> </w:t>
      </w:r>
      <w:r w:rsidR="00584B81">
        <w:t>H</w:t>
      </w:r>
      <w:r w:rsidR="005C4E78">
        <w:t xml:space="preserve">asty explanations are a recipe for inaccurate simplicity and occasional </w:t>
      </w:r>
      <w:r w:rsidR="00BA4437">
        <w:t>flaws</w:t>
      </w:r>
      <w:r w:rsidR="005C4E78">
        <w:t xml:space="preserve">. </w:t>
      </w:r>
      <w:r w:rsidR="00CE40CE">
        <w:t xml:space="preserve">With a closer reading of Orthodox Christian theology and </w:t>
      </w:r>
      <w:r w:rsidR="00CE40CE" w:rsidRPr="00CE40CE">
        <w:rPr>
          <w:i/>
        </w:rPr>
        <w:t>al-</w:t>
      </w:r>
      <w:proofErr w:type="spellStart"/>
      <w:r w:rsidR="00CE40CE" w:rsidRPr="00CE40CE">
        <w:rPr>
          <w:i/>
        </w:rPr>
        <w:t>Radd’s</w:t>
      </w:r>
      <w:proofErr w:type="spellEnd"/>
      <w:r w:rsidR="00CE40CE">
        <w:t xml:space="preserve"> critique of both the </w:t>
      </w:r>
      <w:proofErr w:type="spellStart"/>
      <w:r w:rsidR="00CE40CE">
        <w:t>Jacobites</w:t>
      </w:r>
      <w:proofErr w:type="spellEnd"/>
      <w:r w:rsidR="00CE40CE">
        <w:t xml:space="preserve"> and the Nestorians, a ‘metaphori</w:t>
      </w:r>
      <w:r w:rsidR="00EC4E45">
        <w:t>cal’ understanding of Christ applies</w:t>
      </w:r>
      <w:r w:rsidR="00CE40CE">
        <w:t xml:space="preserve"> both to </w:t>
      </w:r>
      <w:r w:rsidR="00CE40CE" w:rsidRPr="00CE40CE">
        <w:rPr>
          <w:i/>
        </w:rPr>
        <w:t>al-</w:t>
      </w:r>
      <w:proofErr w:type="spellStart"/>
      <w:r w:rsidR="00CE40CE" w:rsidRPr="00CE40CE">
        <w:rPr>
          <w:i/>
        </w:rPr>
        <w:t>Radd</w:t>
      </w:r>
      <w:proofErr w:type="spellEnd"/>
      <w:r w:rsidR="00CE40CE">
        <w:t xml:space="preserve"> and to the Melkite Christians </w:t>
      </w:r>
      <w:r w:rsidR="00CE40CE" w:rsidRPr="00CE40CE">
        <w:rPr>
          <w:i/>
        </w:rPr>
        <w:t>in different ways</w:t>
      </w:r>
      <w:r w:rsidR="00CE40CE">
        <w:t xml:space="preserve">. </w:t>
      </w:r>
    </w:p>
    <w:p w14:paraId="711404F6" w14:textId="54A74C71" w:rsidR="0043117D" w:rsidRDefault="0043117D" w:rsidP="00335F8F">
      <w:pPr>
        <w:jc w:val="both"/>
        <w:rPr>
          <w:iCs/>
        </w:rPr>
      </w:pPr>
      <w:r>
        <w:rPr>
          <w:iCs/>
        </w:rPr>
        <w:t xml:space="preserve">While the author of </w:t>
      </w:r>
      <w:r w:rsidRPr="005961D8">
        <w:rPr>
          <w:i/>
          <w:iCs/>
        </w:rPr>
        <w:t>al-Radd</w:t>
      </w:r>
      <w:r>
        <w:rPr>
          <w:iCs/>
        </w:rPr>
        <w:t xml:space="preserve"> accepts the description of Jesus as the </w:t>
      </w:r>
      <w:r w:rsidRPr="00C40A0F">
        <w:rPr>
          <w:i/>
        </w:rPr>
        <w:t>Logos</w:t>
      </w:r>
      <w:r>
        <w:rPr>
          <w:iCs/>
        </w:rPr>
        <w:t xml:space="preserve">, he had his own classification of the meaning of ‘union’, </w:t>
      </w:r>
      <w:proofErr w:type="spellStart"/>
      <w:r w:rsidRPr="00A7706C">
        <w:rPr>
          <w:i/>
        </w:rPr>
        <w:t>itti</w:t>
      </w:r>
      <w:r w:rsidRPr="00A7706C">
        <w:rPr>
          <w:i/>
          <w:iCs/>
        </w:rPr>
        <w:t>ḥād</w:t>
      </w:r>
      <w:proofErr w:type="spellEnd"/>
      <w:r>
        <w:rPr>
          <w:iCs/>
        </w:rPr>
        <w:t xml:space="preserve">. In this case, the special privilege, </w:t>
      </w:r>
      <w:proofErr w:type="spellStart"/>
      <w:r w:rsidRPr="00D64DA2">
        <w:rPr>
          <w:i/>
          <w:iCs/>
        </w:rPr>
        <w:t>khuṣ</w:t>
      </w:r>
      <w:r w:rsidRPr="00D64DA2">
        <w:rPr>
          <w:i/>
        </w:rPr>
        <w:t>ū</w:t>
      </w:r>
      <w:r w:rsidRPr="00D64DA2">
        <w:rPr>
          <w:i/>
          <w:iCs/>
        </w:rPr>
        <w:t>ṣiyya</w:t>
      </w:r>
      <w:proofErr w:type="spellEnd"/>
      <w:r>
        <w:rPr>
          <w:iCs/>
        </w:rPr>
        <w:t xml:space="preserve">, that the author gives Jesus takes a ‘metaphorical’ value. The phrase ‘was made flesh’ is said to refer to God’s will in the coming of Jesus (p. 156-160). God is the direct cause of Jesus’ acts. So, when Jesus says ‘my Father is in me’, the author understands this ‘metaphorically’. Therefore, he allows Jesus to call himself Son of God and Lord, different from the rest of the prophets and refutes accordingly the three Christological positions, the Jacobite, the Nestorian and the Melkite.  </w:t>
      </w:r>
    </w:p>
    <w:p w14:paraId="11D6B5B1" w14:textId="0EE5B02D" w:rsidR="00584B81" w:rsidRDefault="00BA4437" w:rsidP="00C40A0F">
      <w:pPr>
        <w:jc w:val="both"/>
        <w:rPr>
          <w:iCs/>
        </w:rPr>
      </w:pPr>
      <w:r>
        <w:t>To clarify this further, t</w:t>
      </w:r>
      <w:r w:rsidR="00CE40CE">
        <w:t xml:space="preserve">he author of </w:t>
      </w:r>
      <w:r w:rsidR="00CE40CE" w:rsidRPr="00A63109">
        <w:rPr>
          <w:i/>
        </w:rPr>
        <w:t>al-Radd</w:t>
      </w:r>
      <w:r w:rsidR="00CE40CE">
        <w:t xml:space="preserve"> refutes what he calls</w:t>
      </w:r>
      <w:r>
        <w:t xml:space="preserve"> the</w:t>
      </w:r>
      <w:r w:rsidR="00CE40CE">
        <w:t xml:space="preserve"> ‘</w:t>
      </w:r>
      <w:proofErr w:type="spellStart"/>
      <w:r w:rsidR="00CE40CE" w:rsidRPr="00CE40CE">
        <w:rPr>
          <w:i/>
        </w:rPr>
        <w:t>Ḥaqīqa</w:t>
      </w:r>
      <w:proofErr w:type="spellEnd"/>
      <w:r w:rsidR="00CE40CE" w:rsidRPr="00CE40CE">
        <w:rPr>
          <w:i/>
        </w:rPr>
        <w:t xml:space="preserve"> </w:t>
      </w:r>
      <w:proofErr w:type="spellStart"/>
      <w:r w:rsidR="00CE40CE" w:rsidRPr="00CE40CE">
        <w:rPr>
          <w:i/>
        </w:rPr>
        <w:t>thālitha</w:t>
      </w:r>
      <w:proofErr w:type="spellEnd"/>
      <w:r w:rsidR="00CE40CE">
        <w:t xml:space="preserve">’, the third substance of the </w:t>
      </w:r>
      <w:proofErr w:type="spellStart"/>
      <w:r w:rsidR="00CE40CE">
        <w:t>Jacobites</w:t>
      </w:r>
      <w:proofErr w:type="spellEnd"/>
      <w:r w:rsidR="00C03827">
        <w:t xml:space="preserve"> (p. 128)</w:t>
      </w:r>
      <w:r w:rsidR="00CE40CE">
        <w:t>, distinct from the first two natures. He says that any composite substance depends on the existence of its components and on their specific combination. So the two components depend on one another; this amounts to saying that the divine essence dep</w:t>
      </w:r>
      <w:r w:rsidR="00C03827">
        <w:t xml:space="preserve">ends on the human nature and this, he adds, is absurd. </w:t>
      </w:r>
      <w:r>
        <w:t>Interestingly, a</w:t>
      </w:r>
      <w:r w:rsidR="00C03827">
        <w:t xml:space="preserve"> similar argument appears in </w:t>
      </w:r>
      <w:proofErr w:type="spellStart"/>
      <w:r w:rsidR="00C03827">
        <w:t>Ghazālī’s</w:t>
      </w:r>
      <w:proofErr w:type="spellEnd"/>
      <w:r w:rsidR="00C03827">
        <w:t xml:space="preserve"> book </w:t>
      </w:r>
      <w:r w:rsidR="00C03827" w:rsidRPr="00C03827">
        <w:rPr>
          <w:i/>
        </w:rPr>
        <w:t>al-</w:t>
      </w:r>
      <w:proofErr w:type="spellStart"/>
      <w:r w:rsidR="00C03827" w:rsidRPr="00C03827">
        <w:rPr>
          <w:i/>
        </w:rPr>
        <w:t>Maq</w:t>
      </w:r>
      <w:r w:rsidR="00C03827" w:rsidRPr="00C03827">
        <w:rPr>
          <w:i/>
          <w:iCs/>
        </w:rPr>
        <w:t>ṣad</w:t>
      </w:r>
      <w:proofErr w:type="spellEnd"/>
      <w:r w:rsidR="00C03827" w:rsidRPr="00C03827">
        <w:rPr>
          <w:i/>
          <w:iCs/>
        </w:rPr>
        <w:t xml:space="preserve"> al-</w:t>
      </w:r>
      <w:proofErr w:type="spellStart"/>
      <w:r w:rsidR="00C03827" w:rsidRPr="00C03827">
        <w:rPr>
          <w:i/>
          <w:iCs/>
        </w:rPr>
        <w:t>asn</w:t>
      </w:r>
      <w:r w:rsidR="00C03827" w:rsidRPr="00C03827">
        <w:rPr>
          <w:i/>
        </w:rPr>
        <w:t>ā</w:t>
      </w:r>
      <w:proofErr w:type="spellEnd"/>
      <w:r w:rsidR="00C03827">
        <w:t>.</w:t>
      </w:r>
      <w:r w:rsidR="00A765EB">
        <w:rPr>
          <w:rStyle w:val="FootnoteReference"/>
        </w:rPr>
        <w:footnoteReference w:id="46"/>
      </w:r>
      <w:r w:rsidR="00C03827">
        <w:t xml:space="preserve"> The author of </w:t>
      </w:r>
      <w:r w:rsidR="00C03827" w:rsidRPr="00A7706C">
        <w:rPr>
          <w:i/>
        </w:rPr>
        <w:t>al-</w:t>
      </w:r>
      <w:proofErr w:type="spellStart"/>
      <w:r w:rsidR="00C03827" w:rsidRPr="00A7706C">
        <w:rPr>
          <w:i/>
        </w:rPr>
        <w:t>Radd</w:t>
      </w:r>
      <w:proofErr w:type="spellEnd"/>
      <w:r w:rsidR="00EC4E45">
        <w:t xml:space="preserve"> then</w:t>
      </w:r>
      <w:r w:rsidR="00C03827">
        <w:t xml:space="preserve"> refutes the Nestorians who say that Jesus’ divinity is a communion, </w:t>
      </w:r>
      <w:proofErr w:type="spellStart"/>
      <w:r w:rsidR="00C03827" w:rsidRPr="00A7706C">
        <w:rPr>
          <w:i/>
        </w:rPr>
        <w:t>itti</w:t>
      </w:r>
      <w:r w:rsidR="00A7706C" w:rsidRPr="00A7706C">
        <w:rPr>
          <w:i/>
          <w:iCs/>
        </w:rPr>
        <w:t>ḥād</w:t>
      </w:r>
      <w:proofErr w:type="spellEnd"/>
      <w:r w:rsidR="00A7706C">
        <w:rPr>
          <w:iCs/>
        </w:rPr>
        <w:t>, between God’s will and the human will of Jesus. He will emphasize that there was no conco</w:t>
      </w:r>
      <w:r w:rsidR="00C40A0F">
        <w:rPr>
          <w:iCs/>
        </w:rPr>
        <w:t>rdance of will, but discordance; to prove this, he quotes Jesus’ prayer at Gethsemane</w:t>
      </w:r>
      <w:r>
        <w:rPr>
          <w:iCs/>
        </w:rPr>
        <w:t xml:space="preserve"> ‘Th</w:t>
      </w:r>
      <w:r w:rsidR="00A7706C">
        <w:rPr>
          <w:iCs/>
        </w:rPr>
        <w:t xml:space="preserve">y will be done, not mine’, </w:t>
      </w:r>
      <w:r w:rsidR="0043117D">
        <w:rPr>
          <w:iCs/>
        </w:rPr>
        <w:t>(p. 146)</w:t>
      </w:r>
      <w:r w:rsidR="00A7706C">
        <w:rPr>
          <w:iCs/>
        </w:rPr>
        <w:t xml:space="preserve">. Between these two positions stand the Melkites, who resort to the notion of ‘hypostasis as irreducible to the concepts of ‘nature’, or ‘individuality’. Hypostasis is the personal ‘acting’ source of the natural life; but it </w:t>
      </w:r>
      <w:r w:rsidR="00C40A0F">
        <w:rPr>
          <w:iCs/>
        </w:rPr>
        <w:t xml:space="preserve">is </w:t>
      </w:r>
      <w:r w:rsidR="00A7706C">
        <w:rPr>
          <w:iCs/>
        </w:rPr>
        <w:t xml:space="preserve">not </w:t>
      </w:r>
      <w:r w:rsidR="00C40A0F">
        <w:rPr>
          <w:iCs/>
        </w:rPr>
        <w:t>‘</w:t>
      </w:r>
      <w:r w:rsidR="00A7706C">
        <w:rPr>
          <w:iCs/>
        </w:rPr>
        <w:t>nature</w:t>
      </w:r>
      <w:r w:rsidR="00C40A0F">
        <w:rPr>
          <w:iCs/>
        </w:rPr>
        <w:t>’</w:t>
      </w:r>
      <w:r w:rsidR="00A7706C">
        <w:rPr>
          <w:iCs/>
        </w:rPr>
        <w:t>,</w:t>
      </w:r>
      <w:r w:rsidR="00A7706C">
        <w:rPr>
          <w:rStyle w:val="FootnoteReference"/>
          <w:iCs/>
        </w:rPr>
        <w:footnoteReference w:id="47"/>
      </w:r>
      <w:r w:rsidR="00A7706C">
        <w:rPr>
          <w:iCs/>
        </w:rPr>
        <w:t xml:space="preserve"> as the Nestorians said. </w:t>
      </w:r>
      <w:r w:rsidR="00EC4E45">
        <w:rPr>
          <w:iCs/>
        </w:rPr>
        <w:t>In other words, l</w:t>
      </w:r>
      <w:r w:rsidR="00A7706C">
        <w:rPr>
          <w:iCs/>
        </w:rPr>
        <w:t xml:space="preserve">ike the author of </w:t>
      </w:r>
      <w:r w:rsidR="00A7706C" w:rsidRPr="00A7706C">
        <w:rPr>
          <w:i/>
          <w:iCs/>
        </w:rPr>
        <w:t>al-Radd</w:t>
      </w:r>
      <w:r w:rsidR="00A7706C">
        <w:rPr>
          <w:iCs/>
        </w:rPr>
        <w:t xml:space="preserve">, the Melkites also could not sacrifice the humanity and individuality of Christ, which is what the </w:t>
      </w:r>
      <w:proofErr w:type="spellStart"/>
      <w:r w:rsidR="00A7706C">
        <w:rPr>
          <w:iCs/>
        </w:rPr>
        <w:t>Jacobites</w:t>
      </w:r>
      <w:proofErr w:type="spellEnd"/>
      <w:r w:rsidR="00A7706C">
        <w:rPr>
          <w:iCs/>
        </w:rPr>
        <w:t xml:space="preserve"> were assumed to do. Instead, the Melkites said that had Christ </w:t>
      </w:r>
      <w:r w:rsidR="00A7706C">
        <w:rPr>
          <w:iCs/>
        </w:rPr>
        <w:lastRenderedPageBreak/>
        <w:t xml:space="preserve">not been really human, it </w:t>
      </w:r>
      <w:r w:rsidR="003477CA">
        <w:rPr>
          <w:iCs/>
        </w:rPr>
        <w:t>couldn’t</w:t>
      </w:r>
      <w:r w:rsidR="00A7706C">
        <w:rPr>
          <w:iCs/>
        </w:rPr>
        <w:t xml:space="preserve"> be our whole humanity</w:t>
      </w:r>
      <w:r w:rsidR="00D64DA2">
        <w:rPr>
          <w:iCs/>
        </w:rPr>
        <w:t xml:space="preserve">, </w:t>
      </w:r>
      <w:r w:rsidR="00D64DA2" w:rsidRPr="00D64DA2">
        <w:rPr>
          <w:i/>
          <w:iCs/>
        </w:rPr>
        <w:t>al-insān al-kull</w:t>
      </w:r>
      <w:r w:rsidR="00D64DA2" w:rsidRPr="00D64DA2">
        <w:rPr>
          <w:i/>
        </w:rPr>
        <w:t>ī</w:t>
      </w:r>
      <w:r w:rsidR="00D64DA2">
        <w:t xml:space="preserve"> (as the text of </w:t>
      </w:r>
      <w:r w:rsidR="00D64DA2" w:rsidRPr="00D64DA2">
        <w:rPr>
          <w:i/>
        </w:rPr>
        <w:t>al-Radd</w:t>
      </w:r>
      <w:r w:rsidR="00D64DA2">
        <w:t xml:space="preserve"> put it (p. 138),</w:t>
      </w:r>
      <w:r w:rsidR="00A7706C">
        <w:rPr>
          <w:iCs/>
        </w:rPr>
        <w:t xml:space="preserve"> which is restored. </w:t>
      </w:r>
    </w:p>
    <w:p w14:paraId="20BD2822" w14:textId="67D3E75A" w:rsidR="00D64DA2" w:rsidRDefault="00881935" w:rsidP="004228D0">
      <w:pPr>
        <w:jc w:val="both"/>
        <w:rPr>
          <w:iCs/>
        </w:rPr>
      </w:pPr>
      <w:r>
        <w:rPr>
          <w:iCs/>
        </w:rPr>
        <w:t xml:space="preserve">But, here one finds closeness between the author of </w:t>
      </w:r>
      <w:r w:rsidRPr="00881935">
        <w:rPr>
          <w:i/>
          <w:iCs/>
        </w:rPr>
        <w:t>al-</w:t>
      </w:r>
      <w:proofErr w:type="spellStart"/>
      <w:r w:rsidRPr="00881935">
        <w:rPr>
          <w:i/>
          <w:iCs/>
        </w:rPr>
        <w:t>Radd</w:t>
      </w:r>
      <w:proofErr w:type="spellEnd"/>
      <w:r>
        <w:rPr>
          <w:iCs/>
        </w:rPr>
        <w:t xml:space="preserve"> and the Melkite position</w:t>
      </w:r>
      <w:r w:rsidR="004228D0">
        <w:rPr>
          <w:iCs/>
        </w:rPr>
        <w:t xml:space="preserve">, not that of Ibn </w:t>
      </w:r>
      <w:proofErr w:type="spellStart"/>
      <w:r w:rsidR="004228D0">
        <w:t>Ḥazm</w:t>
      </w:r>
      <w:proofErr w:type="spellEnd"/>
      <w:r>
        <w:rPr>
          <w:iCs/>
        </w:rPr>
        <w:t xml:space="preserve">. </w:t>
      </w:r>
      <w:r w:rsidR="0043117D">
        <w:rPr>
          <w:iCs/>
        </w:rPr>
        <w:t>T</w:t>
      </w:r>
      <w:r>
        <w:rPr>
          <w:iCs/>
        </w:rPr>
        <w:t xml:space="preserve">he Melkites saw no way of explaining the unity of the human and divine in Jesus for fear of producing a third substance as the </w:t>
      </w:r>
      <w:proofErr w:type="spellStart"/>
      <w:r>
        <w:rPr>
          <w:iCs/>
        </w:rPr>
        <w:t>Jacobites</w:t>
      </w:r>
      <w:proofErr w:type="spellEnd"/>
      <w:r>
        <w:rPr>
          <w:iCs/>
        </w:rPr>
        <w:t xml:space="preserve"> did. The</w:t>
      </w:r>
      <w:r w:rsidR="003630F9">
        <w:rPr>
          <w:iCs/>
        </w:rPr>
        <w:t xml:space="preserve"> d</w:t>
      </w:r>
      <w:r>
        <w:rPr>
          <w:iCs/>
        </w:rPr>
        <w:t xml:space="preserve">ivine nature for the Melkites, like for </w:t>
      </w:r>
      <w:r w:rsidR="003477CA">
        <w:rPr>
          <w:iCs/>
        </w:rPr>
        <w:t xml:space="preserve">the author of </w:t>
      </w:r>
      <w:r w:rsidR="003477CA" w:rsidRPr="003477CA">
        <w:rPr>
          <w:i/>
          <w:iCs/>
        </w:rPr>
        <w:t>al-Radd</w:t>
      </w:r>
      <w:r w:rsidR="003477CA">
        <w:rPr>
          <w:iCs/>
        </w:rPr>
        <w:t>, and indeed for</w:t>
      </w:r>
      <w:r w:rsidR="003477CA" w:rsidRPr="003477CA">
        <w:t xml:space="preserve"> </w:t>
      </w:r>
      <w:proofErr w:type="spellStart"/>
      <w:r w:rsidR="003477CA">
        <w:t>Ghazālī</w:t>
      </w:r>
      <w:proofErr w:type="spellEnd"/>
      <w:r w:rsidR="003477CA">
        <w:rPr>
          <w:iCs/>
        </w:rPr>
        <w:t>, is ‘unchangeable, unknowable, un-begotten and imperishable’.</w:t>
      </w:r>
      <w:r w:rsidR="003630F9">
        <w:rPr>
          <w:rStyle w:val="FootnoteReference"/>
          <w:iCs/>
        </w:rPr>
        <w:footnoteReference w:id="48"/>
      </w:r>
      <w:r w:rsidR="003477CA">
        <w:rPr>
          <w:iCs/>
        </w:rPr>
        <w:t xml:space="preserve"> </w:t>
      </w:r>
      <w:r w:rsidR="00F51562">
        <w:rPr>
          <w:iCs/>
        </w:rPr>
        <w:t>For them too, Jesus was a historical person, a product of human history and nature.</w:t>
      </w:r>
      <w:r>
        <w:rPr>
          <w:iCs/>
        </w:rPr>
        <w:t xml:space="preserve"> </w:t>
      </w:r>
      <w:r w:rsidR="004228D0">
        <w:rPr>
          <w:iCs/>
        </w:rPr>
        <w:t>Yet</w:t>
      </w:r>
      <w:r w:rsidR="00EC4E45">
        <w:rPr>
          <w:iCs/>
        </w:rPr>
        <w:t xml:space="preserve">, the Melkites still offered an explanation. Why? </w:t>
      </w:r>
      <w:r w:rsidR="00C40A0F">
        <w:rPr>
          <w:iCs/>
        </w:rPr>
        <w:t>A notable scholar in the field,</w:t>
      </w:r>
      <w:r w:rsidR="00F51562">
        <w:rPr>
          <w:iCs/>
        </w:rPr>
        <w:t xml:space="preserve"> Rowan Williams</w:t>
      </w:r>
      <w:r w:rsidR="00C40A0F">
        <w:rPr>
          <w:iCs/>
        </w:rPr>
        <w:t>,</w:t>
      </w:r>
      <w:r w:rsidR="00EC4E45">
        <w:rPr>
          <w:iCs/>
        </w:rPr>
        <w:t xml:space="preserve"> provides an answer</w:t>
      </w:r>
      <w:r w:rsidR="00F51562">
        <w:rPr>
          <w:iCs/>
        </w:rPr>
        <w:t xml:space="preserve">: </w:t>
      </w:r>
    </w:p>
    <w:p w14:paraId="4246B686" w14:textId="0331D084" w:rsidR="00F51562" w:rsidRDefault="00F51562" w:rsidP="00023A8A">
      <w:pPr>
        <w:ind w:left="284" w:right="284"/>
        <w:jc w:val="both"/>
        <w:rPr>
          <w:iCs/>
        </w:rPr>
      </w:pPr>
      <w:r>
        <w:rPr>
          <w:iCs/>
        </w:rPr>
        <w:t>The writers</w:t>
      </w:r>
      <w:r w:rsidR="00023A8A">
        <w:rPr>
          <w:iCs/>
        </w:rPr>
        <w:t xml:space="preserve"> of the creed knew perfectly well that the I</w:t>
      </w:r>
      <w:r>
        <w:rPr>
          <w:iCs/>
        </w:rPr>
        <w:t xml:space="preserve">ncarnation, or ‘humanisation’, as they sometimes called it, of the Word of God wasn’t a matter of somebody living in heaven moving to live somewhere else (earth); nor did they think the Word of God had come down from the sky to the human level. </w:t>
      </w:r>
      <w:r w:rsidRPr="00023A8A">
        <w:rPr>
          <w:b/>
          <w:iCs/>
        </w:rPr>
        <w:t>They knew they were using a metaphor</w:t>
      </w:r>
      <w:r w:rsidR="00023A8A">
        <w:rPr>
          <w:b/>
          <w:iCs/>
        </w:rPr>
        <w:t xml:space="preserve"> </w:t>
      </w:r>
      <w:r w:rsidR="00023A8A">
        <w:rPr>
          <w:iCs/>
        </w:rPr>
        <w:t>(my emphasis)</w:t>
      </w:r>
      <w:r>
        <w:rPr>
          <w:iCs/>
        </w:rPr>
        <w:t xml:space="preserve">, because they were convinced that God was timeless and bodiless, and that you couldn’t tell any stories of God’s life ‘in itself’, but only stories of his action and manifestations in the world. </w:t>
      </w:r>
      <w:r w:rsidR="00023A8A">
        <w:rPr>
          <w:iCs/>
        </w:rPr>
        <w:t>Yet, they spoke of a ‘coming down’….perhaps the</w:t>
      </w:r>
      <w:r w:rsidR="00984706">
        <w:rPr>
          <w:iCs/>
        </w:rPr>
        <w:t>y</w:t>
      </w:r>
      <w:r w:rsidR="00023A8A">
        <w:rPr>
          <w:iCs/>
        </w:rPr>
        <w:t xml:space="preserve"> were afraid – and rightly – of being too abstract.</w:t>
      </w:r>
      <w:r w:rsidR="00023A8A">
        <w:rPr>
          <w:rStyle w:val="FootnoteReference"/>
          <w:iCs/>
        </w:rPr>
        <w:footnoteReference w:id="49"/>
      </w:r>
      <w:r w:rsidR="00023A8A">
        <w:rPr>
          <w:iCs/>
        </w:rPr>
        <w:t xml:space="preserve"> </w:t>
      </w:r>
    </w:p>
    <w:p w14:paraId="1603055A" w14:textId="33D20C8C" w:rsidR="00925226" w:rsidRDefault="00984706" w:rsidP="00A949AD">
      <w:pPr>
        <w:jc w:val="both"/>
        <w:rPr>
          <w:iCs/>
        </w:rPr>
      </w:pPr>
      <w:r>
        <w:rPr>
          <w:iCs/>
        </w:rPr>
        <w:t>Using a metaphor</w:t>
      </w:r>
      <w:r w:rsidR="00023A8A">
        <w:rPr>
          <w:iCs/>
        </w:rPr>
        <w:t xml:space="preserve">, then, does not </w:t>
      </w:r>
      <w:r>
        <w:rPr>
          <w:iCs/>
        </w:rPr>
        <w:t xml:space="preserve">necessarily </w:t>
      </w:r>
      <w:r w:rsidR="00023A8A">
        <w:rPr>
          <w:iCs/>
        </w:rPr>
        <w:t xml:space="preserve">mean </w:t>
      </w:r>
      <w:r>
        <w:rPr>
          <w:iCs/>
        </w:rPr>
        <w:t>that it is un</w:t>
      </w:r>
      <w:r w:rsidR="00023A8A">
        <w:rPr>
          <w:iCs/>
        </w:rPr>
        <w:t xml:space="preserve">true. Rather, it is another way of saying, ‘there is no better way to </w:t>
      </w:r>
      <w:r w:rsidR="00A949AD">
        <w:rPr>
          <w:iCs/>
        </w:rPr>
        <w:t>confess</w:t>
      </w:r>
      <w:r w:rsidR="00023A8A">
        <w:rPr>
          <w:iCs/>
        </w:rPr>
        <w:t xml:space="preserve"> clearly that the whole life of Jesus</w:t>
      </w:r>
      <w:r>
        <w:rPr>
          <w:iCs/>
        </w:rPr>
        <w:t>, in the light of his God-sized Resurrection,</w:t>
      </w:r>
      <w:r w:rsidR="00023A8A">
        <w:rPr>
          <w:iCs/>
        </w:rPr>
        <w:t xml:space="preserve"> is God’s act and gift</w:t>
      </w:r>
      <w:r w:rsidR="005C016A">
        <w:rPr>
          <w:iCs/>
        </w:rPr>
        <w:t>’</w:t>
      </w:r>
      <w:r w:rsidR="00023A8A">
        <w:rPr>
          <w:iCs/>
        </w:rPr>
        <w:t xml:space="preserve">. Or as another important scholar of Christian thought suggested that declaring the </w:t>
      </w:r>
      <w:r w:rsidR="00A949AD">
        <w:rPr>
          <w:iCs/>
        </w:rPr>
        <w:t>‘</w:t>
      </w:r>
      <w:r w:rsidR="00023A8A">
        <w:rPr>
          <w:iCs/>
        </w:rPr>
        <w:t>son-ship</w:t>
      </w:r>
      <w:r w:rsidR="00A949AD">
        <w:rPr>
          <w:iCs/>
        </w:rPr>
        <w:t>’</w:t>
      </w:r>
      <w:r w:rsidR="00023A8A">
        <w:rPr>
          <w:iCs/>
        </w:rPr>
        <w:t xml:space="preserve"> of Jesus is a bit like confessing that ‘God exists’. God’s existence is beyond knowledge and beyond imagination, which we can’t compare to anything. It is only a confession, not an explanation. Therefore, one could say that God exists metaphorically</w:t>
      </w:r>
      <w:r w:rsidR="005C016A">
        <w:rPr>
          <w:iCs/>
        </w:rPr>
        <w:t xml:space="preserve"> too</w:t>
      </w:r>
      <w:r w:rsidR="00023A8A">
        <w:rPr>
          <w:iCs/>
        </w:rPr>
        <w:t>, but not untruly.</w:t>
      </w:r>
      <w:r w:rsidR="00D20234">
        <w:rPr>
          <w:rStyle w:val="FootnoteReference"/>
          <w:iCs/>
        </w:rPr>
        <w:footnoteReference w:id="50"/>
      </w:r>
      <w:r w:rsidR="00023A8A">
        <w:rPr>
          <w:iCs/>
        </w:rPr>
        <w:t xml:space="preserve"> </w:t>
      </w:r>
      <w:r w:rsidR="005C016A">
        <w:rPr>
          <w:iCs/>
        </w:rPr>
        <w:t xml:space="preserve">In other words, to declare that Jesus was the Son of God for the Orthodox Christian does not mean that during his days on earth he was so evidently superhuman from the rest of those who lived with him in substance. It is, a confession, in the first place, in the </w:t>
      </w:r>
      <w:r w:rsidR="005C016A" w:rsidRPr="005C016A">
        <w:rPr>
          <w:i/>
          <w:iCs/>
        </w:rPr>
        <w:t>parenthood</w:t>
      </w:r>
      <w:r w:rsidR="005C016A">
        <w:rPr>
          <w:iCs/>
        </w:rPr>
        <w:t xml:space="preserve"> of God. God</w:t>
      </w:r>
      <w:r w:rsidR="00A949AD">
        <w:rPr>
          <w:iCs/>
        </w:rPr>
        <w:t>, as Father,</w:t>
      </w:r>
      <w:r w:rsidR="005C016A">
        <w:rPr>
          <w:iCs/>
        </w:rPr>
        <w:t xml:space="preserve"> is revealed in the narrativ</w:t>
      </w:r>
      <w:r w:rsidR="00D20234">
        <w:rPr>
          <w:iCs/>
        </w:rPr>
        <w:t xml:space="preserve">e story of a historical person; or, put differently, </w:t>
      </w:r>
      <w:r w:rsidR="005C016A">
        <w:rPr>
          <w:iCs/>
        </w:rPr>
        <w:t>true personhood in God is revealed as a historical reality.</w:t>
      </w:r>
      <w:r w:rsidR="005C016A">
        <w:rPr>
          <w:rStyle w:val="FootnoteReference"/>
          <w:iCs/>
        </w:rPr>
        <w:footnoteReference w:id="51"/>
      </w:r>
      <w:r w:rsidR="005C016A">
        <w:rPr>
          <w:iCs/>
        </w:rPr>
        <w:t xml:space="preserve"> </w:t>
      </w:r>
    </w:p>
    <w:p w14:paraId="3B358CBE" w14:textId="46004817" w:rsidR="0022613B" w:rsidRDefault="00E470C5" w:rsidP="00A662BE">
      <w:pPr>
        <w:jc w:val="both"/>
      </w:pPr>
      <w:r>
        <w:t xml:space="preserve">El </w:t>
      </w:r>
      <w:proofErr w:type="spellStart"/>
      <w:r>
        <w:t>Kaisey-Friemouth’s</w:t>
      </w:r>
      <w:proofErr w:type="spellEnd"/>
      <w:r w:rsidR="00177129">
        <w:t xml:space="preserve"> observation</w:t>
      </w:r>
      <w:r w:rsidR="00A63109">
        <w:t xml:space="preserve"> </w:t>
      </w:r>
      <w:r w:rsidR="00A662BE">
        <w:t xml:space="preserve">about Ibn </w:t>
      </w:r>
      <w:proofErr w:type="spellStart"/>
      <w:r w:rsidR="00A662BE">
        <w:t>Hazm</w:t>
      </w:r>
      <w:proofErr w:type="spellEnd"/>
      <w:r w:rsidR="00A662BE">
        <w:t xml:space="preserve"> </w:t>
      </w:r>
      <w:r>
        <w:t xml:space="preserve">and the Christian view </w:t>
      </w:r>
      <w:r w:rsidR="00925226">
        <w:t>need</w:t>
      </w:r>
      <w:r w:rsidR="00A63109">
        <w:t>s</w:t>
      </w:r>
      <w:r w:rsidR="00925226">
        <w:t xml:space="preserve"> some </w:t>
      </w:r>
      <w:r w:rsidR="00A63109">
        <w:t xml:space="preserve">rethinking. </w:t>
      </w:r>
      <w:r w:rsidR="006019ED">
        <w:t xml:space="preserve">The real difference between </w:t>
      </w:r>
      <w:r w:rsidR="006019ED" w:rsidRPr="00A949AD">
        <w:rPr>
          <w:i/>
          <w:iCs/>
        </w:rPr>
        <w:t>al-</w:t>
      </w:r>
      <w:proofErr w:type="spellStart"/>
      <w:r w:rsidR="006019ED" w:rsidRPr="00A949AD">
        <w:rPr>
          <w:i/>
          <w:iCs/>
        </w:rPr>
        <w:t>Radd’s</w:t>
      </w:r>
      <w:proofErr w:type="spellEnd"/>
      <w:r w:rsidR="006019ED">
        <w:t xml:space="preserve"> interpretation and Orthodox Christianity is that for the Orthodox Christian, the freedom of God allows God to overcome the ‘distinction’ which assured space to that freedom, and do so without negating the ‘distinction’ itself</w:t>
      </w:r>
      <w:r w:rsidR="00E672C7">
        <w:t>, overcoming</w:t>
      </w:r>
      <w:r w:rsidR="00177129">
        <w:t xml:space="preserve"> Neoplatonic determinism</w:t>
      </w:r>
      <w:r w:rsidR="006019ED">
        <w:t>.</w:t>
      </w:r>
      <w:r w:rsidR="006019ED">
        <w:rPr>
          <w:rStyle w:val="FootnoteReference"/>
        </w:rPr>
        <w:footnoteReference w:id="52"/>
      </w:r>
      <w:r w:rsidR="006019ED">
        <w:t xml:space="preserve"> </w:t>
      </w:r>
      <w:r w:rsidR="004E145E">
        <w:t xml:space="preserve">The Church was attempting to put into liturgical practice an understanding that reflects the effects of an historical event – the life, death and Resurrection of Christ. History and narrative matters for understanding this development. </w:t>
      </w:r>
      <w:r w:rsidR="006019ED">
        <w:t xml:space="preserve">The author of </w:t>
      </w:r>
      <w:r w:rsidR="006019ED" w:rsidRPr="006019ED">
        <w:rPr>
          <w:i/>
          <w:iCs/>
        </w:rPr>
        <w:t>al-</w:t>
      </w:r>
      <w:proofErr w:type="spellStart"/>
      <w:r w:rsidR="006019ED" w:rsidRPr="006019ED">
        <w:rPr>
          <w:i/>
          <w:iCs/>
        </w:rPr>
        <w:t>Radd</w:t>
      </w:r>
      <w:proofErr w:type="spellEnd"/>
      <w:r w:rsidR="006019ED">
        <w:t xml:space="preserve">, </w:t>
      </w:r>
      <w:r w:rsidR="004E145E">
        <w:t xml:space="preserve">on the other hand, </w:t>
      </w:r>
      <w:r w:rsidR="006019ED">
        <w:t xml:space="preserve">like </w:t>
      </w:r>
      <w:proofErr w:type="spellStart"/>
      <w:r w:rsidR="006019ED">
        <w:t>Ghazālī</w:t>
      </w:r>
      <w:proofErr w:type="spellEnd"/>
      <w:r w:rsidR="006019ED">
        <w:t>, holds the divine essence to act not in personhood,</w:t>
      </w:r>
      <w:r w:rsidR="004E145E">
        <w:t xml:space="preserve"> in history,</w:t>
      </w:r>
      <w:r w:rsidR="006019ED">
        <w:t xml:space="preserve"> but as</w:t>
      </w:r>
      <w:r w:rsidR="00891C31">
        <w:t xml:space="preserve"> </w:t>
      </w:r>
      <w:r w:rsidR="00065697">
        <w:rPr>
          <w:i/>
          <w:iCs/>
        </w:rPr>
        <w:t>attributes</w:t>
      </w:r>
      <w:r w:rsidR="00065697">
        <w:t xml:space="preserve">, </w:t>
      </w:r>
      <w:proofErr w:type="spellStart"/>
      <w:r w:rsidR="00065697" w:rsidRPr="00065697">
        <w:rPr>
          <w:i/>
          <w:iCs/>
        </w:rPr>
        <w:t>ṣifāt</w:t>
      </w:r>
      <w:proofErr w:type="spellEnd"/>
      <w:r w:rsidR="00065697">
        <w:t>,</w:t>
      </w:r>
      <w:r w:rsidR="004E145E">
        <w:t xml:space="preserve"> in scriptures</w:t>
      </w:r>
      <w:r w:rsidR="00891C31">
        <w:t>, the equivalent perhaps of the</w:t>
      </w:r>
      <w:r w:rsidR="006019ED">
        <w:t xml:space="preserve"> Names o</w:t>
      </w:r>
      <w:r>
        <w:t xml:space="preserve">f God he discussed in </w:t>
      </w:r>
      <w:r>
        <w:rPr>
          <w:i/>
          <w:iCs/>
        </w:rPr>
        <w:t>al-</w:t>
      </w:r>
      <w:proofErr w:type="spellStart"/>
      <w:r>
        <w:rPr>
          <w:i/>
          <w:iCs/>
        </w:rPr>
        <w:t>M</w:t>
      </w:r>
      <w:r w:rsidRPr="004E145E">
        <w:rPr>
          <w:i/>
          <w:iCs/>
        </w:rPr>
        <w:t>aqṣad</w:t>
      </w:r>
      <w:proofErr w:type="spellEnd"/>
      <w:r w:rsidR="006019ED">
        <w:t xml:space="preserve">. </w:t>
      </w:r>
      <w:r w:rsidR="0022613B">
        <w:t>The author</w:t>
      </w:r>
      <w:r w:rsidR="00065697">
        <w:t xml:space="preserve"> does not accept what he believed to be the Christian understanding of t</w:t>
      </w:r>
      <w:r w:rsidR="00E672C7">
        <w:t>hese attributes to be nothing but</w:t>
      </w:r>
      <w:r w:rsidR="00065697">
        <w:t xml:space="preserve"> divinity itself, seen in different modes</w:t>
      </w:r>
      <w:r w:rsidR="0022613B">
        <w:t xml:space="preserve"> (pp. 158-160). For him, God does indeed have attributes. But, one cannot worship the thing specified by</w:t>
      </w:r>
      <w:r w:rsidR="00E672C7">
        <w:t xml:space="preserve"> these attributes. God and the a</w:t>
      </w:r>
      <w:r w:rsidR="0022613B">
        <w:t xml:space="preserve">ttributes are co-eternal, whilst there is a distinction between them. This distinction for the author is between Godhood and non-Godhood. Jesus, </w:t>
      </w:r>
      <w:r w:rsidR="0022613B">
        <w:lastRenderedPageBreak/>
        <w:t xml:space="preserve">therefore, can be seen as emanating from, and eternally belonging to God, but not God. In this way, the author explains the statement of Jesus: ‘Before Abraham, I am’. (pp. 172-176). </w:t>
      </w:r>
    </w:p>
    <w:p w14:paraId="453F52D5" w14:textId="446B4113" w:rsidR="00B34A82" w:rsidRDefault="00E470C5" w:rsidP="001432F9">
      <w:pPr>
        <w:jc w:val="both"/>
      </w:pPr>
      <w:r>
        <w:t>As noted earlier, t</w:t>
      </w:r>
      <w:r w:rsidR="0022613B">
        <w:t xml:space="preserve">his </w:t>
      </w:r>
      <w:r w:rsidR="00A06A36">
        <w:t>theological understanding of</w:t>
      </w:r>
      <w:r w:rsidR="00427E69">
        <w:t xml:space="preserve"> the a</w:t>
      </w:r>
      <w:r w:rsidR="0022613B">
        <w:t xml:space="preserve">ttributes of God reflect </w:t>
      </w:r>
      <w:proofErr w:type="spellStart"/>
      <w:r w:rsidR="0022613B">
        <w:t>Ghazālī’s</w:t>
      </w:r>
      <w:proofErr w:type="spellEnd"/>
      <w:r w:rsidR="0022613B">
        <w:t xml:space="preserve"> </w:t>
      </w:r>
      <w:r w:rsidR="00A06A36">
        <w:t>teaching</w:t>
      </w:r>
      <w:r w:rsidR="0022613B">
        <w:t xml:space="preserve"> too.</w:t>
      </w:r>
      <w:r w:rsidR="0022613B">
        <w:rPr>
          <w:rStyle w:val="FootnoteReference"/>
        </w:rPr>
        <w:footnoteReference w:id="53"/>
      </w:r>
      <w:r w:rsidR="0022613B">
        <w:t xml:space="preserve"> </w:t>
      </w:r>
      <w:r w:rsidR="00A06A36">
        <w:t>In</w:t>
      </w:r>
      <w:r w:rsidR="00427E69">
        <w:t>deed</w:t>
      </w:r>
      <w:r w:rsidR="00A06A36">
        <w:t>, i</w:t>
      </w:r>
      <w:r w:rsidR="00C40A0F">
        <w:t xml:space="preserve">t can be argued that the emphasis on ‘metaphorical’ interpretation in refuting the doctrine of the Incarnation provides the author </w:t>
      </w:r>
      <w:r w:rsidR="00177129">
        <w:t xml:space="preserve">of </w:t>
      </w:r>
      <w:r w:rsidR="00177129" w:rsidRPr="00177129">
        <w:rPr>
          <w:i/>
          <w:iCs/>
        </w:rPr>
        <w:t>al-</w:t>
      </w:r>
      <w:proofErr w:type="spellStart"/>
      <w:r w:rsidR="00177129" w:rsidRPr="00177129">
        <w:rPr>
          <w:i/>
          <w:iCs/>
        </w:rPr>
        <w:t>Radd</w:t>
      </w:r>
      <w:proofErr w:type="spellEnd"/>
      <w:r w:rsidR="00177129">
        <w:t xml:space="preserve"> </w:t>
      </w:r>
      <w:r w:rsidR="00C40A0F">
        <w:t>with an opportunity to refute other Muslim groups who had ‘</w:t>
      </w:r>
      <w:proofErr w:type="spellStart"/>
      <w:r w:rsidR="00C40A0F" w:rsidRPr="004910F3">
        <w:rPr>
          <w:i/>
          <w:iCs/>
        </w:rPr>
        <w:t>ḥulūl</w:t>
      </w:r>
      <w:proofErr w:type="spellEnd"/>
      <w:r w:rsidR="00D2624B">
        <w:t>’ (</w:t>
      </w:r>
      <w:proofErr w:type="spellStart"/>
      <w:r w:rsidR="00D2624B">
        <w:t>incarnationist</w:t>
      </w:r>
      <w:proofErr w:type="spellEnd"/>
      <w:r w:rsidR="00D2624B">
        <w:t>)</w:t>
      </w:r>
      <w:r w:rsidR="00C40A0F">
        <w:t xml:space="preserve"> tendencies</w:t>
      </w:r>
      <w:r w:rsidR="001E7CFC">
        <w:t>, as he alludes to in the text (p. 148)</w:t>
      </w:r>
      <w:r w:rsidR="00C40A0F">
        <w:t xml:space="preserve">. Such tendencies were the result of different syncretistic movements amalgamating </w:t>
      </w:r>
      <w:r>
        <w:t xml:space="preserve">with </w:t>
      </w:r>
      <w:r w:rsidR="00C40A0F">
        <w:t xml:space="preserve">the Islamic tradition. For example, the </w:t>
      </w:r>
      <w:proofErr w:type="spellStart"/>
      <w:r w:rsidR="00C40A0F">
        <w:t>Mazdakiyya</w:t>
      </w:r>
      <w:proofErr w:type="spellEnd"/>
      <w:r w:rsidR="00C40A0F">
        <w:t xml:space="preserve"> and the </w:t>
      </w:r>
      <w:proofErr w:type="spellStart"/>
      <w:r w:rsidR="00C40A0F">
        <w:t>Khurramiya</w:t>
      </w:r>
      <w:proofErr w:type="spellEnd"/>
      <w:r w:rsidR="00C40A0F">
        <w:t xml:space="preserve"> in early Islamic Iran exalted their imams to the ranks of angels and divine beings with figures such as Abu Muslim al-</w:t>
      </w:r>
      <w:proofErr w:type="spellStart"/>
      <w:r w:rsidR="00C40A0F">
        <w:t>Khurasāni</w:t>
      </w:r>
      <w:proofErr w:type="spellEnd"/>
      <w:r w:rsidR="00C40A0F">
        <w:t xml:space="preserve"> recognized as an incarnation of divine spirit.</w:t>
      </w:r>
      <w:r w:rsidR="00C40A0F">
        <w:rPr>
          <w:rStyle w:val="FootnoteReference"/>
        </w:rPr>
        <w:footnoteReference w:id="54"/>
      </w:r>
      <w:r w:rsidR="00C40A0F">
        <w:t xml:space="preserve"> Other </w:t>
      </w:r>
      <w:proofErr w:type="spellStart"/>
      <w:r w:rsidR="00C40A0F">
        <w:t>Shīʿite</w:t>
      </w:r>
      <w:proofErr w:type="spellEnd"/>
      <w:r w:rsidR="00C40A0F">
        <w:t xml:space="preserve"> groups had similar views.</w:t>
      </w:r>
      <w:r w:rsidR="00C40A0F">
        <w:rPr>
          <w:rStyle w:val="FootnoteReference"/>
        </w:rPr>
        <w:footnoteReference w:id="55"/>
      </w:r>
      <w:r w:rsidR="00C40A0F">
        <w:t xml:space="preserve"> This sits well with </w:t>
      </w:r>
      <w:proofErr w:type="spellStart"/>
      <w:r w:rsidR="00C40A0F">
        <w:t>Ghazālī’s</w:t>
      </w:r>
      <w:proofErr w:type="spellEnd"/>
      <w:r w:rsidR="00C40A0F">
        <w:t xml:space="preserve"> wider targets; his works against the </w:t>
      </w:r>
      <w:proofErr w:type="spellStart"/>
      <w:r w:rsidR="00C40A0F">
        <w:t>Bāṭinites</w:t>
      </w:r>
      <w:proofErr w:type="spellEnd"/>
      <w:r w:rsidR="00C40A0F">
        <w:t xml:space="preserve"> and his Sufi texts</w:t>
      </w:r>
      <w:r w:rsidR="004E145E">
        <w:t xml:space="preserve">, especially </w:t>
      </w:r>
      <w:r w:rsidR="004E145E">
        <w:rPr>
          <w:i/>
          <w:iCs/>
        </w:rPr>
        <w:t>al-</w:t>
      </w:r>
      <w:proofErr w:type="spellStart"/>
      <w:r w:rsidR="004E145E">
        <w:rPr>
          <w:i/>
          <w:iCs/>
        </w:rPr>
        <w:t>M</w:t>
      </w:r>
      <w:r w:rsidR="004E145E" w:rsidRPr="004E145E">
        <w:rPr>
          <w:i/>
          <w:iCs/>
        </w:rPr>
        <w:t>aqṣad</w:t>
      </w:r>
      <w:proofErr w:type="spellEnd"/>
      <w:r w:rsidR="004E145E" w:rsidRPr="004E145E">
        <w:rPr>
          <w:i/>
          <w:iCs/>
        </w:rPr>
        <w:t xml:space="preserve"> al-</w:t>
      </w:r>
      <w:proofErr w:type="spellStart"/>
      <w:r w:rsidR="004E145E" w:rsidRPr="004E145E">
        <w:rPr>
          <w:i/>
          <w:iCs/>
        </w:rPr>
        <w:t>asnā</w:t>
      </w:r>
      <w:proofErr w:type="spellEnd"/>
      <w:r w:rsidR="004E145E">
        <w:t>,</w:t>
      </w:r>
      <w:r w:rsidR="00C40A0F">
        <w:t xml:space="preserve"> included such refutations too. </w:t>
      </w:r>
      <w:r w:rsidR="006019ED">
        <w:t xml:space="preserve"> </w:t>
      </w:r>
    </w:p>
    <w:p w14:paraId="676DEA87" w14:textId="722D2B52" w:rsidR="00331E4A" w:rsidRPr="00E470C5" w:rsidRDefault="00331E4A" w:rsidP="001432F9">
      <w:pPr>
        <w:jc w:val="both"/>
        <w:rPr>
          <w:b/>
        </w:rPr>
      </w:pPr>
      <w:r w:rsidRPr="00E470C5">
        <w:rPr>
          <w:b/>
        </w:rPr>
        <w:t>Conclusion</w:t>
      </w:r>
    </w:p>
    <w:p w14:paraId="61640FE0" w14:textId="4C30372E" w:rsidR="00331E4A" w:rsidRDefault="00F30D7C" w:rsidP="00CB5CED">
      <w:pPr>
        <w:jc w:val="both"/>
      </w:pPr>
      <w:r>
        <w:t>One cannot deny that there are</w:t>
      </w:r>
      <w:r w:rsidR="00331E4A">
        <w:t xml:space="preserve"> points which may prevent us from simply ‘reading off’ an </w:t>
      </w:r>
      <w:proofErr w:type="spellStart"/>
      <w:r w:rsidR="00331E4A">
        <w:t>intuitable</w:t>
      </w:r>
      <w:proofErr w:type="spellEnd"/>
      <w:r w:rsidR="00227CC9">
        <w:t xml:space="preserve"> </w:t>
      </w:r>
      <w:r w:rsidR="00331E4A">
        <w:t xml:space="preserve">conclusion with regard to the authenticity of the text. </w:t>
      </w:r>
      <w:r w:rsidR="00CB5CED">
        <w:t xml:space="preserve">It is possible to suggest that </w:t>
      </w:r>
      <w:r w:rsidR="00CB5CED">
        <w:t xml:space="preserve">a student of </w:t>
      </w:r>
      <w:proofErr w:type="spellStart"/>
      <w:r w:rsidR="00CB5CED">
        <w:t>Ghazālī</w:t>
      </w:r>
      <w:proofErr w:type="spellEnd"/>
      <w:r w:rsidR="00CB5CED">
        <w:t xml:space="preserve"> wrote parts of the text having sat at his feet</w:t>
      </w:r>
      <w:r w:rsidR="00CB5CED">
        <w:t xml:space="preserve"> and that it may not entirely be from </w:t>
      </w:r>
      <w:proofErr w:type="spellStart"/>
      <w:r w:rsidR="00CB5CED">
        <w:t>Ghazālī</w:t>
      </w:r>
      <w:r w:rsidR="00CB5CED">
        <w:t>’s</w:t>
      </w:r>
      <w:proofErr w:type="spellEnd"/>
      <w:r w:rsidR="00CB5CED">
        <w:t xml:space="preserve"> own pen. </w:t>
      </w:r>
      <w:r w:rsidR="00CB5CED">
        <w:t xml:space="preserve"> </w:t>
      </w:r>
      <w:r>
        <w:t>However, t</w:t>
      </w:r>
      <w:r w:rsidR="00331E4A">
        <w:t>he editor’s analysis has not provided any new convinci</w:t>
      </w:r>
      <w:r w:rsidR="00227CC9">
        <w:t>ng conclusion to suggest the</w:t>
      </w:r>
      <w:r w:rsidR="00331E4A">
        <w:t xml:space="preserve"> impossibility of attributing the text to </w:t>
      </w:r>
      <w:proofErr w:type="spellStart"/>
      <w:r w:rsidR="00331E4A">
        <w:t>Ghazālī</w:t>
      </w:r>
      <w:proofErr w:type="spellEnd"/>
      <w:r w:rsidR="00331E4A">
        <w:t xml:space="preserve">. </w:t>
      </w:r>
      <w:r w:rsidR="00227CC9">
        <w:t>Indeed, it still requires further investigation covering the polemical culture of Egypt at the time and investigating</w:t>
      </w:r>
      <w:r w:rsidR="00922D9B">
        <w:t xml:space="preserve"> further</w:t>
      </w:r>
      <w:r w:rsidR="00227CC9">
        <w:t xml:space="preserve"> the gospel sources of the text. </w:t>
      </w:r>
    </w:p>
    <w:p w14:paraId="249BEF3B" w14:textId="72D34153" w:rsidR="00652A8F" w:rsidRDefault="00FB4FF5" w:rsidP="00C30418">
      <w:pPr>
        <w:jc w:val="both"/>
      </w:pPr>
      <w:r>
        <w:t xml:space="preserve">It is clear that there is a need to determine what can and cannot be considered authoritative about </w:t>
      </w:r>
      <w:proofErr w:type="spellStart"/>
      <w:r>
        <w:t>Ghazālī’s</w:t>
      </w:r>
      <w:proofErr w:type="spellEnd"/>
      <w:r>
        <w:t xml:space="preserve"> biography and have</w:t>
      </w:r>
      <w:r w:rsidR="00922D9B">
        <w:t xml:space="preserve"> a framework that helps shape a</w:t>
      </w:r>
      <w:r>
        <w:t xml:space="preserve"> </w:t>
      </w:r>
      <w:r w:rsidR="00227CC9">
        <w:t>clear</w:t>
      </w:r>
      <w:r>
        <w:t xml:space="preserve"> view about what writings can be authentically attributed to </w:t>
      </w:r>
      <w:r w:rsidR="00F30D7C">
        <w:t>him</w:t>
      </w:r>
      <w:r>
        <w:t xml:space="preserve">. This, in turn, requires a greater attempt to relate comprehensively to </w:t>
      </w:r>
      <w:proofErr w:type="spellStart"/>
      <w:r>
        <w:t>Ghazālī’s</w:t>
      </w:r>
      <w:proofErr w:type="spellEnd"/>
      <w:r>
        <w:t xml:space="preserve"> oeuvre if one is going to examine similarities within the text and ascertain whether there is any further signs of </w:t>
      </w:r>
      <w:proofErr w:type="spellStart"/>
      <w:r>
        <w:t>Ghazalian</w:t>
      </w:r>
      <w:proofErr w:type="spellEnd"/>
      <w:r>
        <w:t xml:space="preserve"> authorship. </w:t>
      </w:r>
      <w:r w:rsidR="00C30418">
        <w:t>As argued above, t</w:t>
      </w:r>
      <w:r w:rsidR="004D5460">
        <w:t xml:space="preserve">hese issues were not exhausted in this edition. If one follows the criteria set by Watt to examine the authenticity of works attributed to </w:t>
      </w:r>
      <w:proofErr w:type="spellStart"/>
      <w:r w:rsidR="004D5460">
        <w:t>Ghazālī</w:t>
      </w:r>
      <w:proofErr w:type="spellEnd"/>
      <w:r w:rsidR="004D5460">
        <w:t>, there is not</w:t>
      </w:r>
      <w:r w:rsidR="00922D9B">
        <w:t>h</w:t>
      </w:r>
      <w:r w:rsidR="004D5460">
        <w:t>ing that prevents the book from being authentic.</w:t>
      </w:r>
      <w:r w:rsidR="00612C72" w:rsidRPr="00612C72">
        <w:rPr>
          <w:rStyle w:val="FootnoteReference"/>
        </w:rPr>
        <w:t xml:space="preserve"> </w:t>
      </w:r>
      <w:r w:rsidR="00612C72">
        <w:rPr>
          <w:rStyle w:val="FootnoteReference"/>
        </w:rPr>
        <w:footnoteReference w:id="56"/>
      </w:r>
      <w:r w:rsidR="00612C72">
        <w:t xml:space="preserve"> </w:t>
      </w:r>
      <w:r w:rsidR="00F30D7C">
        <w:t>At some point, t</w:t>
      </w:r>
      <w:r w:rsidR="00227CC9">
        <w:t xml:space="preserve">he editor suggested that the text is not orderly enough to make it </w:t>
      </w:r>
      <w:r w:rsidR="00F30D7C">
        <w:t>similar</w:t>
      </w:r>
      <w:r w:rsidR="00227CC9">
        <w:t xml:space="preserve"> </w:t>
      </w:r>
      <w:r w:rsidR="00C36C24">
        <w:t xml:space="preserve">to </w:t>
      </w:r>
      <w:proofErr w:type="spellStart"/>
      <w:r w:rsidR="00612C72">
        <w:t>Ghazālī</w:t>
      </w:r>
      <w:r w:rsidR="00227CC9">
        <w:t>’s</w:t>
      </w:r>
      <w:proofErr w:type="spellEnd"/>
      <w:r w:rsidR="00227CC9">
        <w:t xml:space="preserve"> other works (p. 127). </w:t>
      </w:r>
      <w:r w:rsidR="00337759">
        <w:t xml:space="preserve">This observation was noted by </w:t>
      </w:r>
      <w:proofErr w:type="spellStart"/>
      <w:r w:rsidR="00337759">
        <w:t>Chidiac</w:t>
      </w:r>
      <w:proofErr w:type="spellEnd"/>
      <w:r w:rsidR="00337759">
        <w:t xml:space="preserve">, however, who reminded us that </w:t>
      </w:r>
      <w:proofErr w:type="spellStart"/>
      <w:r w:rsidR="00337759">
        <w:t>Ghazālī</w:t>
      </w:r>
      <w:proofErr w:type="spellEnd"/>
      <w:r w:rsidR="00922D9B">
        <w:t xml:space="preserve"> was not always a stylist, or as </w:t>
      </w:r>
      <w:proofErr w:type="spellStart"/>
      <w:r w:rsidR="00922D9B">
        <w:t>Chidiac</w:t>
      </w:r>
      <w:proofErr w:type="spellEnd"/>
      <w:r w:rsidR="00922D9B">
        <w:t xml:space="preserve"> put it:</w:t>
      </w:r>
      <w:r w:rsidR="00337759">
        <w:t xml:space="preserve"> </w:t>
      </w:r>
      <w:r w:rsidR="00922D9B">
        <w:t>‘h</w:t>
      </w:r>
      <w:r w:rsidR="00337759">
        <w:t xml:space="preserve">is writing was often </w:t>
      </w:r>
      <w:r w:rsidR="00922D9B">
        <w:t>a simple dress for his actual thought’</w:t>
      </w:r>
      <w:r w:rsidR="00337759">
        <w:t>.</w:t>
      </w:r>
      <w:r w:rsidR="00337759">
        <w:rPr>
          <w:rStyle w:val="FootnoteReference"/>
        </w:rPr>
        <w:footnoteReference w:id="57"/>
      </w:r>
      <w:r w:rsidR="00C30418">
        <w:t xml:space="preserve"> This is</w:t>
      </w:r>
      <w:r w:rsidR="00922D9B">
        <w:t xml:space="preserve"> not sufficient </w:t>
      </w:r>
      <w:r w:rsidR="00C30418">
        <w:t>evidence for</w:t>
      </w:r>
      <w:r w:rsidR="00337759">
        <w:t xml:space="preserve"> the </w:t>
      </w:r>
      <w:r w:rsidR="00C30418">
        <w:t>in</w:t>
      </w:r>
      <w:r w:rsidR="00337759">
        <w:t>authenticity of the text</w:t>
      </w:r>
      <w:r w:rsidR="00922D9B">
        <w:t>, however</w:t>
      </w:r>
      <w:r w:rsidR="00337759">
        <w:t xml:space="preserve">. Indeed, one century after </w:t>
      </w:r>
      <w:proofErr w:type="spellStart"/>
      <w:r w:rsidR="00337759">
        <w:t>Ghazālī</w:t>
      </w:r>
      <w:proofErr w:type="spellEnd"/>
      <w:r w:rsidR="00337759">
        <w:t xml:space="preserve">, another Muslim thinker, Ibn </w:t>
      </w:r>
      <w:proofErr w:type="spellStart"/>
      <w:r w:rsidR="00337759">
        <w:t>Sabʿīn</w:t>
      </w:r>
      <w:proofErr w:type="spellEnd"/>
      <w:r w:rsidR="00922D9B">
        <w:t xml:space="preserve"> al-</w:t>
      </w:r>
      <w:proofErr w:type="spellStart"/>
      <w:r w:rsidR="00922D9B">
        <w:t>Ghāfiqī</w:t>
      </w:r>
      <w:proofErr w:type="spellEnd"/>
      <w:r w:rsidR="00337759">
        <w:t xml:space="preserve"> will suggest that </w:t>
      </w:r>
      <w:proofErr w:type="spellStart"/>
      <w:r w:rsidR="00337759">
        <w:t>Ghazālī’s</w:t>
      </w:r>
      <w:proofErr w:type="spellEnd"/>
      <w:r w:rsidR="00337759">
        <w:t xml:space="preserve"> language lacked ‘style’, ‘</w:t>
      </w:r>
      <w:proofErr w:type="spellStart"/>
      <w:r w:rsidR="00337759" w:rsidRPr="00922D9B">
        <w:rPr>
          <w:i/>
          <w:iCs/>
        </w:rPr>
        <w:t>lughatun</w:t>
      </w:r>
      <w:proofErr w:type="spellEnd"/>
      <w:r w:rsidR="00337759" w:rsidRPr="00922D9B">
        <w:rPr>
          <w:i/>
          <w:iCs/>
        </w:rPr>
        <w:t xml:space="preserve"> </w:t>
      </w:r>
      <w:proofErr w:type="spellStart"/>
      <w:r w:rsidR="00337759" w:rsidRPr="00922D9B">
        <w:rPr>
          <w:i/>
          <w:iCs/>
        </w:rPr>
        <w:t>yanqiṣuhā</w:t>
      </w:r>
      <w:proofErr w:type="spellEnd"/>
      <w:r w:rsidR="00337759" w:rsidRPr="00922D9B">
        <w:rPr>
          <w:i/>
          <w:iCs/>
        </w:rPr>
        <w:t xml:space="preserve"> al-</w:t>
      </w:r>
      <w:proofErr w:type="spellStart"/>
      <w:r w:rsidR="00337759" w:rsidRPr="00922D9B">
        <w:rPr>
          <w:i/>
          <w:iCs/>
        </w:rPr>
        <w:t>uslūb</w:t>
      </w:r>
      <w:proofErr w:type="spellEnd"/>
      <w:r w:rsidR="00922D9B">
        <w:t>’</w:t>
      </w:r>
      <w:r w:rsidR="00337759">
        <w:t>.</w:t>
      </w:r>
      <w:r w:rsidR="00922D9B">
        <w:rPr>
          <w:rStyle w:val="FootnoteReference"/>
        </w:rPr>
        <w:footnoteReference w:id="58"/>
      </w:r>
    </w:p>
    <w:p w14:paraId="19647F0B" w14:textId="68BBFF76" w:rsidR="008B59A9" w:rsidRPr="00612C72" w:rsidRDefault="00922D9B" w:rsidP="00922D9B">
      <w:pPr>
        <w:jc w:val="both"/>
      </w:pPr>
      <w:r>
        <w:t>The</w:t>
      </w:r>
      <w:r w:rsidR="00612C72">
        <w:t xml:space="preserve"> attem</w:t>
      </w:r>
      <w:r>
        <w:t>pt</w:t>
      </w:r>
      <w:r w:rsidR="00612C72">
        <w:t xml:space="preserve"> to contradict what he believed to be the unperceivable doctrine of the Trini</w:t>
      </w:r>
      <w:r w:rsidR="007B36F0">
        <w:t>ty and the Incarnation</w:t>
      </w:r>
      <w:r w:rsidR="00612C72">
        <w:t xml:space="preserve"> is </w:t>
      </w:r>
      <w:r>
        <w:t>obviously</w:t>
      </w:r>
      <w:r w:rsidR="00612C72">
        <w:t xml:space="preserve"> compatible with</w:t>
      </w:r>
      <w:r w:rsidR="00F30D7C">
        <w:t xml:space="preserve"> his other works and with</w:t>
      </w:r>
      <w:r w:rsidR="00612C72">
        <w:t xml:space="preserve"> Islamic </w:t>
      </w:r>
      <w:proofErr w:type="spellStart"/>
      <w:r w:rsidR="00612C72">
        <w:t>ʿ</w:t>
      </w:r>
      <w:r w:rsidR="00227CC9">
        <w:rPr>
          <w:i/>
        </w:rPr>
        <w:t>a</w:t>
      </w:r>
      <w:r w:rsidR="00612C72" w:rsidRPr="00612C72">
        <w:rPr>
          <w:i/>
        </w:rPr>
        <w:t>qīda</w:t>
      </w:r>
      <w:proofErr w:type="spellEnd"/>
      <w:r w:rsidR="00612C72">
        <w:t xml:space="preserve">. </w:t>
      </w:r>
      <w:r>
        <w:t xml:space="preserve">The formality of the argument is closer to the tone of </w:t>
      </w:r>
      <w:proofErr w:type="spellStart"/>
      <w:r w:rsidRPr="00922D9B">
        <w:rPr>
          <w:i/>
          <w:iCs/>
        </w:rPr>
        <w:t>Tahāfut</w:t>
      </w:r>
      <w:proofErr w:type="spellEnd"/>
      <w:r w:rsidRPr="00922D9B">
        <w:rPr>
          <w:i/>
          <w:iCs/>
        </w:rPr>
        <w:t xml:space="preserve"> al-</w:t>
      </w:r>
      <w:proofErr w:type="spellStart"/>
      <w:r w:rsidRPr="00922D9B">
        <w:rPr>
          <w:i/>
          <w:iCs/>
        </w:rPr>
        <w:t>falāsifa</w:t>
      </w:r>
      <w:proofErr w:type="spellEnd"/>
      <w:r>
        <w:t>. The</w:t>
      </w:r>
      <w:r w:rsidR="003B2ED8">
        <w:t xml:space="preserve"> s</w:t>
      </w:r>
      <w:r w:rsidR="00227CC9">
        <w:t xml:space="preserve">tructure of </w:t>
      </w:r>
      <w:r w:rsidR="00F30D7C">
        <w:t xml:space="preserve">the </w:t>
      </w:r>
      <w:r w:rsidR="00227CC9">
        <w:t>argument</w:t>
      </w:r>
      <w:r w:rsidR="00652A8F">
        <w:t>, however,</w:t>
      </w:r>
      <w:r w:rsidR="00227CC9">
        <w:t xml:space="preserve"> follows the</w:t>
      </w:r>
      <w:r w:rsidR="00A662BE">
        <w:t xml:space="preserve"> broad</w:t>
      </w:r>
      <w:r>
        <w:t xml:space="preserve"> structure found in</w:t>
      </w:r>
      <w:r w:rsidR="003B2ED8">
        <w:t xml:space="preserve"> the</w:t>
      </w:r>
      <w:r w:rsidR="003B2ED8" w:rsidRPr="003B2ED8">
        <w:rPr>
          <w:i/>
          <w:iCs/>
        </w:rPr>
        <w:t xml:space="preserve"> </w:t>
      </w:r>
      <w:proofErr w:type="spellStart"/>
      <w:r w:rsidR="003B2ED8" w:rsidRPr="00643BC9">
        <w:rPr>
          <w:i/>
          <w:iCs/>
        </w:rPr>
        <w:t>Iḥyā</w:t>
      </w:r>
      <w:proofErr w:type="spellEnd"/>
      <w:r w:rsidR="003B2ED8" w:rsidRPr="00643BC9">
        <w:rPr>
          <w:i/>
          <w:iCs/>
        </w:rPr>
        <w:t>’</w:t>
      </w:r>
      <w:r w:rsidR="003B2ED8">
        <w:rPr>
          <w:iCs/>
        </w:rPr>
        <w:t xml:space="preserve">, </w:t>
      </w:r>
      <w:r w:rsidR="003B2ED8" w:rsidRPr="003B2ED8">
        <w:rPr>
          <w:iCs/>
        </w:rPr>
        <w:t xml:space="preserve">where </w:t>
      </w:r>
      <w:proofErr w:type="spellStart"/>
      <w:r>
        <w:t>Ghazālī</w:t>
      </w:r>
      <w:proofErr w:type="spellEnd"/>
      <w:r w:rsidRPr="003B2ED8">
        <w:rPr>
          <w:rFonts w:cs="Times New Roman"/>
        </w:rPr>
        <w:t xml:space="preserve"> </w:t>
      </w:r>
      <w:r w:rsidR="003B2ED8" w:rsidRPr="003B2ED8">
        <w:rPr>
          <w:rFonts w:cs="Times New Roman"/>
        </w:rPr>
        <w:t xml:space="preserve">synthesizes scriptural texts with texts from </w:t>
      </w:r>
      <w:r w:rsidR="003B2ED8" w:rsidRPr="003B2ED8">
        <w:rPr>
          <w:rFonts w:cs="Times New Roman"/>
        </w:rPr>
        <w:lastRenderedPageBreak/>
        <w:t xml:space="preserve">Islam’s formative period and adds them to some logical argumentation, what he calls </w:t>
      </w:r>
      <w:proofErr w:type="spellStart"/>
      <w:r w:rsidR="003B2ED8" w:rsidRPr="003B2ED8">
        <w:rPr>
          <w:rFonts w:cs="Times New Roman"/>
          <w:i/>
        </w:rPr>
        <w:t>shawāhid</w:t>
      </w:r>
      <w:proofErr w:type="spellEnd"/>
      <w:r w:rsidR="003B2ED8" w:rsidRPr="003B2ED8">
        <w:rPr>
          <w:rFonts w:cs="Times New Roman"/>
          <w:i/>
        </w:rPr>
        <w:t xml:space="preserve"> </w:t>
      </w:r>
      <w:proofErr w:type="spellStart"/>
      <w:r w:rsidR="003B2ED8" w:rsidRPr="003B2ED8">
        <w:rPr>
          <w:rFonts w:cs="Times New Roman"/>
          <w:i/>
        </w:rPr>
        <w:t>ʿaqliyya</w:t>
      </w:r>
      <w:proofErr w:type="spellEnd"/>
      <w:r w:rsidR="003B2ED8" w:rsidRPr="003B2ED8">
        <w:rPr>
          <w:rFonts w:cs="Times New Roman"/>
        </w:rPr>
        <w:t>. Similarly here,</w:t>
      </w:r>
      <w:r w:rsidR="003B2ED8" w:rsidRPr="003B2ED8">
        <w:t xml:space="preserve"> </w:t>
      </w:r>
      <w:r w:rsidR="00612C72" w:rsidRPr="003B2ED8">
        <w:t>He meets the Christians in</w:t>
      </w:r>
      <w:r w:rsidR="00612C72">
        <w:t xml:space="preserve"> their own den and court by discussing their own script</w:t>
      </w:r>
      <w:r w:rsidR="003B2ED8">
        <w:t xml:space="preserve">ures to support his own claims and refute what he thought to be their ‘literal’ interpretations of the biblical text. He </w:t>
      </w:r>
      <w:r w:rsidR="0016609D">
        <w:t xml:space="preserve">then </w:t>
      </w:r>
      <w:r w:rsidR="003B2ED8">
        <w:t>follows the discussion with refuting their rational proof</w:t>
      </w:r>
      <w:r>
        <w:t>s to justify their teachings, explaining</w:t>
      </w:r>
      <w:r w:rsidR="003B2ED8">
        <w:t xml:space="preserve"> the main three Christian views at the time to show that their arguments are vain. </w:t>
      </w:r>
      <w:r w:rsidR="0016609D">
        <w:t>For him it is difficult to justify the divinity of Christ either through revelation or through rational arguments, providing different interpret</w:t>
      </w:r>
      <w:r w:rsidR="00227CC9">
        <w:t xml:space="preserve">ations for ‘Word’ and ‘Spirit’. </w:t>
      </w:r>
      <w:r>
        <w:t xml:space="preserve"> </w:t>
      </w:r>
      <w:r w:rsidR="00CB5583">
        <w:t>Indeed, t</w:t>
      </w:r>
      <w:r w:rsidR="00431004">
        <w:t xml:space="preserve">he examination of the main </w:t>
      </w:r>
      <w:proofErr w:type="spellStart"/>
      <w:r w:rsidR="00431004">
        <w:t>Ghazalian</w:t>
      </w:r>
      <w:proofErr w:type="spellEnd"/>
      <w:r w:rsidR="00431004">
        <w:t xml:space="preserve"> texts in this review</w:t>
      </w:r>
      <w:r w:rsidR="00CB5583">
        <w:t xml:space="preserve"> with that of </w:t>
      </w:r>
      <w:r w:rsidR="00CB5583" w:rsidRPr="00CB5583">
        <w:rPr>
          <w:i/>
          <w:iCs/>
        </w:rPr>
        <w:t>al-</w:t>
      </w:r>
      <w:proofErr w:type="spellStart"/>
      <w:r w:rsidR="00CB5583" w:rsidRPr="00CB5583">
        <w:rPr>
          <w:i/>
          <w:iCs/>
        </w:rPr>
        <w:t>Radd</w:t>
      </w:r>
      <w:proofErr w:type="spellEnd"/>
      <w:r w:rsidR="00431004">
        <w:t xml:space="preserve"> suggest</w:t>
      </w:r>
      <w:r w:rsidR="00CB5583">
        <w:t>s</w:t>
      </w:r>
      <w:r w:rsidR="00431004">
        <w:t xml:space="preserve"> </w:t>
      </w:r>
      <w:r w:rsidR="00CB5583">
        <w:t xml:space="preserve">a very extensive connection between </w:t>
      </w:r>
      <w:proofErr w:type="spellStart"/>
      <w:r w:rsidR="00CB5583">
        <w:t>Ghazālī</w:t>
      </w:r>
      <w:proofErr w:type="spellEnd"/>
      <w:r w:rsidR="00CB5583">
        <w:t xml:space="preserve"> and the text </w:t>
      </w:r>
      <w:r w:rsidR="00CB5583" w:rsidRPr="00CB5583">
        <w:rPr>
          <w:i/>
          <w:iCs/>
        </w:rPr>
        <w:t>al-</w:t>
      </w:r>
      <w:proofErr w:type="spellStart"/>
      <w:r w:rsidR="00CB5583" w:rsidRPr="00CB5583">
        <w:rPr>
          <w:i/>
          <w:iCs/>
        </w:rPr>
        <w:t>Radd</w:t>
      </w:r>
      <w:proofErr w:type="spellEnd"/>
      <w:r w:rsidR="00CB5583">
        <w:t xml:space="preserve">. </w:t>
      </w:r>
      <w:bookmarkStart w:id="0" w:name="_GoBack"/>
      <w:bookmarkEnd w:id="0"/>
    </w:p>
    <w:sectPr w:rsidR="008B59A9" w:rsidRPr="00612C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6969E" w14:textId="77777777" w:rsidR="002F239F" w:rsidRDefault="002F239F" w:rsidP="0001414C">
      <w:pPr>
        <w:spacing w:after="0" w:line="240" w:lineRule="auto"/>
      </w:pPr>
      <w:r>
        <w:separator/>
      </w:r>
    </w:p>
  </w:endnote>
  <w:endnote w:type="continuationSeparator" w:id="0">
    <w:p w14:paraId="1C143BDC" w14:textId="77777777" w:rsidR="002F239F" w:rsidRDefault="002F239F" w:rsidP="0001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029CD" w14:textId="77777777" w:rsidR="002F239F" w:rsidRDefault="002F239F" w:rsidP="0001414C">
      <w:pPr>
        <w:spacing w:after="0" w:line="240" w:lineRule="auto"/>
      </w:pPr>
      <w:r>
        <w:separator/>
      </w:r>
    </w:p>
  </w:footnote>
  <w:footnote w:type="continuationSeparator" w:id="0">
    <w:p w14:paraId="0A23DA08" w14:textId="77777777" w:rsidR="002F239F" w:rsidRDefault="002F239F" w:rsidP="0001414C">
      <w:pPr>
        <w:spacing w:after="0" w:line="240" w:lineRule="auto"/>
      </w:pPr>
      <w:r>
        <w:continuationSeparator/>
      </w:r>
    </w:p>
  </w:footnote>
  <w:footnote w:id="1">
    <w:p w14:paraId="4732137B" w14:textId="77777777" w:rsidR="008E17A8" w:rsidRDefault="008E17A8" w:rsidP="005D055A">
      <w:pPr>
        <w:pStyle w:val="FootnoteText"/>
      </w:pPr>
      <w:r>
        <w:rPr>
          <w:rStyle w:val="FootnoteReference"/>
        </w:rPr>
        <w:footnoteRef/>
      </w:r>
      <w:r>
        <w:t xml:space="preserve"> </w:t>
      </w:r>
      <w:proofErr w:type="spellStart"/>
      <w:r>
        <w:t>Bouyges</w:t>
      </w:r>
      <w:proofErr w:type="spellEnd"/>
      <w:r>
        <w:t xml:space="preserve">, Maurice, </w:t>
      </w:r>
      <w:proofErr w:type="spellStart"/>
      <w:r w:rsidRPr="006E2805">
        <w:rPr>
          <w:i/>
          <w:iCs/>
        </w:rPr>
        <w:t>Essai</w:t>
      </w:r>
      <w:proofErr w:type="spellEnd"/>
      <w:r w:rsidRPr="006E2805">
        <w:rPr>
          <w:i/>
          <w:iCs/>
        </w:rPr>
        <w:t xml:space="preserve"> de </w:t>
      </w:r>
      <w:proofErr w:type="spellStart"/>
      <w:r w:rsidRPr="006E2805">
        <w:rPr>
          <w:i/>
          <w:iCs/>
        </w:rPr>
        <w:t>chronologie</w:t>
      </w:r>
      <w:proofErr w:type="spellEnd"/>
      <w:r w:rsidRPr="006E2805">
        <w:rPr>
          <w:i/>
          <w:iCs/>
        </w:rPr>
        <w:t xml:space="preserve"> des oeuvres de al-</w:t>
      </w:r>
      <w:proofErr w:type="spellStart"/>
      <w:r w:rsidRPr="006E2805">
        <w:rPr>
          <w:i/>
          <w:iCs/>
        </w:rPr>
        <w:t>Ghazālī</w:t>
      </w:r>
      <w:proofErr w:type="spellEnd"/>
      <w:r>
        <w:t xml:space="preserve">. M. Allard (ed.), </w:t>
      </w:r>
      <w:proofErr w:type="spellStart"/>
      <w:r>
        <w:t>Imprimérie</w:t>
      </w:r>
      <w:proofErr w:type="spellEnd"/>
      <w:r>
        <w:t xml:space="preserve"> </w:t>
      </w:r>
      <w:proofErr w:type="spellStart"/>
      <w:r>
        <w:t>Catholique</w:t>
      </w:r>
      <w:proofErr w:type="spellEnd"/>
      <w:r>
        <w:t xml:space="preserve">, 1959; </w:t>
      </w:r>
      <w:proofErr w:type="spellStart"/>
      <w:r>
        <w:t>Macdonal</w:t>
      </w:r>
      <w:proofErr w:type="spellEnd"/>
      <w:r>
        <w:t>, Duncan, ‘The Life of al-</w:t>
      </w:r>
      <w:proofErr w:type="spellStart"/>
      <w:r>
        <w:t>Ghazzālī</w:t>
      </w:r>
      <w:proofErr w:type="spellEnd"/>
      <w:r>
        <w:t xml:space="preserve">, with special reference to his religious experience and opinion’, </w:t>
      </w:r>
      <w:r w:rsidRPr="001E51D9">
        <w:rPr>
          <w:i/>
          <w:iCs/>
        </w:rPr>
        <w:t>Journal of the Royal Asiatic Society</w:t>
      </w:r>
      <w:r>
        <w:t xml:space="preserve">, 1899, vol. 20, pp. 71-132; </w:t>
      </w:r>
      <w:proofErr w:type="spellStart"/>
      <w:r>
        <w:t>Goldziher</w:t>
      </w:r>
      <w:proofErr w:type="spellEnd"/>
      <w:r>
        <w:t xml:space="preserve">, Ignaz (ed.) (1916), </w:t>
      </w:r>
      <w:proofErr w:type="spellStart"/>
      <w:r w:rsidRPr="0017460F">
        <w:rPr>
          <w:i/>
          <w:iCs/>
        </w:rPr>
        <w:t>Streitschrift</w:t>
      </w:r>
      <w:proofErr w:type="spellEnd"/>
      <w:r w:rsidRPr="0017460F">
        <w:rPr>
          <w:i/>
          <w:iCs/>
        </w:rPr>
        <w:t xml:space="preserve"> Des </w:t>
      </w:r>
      <w:proofErr w:type="spellStart"/>
      <w:r w:rsidRPr="0017460F">
        <w:rPr>
          <w:i/>
          <w:iCs/>
        </w:rPr>
        <w:t>Gazali</w:t>
      </w:r>
      <w:proofErr w:type="spellEnd"/>
      <w:r w:rsidRPr="0017460F">
        <w:rPr>
          <w:i/>
          <w:iCs/>
        </w:rPr>
        <w:t xml:space="preserve"> </w:t>
      </w:r>
      <w:proofErr w:type="spellStart"/>
      <w:r w:rsidRPr="0017460F">
        <w:rPr>
          <w:i/>
          <w:iCs/>
        </w:rPr>
        <w:t>Gegen</w:t>
      </w:r>
      <w:proofErr w:type="spellEnd"/>
      <w:r w:rsidRPr="0017460F">
        <w:rPr>
          <w:i/>
          <w:iCs/>
        </w:rPr>
        <w:t xml:space="preserve"> Die </w:t>
      </w:r>
      <w:proofErr w:type="spellStart"/>
      <w:r w:rsidRPr="0017460F">
        <w:rPr>
          <w:i/>
          <w:iCs/>
        </w:rPr>
        <w:t>Batinijja-Sekte</w:t>
      </w:r>
      <w:proofErr w:type="spellEnd"/>
      <w:r>
        <w:t xml:space="preserve">. Brill, Leiden, 1916; Palacios, Miguel </w:t>
      </w:r>
      <w:proofErr w:type="spellStart"/>
      <w:r>
        <w:t>Asin</w:t>
      </w:r>
      <w:proofErr w:type="spellEnd"/>
      <w:r>
        <w:t xml:space="preserve">, </w:t>
      </w:r>
      <w:r w:rsidRPr="0017460F">
        <w:rPr>
          <w:i/>
          <w:iCs/>
        </w:rPr>
        <w:t xml:space="preserve">La mystique </w:t>
      </w:r>
      <w:proofErr w:type="spellStart"/>
      <w:r w:rsidRPr="0017460F">
        <w:rPr>
          <w:i/>
          <w:iCs/>
        </w:rPr>
        <w:t>d’al</w:t>
      </w:r>
      <w:proofErr w:type="spellEnd"/>
      <w:r w:rsidRPr="0017460F">
        <w:rPr>
          <w:i/>
          <w:iCs/>
        </w:rPr>
        <w:t xml:space="preserve">- </w:t>
      </w:r>
      <w:proofErr w:type="spellStart"/>
      <w:r w:rsidRPr="0017460F">
        <w:rPr>
          <w:i/>
          <w:iCs/>
        </w:rPr>
        <w:t>Ghazzālī</w:t>
      </w:r>
      <w:proofErr w:type="spellEnd"/>
      <w:r>
        <w:t xml:space="preserve">. </w:t>
      </w:r>
      <w:proofErr w:type="spellStart"/>
      <w:r>
        <w:t>Université</w:t>
      </w:r>
      <w:proofErr w:type="spellEnd"/>
      <w:r>
        <w:t xml:space="preserve"> Saint-Joseph, Beirut, 1914; Watt, Montgomery, ‘The Authenticity of the Works Attributed to </w:t>
      </w:r>
      <w:proofErr w:type="spellStart"/>
      <w:r>
        <w:t>Ghazālī</w:t>
      </w:r>
      <w:proofErr w:type="spellEnd"/>
      <w:r>
        <w:t xml:space="preserve">’, </w:t>
      </w:r>
      <w:r w:rsidRPr="00914FFE">
        <w:rPr>
          <w:i/>
          <w:iCs/>
        </w:rPr>
        <w:t>Journal of the Royal Asiatic Society</w:t>
      </w:r>
      <w:r>
        <w:t xml:space="preserve">, 1948, vol. 84, pp. 24-45.  </w:t>
      </w:r>
    </w:p>
  </w:footnote>
  <w:footnote w:id="2">
    <w:p w14:paraId="0A456F20" w14:textId="1847D8CE" w:rsidR="008E17A8" w:rsidRPr="00084BD3" w:rsidRDefault="008E17A8">
      <w:pPr>
        <w:pStyle w:val="FootnoteText"/>
        <w:rPr>
          <w:lang w:val="en-US"/>
        </w:rPr>
      </w:pPr>
      <w:r>
        <w:rPr>
          <w:rStyle w:val="FootnoteReference"/>
        </w:rPr>
        <w:footnoteRef/>
      </w:r>
      <w:r>
        <w:t xml:space="preserve"> </w:t>
      </w:r>
      <w:proofErr w:type="spellStart"/>
      <w:r>
        <w:t>Hilmi</w:t>
      </w:r>
      <w:proofErr w:type="spellEnd"/>
      <w:r>
        <w:t xml:space="preserve">, </w:t>
      </w:r>
      <w:proofErr w:type="spellStart"/>
      <w:r>
        <w:t>Abd</w:t>
      </w:r>
      <w:proofErr w:type="spellEnd"/>
      <w:r>
        <w:t xml:space="preserve"> al-Aziz </w:t>
      </w:r>
      <w:proofErr w:type="spellStart"/>
      <w:r>
        <w:t>abd</w:t>
      </w:r>
      <w:proofErr w:type="spellEnd"/>
      <w:r>
        <w:t xml:space="preserve"> al-</w:t>
      </w:r>
      <w:proofErr w:type="spellStart"/>
      <w:r>
        <w:t>Haqq</w:t>
      </w:r>
      <w:proofErr w:type="spellEnd"/>
      <w:r>
        <w:t xml:space="preserve"> (ed.), </w:t>
      </w:r>
      <w:r w:rsidRPr="00BA5AD6">
        <w:rPr>
          <w:i/>
          <w:iCs/>
        </w:rPr>
        <w:t>al-</w:t>
      </w:r>
      <w:proofErr w:type="spellStart"/>
      <w:r w:rsidRPr="00BA5AD6">
        <w:rPr>
          <w:i/>
          <w:iCs/>
        </w:rPr>
        <w:t>Radd</w:t>
      </w:r>
      <w:proofErr w:type="spellEnd"/>
      <w:r w:rsidRPr="00BA5AD6">
        <w:rPr>
          <w:i/>
          <w:iCs/>
        </w:rPr>
        <w:t xml:space="preserve"> al-</w:t>
      </w:r>
      <w:proofErr w:type="spellStart"/>
      <w:r w:rsidRPr="00BA5AD6">
        <w:rPr>
          <w:i/>
          <w:iCs/>
        </w:rPr>
        <w:t>Jamīl</w:t>
      </w:r>
      <w:proofErr w:type="spellEnd"/>
      <w:r w:rsidRPr="00BA5AD6">
        <w:rPr>
          <w:i/>
          <w:iCs/>
        </w:rPr>
        <w:t xml:space="preserve"> </w:t>
      </w:r>
      <w:proofErr w:type="spellStart"/>
      <w:r w:rsidRPr="00BA5AD6">
        <w:rPr>
          <w:i/>
          <w:iCs/>
        </w:rPr>
        <w:t>li’l</w:t>
      </w:r>
      <w:proofErr w:type="spellEnd"/>
      <w:r w:rsidRPr="00BA5AD6">
        <w:rPr>
          <w:i/>
          <w:iCs/>
        </w:rPr>
        <w:t xml:space="preserve">-Imam al- </w:t>
      </w:r>
      <w:proofErr w:type="spellStart"/>
      <w:r w:rsidRPr="00BA5AD6">
        <w:rPr>
          <w:i/>
          <w:iCs/>
        </w:rPr>
        <w:t>Ghazālī</w:t>
      </w:r>
      <w:proofErr w:type="spellEnd"/>
      <w:r>
        <w:t>. (Cairo, 1973), pp. 225-232.</w:t>
      </w:r>
    </w:p>
  </w:footnote>
  <w:footnote w:id="3">
    <w:p w14:paraId="014ED0D2" w14:textId="05229319" w:rsidR="00652A8F" w:rsidRDefault="00652A8F" w:rsidP="00652A8F">
      <w:pPr>
        <w:pStyle w:val="FootnoteText"/>
      </w:pPr>
      <w:r>
        <w:rPr>
          <w:rStyle w:val="FootnoteReference"/>
        </w:rPr>
        <w:footnoteRef/>
      </w:r>
      <w:r>
        <w:t xml:space="preserve"> </w:t>
      </w:r>
      <w:proofErr w:type="spellStart"/>
      <w:r w:rsidRPr="0094634A">
        <w:rPr>
          <w:bCs/>
        </w:rPr>
        <w:t>Chidiac</w:t>
      </w:r>
      <w:proofErr w:type="spellEnd"/>
      <w:r w:rsidRPr="0094634A">
        <w:rPr>
          <w:bCs/>
        </w:rPr>
        <w:t>,</w:t>
      </w:r>
      <w:r>
        <w:rPr>
          <w:bCs/>
        </w:rPr>
        <w:t xml:space="preserve"> R </w:t>
      </w:r>
      <w:proofErr w:type="spellStart"/>
      <w:proofErr w:type="gramStart"/>
      <w:r>
        <w:rPr>
          <w:bCs/>
        </w:rPr>
        <w:t>s.j</w:t>
      </w:r>
      <w:proofErr w:type="spellEnd"/>
      <w:proofErr w:type="gramEnd"/>
      <w:r>
        <w:rPr>
          <w:bCs/>
        </w:rPr>
        <w:t xml:space="preserve">. (ed.) </w:t>
      </w:r>
      <w:proofErr w:type="spellStart"/>
      <w:r w:rsidRPr="0094634A">
        <w:rPr>
          <w:bCs/>
          <w:i/>
          <w:iCs/>
        </w:rPr>
        <w:t>Réfutation</w:t>
      </w:r>
      <w:proofErr w:type="spellEnd"/>
      <w:r w:rsidRPr="0094634A">
        <w:rPr>
          <w:bCs/>
          <w:i/>
          <w:iCs/>
        </w:rPr>
        <w:t xml:space="preserve"> </w:t>
      </w:r>
      <w:proofErr w:type="spellStart"/>
      <w:r w:rsidRPr="0094634A">
        <w:rPr>
          <w:bCs/>
          <w:i/>
          <w:iCs/>
        </w:rPr>
        <w:t>excellente</w:t>
      </w:r>
      <w:proofErr w:type="spellEnd"/>
      <w:r w:rsidRPr="0094634A">
        <w:rPr>
          <w:bCs/>
          <w:i/>
          <w:iCs/>
        </w:rPr>
        <w:t xml:space="preserve"> de la </w:t>
      </w:r>
      <w:proofErr w:type="spellStart"/>
      <w:r w:rsidRPr="0094634A">
        <w:rPr>
          <w:bCs/>
          <w:i/>
          <w:iCs/>
        </w:rPr>
        <w:t>divinité</w:t>
      </w:r>
      <w:proofErr w:type="spellEnd"/>
      <w:r w:rsidRPr="0094634A">
        <w:rPr>
          <w:bCs/>
          <w:i/>
          <w:iCs/>
        </w:rPr>
        <w:t xml:space="preserve"> de </w:t>
      </w:r>
      <w:proofErr w:type="spellStart"/>
      <w:r w:rsidRPr="0094634A">
        <w:rPr>
          <w:bCs/>
          <w:i/>
          <w:iCs/>
        </w:rPr>
        <w:t>Jésus</w:t>
      </w:r>
      <w:proofErr w:type="spellEnd"/>
      <w:r w:rsidRPr="0094634A">
        <w:rPr>
          <w:bCs/>
          <w:i/>
          <w:iCs/>
        </w:rPr>
        <w:t xml:space="preserve">-Christ </w:t>
      </w:r>
      <w:proofErr w:type="spellStart"/>
      <w:r w:rsidRPr="0094634A">
        <w:rPr>
          <w:bCs/>
          <w:i/>
          <w:iCs/>
        </w:rPr>
        <w:t>d’après</w:t>
      </w:r>
      <w:proofErr w:type="spellEnd"/>
      <w:r w:rsidRPr="0094634A">
        <w:rPr>
          <w:bCs/>
          <w:i/>
          <w:iCs/>
        </w:rPr>
        <w:t xml:space="preserve"> les </w:t>
      </w:r>
      <w:proofErr w:type="spellStart"/>
      <w:r w:rsidRPr="0094634A">
        <w:rPr>
          <w:bCs/>
          <w:i/>
          <w:iCs/>
        </w:rPr>
        <w:t>Évangiles</w:t>
      </w:r>
      <w:proofErr w:type="spellEnd"/>
      <w:r>
        <w:rPr>
          <w:bCs/>
        </w:rPr>
        <w:t xml:space="preserve">. </w:t>
      </w:r>
      <w:proofErr w:type="spellStart"/>
      <w:r w:rsidRPr="0094634A">
        <w:rPr>
          <w:bCs/>
        </w:rPr>
        <w:t>Libr</w:t>
      </w:r>
      <w:r>
        <w:rPr>
          <w:bCs/>
        </w:rPr>
        <w:t>arie</w:t>
      </w:r>
      <w:proofErr w:type="spellEnd"/>
      <w:r>
        <w:rPr>
          <w:bCs/>
        </w:rPr>
        <w:t xml:space="preserve"> Ernest </w:t>
      </w:r>
      <w:proofErr w:type="spellStart"/>
      <w:r>
        <w:rPr>
          <w:bCs/>
        </w:rPr>
        <w:t>Lerouz</w:t>
      </w:r>
      <w:proofErr w:type="spellEnd"/>
      <w:r>
        <w:rPr>
          <w:bCs/>
        </w:rPr>
        <w:t>, Paris, 1939, p. 37.</w:t>
      </w:r>
    </w:p>
  </w:footnote>
  <w:footnote w:id="4">
    <w:p w14:paraId="15EABCD5" w14:textId="77777777" w:rsidR="008E17A8" w:rsidRPr="009D70C8" w:rsidRDefault="008E17A8" w:rsidP="00343704">
      <w:pPr>
        <w:pStyle w:val="FootnoteText"/>
      </w:pPr>
      <w:r>
        <w:rPr>
          <w:rStyle w:val="FootnoteReference"/>
        </w:rPr>
        <w:footnoteRef/>
      </w:r>
      <w:r>
        <w:t xml:space="preserve"> </w:t>
      </w:r>
      <w:proofErr w:type="spellStart"/>
      <w:r>
        <w:t>Ghazālī</w:t>
      </w:r>
      <w:proofErr w:type="spellEnd"/>
      <w:r>
        <w:t xml:space="preserve">, </w:t>
      </w:r>
      <w:r w:rsidRPr="009D70C8">
        <w:rPr>
          <w:i/>
          <w:iCs/>
        </w:rPr>
        <w:t>al-</w:t>
      </w:r>
      <w:proofErr w:type="spellStart"/>
      <w:r w:rsidRPr="009D70C8">
        <w:rPr>
          <w:i/>
          <w:iCs/>
        </w:rPr>
        <w:t>Iqtiṣād</w:t>
      </w:r>
      <w:proofErr w:type="spellEnd"/>
      <w:r w:rsidRPr="009D70C8">
        <w:rPr>
          <w:i/>
          <w:iCs/>
        </w:rPr>
        <w:t xml:space="preserve"> </w:t>
      </w:r>
      <w:proofErr w:type="spellStart"/>
      <w:r w:rsidRPr="009D70C8">
        <w:rPr>
          <w:i/>
          <w:iCs/>
        </w:rPr>
        <w:t>fī</w:t>
      </w:r>
      <w:proofErr w:type="spellEnd"/>
      <w:r w:rsidRPr="009D70C8">
        <w:rPr>
          <w:i/>
          <w:iCs/>
        </w:rPr>
        <w:t xml:space="preserve"> al-</w:t>
      </w:r>
      <w:proofErr w:type="spellStart"/>
      <w:r w:rsidRPr="009D70C8">
        <w:rPr>
          <w:i/>
          <w:iCs/>
        </w:rPr>
        <w:t>iʿtiqād</w:t>
      </w:r>
      <w:proofErr w:type="spellEnd"/>
      <w:r>
        <w:t>. Abdullah Muhammad al-</w:t>
      </w:r>
      <w:proofErr w:type="spellStart"/>
      <w:r>
        <w:t>Khalīlī</w:t>
      </w:r>
      <w:proofErr w:type="spellEnd"/>
      <w:r>
        <w:t xml:space="preserve"> (ed.), </w:t>
      </w:r>
      <w:proofErr w:type="spellStart"/>
      <w:r>
        <w:t>Dār</w:t>
      </w:r>
      <w:proofErr w:type="spellEnd"/>
      <w:r>
        <w:t xml:space="preserve"> al-</w:t>
      </w:r>
      <w:proofErr w:type="spellStart"/>
      <w:r>
        <w:t>kutub</w:t>
      </w:r>
      <w:proofErr w:type="spellEnd"/>
      <w:r>
        <w:t xml:space="preserve"> al-</w:t>
      </w:r>
      <w:proofErr w:type="spellStart"/>
      <w:r>
        <w:t>ʿilmiyya</w:t>
      </w:r>
      <w:proofErr w:type="spellEnd"/>
      <w:r>
        <w:t>, Beirut, 2004, p. 23.</w:t>
      </w:r>
    </w:p>
  </w:footnote>
  <w:footnote w:id="5">
    <w:p w14:paraId="695AE83B" w14:textId="77777777" w:rsidR="008E17A8" w:rsidRDefault="008E17A8" w:rsidP="00343704">
      <w:pPr>
        <w:pStyle w:val="FootnoteText"/>
      </w:pPr>
      <w:r>
        <w:rPr>
          <w:rStyle w:val="FootnoteReference"/>
        </w:rPr>
        <w:footnoteRef/>
      </w:r>
      <w:r>
        <w:t xml:space="preserve"> </w:t>
      </w:r>
      <w:proofErr w:type="spellStart"/>
      <w:r>
        <w:t>Ghazālī</w:t>
      </w:r>
      <w:proofErr w:type="spellEnd"/>
      <w:r>
        <w:t>,</w:t>
      </w:r>
      <w:r w:rsidRPr="009E00BB">
        <w:rPr>
          <w:i/>
          <w:iCs/>
        </w:rPr>
        <w:t xml:space="preserve"> al-</w:t>
      </w:r>
      <w:proofErr w:type="spellStart"/>
      <w:r w:rsidRPr="009E00BB">
        <w:rPr>
          <w:i/>
          <w:iCs/>
        </w:rPr>
        <w:t>Munqidh</w:t>
      </w:r>
      <w:proofErr w:type="spellEnd"/>
      <w:r w:rsidRPr="009E00BB">
        <w:rPr>
          <w:i/>
          <w:iCs/>
        </w:rPr>
        <w:t xml:space="preserve"> </w:t>
      </w:r>
      <w:proofErr w:type="spellStart"/>
      <w:r w:rsidRPr="009E00BB">
        <w:rPr>
          <w:i/>
          <w:iCs/>
        </w:rPr>
        <w:t>min</w:t>
      </w:r>
      <w:proofErr w:type="spellEnd"/>
      <w:r w:rsidRPr="009E00BB">
        <w:rPr>
          <w:i/>
          <w:iCs/>
        </w:rPr>
        <w:t xml:space="preserve"> al-</w:t>
      </w:r>
      <w:proofErr w:type="spellStart"/>
      <w:r w:rsidRPr="009E00BB">
        <w:rPr>
          <w:i/>
          <w:iCs/>
        </w:rPr>
        <w:t>Ḍalāl</w:t>
      </w:r>
      <w:proofErr w:type="spellEnd"/>
      <w:r>
        <w:t>, p.61</w:t>
      </w:r>
    </w:p>
  </w:footnote>
  <w:footnote w:id="6">
    <w:p w14:paraId="5F8C09C1" w14:textId="77777777" w:rsidR="008E17A8" w:rsidRDefault="008E17A8" w:rsidP="00343704">
      <w:pPr>
        <w:pStyle w:val="FootnoteText"/>
      </w:pPr>
      <w:r>
        <w:rPr>
          <w:rStyle w:val="FootnoteReference"/>
        </w:rPr>
        <w:footnoteRef/>
      </w:r>
      <w:r>
        <w:t xml:space="preserve"> </w:t>
      </w:r>
      <w:proofErr w:type="spellStart"/>
      <w:r>
        <w:t>Ghazālī</w:t>
      </w:r>
      <w:proofErr w:type="spellEnd"/>
      <w:r>
        <w:t>,</w:t>
      </w:r>
      <w:r w:rsidRPr="009E00BB">
        <w:rPr>
          <w:i/>
          <w:iCs/>
        </w:rPr>
        <w:t xml:space="preserve"> al-</w:t>
      </w:r>
      <w:proofErr w:type="spellStart"/>
      <w:r w:rsidRPr="009E00BB">
        <w:rPr>
          <w:i/>
          <w:iCs/>
        </w:rPr>
        <w:t>Munqidh</w:t>
      </w:r>
      <w:proofErr w:type="spellEnd"/>
      <w:r w:rsidRPr="009E00BB">
        <w:rPr>
          <w:i/>
          <w:iCs/>
        </w:rPr>
        <w:t xml:space="preserve"> </w:t>
      </w:r>
      <w:proofErr w:type="spellStart"/>
      <w:r w:rsidRPr="009E00BB">
        <w:rPr>
          <w:i/>
          <w:iCs/>
        </w:rPr>
        <w:t>min</w:t>
      </w:r>
      <w:proofErr w:type="spellEnd"/>
      <w:r w:rsidRPr="009E00BB">
        <w:rPr>
          <w:i/>
          <w:iCs/>
        </w:rPr>
        <w:t xml:space="preserve"> al-</w:t>
      </w:r>
      <w:proofErr w:type="spellStart"/>
      <w:r w:rsidRPr="009E00BB">
        <w:rPr>
          <w:i/>
          <w:iCs/>
        </w:rPr>
        <w:t>Ḍalāl</w:t>
      </w:r>
      <w:proofErr w:type="spellEnd"/>
      <w:r>
        <w:t>, p. 73.</w:t>
      </w:r>
    </w:p>
  </w:footnote>
  <w:footnote w:id="7">
    <w:p w14:paraId="1A5F27A7" w14:textId="77777777" w:rsidR="008E17A8" w:rsidRPr="004C3745" w:rsidRDefault="008E17A8" w:rsidP="00D33ACC">
      <w:pPr>
        <w:pStyle w:val="FootnoteText"/>
      </w:pPr>
      <w:r>
        <w:rPr>
          <w:rStyle w:val="FootnoteReference"/>
        </w:rPr>
        <w:footnoteRef/>
      </w:r>
      <w:r>
        <w:t xml:space="preserve"> </w:t>
      </w:r>
      <w:proofErr w:type="gramStart"/>
      <w:r>
        <w:t>al-</w:t>
      </w:r>
      <w:proofErr w:type="spellStart"/>
      <w:r>
        <w:t>Baghdādī</w:t>
      </w:r>
      <w:proofErr w:type="spellEnd"/>
      <w:proofErr w:type="gramEnd"/>
      <w:r>
        <w:t>,</w:t>
      </w:r>
      <w:r w:rsidRPr="004C3745">
        <w:t xml:space="preserve"> </w:t>
      </w:r>
      <w:proofErr w:type="spellStart"/>
      <w:r>
        <w:t>ʿAbd</w:t>
      </w:r>
      <w:proofErr w:type="spellEnd"/>
      <w:r>
        <w:t xml:space="preserve"> al-</w:t>
      </w:r>
      <w:proofErr w:type="spellStart"/>
      <w:r>
        <w:t>Qāhir</w:t>
      </w:r>
      <w:proofErr w:type="spellEnd"/>
      <w:r>
        <w:t xml:space="preserve">, </w:t>
      </w:r>
      <w:proofErr w:type="spellStart"/>
      <w:r w:rsidRPr="004C3745">
        <w:rPr>
          <w:i/>
          <w:iCs/>
        </w:rPr>
        <w:t>Uṣūl</w:t>
      </w:r>
      <w:proofErr w:type="spellEnd"/>
      <w:r w:rsidRPr="004C3745">
        <w:rPr>
          <w:i/>
          <w:iCs/>
        </w:rPr>
        <w:t xml:space="preserve"> al-</w:t>
      </w:r>
      <w:proofErr w:type="spellStart"/>
      <w:r w:rsidRPr="004C3745">
        <w:rPr>
          <w:i/>
          <w:iCs/>
        </w:rPr>
        <w:t>dīn</w:t>
      </w:r>
      <w:proofErr w:type="spellEnd"/>
      <w:r>
        <w:t xml:space="preserve">. </w:t>
      </w:r>
      <w:proofErr w:type="spellStart"/>
      <w:r>
        <w:t>Maṭbaʿat</w:t>
      </w:r>
      <w:proofErr w:type="spellEnd"/>
      <w:r>
        <w:t xml:space="preserve"> al-</w:t>
      </w:r>
      <w:proofErr w:type="spellStart"/>
      <w:r>
        <w:t>dawla</w:t>
      </w:r>
      <w:proofErr w:type="spellEnd"/>
      <w:r>
        <w:t xml:space="preserve">, Istanbul, 1928, p.21. </w:t>
      </w:r>
    </w:p>
  </w:footnote>
  <w:footnote w:id="8">
    <w:p w14:paraId="71CB6700" w14:textId="77777777" w:rsidR="008E17A8" w:rsidRPr="00643BC9" w:rsidRDefault="008E17A8" w:rsidP="0078657F">
      <w:pPr>
        <w:pStyle w:val="FootnoteText"/>
      </w:pPr>
      <w:r>
        <w:rPr>
          <w:rStyle w:val="FootnoteReference"/>
        </w:rPr>
        <w:footnoteRef/>
      </w:r>
      <w:r>
        <w:t xml:space="preserve"> </w:t>
      </w:r>
      <w:proofErr w:type="spellStart"/>
      <w:r w:rsidRPr="00643BC9">
        <w:rPr>
          <w:i/>
          <w:iCs/>
        </w:rPr>
        <w:t>Iḥyā</w:t>
      </w:r>
      <w:proofErr w:type="spellEnd"/>
      <w:r w:rsidRPr="00643BC9">
        <w:rPr>
          <w:i/>
          <w:iCs/>
        </w:rPr>
        <w:t xml:space="preserve">’ </w:t>
      </w:r>
      <w:proofErr w:type="spellStart"/>
      <w:r w:rsidRPr="00643BC9">
        <w:rPr>
          <w:i/>
          <w:iCs/>
        </w:rPr>
        <w:t>ʿlūm</w:t>
      </w:r>
      <w:proofErr w:type="spellEnd"/>
      <w:r w:rsidRPr="00643BC9">
        <w:rPr>
          <w:i/>
          <w:iCs/>
        </w:rPr>
        <w:t xml:space="preserve"> al-</w:t>
      </w:r>
      <w:proofErr w:type="spellStart"/>
      <w:r w:rsidRPr="00643BC9">
        <w:rPr>
          <w:i/>
          <w:iCs/>
        </w:rPr>
        <w:t>dīn</w:t>
      </w:r>
      <w:proofErr w:type="spellEnd"/>
      <w:r>
        <w:t>, IV, p. 195.</w:t>
      </w:r>
    </w:p>
  </w:footnote>
  <w:footnote w:id="9">
    <w:p w14:paraId="233B6283" w14:textId="77777777" w:rsidR="008E17A8" w:rsidRDefault="008E17A8" w:rsidP="0078657F">
      <w:pPr>
        <w:pStyle w:val="FootnoteText"/>
      </w:pPr>
      <w:r>
        <w:rPr>
          <w:rStyle w:val="FootnoteReference"/>
        </w:rPr>
        <w:footnoteRef/>
      </w:r>
      <w:r>
        <w:t xml:space="preserve"> </w:t>
      </w:r>
      <w:proofErr w:type="spellStart"/>
      <w:r>
        <w:t>Andrae</w:t>
      </w:r>
      <w:proofErr w:type="spellEnd"/>
      <w:r>
        <w:t xml:space="preserve">, Tor, </w:t>
      </w:r>
      <w:r w:rsidRPr="00643BC9">
        <w:rPr>
          <w:i/>
          <w:iCs/>
        </w:rPr>
        <w:t>In the Garden of Myrtles: Studies in Early Islamic Mysticism</w:t>
      </w:r>
      <w:r>
        <w:t xml:space="preserve">. Albany, New York, 1987, p. 17. </w:t>
      </w:r>
    </w:p>
  </w:footnote>
  <w:footnote w:id="10">
    <w:p w14:paraId="383F0AA4" w14:textId="77777777" w:rsidR="008E17A8" w:rsidRDefault="008E17A8" w:rsidP="0078657F">
      <w:pPr>
        <w:pStyle w:val="FootnoteText"/>
      </w:pPr>
      <w:r>
        <w:rPr>
          <w:rStyle w:val="FootnoteReference"/>
        </w:rPr>
        <w:footnoteRef/>
      </w:r>
      <w:r>
        <w:t xml:space="preserve"> Palacios, Miguel </w:t>
      </w:r>
      <w:proofErr w:type="spellStart"/>
      <w:r>
        <w:t>Asin</w:t>
      </w:r>
      <w:proofErr w:type="spellEnd"/>
      <w:r>
        <w:t xml:space="preserve">, </w:t>
      </w:r>
      <w:r w:rsidRPr="00A2440C">
        <w:rPr>
          <w:i/>
          <w:iCs/>
        </w:rPr>
        <w:t xml:space="preserve">Logia </w:t>
      </w:r>
      <w:proofErr w:type="gramStart"/>
      <w:r w:rsidRPr="00A2440C">
        <w:rPr>
          <w:i/>
          <w:iCs/>
        </w:rPr>
        <w:t>et</w:t>
      </w:r>
      <w:proofErr w:type="gramEnd"/>
      <w:r w:rsidRPr="00A2440C">
        <w:rPr>
          <w:i/>
          <w:iCs/>
        </w:rPr>
        <w:t xml:space="preserve"> </w:t>
      </w:r>
      <w:proofErr w:type="spellStart"/>
      <w:r w:rsidRPr="00A2440C">
        <w:rPr>
          <w:i/>
          <w:iCs/>
        </w:rPr>
        <w:t>Agrapha</w:t>
      </w:r>
      <w:proofErr w:type="spellEnd"/>
      <w:r w:rsidRPr="00A2440C">
        <w:rPr>
          <w:i/>
          <w:iCs/>
        </w:rPr>
        <w:t xml:space="preserve"> Domini Jesu</w:t>
      </w:r>
      <w:r>
        <w:t xml:space="preserve">. Paris, 1926, pp. 335-342. </w:t>
      </w:r>
    </w:p>
  </w:footnote>
  <w:footnote w:id="11">
    <w:p w14:paraId="65880141" w14:textId="77777777" w:rsidR="008E17A8" w:rsidRDefault="008E17A8" w:rsidP="0078657F">
      <w:pPr>
        <w:pStyle w:val="FootnoteText"/>
      </w:pPr>
      <w:r>
        <w:rPr>
          <w:rStyle w:val="FootnoteReference"/>
        </w:rPr>
        <w:footnoteRef/>
      </w:r>
      <w:r>
        <w:t xml:space="preserve"> </w:t>
      </w:r>
      <w:proofErr w:type="spellStart"/>
      <w:r>
        <w:t>Khalidi</w:t>
      </w:r>
      <w:proofErr w:type="spellEnd"/>
      <w:r>
        <w:t xml:space="preserve">, </w:t>
      </w:r>
      <w:proofErr w:type="spellStart"/>
      <w:r>
        <w:t>Tarif</w:t>
      </w:r>
      <w:proofErr w:type="spellEnd"/>
      <w:r>
        <w:t xml:space="preserve">, </w:t>
      </w:r>
      <w:r w:rsidRPr="00AA5411">
        <w:rPr>
          <w:i/>
          <w:iCs/>
        </w:rPr>
        <w:t>The Muslim Jesus: Sayings and Stories in Islamic Literature</w:t>
      </w:r>
      <w:r>
        <w:t xml:space="preserve">. Harvard University Press, Cambridge Mass, 2001, p. 164. </w:t>
      </w:r>
    </w:p>
  </w:footnote>
  <w:footnote w:id="12">
    <w:p w14:paraId="66EAFBF3" w14:textId="77777777" w:rsidR="008E17A8" w:rsidRDefault="008E17A8" w:rsidP="00805712">
      <w:pPr>
        <w:pStyle w:val="FootnoteText"/>
      </w:pPr>
      <w:r>
        <w:rPr>
          <w:rStyle w:val="FootnoteReference"/>
        </w:rPr>
        <w:footnoteRef/>
      </w:r>
      <w:r>
        <w:t xml:space="preserve"> Griffith, Sydney, </w:t>
      </w:r>
      <w:proofErr w:type="gramStart"/>
      <w:r w:rsidRPr="006D4137">
        <w:rPr>
          <w:i/>
          <w:iCs/>
        </w:rPr>
        <w:t>The</w:t>
      </w:r>
      <w:proofErr w:type="gramEnd"/>
      <w:r w:rsidRPr="006D4137">
        <w:rPr>
          <w:i/>
          <w:iCs/>
        </w:rPr>
        <w:t xml:space="preserve"> Bible in Arabic: The Scriptures of the “People of the Book” in the Language of Islam</w:t>
      </w:r>
      <w:r>
        <w:t>. Princeton University Press, Princeton, 2013, p. 113.</w:t>
      </w:r>
    </w:p>
  </w:footnote>
  <w:footnote w:id="13">
    <w:p w14:paraId="5FD08D31" w14:textId="77777777" w:rsidR="008E17A8" w:rsidRDefault="008E17A8" w:rsidP="00805712">
      <w:pPr>
        <w:pStyle w:val="FootnoteText"/>
      </w:pPr>
      <w:r>
        <w:rPr>
          <w:rStyle w:val="FootnoteReference"/>
        </w:rPr>
        <w:footnoteRef/>
      </w:r>
      <w:r>
        <w:t xml:space="preserve"> Griffith, Sydney, </w:t>
      </w:r>
      <w:proofErr w:type="gramStart"/>
      <w:r w:rsidRPr="006D4137">
        <w:rPr>
          <w:i/>
          <w:iCs/>
        </w:rPr>
        <w:t>The</w:t>
      </w:r>
      <w:proofErr w:type="gramEnd"/>
      <w:r w:rsidRPr="006D4137">
        <w:rPr>
          <w:i/>
          <w:iCs/>
        </w:rPr>
        <w:t xml:space="preserve"> Bible in Arabic: The Scriptures of the “People of the Book” in the Language of Islam</w:t>
      </w:r>
      <w:r>
        <w:t>. Princeton University Press, Princeton, 2013, pp. 182-183.</w:t>
      </w:r>
    </w:p>
  </w:footnote>
  <w:footnote w:id="14">
    <w:p w14:paraId="5EC56A90" w14:textId="77777777" w:rsidR="008E17A8" w:rsidRDefault="008E17A8" w:rsidP="00805712">
      <w:pPr>
        <w:pStyle w:val="FootnoteText"/>
      </w:pPr>
      <w:r>
        <w:rPr>
          <w:rStyle w:val="FootnoteReference"/>
        </w:rPr>
        <w:footnoteRef/>
      </w:r>
      <w:r>
        <w:t xml:space="preserve"> The sources for Ibn </w:t>
      </w:r>
      <w:proofErr w:type="spellStart"/>
      <w:r>
        <w:t>Ḥazm’s</w:t>
      </w:r>
      <w:proofErr w:type="spellEnd"/>
      <w:r>
        <w:t xml:space="preserve"> biblical quotations in Arabic are still apparently unknown. (See Griffith, Sydney, </w:t>
      </w:r>
      <w:proofErr w:type="gramStart"/>
      <w:r w:rsidRPr="006D4137">
        <w:rPr>
          <w:i/>
          <w:iCs/>
        </w:rPr>
        <w:t>The</w:t>
      </w:r>
      <w:proofErr w:type="gramEnd"/>
      <w:r w:rsidRPr="006D4137">
        <w:rPr>
          <w:i/>
          <w:iCs/>
        </w:rPr>
        <w:t xml:space="preserve"> Bible in Arabic: The Scriptures of the “People of the Book” in the Language of Islam</w:t>
      </w:r>
      <w:r>
        <w:t>. Princeton University Press, Princeton, 2013, 199.</w:t>
      </w:r>
    </w:p>
  </w:footnote>
  <w:footnote w:id="15">
    <w:p w14:paraId="5EA985D2" w14:textId="77777777" w:rsidR="008E17A8" w:rsidRPr="00D60B37" w:rsidRDefault="008E17A8" w:rsidP="00862F96">
      <w:pPr>
        <w:pStyle w:val="FootnoteText"/>
        <w:rPr>
          <w:lang w:val="en-US"/>
        </w:rPr>
      </w:pPr>
      <w:r>
        <w:rPr>
          <w:rStyle w:val="FootnoteReference"/>
        </w:rPr>
        <w:footnoteRef/>
      </w:r>
      <w:r>
        <w:t xml:space="preserve"> Burrell, David and </w:t>
      </w:r>
      <w:proofErr w:type="spellStart"/>
      <w:r>
        <w:t>Daher</w:t>
      </w:r>
      <w:proofErr w:type="spellEnd"/>
      <w:r>
        <w:t xml:space="preserve">, </w:t>
      </w:r>
      <w:proofErr w:type="spellStart"/>
      <w:r>
        <w:t>Nazih</w:t>
      </w:r>
      <w:proofErr w:type="spellEnd"/>
      <w:r>
        <w:t xml:space="preserve"> (</w:t>
      </w:r>
      <w:proofErr w:type="spellStart"/>
      <w:r>
        <w:t>trs</w:t>
      </w:r>
      <w:proofErr w:type="spellEnd"/>
      <w:r>
        <w:t xml:space="preserve">.), </w:t>
      </w:r>
      <w:r w:rsidRPr="00A765EB">
        <w:rPr>
          <w:i/>
          <w:iCs/>
        </w:rPr>
        <w:t>Al-</w:t>
      </w:r>
      <w:proofErr w:type="spellStart"/>
      <w:r w:rsidRPr="00A765EB">
        <w:rPr>
          <w:i/>
          <w:iCs/>
        </w:rPr>
        <w:t>Ghazālī</w:t>
      </w:r>
      <w:proofErr w:type="spellEnd"/>
      <w:r w:rsidRPr="00A765EB">
        <w:rPr>
          <w:i/>
          <w:iCs/>
        </w:rPr>
        <w:t xml:space="preserve"> The Ninety </w:t>
      </w:r>
      <w:proofErr w:type="spellStart"/>
      <w:r w:rsidRPr="00A765EB">
        <w:rPr>
          <w:i/>
          <w:iCs/>
        </w:rPr>
        <w:t>Niune</w:t>
      </w:r>
      <w:proofErr w:type="spellEnd"/>
      <w:r w:rsidRPr="00A765EB">
        <w:rPr>
          <w:i/>
          <w:iCs/>
        </w:rPr>
        <w:t xml:space="preserve"> Beautiful Names of God: al-</w:t>
      </w:r>
      <w:proofErr w:type="spellStart"/>
      <w:r w:rsidRPr="00A765EB">
        <w:rPr>
          <w:i/>
          <w:iCs/>
        </w:rPr>
        <w:t>maqṣad</w:t>
      </w:r>
      <w:proofErr w:type="spellEnd"/>
      <w:r w:rsidRPr="00A765EB">
        <w:rPr>
          <w:i/>
          <w:iCs/>
        </w:rPr>
        <w:t xml:space="preserve"> al-</w:t>
      </w:r>
      <w:proofErr w:type="spellStart"/>
      <w:r w:rsidRPr="00A765EB">
        <w:rPr>
          <w:i/>
          <w:iCs/>
        </w:rPr>
        <w:t>asnā</w:t>
      </w:r>
      <w:proofErr w:type="spellEnd"/>
      <w:r w:rsidRPr="00A765EB">
        <w:rPr>
          <w:i/>
          <w:iCs/>
        </w:rPr>
        <w:t xml:space="preserve"> </w:t>
      </w:r>
      <w:proofErr w:type="spellStart"/>
      <w:r w:rsidRPr="00A765EB">
        <w:rPr>
          <w:i/>
          <w:iCs/>
        </w:rPr>
        <w:t>fī</w:t>
      </w:r>
      <w:proofErr w:type="spellEnd"/>
      <w:r w:rsidRPr="00A765EB">
        <w:rPr>
          <w:i/>
          <w:iCs/>
        </w:rPr>
        <w:t xml:space="preserve"> </w:t>
      </w:r>
      <w:proofErr w:type="spellStart"/>
      <w:r w:rsidRPr="00A765EB">
        <w:rPr>
          <w:i/>
          <w:iCs/>
        </w:rPr>
        <w:t>asmā</w:t>
      </w:r>
      <w:proofErr w:type="spellEnd"/>
      <w:r w:rsidRPr="00A765EB">
        <w:rPr>
          <w:i/>
          <w:iCs/>
        </w:rPr>
        <w:t xml:space="preserve">’ </w:t>
      </w:r>
      <w:proofErr w:type="spellStart"/>
      <w:r w:rsidRPr="00A765EB">
        <w:rPr>
          <w:i/>
          <w:iCs/>
        </w:rPr>
        <w:t>Allāh</w:t>
      </w:r>
      <w:proofErr w:type="spellEnd"/>
      <w:r w:rsidRPr="00A765EB">
        <w:rPr>
          <w:i/>
          <w:iCs/>
        </w:rPr>
        <w:t xml:space="preserve"> al-</w:t>
      </w:r>
      <w:proofErr w:type="spellStart"/>
      <w:r w:rsidRPr="00A765EB">
        <w:rPr>
          <w:i/>
          <w:iCs/>
        </w:rPr>
        <w:t>ḥusnā</w:t>
      </w:r>
      <w:proofErr w:type="spellEnd"/>
      <w:r>
        <w:t>. The Islamic Text Society, Cambridge, 1995, p. 153.</w:t>
      </w:r>
    </w:p>
  </w:footnote>
  <w:footnote w:id="16">
    <w:p w14:paraId="186F88ED" w14:textId="415A7149" w:rsidR="00E32BED" w:rsidRDefault="00E32BED">
      <w:pPr>
        <w:pStyle w:val="FootnoteText"/>
      </w:pPr>
      <w:r>
        <w:rPr>
          <w:rStyle w:val="FootnoteReference"/>
        </w:rPr>
        <w:footnoteRef/>
      </w:r>
      <w:r>
        <w:t xml:space="preserve"> </w:t>
      </w:r>
      <w:proofErr w:type="spellStart"/>
      <w:r>
        <w:t>Wisnovsky</w:t>
      </w:r>
      <w:proofErr w:type="spellEnd"/>
      <w:r>
        <w:t xml:space="preserve">, Robert, </w:t>
      </w:r>
      <w:r w:rsidRPr="00E32BED">
        <w:rPr>
          <w:i/>
          <w:iCs/>
        </w:rPr>
        <w:t>Avicenna’s Metaphysics in Context</w:t>
      </w:r>
      <w:r>
        <w:t>. Duckworth, London, 2003, p. 97.</w:t>
      </w:r>
    </w:p>
  </w:footnote>
  <w:footnote w:id="17">
    <w:p w14:paraId="319B6EF7" w14:textId="64A81EB6" w:rsidR="008E17A8" w:rsidRPr="0087437B" w:rsidRDefault="008E17A8">
      <w:pPr>
        <w:pStyle w:val="FootnoteText"/>
        <w:rPr>
          <w:lang w:val="en-US"/>
        </w:rPr>
      </w:pPr>
      <w:r>
        <w:rPr>
          <w:rStyle w:val="FootnoteReference"/>
        </w:rPr>
        <w:footnoteRef/>
      </w:r>
      <w:r>
        <w:t xml:space="preserve"> </w:t>
      </w:r>
      <w:proofErr w:type="spellStart"/>
      <w:r w:rsidR="00E32BED">
        <w:rPr>
          <w:i/>
        </w:rPr>
        <w:t>Iḥyā</w:t>
      </w:r>
      <w:proofErr w:type="spellEnd"/>
      <w:r w:rsidRPr="00D60B37">
        <w:rPr>
          <w:i/>
        </w:rPr>
        <w:t>’</w:t>
      </w:r>
      <w:r>
        <w:t xml:space="preserve"> IV: 443, translation of Eric </w:t>
      </w:r>
      <w:proofErr w:type="spellStart"/>
      <w:r>
        <w:t>Ormsby</w:t>
      </w:r>
      <w:proofErr w:type="spellEnd"/>
      <w:r>
        <w:t xml:space="preserve">, </w:t>
      </w:r>
      <w:r w:rsidRPr="00A765EB">
        <w:rPr>
          <w:i/>
          <w:iCs/>
        </w:rPr>
        <w:t>Al-</w:t>
      </w:r>
      <w:proofErr w:type="spellStart"/>
      <w:r w:rsidRPr="00A765EB">
        <w:rPr>
          <w:i/>
          <w:iCs/>
        </w:rPr>
        <w:t>Ghazālī</w:t>
      </w:r>
      <w:proofErr w:type="spellEnd"/>
      <w:r>
        <w:rPr>
          <w:i/>
          <w:iCs/>
        </w:rPr>
        <w:t xml:space="preserve"> Love, Longing Intimacy and Contentment</w:t>
      </w:r>
      <w:r>
        <w:rPr>
          <w:iCs/>
        </w:rPr>
        <w:t>. Islamic texts society, Cambridge, 2011, p. 39-40.</w:t>
      </w:r>
    </w:p>
  </w:footnote>
  <w:footnote w:id="18">
    <w:p w14:paraId="14C372FF" w14:textId="3BE7A0BE" w:rsidR="008E17A8" w:rsidRPr="00E47986" w:rsidRDefault="008E17A8" w:rsidP="00E32BED">
      <w:pPr>
        <w:pStyle w:val="FootnoteText"/>
        <w:rPr>
          <w:lang w:val="en-US"/>
        </w:rPr>
      </w:pPr>
      <w:r>
        <w:rPr>
          <w:rStyle w:val="FootnoteReference"/>
        </w:rPr>
        <w:footnoteRef/>
      </w:r>
      <w:r>
        <w:t xml:space="preserve"> </w:t>
      </w:r>
      <w:proofErr w:type="spellStart"/>
      <w:r w:rsidR="00E32BED">
        <w:rPr>
          <w:i/>
        </w:rPr>
        <w:t>Faḍ</w:t>
      </w:r>
      <w:r w:rsidR="00E32BED" w:rsidRPr="00986747">
        <w:rPr>
          <w:i/>
        </w:rPr>
        <w:t>ā</w:t>
      </w:r>
      <w:r w:rsidR="00E32BED" w:rsidRPr="00E47986">
        <w:rPr>
          <w:i/>
        </w:rPr>
        <w:t>i</w:t>
      </w:r>
      <w:r w:rsidR="00E32BED" w:rsidRPr="00B1188E">
        <w:rPr>
          <w:i/>
          <w:iCs/>
        </w:rPr>
        <w:t>ḥ</w:t>
      </w:r>
      <w:proofErr w:type="spellEnd"/>
      <w:r w:rsidR="00E32BED" w:rsidRPr="00E47986">
        <w:rPr>
          <w:i/>
        </w:rPr>
        <w:t xml:space="preserve"> al-</w:t>
      </w:r>
      <w:proofErr w:type="spellStart"/>
      <w:r w:rsidR="00E32BED" w:rsidRPr="00E47986">
        <w:rPr>
          <w:i/>
        </w:rPr>
        <w:t>b</w:t>
      </w:r>
      <w:r w:rsidR="00E32BED" w:rsidRPr="00986747">
        <w:rPr>
          <w:i/>
        </w:rPr>
        <w:t>ā</w:t>
      </w:r>
      <w:r w:rsidR="00E32BED" w:rsidRPr="00B436AE">
        <w:rPr>
          <w:i/>
        </w:rPr>
        <w:t>ṭ</w:t>
      </w:r>
      <w:r w:rsidR="00E32BED" w:rsidRPr="00E47986">
        <w:rPr>
          <w:i/>
        </w:rPr>
        <w:t>iniyya</w:t>
      </w:r>
      <w:proofErr w:type="spellEnd"/>
      <w:r>
        <w:t xml:space="preserve">, </w:t>
      </w:r>
      <w:proofErr w:type="spellStart"/>
      <w:r>
        <w:t>A</w:t>
      </w:r>
      <w:r w:rsidR="00E32BED">
        <w:t>bd</w:t>
      </w:r>
      <w:proofErr w:type="spellEnd"/>
      <w:r w:rsidR="00E32BED">
        <w:t xml:space="preserve"> al-Rahman </w:t>
      </w:r>
      <w:proofErr w:type="spellStart"/>
      <w:r w:rsidR="00E32BED">
        <w:t>Badawi</w:t>
      </w:r>
      <w:proofErr w:type="spellEnd"/>
      <w:r w:rsidR="00E32BED">
        <w:t xml:space="preserve"> (ed.), al-</w:t>
      </w:r>
      <w:proofErr w:type="spellStart"/>
      <w:r w:rsidR="00E32BED">
        <w:t>Dā</w:t>
      </w:r>
      <w:r>
        <w:t>r</w:t>
      </w:r>
      <w:proofErr w:type="spellEnd"/>
      <w:r>
        <w:t xml:space="preserve"> al-</w:t>
      </w:r>
      <w:proofErr w:type="spellStart"/>
      <w:r>
        <w:t>qawmiyya</w:t>
      </w:r>
      <w:proofErr w:type="spellEnd"/>
      <w:r>
        <w:t xml:space="preserve"> li</w:t>
      </w:r>
      <w:r w:rsidR="00E32BED">
        <w:t>’-</w:t>
      </w:r>
      <w:proofErr w:type="spellStart"/>
      <w:r w:rsidR="00E32BED">
        <w:t>ṭṭibāʿ</w:t>
      </w:r>
      <w:r>
        <w:t>a</w:t>
      </w:r>
      <w:proofErr w:type="spellEnd"/>
      <w:r>
        <w:t xml:space="preserve"> </w:t>
      </w:r>
      <w:proofErr w:type="spellStart"/>
      <w:proofErr w:type="gramStart"/>
      <w:r>
        <w:t>wa</w:t>
      </w:r>
      <w:proofErr w:type="spellEnd"/>
      <w:proofErr w:type="gramEnd"/>
      <w:r w:rsidR="00E32BED">
        <w:t>’</w:t>
      </w:r>
      <w:r>
        <w:t>-l-</w:t>
      </w:r>
      <w:proofErr w:type="spellStart"/>
      <w:r>
        <w:t>nashr</w:t>
      </w:r>
      <w:proofErr w:type="spellEnd"/>
      <w:r>
        <w:t>,</w:t>
      </w:r>
      <w:r w:rsidRPr="00E47986">
        <w:t xml:space="preserve"> </w:t>
      </w:r>
      <w:r>
        <w:t>Cairo 1964, pp. 109-110.</w:t>
      </w:r>
    </w:p>
  </w:footnote>
  <w:footnote w:id="19">
    <w:p w14:paraId="1F423161" w14:textId="5C01DF68" w:rsidR="008E17A8" w:rsidRPr="00E47986" w:rsidRDefault="008E17A8" w:rsidP="00E32BED">
      <w:pPr>
        <w:pStyle w:val="FootnoteText"/>
        <w:rPr>
          <w:lang w:val="en-US"/>
        </w:rPr>
      </w:pPr>
      <w:r>
        <w:rPr>
          <w:rStyle w:val="FootnoteReference"/>
        </w:rPr>
        <w:footnoteRef/>
      </w:r>
      <w:r>
        <w:t xml:space="preserve"> </w:t>
      </w:r>
      <w:proofErr w:type="spellStart"/>
      <w:r w:rsidR="00E32BED">
        <w:rPr>
          <w:i/>
        </w:rPr>
        <w:t>Mīzā</w:t>
      </w:r>
      <w:r w:rsidR="00E32BED" w:rsidRPr="00E47986">
        <w:rPr>
          <w:i/>
        </w:rPr>
        <w:t>n</w:t>
      </w:r>
      <w:proofErr w:type="spellEnd"/>
      <w:r w:rsidR="00E32BED" w:rsidRPr="00E47986">
        <w:rPr>
          <w:i/>
        </w:rPr>
        <w:t xml:space="preserve"> al-</w:t>
      </w:r>
      <w:proofErr w:type="spellStart"/>
      <w:r w:rsidR="00E32BED">
        <w:rPr>
          <w:i/>
        </w:rPr>
        <w:t>ʿ</w:t>
      </w:r>
      <w:r w:rsidR="00E32BED" w:rsidRPr="00E47986">
        <w:rPr>
          <w:i/>
        </w:rPr>
        <w:t>Amal</w:t>
      </w:r>
      <w:proofErr w:type="spellEnd"/>
      <w:r w:rsidR="00E32BED">
        <w:rPr>
          <w:lang w:val="en-US"/>
        </w:rPr>
        <w:t xml:space="preserve">, Ahmad Shams al-Din (ed.), </w:t>
      </w:r>
      <w:proofErr w:type="spellStart"/>
      <w:r w:rsidR="00E32BED">
        <w:rPr>
          <w:lang w:val="en-US"/>
        </w:rPr>
        <w:t>Dār</w:t>
      </w:r>
      <w:proofErr w:type="spellEnd"/>
      <w:r w:rsidR="00E32BED">
        <w:rPr>
          <w:lang w:val="en-US"/>
        </w:rPr>
        <w:t xml:space="preserve"> al-</w:t>
      </w:r>
      <w:proofErr w:type="spellStart"/>
      <w:r w:rsidR="00E32BED">
        <w:rPr>
          <w:lang w:val="en-US"/>
        </w:rPr>
        <w:t>kutub</w:t>
      </w:r>
      <w:proofErr w:type="spellEnd"/>
      <w:r w:rsidR="00E32BED">
        <w:rPr>
          <w:lang w:val="en-US"/>
        </w:rPr>
        <w:t xml:space="preserve"> al-</w:t>
      </w:r>
      <w:proofErr w:type="spellStart"/>
      <w:r w:rsidR="00E32BED">
        <w:rPr>
          <w:lang w:val="en-US"/>
        </w:rPr>
        <w:t>ʿ</w:t>
      </w:r>
      <w:r>
        <w:rPr>
          <w:lang w:val="en-US"/>
        </w:rPr>
        <w:t>ilmiyya</w:t>
      </w:r>
      <w:proofErr w:type="spellEnd"/>
      <w:r>
        <w:rPr>
          <w:lang w:val="en-US"/>
        </w:rPr>
        <w:t>, Beirut, 1989, p. 29.</w:t>
      </w:r>
    </w:p>
  </w:footnote>
  <w:footnote w:id="20">
    <w:p w14:paraId="573FB521" w14:textId="06FB8A48" w:rsidR="008E17A8" w:rsidRPr="0052567C" w:rsidRDefault="008E17A8">
      <w:pPr>
        <w:pStyle w:val="FootnoteText"/>
        <w:rPr>
          <w:lang w:val="en-US"/>
        </w:rPr>
      </w:pPr>
      <w:r>
        <w:rPr>
          <w:rStyle w:val="FootnoteReference"/>
        </w:rPr>
        <w:footnoteRef/>
      </w:r>
      <w:r w:rsidR="00396D2D">
        <w:t xml:space="preserve"> See</w:t>
      </w:r>
      <w:r w:rsidR="00E32BED">
        <w:t xml:space="preserve"> </w:t>
      </w:r>
      <w:r w:rsidR="00E32BED" w:rsidRPr="00275279">
        <w:rPr>
          <w:i/>
          <w:iCs/>
        </w:rPr>
        <w:t>al-</w:t>
      </w:r>
      <w:proofErr w:type="spellStart"/>
      <w:r w:rsidR="00E32BED" w:rsidRPr="00275279">
        <w:rPr>
          <w:i/>
          <w:iCs/>
        </w:rPr>
        <w:t>Ghazālī</w:t>
      </w:r>
      <w:proofErr w:type="spellEnd"/>
      <w:r w:rsidR="00E32BED" w:rsidRPr="00396D2D">
        <w:rPr>
          <w:i/>
          <w:iCs/>
        </w:rPr>
        <w:t>:</w:t>
      </w:r>
      <w:r w:rsidRPr="00396D2D">
        <w:rPr>
          <w:i/>
          <w:iCs/>
        </w:rPr>
        <w:t xml:space="preserve"> </w:t>
      </w:r>
      <w:r w:rsidR="00E32BED" w:rsidRPr="00396D2D">
        <w:rPr>
          <w:i/>
          <w:iCs/>
        </w:rPr>
        <w:t>The Niche of Light</w:t>
      </w:r>
      <w:r w:rsidR="00E32BED">
        <w:rPr>
          <w:i/>
          <w:iCs/>
          <w:lang w:val="en-US"/>
        </w:rPr>
        <w:t xml:space="preserve"> </w:t>
      </w:r>
      <w:proofErr w:type="spellStart"/>
      <w:r w:rsidR="00E32BED">
        <w:rPr>
          <w:i/>
          <w:iCs/>
          <w:lang w:val="en-US"/>
        </w:rPr>
        <w:t>Mishkā</w:t>
      </w:r>
      <w:r w:rsidRPr="00E32BED">
        <w:rPr>
          <w:i/>
          <w:iCs/>
          <w:lang w:val="en-US"/>
        </w:rPr>
        <w:t>t</w:t>
      </w:r>
      <w:proofErr w:type="spellEnd"/>
      <w:r w:rsidRPr="00E32BED">
        <w:rPr>
          <w:i/>
          <w:iCs/>
          <w:lang w:val="en-US"/>
        </w:rPr>
        <w:t xml:space="preserve"> a</w:t>
      </w:r>
      <w:r w:rsidR="00E32BED">
        <w:rPr>
          <w:i/>
          <w:iCs/>
          <w:lang w:val="en-US"/>
        </w:rPr>
        <w:t>l-</w:t>
      </w:r>
      <w:proofErr w:type="spellStart"/>
      <w:r w:rsidR="00E32BED">
        <w:rPr>
          <w:i/>
          <w:iCs/>
          <w:lang w:val="en-US"/>
        </w:rPr>
        <w:t>anwā</w:t>
      </w:r>
      <w:r w:rsidRPr="00E32BED">
        <w:rPr>
          <w:i/>
          <w:iCs/>
          <w:lang w:val="en-US"/>
        </w:rPr>
        <w:t>r</w:t>
      </w:r>
      <w:proofErr w:type="spellEnd"/>
      <w:r>
        <w:rPr>
          <w:lang w:val="en-US"/>
        </w:rPr>
        <w:t xml:space="preserve">, </w:t>
      </w:r>
      <w:proofErr w:type="spellStart"/>
      <w:r>
        <w:rPr>
          <w:lang w:val="en-US"/>
        </w:rPr>
        <w:t>Buchnan</w:t>
      </w:r>
      <w:proofErr w:type="spellEnd"/>
      <w:r>
        <w:rPr>
          <w:lang w:val="en-US"/>
        </w:rPr>
        <w:t xml:space="preserve"> (tr.), </w:t>
      </w:r>
      <w:r w:rsidR="00E32BED">
        <w:rPr>
          <w:lang w:val="en-US"/>
        </w:rPr>
        <w:t xml:space="preserve">Brigham University press, Provo, Utah, 1998, </w:t>
      </w:r>
      <w:r>
        <w:rPr>
          <w:lang w:val="en-US"/>
        </w:rPr>
        <w:t>pp. 17-18.</w:t>
      </w:r>
    </w:p>
  </w:footnote>
  <w:footnote w:id="21">
    <w:p w14:paraId="713A1795" w14:textId="1D9BF18D" w:rsidR="008E17A8" w:rsidRPr="00425BD8" w:rsidRDefault="008E17A8">
      <w:pPr>
        <w:pStyle w:val="FootnoteText"/>
        <w:rPr>
          <w:lang w:val="en-US"/>
        </w:rPr>
      </w:pPr>
      <w:r>
        <w:rPr>
          <w:rStyle w:val="FootnoteReference"/>
        </w:rPr>
        <w:footnoteRef/>
      </w:r>
      <w:r>
        <w:t xml:space="preserve"> </w:t>
      </w:r>
      <w:proofErr w:type="spellStart"/>
      <w:r w:rsidRPr="00FD272F">
        <w:rPr>
          <w:i/>
        </w:rPr>
        <w:t>M</w:t>
      </w:r>
      <w:r w:rsidRPr="00643BC9">
        <w:rPr>
          <w:i/>
          <w:iCs/>
        </w:rPr>
        <w:t>ī</w:t>
      </w:r>
      <w:r w:rsidRPr="00FD272F">
        <w:rPr>
          <w:i/>
        </w:rPr>
        <w:t>z</w:t>
      </w:r>
      <w:r w:rsidRPr="002D252A">
        <w:rPr>
          <w:i/>
          <w:iCs/>
        </w:rPr>
        <w:t>ā</w:t>
      </w:r>
      <w:r w:rsidRPr="00FD272F">
        <w:rPr>
          <w:i/>
        </w:rPr>
        <w:t>n</w:t>
      </w:r>
      <w:proofErr w:type="spellEnd"/>
      <w:r w:rsidRPr="00FD272F">
        <w:rPr>
          <w:i/>
        </w:rPr>
        <w:t xml:space="preserve"> al-</w:t>
      </w:r>
      <w:proofErr w:type="spellStart"/>
      <w:r w:rsidRPr="00EA4181">
        <w:rPr>
          <w:i/>
          <w:iCs/>
        </w:rPr>
        <w:t>ʿ</w:t>
      </w:r>
      <w:r w:rsidRPr="00FD272F">
        <w:rPr>
          <w:i/>
        </w:rPr>
        <w:t>Amal</w:t>
      </w:r>
      <w:proofErr w:type="spellEnd"/>
      <w:r w:rsidR="00396D2D">
        <w:rPr>
          <w:lang w:val="en-US"/>
        </w:rPr>
        <w:t xml:space="preserve">, Ahmad Shams al-Din (ed.), </w:t>
      </w:r>
      <w:proofErr w:type="spellStart"/>
      <w:r w:rsidR="00396D2D">
        <w:rPr>
          <w:lang w:val="en-US"/>
        </w:rPr>
        <w:t>dār</w:t>
      </w:r>
      <w:proofErr w:type="spellEnd"/>
      <w:r w:rsidR="00396D2D">
        <w:rPr>
          <w:lang w:val="en-US"/>
        </w:rPr>
        <w:t xml:space="preserve"> al-</w:t>
      </w:r>
      <w:proofErr w:type="spellStart"/>
      <w:r w:rsidR="00396D2D">
        <w:rPr>
          <w:lang w:val="en-US"/>
        </w:rPr>
        <w:t>kutub</w:t>
      </w:r>
      <w:proofErr w:type="spellEnd"/>
      <w:r w:rsidR="00396D2D">
        <w:rPr>
          <w:lang w:val="en-US"/>
        </w:rPr>
        <w:t xml:space="preserve"> al-</w:t>
      </w:r>
      <w:proofErr w:type="spellStart"/>
      <w:r w:rsidR="00396D2D">
        <w:rPr>
          <w:lang w:val="en-US"/>
        </w:rPr>
        <w:t>ʿ</w:t>
      </w:r>
      <w:r>
        <w:rPr>
          <w:lang w:val="en-US"/>
        </w:rPr>
        <w:t>ilmiyya</w:t>
      </w:r>
      <w:proofErr w:type="spellEnd"/>
      <w:r>
        <w:rPr>
          <w:lang w:val="en-US"/>
        </w:rPr>
        <w:t>, Beirut, 1989, pp. 127-128.</w:t>
      </w:r>
    </w:p>
  </w:footnote>
  <w:footnote w:id="22">
    <w:p w14:paraId="295AF3E3" w14:textId="5F1C6162" w:rsidR="008E17A8" w:rsidRDefault="008E17A8" w:rsidP="00CA3FEF">
      <w:pPr>
        <w:pStyle w:val="FootnoteText"/>
      </w:pPr>
      <w:r>
        <w:rPr>
          <w:rStyle w:val="FootnoteReference"/>
        </w:rPr>
        <w:footnoteRef/>
      </w:r>
      <w:r>
        <w:t xml:space="preserve"> </w:t>
      </w:r>
      <w:proofErr w:type="spellStart"/>
      <w:r w:rsidR="00CA3FEF" w:rsidRPr="0094634A">
        <w:rPr>
          <w:bCs/>
        </w:rPr>
        <w:t>Chidiac</w:t>
      </w:r>
      <w:proofErr w:type="spellEnd"/>
      <w:r w:rsidR="00CA3FEF" w:rsidRPr="0094634A">
        <w:rPr>
          <w:bCs/>
        </w:rPr>
        <w:t>,</w:t>
      </w:r>
      <w:r w:rsidR="00CA3FEF">
        <w:rPr>
          <w:bCs/>
        </w:rPr>
        <w:t xml:space="preserve"> R </w:t>
      </w:r>
      <w:proofErr w:type="spellStart"/>
      <w:proofErr w:type="gramStart"/>
      <w:r w:rsidR="00CA3FEF">
        <w:rPr>
          <w:bCs/>
        </w:rPr>
        <w:t>s.j</w:t>
      </w:r>
      <w:proofErr w:type="spellEnd"/>
      <w:proofErr w:type="gramEnd"/>
      <w:r w:rsidR="00CA3FEF">
        <w:rPr>
          <w:bCs/>
        </w:rPr>
        <w:t xml:space="preserve">. (ed.) </w:t>
      </w:r>
      <w:proofErr w:type="spellStart"/>
      <w:r w:rsidR="00CA3FEF" w:rsidRPr="0094634A">
        <w:rPr>
          <w:bCs/>
          <w:i/>
          <w:iCs/>
        </w:rPr>
        <w:t>Réfutation</w:t>
      </w:r>
      <w:proofErr w:type="spellEnd"/>
      <w:r w:rsidR="00CA3FEF" w:rsidRPr="0094634A">
        <w:rPr>
          <w:bCs/>
          <w:i/>
          <w:iCs/>
        </w:rPr>
        <w:t xml:space="preserve"> </w:t>
      </w:r>
      <w:proofErr w:type="spellStart"/>
      <w:r w:rsidR="00CA3FEF" w:rsidRPr="0094634A">
        <w:rPr>
          <w:bCs/>
          <w:i/>
          <w:iCs/>
        </w:rPr>
        <w:t>excellente</w:t>
      </w:r>
      <w:proofErr w:type="spellEnd"/>
      <w:r w:rsidR="00CA3FEF" w:rsidRPr="0094634A">
        <w:rPr>
          <w:bCs/>
          <w:i/>
          <w:iCs/>
        </w:rPr>
        <w:t xml:space="preserve"> de la </w:t>
      </w:r>
      <w:proofErr w:type="spellStart"/>
      <w:r w:rsidR="00CA3FEF" w:rsidRPr="0094634A">
        <w:rPr>
          <w:bCs/>
          <w:i/>
          <w:iCs/>
        </w:rPr>
        <w:t>divinité</w:t>
      </w:r>
      <w:proofErr w:type="spellEnd"/>
      <w:r w:rsidR="00CA3FEF" w:rsidRPr="0094634A">
        <w:rPr>
          <w:bCs/>
          <w:i/>
          <w:iCs/>
        </w:rPr>
        <w:t xml:space="preserve"> de </w:t>
      </w:r>
      <w:proofErr w:type="spellStart"/>
      <w:r w:rsidR="00CA3FEF" w:rsidRPr="0094634A">
        <w:rPr>
          <w:bCs/>
          <w:i/>
          <w:iCs/>
        </w:rPr>
        <w:t>Jésus</w:t>
      </w:r>
      <w:proofErr w:type="spellEnd"/>
      <w:r w:rsidR="00CA3FEF" w:rsidRPr="0094634A">
        <w:rPr>
          <w:bCs/>
          <w:i/>
          <w:iCs/>
        </w:rPr>
        <w:t xml:space="preserve">-Christ </w:t>
      </w:r>
      <w:proofErr w:type="spellStart"/>
      <w:r w:rsidR="00CA3FEF" w:rsidRPr="0094634A">
        <w:rPr>
          <w:bCs/>
          <w:i/>
          <w:iCs/>
        </w:rPr>
        <w:t>d’après</w:t>
      </w:r>
      <w:proofErr w:type="spellEnd"/>
      <w:r w:rsidR="00CA3FEF" w:rsidRPr="0094634A">
        <w:rPr>
          <w:bCs/>
          <w:i/>
          <w:iCs/>
        </w:rPr>
        <w:t xml:space="preserve"> les </w:t>
      </w:r>
      <w:proofErr w:type="spellStart"/>
      <w:r w:rsidR="00CA3FEF" w:rsidRPr="0094634A">
        <w:rPr>
          <w:bCs/>
          <w:i/>
          <w:iCs/>
        </w:rPr>
        <w:t>Évangiles</w:t>
      </w:r>
      <w:proofErr w:type="spellEnd"/>
      <w:r w:rsidR="00CA3FEF">
        <w:rPr>
          <w:bCs/>
        </w:rPr>
        <w:t xml:space="preserve">. </w:t>
      </w:r>
      <w:proofErr w:type="spellStart"/>
      <w:r w:rsidR="00CA3FEF" w:rsidRPr="0094634A">
        <w:rPr>
          <w:bCs/>
        </w:rPr>
        <w:t>Libr</w:t>
      </w:r>
      <w:r w:rsidR="00CA3FEF">
        <w:rPr>
          <w:bCs/>
        </w:rPr>
        <w:t>arie</w:t>
      </w:r>
      <w:proofErr w:type="spellEnd"/>
      <w:r w:rsidR="00CA3FEF">
        <w:rPr>
          <w:bCs/>
        </w:rPr>
        <w:t xml:space="preserve"> Ernest </w:t>
      </w:r>
      <w:proofErr w:type="spellStart"/>
      <w:r w:rsidR="00CA3FEF">
        <w:rPr>
          <w:bCs/>
        </w:rPr>
        <w:t>Lerouz</w:t>
      </w:r>
      <w:proofErr w:type="spellEnd"/>
      <w:r w:rsidR="00CA3FEF">
        <w:rPr>
          <w:bCs/>
        </w:rPr>
        <w:t>, Paris, 1939, pp. 21-22.</w:t>
      </w:r>
      <w:r w:rsidR="004336FA">
        <w:rPr>
          <w:bCs/>
        </w:rPr>
        <w:t xml:space="preserve"> </w:t>
      </w:r>
    </w:p>
  </w:footnote>
  <w:footnote w:id="23">
    <w:p w14:paraId="040ACE58" w14:textId="169027D9" w:rsidR="008E17A8" w:rsidRDefault="008E17A8" w:rsidP="00275279">
      <w:pPr>
        <w:pStyle w:val="FootnoteText"/>
      </w:pPr>
      <w:r>
        <w:rPr>
          <w:rStyle w:val="FootnoteReference"/>
        </w:rPr>
        <w:footnoteRef/>
      </w:r>
      <w:r>
        <w:t xml:space="preserve"> </w:t>
      </w:r>
      <w:proofErr w:type="spellStart"/>
      <w:r>
        <w:t>Marmura</w:t>
      </w:r>
      <w:proofErr w:type="spellEnd"/>
      <w:r>
        <w:t xml:space="preserve">, Michael (tr.), </w:t>
      </w:r>
      <w:r w:rsidRPr="00275279">
        <w:rPr>
          <w:i/>
          <w:iCs/>
        </w:rPr>
        <w:t>al-</w:t>
      </w:r>
      <w:proofErr w:type="spellStart"/>
      <w:r w:rsidRPr="00275279">
        <w:rPr>
          <w:i/>
          <w:iCs/>
        </w:rPr>
        <w:t>Ghazālī</w:t>
      </w:r>
      <w:proofErr w:type="spellEnd"/>
      <w:r w:rsidRPr="00275279">
        <w:rPr>
          <w:i/>
          <w:iCs/>
        </w:rPr>
        <w:t>: The Incoherence of the Philosophers</w:t>
      </w:r>
      <w:r>
        <w:t xml:space="preserve">. Brigham University Press, Utah, 2000, pp. 2-3. </w:t>
      </w:r>
    </w:p>
  </w:footnote>
  <w:footnote w:id="24">
    <w:p w14:paraId="6E7377FF" w14:textId="1776759A" w:rsidR="008E17A8" w:rsidRDefault="008E17A8">
      <w:pPr>
        <w:pStyle w:val="FootnoteText"/>
      </w:pPr>
      <w:r>
        <w:rPr>
          <w:rStyle w:val="FootnoteReference"/>
        </w:rPr>
        <w:footnoteRef/>
      </w:r>
      <w:r>
        <w:t xml:space="preserve"> Ibid, p. 3.</w:t>
      </w:r>
    </w:p>
  </w:footnote>
  <w:footnote w:id="25">
    <w:p w14:paraId="720EE8A5" w14:textId="7E009AF0" w:rsidR="008E17A8" w:rsidRDefault="008E17A8">
      <w:pPr>
        <w:pStyle w:val="FootnoteText"/>
      </w:pPr>
      <w:r>
        <w:rPr>
          <w:rStyle w:val="FootnoteReference"/>
        </w:rPr>
        <w:footnoteRef/>
      </w:r>
      <w:r>
        <w:t xml:space="preserve"> Ibid, p. 8.</w:t>
      </w:r>
    </w:p>
  </w:footnote>
  <w:footnote w:id="26">
    <w:p w14:paraId="0E8E490D" w14:textId="3FE1F7FF" w:rsidR="008E17A8" w:rsidRDefault="008E17A8" w:rsidP="00065697">
      <w:pPr>
        <w:pStyle w:val="FootnoteText"/>
      </w:pPr>
      <w:r>
        <w:rPr>
          <w:rStyle w:val="FootnoteReference"/>
        </w:rPr>
        <w:footnoteRef/>
      </w:r>
      <w:r>
        <w:t xml:space="preserve"> </w:t>
      </w:r>
      <w:proofErr w:type="spellStart"/>
      <w:r w:rsidRPr="0094634A">
        <w:rPr>
          <w:bCs/>
        </w:rPr>
        <w:t>Chidiac</w:t>
      </w:r>
      <w:proofErr w:type="spellEnd"/>
      <w:r w:rsidRPr="0094634A">
        <w:rPr>
          <w:bCs/>
        </w:rPr>
        <w:t>,</w:t>
      </w:r>
      <w:r>
        <w:rPr>
          <w:bCs/>
        </w:rPr>
        <w:t xml:space="preserve"> R </w:t>
      </w:r>
      <w:proofErr w:type="spellStart"/>
      <w:proofErr w:type="gramStart"/>
      <w:r>
        <w:rPr>
          <w:bCs/>
        </w:rPr>
        <w:t>s.j</w:t>
      </w:r>
      <w:proofErr w:type="spellEnd"/>
      <w:proofErr w:type="gramEnd"/>
      <w:r>
        <w:rPr>
          <w:bCs/>
        </w:rPr>
        <w:t xml:space="preserve">. (ed.) </w:t>
      </w:r>
      <w:proofErr w:type="spellStart"/>
      <w:r w:rsidRPr="0094634A">
        <w:rPr>
          <w:bCs/>
          <w:i/>
          <w:iCs/>
        </w:rPr>
        <w:t>Réfutation</w:t>
      </w:r>
      <w:proofErr w:type="spellEnd"/>
      <w:r w:rsidRPr="0094634A">
        <w:rPr>
          <w:bCs/>
          <w:i/>
          <w:iCs/>
        </w:rPr>
        <w:t xml:space="preserve"> </w:t>
      </w:r>
      <w:proofErr w:type="spellStart"/>
      <w:r w:rsidRPr="0094634A">
        <w:rPr>
          <w:bCs/>
          <w:i/>
          <w:iCs/>
        </w:rPr>
        <w:t>excellente</w:t>
      </w:r>
      <w:proofErr w:type="spellEnd"/>
      <w:r w:rsidRPr="0094634A">
        <w:rPr>
          <w:bCs/>
          <w:i/>
          <w:iCs/>
        </w:rPr>
        <w:t xml:space="preserve"> de la </w:t>
      </w:r>
      <w:proofErr w:type="spellStart"/>
      <w:r w:rsidRPr="0094634A">
        <w:rPr>
          <w:bCs/>
          <w:i/>
          <w:iCs/>
        </w:rPr>
        <w:t>divinité</w:t>
      </w:r>
      <w:proofErr w:type="spellEnd"/>
      <w:r w:rsidRPr="0094634A">
        <w:rPr>
          <w:bCs/>
          <w:i/>
          <w:iCs/>
        </w:rPr>
        <w:t xml:space="preserve"> de </w:t>
      </w:r>
      <w:proofErr w:type="spellStart"/>
      <w:r w:rsidRPr="0094634A">
        <w:rPr>
          <w:bCs/>
          <w:i/>
          <w:iCs/>
        </w:rPr>
        <w:t>Jésus</w:t>
      </w:r>
      <w:proofErr w:type="spellEnd"/>
      <w:r w:rsidRPr="0094634A">
        <w:rPr>
          <w:bCs/>
          <w:i/>
          <w:iCs/>
        </w:rPr>
        <w:t xml:space="preserve">-Christ </w:t>
      </w:r>
      <w:proofErr w:type="spellStart"/>
      <w:r w:rsidRPr="0094634A">
        <w:rPr>
          <w:bCs/>
          <w:i/>
          <w:iCs/>
        </w:rPr>
        <w:t>d’après</w:t>
      </w:r>
      <w:proofErr w:type="spellEnd"/>
      <w:r w:rsidRPr="0094634A">
        <w:rPr>
          <w:bCs/>
          <w:i/>
          <w:iCs/>
        </w:rPr>
        <w:t xml:space="preserve"> les </w:t>
      </w:r>
      <w:proofErr w:type="spellStart"/>
      <w:r w:rsidRPr="0094634A">
        <w:rPr>
          <w:bCs/>
          <w:i/>
          <w:iCs/>
        </w:rPr>
        <w:t>Évangiles</w:t>
      </w:r>
      <w:proofErr w:type="spellEnd"/>
      <w:r>
        <w:rPr>
          <w:bCs/>
        </w:rPr>
        <w:t xml:space="preserve">. </w:t>
      </w:r>
      <w:proofErr w:type="spellStart"/>
      <w:r w:rsidRPr="0094634A">
        <w:rPr>
          <w:bCs/>
        </w:rPr>
        <w:t>Libr</w:t>
      </w:r>
      <w:r>
        <w:rPr>
          <w:bCs/>
        </w:rPr>
        <w:t>arie</w:t>
      </w:r>
      <w:proofErr w:type="spellEnd"/>
      <w:r>
        <w:rPr>
          <w:bCs/>
        </w:rPr>
        <w:t xml:space="preserve"> Ernest </w:t>
      </w:r>
      <w:proofErr w:type="spellStart"/>
      <w:r>
        <w:rPr>
          <w:bCs/>
        </w:rPr>
        <w:t>Lerouz</w:t>
      </w:r>
      <w:proofErr w:type="spellEnd"/>
      <w:r>
        <w:rPr>
          <w:bCs/>
        </w:rPr>
        <w:t>, Paris, 1939, p. 26.</w:t>
      </w:r>
      <w:r w:rsidR="00A34FE8">
        <w:rPr>
          <w:bCs/>
        </w:rPr>
        <w:t xml:space="preserve"> </w:t>
      </w:r>
    </w:p>
  </w:footnote>
  <w:footnote w:id="27">
    <w:p w14:paraId="5E8CA5E6" w14:textId="1824FDD4" w:rsidR="00075C6E" w:rsidRDefault="00075C6E">
      <w:pPr>
        <w:pStyle w:val="FootnoteText"/>
      </w:pPr>
      <w:r>
        <w:rPr>
          <w:rStyle w:val="FootnoteReference"/>
        </w:rPr>
        <w:footnoteRef/>
      </w:r>
      <w:r>
        <w:t xml:space="preserve"> </w:t>
      </w:r>
      <w:proofErr w:type="spellStart"/>
      <w:r>
        <w:t>Maire</w:t>
      </w:r>
      <w:proofErr w:type="spellEnd"/>
      <w:r>
        <w:t xml:space="preserve"> and Liam de </w:t>
      </w:r>
      <w:proofErr w:type="spellStart"/>
      <w:r>
        <w:t>Paor</w:t>
      </w:r>
      <w:proofErr w:type="spellEnd"/>
      <w:r>
        <w:t xml:space="preserve">, </w:t>
      </w:r>
      <w:r w:rsidRPr="00075C6E">
        <w:rPr>
          <w:i/>
          <w:iCs/>
        </w:rPr>
        <w:t>Early Christian Ireland</w:t>
      </w:r>
      <w:r>
        <w:t>. Thames and Hudson, London, 1958, p. 50.</w:t>
      </w:r>
    </w:p>
  </w:footnote>
  <w:footnote w:id="28">
    <w:p w14:paraId="6D37ABF8" w14:textId="4EC4C693" w:rsidR="00075C6E" w:rsidRDefault="00075C6E">
      <w:pPr>
        <w:pStyle w:val="FootnoteText"/>
      </w:pPr>
      <w:r>
        <w:rPr>
          <w:rStyle w:val="FootnoteReference"/>
        </w:rPr>
        <w:footnoteRef/>
      </w:r>
      <w:r>
        <w:t xml:space="preserve"> Griffith, Sydney, </w:t>
      </w:r>
      <w:proofErr w:type="gramStart"/>
      <w:r w:rsidRPr="006D4137">
        <w:rPr>
          <w:i/>
          <w:iCs/>
        </w:rPr>
        <w:t>The</w:t>
      </w:r>
      <w:proofErr w:type="gramEnd"/>
      <w:r w:rsidRPr="006D4137">
        <w:rPr>
          <w:i/>
          <w:iCs/>
        </w:rPr>
        <w:t xml:space="preserve"> Bible in Arabic: The Scriptures of the “People of the Book” in the Language of Islam</w:t>
      </w:r>
      <w:r>
        <w:t xml:space="preserve">. Princeton University Press, Princeton, 2013, p. 111. </w:t>
      </w:r>
    </w:p>
  </w:footnote>
  <w:footnote w:id="29">
    <w:p w14:paraId="2A66C241" w14:textId="6FF99C2C" w:rsidR="00075C6E" w:rsidRDefault="00075C6E">
      <w:pPr>
        <w:pStyle w:val="FootnoteText"/>
      </w:pPr>
      <w:r>
        <w:rPr>
          <w:rStyle w:val="FootnoteReference"/>
        </w:rPr>
        <w:footnoteRef/>
      </w:r>
      <w:r>
        <w:t xml:space="preserve"> Ibid, pp.146-148.</w:t>
      </w:r>
    </w:p>
  </w:footnote>
  <w:footnote w:id="30">
    <w:p w14:paraId="6444509F" w14:textId="5FED58DD" w:rsidR="00075C6E" w:rsidRDefault="00075C6E">
      <w:pPr>
        <w:pStyle w:val="FootnoteText"/>
      </w:pPr>
      <w:r>
        <w:rPr>
          <w:rStyle w:val="FootnoteReference"/>
        </w:rPr>
        <w:footnoteRef/>
      </w:r>
      <w:r>
        <w:t xml:space="preserve"> Ibid, p. 113.</w:t>
      </w:r>
    </w:p>
  </w:footnote>
  <w:footnote w:id="31">
    <w:p w14:paraId="50BC64AF" w14:textId="64D14E8D" w:rsidR="005A6055" w:rsidRDefault="005A6055" w:rsidP="005A6055">
      <w:pPr>
        <w:pStyle w:val="FootnoteText"/>
      </w:pPr>
      <w:r>
        <w:rPr>
          <w:rStyle w:val="FootnoteReference"/>
        </w:rPr>
        <w:footnoteRef/>
      </w:r>
      <w:r>
        <w:t xml:space="preserve"> </w:t>
      </w:r>
      <w:proofErr w:type="spellStart"/>
      <w:r w:rsidRPr="0094634A">
        <w:rPr>
          <w:bCs/>
        </w:rPr>
        <w:t>Chidiac</w:t>
      </w:r>
      <w:proofErr w:type="spellEnd"/>
      <w:r w:rsidRPr="0094634A">
        <w:rPr>
          <w:bCs/>
        </w:rPr>
        <w:t>,</w:t>
      </w:r>
      <w:r>
        <w:rPr>
          <w:bCs/>
        </w:rPr>
        <w:t xml:space="preserve"> R </w:t>
      </w:r>
      <w:proofErr w:type="spellStart"/>
      <w:proofErr w:type="gramStart"/>
      <w:r>
        <w:rPr>
          <w:bCs/>
        </w:rPr>
        <w:t>s.j</w:t>
      </w:r>
      <w:proofErr w:type="spellEnd"/>
      <w:proofErr w:type="gramEnd"/>
      <w:r>
        <w:rPr>
          <w:bCs/>
        </w:rPr>
        <w:t xml:space="preserve">. (ed.) </w:t>
      </w:r>
      <w:proofErr w:type="spellStart"/>
      <w:r w:rsidRPr="0094634A">
        <w:rPr>
          <w:bCs/>
          <w:i/>
          <w:iCs/>
        </w:rPr>
        <w:t>Réfutation</w:t>
      </w:r>
      <w:proofErr w:type="spellEnd"/>
      <w:r w:rsidRPr="0094634A">
        <w:rPr>
          <w:bCs/>
          <w:i/>
          <w:iCs/>
        </w:rPr>
        <w:t xml:space="preserve"> </w:t>
      </w:r>
      <w:proofErr w:type="spellStart"/>
      <w:r w:rsidRPr="0094634A">
        <w:rPr>
          <w:bCs/>
          <w:i/>
          <w:iCs/>
        </w:rPr>
        <w:t>excellente</w:t>
      </w:r>
      <w:proofErr w:type="spellEnd"/>
      <w:r w:rsidRPr="0094634A">
        <w:rPr>
          <w:bCs/>
          <w:i/>
          <w:iCs/>
        </w:rPr>
        <w:t xml:space="preserve"> de la </w:t>
      </w:r>
      <w:proofErr w:type="spellStart"/>
      <w:r w:rsidRPr="0094634A">
        <w:rPr>
          <w:bCs/>
          <w:i/>
          <w:iCs/>
        </w:rPr>
        <w:t>divinité</w:t>
      </w:r>
      <w:proofErr w:type="spellEnd"/>
      <w:r w:rsidRPr="0094634A">
        <w:rPr>
          <w:bCs/>
          <w:i/>
          <w:iCs/>
        </w:rPr>
        <w:t xml:space="preserve"> de </w:t>
      </w:r>
      <w:proofErr w:type="spellStart"/>
      <w:r w:rsidRPr="0094634A">
        <w:rPr>
          <w:bCs/>
          <w:i/>
          <w:iCs/>
        </w:rPr>
        <w:t>Jésus</w:t>
      </w:r>
      <w:proofErr w:type="spellEnd"/>
      <w:r w:rsidRPr="0094634A">
        <w:rPr>
          <w:bCs/>
          <w:i/>
          <w:iCs/>
        </w:rPr>
        <w:t xml:space="preserve">-Christ </w:t>
      </w:r>
      <w:proofErr w:type="spellStart"/>
      <w:r w:rsidRPr="0094634A">
        <w:rPr>
          <w:bCs/>
          <w:i/>
          <w:iCs/>
        </w:rPr>
        <w:t>d’après</w:t>
      </w:r>
      <w:proofErr w:type="spellEnd"/>
      <w:r w:rsidRPr="0094634A">
        <w:rPr>
          <w:bCs/>
          <w:i/>
          <w:iCs/>
        </w:rPr>
        <w:t xml:space="preserve"> les </w:t>
      </w:r>
      <w:proofErr w:type="spellStart"/>
      <w:r w:rsidRPr="0094634A">
        <w:rPr>
          <w:bCs/>
          <w:i/>
          <w:iCs/>
        </w:rPr>
        <w:t>Évangiles</w:t>
      </w:r>
      <w:proofErr w:type="spellEnd"/>
      <w:r>
        <w:rPr>
          <w:bCs/>
        </w:rPr>
        <w:t xml:space="preserve">. </w:t>
      </w:r>
      <w:proofErr w:type="spellStart"/>
      <w:r w:rsidRPr="0094634A">
        <w:rPr>
          <w:bCs/>
        </w:rPr>
        <w:t>Libr</w:t>
      </w:r>
      <w:r>
        <w:rPr>
          <w:bCs/>
        </w:rPr>
        <w:t>arie</w:t>
      </w:r>
      <w:proofErr w:type="spellEnd"/>
      <w:r>
        <w:rPr>
          <w:bCs/>
        </w:rPr>
        <w:t xml:space="preserve"> Ernest </w:t>
      </w:r>
      <w:proofErr w:type="spellStart"/>
      <w:r>
        <w:rPr>
          <w:bCs/>
        </w:rPr>
        <w:t>Lerouz</w:t>
      </w:r>
      <w:proofErr w:type="spellEnd"/>
      <w:r>
        <w:rPr>
          <w:bCs/>
        </w:rPr>
        <w:t>, Paris, 1939, pp. 71-78.</w:t>
      </w:r>
    </w:p>
  </w:footnote>
  <w:footnote w:id="32">
    <w:p w14:paraId="039539AA" w14:textId="6F419F49" w:rsidR="008E17A8" w:rsidRDefault="008E17A8" w:rsidP="00065697">
      <w:pPr>
        <w:pStyle w:val="FootnoteText"/>
      </w:pPr>
      <w:r>
        <w:rPr>
          <w:rStyle w:val="FootnoteReference"/>
        </w:rPr>
        <w:footnoteRef/>
      </w:r>
      <w:r>
        <w:t xml:space="preserve"> ‘The’ here should have been deleted. </w:t>
      </w:r>
      <w:r w:rsidR="00A34FE8">
        <w:t xml:space="preserve"> </w:t>
      </w:r>
    </w:p>
  </w:footnote>
  <w:footnote w:id="33">
    <w:p w14:paraId="0ED1DC3E" w14:textId="77777777" w:rsidR="008E17A8" w:rsidRDefault="008E17A8" w:rsidP="00065697">
      <w:pPr>
        <w:pStyle w:val="FootnoteText"/>
      </w:pPr>
      <w:r>
        <w:rPr>
          <w:rStyle w:val="FootnoteReference"/>
        </w:rPr>
        <w:footnoteRef/>
      </w:r>
      <w:r>
        <w:t xml:space="preserve"> Ibn </w:t>
      </w:r>
      <w:proofErr w:type="spellStart"/>
      <w:r>
        <w:t>Khallikān</w:t>
      </w:r>
      <w:proofErr w:type="spellEnd"/>
      <w:r>
        <w:t xml:space="preserve">, </w:t>
      </w:r>
      <w:proofErr w:type="spellStart"/>
      <w:r w:rsidRPr="00EA460B">
        <w:rPr>
          <w:i/>
          <w:iCs/>
        </w:rPr>
        <w:t>Wafayāt</w:t>
      </w:r>
      <w:proofErr w:type="spellEnd"/>
      <w:r w:rsidRPr="00EA460B">
        <w:rPr>
          <w:i/>
          <w:iCs/>
        </w:rPr>
        <w:t xml:space="preserve"> al-</w:t>
      </w:r>
      <w:proofErr w:type="spellStart"/>
      <w:r w:rsidRPr="00EA460B">
        <w:rPr>
          <w:i/>
          <w:iCs/>
        </w:rPr>
        <w:t>aʿyān</w:t>
      </w:r>
      <w:proofErr w:type="spellEnd"/>
      <w:r>
        <w:t xml:space="preserve">. </w:t>
      </w:r>
      <w:proofErr w:type="spellStart"/>
      <w:r>
        <w:t>Maktabat</w:t>
      </w:r>
      <w:proofErr w:type="spellEnd"/>
      <w:r>
        <w:t xml:space="preserve"> al-</w:t>
      </w:r>
      <w:proofErr w:type="spellStart"/>
      <w:r>
        <w:t>nahḍa</w:t>
      </w:r>
      <w:proofErr w:type="spellEnd"/>
      <w:r>
        <w:t xml:space="preserve"> al-</w:t>
      </w:r>
      <w:proofErr w:type="spellStart"/>
      <w:r>
        <w:t>maṣriyya</w:t>
      </w:r>
      <w:proofErr w:type="spellEnd"/>
      <w:r>
        <w:t>, Cairo 1948, vol. 3, p.353-4.</w:t>
      </w:r>
    </w:p>
  </w:footnote>
  <w:footnote w:id="34">
    <w:p w14:paraId="23FAF3D1" w14:textId="77777777" w:rsidR="008E17A8" w:rsidRPr="00BA5AD6" w:rsidRDefault="008E17A8" w:rsidP="00065697">
      <w:pPr>
        <w:pStyle w:val="FootnoteText"/>
      </w:pPr>
      <w:r>
        <w:rPr>
          <w:rStyle w:val="FootnoteReference"/>
        </w:rPr>
        <w:footnoteRef/>
      </w:r>
      <w:r>
        <w:t xml:space="preserve"> </w:t>
      </w:r>
      <w:proofErr w:type="spellStart"/>
      <w:r>
        <w:t>Hilmi</w:t>
      </w:r>
      <w:proofErr w:type="spellEnd"/>
      <w:r>
        <w:t xml:space="preserve">, </w:t>
      </w:r>
      <w:proofErr w:type="spellStart"/>
      <w:r>
        <w:t>Abd</w:t>
      </w:r>
      <w:proofErr w:type="spellEnd"/>
      <w:r>
        <w:t xml:space="preserve"> al-Aziz </w:t>
      </w:r>
      <w:proofErr w:type="spellStart"/>
      <w:r>
        <w:t>abd</w:t>
      </w:r>
      <w:proofErr w:type="spellEnd"/>
      <w:r>
        <w:t xml:space="preserve"> al-</w:t>
      </w:r>
      <w:proofErr w:type="spellStart"/>
      <w:r>
        <w:t>Haqq</w:t>
      </w:r>
      <w:proofErr w:type="spellEnd"/>
      <w:r>
        <w:t xml:space="preserve"> (ed.), </w:t>
      </w:r>
      <w:r w:rsidRPr="00BA5AD6">
        <w:rPr>
          <w:i/>
          <w:iCs/>
        </w:rPr>
        <w:t>al-</w:t>
      </w:r>
      <w:proofErr w:type="spellStart"/>
      <w:r w:rsidRPr="00BA5AD6">
        <w:rPr>
          <w:i/>
          <w:iCs/>
        </w:rPr>
        <w:t>Radd</w:t>
      </w:r>
      <w:proofErr w:type="spellEnd"/>
      <w:r w:rsidRPr="00BA5AD6">
        <w:rPr>
          <w:i/>
          <w:iCs/>
        </w:rPr>
        <w:t xml:space="preserve"> al-</w:t>
      </w:r>
      <w:proofErr w:type="spellStart"/>
      <w:r w:rsidRPr="00BA5AD6">
        <w:rPr>
          <w:i/>
          <w:iCs/>
        </w:rPr>
        <w:t>Jamīl</w:t>
      </w:r>
      <w:proofErr w:type="spellEnd"/>
      <w:r w:rsidRPr="00BA5AD6">
        <w:rPr>
          <w:i/>
          <w:iCs/>
        </w:rPr>
        <w:t xml:space="preserve"> </w:t>
      </w:r>
      <w:proofErr w:type="spellStart"/>
      <w:r w:rsidRPr="00BA5AD6">
        <w:rPr>
          <w:i/>
          <w:iCs/>
        </w:rPr>
        <w:t>li’l</w:t>
      </w:r>
      <w:proofErr w:type="spellEnd"/>
      <w:r w:rsidRPr="00BA5AD6">
        <w:rPr>
          <w:i/>
          <w:iCs/>
        </w:rPr>
        <w:t xml:space="preserve">-Imam al- </w:t>
      </w:r>
      <w:proofErr w:type="spellStart"/>
      <w:r w:rsidRPr="00BA5AD6">
        <w:rPr>
          <w:i/>
          <w:iCs/>
        </w:rPr>
        <w:t>Ghazālī</w:t>
      </w:r>
      <w:proofErr w:type="spellEnd"/>
      <w:r>
        <w:t xml:space="preserve">. (Cairo, 1973), p. 53-57. </w:t>
      </w:r>
    </w:p>
  </w:footnote>
  <w:footnote w:id="35">
    <w:p w14:paraId="6D6862BA" w14:textId="77777777" w:rsidR="008E17A8" w:rsidRDefault="008E17A8" w:rsidP="00065697">
      <w:pPr>
        <w:pStyle w:val="FootnoteText"/>
      </w:pPr>
      <w:r>
        <w:rPr>
          <w:rStyle w:val="FootnoteReference"/>
        </w:rPr>
        <w:footnoteRef/>
      </w:r>
      <w:r>
        <w:t xml:space="preserve"> Ibn </w:t>
      </w:r>
      <w:proofErr w:type="spellStart"/>
      <w:r>
        <w:t>Khallikān</w:t>
      </w:r>
      <w:proofErr w:type="spellEnd"/>
      <w:r>
        <w:t xml:space="preserve">, </w:t>
      </w:r>
      <w:proofErr w:type="spellStart"/>
      <w:r w:rsidRPr="00EA460B">
        <w:rPr>
          <w:i/>
          <w:iCs/>
        </w:rPr>
        <w:t>Wafayāt</w:t>
      </w:r>
      <w:proofErr w:type="spellEnd"/>
      <w:r w:rsidRPr="00EA460B">
        <w:rPr>
          <w:i/>
          <w:iCs/>
        </w:rPr>
        <w:t xml:space="preserve"> al-</w:t>
      </w:r>
      <w:proofErr w:type="spellStart"/>
      <w:r w:rsidRPr="00EA460B">
        <w:rPr>
          <w:i/>
          <w:iCs/>
        </w:rPr>
        <w:t>aʿyān</w:t>
      </w:r>
      <w:proofErr w:type="spellEnd"/>
      <w:r>
        <w:t xml:space="preserve">. </w:t>
      </w:r>
      <w:proofErr w:type="spellStart"/>
      <w:r>
        <w:t>Maktabat</w:t>
      </w:r>
      <w:proofErr w:type="spellEnd"/>
      <w:r>
        <w:t xml:space="preserve"> al-</w:t>
      </w:r>
      <w:proofErr w:type="spellStart"/>
      <w:r>
        <w:t>nahḍa</w:t>
      </w:r>
      <w:proofErr w:type="spellEnd"/>
      <w:r>
        <w:t xml:space="preserve"> al-</w:t>
      </w:r>
      <w:proofErr w:type="spellStart"/>
      <w:r>
        <w:t>maṣriyya</w:t>
      </w:r>
      <w:proofErr w:type="spellEnd"/>
      <w:r>
        <w:t>, Cairo 1948, vol. 6, p. 124.</w:t>
      </w:r>
    </w:p>
  </w:footnote>
  <w:footnote w:id="36">
    <w:p w14:paraId="58A0768D" w14:textId="77777777" w:rsidR="008E17A8" w:rsidRPr="008760B9" w:rsidRDefault="008E17A8" w:rsidP="00065697">
      <w:pPr>
        <w:pStyle w:val="FootnoteText"/>
      </w:pPr>
      <w:r>
        <w:rPr>
          <w:rStyle w:val="FootnoteReference"/>
        </w:rPr>
        <w:footnoteRef/>
      </w:r>
      <w:r>
        <w:t xml:space="preserve"> </w:t>
      </w:r>
      <w:proofErr w:type="spellStart"/>
      <w:r>
        <w:t>Ghazālī</w:t>
      </w:r>
      <w:proofErr w:type="spellEnd"/>
      <w:r>
        <w:t>,</w:t>
      </w:r>
      <w:r w:rsidRPr="009E00BB">
        <w:rPr>
          <w:i/>
          <w:iCs/>
        </w:rPr>
        <w:t xml:space="preserve"> al-</w:t>
      </w:r>
      <w:proofErr w:type="spellStart"/>
      <w:r w:rsidRPr="009E00BB">
        <w:rPr>
          <w:i/>
          <w:iCs/>
        </w:rPr>
        <w:t>Munqidh</w:t>
      </w:r>
      <w:proofErr w:type="spellEnd"/>
      <w:r w:rsidRPr="009E00BB">
        <w:rPr>
          <w:i/>
          <w:iCs/>
        </w:rPr>
        <w:t xml:space="preserve"> </w:t>
      </w:r>
      <w:proofErr w:type="spellStart"/>
      <w:r w:rsidRPr="009E00BB">
        <w:rPr>
          <w:i/>
          <w:iCs/>
        </w:rPr>
        <w:t>min</w:t>
      </w:r>
      <w:proofErr w:type="spellEnd"/>
      <w:r w:rsidRPr="009E00BB">
        <w:rPr>
          <w:i/>
          <w:iCs/>
        </w:rPr>
        <w:t xml:space="preserve"> al-</w:t>
      </w:r>
      <w:proofErr w:type="spellStart"/>
      <w:r w:rsidRPr="009E00BB">
        <w:rPr>
          <w:i/>
          <w:iCs/>
        </w:rPr>
        <w:t>Ḍalāl</w:t>
      </w:r>
      <w:proofErr w:type="spellEnd"/>
      <w:r>
        <w:t xml:space="preserve">. </w:t>
      </w:r>
      <w:proofErr w:type="spellStart"/>
      <w:r>
        <w:t>Samih</w:t>
      </w:r>
      <w:proofErr w:type="spellEnd"/>
      <w:r>
        <w:t xml:space="preserve"> </w:t>
      </w:r>
      <w:proofErr w:type="spellStart"/>
      <w:r>
        <w:t>Daghim</w:t>
      </w:r>
      <w:proofErr w:type="spellEnd"/>
      <w:r>
        <w:t xml:space="preserve"> (ed.), </w:t>
      </w:r>
      <w:proofErr w:type="spellStart"/>
      <w:r>
        <w:t>dār</w:t>
      </w:r>
      <w:proofErr w:type="spellEnd"/>
      <w:r>
        <w:t xml:space="preserve"> al-</w:t>
      </w:r>
      <w:proofErr w:type="spellStart"/>
      <w:r>
        <w:t>fikr</w:t>
      </w:r>
      <w:proofErr w:type="spellEnd"/>
      <w:r>
        <w:t xml:space="preserve"> al-</w:t>
      </w:r>
      <w:proofErr w:type="spellStart"/>
      <w:r>
        <w:t>lubnāni</w:t>
      </w:r>
      <w:proofErr w:type="spellEnd"/>
      <w:r>
        <w:t>, Beirut, 1993, p.93.</w:t>
      </w:r>
    </w:p>
  </w:footnote>
  <w:footnote w:id="37">
    <w:p w14:paraId="08D2D3C1" w14:textId="77777777" w:rsidR="008E17A8" w:rsidRDefault="008E17A8" w:rsidP="00065697">
      <w:pPr>
        <w:pStyle w:val="FootnoteText"/>
      </w:pPr>
      <w:r>
        <w:rPr>
          <w:rStyle w:val="FootnoteReference"/>
        </w:rPr>
        <w:footnoteRef/>
      </w:r>
      <w:r>
        <w:t xml:space="preserve"> The meetings took place after </w:t>
      </w:r>
      <w:proofErr w:type="spellStart"/>
      <w:r>
        <w:t>Ghazālī’s</w:t>
      </w:r>
      <w:proofErr w:type="spellEnd"/>
      <w:r>
        <w:t xml:space="preserve"> resignation from his illustrious position in the Abbasid capital; see, Ibn al-</w:t>
      </w:r>
      <w:proofErr w:type="spellStart"/>
      <w:r>
        <w:t>ʿArabī</w:t>
      </w:r>
      <w:proofErr w:type="spellEnd"/>
      <w:r>
        <w:t xml:space="preserve">, Abu Bakr Muhammad ibn </w:t>
      </w:r>
      <w:proofErr w:type="spellStart"/>
      <w:r>
        <w:t>Abadallah</w:t>
      </w:r>
      <w:proofErr w:type="spellEnd"/>
      <w:r>
        <w:t xml:space="preserve">, </w:t>
      </w:r>
      <w:proofErr w:type="spellStart"/>
      <w:r w:rsidRPr="00A34D31">
        <w:rPr>
          <w:i/>
          <w:iCs/>
        </w:rPr>
        <w:t>ʿAwāṣim</w:t>
      </w:r>
      <w:proofErr w:type="spellEnd"/>
      <w:r w:rsidRPr="00A34D31">
        <w:rPr>
          <w:i/>
          <w:iCs/>
        </w:rPr>
        <w:t xml:space="preserve"> </w:t>
      </w:r>
      <w:proofErr w:type="spellStart"/>
      <w:r w:rsidRPr="00A34D31">
        <w:rPr>
          <w:i/>
          <w:iCs/>
        </w:rPr>
        <w:t>min</w:t>
      </w:r>
      <w:proofErr w:type="spellEnd"/>
      <w:r w:rsidRPr="00A34D31">
        <w:rPr>
          <w:i/>
          <w:iCs/>
        </w:rPr>
        <w:t xml:space="preserve"> al-</w:t>
      </w:r>
      <w:proofErr w:type="spellStart"/>
      <w:r w:rsidRPr="00A34D31">
        <w:rPr>
          <w:i/>
          <w:iCs/>
        </w:rPr>
        <w:t>qawāṣim</w:t>
      </w:r>
      <w:proofErr w:type="spellEnd"/>
      <w:r>
        <w:t xml:space="preserve">. </w:t>
      </w:r>
      <w:proofErr w:type="spellStart"/>
      <w:r>
        <w:t>ʿAmmār</w:t>
      </w:r>
      <w:proofErr w:type="spellEnd"/>
      <w:r>
        <w:t xml:space="preserve"> </w:t>
      </w:r>
      <w:proofErr w:type="spellStart"/>
      <w:r>
        <w:t>Ṭālibī</w:t>
      </w:r>
      <w:proofErr w:type="spellEnd"/>
      <w:r>
        <w:t xml:space="preserve"> (ed.), </w:t>
      </w:r>
      <w:proofErr w:type="spellStart"/>
      <w:r>
        <w:t>Maktabat</w:t>
      </w:r>
      <w:proofErr w:type="spellEnd"/>
      <w:r>
        <w:t xml:space="preserve"> </w:t>
      </w:r>
      <w:proofErr w:type="spellStart"/>
      <w:r>
        <w:t>Dār</w:t>
      </w:r>
      <w:proofErr w:type="spellEnd"/>
      <w:r>
        <w:t xml:space="preserve"> al-</w:t>
      </w:r>
      <w:proofErr w:type="spellStart"/>
      <w:r>
        <w:t>Turāth</w:t>
      </w:r>
      <w:proofErr w:type="spellEnd"/>
      <w:r>
        <w:t>, Cairo, 1997, p.23.</w:t>
      </w:r>
    </w:p>
  </w:footnote>
  <w:footnote w:id="38">
    <w:p w14:paraId="1B12367B" w14:textId="77777777" w:rsidR="008E17A8" w:rsidRDefault="008E17A8" w:rsidP="00065697">
      <w:pPr>
        <w:pStyle w:val="FootnoteText"/>
      </w:pPr>
      <w:r>
        <w:rPr>
          <w:rStyle w:val="FootnoteReference"/>
        </w:rPr>
        <w:footnoteRef/>
      </w:r>
      <w:r>
        <w:t xml:space="preserve"> Ibn al-</w:t>
      </w:r>
      <w:proofErr w:type="spellStart"/>
      <w:r>
        <w:t>ʿArabī</w:t>
      </w:r>
      <w:proofErr w:type="spellEnd"/>
      <w:r>
        <w:t xml:space="preserve">, Abu Bakr Muhammad ibn </w:t>
      </w:r>
      <w:proofErr w:type="spellStart"/>
      <w:r>
        <w:t>Abadallah</w:t>
      </w:r>
      <w:proofErr w:type="spellEnd"/>
      <w:r>
        <w:t>, “</w:t>
      </w:r>
      <w:proofErr w:type="spellStart"/>
      <w:r>
        <w:t>Shawāhid</w:t>
      </w:r>
      <w:proofErr w:type="spellEnd"/>
      <w:r>
        <w:t xml:space="preserve"> al-</w:t>
      </w:r>
      <w:proofErr w:type="spellStart"/>
      <w:r>
        <w:t>ajilla</w:t>
      </w:r>
      <w:proofErr w:type="spellEnd"/>
      <w:r>
        <w:t xml:space="preserve"> </w:t>
      </w:r>
      <w:proofErr w:type="spellStart"/>
      <w:r>
        <w:t>wa’l-aʿyān</w:t>
      </w:r>
      <w:proofErr w:type="spellEnd"/>
      <w:r>
        <w:t xml:space="preserve"> </w:t>
      </w:r>
      <w:proofErr w:type="spellStart"/>
      <w:r>
        <w:t>fī</w:t>
      </w:r>
      <w:proofErr w:type="spellEnd"/>
      <w:r>
        <w:t xml:space="preserve"> </w:t>
      </w:r>
      <w:proofErr w:type="spellStart"/>
      <w:r>
        <w:t>mashāhid</w:t>
      </w:r>
      <w:proofErr w:type="spellEnd"/>
      <w:r>
        <w:t xml:space="preserve"> al-Islam </w:t>
      </w:r>
      <w:proofErr w:type="spellStart"/>
      <w:r>
        <w:t>wa’l-buldān</w:t>
      </w:r>
      <w:proofErr w:type="spellEnd"/>
      <w:r>
        <w:t xml:space="preserve">’. In </w:t>
      </w:r>
      <w:proofErr w:type="spellStart"/>
      <w:r w:rsidRPr="00690E09">
        <w:rPr>
          <w:i/>
          <w:iCs/>
        </w:rPr>
        <w:t>Trex</w:t>
      </w:r>
      <w:proofErr w:type="spellEnd"/>
      <w:r w:rsidRPr="00690E09">
        <w:rPr>
          <w:i/>
          <w:iCs/>
        </w:rPr>
        <w:t xml:space="preserve"> </w:t>
      </w:r>
      <w:proofErr w:type="spellStart"/>
      <w:r w:rsidRPr="00690E09">
        <w:rPr>
          <w:i/>
          <w:iCs/>
        </w:rPr>
        <w:t>textos</w:t>
      </w:r>
      <w:proofErr w:type="spellEnd"/>
      <w:r w:rsidRPr="00690E09">
        <w:rPr>
          <w:i/>
          <w:iCs/>
        </w:rPr>
        <w:t xml:space="preserve"> </w:t>
      </w:r>
      <w:proofErr w:type="spellStart"/>
      <w:r w:rsidRPr="00690E09">
        <w:rPr>
          <w:i/>
          <w:iCs/>
        </w:rPr>
        <w:t>árabes</w:t>
      </w:r>
      <w:proofErr w:type="spellEnd"/>
      <w:r w:rsidRPr="00690E09">
        <w:rPr>
          <w:i/>
          <w:iCs/>
        </w:rPr>
        <w:t xml:space="preserve"> </w:t>
      </w:r>
      <w:proofErr w:type="spellStart"/>
      <w:r w:rsidRPr="00690E09">
        <w:rPr>
          <w:i/>
          <w:iCs/>
        </w:rPr>
        <w:t>sobre</w:t>
      </w:r>
      <w:proofErr w:type="spellEnd"/>
      <w:r w:rsidRPr="00690E09">
        <w:rPr>
          <w:i/>
          <w:iCs/>
        </w:rPr>
        <w:t xml:space="preserve"> </w:t>
      </w:r>
      <w:proofErr w:type="spellStart"/>
      <w:r w:rsidRPr="00690E09">
        <w:rPr>
          <w:i/>
          <w:iCs/>
        </w:rPr>
        <w:t>beréberes</w:t>
      </w:r>
      <w:proofErr w:type="spellEnd"/>
      <w:r w:rsidRPr="00690E09">
        <w:rPr>
          <w:i/>
          <w:iCs/>
        </w:rPr>
        <w:t xml:space="preserve"> </w:t>
      </w:r>
      <w:proofErr w:type="spellStart"/>
      <w:r w:rsidRPr="00690E09">
        <w:rPr>
          <w:i/>
          <w:iCs/>
        </w:rPr>
        <w:t>en</w:t>
      </w:r>
      <w:proofErr w:type="spellEnd"/>
      <w:r w:rsidRPr="00690E09">
        <w:rPr>
          <w:i/>
          <w:iCs/>
        </w:rPr>
        <w:t xml:space="preserve"> le </w:t>
      </w:r>
      <w:proofErr w:type="spellStart"/>
      <w:r w:rsidRPr="00690E09">
        <w:rPr>
          <w:i/>
          <w:iCs/>
        </w:rPr>
        <w:t>occidente</w:t>
      </w:r>
      <w:proofErr w:type="spellEnd"/>
      <w:r w:rsidRPr="00690E09">
        <w:rPr>
          <w:i/>
          <w:iCs/>
        </w:rPr>
        <w:t xml:space="preserve"> </w:t>
      </w:r>
      <w:proofErr w:type="spellStart"/>
      <w:r w:rsidRPr="00690E09">
        <w:rPr>
          <w:i/>
          <w:iCs/>
        </w:rPr>
        <w:t>Islámico</w:t>
      </w:r>
      <w:proofErr w:type="spellEnd"/>
      <w:r>
        <w:t xml:space="preserve">, Muhammad </w:t>
      </w:r>
      <w:proofErr w:type="spellStart"/>
      <w:r>
        <w:t>Yaʿlā</w:t>
      </w:r>
      <w:proofErr w:type="spellEnd"/>
      <w:r>
        <w:t xml:space="preserve"> (ed.), CSIC, Madrid, 1996, pp.290-293.  </w:t>
      </w:r>
    </w:p>
  </w:footnote>
  <w:footnote w:id="39">
    <w:p w14:paraId="28E84B70" w14:textId="77777777" w:rsidR="008E17A8" w:rsidRDefault="008E17A8" w:rsidP="004951EA">
      <w:pPr>
        <w:pStyle w:val="FootnoteText"/>
      </w:pPr>
      <w:r>
        <w:rPr>
          <w:rStyle w:val="FootnoteReference"/>
        </w:rPr>
        <w:footnoteRef/>
      </w:r>
      <w:r>
        <w:t xml:space="preserve"> </w:t>
      </w:r>
      <w:proofErr w:type="spellStart"/>
      <w:r w:rsidRPr="0094634A">
        <w:rPr>
          <w:bCs/>
        </w:rPr>
        <w:t>Chidiac</w:t>
      </w:r>
      <w:proofErr w:type="spellEnd"/>
      <w:r w:rsidRPr="0094634A">
        <w:rPr>
          <w:bCs/>
        </w:rPr>
        <w:t>,</w:t>
      </w:r>
      <w:r>
        <w:rPr>
          <w:bCs/>
        </w:rPr>
        <w:t xml:space="preserve"> R </w:t>
      </w:r>
      <w:proofErr w:type="spellStart"/>
      <w:proofErr w:type="gramStart"/>
      <w:r>
        <w:rPr>
          <w:bCs/>
        </w:rPr>
        <w:t>s.j</w:t>
      </w:r>
      <w:proofErr w:type="spellEnd"/>
      <w:proofErr w:type="gramEnd"/>
      <w:r>
        <w:rPr>
          <w:bCs/>
        </w:rPr>
        <w:t xml:space="preserve">. (ed.) </w:t>
      </w:r>
      <w:proofErr w:type="spellStart"/>
      <w:r w:rsidRPr="0094634A">
        <w:rPr>
          <w:bCs/>
          <w:i/>
          <w:iCs/>
        </w:rPr>
        <w:t>Réfutation</w:t>
      </w:r>
      <w:proofErr w:type="spellEnd"/>
      <w:r w:rsidRPr="0094634A">
        <w:rPr>
          <w:bCs/>
          <w:i/>
          <w:iCs/>
        </w:rPr>
        <w:t xml:space="preserve"> </w:t>
      </w:r>
      <w:proofErr w:type="spellStart"/>
      <w:r w:rsidRPr="0094634A">
        <w:rPr>
          <w:bCs/>
          <w:i/>
          <w:iCs/>
        </w:rPr>
        <w:t>excellente</w:t>
      </w:r>
      <w:proofErr w:type="spellEnd"/>
      <w:r w:rsidRPr="0094634A">
        <w:rPr>
          <w:bCs/>
          <w:i/>
          <w:iCs/>
        </w:rPr>
        <w:t xml:space="preserve"> de la </w:t>
      </w:r>
      <w:proofErr w:type="spellStart"/>
      <w:r w:rsidRPr="0094634A">
        <w:rPr>
          <w:bCs/>
          <w:i/>
          <w:iCs/>
        </w:rPr>
        <w:t>divinité</w:t>
      </w:r>
      <w:proofErr w:type="spellEnd"/>
      <w:r w:rsidRPr="0094634A">
        <w:rPr>
          <w:bCs/>
          <w:i/>
          <w:iCs/>
        </w:rPr>
        <w:t xml:space="preserve"> de </w:t>
      </w:r>
      <w:proofErr w:type="spellStart"/>
      <w:r w:rsidRPr="0094634A">
        <w:rPr>
          <w:bCs/>
          <w:i/>
          <w:iCs/>
        </w:rPr>
        <w:t>Jésus</w:t>
      </w:r>
      <w:proofErr w:type="spellEnd"/>
      <w:r w:rsidRPr="0094634A">
        <w:rPr>
          <w:bCs/>
          <w:i/>
          <w:iCs/>
        </w:rPr>
        <w:t xml:space="preserve">-Christ </w:t>
      </w:r>
      <w:proofErr w:type="spellStart"/>
      <w:r w:rsidRPr="0094634A">
        <w:rPr>
          <w:bCs/>
          <w:i/>
          <w:iCs/>
        </w:rPr>
        <w:t>d’après</w:t>
      </w:r>
      <w:proofErr w:type="spellEnd"/>
      <w:r w:rsidRPr="0094634A">
        <w:rPr>
          <w:bCs/>
          <w:i/>
          <w:iCs/>
        </w:rPr>
        <w:t xml:space="preserve"> les </w:t>
      </w:r>
      <w:proofErr w:type="spellStart"/>
      <w:r w:rsidRPr="0094634A">
        <w:rPr>
          <w:bCs/>
          <w:i/>
          <w:iCs/>
        </w:rPr>
        <w:t>Évangiles</w:t>
      </w:r>
      <w:proofErr w:type="spellEnd"/>
      <w:r>
        <w:rPr>
          <w:bCs/>
        </w:rPr>
        <w:t xml:space="preserve">. </w:t>
      </w:r>
      <w:proofErr w:type="spellStart"/>
      <w:r w:rsidRPr="0094634A">
        <w:rPr>
          <w:bCs/>
        </w:rPr>
        <w:t>Libr</w:t>
      </w:r>
      <w:r>
        <w:rPr>
          <w:bCs/>
        </w:rPr>
        <w:t>arie</w:t>
      </w:r>
      <w:proofErr w:type="spellEnd"/>
      <w:r>
        <w:rPr>
          <w:bCs/>
        </w:rPr>
        <w:t xml:space="preserve"> Ernest </w:t>
      </w:r>
      <w:proofErr w:type="spellStart"/>
      <w:r>
        <w:rPr>
          <w:bCs/>
        </w:rPr>
        <w:t>Lerouz</w:t>
      </w:r>
      <w:proofErr w:type="spellEnd"/>
      <w:r>
        <w:rPr>
          <w:bCs/>
        </w:rPr>
        <w:t xml:space="preserve">, Paris, 1939, p. 15-16; see also, </w:t>
      </w:r>
      <w:proofErr w:type="spellStart"/>
      <w:r>
        <w:t>Massignon</w:t>
      </w:r>
      <w:proofErr w:type="spellEnd"/>
      <w:r>
        <w:t xml:space="preserve">, Louis, ‘Le Christ </w:t>
      </w:r>
      <w:proofErr w:type="spellStart"/>
      <w:r>
        <w:t>dans</w:t>
      </w:r>
      <w:proofErr w:type="spellEnd"/>
      <w:r>
        <w:t xml:space="preserve"> les </w:t>
      </w:r>
      <w:proofErr w:type="spellStart"/>
      <w:r>
        <w:t>évangiles</w:t>
      </w:r>
      <w:proofErr w:type="spellEnd"/>
      <w:r>
        <w:t xml:space="preserve"> </w:t>
      </w:r>
      <w:proofErr w:type="spellStart"/>
      <w:r>
        <w:t>selon</w:t>
      </w:r>
      <w:proofErr w:type="spellEnd"/>
      <w:r>
        <w:t xml:space="preserve"> al-</w:t>
      </w:r>
      <w:proofErr w:type="spellStart"/>
      <w:r>
        <w:t>Ghazali</w:t>
      </w:r>
      <w:proofErr w:type="spellEnd"/>
      <w:r>
        <w:t xml:space="preserve">’. </w:t>
      </w:r>
      <w:r w:rsidRPr="00EC5FA3">
        <w:rPr>
          <w:i/>
          <w:iCs/>
        </w:rPr>
        <w:t xml:space="preserve">Revue des </w:t>
      </w:r>
      <w:proofErr w:type="spellStart"/>
      <w:r w:rsidRPr="00EC5FA3">
        <w:rPr>
          <w:i/>
          <w:iCs/>
        </w:rPr>
        <w:t>études</w:t>
      </w:r>
      <w:proofErr w:type="spellEnd"/>
      <w:r w:rsidRPr="00EC5FA3">
        <w:rPr>
          <w:i/>
          <w:iCs/>
        </w:rPr>
        <w:t xml:space="preserve"> </w:t>
      </w:r>
      <w:proofErr w:type="spellStart"/>
      <w:r w:rsidRPr="00EC5FA3">
        <w:rPr>
          <w:i/>
          <w:iCs/>
        </w:rPr>
        <w:t>Islamique</w:t>
      </w:r>
      <w:proofErr w:type="spellEnd"/>
      <w:r>
        <w:t xml:space="preserve">, </w:t>
      </w:r>
      <w:proofErr w:type="spellStart"/>
      <w:r>
        <w:t>vol</w:t>
      </w:r>
      <w:proofErr w:type="spellEnd"/>
      <w:r>
        <w:t xml:space="preserve"> VI 1932, pp. 523-536.</w:t>
      </w:r>
    </w:p>
  </w:footnote>
  <w:footnote w:id="40">
    <w:p w14:paraId="02D91514" w14:textId="77777777" w:rsidR="008E17A8" w:rsidRDefault="008E17A8" w:rsidP="004951EA">
      <w:pPr>
        <w:pStyle w:val="FootnoteText"/>
      </w:pPr>
      <w:r>
        <w:rPr>
          <w:rStyle w:val="FootnoteReference"/>
        </w:rPr>
        <w:footnoteRef/>
      </w:r>
      <w:r>
        <w:t xml:space="preserve"> </w:t>
      </w:r>
      <w:proofErr w:type="spellStart"/>
      <w:r>
        <w:t>Hilmi</w:t>
      </w:r>
      <w:proofErr w:type="spellEnd"/>
      <w:r>
        <w:t xml:space="preserve">, </w:t>
      </w:r>
      <w:proofErr w:type="spellStart"/>
      <w:r>
        <w:t>Abd</w:t>
      </w:r>
      <w:proofErr w:type="spellEnd"/>
      <w:r>
        <w:t xml:space="preserve"> al-Aziz </w:t>
      </w:r>
      <w:proofErr w:type="spellStart"/>
      <w:r>
        <w:t>abd</w:t>
      </w:r>
      <w:proofErr w:type="spellEnd"/>
      <w:r>
        <w:t xml:space="preserve"> al-</w:t>
      </w:r>
      <w:proofErr w:type="spellStart"/>
      <w:r>
        <w:t>Haqq</w:t>
      </w:r>
      <w:proofErr w:type="spellEnd"/>
      <w:r>
        <w:t xml:space="preserve"> (ed.), </w:t>
      </w:r>
      <w:r w:rsidRPr="00BA5AD6">
        <w:rPr>
          <w:i/>
          <w:iCs/>
        </w:rPr>
        <w:t>al-</w:t>
      </w:r>
      <w:proofErr w:type="spellStart"/>
      <w:r w:rsidRPr="00BA5AD6">
        <w:rPr>
          <w:i/>
          <w:iCs/>
        </w:rPr>
        <w:t>Radd</w:t>
      </w:r>
      <w:proofErr w:type="spellEnd"/>
      <w:r w:rsidRPr="00BA5AD6">
        <w:rPr>
          <w:i/>
          <w:iCs/>
        </w:rPr>
        <w:t xml:space="preserve"> al-</w:t>
      </w:r>
      <w:proofErr w:type="spellStart"/>
      <w:r w:rsidRPr="00BA5AD6">
        <w:rPr>
          <w:i/>
          <w:iCs/>
        </w:rPr>
        <w:t>Jamīl</w:t>
      </w:r>
      <w:proofErr w:type="spellEnd"/>
      <w:r w:rsidRPr="00BA5AD6">
        <w:rPr>
          <w:i/>
          <w:iCs/>
        </w:rPr>
        <w:t xml:space="preserve"> </w:t>
      </w:r>
      <w:proofErr w:type="spellStart"/>
      <w:r w:rsidRPr="00BA5AD6">
        <w:rPr>
          <w:i/>
          <w:iCs/>
        </w:rPr>
        <w:t>li’l</w:t>
      </w:r>
      <w:proofErr w:type="spellEnd"/>
      <w:r w:rsidRPr="00BA5AD6">
        <w:rPr>
          <w:i/>
          <w:iCs/>
        </w:rPr>
        <w:t xml:space="preserve">-Imam al- </w:t>
      </w:r>
      <w:proofErr w:type="spellStart"/>
      <w:r w:rsidRPr="00BA5AD6">
        <w:rPr>
          <w:i/>
          <w:iCs/>
        </w:rPr>
        <w:t>Ghazālī</w:t>
      </w:r>
      <w:proofErr w:type="spellEnd"/>
      <w:r>
        <w:t>. (Cairo, 1973), p. 57.</w:t>
      </w:r>
    </w:p>
  </w:footnote>
  <w:footnote w:id="41">
    <w:p w14:paraId="205DF2CE" w14:textId="5FA75CC7" w:rsidR="00532FB2" w:rsidRDefault="00532FB2">
      <w:pPr>
        <w:pStyle w:val="FootnoteText"/>
      </w:pPr>
      <w:r>
        <w:rPr>
          <w:rStyle w:val="FootnoteReference"/>
        </w:rPr>
        <w:footnoteRef/>
      </w:r>
      <w:r>
        <w:t xml:space="preserve"> Cited in </w:t>
      </w:r>
      <w:proofErr w:type="spellStart"/>
      <w:r>
        <w:t>Hilmi</w:t>
      </w:r>
      <w:proofErr w:type="spellEnd"/>
      <w:r>
        <w:t xml:space="preserve">, </w:t>
      </w:r>
      <w:proofErr w:type="spellStart"/>
      <w:r>
        <w:t>Abd</w:t>
      </w:r>
      <w:proofErr w:type="spellEnd"/>
      <w:r>
        <w:t xml:space="preserve"> al-Aziz </w:t>
      </w:r>
      <w:proofErr w:type="spellStart"/>
      <w:r>
        <w:t>abd</w:t>
      </w:r>
      <w:proofErr w:type="spellEnd"/>
      <w:r>
        <w:t xml:space="preserve"> al-</w:t>
      </w:r>
      <w:proofErr w:type="spellStart"/>
      <w:r>
        <w:t>Haqq</w:t>
      </w:r>
      <w:proofErr w:type="spellEnd"/>
      <w:r>
        <w:t xml:space="preserve"> (ed.), </w:t>
      </w:r>
      <w:r w:rsidRPr="00BA5AD6">
        <w:rPr>
          <w:i/>
          <w:iCs/>
        </w:rPr>
        <w:t>al-</w:t>
      </w:r>
      <w:proofErr w:type="spellStart"/>
      <w:r w:rsidRPr="00BA5AD6">
        <w:rPr>
          <w:i/>
          <w:iCs/>
        </w:rPr>
        <w:t>Radd</w:t>
      </w:r>
      <w:proofErr w:type="spellEnd"/>
      <w:r w:rsidRPr="00BA5AD6">
        <w:rPr>
          <w:i/>
          <w:iCs/>
        </w:rPr>
        <w:t xml:space="preserve"> al-</w:t>
      </w:r>
      <w:proofErr w:type="spellStart"/>
      <w:r w:rsidRPr="00BA5AD6">
        <w:rPr>
          <w:i/>
          <w:iCs/>
        </w:rPr>
        <w:t>Jamīl</w:t>
      </w:r>
      <w:proofErr w:type="spellEnd"/>
      <w:r w:rsidRPr="00BA5AD6">
        <w:rPr>
          <w:i/>
          <w:iCs/>
        </w:rPr>
        <w:t xml:space="preserve"> </w:t>
      </w:r>
      <w:proofErr w:type="spellStart"/>
      <w:r w:rsidRPr="00BA5AD6">
        <w:rPr>
          <w:i/>
          <w:iCs/>
        </w:rPr>
        <w:t>li’l</w:t>
      </w:r>
      <w:proofErr w:type="spellEnd"/>
      <w:r w:rsidRPr="00BA5AD6">
        <w:rPr>
          <w:i/>
          <w:iCs/>
        </w:rPr>
        <w:t xml:space="preserve">-Imam al- </w:t>
      </w:r>
      <w:proofErr w:type="spellStart"/>
      <w:r w:rsidRPr="00BA5AD6">
        <w:rPr>
          <w:i/>
          <w:iCs/>
        </w:rPr>
        <w:t>Ghazālī</w:t>
      </w:r>
      <w:proofErr w:type="spellEnd"/>
      <w:r>
        <w:t>. (Cairo, 1973), pp. 114-115.</w:t>
      </w:r>
    </w:p>
  </w:footnote>
  <w:footnote w:id="42">
    <w:p w14:paraId="4D7FC99D" w14:textId="6C462191" w:rsidR="008E17A8" w:rsidRPr="008E17A8" w:rsidRDefault="008E17A8">
      <w:pPr>
        <w:pStyle w:val="FootnoteText"/>
        <w:rPr>
          <w:lang w:val="en-US"/>
        </w:rPr>
      </w:pPr>
      <w:r>
        <w:rPr>
          <w:rStyle w:val="FootnoteReference"/>
        </w:rPr>
        <w:footnoteRef/>
      </w:r>
      <w:r>
        <w:t xml:space="preserve"> </w:t>
      </w:r>
      <w:r>
        <w:rPr>
          <w:lang w:val="en-US"/>
        </w:rPr>
        <w:t>Ibid, pp. 219-224.</w:t>
      </w:r>
    </w:p>
  </w:footnote>
  <w:footnote w:id="43">
    <w:p w14:paraId="24C0DC56" w14:textId="77777777" w:rsidR="008E17A8" w:rsidRDefault="008E17A8" w:rsidP="00065697">
      <w:pPr>
        <w:pStyle w:val="FootnoteText"/>
      </w:pPr>
      <w:r>
        <w:rPr>
          <w:rStyle w:val="FootnoteReference"/>
        </w:rPr>
        <w:footnoteRef/>
      </w:r>
      <w:r>
        <w:t xml:space="preserve"> </w:t>
      </w:r>
      <w:proofErr w:type="spellStart"/>
      <w:r>
        <w:t>Hava</w:t>
      </w:r>
      <w:proofErr w:type="spellEnd"/>
      <w:r>
        <w:t xml:space="preserve"> Lazarus-</w:t>
      </w:r>
      <w:proofErr w:type="spellStart"/>
      <w:r>
        <w:t>Yafeh</w:t>
      </w:r>
      <w:proofErr w:type="spellEnd"/>
      <w:r>
        <w:t xml:space="preserve"> pointed to the medieval fashionable habit of attributing certain books to other notable authors to preserve their work. </w:t>
      </w:r>
      <w:r w:rsidRPr="0001414C">
        <w:rPr>
          <w:i/>
          <w:iCs/>
        </w:rPr>
        <w:t>Studies in al-</w:t>
      </w:r>
      <w:proofErr w:type="spellStart"/>
      <w:r w:rsidRPr="0001414C">
        <w:rPr>
          <w:i/>
          <w:iCs/>
        </w:rPr>
        <w:t>Ghazzali</w:t>
      </w:r>
      <w:proofErr w:type="spellEnd"/>
      <w:r>
        <w:t xml:space="preserve">. The </w:t>
      </w:r>
      <w:proofErr w:type="spellStart"/>
      <w:r>
        <w:t>Magnes</w:t>
      </w:r>
      <w:proofErr w:type="spellEnd"/>
      <w:r>
        <w:t xml:space="preserve"> Press, the Hebrew University: Jerusalem, 1975, p. 256.</w:t>
      </w:r>
    </w:p>
  </w:footnote>
  <w:footnote w:id="44">
    <w:p w14:paraId="7EA771D2" w14:textId="13C72A88" w:rsidR="00BB28C9" w:rsidRDefault="00BB28C9" w:rsidP="00BB28C9">
      <w:pPr>
        <w:pStyle w:val="FootnoteText"/>
      </w:pPr>
      <w:r>
        <w:rPr>
          <w:rStyle w:val="FootnoteReference"/>
        </w:rPr>
        <w:footnoteRef/>
      </w:r>
      <w:r>
        <w:t xml:space="preserve"> </w:t>
      </w:r>
      <w:proofErr w:type="spellStart"/>
      <w:r>
        <w:t>Ghazālī</w:t>
      </w:r>
      <w:proofErr w:type="spellEnd"/>
      <w:r>
        <w:t>,</w:t>
      </w:r>
      <w:r w:rsidRPr="009E00BB">
        <w:rPr>
          <w:i/>
          <w:iCs/>
        </w:rPr>
        <w:t xml:space="preserve"> al-</w:t>
      </w:r>
      <w:proofErr w:type="spellStart"/>
      <w:r w:rsidRPr="009E00BB">
        <w:rPr>
          <w:i/>
          <w:iCs/>
        </w:rPr>
        <w:t>Munqidh</w:t>
      </w:r>
      <w:proofErr w:type="spellEnd"/>
      <w:r w:rsidRPr="009E00BB">
        <w:rPr>
          <w:i/>
          <w:iCs/>
        </w:rPr>
        <w:t xml:space="preserve"> </w:t>
      </w:r>
      <w:proofErr w:type="spellStart"/>
      <w:r w:rsidRPr="009E00BB">
        <w:rPr>
          <w:i/>
          <w:iCs/>
        </w:rPr>
        <w:t>min</w:t>
      </w:r>
      <w:proofErr w:type="spellEnd"/>
      <w:r w:rsidRPr="009E00BB">
        <w:rPr>
          <w:i/>
          <w:iCs/>
        </w:rPr>
        <w:t xml:space="preserve"> al-</w:t>
      </w:r>
      <w:proofErr w:type="spellStart"/>
      <w:r w:rsidRPr="009E00BB">
        <w:rPr>
          <w:i/>
          <w:iCs/>
        </w:rPr>
        <w:t>Ḍalāl</w:t>
      </w:r>
      <w:proofErr w:type="spellEnd"/>
      <w:r>
        <w:t xml:space="preserve">. </w:t>
      </w:r>
      <w:proofErr w:type="spellStart"/>
      <w:r>
        <w:t>Samih</w:t>
      </w:r>
      <w:proofErr w:type="spellEnd"/>
      <w:r>
        <w:t xml:space="preserve"> </w:t>
      </w:r>
      <w:proofErr w:type="spellStart"/>
      <w:r>
        <w:t>Daghim</w:t>
      </w:r>
      <w:proofErr w:type="spellEnd"/>
      <w:r>
        <w:t xml:space="preserve"> (ed.), </w:t>
      </w:r>
      <w:proofErr w:type="spellStart"/>
      <w:r>
        <w:t>dār</w:t>
      </w:r>
      <w:proofErr w:type="spellEnd"/>
      <w:r>
        <w:t xml:space="preserve"> al-</w:t>
      </w:r>
      <w:proofErr w:type="spellStart"/>
      <w:r>
        <w:t>fikr</w:t>
      </w:r>
      <w:proofErr w:type="spellEnd"/>
      <w:r>
        <w:t xml:space="preserve"> al-</w:t>
      </w:r>
      <w:proofErr w:type="spellStart"/>
      <w:r>
        <w:t>lubnāni</w:t>
      </w:r>
      <w:proofErr w:type="spellEnd"/>
      <w:r>
        <w:t>, Beirut, 1993, p</w:t>
      </w:r>
      <w:r w:rsidR="00AF0F23">
        <w:t>. 73.</w:t>
      </w:r>
    </w:p>
  </w:footnote>
  <w:footnote w:id="45">
    <w:p w14:paraId="1D7D9D82" w14:textId="77777777" w:rsidR="008E17A8" w:rsidRDefault="008E17A8" w:rsidP="00335F8F">
      <w:pPr>
        <w:pStyle w:val="FootnoteText"/>
      </w:pPr>
      <w:r>
        <w:rPr>
          <w:rStyle w:val="FootnoteReference"/>
        </w:rPr>
        <w:footnoteRef/>
      </w:r>
      <w:r>
        <w:t xml:space="preserve"> </w:t>
      </w:r>
      <w:proofErr w:type="spellStart"/>
      <w:r>
        <w:t>Yūsuf</w:t>
      </w:r>
      <w:proofErr w:type="spellEnd"/>
      <w:r>
        <w:t xml:space="preserve">, </w:t>
      </w:r>
      <w:proofErr w:type="spellStart"/>
      <w:r>
        <w:t>Aḥmad</w:t>
      </w:r>
      <w:proofErr w:type="spellEnd"/>
      <w:r>
        <w:t xml:space="preserve"> </w:t>
      </w:r>
      <w:proofErr w:type="spellStart"/>
      <w:r>
        <w:t>ʿĪsa</w:t>
      </w:r>
      <w:proofErr w:type="spellEnd"/>
      <w:r>
        <w:t xml:space="preserve">, </w:t>
      </w:r>
      <w:r w:rsidRPr="00BC23A5">
        <w:rPr>
          <w:i/>
          <w:iCs/>
        </w:rPr>
        <w:t>al-</w:t>
      </w:r>
      <w:proofErr w:type="spellStart"/>
      <w:r w:rsidRPr="00BC23A5">
        <w:rPr>
          <w:i/>
          <w:iCs/>
        </w:rPr>
        <w:t>Ẓāhir</w:t>
      </w:r>
      <w:proofErr w:type="spellEnd"/>
      <w:r w:rsidRPr="00BC23A5">
        <w:rPr>
          <w:i/>
          <w:iCs/>
        </w:rPr>
        <w:t xml:space="preserve"> </w:t>
      </w:r>
      <w:proofErr w:type="spellStart"/>
      <w:r w:rsidRPr="00BC23A5">
        <w:rPr>
          <w:i/>
          <w:iCs/>
        </w:rPr>
        <w:t>ʿind</w:t>
      </w:r>
      <w:proofErr w:type="spellEnd"/>
      <w:r w:rsidRPr="00BC23A5">
        <w:rPr>
          <w:i/>
          <w:iCs/>
        </w:rPr>
        <w:t xml:space="preserve"> Ibn </w:t>
      </w:r>
      <w:proofErr w:type="spellStart"/>
      <w:r w:rsidRPr="00BC23A5">
        <w:rPr>
          <w:i/>
          <w:iCs/>
        </w:rPr>
        <w:t>Ḥazm</w:t>
      </w:r>
      <w:proofErr w:type="spellEnd"/>
      <w:r w:rsidRPr="00BC23A5">
        <w:rPr>
          <w:i/>
          <w:iCs/>
        </w:rPr>
        <w:t xml:space="preserve">: </w:t>
      </w:r>
      <w:proofErr w:type="spellStart"/>
      <w:r w:rsidRPr="00BC23A5">
        <w:rPr>
          <w:i/>
          <w:iCs/>
        </w:rPr>
        <w:t>dirāsa</w:t>
      </w:r>
      <w:proofErr w:type="spellEnd"/>
      <w:r w:rsidRPr="00BC23A5">
        <w:rPr>
          <w:i/>
          <w:iCs/>
        </w:rPr>
        <w:t xml:space="preserve"> </w:t>
      </w:r>
      <w:proofErr w:type="spellStart"/>
      <w:r w:rsidRPr="00BC23A5">
        <w:rPr>
          <w:i/>
          <w:iCs/>
        </w:rPr>
        <w:t>uṣūliyya</w:t>
      </w:r>
      <w:proofErr w:type="spellEnd"/>
      <w:r w:rsidRPr="00BC23A5">
        <w:rPr>
          <w:i/>
          <w:iCs/>
        </w:rPr>
        <w:t xml:space="preserve"> </w:t>
      </w:r>
      <w:proofErr w:type="spellStart"/>
      <w:r w:rsidRPr="00BC23A5">
        <w:rPr>
          <w:i/>
          <w:iCs/>
        </w:rPr>
        <w:t>fiqhiyya</w:t>
      </w:r>
      <w:proofErr w:type="spellEnd"/>
      <w:r>
        <w:t xml:space="preserve">. </w:t>
      </w:r>
      <w:proofErr w:type="spellStart"/>
      <w:r>
        <w:t>Dār</w:t>
      </w:r>
      <w:proofErr w:type="spellEnd"/>
      <w:r>
        <w:t xml:space="preserve"> al-</w:t>
      </w:r>
      <w:proofErr w:type="spellStart"/>
      <w:r>
        <w:t>kutub</w:t>
      </w:r>
      <w:proofErr w:type="spellEnd"/>
      <w:r>
        <w:t xml:space="preserve"> al-</w:t>
      </w:r>
      <w:proofErr w:type="spellStart"/>
      <w:r>
        <w:t>ʿilmiyya</w:t>
      </w:r>
      <w:proofErr w:type="spellEnd"/>
      <w:r>
        <w:t xml:space="preserve">, Beirut, 2006. </w:t>
      </w:r>
    </w:p>
  </w:footnote>
  <w:footnote w:id="46">
    <w:p w14:paraId="64DAFCEF" w14:textId="65A40070" w:rsidR="008E17A8" w:rsidRDefault="008E17A8">
      <w:pPr>
        <w:pStyle w:val="FootnoteText"/>
      </w:pPr>
      <w:r>
        <w:rPr>
          <w:rStyle w:val="FootnoteReference"/>
        </w:rPr>
        <w:footnoteRef/>
      </w:r>
      <w:r>
        <w:t xml:space="preserve"> Burrell, David and </w:t>
      </w:r>
      <w:proofErr w:type="spellStart"/>
      <w:r>
        <w:t>Daher</w:t>
      </w:r>
      <w:proofErr w:type="spellEnd"/>
      <w:r>
        <w:t xml:space="preserve">, </w:t>
      </w:r>
      <w:proofErr w:type="spellStart"/>
      <w:r>
        <w:t>Nazih</w:t>
      </w:r>
      <w:proofErr w:type="spellEnd"/>
      <w:r>
        <w:t xml:space="preserve"> (</w:t>
      </w:r>
      <w:proofErr w:type="spellStart"/>
      <w:r>
        <w:t>trs</w:t>
      </w:r>
      <w:proofErr w:type="spellEnd"/>
      <w:r>
        <w:t xml:space="preserve">.), </w:t>
      </w:r>
      <w:r w:rsidRPr="00A765EB">
        <w:rPr>
          <w:i/>
          <w:iCs/>
        </w:rPr>
        <w:t>Al-</w:t>
      </w:r>
      <w:proofErr w:type="spellStart"/>
      <w:r w:rsidRPr="00A765EB">
        <w:rPr>
          <w:i/>
          <w:iCs/>
        </w:rPr>
        <w:t>Ghazālī</w:t>
      </w:r>
      <w:proofErr w:type="spellEnd"/>
      <w:r w:rsidRPr="00A765EB">
        <w:rPr>
          <w:i/>
          <w:iCs/>
        </w:rPr>
        <w:t xml:space="preserve"> The Ninety </w:t>
      </w:r>
      <w:proofErr w:type="spellStart"/>
      <w:r w:rsidRPr="00A765EB">
        <w:rPr>
          <w:i/>
          <w:iCs/>
        </w:rPr>
        <w:t>Niune</w:t>
      </w:r>
      <w:proofErr w:type="spellEnd"/>
      <w:r w:rsidRPr="00A765EB">
        <w:rPr>
          <w:i/>
          <w:iCs/>
        </w:rPr>
        <w:t xml:space="preserve"> Beautiful Names of God: al-</w:t>
      </w:r>
      <w:proofErr w:type="spellStart"/>
      <w:r w:rsidRPr="00A765EB">
        <w:rPr>
          <w:i/>
          <w:iCs/>
        </w:rPr>
        <w:t>maqṣad</w:t>
      </w:r>
      <w:proofErr w:type="spellEnd"/>
      <w:r w:rsidRPr="00A765EB">
        <w:rPr>
          <w:i/>
          <w:iCs/>
        </w:rPr>
        <w:t xml:space="preserve"> al-</w:t>
      </w:r>
      <w:proofErr w:type="spellStart"/>
      <w:r w:rsidRPr="00A765EB">
        <w:rPr>
          <w:i/>
          <w:iCs/>
        </w:rPr>
        <w:t>asnā</w:t>
      </w:r>
      <w:proofErr w:type="spellEnd"/>
      <w:r w:rsidRPr="00A765EB">
        <w:rPr>
          <w:i/>
          <w:iCs/>
        </w:rPr>
        <w:t xml:space="preserve"> </w:t>
      </w:r>
      <w:proofErr w:type="spellStart"/>
      <w:r w:rsidRPr="00A765EB">
        <w:rPr>
          <w:i/>
          <w:iCs/>
        </w:rPr>
        <w:t>fī</w:t>
      </w:r>
      <w:proofErr w:type="spellEnd"/>
      <w:r w:rsidRPr="00A765EB">
        <w:rPr>
          <w:i/>
          <w:iCs/>
        </w:rPr>
        <w:t xml:space="preserve"> </w:t>
      </w:r>
      <w:proofErr w:type="spellStart"/>
      <w:r w:rsidRPr="00A765EB">
        <w:rPr>
          <w:i/>
          <w:iCs/>
        </w:rPr>
        <w:t>asmā</w:t>
      </w:r>
      <w:proofErr w:type="spellEnd"/>
      <w:r w:rsidRPr="00A765EB">
        <w:rPr>
          <w:i/>
          <w:iCs/>
        </w:rPr>
        <w:t xml:space="preserve">’ </w:t>
      </w:r>
      <w:proofErr w:type="spellStart"/>
      <w:r w:rsidRPr="00A765EB">
        <w:rPr>
          <w:i/>
          <w:iCs/>
        </w:rPr>
        <w:t>Allāh</w:t>
      </w:r>
      <w:proofErr w:type="spellEnd"/>
      <w:r w:rsidRPr="00A765EB">
        <w:rPr>
          <w:i/>
          <w:iCs/>
        </w:rPr>
        <w:t xml:space="preserve"> al-</w:t>
      </w:r>
      <w:proofErr w:type="spellStart"/>
      <w:r w:rsidRPr="00A765EB">
        <w:rPr>
          <w:i/>
          <w:iCs/>
        </w:rPr>
        <w:t>ḥusnā</w:t>
      </w:r>
      <w:proofErr w:type="spellEnd"/>
      <w:r>
        <w:t>. The Islamic Text Society, Cambridge, 1995, pp. 155-6.</w:t>
      </w:r>
    </w:p>
  </w:footnote>
  <w:footnote w:id="47">
    <w:p w14:paraId="64B79FBE" w14:textId="261C23D0" w:rsidR="008E17A8" w:rsidRPr="00A7706C" w:rsidRDefault="008E17A8">
      <w:pPr>
        <w:pStyle w:val="FootnoteText"/>
        <w:rPr>
          <w:lang w:val="en-US"/>
        </w:rPr>
      </w:pPr>
      <w:r>
        <w:rPr>
          <w:rStyle w:val="FootnoteReference"/>
        </w:rPr>
        <w:footnoteRef/>
      </w:r>
      <w:r>
        <w:t xml:space="preserve"> </w:t>
      </w:r>
      <w:proofErr w:type="spellStart"/>
      <w:r>
        <w:rPr>
          <w:lang w:val="en-US"/>
        </w:rPr>
        <w:t>Meyendorf</w:t>
      </w:r>
      <w:proofErr w:type="spellEnd"/>
      <w:r>
        <w:rPr>
          <w:lang w:val="en-US"/>
        </w:rPr>
        <w:t xml:space="preserve">, </w:t>
      </w:r>
      <w:r w:rsidRPr="00A7706C">
        <w:rPr>
          <w:i/>
          <w:lang w:val="en-US"/>
        </w:rPr>
        <w:t>Byzantine Theology</w:t>
      </w:r>
      <w:r>
        <w:rPr>
          <w:lang w:val="en-US"/>
        </w:rPr>
        <w:t xml:space="preserve">, p. 154. </w:t>
      </w:r>
    </w:p>
  </w:footnote>
  <w:footnote w:id="48">
    <w:p w14:paraId="62E0796F" w14:textId="03770A9C" w:rsidR="008E17A8" w:rsidRPr="003630F9" w:rsidRDefault="008E17A8">
      <w:pPr>
        <w:pStyle w:val="FootnoteText"/>
        <w:rPr>
          <w:lang w:val="en-US"/>
        </w:rPr>
      </w:pPr>
      <w:r>
        <w:rPr>
          <w:rStyle w:val="FootnoteReference"/>
        </w:rPr>
        <w:footnoteRef/>
      </w:r>
      <w:r>
        <w:t xml:space="preserve"> </w:t>
      </w:r>
      <w:r>
        <w:rPr>
          <w:lang w:val="en-US"/>
        </w:rPr>
        <w:t xml:space="preserve">John of Damascus, </w:t>
      </w:r>
      <w:r w:rsidRPr="00F51562">
        <w:rPr>
          <w:i/>
          <w:lang w:val="en-US"/>
        </w:rPr>
        <w:t>Exposition of the Christian Faith</w:t>
      </w:r>
      <w:r>
        <w:rPr>
          <w:lang w:val="en-US"/>
        </w:rPr>
        <w:t xml:space="preserve">. Book </w:t>
      </w:r>
      <w:proofErr w:type="gramStart"/>
      <w:r>
        <w:rPr>
          <w:lang w:val="en-US"/>
        </w:rPr>
        <w:t>I</w:t>
      </w:r>
      <w:proofErr w:type="gramEnd"/>
      <w:r>
        <w:rPr>
          <w:lang w:val="en-US"/>
        </w:rPr>
        <w:t xml:space="preserve">, </w:t>
      </w:r>
      <w:proofErr w:type="spellStart"/>
      <w:r>
        <w:rPr>
          <w:lang w:val="en-US"/>
        </w:rPr>
        <w:t>ch.</w:t>
      </w:r>
      <w:proofErr w:type="spellEnd"/>
      <w:r>
        <w:rPr>
          <w:lang w:val="en-US"/>
        </w:rPr>
        <w:t xml:space="preserve"> Viii, pp. 6-7. Salmond, S.D.F (tr.) In </w:t>
      </w:r>
      <w:r w:rsidRPr="00A949AD">
        <w:rPr>
          <w:i/>
          <w:iCs/>
          <w:lang w:val="en-US"/>
        </w:rPr>
        <w:t>A Select Library of the Nicene and Post-Nicene Fathers of the Christian Church</w:t>
      </w:r>
      <w:r>
        <w:rPr>
          <w:lang w:val="en-US"/>
        </w:rPr>
        <w:t xml:space="preserve">. T&amp;T Clark, Eerdmans, 1997, </w:t>
      </w:r>
      <w:proofErr w:type="spellStart"/>
      <w:r>
        <w:rPr>
          <w:lang w:val="en-US"/>
        </w:rPr>
        <w:t>vol</w:t>
      </w:r>
      <w:proofErr w:type="spellEnd"/>
      <w:r>
        <w:rPr>
          <w:lang w:val="en-US"/>
        </w:rPr>
        <w:t xml:space="preserve"> IX, pp. 1-99.</w:t>
      </w:r>
    </w:p>
  </w:footnote>
  <w:footnote w:id="49">
    <w:p w14:paraId="44D37082" w14:textId="5B13DD03" w:rsidR="008E17A8" w:rsidRPr="00023A8A" w:rsidRDefault="008E17A8">
      <w:pPr>
        <w:pStyle w:val="FootnoteText"/>
        <w:rPr>
          <w:lang w:val="en-US"/>
        </w:rPr>
      </w:pPr>
      <w:r>
        <w:rPr>
          <w:rStyle w:val="FootnoteReference"/>
        </w:rPr>
        <w:footnoteRef/>
      </w:r>
      <w:r>
        <w:t xml:space="preserve"> </w:t>
      </w:r>
      <w:r>
        <w:rPr>
          <w:lang w:val="en-US"/>
        </w:rPr>
        <w:t xml:space="preserve">Williams, Rowan, </w:t>
      </w:r>
      <w:r w:rsidRPr="00023A8A">
        <w:rPr>
          <w:i/>
          <w:lang w:val="en-US"/>
        </w:rPr>
        <w:t>Open to Judgment</w:t>
      </w:r>
      <w:r>
        <w:rPr>
          <w:lang w:val="en-US"/>
        </w:rPr>
        <w:t>. DLT Press, London, 1996, p. 23.</w:t>
      </w:r>
    </w:p>
  </w:footnote>
  <w:footnote w:id="50">
    <w:p w14:paraId="4AD43B9D" w14:textId="77777777" w:rsidR="008E17A8" w:rsidRPr="00023A8A" w:rsidRDefault="008E17A8" w:rsidP="00D20234">
      <w:pPr>
        <w:pStyle w:val="FootnoteText"/>
        <w:rPr>
          <w:lang w:val="en-US"/>
        </w:rPr>
      </w:pPr>
      <w:r>
        <w:rPr>
          <w:rStyle w:val="FootnoteReference"/>
        </w:rPr>
        <w:footnoteRef/>
      </w:r>
      <w:r>
        <w:t xml:space="preserve"> </w:t>
      </w:r>
      <w:r>
        <w:rPr>
          <w:lang w:val="en-US"/>
        </w:rPr>
        <w:t xml:space="preserve">Lash, Nicholas, </w:t>
      </w:r>
      <w:r w:rsidRPr="005C016A">
        <w:rPr>
          <w:i/>
          <w:lang w:val="en-US"/>
        </w:rPr>
        <w:t>Theology on the Way to Emmaus</w:t>
      </w:r>
      <w:r>
        <w:rPr>
          <w:lang w:val="en-US"/>
        </w:rPr>
        <w:t xml:space="preserve">. SCM Press, London, 1986, p. 165. </w:t>
      </w:r>
    </w:p>
  </w:footnote>
  <w:footnote w:id="51">
    <w:p w14:paraId="44A28B22" w14:textId="62F0A6F6" w:rsidR="008E17A8" w:rsidRPr="005C016A" w:rsidRDefault="008E17A8">
      <w:pPr>
        <w:pStyle w:val="FootnoteText"/>
        <w:rPr>
          <w:lang w:val="en-US"/>
        </w:rPr>
      </w:pPr>
      <w:r>
        <w:rPr>
          <w:rStyle w:val="FootnoteReference"/>
        </w:rPr>
        <w:footnoteRef/>
      </w:r>
      <w:r>
        <w:t xml:space="preserve"> </w:t>
      </w:r>
      <w:proofErr w:type="spellStart"/>
      <w:r>
        <w:rPr>
          <w:lang w:val="en-US"/>
        </w:rPr>
        <w:t>Zizioulas</w:t>
      </w:r>
      <w:proofErr w:type="spellEnd"/>
      <w:r>
        <w:rPr>
          <w:lang w:val="en-US"/>
        </w:rPr>
        <w:t xml:space="preserve">, John, </w:t>
      </w:r>
      <w:r w:rsidRPr="005C016A">
        <w:rPr>
          <w:i/>
          <w:lang w:val="en-US"/>
        </w:rPr>
        <w:t xml:space="preserve">Being as </w:t>
      </w:r>
      <w:proofErr w:type="spellStart"/>
      <w:r w:rsidRPr="005C016A">
        <w:rPr>
          <w:i/>
          <w:lang w:val="en-US"/>
        </w:rPr>
        <w:t>Commnuion</w:t>
      </w:r>
      <w:proofErr w:type="spellEnd"/>
      <w:r>
        <w:rPr>
          <w:lang w:val="en-US"/>
        </w:rPr>
        <w:t>. P. 54</w:t>
      </w:r>
    </w:p>
  </w:footnote>
  <w:footnote w:id="52">
    <w:p w14:paraId="3CD5D085" w14:textId="77777777" w:rsidR="008E17A8" w:rsidRDefault="008E17A8" w:rsidP="006019ED">
      <w:pPr>
        <w:pStyle w:val="FootnoteText"/>
      </w:pPr>
      <w:r>
        <w:rPr>
          <w:rStyle w:val="FootnoteReference"/>
        </w:rPr>
        <w:footnoteRef/>
      </w:r>
      <w:r>
        <w:t xml:space="preserve"> Burrell, David, </w:t>
      </w:r>
      <w:r w:rsidRPr="00A949AD">
        <w:rPr>
          <w:i/>
          <w:iCs/>
        </w:rPr>
        <w:t>Freedom and Creation in Three Traditions</w:t>
      </w:r>
      <w:r>
        <w:t xml:space="preserve">. P. 61. </w:t>
      </w:r>
    </w:p>
  </w:footnote>
  <w:footnote w:id="53">
    <w:p w14:paraId="4F55888A" w14:textId="2EDBCDC4" w:rsidR="008E17A8" w:rsidRDefault="008E17A8">
      <w:pPr>
        <w:pStyle w:val="FootnoteText"/>
      </w:pPr>
      <w:r>
        <w:rPr>
          <w:rStyle w:val="FootnoteReference"/>
        </w:rPr>
        <w:footnoteRef/>
      </w:r>
      <w:r>
        <w:t xml:space="preserve"> </w:t>
      </w:r>
      <w:proofErr w:type="spellStart"/>
      <w:r>
        <w:t>Ghazālī</w:t>
      </w:r>
      <w:proofErr w:type="spellEnd"/>
      <w:r>
        <w:t xml:space="preserve">, </w:t>
      </w:r>
      <w:proofErr w:type="spellStart"/>
      <w:r w:rsidRPr="00861F1D">
        <w:rPr>
          <w:i/>
          <w:iCs/>
        </w:rPr>
        <w:t>Iqtiṣād</w:t>
      </w:r>
      <w:proofErr w:type="spellEnd"/>
      <w:r>
        <w:t>, p. 65.</w:t>
      </w:r>
    </w:p>
  </w:footnote>
  <w:footnote w:id="54">
    <w:p w14:paraId="2E322124" w14:textId="77777777" w:rsidR="008E17A8" w:rsidRDefault="008E17A8" w:rsidP="00C40A0F">
      <w:pPr>
        <w:pStyle w:val="FootnoteText"/>
      </w:pPr>
      <w:r>
        <w:rPr>
          <w:rStyle w:val="FootnoteReference"/>
        </w:rPr>
        <w:footnoteRef/>
      </w:r>
      <w:r>
        <w:t xml:space="preserve"> Madelung, </w:t>
      </w:r>
      <w:proofErr w:type="spellStart"/>
      <w:r>
        <w:t>Wilferd</w:t>
      </w:r>
      <w:proofErr w:type="spellEnd"/>
      <w:r>
        <w:t xml:space="preserve">, </w:t>
      </w:r>
      <w:r w:rsidRPr="000E4DEC">
        <w:rPr>
          <w:i/>
          <w:iCs/>
        </w:rPr>
        <w:t>Religious Trends in Early Islamic Iran</w:t>
      </w:r>
      <w:r>
        <w:t>. The Persian Heritage Foundation, Albany, N.Y. 1988, p. 8.</w:t>
      </w:r>
    </w:p>
  </w:footnote>
  <w:footnote w:id="55">
    <w:p w14:paraId="542E3A6B" w14:textId="77777777" w:rsidR="008E17A8" w:rsidRDefault="008E17A8" w:rsidP="00C40A0F">
      <w:pPr>
        <w:pStyle w:val="FootnoteText"/>
      </w:pPr>
      <w:r>
        <w:rPr>
          <w:rStyle w:val="FootnoteReference"/>
        </w:rPr>
        <w:footnoteRef/>
      </w:r>
      <w:r>
        <w:t xml:space="preserve"> Ibid, p. 78. </w:t>
      </w:r>
    </w:p>
  </w:footnote>
  <w:footnote w:id="56">
    <w:p w14:paraId="753D952C" w14:textId="785FAF37" w:rsidR="008E17A8" w:rsidRDefault="008E17A8" w:rsidP="00612C72">
      <w:pPr>
        <w:pStyle w:val="FootnoteText"/>
      </w:pPr>
      <w:r>
        <w:rPr>
          <w:rStyle w:val="FootnoteReference"/>
        </w:rPr>
        <w:footnoteRef/>
      </w:r>
      <w:r>
        <w:t xml:space="preserve"> Watt, Montgomery, ‘The Authenticity of the Works Attributed to </w:t>
      </w:r>
      <w:proofErr w:type="spellStart"/>
      <w:r>
        <w:t>Ghazālī</w:t>
      </w:r>
      <w:proofErr w:type="spellEnd"/>
      <w:r>
        <w:t xml:space="preserve">’, </w:t>
      </w:r>
      <w:r w:rsidRPr="00914FFE">
        <w:rPr>
          <w:i/>
          <w:iCs/>
        </w:rPr>
        <w:t>Journal of the Royal Asiatic Society</w:t>
      </w:r>
      <w:r>
        <w:t xml:space="preserve">, 1948, vol. 84, pp. 25-29.  </w:t>
      </w:r>
    </w:p>
  </w:footnote>
  <w:footnote w:id="57">
    <w:p w14:paraId="0F8314CF" w14:textId="52B1530F" w:rsidR="00337759" w:rsidRDefault="00337759">
      <w:pPr>
        <w:pStyle w:val="FootnoteText"/>
      </w:pPr>
      <w:r>
        <w:rPr>
          <w:rStyle w:val="FootnoteReference"/>
        </w:rPr>
        <w:footnoteRef/>
      </w:r>
      <w:r>
        <w:t xml:space="preserve"> </w:t>
      </w:r>
      <w:proofErr w:type="spellStart"/>
      <w:r w:rsidRPr="0094634A">
        <w:rPr>
          <w:bCs/>
        </w:rPr>
        <w:t>Chidiac</w:t>
      </w:r>
      <w:proofErr w:type="spellEnd"/>
      <w:r w:rsidRPr="0094634A">
        <w:rPr>
          <w:bCs/>
        </w:rPr>
        <w:t>,</w:t>
      </w:r>
      <w:r>
        <w:rPr>
          <w:bCs/>
        </w:rPr>
        <w:t xml:space="preserve"> R </w:t>
      </w:r>
      <w:proofErr w:type="spellStart"/>
      <w:proofErr w:type="gramStart"/>
      <w:r>
        <w:rPr>
          <w:bCs/>
        </w:rPr>
        <w:t>s.j</w:t>
      </w:r>
      <w:proofErr w:type="spellEnd"/>
      <w:proofErr w:type="gramEnd"/>
      <w:r>
        <w:rPr>
          <w:bCs/>
        </w:rPr>
        <w:t xml:space="preserve">. (ed.) </w:t>
      </w:r>
      <w:proofErr w:type="spellStart"/>
      <w:r w:rsidRPr="0094634A">
        <w:rPr>
          <w:bCs/>
          <w:i/>
          <w:iCs/>
        </w:rPr>
        <w:t>Réfutation</w:t>
      </w:r>
      <w:proofErr w:type="spellEnd"/>
      <w:r w:rsidRPr="0094634A">
        <w:rPr>
          <w:bCs/>
          <w:i/>
          <w:iCs/>
        </w:rPr>
        <w:t xml:space="preserve"> </w:t>
      </w:r>
      <w:proofErr w:type="spellStart"/>
      <w:r w:rsidRPr="0094634A">
        <w:rPr>
          <w:bCs/>
          <w:i/>
          <w:iCs/>
        </w:rPr>
        <w:t>excellente</w:t>
      </w:r>
      <w:proofErr w:type="spellEnd"/>
      <w:r w:rsidRPr="0094634A">
        <w:rPr>
          <w:bCs/>
          <w:i/>
          <w:iCs/>
        </w:rPr>
        <w:t xml:space="preserve"> de la </w:t>
      </w:r>
      <w:proofErr w:type="spellStart"/>
      <w:r w:rsidRPr="0094634A">
        <w:rPr>
          <w:bCs/>
          <w:i/>
          <w:iCs/>
        </w:rPr>
        <w:t>divinité</w:t>
      </w:r>
      <w:proofErr w:type="spellEnd"/>
      <w:r w:rsidRPr="0094634A">
        <w:rPr>
          <w:bCs/>
          <w:i/>
          <w:iCs/>
        </w:rPr>
        <w:t xml:space="preserve"> de </w:t>
      </w:r>
      <w:proofErr w:type="spellStart"/>
      <w:r w:rsidRPr="0094634A">
        <w:rPr>
          <w:bCs/>
          <w:i/>
          <w:iCs/>
        </w:rPr>
        <w:t>Jésus</w:t>
      </w:r>
      <w:proofErr w:type="spellEnd"/>
      <w:r w:rsidRPr="0094634A">
        <w:rPr>
          <w:bCs/>
          <w:i/>
          <w:iCs/>
        </w:rPr>
        <w:t xml:space="preserve">-Christ </w:t>
      </w:r>
      <w:proofErr w:type="spellStart"/>
      <w:r w:rsidRPr="0094634A">
        <w:rPr>
          <w:bCs/>
          <w:i/>
          <w:iCs/>
        </w:rPr>
        <w:t>d’après</w:t>
      </w:r>
      <w:proofErr w:type="spellEnd"/>
      <w:r w:rsidRPr="0094634A">
        <w:rPr>
          <w:bCs/>
          <w:i/>
          <w:iCs/>
        </w:rPr>
        <w:t xml:space="preserve"> les </w:t>
      </w:r>
      <w:proofErr w:type="spellStart"/>
      <w:r w:rsidRPr="0094634A">
        <w:rPr>
          <w:bCs/>
          <w:i/>
          <w:iCs/>
        </w:rPr>
        <w:t>Évangiles</w:t>
      </w:r>
      <w:proofErr w:type="spellEnd"/>
      <w:r>
        <w:rPr>
          <w:bCs/>
        </w:rPr>
        <w:t xml:space="preserve">. </w:t>
      </w:r>
      <w:proofErr w:type="spellStart"/>
      <w:r w:rsidRPr="0094634A">
        <w:rPr>
          <w:bCs/>
        </w:rPr>
        <w:t>Libr</w:t>
      </w:r>
      <w:r>
        <w:rPr>
          <w:bCs/>
        </w:rPr>
        <w:t>arie</w:t>
      </w:r>
      <w:proofErr w:type="spellEnd"/>
      <w:r>
        <w:rPr>
          <w:bCs/>
        </w:rPr>
        <w:t xml:space="preserve"> Ernest </w:t>
      </w:r>
      <w:proofErr w:type="spellStart"/>
      <w:r>
        <w:rPr>
          <w:bCs/>
        </w:rPr>
        <w:t>Lerouz</w:t>
      </w:r>
      <w:proofErr w:type="spellEnd"/>
      <w:r>
        <w:rPr>
          <w:bCs/>
        </w:rPr>
        <w:t>, Paris, 1939, p. 23.</w:t>
      </w:r>
    </w:p>
  </w:footnote>
  <w:footnote w:id="58">
    <w:p w14:paraId="347F41C0" w14:textId="03B88B9B" w:rsidR="00922D9B" w:rsidRDefault="00922D9B">
      <w:pPr>
        <w:pStyle w:val="FootnoteText"/>
      </w:pPr>
      <w:r>
        <w:rPr>
          <w:rStyle w:val="FootnoteReference"/>
        </w:rPr>
        <w:footnoteRef/>
      </w:r>
      <w:r>
        <w:t xml:space="preserve"> Cited by </w:t>
      </w:r>
      <w:proofErr w:type="spellStart"/>
      <w:r>
        <w:t>Chidiac</w:t>
      </w:r>
      <w:proofErr w:type="spellEnd"/>
      <w:r>
        <w:t>,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57"/>
    <w:rsid w:val="0001414C"/>
    <w:rsid w:val="000173E6"/>
    <w:rsid w:val="00023A8A"/>
    <w:rsid w:val="00030EB2"/>
    <w:rsid w:val="000312FB"/>
    <w:rsid w:val="00041EE7"/>
    <w:rsid w:val="000438F1"/>
    <w:rsid w:val="00043D6B"/>
    <w:rsid w:val="00050B41"/>
    <w:rsid w:val="00052474"/>
    <w:rsid w:val="0006165A"/>
    <w:rsid w:val="00063562"/>
    <w:rsid w:val="00065697"/>
    <w:rsid w:val="00073B2B"/>
    <w:rsid w:val="00075C6E"/>
    <w:rsid w:val="00082817"/>
    <w:rsid w:val="00084BD3"/>
    <w:rsid w:val="00091EF2"/>
    <w:rsid w:val="00096256"/>
    <w:rsid w:val="000976D4"/>
    <w:rsid w:val="000A6687"/>
    <w:rsid w:val="000A681E"/>
    <w:rsid w:val="000B1CFB"/>
    <w:rsid w:val="000C49EF"/>
    <w:rsid w:val="000D10DD"/>
    <w:rsid w:val="000D710C"/>
    <w:rsid w:val="000D7979"/>
    <w:rsid w:val="000E47D7"/>
    <w:rsid w:val="000E4DEC"/>
    <w:rsid w:val="000F48C7"/>
    <w:rsid w:val="000F5209"/>
    <w:rsid w:val="00112ED6"/>
    <w:rsid w:val="001166CC"/>
    <w:rsid w:val="00130D46"/>
    <w:rsid w:val="001432F9"/>
    <w:rsid w:val="0015445C"/>
    <w:rsid w:val="00160B30"/>
    <w:rsid w:val="0016534A"/>
    <w:rsid w:val="0016609D"/>
    <w:rsid w:val="001705EC"/>
    <w:rsid w:val="0017460F"/>
    <w:rsid w:val="001762BC"/>
    <w:rsid w:val="00177129"/>
    <w:rsid w:val="00182551"/>
    <w:rsid w:val="00184B4A"/>
    <w:rsid w:val="00194F84"/>
    <w:rsid w:val="001A566A"/>
    <w:rsid w:val="001B7DF3"/>
    <w:rsid w:val="001C4CF9"/>
    <w:rsid w:val="001C509F"/>
    <w:rsid w:val="001C7221"/>
    <w:rsid w:val="001D75EF"/>
    <w:rsid w:val="001E51D9"/>
    <w:rsid w:val="001E6EAB"/>
    <w:rsid w:val="001E7CFC"/>
    <w:rsid w:val="001F1C18"/>
    <w:rsid w:val="001F2BCB"/>
    <w:rsid w:val="002002CF"/>
    <w:rsid w:val="00202040"/>
    <w:rsid w:val="00202430"/>
    <w:rsid w:val="00211804"/>
    <w:rsid w:val="002231A6"/>
    <w:rsid w:val="0022460C"/>
    <w:rsid w:val="0022613B"/>
    <w:rsid w:val="002272FC"/>
    <w:rsid w:val="00227CC9"/>
    <w:rsid w:val="00233371"/>
    <w:rsid w:val="00235BE2"/>
    <w:rsid w:val="00236A4F"/>
    <w:rsid w:val="0024297D"/>
    <w:rsid w:val="00244297"/>
    <w:rsid w:val="0025684C"/>
    <w:rsid w:val="00275279"/>
    <w:rsid w:val="002974C0"/>
    <w:rsid w:val="002978D8"/>
    <w:rsid w:val="002A06B5"/>
    <w:rsid w:val="002B1F7F"/>
    <w:rsid w:val="002C0934"/>
    <w:rsid w:val="002C4B8A"/>
    <w:rsid w:val="002D252A"/>
    <w:rsid w:val="002E7A11"/>
    <w:rsid w:val="002F239F"/>
    <w:rsid w:val="002F39A9"/>
    <w:rsid w:val="002F7957"/>
    <w:rsid w:val="003017CE"/>
    <w:rsid w:val="0031223B"/>
    <w:rsid w:val="00316188"/>
    <w:rsid w:val="00331E4A"/>
    <w:rsid w:val="00335F8F"/>
    <w:rsid w:val="00337759"/>
    <w:rsid w:val="00343704"/>
    <w:rsid w:val="0034372E"/>
    <w:rsid w:val="00346263"/>
    <w:rsid w:val="003477CA"/>
    <w:rsid w:val="0035721C"/>
    <w:rsid w:val="00361FF7"/>
    <w:rsid w:val="003630F9"/>
    <w:rsid w:val="0036470B"/>
    <w:rsid w:val="00392EF4"/>
    <w:rsid w:val="003931E4"/>
    <w:rsid w:val="00396D2D"/>
    <w:rsid w:val="00397C58"/>
    <w:rsid w:val="003A1B7E"/>
    <w:rsid w:val="003B2ED8"/>
    <w:rsid w:val="003C39B6"/>
    <w:rsid w:val="003C3C37"/>
    <w:rsid w:val="003C407F"/>
    <w:rsid w:val="003C6E09"/>
    <w:rsid w:val="003D4396"/>
    <w:rsid w:val="003E20B6"/>
    <w:rsid w:val="003E3F0D"/>
    <w:rsid w:val="003E4284"/>
    <w:rsid w:val="003E7771"/>
    <w:rsid w:val="003F19A7"/>
    <w:rsid w:val="003F6AC8"/>
    <w:rsid w:val="0040278A"/>
    <w:rsid w:val="004032AE"/>
    <w:rsid w:val="0041759E"/>
    <w:rsid w:val="0042091F"/>
    <w:rsid w:val="004228D0"/>
    <w:rsid w:val="00425BD8"/>
    <w:rsid w:val="00427E69"/>
    <w:rsid w:val="00431004"/>
    <w:rsid w:val="0043117D"/>
    <w:rsid w:val="004336FA"/>
    <w:rsid w:val="00464644"/>
    <w:rsid w:val="004750D5"/>
    <w:rsid w:val="0048255C"/>
    <w:rsid w:val="0048433F"/>
    <w:rsid w:val="00484931"/>
    <w:rsid w:val="004910F3"/>
    <w:rsid w:val="00491A8D"/>
    <w:rsid w:val="004951EA"/>
    <w:rsid w:val="004C0494"/>
    <w:rsid w:val="004C3745"/>
    <w:rsid w:val="004D06B5"/>
    <w:rsid w:val="004D2026"/>
    <w:rsid w:val="004D5460"/>
    <w:rsid w:val="004E145E"/>
    <w:rsid w:val="004E6424"/>
    <w:rsid w:val="0050440F"/>
    <w:rsid w:val="005111CD"/>
    <w:rsid w:val="00516930"/>
    <w:rsid w:val="0052567C"/>
    <w:rsid w:val="00532FB2"/>
    <w:rsid w:val="00534222"/>
    <w:rsid w:val="00537433"/>
    <w:rsid w:val="00540202"/>
    <w:rsid w:val="00544FDC"/>
    <w:rsid w:val="005523DC"/>
    <w:rsid w:val="00556FDC"/>
    <w:rsid w:val="005725A1"/>
    <w:rsid w:val="00572FBD"/>
    <w:rsid w:val="00580166"/>
    <w:rsid w:val="00584AB9"/>
    <w:rsid w:val="00584B81"/>
    <w:rsid w:val="00591160"/>
    <w:rsid w:val="00595650"/>
    <w:rsid w:val="005961D8"/>
    <w:rsid w:val="005A048F"/>
    <w:rsid w:val="005A6055"/>
    <w:rsid w:val="005A65B7"/>
    <w:rsid w:val="005B7F05"/>
    <w:rsid w:val="005C016A"/>
    <w:rsid w:val="005C06DA"/>
    <w:rsid w:val="005C0EBC"/>
    <w:rsid w:val="005C3B3A"/>
    <w:rsid w:val="005C4171"/>
    <w:rsid w:val="005C4A00"/>
    <w:rsid w:val="005C4E78"/>
    <w:rsid w:val="005C555B"/>
    <w:rsid w:val="005D055A"/>
    <w:rsid w:val="005D4499"/>
    <w:rsid w:val="005D688B"/>
    <w:rsid w:val="005E141C"/>
    <w:rsid w:val="005F6854"/>
    <w:rsid w:val="005F7A6A"/>
    <w:rsid w:val="006019ED"/>
    <w:rsid w:val="00612C72"/>
    <w:rsid w:val="0061301A"/>
    <w:rsid w:val="00613751"/>
    <w:rsid w:val="00615E8A"/>
    <w:rsid w:val="00624212"/>
    <w:rsid w:val="0062599F"/>
    <w:rsid w:val="00631893"/>
    <w:rsid w:val="0063196B"/>
    <w:rsid w:val="00632BB1"/>
    <w:rsid w:val="00643BC9"/>
    <w:rsid w:val="00652A8F"/>
    <w:rsid w:val="00663ACD"/>
    <w:rsid w:val="00675373"/>
    <w:rsid w:val="00675B76"/>
    <w:rsid w:val="00681302"/>
    <w:rsid w:val="00683B71"/>
    <w:rsid w:val="006900C1"/>
    <w:rsid w:val="00690E09"/>
    <w:rsid w:val="00692888"/>
    <w:rsid w:val="006A0984"/>
    <w:rsid w:val="006A0F40"/>
    <w:rsid w:val="006B3E9F"/>
    <w:rsid w:val="006C1A32"/>
    <w:rsid w:val="006C28F5"/>
    <w:rsid w:val="006C3DBB"/>
    <w:rsid w:val="006D4137"/>
    <w:rsid w:val="006E1ACA"/>
    <w:rsid w:val="006E2805"/>
    <w:rsid w:val="006F2A60"/>
    <w:rsid w:val="006F4F92"/>
    <w:rsid w:val="00701CAE"/>
    <w:rsid w:val="00730E90"/>
    <w:rsid w:val="0073502D"/>
    <w:rsid w:val="00736602"/>
    <w:rsid w:val="00736CA5"/>
    <w:rsid w:val="00742F2D"/>
    <w:rsid w:val="00744727"/>
    <w:rsid w:val="0074718E"/>
    <w:rsid w:val="00753F3C"/>
    <w:rsid w:val="00754FCA"/>
    <w:rsid w:val="00763441"/>
    <w:rsid w:val="00763FCB"/>
    <w:rsid w:val="0078404C"/>
    <w:rsid w:val="007845EE"/>
    <w:rsid w:val="0078657F"/>
    <w:rsid w:val="0078675D"/>
    <w:rsid w:val="00792F8A"/>
    <w:rsid w:val="00796B4E"/>
    <w:rsid w:val="007A3D7D"/>
    <w:rsid w:val="007B36F0"/>
    <w:rsid w:val="007C14B4"/>
    <w:rsid w:val="007C2D10"/>
    <w:rsid w:val="007C6200"/>
    <w:rsid w:val="007D1ABA"/>
    <w:rsid w:val="007D5A07"/>
    <w:rsid w:val="007E0DFA"/>
    <w:rsid w:val="007E28F2"/>
    <w:rsid w:val="007F1426"/>
    <w:rsid w:val="007F23F6"/>
    <w:rsid w:val="007F3AEC"/>
    <w:rsid w:val="007F766D"/>
    <w:rsid w:val="00805712"/>
    <w:rsid w:val="0081437C"/>
    <w:rsid w:val="00822B1B"/>
    <w:rsid w:val="008323DC"/>
    <w:rsid w:val="00835E5F"/>
    <w:rsid w:val="0084772E"/>
    <w:rsid w:val="0085081E"/>
    <w:rsid w:val="00855685"/>
    <w:rsid w:val="00861F1D"/>
    <w:rsid w:val="00862F96"/>
    <w:rsid w:val="008652D3"/>
    <w:rsid w:val="008653E7"/>
    <w:rsid w:val="00870C4B"/>
    <w:rsid w:val="0087437B"/>
    <w:rsid w:val="00875A72"/>
    <w:rsid w:val="008760B9"/>
    <w:rsid w:val="00880741"/>
    <w:rsid w:val="00881935"/>
    <w:rsid w:val="00881D31"/>
    <w:rsid w:val="00887046"/>
    <w:rsid w:val="008873AB"/>
    <w:rsid w:val="00891C31"/>
    <w:rsid w:val="008937B9"/>
    <w:rsid w:val="008A6FFF"/>
    <w:rsid w:val="008B1D61"/>
    <w:rsid w:val="008B4262"/>
    <w:rsid w:val="008B59A9"/>
    <w:rsid w:val="008C44F2"/>
    <w:rsid w:val="008E1255"/>
    <w:rsid w:val="008E17A8"/>
    <w:rsid w:val="008E4E7C"/>
    <w:rsid w:val="008E68AF"/>
    <w:rsid w:val="008E6EAD"/>
    <w:rsid w:val="008F1396"/>
    <w:rsid w:val="00900076"/>
    <w:rsid w:val="0090206E"/>
    <w:rsid w:val="00902773"/>
    <w:rsid w:val="00904B54"/>
    <w:rsid w:val="00914FFE"/>
    <w:rsid w:val="00921556"/>
    <w:rsid w:val="009221CB"/>
    <w:rsid w:val="00922D9B"/>
    <w:rsid w:val="00923A46"/>
    <w:rsid w:val="00924F00"/>
    <w:rsid w:val="00925226"/>
    <w:rsid w:val="009261E1"/>
    <w:rsid w:val="00935E09"/>
    <w:rsid w:val="00943319"/>
    <w:rsid w:val="0094634A"/>
    <w:rsid w:val="00966DE7"/>
    <w:rsid w:val="00973968"/>
    <w:rsid w:val="00984706"/>
    <w:rsid w:val="00986747"/>
    <w:rsid w:val="009A380B"/>
    <w:rsid w:val="009B04AD"/>
    <w:rsid w:val="009B343C"/>
    <w:rsid w:val="009B3B4D"/>
    <w:rsid w:val="009C1F87"/>
    <w:rsid w:val="009D3D68"/>
    <w:rsid w:val="009D70C8"/>
    <w:rsid w:val="009E00BB"/>
    <w:rsid w:val="009E7F37"/>
    <w:rsid w:val="009F2ECB"/>
    <w:rsid w:val="00A02E34"/>
    <w:rsid w:val="00A06A36"/>
    <w:rsid w:val="00A10D59"/>
    <w:rsid w:val="00A13B6C"/>
    <w:rsid w:val="00A17DF8"/>
    <w:rsid w:val="00A2440C"/>
    <w:rsid w:val="00A24666"/>
    <w:rsid w:val="00A27854"/>
    <w:rsid w:val="00A33DBE"/>
    <w:rsid w:val="00A34D31"/>
    <w:rsid w:val="00A34FE8"/>
    <w:rsid w:val="00A416BD"/>
    <w:rsid w:val="00A63109"/>
    <w:rsid w:val="00A662BE"/>
    <w:rsid w:val="00A732A7"/>
    <w:rsid w:val="00A75C9D"/>
    <w:rsid w:val="00A765EB"/>
    <w:rsid w:val="00A7706C"/>
    <w:rsid w:val="00A8103C"/>
    <w:rsid w:val="00A9001E"/>
    <w:rsid w:val="00A92FE9"/>
    <w:rsid w:val="00A949AD"/>
    <w:rsid w:val="00A95277"/>
    <w:rsid w:val="00AA3529"/>
    <w:rsid w:val="00AA5411"/>
    <w:rsid w:val="00AA6AFE"/>
    <w:rsid w:val="00AB037B"/>
    <w:rsid w:val="00AB4740"/>
    <w:rsid w:val="00AB702C"/>
    <w:rsid w:val="00AE64E5"/>
    <w:rsid w:val="00AE7202"/>
    <w:rsid w:val="00AF0F23"/>
    <w:rsid w:val="00AF752C"/>
    <w:rsid w:val="00AF76A2"/>
    <w:rsid w:val="00B02758"/>
    <w:rsid w:val="00B10F9F"/>
    <w:rsid w:val="00B1188E"/>
    <w:rsid w:val="00B246BD"/>
    <w:rsid w:val="00B260A3"/>
    <w:rsid w:val="00B27004"/>
    <w:rsid w:val="00B32EFA"/>
    <w:rsid w:val="00B34A82"/>
    <w:rsid w:val="00B34ECC"/>
    <w:rsid w:val="00B36026"/>
    <w:rsid w:val="00B42C51"/>
    <w:rsid w:val="00B436AE"/>
    <w:rsid w:val="00B54956"/>
    <w:rsid w:val="00B626E4"/>
    <w:rsid w:val="00B65036"/>
    <w:rsid w:val="00B7527F"/>
    <w:rsid w:val="00B75E76"/>
    <w:rsid w:val="00B81DDA"/>
    <w:rsid w:val="00B82ABC"/>
    <w:rsid w:val="00B83C4F"/>
    <w:rsid w:val="00B84AEA"/>
    <w:rsid w:val="00B93D44"/>
    <w:rsid w:val="00B96050"/>
    <w:rsid w:val="00B96FDB"/>
    <w:rsid w:val="00B97D30"/>
    <w:rsid w:val="00BA16DE"/>
    <w:rsid w:val="00BA4437"/>
    <w:rsid w:val="00BA5AD6"/>
    <w:rsid w:val="00BB28C9"/>
    <w:rsid w:val="00BC23A5"/>
    <w:rsid w:val="00BC5E8D"/>
    <w:rsid w:val="00BC6AB6"/>
    <w:rsid w:val="00BC7F55"/>
    <w:rsid w:val="00BD38A7"/>
    <w:rsid w:val="00BD582B"/>
    <w:rsid w:val="00BD6DC6"/>
    <w:rsid w:val="00BF0DC1"/>
    <w:rsid w:val="00C03827"/>
    <w:rsid w:val="00C0431B"/>
    <w:rsid w:val="00C07157"/>
    <w:rsid w:val="00C146DE"/>
    <w:rsid w:val="00C2582A"/>
    <w:rsid w:val="00C30418"/>
    <w:rsid w:val="00C31C90"/>
    <w:rsid w:val="00C36C24"/>
    <w:rsid w:val="00C40413"/>
    <w:rsid w:val="00C40A0F"/>
    <w:rsid w:val="00C45A70"/>
    <w:rsid w:val="00C4650A"/>
    <w:rsid w:val="00C46D1D"/>
    <w:rsid w:val="00C5158E"/>
    <w:rsid w:val="00C570C2"/>
    <w:rsid w:val="00C611B5"/>
    <w:rsid w:val="00C63728"/>
    <w:rsid w:val="00C6445D"/>
    <w:rsid w:val="00C67815"/>
    <w:rsid w:val="00C73BA9"/>
    <w:rsid w:val="00C75861"/>
    <w:rsid w:val="00C86F6B"/>
    <w:rsid w:val="00CA0D51"/>
    <w:rsid w:val="00CA0E00"/>
    <w:rsid w:val="00CA3FEF"/>
    <w:rsid w:val="00CA5C3D"/>
    <w:rsid w:val="00CB5583"/>
    <w:rsid w:val="00CB5CED"/>
    <w:rsid w:val="00CC3DCE"/>
    <w:rsid w:val="00CE40CE"/>
    <w:rsid w:val="00CE4AD0"/>
    <w:rsid w:val="00CF4ABF"/>
    <w:rsid w:val="00CF55FB"/>
    <w:rsid w:val="00D15413"/>
    <w:rsid w:val="00D16296"/>
    <w:rsid w:val="00D164F3"/>
    <w:rsid w:val="00D20234"/>
    <w:rsid w:val="00D21B79"/>
    <w:rsid w:val="00D2208E"/>
    <w:rsid w:val="00D23E04"/>
    <w:rsid w:val="00D24CDB"/>
    <w:rsid w:val="00D2624B"/>
    <w:rsid w:val="00D27F4A"/>
    <w:rsid w:val="00D33ACC"/>
    <w:rsid w:val="00D34574"/>
    <w:rsid w:val="00D4179F"/>
    <w:rsid w:val="00D44BE0"/>
    <w:rsid w:val="00D5326C"/>
    <w:rsid w:val="00D54AF3"/>
    <w:rsid w:val="00D606AB"/>
    <w:rsid w:val="00D60B37"/>
    <w:rsid w:val="00D64DA2"/>
    <w:rsid w:val="00D64E6A"/>
    <w:rsid w:val="00D70407"/>
    <w:rsid w:val="00D72C49"/>
    <w:rsid w:val="00D76AA5"/>
    <w:rsid w:val="00D85AA2"/>
    <w:rsid w:val="00DA5EC1"/>
    <w:rsid w:val="00DB6BC5"/>
    <w:rsid w:val="00DD0B1C"/>
    <w:rsid w:val="00DD2111"/>
    <w:rsid w:val="00DF0AA8"/>
    <w:rsid w:val="00E00243"/>
    <w:rsid w:val="00E01EEE"/>
    <w:rsid w:val="00E05C51"/>
    <w:rsid w:val="00E06D31"/>
    <w:rsid w:val="00E15D26"/>
    <w:rsid w:val="00E204B0"/>
    <w:rsid w:val="00E21069"/>
    <w:rsid w:val="00E32844"/>
    <w:rsid w:val="00E32BED"/>
    <w:rsid w:val="00E45052"/>
    <w:rsid w:val="00E470C5"/>
    <w:rsid w:val="00E47986"/>
    <w:rsid w:val="00E50DAC"/>
    <w:rsid w:val="00E672C7"/>
    <w:rsid w:val="00E72461"/>
    <w:rsid w:val="00E77C9E"/>
    <w:rsid w:val="00E82474"/>
    <w:rsid w:val="00E84FF0"/>
    <w:rsid w:val="00E9441A"/>
    <w:rsid w:val="00E951D0"/>
    <w:rsid w:val="00EA2BC9"/>
    <w:rsid w:val="00EA2FF4"/>
    <w:rsid w:val="00EA4181"/>
    <w:rsid w:val="00EA460B"/>
    <w:rsid w:val="00EB42A0"/>
    <w:rsid w:val="00EC2421"/>
    <w:rsid w:val="00EC4E45"/>
    <w:rsid w:val="00EC5FA3"/>
    <w:rsid w:val="00ED0640"/>
    <w:rsid w:val="00EE7B2E"/>
    <w:rsid w:val="00F07294"/>
    <w:rsid w:val="00F2027F"/>
    <w:rsid w:val="00F206A3"/>
    <w:rsid w:val="00F30D7C"/>
    <w:rsid w:val="00F33DD9"/>
    <w:rsid w:val="00F51562"/>
    <w:rsid w:val="00F52879"/>
    <w:rsid w:val="00F537AC"/>
    <w:rsid w:val="00F542F7"/>
    <w:rsid w:val="00F553D9"/>
    <w:rsid w:val="00F5797D"/>
    <w:rsid w:val="00F629F1"/>
    <w:rsid w:val="00F65882"/>
    <w:rsid w:val="00F744FF"/>
    <w:rsid w:val="00F758FE"/>
    <w:rsid w:val="00F8549F"/>
    <w:rsid w:val="00F909BD"/>
    <w:rsid w:val="00FA3EF9"/>
    <w:rsid w:val="00FB05AB"/>
    <w:rsid w:val="00FB4FF5"/>
    <w:rsid w:val="00FC1C8A"/>
    <w:rsid w:val="00FC2C38"/>
    <w:rsid w:val="00FD272F"/>
    <w:rsid w:val="00FE0AB7"/>
    <w:rsid w:val="00FF3B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363ED"/>
  <w15:docId w15:val="{8A591253-B6E6-455D-B83E-EA12CEF6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414C"/>
    <w:pPr>
      <w:spacing w:after="0" w:line="240" w:lineRule="auto"/>
    </w:pPr>
    <w:rPr>
      <w:sz w:val="20"/>
      <w:szCs w:val="20"/>
    </w:rPr>
  </w:style>
  <w:style w:type="character" w:customStyle="1" w:styleId="FootnoteTextChar">
    <w:name w:val="Footnote Text Char"/>
    <w:basedOn w:val="DefaultParagraphFont"/>
    <w:link w:val="FootnoteText"/>
    <w:uiPriority w:val="99"/>
    <w:rsid w:val="0001414C"/>
    <w:rPr>
      <w:sz w:val="20"/>
      <w:szCs w:val="20"/>
    </w:rPr>
  </w:style>
  <w:style w:type="character" w:styleId="FootnoteReference">
    <w:name w:val="footnote reference"/>
    <w:basedOn w:val="DefaultParagraphFont"/>
    <w:uiPriority w:val="99"/>
    <w:unhideWhenUsed/>
    <w:rsid w:val="00014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2A3D-1ABC-4A33-91C4-C83A6B58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13</Pages>
  <Words>6988</Words>
  <Characters>36270</Characters>
  <Application>Microsoft Office Word</Application>
  <DocSecurity>0</DocSecurity>
  <Lines>459</Lines>
  <Paragraphs>66</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32</cp:revision>
  <dcterms:created xsi:type="dcterms:W3CDTF">2018-11-26T11:50:00Z</dcterms:created>
  <dcterms:modified xsi:type="dcterms:W3CDTF">2019-01-11T14:27:00Z</dcterms:modified>
</cp:coreProperties>
</file>