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8C006" w14:textId="77777777" w:rsidR="00B03E3D" w:rsidRPr="001A1063" w:rsidRDefault="00B03E3D" w:rsidP="00B03E3D">
      <w:pPr>
        <w:pStyle w:val="Heading1"/>
        <w:spacing w:line="360" w:lineRule="auto"/>
        <w:jc w:val="center"/>
        <w:rPr>
          <w:rFonts w:ascii="Arial" w:hAnsi="Arial" w:cs="Arial"/>
        </w:rPr>
      </w:pPr>
      <w:r w:rsidRPr="001A1063">
        <w:rPr>
          <w:rFonts w:ascii="Arial" w:hAnsi="Arial" w:cs="Arial"/>
        </w:rPr>
        <w:t xml:space="preserve">Do </w:t>
      </w:r>
      <w:r>
        <w:rPr>
          <w:rFonts w:ascii="Arial" w:hAnsi="Arial" w:cs="Arial"/>
        </w:rPr>
        <w:t xml:space="preserve">new first year </w:t>
      </w:r>
      <w:r w:rsidRPr="001A1063">
        <w:rPr>
          <w:rFonts w:ascii="Arial" w:hAnsi="Arial" w:cs="Arial"/>
        </w:rPr>
        <w:t>students seek optimal distinctiveness in a new learning environment?</w:t>
      </w:r>
    </w:p>
    <w:p w14:paraId="685D3524" w14:textId="77777777" w:rsidR="00AD4FB2" w:rsidRDefault="00AD4FB2" w:rsidP="00AD4FB2">
      <w:pPr>
        <w:pStyle w:val="Heading2"/>
        <w:jc w:val="center"/>
        <w:rPr>
          <w:rFonts w:ascii="Arial" w:hAnsi="Arial" w:cs="Arial"/>
        </w:rPr>
      </w:pPr>
      <w:r>
        <w:rPr>
          <w:rFonts w:ascii="Arial" w:hAnsi="Arial" w:cs="Arial"/>
        </w:rPr>
        <w:t>Abstract</w:t>
      </w:r>
    </w:p>
    <w:p w14:paraId="5ACC901A" w14:textId="77777777" w:rsidR="00AD4FB2" w:rsidRDefault="00AD4FB2" w:rsidP="00AD4FB2">
      <w:pPr>
        <w:pStyle w:val="Heading2"/>
        <w:rPr>
          <w:rFonts w:ascii="Arial" w:hAnsi="Arial" w:cs="Arial"/>
        </w:rPr>
      </w:pPr>
    </w:p>
    <w:p w14:paraId="74C1101B" w14:textId="26C17963" w:rsidR="00AD4FB2" w:rsidRPr="002D78F4" w:rsidRDefault="00AD4FB2" w:rsidP="00AD4FB2">
      <w:pPr>
        <w:ind w:left="284" w:right="284"/>
        <w:jc w:val="both"/>
        <w:rPr>
          <w:color w:val="000000" w:themeColor="text1"/>
        </w:rPr>
      </w:pPr>
      <w:r>
        <w:rPr>
          <w:rFonts w:ascii="Arial" w:hAnsi="Arial" w:cs="Arial"/>
        </w:rPr>
        <w:t>T</w:t>
      </w:r>
      <w:r w:rsidRPr="001A1063">
        <w:rPr>
          <w:rFonts w:ascii="Arial" w:hAnsi="Arial" w:cs="Arial"/>
        </w:rPr>
        <w:t xml:space="preserve">he learning experience of the first year student joining Higher Education </w:t>
      </w:r>
      <w:r>
        <w:rPr>
          <w:rFonts w:ascii="Arial" w:hAnsi="Arial" w:cs="Arial"/>
        </w:rPr>
        <w:t xml:space="preserve">Institutions </w:t>
      </w:r>
      <w:r w:rsidRPr="001A1063">
        <w:rPr>
          <w:rFonts w:ascii="Arial" w:hAnsi="Arial" w:cs="Arial"/>
        </w:rPr>
        <w:t>(HE</w:t>
      </w:r>
      <w:r>
        <w:rPr>
          <w:rFonts w:ascii="Arial" w:hAnsi="Arial" w:cs="Arial"/>
        </w:rPr>
        <w:t>I</w:t>
      </w:r>
      <w:r w:rsidRPr="001A1063">
        <w:rPr>
          <w:rFonts w:ascii="Arial" w:hAnsi="Arial" w:cs="Arial"/>
        </w:rPr>
        <w:t xml:space="preserve">) </w:t>
      </w:r>
      <w:r>
        <w:rPr>
          <w:rFonts w:ascii="Arial" w:hAnsi="Arial" w:cs="Arial"/>
        </w:rPr>
        <w:t xml:space="preserve">can be examined from a number of perspectives and we focus upon </w:t>
      </w:r>
      <w:r w:rsidRPr="001A1063">
        <w:rPr>
          <w:rFonts w:ascii="Arial" w:hAnsi="Arial" w:cs="Arial"/>
        </w:rPr>
        <w:t xml:space="preserve">the development of identity within that new </w:t>
      </w:r>
      <w:r>
        <w:rPr>
          <w:rFonts w:ascii="Arial" w:hAnsi="Arial" w:cs="Arial"/>
        </w:rPr>
        <w:t>learning e</w:t>
      </w:r>
      <w:r w:rsidRPr="001A1063">
        <w:rPr>
          <w:rFonts w:ascii="Arial" w:hAnsi="Arial" w:cs="Arial"/>
        </w:rPr>
        <w:t>nvironment</w:t>
      </w:r>
      <w:r>
        <w:rPr>
          <w:rFonts w:ascii="Arial" w:hAnsi="Arial" w:cs="Arial"/>
        </w:rPr>
        <w:t xml:space="preserve">. A conceptual framework is presented to argue that the tension between </w:t>
      </w:r>
      <w:r w:rsidRPr="002D78F4">
        <w:rPr>
          <w:rFonts w:ascii="Arial" w:hAnsi="Arial" w:cs="Arial"/>
          <w:color w:val="000000" w:themeColor="text1"/>
        </w:rPr>
        <w:t xml:space="preserve">distinctiveness and </w:t>
      </w:r>
      <w:r w:rsidR="00CD5533" w:rsidRPr="002D78F4">
        <w:rPr>
          <w:rFonts w:ascii="Arial" w:hAnsi="Arial" w:cs="Arial"/>
          <w:color w:val="000000" w:themeColor="text1"/>
        </w:rPr>
        <w:t xml:space="preserve">social </w:t>
      </w:r>
      <w:r w:rsidRPr="002D78F4">
        <w:rPr>
          <w:rFonts w:ascii="Arial" w:hAnsi="Arial" w:cs="Arial"/>
          <w:color w:val="000000" w:themeColor="text1"/>
        </w:rPr>
        <w:t xml:space="preserve">identification of the learner with the environment, contributes to how the learner engages in that environment through their processing style. A supporting empirical analysis explores this argument for a small sample of new first year students in two UK HEIs studying </w:t>
      </w:r>
      <w:r w:rsidR="000A3998" w:rsidRPr="002D78F4">
        <w:rPr>
          <w:rFonts w:ascii="Arial" w:hAnsi="Arial" w:cs="Arial"/>
          <w:color w:val="000000" w:themeColor="text1"/>
        </w:rPr>
        <w:t>b</w:t>
      </w:r>
      <w:r w:rsidRPr="002D78F4">
        <w:rPr>
          <w:rFonts w:ascii="Arial" w:hAnsi="Arial" w:cs="Arial"/>
          <w:color w:val="000000" w:themeColor="text1"/>
        </w:rPr>
        <w:t>usiness modules. We determine th</w:t>
      </w:r>
      <w:r w:rsidR="000A3998" w:rsidRPr="002D78F4">
        <w:rPr>
          <w:rFonts w:ascii="Arial" w:hAnsi="Arial" w:cs="Arial"/>
          <w:color w:val="000000" w:themeColor="text1"/>
        </w:rPr>
        <w:t>at</w:t>
      </w:r>
      <w:r w:rsidRPr="002D78F4">
        <w:rPr>
          <w:rFonts w:ascii="Arial" w:hAnsi="Arial" w:cs="Arial"/>
          <w:color w:val="000000" w:themeColor="text1"/>
        </w:rPr>
        <w:t xml:space="preserve"> </w:t>
      </w:r>
      <w:r w:rsidR="000A3998" w:rsidRPr="002D78F4">
        <w:rPr>
          <w:rFonts w:ascii="Arial" w:hAnsi="Arial" w:cs="Arial"/>
          <w:color w:val="000000" w:themeColor="text1"/>
        </w:rPr>
        <w:t xml:space="preserve">students exhibit cognitive dissonance </w:t>
      </w:r>
      <w:r w:rsidR="00CD5533" w:rsidRPr="002D78F4">
        <w:rPr>
          <w:rFonts w:ascii="Arial" w:hAnsi="Arial" w:cs="Arial"/>
          <w:color w:val="000000" w:themeColor="text1"/>
        </w:rPr>
        <w:t>through</w:t>
      </w:r>
      <w:r w:rsidR="004D69A1" w:rsidRPr="002D78F4">
        <w:rPr>
          <w:rFonts w:ascii="Arial" w:hAnsi="Arial" w:cs="Arial"/>
          <w:color w:val="000000" w:themeColor="text1"/>
        </w:rPr>
        <w:t xml:space="preserve"> </w:t>
      </w:r>
      <w:r w:rsidR="000A3998" w:rsidRPr="002D78F4">
        <w:rPr>
          <w:rFonts w:ascii="Arial" w:hAnsi="Arial" w:cs="Arial"/>
          <w:color w:val="000000" w:themeColor="text1"/>
        </w:rPr>
        <w:t xml:space="preserve">exercising a </w:t>
      </w:r>
      <w:r w:rsidRPr="002D78F4">
        <w:rPr>
          <w:rFonts w:ascii="Arial" w:hAnsi="Arial" w:cs="Arial"/>
          <w:color w:val="000000" w:themeColor="text1"/>
        </w:rPr>
        <w:t xml:space="preserve">dominant processing style </w:t>
      </w:r>
      <w:r w:rsidR="000A3998" w:rsidRPr="002D78F4">
        <w:rPr>
          <w:rFonts w:ascii="Arial" w:hAnsi="Arial" w:cs="Arial"/>
          <w:color w:val="000000" w:themeColor="text1"/>
        </w:rPr>
        <w:t>that is</w:t>
      </w:r>
      <w:r w:rsidR="002D1FD9" w:rsidRPr="002D78F4">
        <w:rPr>
          <w:rFonts w:ascii="Arial" w:hAnsi="Arial" w:cs="Arial"/>
          <w:color w:val="000000" w:themeColor="text1"/>
        </w:rPr>
        <w:t xml:space="preserve"> not primarily</w:t>
      </w:r>
      <w:r w:rsidRPr="002D78F4">
        <w:rPr>
          <w:rFonts w:ascii="Arial" w:hAnsi="Arial" w:cs="Arial"/>
          <w:color w:val="000000" w:themeColor="text1"/>
        </w:rPr>
        <w:t xml:space="preserve"> seeking to identify with that learning environment</w:t>
      </w:r>
      <w:r w:rsidR="000A3998" w:rsidRPr="002D78F4">
        <w:rPr>
          <w:rFonts w:ascii="Arial" w:hAnsi="Arial" w:cs="Arial"/>
          <w:color w:val="000000" w:themeColor="text1"/>
        </w:rPr>
        <w:t xml:space="preserve"> </w:t>
      </w:r>
      <w:r w:rsidR="004D69A1" w:rsidRPr="002D78F4">
        <w:rPr>
          <w:rFonts w:ascii="Arial" w:hAnsi="Arial" w:cs="Arial"/>
          <w:color w:val="000000" w:themeColor="text1"/>
        </w:rPr>
        <w:t>whilst also recognising the benefits of a more engaged processing style aligned with greater identification with their peer group</w:t>
      </w:r>
      <w:r w:rsidRPr="002D78F4">
        <w:rPr>
          <w:rFonts w:ascii="Arial" w:hAnsi="Arial" w:cs="Arial"/>
          <w:color w:val="000000" w:themeColor="text1"/>
        </w:rPr>
        <w:t xml:space="preserve">. We propose </w:t>
      </w:r>
      <w:r w:rsidR="002B7CDE" w:rsidRPr="002D78F4">
        <w:rPr>
          <w:rFonts w:ascii="Arial" w:hAnsi="Arial" w:cs="Arial"/>
          <w:color w:val="000000" w:themeColor="text1"/>
        </w:rPr>
        <w:t xml:space="preserve">therefore </w:t>
      </w:r>
      <w:r w:rsidRPr="002D78F4">
        <w:rPr>
          <w:rFonts w:ascii="Arial" w:hAnsi="Arial" w:cs="Arial"/>
          <w:color w:val="000000" w:themeColor="text1"/>
        </w:rPr>
        <w:t>there is a need for the development of social identification capacity within new students.</w:t>
      </w:r>
    </w:p>
    <w:p w14:paraId="2D93D3C5" w14:textId="77777777" w:rsidR="00AD4FB2" w:rsidRPr="002D78F4" w:rsidRDefault="00AD4FB2" w:rsidP="00AD4FB2">
      <w:pPr>
        <w:pStyle w:val="Heading2"/>
        <w:rPr>
          <w:rFonts w:ascii="Arial" w:hAnsi="Arial" w:cs="Arial"/>
          <w:color w:val="000000" w:themeColor="text1"/>
        </w:rPr>
      </w:pPr>
    </w:p>
    <w:p w14:paraId="1B2FFF11" w14:textId="579DB3C9" w:rsidR="00AD4FB2" w:rsidRPr="002D78F4" w:rsidRDefault="00AD4FB2" w:rsidP="00AD4FB2">
      <w:pPr>
        <w:jc w:val="center"/>
        <w:rPr>
          <w:color w:val="000000" w:themeColor="text1"/>
        </w:rPr>
      </w:pPr>
      <w:r w:rsidRPr="002D78F4">
        <w:rPr>
          <w:b/>
          <w:color w:val="000000" w:themeColor="text1"/>
        </w:rPr>
        <w:t>Keywords:</w:t>
      </w:r>
      <w:r w:rsidRPr="002D78F4">
        <w:rPr>
          <w:color w:val="000000" w:themeColor="text1"/>
        </w:rPr>
        <w:t xml:space="preserve"> Information Process</w:t>
      </w:r>
      <w:r w:rsidR="00AB6D12" w:rsidRPr="002D78F4">
        <w:rPr>
          <w:color w:val="000000" w:themeColor="text1"/>
        </w:rPr>
        <w:t>ing</w:t>
      </w:r>
      <w:r w:rsidRPr="002D78F4">
        <w:rPr>
          <w:color w:val="000000" w:themeColor="text1"/>
        </w:rPr>
        <w:t xml:space="preserve"> Style, Optimal Distinctiveness Theory, Student Learner Identity</w:t>
      </w:r>
    </w:p>
    <w:p w14:paraId="1B58E221" w14:textId="65D9A073" w:rsidR="00AD4FB2" w:rsidRPr="002D78F4" w:rsidRDefault="002B7CDE" w:rsidP="00AD4FB2">
      <w:pPr>
        <w:rPr>
          <w:color w:val="000000" w:themeColor="text1"/>
        </w:rPr>
      </w:pPr>
      <w:r w:rsidRPr="002D78F4">
        <w:rPr>
          <w:b/>
          <w:color w:val="000000" w:themeColor="text1"/>
        </w:rPr>
        <w:t>Acknowledgements:</w:t>
      </w:r>
      <w:r w:rsidRPr="002D78F4">
        <w:rPr>
          <w:color w:val="000000" w:themeColor="text1"/>
        </w:rPr>
        <w:t xml:space="preserve"> The author wish to thank the reviewers for the insightful and helpful comments provided in the development of th</w:t>
      </w:r>
      <w:r w:rsidR="00F8436A" w:rsidRPr="002D78F4">
        <w:rPr>
          <w:color w:val="000000" w:themeColor="text1"/>
        </w:rPr>
        <w:t xml:space="preserve">is </w:t>
      </w:r>
      <w:r w:rsidRPr="002D78F4">
        <w:rPr>
          <w:color w:val="000000" w:themeColor="text1"/>
        </w:rPr>
        <w:t>study.</w:t>
      </w:r>
    </w:p>
    <w:p w14:paraId="3BE7D33F" w14:textId="77777777" w:rsidR="00AD4FB2" w:rsidRPr="002D78F4" w:rsidRDefault="00AD4FB2" w:rsidP="00AD4FB2">
      <w:pPr>
        <w:rPr>
          <w:color w:val="000000" w:themeColor="text1"/>
        </w:rPr>
      </w:pPr>
      <w:r w:rsidRPr="002D78F4">
        <w:rPr>
          <w:b/>
          <w:color w:val="000000" w:themeColor="text1"/>
        </w:rPr>
        <w:t>Declarations of interest:</w:t>
      </w:r>
      <w:r w:rsidRPr="002D78F4">
        <w:rPr>
          <w:color w:val="000000" w:themeColor="text1"/>
        </w:rPr>
        <w:t xml:space="preserve"> None.</w:t>
      </w:r>
    </w:p>
    <w:p w14:paraId="479FE7C3" w14:textId="77777777" w:rsidR="00AD4FB2" w:rsidRDefault="00AD4FB2" w:rsidP="00AD4FB2">
      <w:r w:rsidRPr="00F05C44">
        <w:t>This research did not receive any specific grant from funding agencies in the public, commercial, or not-for-profit sectors</w:t>
      </w:r>
      <w:r>
        <w:t>.</w:t>
      </w:r>
    </w:p>
    <w:p w14:paraId="2EEB1B49" w14:textId="77777777" w:rsidR="004E1E00" w:rsidRDefault="004E1E00" w:rsidP="00913D30"/>
    <w:p w14:paraId="62009BF8" w14:textId="2BD209CB" w:rsidR="0088365C" w:rsidRPr="001A1063" w:rsidRDefault="00E63BF1" w:rsidP="00BD0E3C">
      <w:pPr>
        <w:pStyle w:val="Heading2"/>
        <w:rPr>
          <w:rFonts w:ascii="Arial" w:hAnsi="Arial" w:cs="Arial"/>
        </w:rPr>
      </w:pPr>
      <w:r>
        <w:rPr>
          <w:rFonts w:ascii="Arial" w:hAnsi="Arial" w:cs="Arial"/>
        </w:rPr>
        <w:t xml:space="preserve">1.0 </w:t>
      </w:r>
      <w:r w:rsidR="00C310C8" w:rsidRPr="001A1063">
        <w:rPr>
          <w:rFonts w:ascii="Arial" w:hAnsi="Arial" w:cs="Arial"/>
        </w:rPr>
        <w:t>Intro</w:t>
      </w:r>
      <w:r w:rsidR="00FF7FDE" w:rsidRPr="001A1063">
        <w:rPr>
          <w:rFonts w:ascii="Arial" w:hAnsi="Arial" w:cs="Arial"/>
        </w:rPr>
        <w:t>duction</w:t>
      </w:r>
    </w:p>
    <w:p w14:paraId="4C6C552E" w14:textId="0DECFCB2" w:rsidR="00CD73F2" w:rsidRPr="002D78F4" w:rsidRDefault="00AA7C32" w:rsidP="004B3A08">
      <w:pPr>
        <w:spacing w:line="360" w:lineRule="auto"/>
        <w:jc w:val="both"/>
        <w:rPr>
          <w:rFonts w:ascii="Arial" w:hAnsi="Arial" w:cs="Arial"/>
          <w:color w:val="000000" w:themeColor="text1"/>
        </w:rPr>
      </w:pPr>
      <w:r w:rsidRPr="001A1063">
        <w:rPr>
          <w:rFonts w:ascii="Arial" w:hAnsi="Arial" w:cs="Arial"/>
        </w:rPr>
        <w:t xml:space="preserve">We are concerned with how new students </w:t>
      </w:r>
      <w:r w:rsidR="001D0AB6">
        <w:rPr>
          <w:rFonts w:ascii="Arial" w:hAnsi="Arial" w:cs="Arial"/>
        </w:rPr>
        <w:t>engage</w:t>
      </w:r>
      <w:r w:rsidR="00263438" w:rsidRPr="001A1063">
        <w:rPr>
          <w:rFonts w:ascii="Arial" w:hAnsi="Arial" w:cs="Arial"/>
        </w:rPr>
        <w:t xml:space="preserve"> and </w:t>
      </w:r>
      <w:r w:rsidRPr="001A1063">
        <w:rPr>
          <w:rFonts w:ascii="Arial" w:hAnsi="Arial" w:cs="Arial"/>
        </w:rPr>
        <w:t xml:space="preserve">develop </w:t>
      </w:r>
      <w:r w:rsidR="001D0AB6">
        <w:rPr>
          <w:rFonts w:ascii="Arial" w:hAnsi="Arial" w:cs="Arial"/>
        </w:rPr>
        <w:t xml:space="preserve">a </w:t>
      </w:r>
      <w:r w:rsidR="00862D0A">
        <w:rPr>
          <w:rFonts w:ascii="Arial" w:hAnsi="Arial" w:cs="Arial"/>
        </w:rPr>
        <w:t xml:space="preserve">sense of </w:t>
      </w:r>
      <w:r w:rsidRPr="001A1063">
        <w:rPr>
          <w:rFonts w:ascii="Arial" w:hAnsi="Arial" w:cs="Arial"/>
        </w:rPr>
        <w:t xml:space="preserve">belonging within </w:t>
      </w:r>
      <w:r w:rsidR="00862D0A">
        <w:rPr>
          <w:rFonts w:ascii="Arial" w:hAnsi="Arial" w:cs="Arial"/>
        </w:rPr>
        <w:t>a</w:t>
      </w:r>
      <w:r w:rsidRPr="001A1063">
        <w:rPr>
          <w:rFonts w:ascii="Arial" w:hAnsi="Arial" w:cs="Arial"/>
        </w:rPr>
        <w:t xml:space="preserve"> new </w:t>
      </w:r>
      <w:r w:rsidR="006D4703">
        <w:rPr>
          <w:rFonts w:ascii="Arial" w:hAnsi="Arial" w:cs="Arial"/>
        </w:rPr>
        <w:t xml:space="preserve">learning </w:t>
      </w:r>
      <w:r w:rsidRPr="001A1063">
        <w:rPr>
          <w:rFonts w:ascii="Arial" w:hAnsi="Arial" w:cs="Arial"/>
        </w:rPr>
        <w:t xml:space="preserve">environment. </w:t>
      </w:r>
      <w:r w:rsidR="008A14F1" w:rsidRPr="001A1063">
        <w:rPr>
          <w:rFonts w:ascii="Arial" w:hAnsi="Arial" w:cs="Arial"/>
        </w:rPr>
        <w:t>Normative e</w:t>
      </w:r>
      <w:r w:rsidR="00E8296B" w:rsidRPr="001A1063">
        <w:rPr>
          <w:rFonts w:ascii="Arial" w:hAnsi="Arial" w:cs="Arial"/>
        </w:rPr>
        <w:t>vidence</w:t>
      </w:r>
      <w:r w:rsidR="00CD73F2" w:rsidRPr="001A1063">
        <w:rPr>
          <w:rFonts w:ascii="Arial" w:hAnsi="Arial" w:cs="Arial"/>
        </w:rPr>
        <w:t xml:space="preserve"> suggests</w:t>
      </w:r>
      <w:r w:rsidR="007A5A44" w:rsidRPr="001A1063">
        <w:rPr>
          <w:rFonts w:ascii="Arial" w:hAnsi="Arial" w:cs="Arial"/>
        </w:rPr>
        <w:t xml:space="preserve"> </w:t>
      </w:r>
      <w:r w:rsidRPr="001A1063">
        <w:rPr>
          <w:rFonts w:ascii="Arial" w:hAnsi="Arial" w:cs="Arial"/>
        </w:rPr>
        <w:t xml:space="preserve">engaging </w:t>
      </w:r>
      <w:r w:rsidR="00DC6B2F" w:rsidRPr="001A1063">
        <w:rPr>
          <w:rFonts w:ascii="Arial" w:hAnsi="Arial" w:cs="Arial"/>
        </w:rPr>
        <w:t xml:space="preserve">such students within the </w:t>
      </w:r>
      <w:r w:rsidR="007A5A44" w:rsidRPr="001A1063">
        <w:rPr>
          <w:rFonts w:ascii="Arial" w:hAnsi="Arial" w:cs="Arial"/>
        </w:rPr>
        <w:t xml:space="preserve">learning environment </w:t>
      </w:r>
      <w:r w:rsidR="002C267E" w:rsidRPr="001A1063">
        <w:rPr>
          <w:rFonts w:ascii="Arial" w:hAnsi="Arial" w:cs="Arial"/>
        </w:rPr>
        <w:t>is achieved</w:t>
      </w:r>
      <w:r w:rsidR="00DC6B2F" w:rsidRPr="001A1063">
        <w:rPr>
          <w:rFonts w:ascii="Arial" w:hAnsi="Arial" w:cs="Arial"/>
        </w:rPr>
        <w:t xml:space="preserve"> th</w:t>
      </w:r>
      <w:r w:rsidR="002C267E" w:rsidRPr="001A1063">
        <w:rPr>
          <w:rFonts w:ascii="Arial" w:hAnsi="Arial" w:cs="Arial"/>
        </w:rPr>
        <w:t>r</w:t>
      </w:r>
      <w:r w:rsidR="00DC6B2F" w:rsidRPr="001A1063">
        <w:rPr>
          <w:rFonts w:ascii="Arial" w:hAnsi="Arial" w:cs="Arial"/>
        </w:rPr>
        <w:t>ough</w:t>
      </w:r>
      <w:r w:rsidR="007A5A44" w:rsidRPr="001A1063">
        <w:rPr>
          <w:rFonts w:ascii="Arial" w:hAnsi="Arial" w:cs="Arial"/>
        </w:rPr>
        <w:t xml:space="preserve"> </w:t>
      </w:r>
      <w:r w:rsidRPr="001A1063">
        <w:rPr>
          <w:rFonts w:ascii="Arial" w:hAnsi="Arial" w:cs="Arial"/>
        </w:rPr>
        <w:t>creati</w:t>
      </w:r>
      <w:r w:rsidR="006D4703">
        <w:rPr>
          <w:rFonts w:ascii="Arial" w:hAnsi="Arial" w:cs="Arial"/>
        </w:rPr>
        <w:t>ve stimulation</w:t>
      </w:r>
      <w:r w:rsidR="001D0AB6">
        <w:rPr>
          <w:rFonts w:ascii="Arial" w:hAnsi="Arial" w:cs="Arial"/>
        </w:rPr>
        <w:t>; recognising learner diversity;</w:t>
      </w:r>
      <w:r w:rsidR="007A5A44" w:rsidRPr="001A1063">
        <w:rPr>
          <w:rFonts w:ascii="Arial" w:hAnsi="Arial" w:cs="Arial"/>
        </w:rPr>
        <w:t xml:space="preserve"> being responsive</w:t>
      </w:r>
      <w:r w:rsidRPr="001A1063">
        <w:rPr>
          <w:rFonts w:ascii="Arial" w:hAnsi="Arial" w:cs="Arial"/>
        </w:rPr>
        <w:t xml:space="preserve"> to learner needs</w:t>
      </w:r>
      <w:r w:rsidR="001D0AB6">
        <w:rPr>
          <w:rFonts w:ascii="Arial" w:hAnsi="Arial" w:cs="Arial"/>
        </w:rPr>
        <w:t>;</w:t>
      </w:r>
      <w:r w:rsidR="007A5A44" w:rsidRPr="001A1063">
        <w:rPr>
          <w:rFonts w:ascii="Arial" w:hAnsi="Arial" w:cs="Arial"/>
        </w:rPr>
        <w:t xml:space="preserve"> supporting learner </w:t>
      </w:r>
      <w:r w:rsidR="001D0AB6">
        <w:rPr>
          <w:rFonts w:ascii="Arial" w:hAnsi="Arial" w:cs="Arial"/>
        </w:rPr>
        <w:t>management;</w:t>
      </w:r>
      <w:r w:rsidR="007A5A44" w:rsidRPr="001A1063">
        <w:rPr>
          <w:rFonts w:ascii="Arial" w:hAnsi="Arial" w:cs="Arial"/>
        </w:rPr>
        <w:t xml:space="preserve"> proactive</w:t>
      </w:r>
      <w:r w:rsidR="00DC6B2F" w:rsidRPr="001A1063">
        <w:rPr>
          <w:rFonts w:ascii="Arial" w:hAnsi="Arial" w:cs="Arial"/>
        </w:rPr>
        <w:t xml:space="preserve"> assessment</w:t>
      </w:r>
      <w:r w:rsidR="007A5A44" w:rsidRPr="001A1063">
        <w:rPr>
          <w:rFonts w:ascii="Arial" w:hAnsi="Arial" w:cs="Arial"/>
        </w:rPr>
        <w:t xml:space="preserve"> strategies</w:t>
      </w:r>
      <w:r w:rsidR="001D0AB6">
        <w:rPr>
          <w:rFonts w:ascii="Arial" w:hAnsi="Arial" w:cs="Arial"/>
        </w:rPr>
        <w:t>;</w:t>
      </w:r>
      <w:r w:rsidR="007A5A44" w:rsidRPr="001A1063">
        <w:rPr>
          <w:rFonts w:ascii="Arial" w:hAnsi="Arial" w:cs="Arial"/>
        </w:rPr>
        <w:t xml:space="preserve"> and working with th</w:t>
      </w:r>
      <w:r w:rsidR="00263438" w:rsidRPr="001A1063">
        <w:rPr>
          <w:rFonts w:ascii="Arial" w:hAnsi="Arial" w:cs="Arial"/>
        </w:rPr>
        <w:t xml:space="preserve">at </w:t>
      </w:r>
      <w:r w:rsidRPr="001A1063">
        <w:rPr>
          <w:rFonts w:ascii="Arial" w:hAnsi="Arial" w:cs="Arial"/>
        </w:rPr>
        <w:t xml:space="preserve">overall </w:t>
      </w:r>
      <w:r w:rsidR="007A5A44" w:rsidRPr="001A1063">
        <w:rPr>
          <w:rFonts w:ascii="Arial" w:hAnsi="Arial" w:cs="Arial"/>
        </w:rPr>
        <w:t xml:space="preserve">complexity </w:t>
      </w:r>
      <w:r w:rsidR="00263438" w:rsidRPr="001A1063">
        <w:rPr>
          <w:rFonts w:ascii="Arial" w:hAnsi="Arial" w:cs="Arial"/>
        </w:rPr>
        <w:t>in</w:t>
      </w:r>
      <w:r w:rsidR="007A5A44" w:rsidRPr="001A1063">
        <w:rPr>
          <w:rFonts w:ascii="Arial" w:hAnsi="Arial" w:cs="Arial"/>
        </w:rPr>
        <w:t xml:space="preserve"> the learning environment</w:t>
      </w:r>
      <w:r w:rsidR="00CD73F2" w:rsidRPr="001A1063">
        <w:rPr>
          <w:rFonts w:ascii="Arial" w:hAnsi="Arial" w:cs="Arial"/>
        </w:rPr>
        <w:t xml:space="preserve"> (</w:t>
      </w:r>
      <w:proofErr w:type="spellStart"/>
      <w:r w:rsidR="00CD73F2" w:rsidRPr="001A1063">
        <w:rPr>
          <w:rFonts w:ascii="Arial" w:hAnsi="Arial" w:cs="Arial"/>
        </w:rPr>
        <w:t>Trowler</w:t>
      </w:r>
      <w:proofErr w:type="spellEnd"/>
      <w:r w:rsidR="00CD73F2" w:rsidRPr="001A1063">
        <w:rPr>
          <w:rFonts w:ascii="Arial" w:hAnsi="Arial" w:cs="Arial"/>
        </w:rPr>
        <w:t>, 2010</w:t>
      </w:r>
      <w:r w:rsidR="00CD0457">
        <w:rPr>
          <w:rFonts w:ascii="Arial" w:hAnsi="Arial" w:cs="Arial"/>
        </w:rPr>
        <w:t>: Scanlon, Rowling and Weber, 2007</w:t>
      </w:r>
      <w:r w:rsidR="00CD73F2" w:rsidRPr="001A1063">
        <w:rPr>
          <w:rFonts w:ascii="Arial" w:hAnsi="Arial" w:cs="Arial"/>
        </w:rPr>
        <w:t>)</w:t>
      </w:r>
      <w:r w:rsidR="007A5A44" w:rsidRPr="001A1063">
        <w:rPr>
          <w:rFonts w:ascii="Arial" w:hAnsi="Arial" w:cs="Arial"/>
        </w:rPr>
        <w:t xml:space="preserve">. </w:t>
      </w:r>
      <w:r w:rsidR="00CD73F2" w:rsidRPr="001A1063">
        <w:rPr>
          <w:rFonts w:ascii="Arial" w:hAnsi="Arial" w:cs="Arial"/>
        </w:rPr>
        <w:t>H</w:t>
      </w:r>
      <w:r w:rsidRPr="001A1063">
        <w:rPr>
          <w:rFonts w:ascii="Arial" w:hAnsi="Arial" w:cs="Arial"/>
        </w:rPr>
        <w:t>owever</w:t>
      </w:r>
      <w:r w:rsidR="001D0AB6">
        <w:rPr>
          <w:rFonts w:ascii="Arial" w:hAnsi="Arial" w:cs="Arial"/>
        </w:rPr>
        <w:t>,</w:t>
      </w:r>
      <w:r w:rsidR="00CD73F2" w:rsidRPr="001A1063">
        <w:rPr>
          <w:rFonts w:ascii="Arial" w:hAnsi="Arial" w:cs="Arial"/>
        </w:rPr>
        <w:t xml:space="preserve"> achieving this goal</w:t>
      </w:r>
      <w:r w:rsidRPr="001A1063">
        <w:rPr>
          <w:rFonts w:ascii="Arial" w:hAnsi="Arial" w:cs="Arial"/>
        </w:rPr>
        <w:t xml:space="preserve"> </w:t>
      </w:r>
      <w:r w:rsidR="00DC6B2F" w:rsidRPr="001A1063">
        <w:rPr>
          <w:rFonts w:ascii="Arial" w:hAnsi="Arial" w:cs="Arial"/>
        </w:rPr>
        <w:t>is difficult</w:t>
      </w:r>
      <w:r w:rsidR="001D0AB6">
        <w:rPr>
          <w:rFonts w:ascii="Arial" w:hAnsi="Arial" w:cs="Arial"/>
        </w:rPr>
        <w:t>,</w:t>
      </w:r>
      <w:r w:rsidR="002B6E5A" w:rsidRPr="001A1063">
        <w:rPr>
          <w:rFonts w:ascii="Arial" w:hAnsi="Arial" w:cs="Arial"/>
        </w:rPr>
        <w:t xml:space="preserve"> despite the requirement from </w:t>
      </w:r>
      <w:r w:rsidR="006B6DAA">
        <w:rPr>
          <w:rFonts w:ascii="Arial" w:hAnsi="Arial" w:cs="Arial"/>
        </w:rPr>
        <w:t>the Higher Education Funding Council for England (</w:t>
      </w:r>
      <w:r w:rsidR="002B6E5A" w:rsidRPr="001A1063">
        <w:rPr>
          <w:rFonts w:ascii="Arial" w:hAnsi="Arial" w:cs="Arial"/>
        </w:rPr>
        <w:t>HEFCE</w:t>
      </w:r>
      <w:r w:rsidR="006B6DAA">
        <w:rPr>
          <w:rFonts w:ascii="Arial" w:hAnsi="Arial" w:cs="Arial"/>
        </w:rPr>
        <w:t>)</w:t>
      </w:r>
      <w:r w:rsidR="002B6E5A" w:rsidRPr="001A1063">
        <w:rPr>
          <w:rFonts w:ascii="Arial" w:hAnsi="Arial" w:cs="Arial"/>
        </w:rPr>
        <w:t xml:space="preserve"> for “…institutions and sector bodies (to) make deliberate attempts to involve and empower students in the process of shaping the learning experience.”</w:t>
      </w:r>
      <w:r w:rsidR="00D60A32" w:rsidRPr="001A1063">
        <w:rPr>
          <w:rFonts w:ascii="Arial" w:hAnsi="Arial" w:cs="Arial"/>
        </w:rPr>
        <w:t xml:space="preserve"> (HEFCE, 2008 cited by </w:t>
      </w:r>
      <w:proofErr w:type="spellStart"/>
      <w:r w:rsidR="00D60A32" w:rsidRPr="001A1063">
        <w:rPr>
          <w:rFonts w:ascii="Arial" w:hAnsi="Arial" w:cs="Arial"/>
        </w:rPr>
        <w:t>Trowler</w:t>
      </w:r>
      <w:proofErr w:type="spellEnd"/>
      <w:r w:rsidR="00D60A32" w:rsidRPr="001A1063">
        <w:rPr>
          <w:rFonts w:ascii="Arial" w:hAnsi="Arial" w:cs="Arial"/>
        </w:rPr>
        <w:t xml:space="preserve">, 2010: 16). It is particularly difficult </w:t>
      </w:r>
      <w:r w:rsidR="00CD73F2" w:rsidRPr="001A1063">
        <w:rPr>
          <w:rFonts w:ascii="Arial" w:hAnsi="Arial" w:cs="Arial"/>
        </w:rPr>
        <w:t xml:space="preserve">to deliver </w:t>
      </w:r>
      <w:r w:rsidR="00D60A32" w:rsidRPr="001A1063">
        <w:rPr>
          <w:rFonts w:ascii="Arial" w:hAnsi="Arial" w:cs="Arial"/>
        </w:rPr>
        <w:t xml:space="preserve">for the </w:t>
      </w:r>
      <w:r w:rsidR="00D62565" w:rsidRPr="001A1063">
        <w:rPr>
          <w:rFonts w:ascii="Arial" w:hAnsi="Arial" w:cs="Arial"/>
        </w:rPr>
        <w:t>new first year</w:t>
      </w:r>
      <w:r w:rsidR="003F6D50" w:rsidRPr="001A1063">
        <w:rPr>
          <w:rFonts w:ascii="Arial" w:hAnsi="Arial" w:cs="Arial"/>
        </w:rPr>
        <w:t xml:space="preserve"> student</w:t>
      </w:r>
      <w:r w:rsidR="00CD73F2" w:rsidRPr="001A1063">
        <w:rPr>
          <w:rFonts w:ascii="Arial" w:hAnsi="Arial" w:cs="Arial"/>
        </w:rPr>
        <w:t xml:space="preserve"> in </w:t>
      </w:r>
      <w:proofErr w:type="gramStart"/>
      <w:r w:rsidR="00CD73F2" w:rsidRPr="001A1063">
        <w:rPr>
          <w:rFonts w:ascii="Arial" w:hAnsi="Arial" w:cs="Arial"/>
        </w:rPr>
        <w:t>HE</w:t>
      </w:r>
      <w:proofErr w:type="gramEnd"/>
      <w:r w:rsidR="00A8197B">
        <w:rPr>
          <w:rFonts w:ascii="Arial" w:hAnsi="Arial" w:cs="Arial"/>
        </w:rPr>
        <w:t xml:space="preserve"> </w:t>
      </w:r>
      <w:r w:rsidR="00B21540">
        <w:rPr>
          <w:rFonts w:ascii="Arial" w:hAnsi="Arial" w:cs="Arial"/>
        </w:rPr>
        <w:t>who lack</w:t>
      </w:r>
      <w:r w:rsidR="009B1EC3">
        <w:rPr>
          <w:rFonts w:ascii="Arial" w:hAnsi="Arial" w:cs="Arial"/>
        </w:rPr>
        <w:t>s</w:t>
      </w:r>
      <w:r w:rsidR="00B21540">
        <w:rPr>
          <w:rFonts w:ascii="Arial" w:hAnsi="Arial" w:cs="Arial"/>
        </w:rPr>
        <w:t xml:space="preserve"> contextualised knowledge of their new learning environment (Scanlon, Rowling and Weber, </w:t>
      </w:r>
      <w:r w:rsidR="00B21540" w:rsidRPr="002D78F4">
        <w:rPr>
          <w:rFonts w:ascii="Arial" w:hAnsi="Arial" w:cs="Arial"/>
          <w:color w:val="000000" w:themeColor="text1"/>
        </w:rPr>
        <w:t>2007)</w:t>
      </w:r>
      <w:r w:rsidR="00C34AB6" w:rsidRPr="002D78F4">
        <w:rPr>
          <w:rFonts w:ascii="Arial" w:hAnsi="Arial" w:cs="Arial"/>
          <w:color w:val="000000" w:themeColor="text1"/>
        </w:rPr>
        <w:t xml:space="preserve">. We </w:t>
      </w:r>
      <w:r w:rsidR="00CD5533" w:rsidRPr="002D78F4">
        <w:rPr>
          <w:rFonts w:ascii="Arial" w:hAnsi="Arial" w:cs="Arial"/>
          <w:color w:val="000000" w:themeColor="text1"/>
        </w:rPr>
        <w:t xml:space="preserve">thus </w:t>
      </w:r>
      <w:r w:rsidR="002D1FD9" w:rsidRPr="002D78F4">
        <w:rPr>
          <w:rFonts w:ascii="Arial" w:hAnsi="Arial" w:cs="Arial"/>
          <w:color w:val="000000" w:themeColor="text1"/>
        </w:rPr>
        <w:t xml:space="preserve">seek to explore </w:t>
      </w:r>
      <w:r w:rsidR="00C34AB6" w:rsidRPr="002D78F4">
        <w:rPr>
          <w:rFonts w:ascii="Arial" w:hAnsi="Arial" w:cs="Arial"/>
          <w:color w:val="000000" w:themeColor="text1"/>
        </w:rPr>
        <w:t xml:space="preserve">their sense of identity and belonging to their new learning environment </w:t>
      </w:r>
      <w:r w:rsidR="002D1FD9" w:rsidRPr="002D78F4">
        <w:rPr>
          <w:rFonts w:ascii="Arial" w:hAnsi="Arial" w:cs="Arial"/>
          <w:color w:val="000000" w:themeColor="text1"/>
        </w:rPr>
        <w:t>from a cognitive perspective.</w:t>
      </w:r>
    </w:p>
    <w:p w14:paraId="23D13D50" w14:textId="62C40902" w:rsidR="00553287" w:rsidRPr="002D78F4" w:rsidRDefault="00C67E24" w:rsidP="00F163E6">
      <w:pPr>
        <w:spacing w:line="360" w:lineRule="auto"/>
        <w:jc w:val="both"/>
        <w:rPr>
          <w:rFonts w:ascii="Arial" w:hAnsi="Arial" w:cs="Arial"/>
          <w:color w:val="000000" w:themeColor="text1"/>
        </w:rPr>
      </w:pPr>
      <w:r w:rsidRPr="002D78F4">
        <w:rPr>
          <w:rFonts w:ascii="Arial" w:hAnsi="Arial" w:cs="Arial"/>
          <w:color w:val="000000" w:themeColor="text1"/>
        </w:rPr>
        <w:t>There is an extensive volume of literature on learning styles and how they manifest and relate to understand what is an “effective learner” (for a summary of the literature see: Curry, 1983: Reynolds, 1998</w:t>
      </w:r>
      <w:proofErr w:type="gramStart"/>
      <w:r w:rsidRPr="002D78F4">
        <w:rPr>
          <w:rFonts w:ascii="Arial" w:hAnsi="Arial" w:cs="Arial"/>
          <w:color w:val="000000" w:themeColor="text1"/>
        </w:rPr>
        <w:t>:De</w:t>
      </w:r>
      <w:proofErr w:type="gramEnd"/>
      <w:r w:rsidRPr="002D78F4">
        <w:rPr>
          <w:rFonts w:ascii="Arial" w:hAnsi="Arial" w:cs="Arial"/>
          <w:color w:val="000000" w:themeColor="text1"/>
        </w:rPr>
        <w:t xml:space="preserve"> Vita, 2001: Honey &amp; Mumford, 2006: Hawk &amp; Shah, 2007</w:t>
      </w:r>
      <w:r w:rsidR="00877B74" w:rsidRPr="002D78F4">
        <w:rPr>
          <w:rFonts w:ascii="Arial" w:hAnsi="Arial" w:cs="Arial"/>
          <w:color w:val="000000" w:themeColor="text1"/>
        </w:rPr>
        <w:t>: Ren, 2013</w:t>
      </w:r>
      <w:r w:rsidRPr="002D78F4">
        <w:rPr>
          <w:rFonts w:ascii="Arial" w:hAnsi="Arial" w:cs="Arial"/>
          <w:color w:val="000000" w:themeColor="text1"/>
        </w:rPr>
        <w:t xml:space="preserve">). This literature sustains a </w:t>
      </w:r>
      <w:r w:rsidR="00AB6D12" w:rsidRPr="002D78F4">
        <w:rPr>
          <w:rFonts w:ascii="Arial" w:hAnsi="Arial" w:cs="Arial"/>
          <w:color w:val="000000" w:themeColor="text1"/>
        </w:rPr>
        <w:t xml:space="preserve">view of a </w:t>
      </w:r>
      <w:r w:rsidRPr="002D78F4">
        <w:rPr>
          <w:rFonts w:ascii="Arial" w:hAnsi="Arial" w:cs="Arial"/>
          <w:color w:val="000000" w:themeColor="text1"/>
        </w:rPr>
        <w:t xml:space="preserve">continued widespread influence of learning styles across the educational sector but it is not without challenge (see </w:t>
      </w:r>
      <w:proofErr w:type="spellStart"/>
      <w:r w:rsidRPr="002D78F4">
        <w:rPr>
          <w:rFonts w:ascii="Arial" w:hAnsi="Arial" w:cs="Arial"/>
          <w:color w:val="000000" w:themeColor="text1"/>
        </w:rPr>
        <w:t>Pashler</w:t>
      </w:r>
      <w:proofErr w:type="spellEnd"/>
      <w:r w:rsidRPr="002D78F4">
        <w:rPr>
          <w:rFonts w:ascii="Arial" w:hAnsi="Arial" w:cs="Arial"/>
          <w:color w:val="000000" w:themeColor="text1"/>
        </w:rPr>
        <w:t xml:space="preserve"> et al (2009) for example</w:t>
      </w:r>
      <w:r w:rsidR="00CD0457" w:rsidRPr="002D78F4">
        <w:rPr>
          <w:rFonts w:ascii="Arial" w:hAnsi="Arial" w:cs="Arial"/>
          <w:color w:val="000000" w:themeColor="text1"/>
        </w:rPr>
        <w:t>)</w:t>
      </w:r>
      <w:r w:rsidR="00F24B4E" w:rsidRPr="002D78F4">
        <w:rPr>
          <w:rFonts w:ascii="Arial" w:hAnsi="Arial" w:cs="Arial"/>
          <w:color w:val="000000" w:themeColor="text1"/>
        </w:rPr>
        <w:t xml:space="preserve">. </w:t>
      </w:r>
      <w:r w:rsidR="00236187" w:rsidRPr="002D78F4">
        <w:rPr>
          <w:rFonts w:ascii="Arial" w:hAnsi="Arial" w:cs="Arial"/>
          <w:color w:val="000000" w:themeColor="text1"/>
        </w:rPr>
        <w:t>In addition, w</w:t>
      </w:r>
      <w:r w:rsidRPr="002D78F4">
        <w:rPr>
          <w:rFonts w:ascii="Arial" w:hAnsi="Arial" w:cs="Arial"/>
          <w:color w:val="000000" w:themeColor="text1"/>
        </w:rPr>
        <w:t xml:space="preserve">hilst </w:t>
      </w:r>
      <w:r w:rsidR="00F24B4E" w:rsidRPr="002D78F4">
        <w:rPr>
          <w:rFonts w:ascii="Arial" w:hAnsi="Arial" w:cs="Arial"/>
          <w:color w:val="000000" w:themeColor="text1"/>
        </w:rPr>
        <w:t xml:space="preserve">this literature </w:t>
      </w:r>
      <w:r w:rsidRPr="002D78F4">
        <w:rPr>
          <w:rFonts w:ascii="Arial" w:hAnsi="Arial" w:cs="Arial"/>
          <w:color w:val="000000" w:themeColor="text1"/>
        </w:rPr>
        <w:t>offer</w:t>
      </w:r>
      <w:r w:rsidR="00F24B4E" w:rsidRPr="002D78F4">
        <w:rPr>
          <w:rFonts w:ascii="Arial" w:hAnsi="Arial" w:cs="Arial"/>
          <w:color w:val="000000" w:themeColor="text1"/>
        </w:rPr>
        <w:t>s</w:t>
      </w:r>
      <w:r w:rsidRPr="002D78F4">
        <w:rPr>
          <w:rFonts w:ascii="Arial" w:hAnsi="Arial" w:cs="Arial"/>
          <w:color w:val="000000" w:themeColor="text1"/>
        </w:rPr>
        <w:t xml:space="preserve"> a broad brush understanding </w:t>
      </w:r>
      <w:r w:rsidRPr="001A1063">
        <w:rPr>
          <w:rFonts w:ascii="Arial" w:hAnsi="Arial" w:cs="Arial"/>
        </w:rPr>
        <w:t xml:space="preserve">of the </w:t>
      </w:r>
      <w:r w:rsidRPr="001A1063">
        <w:rPr>
          <w:rFonts w:ascii="Arial" w:hAnsi="Arial" w:cs="Arial"/>
        </w:rPr>
        <w:lastRenderedPageBreak/>
        <w:t xml:space="preserve">mix of factors likely to generate effective learning, </w:t>
      </w:r>
      <w:r w:rsidR="00B0544F" w:rsidRPr="002B39CC">
        <w:rPr>
          <w:rFonts w:ascii="Arial" w:hAnsi="Arial" w:cs="Arial"/>
          <w:color w:val="FF0000"/>
        </w:rPr>
        <w:t>it</w:t>
      </w:r>
      <w:r w:rsidR="00B0544F">
        <w:rPr>
          <w:rFonts w:ascii="Arial" w:hAnsi="Arial" w:cs="Arial"/>
        </w:rPr>
        <w:t xml:space="preserve"> </w:t>
      </w:r>
      <w:r w:rsidRPr="001A1063">
        <w:rPr>
          <w:rFonts w:ascii="Arial" w:hAnsi="Arial" w:cs="Arial"/>
        </w:rPr>
        <w:t xml:space="preserve">is also rich in overlapping meanings, taxonomies and </w:t>
      </w:r>
      <w:r w:rsidRPr="002D78F4">
        <w:rPr>
          <w:rFonts w:ascii="Arial" w:hAnsi="Arial" w:cs="Arial"/>
          <w:color w:val="000000" w:themeColor="text1"/>
        </w:rPr>
        <w:t>concepts that can inhibit their clarity</w:t>
      </w:r>
      <w:r w:rsidR="00CF57CA" w:rsidRPr="002D78F4">
        <w:rPr>
          <w:rFonts w:ascii="Arial" w:hAnsi="Arial" w:cs="Arial"/>
          <w:color w:val="000000" w:themeColor="text1"/>
        </w:rPr>
        <w:t xml:space="preserve"> (</w:t>
      </w:r>
      <w:r w:rsidR="00C751C7" w:rsidRPr="002D78F4">
        <w:rPr>
          <w:rFonts w:ascii="Arial" w:hAnsi="Arial" w:cs="Arial"/>
          <w:color w:val="000000" w:themeColor="text1"/>
        </w:rPr>
        <w:t xml:space="preserve">see </w:t>
      </w:r>
      <w:proofErr w:type="spellStart"/>
      <w:r w:rsidR="00CF57CA" w:rsidRPr="002D78F4">
        <w:rPr>
          <w:rFonts w:ascii="Arial" w:hAnsi="Arial" w:cs="Arial"/>
          <w:color w:val="000000" w:themeColor="text1"/>
        </w:rPr>
        <w:t>Bostr</w:t>
      </w:r>
      <w:r w:rsidR="00C751C7" w:rsidRPr="002D78F4">
        <w:rPr>
          <w:rFonts w:ascii="Arial" w:hAnsi="Arial" w:cs="Arial"/>
          <w:color w:val="000000" w:themeColor="text1"/>
        </w:rPr>
        <w:t>ö</w:t>
      </w:r>
      <w:r w:rsidR="00CF57CA" w:rsidRPr="002D78F4">
        <w:rPr>
          <w:rFonts w:ascii="Arial" w:hAnsi="Arial" w:cs="Arial"/>
          <w:color w:val="000000" w:themeColor="text1"/>
        </w:rPr>
        <w:t>m</w:t>
      </w:r>
      <w:proofErr w:type="spellEnd"/>
      <w:r w:rsidR="00CF57CA" w:rsidRPr="002D78F4">
        <w:rPr>
          <w:rFonts w:ascii="Arial" w:hAnsi="Arial" w:cs="Arial"/>
          <w:color w:val="000000" w:themeColor="text1"/>
        </w:rPr>
        <w:t xml:space="preserve"> and </w:t>
      </w:r>
      <w:proofErr w:type="spellStart"/>
      <w:r w:rsidR="00CF57CA" w:rsidRPr="002D78F4">
        <w:rPr>
          <w:rFonts w:ascii="Arial" w:hAnsi="Arial" w:cs="Arial"/>
          <w:color w:val="000000" w:themeColor="text1"/>
        </w:rPr>
        <w:t>Lassen</w:t>
      </w:r>
      <w:proofErr w:type="spellEnd"/>
      <w:r w:rsidR="00C751C7" w:rsidRPr="002D78F4">
        <w:rPr>
          <w:rFonts w:ascii="Arial" w:hAnsi="Arial" w:cs="Arial"/>
          <w:color w:val="000000" w:themeColor="text1"/>
        </w:rPr>
        <w:t xml:space="preserve"> (2</w:t>
      </w:r>
      <w:r w:rsidR="00CF57CA" w:rsidRPr="002D78F4">
        <w:rPr>
          <w:rFonts w:ascii="Arial" w:hAnsi="Arial" w:cs="Arial"/>
          <w:color w:val="000000" w:themeColor="text1"/>
        </w:rPr>
        <w:t>006)</w:t>
      </w:r>
      <w:r w:rsidR="00C751C7" w:rsidRPr="002D78F4">
        <w:rPr>
          <w:rFonts w:ascii="Arial" w:hAnsi="Arial" w:cs="Arial"/>
          <w:color w:val="000000" w:themeColor="text1"/>
        </w:rPr>
        <w:t xml:space="preserve"> for example)</w:t>
      </w:r>
      <w:r w:rsidRPr="002D78F4">
        <w:rPr>
          <w:rFonts w:ascii="Arial" w:hAnsi="Arial" w:cs="Arial"/>
          <w:color w:val="000000" w:themeColor="text1"/>
        </w:rPr>
        <w:t xml:space="preserve">. </w:t>
      </w:r>
      <w:r w:rsidR="00222C79" w:rsidRPr="002D78F4">
        <w:rPr>
          <w:rFonts w:ascii="Arial" w:hAnsi="Arial" w:cs="Arial"/>
          <w:color w:val="000000" w:themeColor="text1"/>
        </w:rPr>
        <w:t xml:space="preserve">Ren (2013) provides a useful overview of the development of the learning styles literature in the last 40 years </w:t>
      </w:r>
      <w:proofErr w:type="gramStart"/>
      <w:r w:rsidR="00222C79" w:rsidRPr="002D78F4">
        <w:rPr>
          <w:rFonts w:ascii="Arial" w:hAnsi="Arial" w:cs="Arial"/>
          <w:color w:val="000000" w:themeColor="text1"/>
        </w:rPr>
        <w:t xml:space="preserve">with </w:t>
      </w:r>
      <w:r w:rsidR="005360EC" w:rsidRPr="002D78F4">
        <w:rPr>
          <w:rFonts w:ascii="Arial" w:hAnsi="Arial" w:cs="Arial"/>
          <w:color w:val="000000" w:themeColor="text1"/>
        </w:rPr>
        <w:t xml:space="preserve"> definitions</w:t>
      </w:r>
      <w:proofErr w:type="gramEnd"/>
      <w:r w:rsidR="005360EC" w:rsidRPr="002D78F4">
        <w:rPr>
          <w:rFonts w:ascii="Arial" w:hAnsi="Arial" w:cs="Arial"/>
          <w:color w:val="000000" w:themeColor="text1"/>
        </w:rPr>
        <w:t xml:space="preserve"> based upon who was studied</w:t>
      </w:r>
      <w:r w:rsidR="00101E80" w:rsidRPr="002D78F4">
        <w:rPr>
          <w:rFonts w:ascii="Arial" w:hAnsi="Arial" w:cs="Arial"/>
          <w:color w:val="000000" w:themeColor="text1"/>
        </w:rPr>
        <w:t xml:space="preserve"> (the type of learner and potential views of a learner cognitive style and its meaning)</w:t>
      </w:r>
      <w:r w:rsidR="005360EC" w:rsidRPr="002D78F4">
        <w:rPr>
          <w:rFonts w:ascii="Arial" w:hAnsi="Arial" w:cs="Arial"/>
          <w:color w:val="000000" w:themeColor="text1"/>
        </w:rPr>
        <w:t xml:space="preserve">, </w:t>
      </w:r>
      <w:r w:rsidR="00101E80" w:rsidRPr="002D78F4">
        <w:rPr>
          <w:rFonts w:ascii="Arial" w:hAnsi="Arial" w:cs="Arial"/>
          <w:color w:val="000000" w:themeColor="text1"/>
        </w:rPr>
        <w:t>their gender and</w:t>
      </w:r>
      <w:r w:rsidR="005360EC" w:rsidRPr="002D78F4">
        <w:rPr>
          <w:rFonts w:ascii="Arial" w:hAnsi="Arial" w:cs="Arial"/>
          <w:color w:val="000000" w:themeColor="text1"/>
        </w:rPr>
        <w:t xml:space="preserve"> where the learning focus </w:t>
      </w:r>
      <w:r w:rsidR="00553287" w:rsidRPr="002D78F4">
        <w:rPr>
          <w:rFonts w:ascii="Arial" w:hAnsi="Arial" w:cs="Arial"/>
          <w:color w:val="000000" w:themeColor="text1"/>
        </w:rPr>
        <w:t xml:space="preserve">and method of engagement </w:t>
      </w:r>
      <w:r w:rsidR="005360EC" w:rsidRPr="002D78F4">
        <w:rPr>
          <w:rFonts w:ascii="Arial" w:hAnsi="Arial" w:cs="Arial"/>
          <w:color w:val="000000" w:themeColor="text1"/>
        </w:rPr>
        <w:t xml:space="preserve">was taking place. That work </w:t>
      </w:r>
      <w:r w:rsidR="00B0544F" w:rsidRPr="002D78F4">
        <w:rPr>
          <w:rFonts w:ascii="Arial" w:hAnsi="Arial" w:cs="Arial"/>
          <w:color w:val="000000" w:themeColor="text1"/>
        </w:rPr>
        <w:t xml:space="preserve">then </w:t>
      </w:r>
      <w:r w:rsidR="005360EC" w:rsidRPr="002D78F4">
        <w:rPr>
          <w:rFonts w:ascii="Arial" w:hAnsi="Arial" w:cs="Arial"/>
          <w:color w:val="000000" w:themeColor="text1"/>
        </w:rPr>
        <w:t>builds upon a</w:t>
      </w:r>
      <w:r w:rsidR="00877B74" w:rsidRPr="002D78F4">
        <w:rPr>
          <w:rFonts w:ascii="Arial" w:hAnsi="Arial" w:cs="Arial"/>
          <w:color w:val="000000" w:themeColor="text1"/>
        </w:rPr>
        <w:t>n earlier and</w:t>
      </w:r>
      <w:r w:rsidR="005360EC" w:rsidRPr="002D78F4">
        <w:rPr>
          <w:rFonts w:ascii="Arial" w:hAnsi="Arial" w:cs="Arial"/>
          <w:color w:val="000000" w:themeColor="text1"/>
        </w:rPr>
        <w:t xml:space="preserve"> more widespread critical review of the learning styles literature explored by </w:t>
      </w:r>
      <w:proofErr w:type="spellStart"/>
      <w:r w:rsidR="005360EC" w:rsidRPr="002D78F4">
        <w:rPr>
          <w:rFonts w:ascii="Arial" w:hAnsi="Arial" w:cs="Arial"/>
          <w:color w:val="000000" w:themeColor="text1"/>
        </w:rPr>
        <w:t>Coffield</w:t>
      </w:r>
      <w:proofErr w:type="spellEnd"/>
      <w:r w:rsidR="005360EC" w:rsidRPr="002D78F4">
        <w:rPr>
          <w:rFonts w:ascii="Arial" w:hAnsi="Arial" w:cs="Arial"/>
          <w:color w:val="000000" w:themeColor="text1"/>
        </w:rPr>
        <w:t xml:space="preserve"> et al (2004</w:t>
      </w:r>
      <w:r w:rsidR="00101E80" w:rsidRPr="002D78F4">
        <w:rPr>
          <w:rFonts w:ascii="Arial" w:hAnsi="Arial" w:cs="Arial"/>
          <w:color w:val="000000" w:themeColor="text1"/>
        </w:rPr>
        <w:t>b</w:t>
      </w:r>
      <w:r w:rsidR="005360EC" w:rsidRPr="002D78F4">
        <w:rPr>
          <w:rFonts w:ascii="Arial" w:hAnsi="Arial" w:cs="Arial"/>
          <w:color w:val="000000" w:themeColor="text1"/>
        </w:rPr>
        <w:t xml:space="preserve">) who identified </w:t>
      </w:r>
      <w:r w:rsidR="00101E80" w:rsidRPr="002D78F4">
        <w:rPr>
          <w:rFonts w:ascii="Arial" w:hAnsi="Arial" w:cs="Arial"/>
          <w:color w:val="000000" w:themeColor="text1"/>
        </w:rPr>
        <w:t xml:space="preserve">more than 70 learning style models. This diversity of views continues </w:t>
      </w:r>
      <w:r w:rsidR="007B1735" w:rsidRPr="002D78F4">
        <w:rPr>
          <w:rFonts w:ascii="Arial" w:hAnsi="Arial" w:cs="Arial"/>
          <w:color w:val="000000" w:themeColor="text1"/>
        </w:rPr>
        <w:t>for example</w:t>
      </w:r>
      <w:r w:rsidR="00101E80" w:rsidRPr="002D78F4">
        <w:rPr>
          <w:rFonts w:ascii="Arial" w:hAnsi="Arial" w:cs="Arial"/>
          <w:color w:val="000000" w:themeColor="text1"/>
        </w:rPr>
        <w:t xml:space="preserve"> with for </w:t>
      </w:r>
      <w:r w:rsidR="00236187" w:rsidRPr="002D78F4">
        <w:rPr>
          <w:rFonts w:ascii="Arial" w:hAnsi="Arial" w:cs="Arial"/>
          <w:color w:val="000000" w:themeColor="text1"/>
        </w:rPr>
        <w:t xml:space="preserve">the attempts to clarify similarities and differences between experiential forms of group </w:t>
      </w:r>
      <w:proofErr w:type="gramStart"/>
      <w:r w:rsidR="00236187" w:rsidRPr="002D78F4">
        <w:rPr>
          <w:rFonts w:ascii="Arial" w:hAnsi="Arial" w:cs="Arial"/>
          <w:color w:val="000000" w:themeColor="text1"/>
        </w:rPr>
        <w:t>learning</w:t>
      </w:r>
      <w:proofErr w:type="gramEnd"/>
      <w:r w:rsidR="006815D2" w:rsidRPr="002D78F4">
        <w:rPr>
          <w:rFonts w:ascii="Arial" w:hAnsi="Arial" w:cs="Arial"/>
          <w:color w:val="000000" w:themeColor="text1"/>
        </w:rPr>
        <w:t xml:space="preserve"> (</w:t>
      </w:r>
      <w:proofErr w:type="spellStart"/>
      <w:r w:rsidR="006815D2" w:rsidRPr="002D78F4">
        <w:rPr>
          <w:rFonts w:ascii="Arial" w:hAnsi="Arial" w:cs="Arial"/>
          <w:color w:val="000000" w:themeColor="text1"/>
        </w:rPr>
        <w:t>Sunyoung</w:t>
      </w:r>
      <w:proofErr w:type="spellEnd"/>
      <w:r w:rsidR="006815D2" w:rsidRPr="002D78F4">
        <w:rPr>
          <w:rFonts w:ascii="Arial" w:hAnsi="Arial" w:cs="Arial"/>
          <w:color w:val="000000" w:themeColor="text1"/>
        </w:rPr>
        <w:t xml:space="preserve"> </w:t>
      </w:r>
      <w:r w:rsidR="006815D2" w:rsidRPr="002D78F4">
        <w:rPr>
          <w:rFonts w:ascii="Arial" w:hAnsi="Arial" w:cs="Arial"/>
          <w:i/>
          <w:color w:val="000000" w:themeColor="text1"/>
        </w:rPr>
        <w:t>et al</w:t>
      </w:r>
      <w:r w:rsidR="00F8436A" w:rsidRPr="002D78F4">
        <w:rPr>
          <w:rFonts w:ascii="Arial" w:hAnsi="Arial" w:cs="Arial"/>
          <w:color w:val="000000" w:themeColor="text1"/>
        </w:rPr>
        <w:t xml:space="preserve">, </w:t>
      </w:r>
      <w:r w:rsidR="006815D2" w:rsidRPr="002D78F4">
        <w:rPr>
          <w:rFonts w:ascii="Arial" w:hAnsi="Arial" w:cs="Arial"/>
          <w:color w:val="000000" w:themeColor="text1"/>
        </w:rPr>
        <w:t>2013)</w:t>
      </w:r>
      <w:r w:rsidR="00222C79" w:rsidRPr="002D78F4">
        <w:rPr>
          <w:rFonts w:ascii="Arial" w:hAnsi="Arial" w:cs="Arial"/>
          <w:color w:val="000000" w:themeColor="text1"/>
        </w:rPr>
        <w:t>,</w:t>
      </w:r>
      <w:r w:rsidR="00101E80" w:rsidRPr="002D78F4">
        <w:rPr>
          <w:rFonts w:ascii="Arial" w:hAnsi="Arial" w:cs="Arial"/>
          <w:color w:val="000000" w:themeColor="text1"/>
        </w:rPr>
        <w:t xml:space="preserve"> </w:t>
      </w:r>
    </w:p>
    <w:p w14:paraId="5AE7C65F" w14:textId="201709FD" w:rsidR="00C67E24" w:rsidRPr="002D78F4" w:rsidRDefault="003F6660" w:rsidP="00F163E6">
      <w:pPr>
        <w:spacing w:line="360" w:lineRule="auto"/>
        <w:jc w:val="both"/>
        <w:rPr>
          <w:rFonts w:ascii="Arial" w:hAnsi="Arial" w:cs="Arial"/>
          <w:color w:val="000000" w:themeColor="text1"/>
        </w:rPr>
      </w:pPr>
      <w:r w:rsidRPr="002D78F4">
        <w:rPr>
          <w:rFonts w:ascii="Arial" w:hAnsi="Arial" w:cs="Arial"/>
          <w:color w:val="000000" w:themeColor="text1"/>
        </w:rPr>
        <w:t>Dean and Jolly (2012) propose a conceptual framework</w:t>
      </w:r>
      <w:r w:rsidR="009452F4" w:rsidRPr="002D78F4">
        <w:rPr>
          <w:rFonts w:ascii="Arial" w:hAnsi="Arial" w:cs="Arial"/>
          <w:color w:val="000000" w:themeColor="text1"/>
        </w:rPr>
        <w:t xml:space="preserve"> drawing upon biological and identity theories</w:t>
      </w:r>
      <w:r w:rsidRPr="002D78F4">
        <w:rPr>
          <w:rFonts w:ascii="Arial" w:hAnsi="Arial" w:cs="Arial"/>
          <w:color w:val="000000" w:themeColor="text1"/>
        </w:rPr>
        <w:t xml:space="preserve"> that explores student engagement as an outcome of risk assessment and reward choices. We build upon this work through our</w:t>
      </w:r>
      <w:r w:rsidR="00553287" w:rsidRPr="002D78F4">
        <w:rPr>
          <w:rFonts w:ascii="Arial" w:hAnsi="Arial" w:cs="Arial"/>
          <w:color w:val="000000" w:themeColor="text1"/>
        </w:rPr>
        <w:t xml:space="preserve"> </w:t>
      </w:r>
      <w:r w:rsidR="00F163E6" w:rsidRPr="002D78F4">
        <w:rPr>
          <w:rFonts w:ascii="Arial" w:hAnsi="Arial" w:cs="Arial"/>
          <w:color w:val="000000" w:themeColor="text1"/>
        </w:rPr>
        <w:t xml:space="preserve">focus </w:t>
      </w:r>
      <w:r w:rsidRPr="002D78F4">
        <w:rPr>
          <w:rFonts w:ascii="Arial" w:hAnsi="Arial" w:cs="Arial"/>
          <w:color w:val="000000" w:themeColor="text1"/>
        </w:rPr>
        <w:t>on</w:t>
      </w:r>
      <w:r w:rsidR="00553287" w:rsidRPr="002D78F4">
        <w:rPr>
          <w:rFonts w:ascii="Arial" w:hAnsi="Arial" w:cs="Arial"/>
          <w:color w:val="000000" w:themeColor="text1"/>
        </w:rPr>
        <w:t xml:space="preserve"> understanding an effective learner </w:t>
      </w:r>
      <w:r w:rsidR="006815D2" w:rsidRPr="002D78F4">
        <w:rPr>
          <w:rFonts w:ascii="Arial" w:hAnsi="Arial" w:cs="Arial"/>
          <w:color w:val="000000" w:themeColor="text1"/>
        </w:rPr>
        <w:t>from a cognitive perspective</w:t>
      </w:r>
      <w:r w:rsidRPr="002D78F4">
        <w:rPr>
          <w:rFonts w:ascii="Arial" w:hAnsi="Arial" w:cs="Arial"/>
          <w:color w:val="000000" w:themeColor="text1"/>
        </w:rPr>
        <w:t xml:space="preserve">. We take the view of an </w:t>
      </w:r>
      <w:r w:rsidR="00F163E6" w:rsidRPr="002D78F4">
        <w:rPr>
          <w:rFonts w:ascii="Arial" w:hAnsi="Arial" w:cs="Arial"/>
          <w:color w:val="000000" w:themeColor="text1"/>
        </w:rPr>
        <w:t xml:space="preserve">individual’s learning style </w:t>
      </w:r>
      <w:r w:rsidRPr="002D78F4">
        <w:rPr>
          <w:rFonts w:ascii="Arial" w:hAnsi="Arial" w:cs="Arial"/>
          <w:color w:val="000000" w:themeColor="text1"/>
        </w:rPr>
        <w:t>being</w:t>
      </w:r>
      <w:r w:rsidR="00F163E6" w:rsidRPr="002D78F4">
        <w:rPr>
          <w:rFonts w:ascii="Arial" w:hAnsi="Arial" w:cs="Arial"/>
          <w:color w:val="000000" w:themeColor="text1"/>
        </w:rPr>
        <w:t xml:space="preserve"> shaped by their behavioural patterns in perceiving and receiving information</w:t>
      </w:r>
      <w:r w:rsidR="00553287" w:rsidRPr="002D78F4">
        <w:rPr>
          <w:rFonts w:ascii="Arial" w:hAnsi="Arial" w:cs="Arial"/>
          <w:color w:val="000000" w:themeColor="text1"/>
        </w:rPr>
        <w:t xml:space="preserve"> but we acknowledge a need to integrate other aspects of the learning environment and its stimulation and have proposed this where appropriate</w:t>
      </w:r>
      <w:proofErr w:type="gramStart"/>
      <w:r w:rsidR="00553287" w:rsidRPr="002D78F4">
        <w:rPr>
          <w:rFonts w:ascii="Arial" w:hAnsi="Arial" w:cs="Arial"/>
          <w:color w:val="000000" w:themeColor="text1"/>
        </w:rPr>
        <w:t>.</w:t>
      </w:r>
      <w:r w:rsidRPr="002D78F4">
        <w:rPr>
          <w:rFonts w:ascii="Arial" w:hAnsi="Arial" w:cs="Arial"/>
          <w:color w:val="000000" w:themeColor="text1"/>
        </w:rPr>
        <w:t>.</w:t>
      </w:r>
      <w:proofErr w:type="gramEnd"/>
      <w:r w:rsidRPr="002D78F4">
        <w:rPr>
          <w:rFonts w:ascii="Arial" w:hAnsi="Arial" w:cs="Arial"/>
          <w:color w:val="000000" w:themeColor="text1"/>
        </w:rPr>
        <w:t xml:space="preserve"> </w:t>
      </w:r>
      <w:r w:rsidR="009A5C7E" w:rsidRPr="002D78F4">
        <w:rPr>
          <w:rFonts w:ascii="Arial" w:hAnsi="Arial" w:cs="Arial"/>
          <w:color w:val="000000" w:themeColor="text1"/>
        </w:rPr>
        <w:t xml:space="preserve">We have assumed a normative position that learners (in this case studying undergraduate business modules) will </w:t>
      </w:r>
      <w:r w:rsidR="00CD4020" w:rsidRPr="002D78F4">
        <w:rPr>
          <w:rFonts w:ascii="Arial" w:hAnsi="Arial" w:cs="Arial"/>
          <w:color w:val="000000" w:themeColor="text1"/>
        </w:rPr>
        <w:t>have a primary goal of being a</w:t>
      </w:r>
      <w:r w:rsidR="00B0544F" w:rsidRPr="002D78F4">
        <w:rPr>
          <w:rFonts w:ascii="Arial" w:hAnsi="Arial" w:cs="Arial"/>
          <w:color w:val="000000" w:themeColor="text1"/>
        </w:rPr>
        <w:t>n</w:t>
      </w:r>
      <w:r w:rsidR="00CD4020" w:rsidRPr="002D78F4">
        <w:rPr>
          <w:rFonts w:ascii="Arial" w:hAnsi="Arial" w:cs="Arial"/>
          <w:color w:val="000000" w:themeColor="text1"/>
        </w:rPr>
        <w:t xml:space="preserve"> effective learner that secures the highest grades possible through all means available. </w:t>
      </w:r>
    </w:p>
    <w:p w14:paraId="3E09776A" w14:textId="0C36F002" w:rsidR="009A5C7E" w:rsidRPr="002D78F4" w:rsidRDefault="009A5C7E" w:rsidP="00F163E6">
      <w:pPr>
        <w:spacing w:line="360" w:lineRule="auto"/>
        <w:jc w:val="both"/>
        <w:rPr>
          <w:rFonts w:ascii="Arial" w:hAnsi="Arial" w:cs="Arial"/>
          <w:color w:val="000000" w:themeColor="text1"/>
        </w:rPr>
      </w:pPr>
    </w:p>
    <w:p w14:paraId="130BED79" w14:textId="128785FD" w:rsidR="009A5C7E" w:rsidRPr="002D78F4" w:rsidRDefault="009A5C7E" w:rsidP="009A5C7E">
      <w:pPr>
        <w:pStyle w:val="NormalWeb"/>
        <w:numPr>
          <w:ilvl w:val="0"/>
          <w:numId w:val="31"/>
        </w:numPr>
        <w:spacing w:before="0" w:beforeAutospacing="0" w:after="0" w:afterAutospacing="0" w:line="360" w:lineRule="atLeast"/>
        <w:jc w:val="both"/>
        <w:rPr>
          <w:rFonts w:ascii="Arial" w:hAnsi="Arial" w:cs="Arial"/>
          <w:color w:val="000000" w:themeColor="text1"/>
          <w:sz w:val="22"/>
          <w:szCs w:val="22"/>
        </w:rPr>
      </w:pPr>
      <w:r w:rsidRPr="002D78F4">
        <w:rPr>
          <w:rFonts w:ascii="Arial" w:hAnsi="Arial" w:cs="Arial"/>
          <w:color w:val="000000" w:themeColor="text1"/>
          <w:sz w:val="22"/>
          <w:szCs w:val="22"/>
        </w:rPr>
        <w:t xml:space="preserve">H1 - Student HE </w:t>
      </w:r>
      <w:r w:rsidR="00B0544F" w:rsidRPr="002D78F4">
        <w:rPr>
          <w:rFonts w:ascii="Arial" w:hAnsi="Arial" w:cs="Arial"/>
          <w:color w:val="000000" w:themeColor="text1"/>
          <w:sz w:val="22"/>
          <w:szCs w:val="22"/>
        </w:rPr>
        <w:t>l</w:t>
      </w:r>
      <w:r w:rsidRPr="002D78F4">
        <w:rPr>
          <w:rFonts w:ascii="Arial" w:hAnsi="Arial" w:cs="Arial"/>
          <w:color w:val="000000" w:themeColor="text1"/>
          <w:sz w:val="22"/>
          <w:szCs w:val="22"/>
        </w:rPr>
        <w:t xml:space="preserve">earners will seek to secure the highest grades possible through all means available </w:t>
      </w:r>
    </w:p>
    <w:p w14:paraId="32A22FAE" w14:textId="77777777" w:rsidR="009A5C7E" w:rsidRPr="001A1063" w:rsidRDefault="009A5C7E" w:rsidP="00F163E6">
      <w:pPr>
        <w:spacing w:line="360" w:lineRule="auto"/>
        <w:jc w:val="both"/>
        <w:rPr>
          <w:rFonts w:ascii="Arial" w:hAnsi="Arial" w:cs="Arial"/>
        </w:rPr>
      </w:pPr>
    </w:p>
    <w:p w14:paraId="08B218A9" w14:textId="04EA4B7C" w:rsidR="00C67E24" w:rsidRPr="001A1063" w:rsidRDefault="00C67E24" w:rsidP="003471F5">
      <w:pPr>
        <w:spacing w:line="360" w:lineRule="auto"/>
        <w:jc w:val="both"/>
        <w:rPr>
          <w:rFonts w:ascii="Arial" w:hAnsi="Arial" w:cs="Arial"/>
        </w:rPr>
      </w:pPr>
      <w:r w:rsidRPr="001A1063">
        <w:rPr>
          <w:rFonts w:ascii="Arial" w:hAnsi="Arial" w:cs="Arial"/>
        </w:rPr>
        <w:t>We proceed therefore</w:t>
      </w:r>
      <w:r>
        <w:rPr>
          <w:rFonts w:ascii="Arial" w:hAnsi="Arial" w:cs="Arial"/>
        </w:rPr>
        <w:t>,</w:t>
      </w:r>
      <w:r w:rsidRPr="001A1063">
        <w:rPr>
          <w:rFonts w:ascii="Arial" w:hAnsi="Arial" w:cs="Arial"/>
        </w:rPr>
        <w:t xml:space="preserve"> by seeking to outline concepts of learning and cognitive styles before moving on to d</w:t>
      </w:r>
      <w:r w:rsidRPr="002D78F4">
        <w:rPr>
          <w:rFonts w:ascii="Arial" w:hAnsi="Arial" w:cs="Arial"/>
          <w:color w:val="000000" w:themeColor="text1"/>
        </w:rPr>
        <w:t xml:space="preserve">iscuss how an individual responds to an unfamiliar learning environment through those styles. </w:t>
      </w:r>
      <w:r w:rsidR="007B1735" w:rsidRPr="002D78F4">
        <w:rPr>
          <w:rFonts w:ascii="Arial" w:hAnsi="Arial" w:cs="Arial"/>
          <w:color w:val="000000" w:themeColor="text1"/>
        </w:rPr>
        <w:t xml:space="preserve">This is something </w:t>
      </w:r>
      <w:proofErr w:type="spellStart"/>
      <w:r w:rsidR="007B1735" w:rsidRPr="002D78F4">
        <w:rPr>
          <w:rFonts w:ascii="Arial" w:hAnsi="Arial" w:cs="Arial"/>
          <w:color w:val="000000" w:themeColor="text1"/>
        </w:rPr>
        <w:t>Boström</w:t>
      </w:r>
      <w:proofErr w:type="spellEnd"/>
      <w:r w:rsidR="007B1735" w:rsidRPr="002D78F4">
        <w:rPr>
          <w:rFonts w:ascii="Arial" w:hAnsi="Arial" w:cs="Arial"/>
          <w:color w:val="000000" w:themeColor="text1"/>
        </w:rPr>
        <w:t xml:space="preserve"> and </w:t>
      </w:r>
      <w:proofErr w:type="spellStart"/>
      <w:r w:rsidR="007B1735" w:rsidRPr="002D78F4">
        <w:rPr>
          <w:rFonts w:ascii="Arial" w:hAnsi="Arial" w:cs="Arial"/>
          <w:color w:val="000000" w:themeColor="text1"/>
        </w:rPr>
        <w:t>Lassen</w:t>
      </w:r>
      <w:proofErr w:type="spellEnd"/>
      <w:r w:rsidR="007B1735" w:rsidRPr="002D78F4">
        <w:rPr>
          <w:rFonts w:ascii="Arial" w:hAnsi="Arial" w:cs="Arial"/>
          <w:color w:val="000000" w:themeColor="text1"/>
        </w:rPr>
        <w:t xml:space="preserve"> (2006) identified as an individual</w:t>
      </w:r>
      <w:r w:rsidR="00721C90" w:rsidRPr="002D78F4">
        <w:rPr>
          <w:rFonts w:ascii="Arial" w:hAnsi="Arial" w:cs="Arial"/>
          <w:color w:val="000000" w:themeColor="text1"/>
        </w:rPr>
        <w:t xml:space="preserve"> learner</w:t>
      </w:r>
      <w:r w:rsidR="007B1735" w:rsidRPr="002D78F4">
        <w:rPr>
          <w:rFonts w:ascii="Arial" w:hAnsi="Arial" w:cs="Arial"/>
          <w:color w:val="000000" w:themeColor="text1"/>
        </w:rPr>
        <w:t xml:space="preserve">’s meta-cognition. </w:t>
      </w:r>
      <w:r w:rsidRPr="002D78F4">
        <w:rPr>
          <w:rFonts w:ascii="Arial" w:hAnsi="Arial" w:cs="Arial"/>
          <w:color w:val="000000" w:themeColor="text1"/>
        </w:rPr>
        <w:t xml:space="preserve">We then introduce the concept of </w:t>
      </w:r>
      <w:r w:rsidR="006B6DAA" w:rsidRPr="002D78F4">
        <w:rPr>
          <w:rFonts w:ascii="Arial" w:hAnsi="Arial" w:cs="Arial"/>
          <w:color w:val="000000" w:themeColor="text1"/>
        </w:rPr>
        <w:t>Optimal Distinctiveness Theory (</w:t>
      </w:r>
      <w:r w:rsidRPr="002D78F4">
        <w:rPr>
          <w:rFonts w:ascii="Arial" w:hAnsi="Arial" w:cs="Arial"/>
          <w:color w:val="000000" w:themeColor="text1"/>
        </w:rPr>
        <w:t>ODT</w:t>
      </w:r>
      <w:r w:rsidR="006B6DAA" w:rsidRPr="002D78F4">
        <w:rPr>
          <w:rFonts w:ascii="Arial" w:hAnsi="Arial" w:cs="Arial"/>
          <w:color w:val="000000" w:themeColor="text1"/>
        </w:rPr>
        <w:t>)</w:t>
      </w:r>
      <w:r w:rsidRPr="002D78F4">
        <w:rPr>
          <w:rFonts w:ascii="Arial" w:hAnsi="Arial" w:cs="Arial"/>
          <w:color w:val="000000" w:themeColor="text1"/>
        </w:rPr>
        <w:t xml:space="preserve"> as a particular lens for examining</w:t>
      </w:r>
      <w:r w:rsidR="007B1735" w:rsidRPr="002D78F4">
        <w:rPr>
          <w:rFonts w:ascii="Arial" w:hAnsi="Arial" w:cs="Arial"/>
          <w:color w:val="000000" w:themeColor="text1"/>
        </w:rPr>
        <w:t xml:space="preserve"> this meta-cognition by viewing</w:t>
      </w:r>
      <w:r w:rsidRPr="002D78F4">
        <w:rPr>
          <w:rFonts w:ascii="Arial" w:hAnsi="Arial" w:cs="Arial"/>
          <w:color w:val="000000" w:themeColor="text1"/>
        </w:rPr>
        <w:t xml:space="preserve"> learner </w:t>
      </w:r>
      <w:r w:rsidRPr="001A1063">
        <w:rPr>
          <w:rFonts w:ascii="Arial" w:hAnsi="Arial" w:cs="Arial"/>
        </w:rPr>
        <w:t>identity as a tension that arises when individuals function within new learning structures</w:t>
      </w:r>
      <w:r>
        <w:rPr>
          <w:rFonts w:ascii="Arial" w:hAnsi="Arial" w:cs="Arial"/>
        </w:rPr>
        <w:t>,</w:t>
      </w:r>
      <w:r w:rsidRPr="001A1063">
        <w:rPr>
          <w:rFonts w:ascii="Arial" w:hAnsi="Arial" w:cs="Arial"/>
        </w:rPr>
        <w:t xml:space="preserve"> where their sense of security and </w:t>
      </w:r>
      <w:r>
        <w:rPr>
          <w:rFonts w:ascii="Arial" w:hAnsi="Arial" w:cs="Arial"/>
        </w:rPr>
        <w:t>self</w:t>
      </w:r>
      <w:r w:rsidRPr="001A1063">
        <w:rPr>
          <w:rFonts w:ascii="Arial" w:hAnsi="Arial" w:cs="Arial"/>
        </w:rPr>
        <w:t xml:space="preserve"> may be challenged. </w:t>
      </w:r>
      <w:r w:rsidR="003471F5">
        <w:rPr>
          <w:rFonts w:ascii="Arial" w:hAnsi="Arial" w:cs="Arial"/>
        </w:rPr>
        <w:t>Berger and Heath (2008) suggest</w:t>
      </w:r>
      <w:r w:rsidR="00F24B4E">
        <w:rPr>
          <w:rFonts w:ascii="Arial" w:hAnsi="Arial" w:cs="Arial"/>
        </w:rPr>
        <w:t xml:space="preserve"> an individual’s sense of belonging to a new group identity extends</w:t>
      </w:r>
      <w:r w:rsidR="003471F5">
        <w:rPr>
          <w:rFonts w:ascii="Arial" w:hAnsi="Arial" w:cs="Arial"/>
        </w:rPr>
        <w:t xml:space="preserve"> </w:t>
      </w:r>
      <w:r w:rsidR="00622B95">
        <w:rPr>
          <w:rFonts w:ascii="Arial" w:hAnsi="Arial" w:cs="Arial"/>
        </w:rPr>
        <w:t>beyond inter</w:t>
      </w:r>
      <w:r w:rsidR="003508FF">
        <w:rPr>
          <w:rFonts w:ascii="Arial" w:hAnsi="Arial" w:cs="Arial"/>
        </w:rPr>
        <w:t xml:space="preserve">group differences </w:t>
      </w:r>
      <w:r w:rsidR="003471F5">
        <w:rPr>
          <w:rFonts w:ascii="Arial" w:hAnsi="Arial" w:cs="Arial"/>
        </w:rPr>
        <w:t>and we follow this by proposing ODT as an influence on the learner’s information processing style.</w:t>
      </w:r>
      <w:r w:rsidR="008B5E7C">
        <w:rPr>
          <w:rFonts w:ascii="Arial" w:hAnsi="Arial" w:cs="Arial"/>
        </w:rPr>
        <w:t xml:space="preserve"> </w:t>
      </w:r>
      <w:proofErr w:type="gramStart"/>
      <w:r w:rsidR="00701874">
        <w:rPr>
          <w:rFonts w:ascii="Arial" w:hAnsi="Arial" w:cs="Arial"/>
        </w:rPr>
        <w:t>Sorrentino et al (20</w:t>
      </w:r>
      <w:r w:rsidR="008B5E7C">
        <w:rPr>
          <w:rFonts w:ascii="Arial" w:hAnsi="Arial" w:cs="Arial"/>
        </w:rPr>
        <w:t>07) evidence in their work for example that the dynamic environment of the individual (context, purpose, needs and social demands) shapes the regulation of an individual’s self</w:t>
      </w:r>
      <w:r w:rsidR="00F24B4E">
        <w:rPr>
          <w:rFonts w:ascii="Arial" w:hAnsi="Arial" w:cs="Arial"/>
        </w:rPr>
        <w:t xml:space="preserve">, whilst </w:t>
      </w:r>
      <w:r w:rsidR="004B7556">
        <w:rPr>
          <w:rFonts w:ascii="Arial" w:hAnsi="Arial" w:cs="Arial"/>
        </w:rPr>
        <w:t xml:space="preserve">Scanlon, Rowling and Weber (2007) similarly propose that it is the individual’s experience, goals and interaction that shape their situation and sense of belonging to a </w:t>
      </w:r>
      <w:r w:rsidR="00FA1536">
        <w:rPr>
          <w:rFonts w:ascii="Arial" w:hAnsi="Arial" w:cs="Arial"/>
        </w:rPr>
        <w:t xml:space="preserve">particular HE </w:t>
      </w:r>
      <w:r w:rsidR="004B7556">
        <w:rPr>
          <w:rFonts w:ascii="Arial" w:hAnsi="Arial" w:cs="Arial"/>
        </w:rPr>
        <w:t>learning context</w:t>
      </w:r>
      <w:r w:rsidR="00352218">
        <w:rPr>
          <w:rFonts w:ascii="Arial" w:hAnsi="Arial" w:cs="Arial"/>
        </w:rPr>
        <w:t>.</w:t>
      </w:r>
      <w:proofErr w:type="gramEnd"/>
      <w:r w:rsidR="002D78F4">
        <w:rPr>
          <w:rFonts w:ascii="Arial" w:hAnsi="Arial" w:cs="Arial"/>
        </w:rPr>
        <w:t xml:space="preserve"> </w:t>
      </w:r>
      <w:r w:rsidR="004B7556">
        <w:rPr>
          <w:rFonts w:ascii="Arial" w:hAnsi="Arial" w:cs="Arial"/>
        </w:rPr>
        <w:t>We therefore</w:t>
      </w:r>
      <w:r w:rsidR="000C5A16">
        <w:rPr>
          <w:rFonts w:ascii="Arial" w:hAnsi="Arial" w:cs="Arial"/>
        </w:rPr>
        <w:t xml:space="preserve"> anticipate there may be a range of factors active in shaping identity </w:t>
      </w:r>
      <w:r w:rsidR="00FA1536">
        <w:rPr>
          <w:rFonts w:ascii="Arial" w:hAnsi="Arial" w:cs="Arial"/>
        </w:rPr>
        <w:t xml:space="preserve">and situational cues </w:t>
      </w:r>
      <w:r w:rsidR="000C5A16">
        <w:rPr>
          <w:rFonts w:ascii="Arial" w:hAnsi="Arial" w:cs="Arial"/>
        </w:rPr>
        <w:t>with a</w:t>
      </w:r>
      <w:r w:rsidR="009B1EC3">
        <w:rPr>
          <w:rFonts w:ascii="Arial" w:hAnsi="Arial" w:cs="Arial"/>
        </w:rPr>
        <w:t xml:space="preserve"> new</w:t>
      </w:r>
      <w:r w:rsidR="000C5A16">
        <w:rPr>
          <w:rFonts w:ascii="Arial" w:hAnsi="Arial" w:cs="Arial"/>
        </w:rPr>
        <w:t xml:space="preserve"> group</w:t>
      </w:r>
      <w:r w:rsidR="004B7556">
        <w:rPr>
          <w:rFonts w:ascii="Arial" w:hAnsi="Arial" w:cs="Arial"/>
        </w:rPr>
        <w:t xml:space="preserve"> in a learning context</w:t>
      </w:r>
      <w:r w:rsidR="000C5A16">
        <w:rPr>
          <w:rFonts w:ascii="Arial" w:hAnsi="Arial" w:cs="Arial"/>
        </w:rPr>
        <w:t xml:space="preserve"> (</w:t>
      </w:r>
      <w:r w:rsidR="00FA1536">
        <w:rPr>
          <w:rFonts w:ascii="Arial" w:hAnsi="Arial" w:cs="Arial"/>
        </w:rPr>
        <w:t xml:space="preserve">Scanlon, Rowling and Weber, 2007: </w:t>
      </w:r>
      <w:r w:rsidR="000C5A16">
        <w:rPr>
          <w:rFonts w:ascii="Arial" w:hAnsi="Arial" w:cs="Arial"/>
        </w:rPr>
        <w:t>Berger and Heath, 2008).</w:t>
      </w:r>
    </w:p>
    <w:p w14:paraId="730CA89D" w14:textId="4393A534" w:rsidR="00FF7FDE" w:rsidRPr="001A1063" w:rsidRDefault="00FF7FDE" w:rsidP="004B3A08">
      <w:pPr>
        <w:spacing w:line="360" w:lineRule="auto"/>
        <w:jc w:val="both"/>
        <w:rPr>
          <w:rFonts w:ascii="Arial" w:hAnsi="Arial" w:cs="Arial"/>
        </w:rPr>
      </w:pPr>
    </w:p>
    <w:p w14:paraId="47AD863F" w14:textId="00A24599" w:rsidR="0088365C" w:rsidRDefault="00E63BF1" w:rsidP="004B3A08">
      <w:pPr>
        <w:pStyle w:val="Heading1"/>
        <w:spacing w:line="360" w:lineRule="auto"/>
        <w:rPr>
          <w:rFonts w:ascii="Arial" w:hAnsi="Arial" w:cs="Arial"/>
        </w:rPr>
      </w:pPr>
      <w:r>
        <w:rPr>
          <w:rFonts w:ascii="Arial" w:hAnsi="Arial" w:cs="Arial"/>
        </w:rPr>
        <w:lastRenderedPageBreak/>
        <w:t xml:space="preserve">2.0 </w:t>
      </w:r>
      <w:r w:rsidR="00C67E24">
        <w:rPr>
          <w:rFonts w:ascii="Arial" w:hAnsi="Arial" w:cs="Arial"/>
        </w:rPr>
        <w:t>Literature Review</w:t>
      </w:r>
    </w:p>
    <w:p w14:paraId="458A3223" w14:textId="069C0E02" w:rsidR="00C67E24" w:rsidRDefault="00C67E24" w:rsidP="00850D19">
      <w:pPr>
        <w:pStyle w:val="Heading1"/>
      </w:pPr>
      <w:r w:rsidRPr="00C67E24">
        <w:t xml:space="preserve">2.1 </w:t>
      </w:r>
      <w:r w:rsidR="006B6DAA">
        <w:t>Learning and Processing Styles (PS)</w:t>
      </w:r>
    </w:p>
    <w:p w14:paraId="46E04BB5" w14:textId="5200C698" w:rsidR="00352218" w:rsidRDefault="005E73AE" w:rsidP="004B3A08">
      <w:pPr>
        <w:spacing w:line="360" w:lineRule="auto"/>
        <w:jc w:val="both"/>
        <w:rPr>
          <w:rFonts w:ascii="Arial" w:hAnsi="Arial" w:cs="Arial"/>
        </w:rPr>
      </w:pPr>
      <w:r w:rsidRPr="001A1063">
        <w:rPr>
          <w:rFonts w:ascii="Arial" w:hAnsi="Arial" w:cs="Arial"/>
        </w:rPr>
        <w:t>The</w:t>
      </w:r>
      <w:r w:rsidR="00A73150" w:rsidRPr="001A1063">
        <w:rPr>
          <w:rFonts w:ascii="Arial" w:hAnsi="Arial" w:cs="Arial"/>
        </w:rPr>
        <w:t xml:space="preserve"> behavioural perspective of learning </w:t>
      </w:r>
      <w:r w:rsidR="006B6DAA">
        <w:rPr>
          <w:rFonts w:ascii="Arial" w:hAnsi="Arial" w:cs="Arial"/>
        </w:rPr>
        <w:t>suggests</w:t>
      </w:r>
      <w:r w:rsidR="00A73150" w:rsidRPr="001A1063">
        <w:rPr>
          <w:rFonts w:ascii="Arial" w:hAnsi="Arial" w:cs="Arial"/>
        </w:rPr>
        <w:t xml:space="preserve"> a relatively permanent change in behaviour </w:t>
      </w:r>
      <w:r w:rsidR="002C267E" w:rsidRPr="001A1063">
        <w:rPr>
          <w:rFonts w:ascii="Arial" w:hAnsi="Arial" w:cs="Arial"/>
        </w:rPr>
        <w:t xml:space="preserve">of an individual </w:t>
      </w:r>
      <w:r w:rsidR="003508FF">
        <w:rPr>
          <w:rFonts w:ascii="Arial" w:hAnsi="Arial" w:cs="Arial"/>
        </w:rPr>
        <w:t>can be</w:t>
      </w:r>
      <w:r w:rsidR="001D0AB6">
        <w:rPr>
          <w:rFonts w:ascii="Arial" w:hAnsi="Arial" w:cs="Arial"/>
        </w:rPr>
        <w:t xml:space="preserve"> </w:t>
      </w:r>
      <w:r w:rsidR="002C267E" w:rsidRPr="001A1063">
        <w:rPr>
          <w:rFonts w:ascii="Arial" w:hAnsi="Arial" w:cs="Arial"/>
        </w:rPr>
        <w:t xml:space="preserve">shaped by their </w:t>
      </w:r>
      <w:r w:rsidR="00A73150" w:rsidRPr="001A1063">
        <w:rPr>
          <w:rFonts w:ascii="Arial" w:hAnsi="Arial" w:cs="Arial"/>
        </w:rPr>
        <w:t>experience.</w:t>
      </w:r>
      <w:r w:rsidR="00F144A7" w:rsidRPr="001A1063">
        <w:rPr>
          <w:rFonts w:ascii="Arial" w:hAnsi="Arial" w:cs="Arial"/>
        </w:rPr>
        <w:t xml:space="preserve"> It </w:t>
      </w:r>
      <w:r w:rsidR="00B81506">
        <w:rPr>
          <w:rFonts w:ascii="Arial" w:hAnsi="Arial" w:cs="Arial"/>
        </w:rPr>
        <w:t xml:space="preserve">can </w:t>
      </w:r>
      <w:r w:rsidR="00F144A7" w:rsidRPr="001A1063">
        <w:rPr>
          <w:rFonts w:ascii="Arial" w:hAnsi="Arial" w:cs="Arial"/>
        </w:rPr>
        <w:t xml:space="preserve">arise from an internalised </w:t>
      </w:r>
      <w:r w:rsidR="002C267E" w:rsidRPr="001A1063">
        <w:rPr>
          <w:rFonts w:ascii="Arial" w:hAnsi="Arial" w:cs="Arial"/>
        </w:rPr>
        <w:t xml:space="preserve">cognitive </w:t>
      </w:r>
      <w:r w:rsidR="00F144A7" w:rsidRPr="001A1063">
        <w:rPr>
          <w:rFonts w:ascii="Arial" w:hAnsi="Arial" w:cs="Arial"/>
        </w:rPr>
        <w:t>change rather than as a result of a biological development</w:t>
      </w:r>
      <w:r w:rsidR="002C267E" w:rsidRPr="001A1063">
        <w:rPr>
          <w:rFonts w:ascii="Arial" w:hAnsi="Arial" w:cs="Arial"/>
        </w:rPr>
        <w:t xml:space="preserve"> or maturation</w:t>
      </w:r>
      <w:r w:rsidR="00F144A7" w:rsidRPr="001A1063">
        <w:rPr>
          <w:rFonts w:ascii="Arial" w:hAnsi="Arial" w:cs="Arial"/>
        </w:rPr>
        <w:t xml:space="preserve">. </w:t>
      </w:r>
      <w:proofErr w:type="spellStart"/>
      <w:r w:rsidR="002C267E" w:rsidRPr="001A1063">
        <w:rPr>
          <w:rFonts w:ascii="Arial" w:hAnsi="Arial" w:cs="Arial"/>
        </w:rPr>
        <w:t>Illeris</w:t>
      </w:r>
      <w:proofErr w:type="spellEnd"/>
      <w:r w:rsidR="002C267E" w:rsidRPr="001A1063">
        <w:rPr>
          <w:rFonts w:ascii="Arial" w:hAnsi="Arial" w:cs="Arial"/>
        </w:rPr>
        <w:t xml:space="preserve"> (2012) identifies </w:t>
      </w:r>
      <w:r w:rsidR="00F95FF3" w:rsidRPr="001A1063">
        <w:rPr>
          <w:rFonts w:ascii="Arial" w:hAnsi="Arial" w:cs="Arial"/>
        </w:rPr>
        <w:t xml:space="preserve">learning </w:t>
      </w:r>
      <w:r w:rsidR="000C5A16">
        <w:rPr>
          <w:rFonts w:ascii="Arial" w:hAnsi="Arial" w:cs="Arial"/>
        </w:rPr>
        <w:t xml:space="preserve">arising from </w:t>
      </w:r>
      <w:r w:rsidR="00F95FF3" w:rsidRPr="001A1063">
        <w:rPr>
          <w:rFonts w:ascii="Arial" w:hAnsi="Arial" w:cs="Arial"/>
        </w:rPr>
        <w:t xml:space="preserve">the deployed learning method(s) and the individual’s situational context. </w:t>
      </w:r>
      <w:r w:rsidR="005D6C3B" w:rsidRPr="001A1063">
        <w:rPr>
          <w:rFonts w:ascii="Arial" w:hAnsi="Arial" w:cs="Arial"/>
        </w:rPr>
        <w:t>L</w:t>
      </w:r>
      <w:r w:rsidR="00F95FF3" w:rsidRPr="001A1063">
        <w:rPr>
          <w:rFonts w:ascii="Arial" w:hAnsi="Arial" w:cs="Arial"/>
        </w:rPr>
        <w:t xml:space="preserve">earning is shaped by the interaction of the individual with their environment and </w:t>
      </w:r>
      <w:r w:rsidR="005D6C3B" w:rsidRPr="001A1063">
        <w:rPr>
          <w:rFonts w:ascii="Arial" w:hAnsi="Arial" w:cs="Arial"/>
        </w:rPr>
        <w:t xml:space="preserve">is </w:t>
      </w:r>
      <w:r w:rsidR="00FE7768" w:rsidRPr="001A1063">
        <w:rPr>
          <w:rFonts w:ascii="Arial" w:hAnsi="Arial" w:cs="Arial"/>
        </w:rPr>
        <w:t xml:space="preserve">an </w:t>
      </w:r>
      <w:r w:rsidR="0088365C" w:rsidRPr="001A1063">
        <w:rPr>
          <w:rFonts w:ascii="Arial" w:hAnsi="Arial" w:cs="Arial"/>
        </w:rPr>
        <w:t xml:space="preserve">internalised process </w:t>
      </w:r>
      <w:r w:rsidR="00F95FF3" w:rsidRPr="001A1063">
        <w:rPr>
          <w:rFonts w:ascii="Arial" w:hAnsi="Arial" w:cs="Arial"/>
        </w:rPr>
        <w:t xml:space="preserve">of understanding. </w:t>
      </w:r>
      <w:r w:rsidR="00C23EEF" w:rsidRPr="001A1063">
        <w:rPr>
          <w:rFonts w:ascii="Arial" w:hAnsi="Arial" w:cs="Arial"/>
        </w:rPr>
        <w:t xml:space="preserve">It is </w:t>
      </w:r>
      <w:r w:rsidR="00F95FF3" w:rsidRPr="001A1063">
        <w:rPr>
          <w:rFonts w:ascii="Arial" w:hAnsi="Arial" w:cs="Arial"/>
        </w:rPr>
        <w:t xml:space="preserve">focused upon what is or can be reaffirmed via assimilation or accommodation </w:t>
      </w:r>
      <w:r w:rsidR="00C71088" w:rsidRPr="001A1063">
        <w:rPr>
          <w:rFonts w:ascii="Arial" w:hAnsi="Arial" w:cs="Arial"/>
        </w:rPr>
        <w:t>of knowledge</w:t>
      </w:r>
      <w:r w:rsidR="00F95FF3" w:rsidRPr="001A1063">
        <w:rPr>
          <w:rFonts w:ascii="Arial" w:hAnsi="Arial" w:cs="Arial"/>
        </w:rPr>
        <w:t xml:space="preserve"> and the effort required to manage that process.</w:t>
      </w:r>
    </w:p>
    <w:p w14:paraId="2240815A" w14:textId="3317E3DB" w:rsidR="00E0414E" w:rsidRPr="001A1063" w:rsidRDefault="002446AF" w:rsidP="004B3A08">
      <w:pPr>
        <w:spacing w:line="360" w:lineRule="auto"/>
        <w:jc w:val="both"/>
        <w:rPr>
          <w:rFonts w:ascii="Arial" w:hAnsi="Arial" w:cs="Arial"/>
        </w:rPr>
      </w:pPr>
      <w:r>
        <w:rPr>
          <w:rFonts w:ascii="Arial" w:hAnsi="Arial" w:cs="Arial"/>
        </w:rPr>
        <w:t xml:space="preserve">A learner identity </w:t>
      </w:r>
      <w:r w:rsidR="00825462">
        <w:rPr>
          <w:rFonts w:ascii="Arial" w:hAnsi="Arial" w:cs="Arial"/>
        </w:rPr>
        <w:t xml:space="preserve">has both a reflective focus (how that individual describes themselves (Lawson, 2014)) and a social focus (Terry, </w:t>
      </w:r>
      <w:proofErr w:type="spellStart"/>
      <w:r w:rsidR="00825462">
        <w:rPr>
          <w:rFonts w:ascii="Arial" w:hAnsi="Arial" w:cs="Arial"/>
        </w:rPr>
        <w:t>Micheal</w:t>
      </w:r>
      <w:proofErr w:type="spellEnd"/>
      <w:r w:rsidR="00825462">
        <w:rPr>
          <w:rFonts w:ascii="Arial" w:hAnsi="Arial" w:cs="Arial"/>
        </w:rPr>
        <w:t xml:space="preserve"> and White, 1999: Hogg et al, 2001).</w:t>
      </w:r>
      <w:r w:rsidR="005A1F47">
        <w:rPr>
          <w:rFonts w:ascii="Arial" w:hAnsi="Arial" w:cs="Arial"/>
        </w:rPr>
        <w:t xml:space="preserve"> This aligns with the interpretive concept of identity from Scanlon, Rowling and Weber (2007) which emerges through social interaction between the individual and their situation. </w:t>
      </w:r>
      <w:r w:rsidR="00AC246C" w:rsidRPr="001A1063">
        <w:rPr>
          <w:rFonts w:ascii="Arial" w:hAnsi="Arial" w:cs="Arial"/>
        </w:rPr>
        <w:t xml:space="preserve">In HE, constructivist teaching is typically employed which encourages learners to challenge their ideas and prior thinking </w:t>
      </w:r>
      <w:r w:rsidR="00CA6EED">
        <w:rPr>
          <w:rFonts w:ascii="Arial" w:hAnsi="Arial" w:cs="Arial"/>
        </w:rPr>
        <w:t xml:space="preserve">in a participatory manner </w:t>
      </w:r>
      <w:r w:rsidR="00AC246C" w:rsidRPr="001A1063">
        <w:rPr>
          <w:rFonts w:ascii="Arial" w:hAnsi="Arial" w:cs="Arial"/>
        </w:rPr>
        <w:t xml:space="preserve">in order to construct new knowledge and understanding (Driscoll, 2002).  This can however be particularly problematic for the </w:t>
      </w:r>
      <w:r w:rsidR="00D62565" w:rsidRPr="001A1063">
        <w:rPr>
          <w:rFonts w:ascii="Arial" w:hAnsi="Arial" w:cs="Arial"/>
        </w:rPr>
        <w:t xml:space="preserve">new first year student progressing from an environment </w:t>
      </w:r>
      <w:r w:rsidR="00537FDF" w:rsidRPr="001A1063">
        <w:rPr>
          <w:rFonts w:ascii="Arial" w:hAnsi="Arial" w:cs="Arial"/>
        </w:rPr>
        <w:t xml:space="preserve">designed </w:t>
      </w:r>
      <w:r w:rsidR="005E73AE" w:rsidRPr="001A1063">
        <w:rPr>
          <w:rFonts w:ascii="Arial" w:hAnsi="Arial" w:cs="Arial"/>
        </w:rPr>
        <w:t>for</w:t>
      </w:r>
      <w:r w:rsidR="00D62565" w:rsidRPr="001A1063">
        <w:rPr>
          <w:rFonts w:ascii="Arial" w:hAnsi="Arial" w:cs="Arial"/>
        </w:rPr>
        <w:t xml:space="preserve"> a standardised </w:t>
      </w:r>
      <w:r w:rsidR="00D62565" w:rsidRPr="002D78F4">
        <w:rPr>
          <w:rFonts w:ascii="Arial" w:hAnsi="Arial" w:cs="Arial"/>
          <w:color w:val="000000" w:themeColor="text1"/>
        </w:rPr>
        <w:t>curriculum</w:t>
      </w:r>
      <w:r w:rsidR="00CD5533" w:rsidRPr="002D78F4">
        <w:rPr>
          <w:rFonts w:ascii="Arial" w:hAnsi="Arial" w:cs="Arial"/>
          <w:color w:val="000000" w:themeColor="text1"/>
        </w:rPr>
        <w:t xml:space="preserve"> and assessment</w:t>
      </w:r>
      <w:r w:rsidR="00D13C62" w:rsidRPr="002D78F4">
        <w:rPr>
          <w:rFonts w:ascii="Arial" w:hAnsi="Arial" w:cs="Arial"/>
          <w:color w:val="000000" w:themeColor="text1"/>
        </w:rPr>
        <w:t xml:space="preserve">, smaller </w:t>
      </w:r>
      <w:r w:rsidR="00D13C62">
        <w:rPr>
          <w:rFonts w:ascii="Arial" w:hAnsi="Arial" w:cs="Arial"/>
        </w:rPr>
        <w:t>class sizes, extensive teacher engagement</w:t>
      </w:r>
      <w:r w:rsidR="00A57A19">
        <w:rPr>
          <w:rFonts w:ascii="Arial" w:hAnsi="Arial" w:cs="Arial"/>
        </w:rPr>
        <w:t xml:space="preserve"> </w:t>
      </w:r>
      <w:r w:rsidR="003F6D50" w:rsidRPr="001A1063">
        <w:rPr>
          <w:rFonts w:ascii="Arial" w:hAnsi="Arial" w:cs="Arial"/>
        </w:rPr>
        <w:t xml:space="preserve">and </w:t>
      </w:r>
      <w:r w:rsidR="00C23EEF" w:rsidRPr="001A1063">
        <w:rPr>
          <w:rFonts w:ascii="Arial" w:hAnsi="Arial" w:cs="Arial"/>
        </w:rPr>
        <w:t xml:space="preserve">with </w:t>
      </w:r>
      <w:r w:rsidR="003F6D50" w:rsidRPr="001A1063">
        <w:rPr>
          <w:rFonts w:ascii="Arial" w:hAnsi="Arial" w:cs="Arial"/>
        </w:rPr>
        <w:t>limited opportunities for critical expression</w:t>
      </w:r>
      <w:r w:rsidR="000C5A16">
        <w:rPr>
          <w:rFonts w:ascii="Arial" w:hAnsi="Arial" w:cs="Arial"/>
        </w:rPr>
        <w:t xml:space="preserve"> and development</w:t>
      </w:r>
      <w:r w:rsidR="003508FF">
        <w:rPr>
          <w:rFonts w:ascii="Arial" w:hAnsi="Arial" w:cs="Arial"/>
        </w:rPr>
        <w:t xml:space="preserve"> particularly for the international student</w:t>
      </w:r>
      <w:r w:rsidR="005A1F47">
        <w:rPr>
          <w:rFonts w:ascii="Arial" w:hAnsi="Arial" w:cs="Arial"/>
        </w:rPr>
        <w:t xml:space="preserve"> (Scanlon, Rowling and Weber, 2007)</w:t>
      </w:r>
      <w:r w:rsidR="00D62565" w:rsidRPr="001A1063">
        <w:rPr>
          <w:rFonts w:ascii="Arial" w:hAnsi="Arial" w:cs="Arial"/>
        </w:rPr>
        <w:t>.</w:t>
      </w:r>
      <w:r w:rsidR="003B72D7" w:rsidRPr="001A1063">
        <w:rPr>
          <w:rFonts w:ascii="Arial" w:hAnsi="Arial" w:cs="Arial"/>
        </w:rPr>
        <w:t xml:space="preserve"> Alter</w:t>
      </w:r>
      <w:r w:rsidR="008B7C45" w:rsidRPr="001A1063">
        <w:rPr>
          <w:rFonts w:ascii="Arial" w:hAnsi="Arial" w:cs="Arial"/>
        </w:rPr>
        <w:t>native educational ideologies of</w:t>
      </w:r>
      <w:r w:rsidR="003B72D7" w:rsidRPr="001A1063">
        <w:rPr>
          <w:rFonts w:ascii="Arial" w:hAnsi="Arial" w:cs="Arial"/>
        </w:rPr>
        <w:t xml:space="preserve"> progressivism, </w:t>
      </w:r>
      <w:proofErr w:type="spellStart"/>
      <w:proofErr w:type="gramStart"/>
      <w:r w:rsidR="003B72D7" w:rsidRPr="001A1063">
        <w:rPr>
          <w:rFonts w:ascii="Arial" w:hAnsi="Arial" w:cs="Arial"/>
        </w:rPr>
        <w:t>reconstructionism</w:t>
      </w:r>
      <w:proofErr w:type="spellEnd"/>
      <w:proofErr w:type="gramEnd"/>
      <w:r w:rsidR="003B72D7" w:rsidRPr="001A1063">
        <w:rPr>
          <w:rFonts w:ascii="Arial" w:hAnsi="Arial" w:cs="Arial"/>
        </w:rPr>
        <w:t xml:space="preserve"> or enterprise are similarly transformative </w:t>
      </w:r>
      <w:r w:rsidR="005D6C3B" w:rsidRPr="001A1063">
        <w:rPr>
          <w:rFonts w:ascii="Arial" w:hAnsi="Arial" w:cs="Arial"/>
        </w:rPr>
        <w:t>and challenging</w:t>
      </w:r>
      <w:r w:rsidR="00CA6EED">
        <w:rPr>
          <w:rFonts w:ascii="Arial" w:hAnsi="Arial" w:cs="Arial"/>
        </w:rPr>
        <w:t>.</w:t>
      </w:r>
    </w:p>
    <w:p w14:paraId="1FAF266D" w14:textId="448AB82A" w:rsidR="00F95FF3" w:rsidRPr="001A1063" w:rsidRDefault="00C23EEF" w:rsidP="004B3A08">
      <w:pPr>
        <w:autoSpaceDE w:val="0"/>
        <w:autoSpaceDN w:val="0"/>
        <w:adjustRightInd w:val="0"/>
        <w:spacing w:line="360" w:lineRule="auto"/>
        <w:jc w:val="both"/>
        <w:rPr>
          <w:rFonts w:ascii="Arial" w:hAnsi="Arial" w:cs="Arial"/>
        </w:rPr>
      </w:pPr>
      <w:r w:rsidRPr="001A1063">
        <w:rPr>
          <w:rFonts w:ascii="Arial" w:hAnsi="Arial" w:cs="Arial"/>
        </w:rPr>
        <w:t>C</w:t>
      </w:r>
      <w:r w:rsidR="00F95FF3" w:rsidRPr="001A1063">
        <w:rPr>
          <w:rFonts w:ascii="Arial" w:hAnsi="Arial" w:cs="Arial"/>
        </w:rPr>
        <w:t xml:space="preserve">onstructivist </w:t>
      </w:r>
      <w:r w:rsidR="002D470A" w:rsidRPr="001A1063">
        <w:rPr>
          <w:rFonts w:ascii="Arial" w:hAnsi="Arial" w:cs="Arial"/>
        </w:rPr>
        <w:t>learning</w:t>
      </w:r>
      <w:r w:rsidRPr="001A1063">
        <w:rPr>
          <w:rFonts w:ascii="Arial" w:hAnsi="Arial" w:cs="Arial"/>
        </w:rPr>
        <w:t xml:space="preserve"> exploits </w:t>
      </w:r>
      <w:r w:rsidR="009C4EBC" w:rsidRPr="001A1063">
        <w:rPr>
          <w:rFonts w:ascii="Arial" w:hAnsi="Arial" w:cs="Arial"/>
        </w:rPr>
        <w:t>the assumption of a shared</w:t>
      </w:r>
      <w:r w:rsidRPr="001A1063">
        <w:rPr>
          <w:rFonts w:ascii="Arial" w:hAnsi="Arial" w:cs="Arial"/>
        </w:rPr>
        <w:t xml:space="preserve"> subjective learning process</w:t>
      </w:r>
      <w:r w:rsidR="00F009A8" w:rsidRPr="001A1063">
        <w:rPr>
          <w:rFonts w:ascii="Arial" w:hAnsi="Arial" w:cs="Arial"/>
        </w:rPr>
        <w:t xml:space="preserve"> </w:t>
      </w:r>
      <w:r w:rsidR="009C4EBC" w:rsidRPr="001A1063">
        <w:rPr>
          <w:rFonts w:ascii="Arial" w:hAnsi="Arial" w:cs="Arial"/>
        </w:rPr>
        <w:t xml:space="preserve">between </w:t>
      </w:r>
      <w:r w:rsidR="00352218">
        <w:rPr>
          <w:rFonts w:ascii="Arial" w:hAnsi="Arial" w:cs="Arial"/>
        </w:rPr>
        <w:t xml:space="preserve">and amongst </w:t>
      </w:r>
      <w:r w:rsidRPr="001A1063">
        <w:rPr>
          <w:rFonts w:ascii="Arial" w:hAnsi="Arial" w:cs="Arial"/>
        </w:rPr>
        <w:t>learners</w:t>
      </w:r>
      <w:r w:rsidR="00352218">
        <w:rPr>
          <w:rFonts w:ascii="Arial" w:hAnsi="Arial" w:cs="Arial"/>
        </w:rPr>
        <w:t xml:space="preserve"> and tutors.</w:t>
      </w:r>
      <w:r w:rsidR="00F009A8" w:rsidRPr="001A1063">
        <w:rPr>
          <w:rFonts w:ascii="Arial" w:hAnsi="Arial" w:cs="Arial"/>
        </w:rPr>
        <w:t xml:space="preserve"> </w:t>
      </w:r>
      <w:r w:rsidR="00A64A55" w:rsidRPr="001A1063">
        <w:rPr>
          <w:rFonts w:ascii="Arial" w:hAnsi="Arial" w:cs="Arial"/>
        </w:rPr>
        <w:t>This</w:t>
      </w:r>
      <w:r w:rsidR="002D470A" w:rsidRPr="001A1063">
        <w:rPr>
          <w:rFonts w:ascii="Arial" w:hAnsi="Arial" w:cs="Arial"/>
        </w:rPr>
        <w:t xml:space="preserve"> however</w:t>
      </w:r>
      <w:r w:rsidR="00A64A55" w:rsidRPr="001A1063">
        <w:rPr>
          <w:rFonts w:ascii="Arial" w:hAnsi="Arial" w:cs="Arial"/>
        </w:rPr>
        <w:t xml:space="preserve"> </w:t>
      </w:r>
      <w:r w:rsidRPr="001A1063">
        <w:rPr>
          <w:rFonts w:ascii="Arial" w:hAnsi="Arial" w:cs="Arial"/>
        </w:rPr>
        <w:t>is</w:t>
      </w:r>
      <w:r w:rsidR="00D62565" w:rsidRPr="001A1063">
        <w:rPr>
          <w:rFonts w:ascii="Arial" w:hAnsi="Arial" w:cs="Arial"/>
        </w:rPr>
        <w:t xml:space="preserve"> of uncertain </w:t>
      </w:r>
      <w:r w:rsidR="005D6C3B" w:rsidRPr="001A1063">
        <w:rPr>
          <w:rFonts w:ascii="Arial" w:hAnsi="Arial" w:cs="Arial"/>
        </w:rPr>
        <w:t>value</w:t>
      </w:r>
      <w:r w:rsidR="00D62565" w:rsidRPr="001A1063">
        <w:rPr>
          <w:rFonts w:ascii="Arial" w:hAnsi="Arial" w:cs="Arial"/>
        </w:rPr>
        <w:t xml:space="preserve"> for </w:t>
      </w:r>
      <w:r w:rsidR="00A64A55" w:rsidRPr="001A1063">
        <w:rPr>
          <w:rFonts w:ascii="Arial" w:hAnsi="Arial" w:cs="Arial"/>
        </w:rPr>
        <w:t xml:space="preserve">students new to the </w:t>
      </w:r>
      <w:r w:rsidR="00D62565" w:rsidRPr="001A1063">
        <w:rPr>
          <w:rFonts w:ascii="Arial" w:hAnsi="Arial" w:cs="Arial"/>
        </w:rPr>
        <w:t xml:space="preserve">HE </w:t>
      </w:r>
      <w:r w:rsidR="00A64A55" w:rsidRPr="001A1063">
        <w:rPr>
          <w:rFonts w:ascii="Arial" w:hAnsi="Arial" w:cs="Arial"/>
        </w:rPr>
        <w:t xml:space="preserve">cultural and instructional styles. </w:t>
      </w:r>
      <w:r w:rsidR="00F95FF3" w:rsidRPr="001A1063">
        <w:rPr>
          <w:rFonts w:ascii="Arial" w:hAnsi="Arial" w:cs="Arial"/>
        </w:rPr>
        <w:t xml:space="preserve">Assimilation and accommodation of new knowledge </w:t>
      </w:r>
      <w:r w:rsidR="003F6D50" w:rsidRPr="001A1063">
        <w:rPr>
          <w:rFonts w:ascii="Arial" w:hAnsi="Arial" w:cs="Arial"/>
        </w:rPr>
        <w:t xml:space="preserve">is </w:t>
      </w:r>
      <w:r w:rsidR="00F95FF3" w:rsidRPr="001A1063">
        <w:rPr>
          <w:rFonts w:ascii="Arial" w:hAnsi="Arial" w:cs="Arial"/>
        </w:rPr>
        <w:t xml:space="preserve">based </w:t>
      </w:r>
      <w:r w:rsidR="002D470A" w:rsidRPr="001A1063">
        <w:rPr>
          <w:rFonts w:ascii="Arial" w:hAnsi="Arial" w:cs="Arial"/>
        </w:rPr>
        <w:t>upon those learned experiences and o</w:t>
      </w:r>
      <w:r w:rsidR="00F95FF3" w:rsidRPr="001A1063">
        <w:rPr>
          <w:rFonts w:ascii="Arial" w:hAnsi="Arial" w:cs="Arial"/>
        </w:rPr>
        <w:t xml:space="preserve">ccurs when new knowledge derived from interaction with the external world supports and extends the internal view of the world. The accommodation of knowledge occurs when new knowledge contradicts the internal view of the world but by adjusting that </w:t>
      </w:r>
      <w:r w:rsidR="00C64B7C" w:rsidRPr="001A1063">
        <w:rPr>
          <w:rFonts w:ascii="Arial" w:hAnsi="Arial" w:cs="Arial"/>
        </w:rPr>
        <w:t xml:space="preserve">internal </w:t>
      </w:r>
      <w:r w:rsidR="00F95FF3" w:rsidRPr="001A1063">
        <w:rPr>
          <w:rFonts w:ascii="Arial" w:hAnsi="Arial" w:cs="Arial"/>
        </w:rPr>
        <w:t xml:space="preserve">view to accommodate the new knowledge, an individual can understand the external world better and more effectively.  </w:t>
      </w:r>
      <w:r w:rsidR="006C241E" w:rsidRPr="001A1063">
        <w:rPr>
          <w:rFonts w:ascii="Arial" w:hAnsi="Arial" w:cs="Arial"/>
        </w:rPr>
        <w:t>This may</w:t>
      </w:r>
      <w:r w:rsidR="00066765" w:rsidRPr="001A1063">
        <w:rPr>
          <w:rFonts w:ascii="Arial" w:hAnsi="Arial" w:cs="Arial"/>
        </w:rPr>
        <w:t>,</w:t>
      </w:r>
      <w:r w:rsidR="006C241E" w:rsidRPr="001A1063">
        <w:rPr>
          <w:rFonts w:ascii="Arial" w:hAnsi="Arial" w:cs="Arial"/>
        </w:rPr>
        <w:t xml:space="preserve"> in the case of </w:t>
      </w:r>
      <w:r w:rsidR="005E73AE" w:rsidRPr="001A1063">
        <w:rPr>
          <w:rFonts w:ascii="Arial" w:hAnsi="Arial" w:cs="Arial"/>
        </w:rPr>
        <w:t xml:space="preserve">understanding </w:t>
      </w:r>
      <w:r w:rsidR="00CA6EED">
        <w:rPr>
          <w:rFonts w:ascii="Arial" w:hAnsi="Arial" w:cs="Arial"/>
        </w:rPr>
        <w:t xml:space="preserve">disciplinary </w:t>
      </w:r>
      <w:r w:rsidR="006C241E" w:rsidRPr="001A1063">
        <w:rPr>
          <w:rFonts w:ascii="Arial" w:hAnsi="Arial" w:cs="Arial"/>
        </w:rPr>
        <w:t>threshold concepts for example</w:t>
      </w:r>
      <w:r w:rsidR="00E65EEA" w:rsidRPr="001A1063">
        <w:rPr>
          <w:rFonts w:ascii="Arial" w:hAnsi="Arial" w:cs="Arial"/>
        </w:rPr>
        <w:t xml:space="preserve"> (Meyer &amp; Land, 2003</w:t>
      </w:r>
      <w:r w:rsidR="005D67C8" w:rsidRPr="001A1063">
        <w:rPr>
          <w:rFonts w:ascii="Arial" w:hAnsi="Arial" w:cs="Arial"/>
        </w:rPr>
        <w:t>)</w:t>
      </w:r>
      <w:r w:rsidR="006C241E" w:rsidRPr="001A1063">
        <w:rPr>
          <w:rFonts w:ascii="Arial" w:hAnsi="Arial" w:cs="Arial"/>
        </w:rPr>
        <w:t xml:space="preserve">, give rise to quite radical changes to the internal view of the world. </w:t>
      </w:r>
      <w:r w:rsidR="000C5A16">
        <w:rPr>
          <w:rFonts w:ascii="Arial" w:hAnsi="Arial" w:cs="Arial"/>
        </w:rPr>
        <w:t>It is therefore of apparent importance, to reflect on whether a learner seeks to</w:t>
      </w:r>
      <w:r w:rsidR="00B1073A">
        <w:rPr>
          <w:rFonts w:ascii="Arial" w:hAnsi="Arial" w:cs="Arial"/>
        </w:rPr>
        <w:t xml:space="preserve"> identify </w:t>
      </w:r>
      <w:r w:rsidR="00B1073A" w:rsidRPr="002D78F4">
        <w:rPr>
          <w:rFonts w:ascii="Arial" w:hAnsi="Arial" w:cs="Arial"/>
          <w:color w:val="000000" w:themeColor="text1"/>
        </w:rPr>
        <w:t xml:space="preserve">with a peer group (tutor and students) </w:t>
      </w:r>
      <w:r w:rsidR="00D32E62" w:rsidRPr="002D78F4">
        <w:rPr>
          <w:rFonts w:ascii="Arial" w:hAnsi="Arial" w:cs="Arial"/>
          <w:color w:val="000000" w:themeColor="text1"/>
        </w:rPr>
        <w:t>which would</w:t>
      </w:r>
      <w:r w:rsidR="00B1073A" w:rsidRPr="002D78F4">
        <w:rPr>
          <w:rFonts w:ascii="Arial" w:hAnsi="Arial" w:cs="Arial"/>
          <w:color w:val="000000" w:themeColor="text1"/>
        </w:rPr>
        <w:t xml:space="preserve"> support the accommodation of knowledge and an internal cognitive adjustment. </w:t>
      </w:r>
      <w:r w:rsidR="006C4CCD" w:rsidRPr="002D78F4">
        <w:rPr>
          <w:rFonts w:ascii="Arial" w:hAnsi="Arial" w:cs="Arial"/>
          <w:color w:val="000000" w:themeColor="text1"/>
        </w:rPr>
        <w:t>T</w:t>
      </w:r>
      <w:r w:rsidR="005A0BFE" w:rsidRPr="002D78F4">
        <w:rPr>
          <w:rFonts w:ascii="Arial" w:hAnsi="Arial" w:cs="Arial"/>
          <w:color w:val="000000" w:themeColor="text1"/>
        </w:rPr>
        <w:t xml:space="preserve">he act of considering how to process new information </w:t>
      </w:r>
      <w:r w:rsidR="00CD5533" w:rsidRPr="002D78F4">
        <w:rPr>
          <w:rFonts w:ascii="Arial" w:hAnsi="Arial" w:cs="Arial"/>
          <w:color w:val="000000" w:themeColor="text1"/>
        </w:rPr>
        <w:t xml:space="preserve">can be labelled as a Processing Style (PS) and it </w:t>
      </w:r>
      <w:r w:rsidR="009E4EE8" w:rsidRPr="002D78F4">
        <w:rPr>
          <w:rFonts w:ascii="Arial" w:hAnsi="Arial" w:cs="Arial"/>
          <w:color w:val="000000" w:themeColor="text1"/>
        </w:rPr>
        <w:t>also been</w:t>
      </w:r>
      <w:r w:rsidR="006C4CCD" w:rsidRPr="002D78F4">
        <w:rPr>
          <w:rFonts w:ascii="Arial" w:hAnsi="Arial" w:cs="Arial"/>
          <w:color w:val="000000" w:themeColor="text1"/>
        </w:rPr>
        <w:t xml:space="preserve"> </w:t>
      </w:r>
      <w:r w:rsidR="00CD5533" w:rsidRPr="002D78F4">
        <w:rPr>
          <w:rFonts w:ascii="Arial" w:hAnsi="Arial" w:cs="Arial"/>
          <w:color w:val="000000" w:themeColor="text1"/>
        </w:rPr>
        <w:t>termed</w:t>
      </w:r>
      <w:r w:rsidR="005A0BFE" w:rsidRPr="002D78F4">
        <w:rPr>
          <w:rFonts w:ascii="Arial" w:hAnsi="Arial" w:cs="Arial"/>
          <w:color w:val="000000" w:themeColor="text1"/>
        </w:rPr>
        <w:t xml:space="preserve"> a ‘Learning Strategy’</w:t>
      </w:r>
      <w:r w:rsidR="00CD5533" w:rsidRPr="002D78F4">
        <w:rPr>
          <w:rFonts w:ascii="Arial" w:hAnsi="Arial" w:cs="Arial"/>
          <w:color w:val="000000" w:themeColor="text1"/>
        </w:rPr>
        <w:t xml:space="preserve"> (</w:t>
      </w:r>
      <w:proofErr w:type="spellStart"/>
      <w:r w:rsidR="00CD5533" w:rsidRPr="002D78F4">
        <w:rPr>
          <w:rFonts w:ascii="Arial" w:hAnsi="Arial" w:cs="Arial"/>
          <w:color w:val="000000" w:themeColor="text1"/>
        </w:rPr>
        <w:t>Bostrom</w:t>
      </w:r>
      <w:proofErr w:type="spellEnd"/>
      <w:r w:rsidR="00CD5533" w:rsidRPr="002D78F4">
        <w:rPr>
          <w:rFonts w:ascii="Arial" w:hAnsi="Arial" w:cs="Arial"/>
          <w:color w:val="000000" w:themeColor="text1"/>
        </w:rPr>
        <w:t xml:space="preserve"> and </w:t>
      </w:r>
      <w:proofErr w:type="spellStart"/>
      <w:r w:rsidR="00CD5533" w:rsidRPr="002D78F4">
        <w:rPr>
          <w:rFonts w:ascii="Arial" w:hAnsi="Arial" w:cs="Arial"/>
          <w:color w:val="000000" w:themeColor="text1"/>
        </w:rPr>
        <w:t>Lassen</w:t>
      </w:r>
      <w:proofErr w:type="spellEnd"/>
      <w:r w:rsidR="00CD5533" w:rsidRPr="002D78F4">
        <w:rPr>
          <w:rFonts w:ascii="Arial" w:hAnsi="Arial" w:cs="Arial"/>
          <w:color w:val="000000" w:themeColor="text1"/>
        </w:rPr>
        <w:t>, 2006)</w:t>
      </w:r>
      <w:r w:rsidR="00D35BCC" w:rsidRPr="002D78F4">
        <w:rPr>
          <w:rFonts w:ascii="Arial" w:hAnsi="Arial" w:cs="Arial"/>
          <w:color w:val="000000" w:themeColor="text1"/>
        </w:rPr>
        <w:t xml:space="preserve">. </w:t>
      </w:r>
      <w:proofErr w:type="spellStart"/>
      <w:r w:rsidR="00D35BCC" w:rsidRPr="002D78F4">
        <w:rPr>
          <w:rFonts w:ascii="Arial" w:hAnsi="Arial" w:cs="Arial"/>
          <w:color w:val="000000" w:themeColor="text1"/>
        </w:rPr>
        <w:t>Bostrom</w:t>
      </w:r>
      <w:proofErr w:type="spellEnd"/>
      <w:r w:rsidR="00D35BCC" w:rsidRPr="002D78F4">
        <w:rPr>
          <w:rFonts w:ascii="Arial" w:hAnsi="Arial" w:cs="Arial"/>
          <w:color w:val="000000" w:themeColor="text1"/>
        </w:rPr>
        <w:t xml:space="preserve"> and </w:t>
      </w:r>
      <w:proofErr w:type="spellStart"/>
      <w:r w:rsidR="00D35BCC" w:rsidRPr="002D78F4">
        <w:rPr>
          <w:rFonts w:ascii="Arial" w:hAnsi="Arial" w:cs="Arial"/>
          <w:color w:val="000000" w:themeColor="text1"/>
        </w:rPr>
        <w:t>Lassen</w:t>
      </w:r>
      <w:proofErr w:type="spellEnd"/>
      <w:r w:rsidR="00D35BCC" w:rsidRPr="002D78F4">
        <w:rPr>
          <w:rFonts w:ascii="Arial" w:hAnsi="Arial" w:cs="Arial"/>
          <w:color w:val="000000" w:themeColor="text1"/>
        </w:rPr>
        <w:t xml:space="preserve"> (2006) further </w:t>
      </w:r>
      <w:r w:rsidR="006C4CCD" w:rsidRPr="002D78F4">
        <w:rPr>
          <w:rFonts w:ascii="Arial" w:hAnsi="Arial" w:cs="Arial"/>
          <w:color w:val="000000" w:themeColor="text1"/>
        </w:rPr>
        <w:t>that this is not a fixed learner attribute but one that can be developed.</w:t>
      </w:r>
      <w:r w:rsidR="00865F68" w:rsidRPr="002D78F4">
        <w:rPr>
          <w:rFonts w:ascii="Arial" w:hAnsi="Arial" w:cs="Arial"/>
          <w:color w:val="000000" w:themeColor="text1"/>
        </w:rPr>
        <w:t xml:space="preserve"> Dean and Jolly (2012) reach a similar conclusion that the engagement choices made by student learners are amendable to change.</w:t>
      </w:r>
    </w:p>
    <w:p w14:paraId="6EBFB028" w14:textId="77777777" w:rsidR="004C6423" w:rsidRDefault="002D470A" w:rsidP="00D32E62">
      <w:pPr>
        <w:spacing w:line="360" w:lineRule="auto"/>
        <w:jc w:val="both"/>
        <w:rPr>
          <w:rFonts w:ascii="Arial" w:hAnsi="Arial" w:cs="Arial"/>
        </w:rPr>
      </w:pPr>
      <w:proofErr w:type="spellStart"/>
      <w:r w:rsidRPr="001A1063">
        <w:rPr>
          <w:rFonts w:ascii="Arial" w:hAnsi="Arial" w:cs="Arial"/>
        </w:rPr>
        <w:t>Bagat</w:t>
      </w:r>
      <w:proofErr w:type="spellEnd"/>
      <w:r w:rsidRPr="001A1063">
        <w:rPr>
          <w:rFonts w:ascii="Arial" w:hAnsi="Arial" w:cs="Arial"/>
        </w:rPr>
        <w:t xml:space="preserve"> et al (2015) </w:t>
      </w:r>
      <w:r w:rsidR="009B6DC0" w:rsidRPr="001A1063">
        <w:rPr>
          <w:rFonts w:ascii="Arial" w:hAnsi="Arial" w:cs="Arial"/>
        </w:rPr>
        <w:t xml:space="preserve">referencing </w:t>
      </w:r>
      <w:r w:rsidRPr="001A1063">
        <w:rPr>
          <w:rFonts w:ascii="Arial" w:hAnsi="Arial" w:cs="Arial"/>
        </w:rPr>
        <w:t>the ideas of Curry et al (1981), outli</w:t>
      </w:r>
      <w:r w:rsidR="009B6DC0" w:rsidRPr="001A1063">
        <w:rPr>
          <w:rFonts w:ascii="Arial" w:hAnsi="Arial" w:cs="Arial"/>
        </w:rPr>
        <w:t>ne a framework that</w:t>
      </w:r>
      <w:r w:rsidR="006C241E" w:rsidRPr="001A1063">
        <w:rPr>
          <w:rFonts w:ascii="Arial" w:hAnsi="Arial" w:cs="Arial"/>
        </w:rPr>
        <w:t xml:space="preserve"> presents this</w:t>
      </w:r>
      <w:r w:rsidRPr="001A1063">
        <w:rPr>
          <w:rFonts w:ascii="Arial" w:hAnsi="Arial" w:cs="Arial"/>
        </w:rPr>
        <w:t xml:space="preserve"> process of learning as an interdependent series of layers of cognition and practice. </w:t>
      </w:r>
      <w:r w:rsidR="0020271A" w:rsidRPr="001A1063">
        <w:rPr>
          <w:rFonts w:ascii="Arial" w:hAnsi="Arial" w:cs="Arial"/>
        </w:rPr>
        <w:t xml:space="preserve"> </w:t>
      </w:r>
      <w:r w:rsidRPr="001A1063">
        <w:rPr>
          <w:rFonts w:ascii="Arial" w:hAnsi="Arial" w:cs="Arial"/>
        </w:rPr>
        <w:t xml:space="preserve">At the core of </w:t>
      </w:r>
      <w:r w:rsidR="006C241E" w:rsidRPr="001A1063">
        <w:rPr>
          <w:rFonts w:ascii="Arial" w:hAnsi="Arial" w:cs="Arial"/>
        </w:rPr>
        <w:t>these layers</w:t>
      </w:r>
      <w:r w:rsidRPr="001A1063">
        <w:rPr>
          <w:rFonts w:ascii="Arial" w:hAnsi="Arial" w:cs="Arial"/>
        </w:rPr>
        <w:t xml:space="preserve"> is </w:t>
      </w:r>
      <w:r w:rsidR="00EA0533" w:rsidRPr="001A1063">
        <w:rPr>
          <w:rFonts w:ascii="Arial" w:hAnsi="Arial" w:cs="Arial"/>
        </w:rPr>
        <w:t>an argued</w:t>
      </w:r>
      <w:r w:rsidRPr="001A1063">
        <w:rPr>
          <w:rFonts w:ascii="Arial" w:hAnsi="Arial" w:cs="Arial"/>
        </w:rPr>
        <w:t xml:space="preserve"> individual cognitive</w:t>
      </w:r>
      <w:r w:rsidR="006C241E" w:rsidRPr="001A1063">
        <w:rPr>
          <w:rFonts w:ascii="Arial" w:hAnsi="Arial" w:cs="Arial"/>
        </w:rPr>
        <w:t xml:space="preserve"> style</w:t>
      </w:r>
      <w:r w:rsidR="007C15EA" w:rsidRPr="001A1063">
        <w:rPr>
          <w:rFonts w:ascii="Arial" w:hAnsi="Arial" w:cs="Arial"/>
        </w:rPr>
        <w:t>. Th</w:t>
      </w:r>
      <w:r w:rsidR="001D0AB6">
        <w:rPr>
          <w:rFonts w:ascii="Arial" w:hAnsi="Arial" w:cs="Arial"/>
        </w:rPr>
        <w:t>is is</w:t>
      </w:r>
      <w:r w:rsidRPr="001A1063">
        <w:rPr>
          <w:rFonts w:ascii="Arial" w:hAnsi="Arial" w:cs="Arial"/>
        </w:rPr>
        <w:t xml:space="preserve"> believed to be biologically based and </w:t>
      </w:r>
      <w:r w:rsidR="008F340D" w:rsidRPr="001A1063">
        <w:rPr>
          <w:rFonts w:ascii="Arial" w:hAnsi="Arial" w:cs="Arial"/>
        </w:rPr>
        <w:t>relatively</w:t>
      </w:r>
      <w:r w:rsidRPr="001A1063">
        <w:rPr>
          <w:rFonts w:ascii="Arial" w:hAnsi="Arial" w:cs="Arial"/>
        </w:rPr>
        <w:t xml:space="preserve"> stable although the </w:t>
      </w:r>
      <w:r w:rsidRPr="001A1063">
        <w:rPr>
          <w:rFonts w:ascii="Arial" w:hAnsi="Arial" w:cs="Arial"/>
        </w:rPr>
        <w:lastRenderedPageBreak/>
        <w:t>literature on this topic seems to have significant overlapping views on th</w:t>
      </w:r>
      <w:r w:rsidR="00EA0533" w:rsidRPr="001A1063">
        <w:rPr>
          <w:rFonts w:ascii="Arial" w:hAnsi="Arial" w:cs="Arial"/>
        </w:rPr>
        <w:t>is</w:t>
      </w:r>
      <w:r w:rsidRPr="001A1063">
        <w:rPr>
          <w:rFonts w:ascii="Arial" w:hAnsi="Arial" w:cs="Arial"/>
        </w:rPr>
        <w:t xml:space="preserve"> (BECTA, 2005</w:t>
      </w:r>
      <w:r w:rsidR="00CA6EED">
        <w:rPr>
          <w:rFonts w:ascii="Arial" w:hAnsi="Arial" w:cs="Arial"/>
        </w:rPr>
        <w:t>:</w:t>
      </w:r>
      <w:r w:rsidR="00B1073A">
        <w:rPr>
          <w:rFonts w:ascii="Arial" w:hAnsi="Arial" w:cs="Arial"/>
        </w:rPr>
        <w:t xml:space="preserve"> </w:t>
      </w:r>
      <w:proofErr w:type="spellStart"/>
      <w:r w:rsidR="00CA6EED">
        <w:rPr>
          <w:rFonts w:ascii="Arial" w:hAnsi="Arial" w:cs="Arial"/>
        </w:rPr>
        <w:t>Marlina</w:t>
      </w:r>
      <w:proofErr w:type="spellEnd"/>
      <w:r w:rsidR="00CA6EED">
        <w:rPr>
          <w:rFonts w:ascii="Arial" w:hAnsi="Arial" w:cs="Arial"/>
        </w:rPr>
        <w:t>, 2009</w:t>
      </w:r>
      <w:r w:rsidR="006C241E" w:rsidRPr="001A1063">
        <w:rPr>
          <w:rFonts w:ascii="Arial" w:hAnsi="Arial" w:cs="Arial"/>
        </w:rPr>
        <w:t>)</w:t>
      </w:r>
      <w:r w:rsidRPr="001A1063">
        <w:rPr>
          <w:rFonts w:ascii="Arial" w:hAnsi="Arial" w:cs="Arial"/>
        </w:rPr>
        <w:t xml:space="preserve">. </w:t>
      </w:r>
      <w:proofErr w:type="spellStart"/>
      <w:r w:rsidR="0020271A" w:rsidRPr="001A1063">
        <w:rPr>
          <w:rFonts w:ascii="Arial" w:hAnsi="Arial" w:cs="Arial"/>
        </w:rPr>
        <w:t>Tinajero</w:t>
      </w:r>
      <w:proofErr w:type="spellEnd"/>
      <w:r w:rsidR="0020271A" w:rsidRPr="001A1063">
        <w:rPr>
          <w:rFonts w:ascii="Arial" w:hAnsi="Arial" w:cs="Arial"/>
        </w:rPr>
        <w:t xml:space="preserve"> (2012)</w:t>
      </w:r>
      <w:r w:rsidR="00066765" w:rsidRPr="001A1063">
        <w:rPr>
          <w:rFonts w:ascii="Arial" w:hAnsi="Arial" w:cs="Arial"/>
        </w:rPr>
        <w:t>,</w:t>
      </w:r>
      <w:r w:rsidR="0020271A" w:rsidRPr="001A1063">
        <w:rPr>
          <w:rFonts w:ascii="Arial" w:hAnsi="Arial" w:cs="Arial"/>
        </w:rPr>
        <w:t xml:space="preserve"> for example</w:t>
      </w:r>
      <w:r w:rsidR="00066765" w:rsidRPr="001A1063">
        <w:rPr>
          <w:rFonts w:ascii="Arial" w:hAnsi="Arial" w:cs="Arial"/>
        </w:rPr>
        <w:t>,</w:t>
      </w:r>
      <w:r w:rsidR="0020271A" w:rsidRPr="001A1063">
        <w:rPr>
          <w:rFonts w:ascii="Arial" w:hAnsi="Arial" w:cs="Arial"/>
        </w:rPr>
        <w:t xml:space="preserve"> defines a cognitive style as a consistent pattern of functioning in</w:t>
      </w:r>
      <w:r w:rsidR="00EA0533" w:rsidRPr="001A1063">
        <w:rPr>
          <w:rFonts w:ascii="Arial" w:hAnsi="Arial" w:cs="Arial"/>
        </w:rPr>
        <w:t xml:space="preserve"> both</w:t>
      </w:r>
      <w:r w:rsidR="0020271A" w:rsidRPr="001A1063">
        <w:rPr>
          <w:rFonts w:ascii="Arial" w:hAnsi="Arial" w:cs="Arial"/>
        </w:rPr>
        <w:t xml:space="preserve"> perceptual and intellectual activity</w:t>
      </w:r>
      <w:r w:rsidR="00B1073A">
        <w:rPr>
          <w:rFonts w:ascii="Arial" w:hAnsi="Arial" w:cs="Arial"/>
        </w:rPr>
        <w:t xml:space="preserve"> which </w:t>
      </w:r>
      <w:r w:rsidR="0020271A" w:rsidRPr="001A1063">
        <w:rPr>
          <w:rFonts w:ascii="Arial" w:hAnsi="Arial" w:cs="Arial"/>
        </w:rPr>
        <w:t>guide</w:t>
      </w:r>
      <w:r w:rsidR="00B1073A">
        <w:rPr>
          <w:rFonts w:ascii="Arial" w:hAnsi="Arial" w:cs="Arial"/>
        </w:rPr>
        <w:t xml:space="preserve">s </w:t>
      </w:r>
      <w:r w:rsidR="001D0AB6">
        <w:rPr>
          <w:rFonts w:ascii="Arial" w:hAnsi="Arial" w:cs="Arial"/>
        </w:rPr>
        <w:t xml:space="preserve">individual </w:t>
      </w:r>
      <w:r w:rsidR="00D83140" w:rsidRPr="001A1063">
        <w:rPr>
          <w:rFonts w:ascii="Arial" w:hAnsi="Arial" w:cs="Arial"/>
        </w:rPr>
        <w:t>actions</w:t>
      </w:r>
      <w:r w:rsidR="0020271A" w:rsidRPr="001A1063">
        <w:rPr>
          <w:rFonts w:ascii="Arial" w:hAnsi="Arial" w:cs="Arial"/>
        </w:rPr>
        <w:t xml:space="preserve"> when confronting different situations and suggest</w:t>
      </w:r>
      <w:r w:rsidR="00B1073A">
        <w:rPr>
          <w:rFonts w:ascii="Arial" w:hAnsi="Arial" w:cs="Arial"/>
        </w:rPr>
        <w:t>s</w:t>
      </w:r>
      <w:r w:rsidR="0020271A" w:rsidRPr="001A1063">
        <w:rPr>
          <w:rFonts w:ascii="Arial" w:hAnsi="Arial" w:cs="Arial"/>
        </w:rPr>
        <w:t xml:space="preserve"> ways of interven</w:t>
      </w:r>
      <w:r w:rsidR="008F340D" w:rsidRPr="001A1063">
        <w:rPr>
          <w:rFonts w:ascii="Arial" w:hAnsi="Arial" w:cs="Arial"/>
        </w:rPr>
        <w:t>ing</w:t>
      </w:r>
      <w:r w:rsidR="0020271A" w:rsidRPr="001A1063">
        <w:rPr>
          <w:rFonts w:ascii="Arial" w:hAnsi="Arial" w:cs="Arial"/>
        </w:rPr>
        <w:t xml:space="preserve"> in those situati</w:t>
      </w:r>
      <w:r w:rsidR="00D83140" w:rsidRPr="001A1063">
        <w:rPr>
          <w:rFonts w:ascii="Arial" w:hAnsi="Arial" w:cs="Arial"/>
        </w:rPr>
        <w:t>ons.</w:t>
      </w:r>
      <w:r w:rsidR="00B94ED1" w:rsidRPr="001A1063">
        <w:rPr>
          <w:rFonts w:ascii="Arial" w:hAnsi="Arial" w:cs="Arial"/>
        </w:rPr>
        <w:t xml:space="preserve"> H</w:t>
      </w:r>
      <w:r w:rsidR="008424F7" w:rsidRPr="001A1063">
        <w:rPr>
          <w:rFonts w:ascii="Arial" w:hAnsi="Arial" w:cs="Arial"/>
        </w:rPr>
        <w:t xml:space="preserve">umans </w:t>
      </w:r>
      <w:r w:rsidR="001D0AB6">
        <w:rPr>
          <w:rFonts w:ascii="Arial" w:hAnsi="Arial" w:cs="Arial"/>
        </w:rPr>
        <w:t>are</w:t>
      </w:r>
      <w:r w:rsidR="00EA0533" w:rsidRPr="001A1063">
        <w:rPr>
          <w:rFonts w:ascii="Arial" w:hAnsi="Arial" w:cs="Arial"/>
        </w:rPr>
        <w:t xml:space="preserve"> argued </w:t>
      </w:r>
      <w:r w:rsidR="00D32E62">
        <w:rPr>
          <w:rFonts w:ascii="Arial" w:hAnsi="Arial" w:cs="Arial"/>
        </w:rPr>
        <w:t xml:space="preserve">moreover </w:t>
      </w:r>
      <w:r w:rsidR="00EA0533" w:rsidRPr="001A1063">
        <w:rPr>
          <w:rFonts w:ascii="Arial" w:hAnsi="Arial" w:cs="Arial"/>
        </w:rPr>
        <w:t>to have two</w:t>
      </w:r>
      <w:r w:rsidR="008424F7" w:rsidRPr="001A1063">
        <w:rPr>
          <w:rFonts w:ascii="Arial" w:hAnsi="Arial" w:cs="Arial"/>
        </w:rPr>
        <w:t xml:space="preserve"> cognitive styles </w:t>
      </w:r>
      <w:r w:rsidR="008F340D" w:rsidRPr="001A1063">
        <w:rPr>
          <w:rFonts w:ascii="Arial" w:hAnsi="Arial" w:cs="Arial"/>
        </w:rPr>
        <w:t>–</w:t>
      </w:r>
      <w:r w:rsidR="00C53098">
        <w:rPr>
          <w:rFonts w:ascii="Arial" w:hAnsi="Arial" w:cs="Arial"/>
        </w:rPr>
        <w:t xml:space="preserve"> </w:t>
      </w:r>
      <w:r w:rsidR="008F340D" w:rsidRPr="001A1063">
        <w:rPr>
          <w:rFonts w:ascii="Arial" w:hAnsi="Arial" w:cs="Arial"/>
        </w:rPr>
        <w:t xml:space="preserve">a </w:t>
      </w:r>
      <w:r w:rsidR="008424F7" w:rsidRPr="001A1063">
        <w:rPr>
          <w:rFonts w:ascii="Arial" w:hAnsi="Arial" w:cs="Arial"/>
        </w:rPr>
        <w:t xml:space="preserve">rational and experiential </w:t>
      </w:r>
      <w:r w:rsidR="00DB56AC">
        <w:rPr>
          <w:rFonts w:ascii="Arial" w:hAnsi="Arial" w:cs="Arial"/>
        </w:rPr>
        <w:t>style</w:t>
      </w:r>
      <w:r w:rsidR="00616A0D" w:rsidRPr="001A1063">
        <w:rPr>
          <w:rFonts w:ascii="Arial" w:hAnsi="Arial" w:cs="Arial"/>
        </w:rPr>
        <w:t xml:space="preserve"> (</w:t>
      </w:r>
      <w:r w:rsidR="00B94ED1" w:rsidRPr="001A1063">
        <w:rPr>
          <w:rFonts w:ascii="Arial" w:hAnsi="Arial" w:cs="Arial"/>
        </w:rPr>
        <w:t>BECTA,</w:t>
      </w:r>
      <w:r w:rsidR="008F340D" w:rsidRPr="001A1063">
        <w:rPr>
          <w:rFonts w:ascii="Arial" w:hAnsi="Arial" w:cs="Arial"/>
        </w:rPr>
        <w:t xml:space="preserve"> </w:t>
      </w:r>
      <w:r w:rsidR="00B94ED1" w:rsidRPr="001A1063">
        <w:rPr>
          <w:rFonts w:ascii="Arial" w:hAnsi="Arial" w:cs="Arial"/>
        </w:rPr>
        <w:t xml:space="preserve">2005: Epstein, 2008: </w:t>
      </w:r>
      <w:proofErr w:type="spellStart"/>
      <w:r w:rsidR="00B94ED1" w:rsidRPr="001A1063">
        <w:rPr>
          <w:rFonts w:ascii="Arial" w:hAnsi="Arial" w:cs="Arial"/>
        </w:rPr>
        <w:t>K</w:t>
      </w:r>
      <w:r w:rsidR="008F340D" w:rsidRPr="001A1063">
        <w:rPr>
          <w:rFonts w:ascii="Arial" w:hAnsi="Arial" w:cs="Arial"/>
        </w:rPr>
        <w:t>ahneman</w:t>
      </w:r>
      <w:proofErr w:type="spellEnd"/>
      <w:r w:rsidR="008F340D" w:rsidRPr="001A1063">
        <w:rPr>
          <w:rFonts w:ascii="Arial" w:hAnsi="Arial" w:cs="Arial"/>
        </w:rPr>
        <w:t xml:space="preserve">, </w:t>
      </w:r>
      <w:r w:rsidR="00616A0D" w:rsidRPr="001A1063">
        <w:rPr>
          <w:rFonts w:ascii="Arial" w:hAnsi="Arial" w:cs="Arial"/>
        </w:rPr>
        <w:t>2011)</w:t>
      </w:r>
      <w:r w:rsidR="008424F7" w:rsidRPr="001A1063">
        <w:rPr>
          <w:rFonts w:ascii="Arial" w:hAnsi="Arial" w:cs="Arial"/>
        </w:rPr>
        <w:t>. Epstein argues that these two ways of</w:t>
      </w:r>
      <w:r w:rsidR="008F340D" w:rsidRPr="001A1063">
        <w:rPr>
          <w:rFonts w:ascii="Arial" w:hAnsi="Arial" w:cs="Arial"/>
        </w:rPr>
        <w:t xml:space="preserve"> thinking </w:t>
      </w:r>
      <w:r w:rsidR="008424F7" w:rsidRPr="001A1063">
        <w:rPr>
          <w:rFonts w:ascii="Arial" w:hAnsi="Arial" w:cs="Arial"/>
        </w:rPr>
        <w:t xml:space="preserve">have </w:t>
      </w:r>
      <w:r w:rsidR="0088365C" w:rsidRPr="001A1063">
        <w:rPr>
          <w:rFonts w:ascii="Arial" w:hAnsi="Arial" w:cs="Arial"/>
        </w:rPr>
        <w:t xml:space="preserve">resultant </w:t>
      </w:r>
      <w:r w:rsidR="008424F7" w:rsidRPr="001A1063">
        <w:rPr>
          <w:rFonts w:ascii="Arial" w:hAnsi="Arial" w:cs="Arial"/>
        </w:rPr>
        <w:t xml:space="preserve">independent </w:t>
      </w:r>
      <w:r w:rsidR="00D83140" w:rsidRPr="001A1063">
        <w:rPr>
          <w:rFonts w:ascii="Arial" w:hAnsi="Arial" w:cs="Arial"/>
        </w:rPr>
        <w:t xml:space="preserve">processing styles </w:t>
      </w:r>
      <w:r w:rsidR="008424F7" w:rsidRPr="001A1063">
        <w:rPr>
          <w:rFonts w:ascii="Arial" w:hAnsi="Arial" w:cs="Arial"/>
        </w:rPr>
        <w:t>and are significant contributors to observed</w:t>
      </w:r>
      <w:r w:rsidR="00E57A34" w:rsidRPr="001A1063">
        <w:rPr>
          <w:rFonts w:ascii="Arial" w:hAnsi="Arial" w:cs="Arial"/>
        </w:rPr>
        <w:t xml:space="preserve"> learner </w:t>
      </w:r>
      <w:r w:rsidR="008424F7" w:rsidRPr="001A1063">
        <w:rPr>
          <w:rFonts w:ascii="Arial" w:hAnsi="Arial" w:cs="Arial"/>
        </w:rPr>
        <w:t xml:space="preserve">behaviours. </w:t>
      </w:r>
      <w:r w:rsidR="00B1073A">
        <w:rPr>
          <w:rFonts w:ascii="Arial" w:hAnsi="Arial" w:cs="Arial"/>
        </w:rPr>
        <w:t>A</w:t>
      </w:r>
      <w:r w:rsidR="00616A0D" w:rsidRPr="001A1063">
        <w:rPr>
          <w:rFonts w:ascii="Arial" w:hAnsi="Arial" w:cs="Arial"/>
        </w:rPr>
        <w:t xml:space="preserve"> rational cognitive style relies upon resources, time and </w:t>
      </w:r>
      <w:r w:rsidR="008F340D" w:rsidRPr="001A1063">
        <w:rPr>
          <w:rFonts w:ascii="Arial" w:hAnsi="Arial" w:cs="Arial"/>
        </w:rPr>
        <w:t xml:space="preserve">applied </w:t>
      </w:r>
      <w:r w:rsidR="00616A0D" w:rsidRPr="001A1063">
        <w:rPr>
          <w:rFonts w:ascii="Arial" w:hAnsi="Arial" w:cs="Arial"/>
        </w:rPr>
        <w:t>reason</w:t>
      </w:r>
      <w:r w:rsidR="00D32E62">
        <w:rPr>
          <w:rFonts w:ascii="Arial" w:hAnsi="Arial" w:cs="Arial"/>
        </w:rPr>
        <w:t xml:space="preserve"> and</w:t>
      </w:r>
      <w:r w:rsidR="00A57A19">
        <w:rPr>
          <w:rFonts w:ascii="Arial" w:hAnsi="Arial" w:cs="Arial"/>
        </w:rPr>
        <w:t xml:space="preserve"> </w:t>
      </w:r>
      <w:r w:rsidR="00616A0D" w:rsidRPr="001A1063">
        <w:rPr>
          <w:rFonts w:ascii="Arial" w:hAnsi="Arial" w:cs="Arial"/>
        </w:rPr>
        <w:t>is less influenced by bias, whilst the experiential style is intuitive, fast and efficient but prone to systemic bias.</w:t>
      </w:r>
      <w:r w:rsidR="00E806CA" w:rsidRPr="001A1063">
        <w:rPr>
          <w:rFonts w:ascii="Arial" w:hAnsi="Arial" w:cs="Arial"/>
        </w:rPr>
        <w:t xml:space="preserve"> </w:t>
      </w:r>
    </w:p>
    <w:p w14:paraId="799C71CA" w14:textId="3815D6CF" w:rsidR="008424F7" w:rsidRPr="001A1063" w:rsidRDefault="00E806CA" w:rsidP="00D32E62">
      <w:pPr>
        <w:spacing w:line="360" w:lineRule="auto"/>
        <w:jc w:val="both"/>
        <w:rPr>
          <w:rFonts w:ascii="Arial" w:hAnsi="Arial" w:cs="Arial"/>
        </w:rPr>
      </w:pPr>
      <w:r w:rsidRPr="001A1063">
        <w:rPr>
          <w:rFonts w:ascii="Arial" w:hAnsi="Arial" w:cs="Arial"/>
        </w:rPr>
        <w:t>Epstein (2008)</w:t>
      </w:r>
      <w:r w:rsidR="00B66AFE">
        <w:rPr>
          <w:rFonts w:ascii="Arial" w:hAnsi="Arial" w:cs="Arial"/>
        </w:rPr>
        <w:t xml:space="preserve"> </w:t>
      </w:r>
      <w:r w:rsidR="004C6423">
        <w:rPr>
          <w:rFonts w:ascii="Arial" w:hAnsi="Arial" w:cs="Arial"/>
        </w:rPr>
        <w:t>view</w:t>
      </w:r>
      <w:r w:rsidR="00B0544F">
        <w:rPr>
          <w:rFonts w:ascii="Arial" w:hAnsi="Arial" w:cs="Arial"/>
        </w:rPr>
        <w:t>s</w:t>
      </w:r>
      <w:r w:rsidRPr="001A1063">
        <w:rPr>
          <w:rFonts w:ascii="Arial" w:hAnsi="Arial" w:cs="Arial"/>
        </w:rPr>
        <w:t xml:space="preserve"> that</w:t>
      </w:r>
      <w:r w:rsidR="008424F7" w:rsidRPr="001A1063">
        <w:rPr>
          <w:rFonts w:ascii="Arial" w:hAnsi="Arial" w:cs="Arial"/>
        </w:rPr>
        <w:t xml:space="preserve"> learners possess two approaches to processing inf</w:t>
      </w:r>
      <w:r w:rsidR="00D83140" w:rsidRPr="001A1063">
        <w:rPr>
          <w:rFonts w:ascii="Arial" w:hAnsi="Arial" w:cs="Arial"/>
        </w:rPr>
        <w:t xml:space="preserve">ormation. </w:t>
      </w:r>
      <w:r w:rsidR="004C6423">
        <w:rPr>
          <w:rFonts w:ascii="Arial" w:hAnsi="Arial" w:cs="Arial"/>
        </w:rPr>
        <w:t>Learners are</w:t>
      </w:r>
      <w:r w:rsidR="00B66AFE">
        <w:rPr>
          <w:rFonts w:ascii="Arial" w:hAnsi="Arial" w:cs="Arial"/>
        </w:rPr>
        <w:t xml:space="preserve"> </w:t>
      </w:r>
      <w:r w:rsidR="00D83140" w:rsidRPr="001A1063">
        <w:rPr>
          <w:rFonts w:ascii="Arial" w:hAnsi="Arial" w:cs="Arial"/>
        </w:rPr>
        <w:t>‘</w:t>
      </w:r>
      <w:r w:rsidR="008424F7" w:rsidRPr="001A1063">
        <w:rPr>
          <w:rFonts w:ascii="Arial" w:hAnsi="Arial" w:cs="Arial"/>
        </w:rPr>
        <w:t>Field independent</w:t>
      </w:r>
      <w:r w:rsidRPr="001A1063">
        <w:rPr>
          <w:rFonts w:ascii="Arial" w:hAnsi="Arial" w:cs="Arial"/>
        </w:rPr>
        <w:t>’ or ‘Field dependent’</w:t>
      </w:r>
      <w:r w:rsidR="003F6D50" w:rsidRPr="001A1063">
        <w:rPr>
          <w:rFonts w:ascii="Arial" w:hAnsi="Arial" w:cs="Arial"/>
        </w:rPr>
        <w:t xml:space="preserve">. </w:t>
      </w:r>
      <w:r w:rsidRPr="001A1063">
        <w:rPr>
          <w:rFonts w:ascii="Arial" w:hAnsi="Arial" w:cs="Arial"/>
        </w:rPr>
        <w:t xml:space="preserve">Field independent </w:t>
      </w:r>
      <w:r w:rsidR="003F6D50" w:rsidRPr="001A1063">
        <w:rPr>
          <w:rFonts w:ascii="Arial" w:hAnsi="Arial" w:cs="Arial"/>
        </w:rPr>
        <w:t>learners</w:t>
      </w:r>
      <w:r w:rsidR="008424F7" w:rsidRPr="001A1063">
        <w:rPr>
          <w:rFonts w:ascii="Arial" w:hAnsi="Arial" w:cs="Arial"/>
        </w:rPr>
        <w:t xml:space="preserve"> are confident </w:t>
      </w:r>
      <w:r w:rsidR="0088365C" w:rsidRPr="001A1063">
        <w:rPr>
          <w:rFonts w:ascii="Arial" w:hAnsi="Arial" w:cs="Arial"/>
        </w:rPr>
        <w:t xml:space="preserve">with their internal </w:t>
      </w:r>
      <w:r w:rsidR="008F340D" w:rsidRPr="001A1063">
        <w:rPr>
          <w:rFonts w:ascii="Arial" w:hAnsi="Arial" w:cs="Arial"/>
        </w:rPr>
        <w:t xml:space="preserve">view of the world </w:t>
      </w:r>
      <w:r w:rsidR="003F6D50" w:rsidRPr="001A1063">
        <w:rPr>
          <w:rFonts w:ascii="Arial" w:hAnsi="Arial" w:cs="Arial"/>
        </w:rPr>
        <w:t>and</w:t>
      </w:r>
      <w:r w:rsidR="008424F7" w:rsidRPr="001A1063">
        <w:rPr>
          <w:rFonts w:ascii="Arial" w:hAnsi="Arial" w:cs="Arial"/>
        </w:rPr>
        <w:t xml:space="preserve"> tend to assume an analytical approach towards information </w:t>
      </w:r>
      <w:r w:rsidRPr="001A1063">
        <w:rPr>
          <w:rFonts w:ascii="Arial" w:hAnsi="Arial" w:cs="Arial"/>
        </w:rPr>
        <w:t>management</w:t>
      </w:r>
      <w:r w:rsidR="008424F7" w:rsidRPr="001A1063">
        <w:rPr>
          <w:rFonts w:ascii="Arial" w:hAnsi="Arial" w:cs="Arial"/>
        </w:rPr>
        <w:t xml:space="preserve">. They </w:t>
      </w:r>
      <w:r w:rsidR="001D0AB6">
        <w:rPr>
          <w:rFonts w:ascii="Arial" w:hAnsi="Arial" w:cs="Arial"/>
        </w:rPr>
        <w:t>are</w:t>
      </w:r>
      <w:r w:rsidRPr="001A1063">
        <w:rPr>
          <w:rFonts w:ascii="Arial" w:hAnsi="Arial" w:cs="Arial"/>
        </w:rPr>
        <w:t xml:space="preserve"> c</w:t>
      </w:r>
      <w:r w:rsidR="008424F7" w:rsidRPr="001A1063">
        <w:rPr>
          <w:rFonts w:ascii="Arial" w:hAnsi="Arial" w:cs="Arial"/>
        </w:rPr>
        <w:t>onsidered active</w:t>
      </w:r>
      <w:r w:rsidR="0078031A" w:rsidRPr="001A1063">
        <w:rPr>
          <w:rFonts w:ascii="Arial" w:hAnsi="Arial" w:cs="Arial"/>
        </w:rPr>
        <w:t xml:space="preserve"> information</w:t>
      </w:r>
      <w:r w:rsidR="008424F7" w:rsidRPr="001A1063">
        <w:rPr>
          <w:rFonts w:ascii="Arial" w:hAnsi="Arial" w:cs="Arial"/>
        </w:rPr>
        <w:t xml:space="preserve"> processors. </w:t>
      </w:r>
      <w:r w:rsidR="003F6D50" w:rsidRPr="001A1063">
        <w:rPr>
          <w:rFonts w:ascii="Arial" w:hAnsi="Arial" w:cs="Arial"/>
        </w:rPr>
        <w:t>‘Field dependent</w:t>
      </w:r>
      <w:r w:rsidRPr="001A1063">
        <w:rPr>
          <w:rFonts w:ascii="Arial" w:hAnsi="Arial" w:cs="Arial"/>
        </w:rPr>
        <w:t>’</w:t>
      </w:r>
      <w:r w:rsidR="003F6D50" w:rsidRPr="001A1063">
        <w:rPr>
          <w:rFonts w:ascii="Arial" w:hAnsi="Arial" w:cs="Arial"/>
        </w:rPr>
        <w:t xml:space="preserve"> learners</w:t>
      </w:r>
      <w:r w:rsidR="008424F7" w:rsidRPr="001A1063">
        <w:rPr>
          <w:rFonts w:ascii="Arial" w:hAnsi="Arial" w:cs="Arial"/>
        </w:rPr>
        <w:t xml:space="preserve"> </w:t>
      </w:r>
      <w:r w:rsidR="004C6423">
        <w:rPr>
          <w:rFonts w:ascii="Arial" w:hAnsi="Arial" w:cs="Arial"/>
        </w:rPr>
        <w:t xml:space="preserve">on the other hand, </w:t>
      </w:r>
      <w:r w:rsidR="008424F7" w:rsidRPr="001A1063">
        <w:rPr>
          <w:rFonts w:ascii="Arial" w:hAnsi="Arial" w:cs="Arial"/>
        </w:rPr>
        <w:t>are more sensitive to external cues and less critical of information presented to them. They struggle to hold awareness of the wider context of data presented to them with a resulting weakness for completing intellectual tasks</w:t>
      </w:r>
      <w:r w:rsidRPr="001A1063">
        <w:rPr>
          <w:rFonts w:ascii="Arial" w:hAnsi="Arial" w:cs="Arial"/>
        </w:rPr>
        <w:t xml:space="preserve"> beyond the scope of immediate practice</w:t>
      </w:r>
      <w:r w:rsidR="008424F7" w:rsidRPr="001A1063">
        <w:rPr>
          <w:rFonts w:ascii="Arial" w:hAnsi="Arial" w:cs="Arial"/>
        </w:rPr>
        <w:t xml:space="preserve">.  </w:t>
      </w:r>
      <w:r w:rsidR="00B66AFE">
        <w:rPr>
          <w:rFonts w:ascii="Arial" w:hAnsi="Arial" w:cs="Arial"/>
        </w:rPr>
        <w:t>S</w:t>
      </w:r>
      <w:r w:rsidRPr="001A1063">
        <w:rPr>
          <w:rFonts w:ascii="Arial" w:hAnsi="Arial" w:cs="Arial"/>
        </w:rPr>
        <w:t xml:space="preserve">imilar dualistic </w:t>
      </w:r>
      <w:r w:rsidR="00B1073A">
        <w:rPr>
          <w:rFonts w:ascii="Arial" w:hAnsi="Arial" w:cs="Arial"/>
        </w:rPr>
        <w:t>processing systems</w:t>
      </w:r>
      <w:r w:rsidR="00B66AFE">
        <w:rPr>
          <w:rFonts w:ascii="Arial" w:hAnsi="Arial" w:cs="Arial"/>
        </w:rPr>
        <w:t xml:space="preserve"> have also been proposed by</w:t>
      </w:r>
      <w:r w:rsidRPr="001A1063">
        <w:rPr>
          <w:rFonts w:ascii="Arial" w:hAnsi="Arial" w:cs="Arial"/>
        </w:rPr>
        <w:t xml:space="preserve"> </w:t>
      </w:r>
      <w:r w:rsidR="00BC6A5B" w:rsidRPr="001A1063">
        <w:rPr>
          <w:rFonts w:ascii="Arial" w:hAnsi="Arial" w:cs="Arial"/>
        </w:rPr>
        <w:t>Soane et al (2014</w:t>
      </w:r>
      <w:r w:rsidRPr="001A1063">
        <w:rPr>
          <w:rFonts w:ascii="Arial" w:hAnsi="Arial" w:cs="Arial"/>
        </w:rPr>
        <w:t>)</w:t>
      </w:r>
      <w:r w:rsidR="00EA0533" w:rsidRPr="001A1063">
        <w:rPr>
          <w:rFonts w:ascii="Arial" w:hAnsi="Arial" w:cs="Arial"/>
        </w:rPr>
        <w:t xml:space="preserve"> </w:t>
      </w:r>
      <w:r w:rsidR="00077317">
        <w:rPr>
          <w:rFonts w:ascii="Arial" w:hAnsi="Arial" w:cs="Arial"/>
        </w:rPr>
        <w:t>for example</w:t>
      </w:r>
      <w:r w:rsidR="00B66AFE">
        <w:rPr>
          <w:rFonts w:ascii="Arial" w:hAnsi="Arial" w:cs="Arial"/>
        </w:rPr>
        <w:t xml:space="preserve">, with </w:t>
      </w:r>
      <w:r w:rsidR="0088365C" w:rsidRPr="001A1063">
        <w:rPr>
          <w:rFonts w:ascii="Arial" w:hAnsi="Arial" w:cs="Arial"/>
        </w:rPr>
        <w:t>analytical and</w:t>
      </w:r>
      <w:r w:rsidR="00BC6A5B" w:rsidRPr="001A1063">
        <w:rPr>
          <w:rFonts w:ascii="Arial" w:hAnsi="Arial" w:cs="Arial"/>
        </w:rPr>
        <w:t xml:space="preserve"> heuristic</w:t>
      </w:r>
      <w:r w:rsidRPr="001A1063">
        <w:rPr>
          <w:rFonts w:ascii="Arial" w:hAnsi="Arial" w:cs="Arial"/>
        </w:rPr>
        <w:t xml:space="preserve"> </w:t>
      </w:r>
      <w:r w:rsidR="00B1073A">
        <w:rPr>
          <w:rFonts w:ascii="Arial" w:hAnsi="Arial" w:cs="Arial"/>
        </w:rPr>
        <w:t>processing systems</w:t>
      </w:r>
      <w:r w:rsidR="004C6423">
        <w:rPr>
          <w:rFonts w:ascii="Arial" w:hAnsi="Arial" w:cs="Arial"/>
        </w:rPr>
        <w:t xml:space="preserve"> and from</w:t>
      </w:r>
      <w:r w:rsidRPr="001A1063">
        <w:rPr>
          <w:rFonts w:ascii="Arial" w:hAnsi="Arial" w:cs="Arial"/>
        </w:rPr>
        <w:t xml:space="preserve"> </w:t>
      </w:r>
      <w:proofErr w:type="spellStart"/>
      <w:r w:rsidR="008424F7" w:rsidRPr="001A1063">
        <w:rPr>
          <w:rFonts w:ascii="Arial" w:hAnsi="Arial" w:cs="Arial"/>
        </w:rPr>
        <w:t>Seabi</w:t>
      </w:r>
      <w:proofErr w:type="spellEnd"/>
      <w:r w:rsidR="008424F7" w:rsidRPr="001A1063">
        <w:rPr>
          <w:rFonts w:ascii="Arial" w:hAnsi="Arial" w:cs="Arial"/>
        </w:rPr>
        <w:t xml:space="preserve"> &amp; Payne</w:t>
      </w:r>
      <w:r w:rsidRPr="001A1063">
        <w:rPr>
          <w:rFonts w:ascii="Arial" w:hAnsi="Arial" w:cs="Arial"/>
        </w:rPr>
        <w:t>’s</w:t>
      </w:r>
      <w:r w:rsidR="008424F7" w:rsidRPr="001A1063">
        <w:rPr>
          <w:rFonts w:ascii="Arial" w:hAnsi="Arial" w:cs="Arial"/>
        </w:rPr>
        <w:t xml:space="preserve"> (2012)</w:t>
      </w:r>
      <w:r w:rsidR="004C6423">
        <w:rPr>
          <w:rFonts w:ascii="Arial" w:hAnsi="Arial" w:cs="Arial"/>
        </w:rPr>
        <w:t>. In the latter case, they</w:t>
      </w:r>
      <w:r w:rsidRPr="001A1063">
        <w:rPr>
          <w:rFonts w:ascii="Arial" w:hAnsi="Arial" w:cs="Arial"/>
        </w:rPr>
        <w:t xml:space="preserve"> </w:t>
      </w:r>
      <w:r w:rsidR="00EA0533" w:rsidRPr="001A1063">
        <w:rPr>
          <w:rFonts w:ascii="Arial" w:hAnsi="Arial" w:cs="Arial"/>
        </w:rPr>
        <w:t>focus</w:t>
      </w:r>
      <w:r w:rsidR="004C6423">
        <w:rPr>
          <w:rFonts w:ascii="Arial" w:hAnsi="Arial" w:cs="Arial"/>
        </w:rPr>
        <w:t>ed</w:t>
      </w:r>
      <w:r w:rsidR="00EA0533" w:rsidRPr="001A1063">
        <w:rPr>
          <w:rFonts w:ascii="Arial" w:hAnsi="Arial" w:cs="Arial"/>
        </w:rPr>
        <w:t xml:space="preserve"> on</w:t>
      </w:r>
      <w:r w:rsidR="008424F7" w:rsidRPr="001A1063">
        <w:rPr>
          <w:rFonts w:ascii="Arial" w:hAnsi="Arial" w:cs="Arial"/>
        </w:rPr>
        <w:t xml:space="preserve"> South African students transiti</w:t>
      </w:r>
      <w:r w:rsidRPr="001A1063">
        <w:rPr>
          <w:rFonts w:ascii="Arial" w:hAnsi="Arial" w:cs="Arial"/>
        </w:rPr>
        <w:t>ng</w:t>
      </w:r>
      <w:r w:rsidR="008424F7" w:rsidRPr="001A1063">
        <w:rPr>
          <w:rFonts w:ascii="Arial" w:hAnsi="Arial" w:cs="Arial"/>
        </w:rPr>
        <w:t xml:space="preserve"> from high school to University</w:t>
      </w:r>
      <w:r w:rsidR="008F340D" w:rsidRPr="001A1063">
        <w:rPr>
          <w:rStyle w:val="FootnoteReference"/>
          <w:rFonts w:ascii="Arial" w:hAnsi="Arial" w:cs="Arial"/>
        </w:rPr>
        <w:footnoteReference w:id="1"/>
      </w:r>
      <w:r w:rsidR="00B66AFE">
        <w:rPr>
          <w:rFonts w:ascii="Arial" w:hAnsi="Arial" w:cs="Arial"/>
        </w:rPr>
        <w:t xml:space="preserve"> </w:t>
      </w:r>
      <w:r w:rsidR="004C6423">
        <w:rPr>
          <w:rFonts w:ascii="Arial" w:hAnsi="Arial" w:cs="Arial"/>
        </w:rPr>
        <w:t xml:space="preserve">and </w:t>
      </w:r>
      <w:r w:rsidRPr="001A1063">
        <w:rPr>
          <w:rFonts w:ascii="Arial" w:hAnsi="Arial" w:cs="Arial"/>
        </w:rPr>
        <w:t xml:space="preserve">extended the </w:t>
      </w:r>
      <w:r w:rsidR="00077317">
        <w:rPr>
          <w:rFonts w:ascii="Arial" w:hAnsi="Arial" w:cs="Arial"/>
        </w:rPr>
        <w:t>idea of a</w:t>
      </w:r>
      <w:r w:rsidR="00B1073A">
        <w:rPr>
          <w:rFonts w:ascii="Arial" w:hAnsi="Arial" w:cs="Arial"/>
        </w:rPr>
        <w:t xml:space="preserve"> processing system</w:t>
      </w:r>
      <w:r w:rsidR="00A57A19">
        <w:rPr>
          <w:rFonts w:ascii="Arial" w:hAnsi="Arial" w:cs="Arial"/>
        </w:rPr>
        <w:t xml:space="preserve"> </w:t>
      </w:r>
      <w:r w:rsidRPr="001A1063">
        <w:rPr>
          <w:rFonts w:ascii="Arial" w:hAnsi="Arial" w:cs="Arial"/>
        </w:rPr>
        <w:t xml:space="preserve">duality to propose </w:t>
      </w:r>
      <w:r w:rsidR="008424F7" w:rsidRPr="001A1063">
        <w:rPr>
          <w:rFonts w:ascii="Arial" w:hAnsi="Arial" w:cs="Arial"/>
        </w:rPr>
        <w:t>three types:</w:t>
      </w:r>
    </w:p>
    <w:p w14:paraId="01C646FA" w14:textId="77777777" w:rsidR="0078031A" w:rsidRPr="001A1063" w:rsidRDefault="0078031A" w:rsidP="004B3A08">
      <w:pPr>
        <w:pStyle w:val="ListParagraph"/>
        <w:spacing w:line="360" w:lineRule="auto"/>
        <w:ind w:left="360"/>
        <w:jc w:val="both"/>
        <w:rPr>
          <w:rFonts w:ascii="Arial" w:hAnsi="Arial" w:cs="Arial"/>
        </w:rPr>
      </w:pPr>
    </w:p>
    <w:p w14:paraId="290BC3FD" w14:textId="2611F285" w:rsidR="00CD4020" w:rsidRPr="002B39CC" w:rsidRDefault="008424F7" w:rsidP="0060176F">
      <w:pPr>
        <w:pStyle w:val="ListParagraph"/>
        <w:numPr>
          <w:ilvl w:val="0"/>
          <w:numId w:val="6"/>
        </w:numPr>
        <w:spacing w:line="360" w:lineRule="auto"/>
        <w:jc w:val="both"/>
        <w:rPr>
          <w:rFonts w:ascii="Arial" w:hAnsi="Arial" w:cs="Arial"/>
          <w:color w:val="000000"/>
        </w:rPr>
      </w:pPr>
      <w:r w:rsidRPr="001A1063">
        <w:rPr>
          <w:rFonts w:ascii="Arial" w:hAnsi="Arial" w:cs="Arial"/>
        </w:rPr>
        <w:t xml:space="preserve">Normative </w:t>
      </w:r>
      <w:r w:rsidR="00213D6B" w:rsidRPr="001A1063">
        <w:rPr>
          <w:rFonts w:ascii="Arial" w:hAnsi="Arial" w:cs="Arial"/>
        </w:rPr>
        <w:t>– learners who engage with new information by intern</w:t>
      </w:r>
      <w:r w:rsidR="00DE47B8" w:rsidRPr="001A1063">
        <w:rPr>
          <w:rFonts w:ascii="Arial" w:hAnsi="Arial" w:cs="Arial"/>
        </w:rPr>
        <w:t>alizing resultant conflicts that</w:t>
      </w:r>
      <w:r w:rsidR="00D83140" w:rsidRPr="001A1063">
        <w:rPr>
          <w:rFonts w:ascii="Arial" w:hAnsi="Arial" w:cs="Arial"/>
        </w:rPr>
        <w:t xml:space="preserve"> it</w:t>
      </w:r>
      <w:r w:rsidR="00213D6B" w:rsidRPr="001A1063">
        <w:rPr>
          <w:rFonts w:ascii="Arial" w:hAnsi="Arial" w:cs="Arial"/>
        </w:rPr>
        <w:t xml:space="preserve"> may generate</w:t>
      </w:r>
      <w:r w:rsidR="00D83140" w:rsidRPr="001A1063">
        <w:rPr>
          <w:rFonts w:ascii="Arial" w:hAnsi="Arial" w:cs="Arial"/>
        </w:rPr>
        <w:t>. This</w:t>
      </w:r>
      <w:r w:rsidR="00213D6B" w:rsidRPr="001A1063">
        <w:rPr>
          <w:rFonts w:ascii="Arial" w:hAnsi="Arial" w:cs="Arial"/>
        </w:rPr>
        <w:t xml:space="preserve"> manifests outwardly as a behaviour of respect for authority/teacher in an autocratic manner. The</w:t>
      </w:r>
      <w:r w:rsidR="00DF291D" w:rsidRPr="001A1063">
        <w:rPr>
          <w:rFonts w:ascii="Arial" w:hAnsi="Arial" w:cs="Arial"/>
        </w:rPr>
        <w:t>re is a</w:t>
      </w:r>
      <w:r w:rsidR="00213D6B" w:rsidRPr="001A1063">
        <w:rPr>
          <w:rFonts w:ascii="Arial" w:hAnsi="Arial" w:cs="Arial"/>
        </w:rPr>
        <w:t xml:space="preserve"> dislike</w:t>
      </w:r>
      <w:r w:rsidR="00DF291D" w:rsidRPr="001A1063">
        <w:rPr>
          <w:rFonts w:ascii="Arial" w:hAnsi="Arial" w:cs="Arial"/>
        </w:rPr>
        <w:t xml:space="preserve"> of</w:t>
      </w:r>
      <w:r w:rsidR="00213D6B" w:rsidRPr="001A1063">
        <w:rPr>
          <w:rFonts w:ascii="Arial" w:hAnsi="Arial" w:cs="Arial"/>
        </w:rPr>
        <w:t xml:space="preserve"> ambiguity and a resistance to new information</w:t>
      </w:r>
      <w:r w:rsidR="001D0AB6">
        <w:rPr>
          <w:rFonts w:ascii="Arial" w:hAnsi="Arial" w:cs="Arial"/>
        </w:rPr>
        <w:t>,</w:t>
      </w:r>
      <w:r w:rsidR="00213D6B" w:rsidRPr="001A1063">
        <w:rPr>
          <w:rFonts w:ascii="Arial" w:hAnsi="Arial" w:cs="Arial"/>
        </w:rPr>
        <w:t xml:space="preserve"> which poses a threat to personal values and beliefs. Information may be </w:t>
      </w:r>
      <w:r w:rsidR="003F6D50" w:rsidRPr="001A1063">
        <w:rPr>
          <w:rFonts w:ascii="Arial" w:hAnsi="Arial" w:cs="Arial"/>
        </w:rPr>
        <w:t xml:space="preserve">selectively </w:t>
      </w:r>
      <w:r w:rsidR="00213D6B" w:rsidRPr="001A1063">
        <w:rPr>
          <w:rFonts w:ascii="Arial" w:hAnsi="Arial" w:cs="Arial"/>
        </w:rPr>
        <w:t>misrepresented so that it does not impact or challenge pre-existing beliefs and values</w:t>
      </w:r>
      <w:r w:rsidR="00206CF2" w:rsidRPr="001A1063">
        <w:rPr>
          <w:rFonts w:ascii="Arial" w:hAnsi="Arial" w:cs="Arial"/>
        </w:rPr>
        <w:t xml:space="preserve"> and t</w:t>
      </w:r>
      <w:r w:rsidR="0088365C" w:rsidRPr="001A1063">
        <w:rPr>
          <w:rFonts w:ascii="Arial" w:hAnsi="Arial" w:cs="Arial"/>
        </w:rPr>
        <w:t>he</w:t>
      </w:r>
      <w:r w:rsidR="00B66AFE">
        <w:rPr>
          <w:rFonts w:ascii="Arial" w:hAnsi="Arial" w:cs="Arial"/>
        </w:rPr>
        <w:t xml:space="preserve"> existing</w:t>
      </w:r>
      <w:r w:rsidR="0088365C" w:rsidRPr="001A1063">
        <w:rPr>
          <w:rFonts w:ascii="Arial" w:hAnsi="Arial" w:cs="Arial"/>
        </w:rPr>
        <w:t xml:space="preserve"> internal view </w:t>
      </w:r>
      <w:r w:rsidR="009926EA" w:rsidRPr="001A1063">
        <w:rPr>
          <w:rFonts w:ascii="Arial" w:hAnsi="Arial" w:cs="Arial"/>
        </w:rPr>
        <w:t xml:space="preserve">of the world </w:t>
      </w:r>
      <w:r w:rsidR="0088365C" w:rsidRPr="001A1063">
        <w:rPr>
          <w:rFonts w:ascii="Arial" w:hAnsi="Arial" w:cs="Arial"/>
        </w:rPr>
        <w:t xml:space="preserve">is </w:t>
      </w:r>
      <w:r w:rsidR="00DF291D" w:rsidRPr="001A1063">
        <w:rPr>
          <w:rFonts w:ascii="Arial" w:hAnsi="Arial" w:cs="Arial"/>
        </w:rPr>
        <w:t xml:space="preserve">thus </w:t>
      </w:r>
      <w:r w:rsidR="0088365C" w:rsidRPr="001A1063">
        <w:rPr>
          <w:rFonts w:ascii="Arial" w:hAnsi="Arial" w:cs="Arial"/>
        </w:rPr>
        <w:t>defended</w:t>
      </w:r>
      <w:r w:rsidR="00D35BCC">
        <w:rPr>
          <w:rFonts w:ascii="Arial" w:hAnsi="Arial" w:cs="Arial"/>
        </w:rPr>
        <w:t>.</w:t>
      </w:r>
    </w:p>
    <w:p w14:paraId="34D33733" w14:textId="1853F4BF" w:rsidR="00B0544F" w:rsidRPr="001A1063" w:rsidRDefault="008424F7" w:rsidP="0060176F">
      <w:pPr>
        <w:pStyle w:val="ListParagraph"/>
        <w:numPr>
          <w:ilvl w:val="0"/>
          <w:numId w:val="6"/>
        </w:numPr>
        <w:spacing w:line="360" w:lineRule="auto"/>
        <w:jc w:val="both"/>
        <w:rPr>
          <w:rFonts w:ascii="Arial" w:hAnsi="Arial" w:cs="Arial"/>
        </w:rPr>
      </w:pPr>
      <w:r w:rsidRPr="001A1063">
        <w:rPr>
          <w:rFonts w:ascii="Arial" w:hAnsi="Arial" w:cs="Arial"/>
        </w:rPr>
        <w:t>Diffuse avoidant</w:t>
      </w:r>
      <w:r w:rsidR="00213D6B" w:rsidRPr="001A1063">
        <w:rPr>
          <w:rFonts w:ascii="Arial" w:hAnsi="Arial" w:cs="Arial"/>
        </w:rPr>
        <w:t xml:space="preserve"> – learners who are hesitant to face up to and confront problems</w:t>
      </w:r>
      <w:r w:rsidR="00D83140" w:rsidRPr="001A1063">
        <w:rPr>
          <w:rFonts w:ascii="Arial" w:hAnsi="Arial" w:cs="Arial"/>
        </w:rPr>
        <w:t xml:space="preserve"> and difficulties</w:t>
      </w:r>
      <w:r w:rsidR="00213D6B" w:rsidRPr="001A1063">
        <w:rPr>
          <w:rFonts w:ascii="Arial" w:hAnsi="Arial" w:cs="Arial"/>
        </w:rPr>
        <w:t xml:space="preserve">, </w:t>
      </w:r>
      <w:r w:rsidR="00DF291D" w:rsidRPr="001A1063">
        <w:rPr>
          <w:rFonts w:ascii="Arial" w:hAnsi="Arial" w:cs="Arial"/>
        </w:rPr>
        <w:t>will</w:t>
      </w:r>
      <w:r w:rsidR="0078031A" w:rsidRPr="001A1063">
        <w:rPr>
          <w:rFonts w:ascii="Arial" w:hAnsi="Arial" w:cs="Arial"/>
        </w:rPr>
        <w:t xml:space="preserve"> procrastinate and are le</w:t>
      </w:r>
      <w:r w:rsidR="00213D6B" w:rsidRPr="001A1063">
        <w:rPr>
          <w:rFonts w:ascii="Arial" w:hAnsi="Arial" w:cs="Arial"/>
        </w:rPr>
        <w:t xml:space="preserve">d by the situation at hand. </w:t>
      </w:r>
      <w:r w:rsidR="00206CF2" w:rsidRPr="001A1063">
        <w:rPr>
          <w:rFonts w:ascii="Arial" w:hAnsi="Arial" w:cs="Arial"/>
        </w:rPr>
        <w:t>T</w:t>
      </w:r>
      <w:r w:rsidR="00213D6B" w:rsidRPr="001A1063">
        <w:rPr>
          <w:rFonts w:ascii="Arial" w:hAnsi="Arial" w:cs="Arial"/>
        </w:rPr>
        <w:t xml:space="preserve">hey may act </w:t>
      </w:r>
      <w:r w:rsidR="00206CF2" w:rsidRPr="001A1063">
        <w:rPr>
          <w:rFonts w:ascii="Arial" w:hAnsi="Arial" w:cs="Arial"/>
        </w:rPr>
        <w:t xml:space="preserve">only </w:t>
      </w:r>
      <w:r w:rsidR="00213D6B" w:rsidRPr="001A1063">
        <w:rPr>
          <w:rFonts w:ascii="Arial" w:hAnsi="Arial" w:cs="Arial"/>
        </w:rPr>
        <w:t>when an immediate reward is expected</w:t>
      </w:r>
      <w:r w:rsidR="0078031A" w:rsidRPr="001A1063">
        <w:rPr>
          <w:rFonts w:ascii="Arial" w:hAnsi="Arial" w:cs="Arial"/>
        </w:rPr>
        <w:t xml:space="preserve"> </w:t>
      </w:r>
      <w:r w:rsidR="0088365C" w:rsidRPr="001A1063">
        <w:rPr>
          <w:rFonts w:ascii="Arial" w:hAnsi="Arial" w:cs="Arial"/>
        </w:rPr>
        <w:t>or required</w:t>
      </w:r>
      <w:r w:rsidR="00213D6B" w:rsidRPr="001A1063">
        <w:rPr>
          <w:rFonts w:ascii="Arial" w:hAnsi="Arial" w:cs="Arial"/>
        </w:rPr>
        <w:t>. They typ</w:t>
      </w:r>
      <w:r w:rsidR="0078031A" w:rsidRPr="001A1063">
        <w:rPr>
          <w:rFonts w:ascii="Arial" w:hAnsi="Arial" w:cs="Arial"/>
        </w:rPr>
        <w:t>ically have low levels of self-a</w:t>
      </w:r>
      <w:r w:rsidR="00213D6B" w:rsidRPr="001A1063">
        <w:rPr>
          <w:rFonts w:ascii="Arial" w:hAnsi="Arial" w:cs="Arial"/>
        </w:rPr>
        <w:t>wareness and are poor at adapting their learning strategies to cope</w:t>
      </w:r>
      <w:r w:rsidR="007A1ACE" w:rsidRPr="001A1063">
        <w:rPr>
          <w:rFonts w:ascii="Arial" w:hAnsi="Arial" w:cs="Arial"/>
        </w:rPr>
        <w:t xml:space="preserve"> with change and uncertainty.</w:t>
      </w:r>
      <w:r w:rsidR="00213D6B" w:rsidRPr="001A1063">
        <w:rPr>
          <w:rFonts w:ascii="Arial" w:hAnsi="Arial" w:cs="Arial"/>
        </w:rPr>
        <w:t xml:space="preserve"> </w:t>
      </w:r>
    </w:p>
    <w:p w14:paraId="094A4445" w14:textId="28DC7C1A" w:rsidR="009A5C7E" w:rsidRPr="00C80259" w:rsidRDefault="008424F7" w:rsidP="002B39CC">
      <w:pPr>
        <w:pStyle w:val="ListParagraph"/>
        <w:numPr>
          <w:ilvl w:val="0"/>
          <w:numId w:val="6"/>
        </w:numPr>
        <w:spacing w:line="360" w:lineRule="auto"/>
        <w:jc w:val="both"/>
        <w:rPr>
          <w:rFonts w:ascii="Arial" w:hAnsi="Arial" w:cs="Arial"/>
          <w:color w:val="000000"/>
        </w:rPr>
      </w:pPr>
      <w:r w:rsidRPr="001A1063">
        <w:rPr>
          <w:rFonts w:ascii="Arial" w:hAnsi="Arial" w:cs="Arial"/>
        </w:rPr>
        <w:t xml:space="preserve">Informational </w:t>
      </w:r>
      <w:r w:rsidR="00213D6B" w:rsidRPr="001A1063">
        <w:rPr>
          <w:rFonts w:ascii="Arial" w:hAnsi="Arial" w:cs="Arial"/>
        </w:rPr>
        <w:t>– learners who actively seek out information</w:t>
      </w:r>
      <w:r w:rsidR="00B66AFE">
        <w:rPr>
          <w:rFonts w:ascii="Arial" w:hAnsi="Arial" w:cs="Arial"/>
        </w:rPr>
        <w:t xml:space="preserve"> and</w:t>
      </w:r>
      <w:r w:rsidR="00C53098">
        <w:rPr>
          <w:rFonts w:ascii="Arial" w:hAnsi="Arial" w:cs="Arial"/>
        </w:rPr>
        <w:t xml:space="preserve"> who are</w:t>
      </w:r>
      <w:r w:rsidR="00DF291D" w:rsidRPr="001A1063">
        <w:rPr>
          <w:rFonts w:ascii="Arial" w:hAnsi="Arial" w:cs="Arial"/>
        </w:rPr>
        <w:t xml:space="preserve"> secure about</w:t>
      </w:r>
      <w:r w:rsidR="006F49D1" w:rsidRPr="001A1063">
        <w:rPr>
          <w:rFonts w:ascii="Arial" w:hAnsi="Arial" w:cs="Arial"/>
        </w:rPr>
        <w:t xml:space="preserve"> t</w:t>
      </w:r>
      <w:r w:rsidR="00213D6B" w:rsidRPr="001A1063">
        <w:rPr>
          <w:rFonts w:ascii="Arial" w:hAnsi="Arial" w:cs="Arial"/>
        </w:rPr>
        <w:t>heir self-constructions and their willingness to test and revise these constructions when confronted with challenging feedback.</w:t>
      </w:r>
      <w:r w:rsidR="0078031A" w:rsidRPr="001A1063">
        <w:rPr>
          <w:rFonts w:ascii="Arial" w:hAnsi="Arial" w:cs="Arial"/>
        </w:rPr>
        <w:t xml:space="preserve"> They are independent and self-</w:t>
      </w:r>
      <w:r w:rsidR="00213D6B" w:rsidRPr="001A1063">
        <w:rPr>
          <w:rFonts w:ascii="Arial" w:hAnsi="Arial" w:cs="Arial"/>
        </w:rPr>
        <w:t>directed</w:t>
      </w:r>
      <w:r w:rsidR="00206CF2" w:rsidRPr="001A1063">
        <w:rPr>
          <w:rFonts w:ascii="Arial" w:hAnsi="Arial" w:cs="Arial"/>
        </w:rPr>
        <w:t xml:space="preserve"> and</w:t>
      </w:r>
      <w:r w:rsidR="00213D6B" w:rsidRPr="001A1063">
        <w:rPr>
          <w:rFonts w:ascii="Arial" w:hAnsi="Arial" w:cs="Arial"/>
        </w:rPr>
        <w:t xml:space="preserve"> less in need of emotional support. This </w:t>
      </w:r>
      <w:r w:rsidR="00B1073A">
        <w:rPr>
          <w:rFonts w:ascii="Arial" w:hAnsi="Arial" w:cs="Arial"/>
        </w:rPr>
        <w:t>processing style</w:t>
      </w:r>
      <w:r w:rsidR="00B1073A" w:rsidRPr="001A1063">
        <w:rPr>
          <w:rFonts w:ascii="Arial" w:hAnsi="Arial" w:cs="Arial"/>
        </w:rPr>
        <w:t xml:space="preserve"> </w:t>
      </w:r>
      <w:r w:rsidR="00213D6B" w:rsidRPr="001A1063">
        <w:rPr>
          <w:rFonts w:ascii="Arial" w:hAnsi="Arial" w:cs="Arial"/>
        </w:rPr>
        <w:t>tends to result in behaviours and instructional preferences that are problem focused, requir</w:t>
      </w:r>
      <w:r w:rsidR="00134245">
        <w:rPr>
          <w:rFonts w:ascii="Arial" w:hAnsi="Arial" w:cs="Arial"/>
        </w:rPr>
        <w:t>ing</w:t>
      </w:r>
      <w:r w:rsidR="00213D6B" w:rsidRPr="001A1063">
        <w:rPr>
          <w:rFonts w:ascii="Arial" w:hAnsi="Arial" w:cs="Arial"/>
        </w:rPr>
        <w:t xml:space="preserve"> thoughtful decision making and actions. </w:t>
      </w:r>
      <w:r w:rsidR="00B66AFE">
        <w:rPr>
          <w:rFonts w:ascii="Arial" w:hAnsi="Arial" w:cs="Arial"/>
        </w:rPr>
        <w:t xml:space="preserve">Of particular note, </w:t>
      </w:r>
      <w:proofErr w:type="spellStart"/>
      <w:r w:rsidR="00213D6B" w:rsidRPr="001A1063">
        <w:rPr>
          <w:rFonts w:ascii="Arial" w:hAnsi="Arial" w:cs="Arial"/>
        </w:rPr>
        <w:t>Seabi</w:t>
      </w:r>
      <w:proofErr w:type="spellEnd"/>
      <w:r w:rsidR="00213D6B" w:rsidRPr="001A1063">
        <w:rPr>
          <w:rFonts w:ascii="Arial" w:hAnsi="Arial" w:cs="Arial"/>
        </w:rPr>
        <w:t xml:space="preserve"> &amp; </w:t>
      </w:r>
      <w:r w:rsidR="00213D6B" w:rsidRPr="002D78F4">
        <w:rPr>
          <w:rFonts w:ascii="Arial" w:hAnsi="Arial" w:cs="Arial"/>
          <w:color w:val="000000" w:themeColor="text1"/>
        </w:rPr>
        <w:t>Payne (20</w:t>
      </w:r>
      <w:r w:rsidR="00D83140" w:rsidRPr="002D78F4">
        <w:rPr>
          <w:rFonts w:ascii="Arial" w:hAnsi="Arial" w:cs="Arial"/>
          <w:color w:val="000000" w:themeColor="text1"/>
        </w:rPr>
        <w:t xml:space="preserve">12) </w:t>
      </w:r>
      <w:r w:rsidR="00213D6B" w:rsidRPr="002D78F4">
        <w:rPr>
          <w:rFonts w:ascii="Arial" w:hAnsi="Arial" w:cs="Arial"/>
          <w:color w:val="000000" w:themeColor="text1"/>
        </w:rPr>
        <w:t xml:space="preserve">suggests this </w:t>
      </w:r>
      <w:r w:rsidR="00B1073A" w:rsidRPr="002D78F4">
        <w:rPr>
          <w:rFonts w:ascii="Arial" w:hAnsi="Arial" w:cs="Arial"/>
          <w:color w:val="000000" w:themeColor="text1"/>
        </w:rPr>
        <w:t xml:space="preserve">style </w:t>
      </w:r>
      <w:r w:rsidR="00213D6B" w:rsidRPr="002D78F4">
        <w:rPr>
          <w:rFonts w:ascii="Arial" w:hAnsi="Arial" w:cs="Arial"/>
          <w:color w:val="000000" w:themeColor="text1"/>
        </w:rPr>
        <w:t>is the most effective for</w:t>
      </w:r>
      <w:r w:rsidR="000E2E2E" w:rsidRPr="002D78F4">
        <w:rPr>
          <w:rFonts w:ascii="Arial" w:hAnsi="Arial" w:cs="Arial"/>
          <w:color w:val="000000" w:themeColor="text1"/>
        </w:rPr>
        <w:t xml:space="preserve"> </w:t>
      </w:r>
      <w:r w:rsidR="0088365C" w:rsidRPr="002D78F4">
        <w:rPr>
          <w:rFonts w:ascii="Arial" w:hAnsi="Arial" w:cs="Arial"/>
          <w:color w:val="000000" w:themeColor="text1"/>
        </w:rPr>
        <w:t>achievement</w:t>
      </w:r>
      <w:r w:rsidR="000E2E2E" w:rsidRPr="002D78F4">
        <w:rPr>
          <w:rFonts w:ascii="Arial" w:hAnsi="Arial" w:cs="Arial"/>
          <w:color w:val="000000" w:themeColor="text1"/>
        </w:rPr>
        <w:t xml:space="preserve"> in traditional</w:t>
      </w:r>
      <w:r w:rsidR="00044BA1" w:rsidRPr="002D78F4">
        <w:rPr>
          <w:rFonts w:ascii="Arial" w:hAnsi="Arial" w:cs="Arial"/>
          <w:color w:val="000000" w:themeColor="text1"/>
        </w:rPr>
        <w:t xml:space="preserve"> </w:t>
      </w:r>
      <w:r w:rsidR="000E2E2E" w:rsidRPr="002D78F4">
        <w:rPr>
          <w:rFonts w:ascii="Arial" w:hAnsi="Arial" w:cs="Arial"/>
          <w:color w:val="000000" w:themeColor="text1"/>
        </w:rPr>
        <w:t>HE</w:t>
      </w:r>
      <w:r w:rsidR="00983CBF" w:rsidRPr="002D78F4">
        <w:rPr>
          <w:rFonts w:ascii="Arial" w:hAnsi="Arial" w:cs="Arial"/>
          <w:color w:val="000000" w:themeColor="text1"/>
        </w:rPr>
        <w:t>.</w:t>
      </w:r>
      <w:r w:rsidR="00865F68" w:rsidRPr="002D78F4">
        <w:rPr>
          <w:rFonts w:ascii="Arial" w:hAnsi="Arial" w:cs="Arial"/>
          <w:color w:val="000000" w:themeColor="text1"/>
        </w:rPr>
        <w:t xml:space="preserve"> This however is an interesting point. Den and Jolly (2012) for example </w:t>
      </w:r>
      <w:r w:rsidR="00D35BCC" w:rsidRPr="002D78F4">
        <w:rPr>
          <w:rFonts w:ascii="Arial" w:hAnsi="Arial" w:cs="Arial"/>
          <w:color w:val="000000" w:themeColor="text1"/>
        </w:rPr>
        <w:t xml:space="preserve">contest this by </w:t>
      </w:r>
      <w:r w:rsidR="00865F68" w:rsidRPr="002D78F4">
        <w:rPr>
          <w:rFonts w:ascii="Arial" w:hAnsi="Arial" w:cs="Arial"/>
          <w:color w:val="000000" w:themeColor="text1"/>
        </w:rPr>
        <w:t>suggest</w:t>
      </w:r>
      <w:r w:rsidR="00D35BCC" w:rsidRPr="002D78F4">
        <w:rPr>
          <w:rFonts w:ascii="Arial" w:hAnsi="Arial" w:cs="Arial"/>
          <w:color w:val="000000" w:themeColor="text1"/>
        </w:rPr>
        <w:t>ing</w:t>
      </w:r>
      <w:r w:rsidR="00865F68" w:rsidRPr="002D78F4">
        <w:rPr>
          <w:rFonts w:ascii="Arial" w:hAnsi="Arial" w:cs="Arial"/>
          <w:color w:val="000000" w:themeColor="text1"/>
        </w:rPr>
        <w:t xml:space="preserve"> that </w:t>
      </w:r>
      <w:r w:rsidR="00C24A01" w:rsidRPr="002D78F4">
        <w:rPr>
          <w:rFonts w:ascii="Arial" w:hAnsi="Arial" w:cs="Arial"/>
          <w:color w:val="000000" w:themeColor="text1"/>
        </w:rPr>
        <w:t xml:space="preserve">student learners who are the most disengaged </w:t>
      </w:r>
      <w:r w:rsidR="00D35BCC" w:rsidRPr="002D78F4">
        <w:rPr>
          <w:rFonts w:ascii="Arial" w:hAnsi="Arial" w:cs="Arial"/>
          <w:color w:val="000000" w:themeColor="text1"/>
        </w:rPr>
        <w:t>(</w:t>
      </w:r>
      <w:r w:rsidR="00C24A01" w:rsidRPr="002D78F4">
        <w:rPr>
          <w:rFonts w:ascii="Arial" w:hAnsi="Arial" w:cs="Arial"/>
          <w:color w:val="000000" w:themeColor="text1"/>
        </w:rPr>
        <w:t>exhibiting perhaps a normative processing style</w:t>
      </w:r>
      <w:r w:rsidR="00D35BCC" w:rsidRPr="002D78F4">
        <w:rPr>
          <w:rFonts w:ascii="Arial" w:hAnsi="Arial" w:cs="Arial"/>
          <w:color w:val="000000" w:themeColor="text1"/>
        </w:rPr>
        <w:t>)</w:t>
      </w:r>
      <w:r w:rsidR="00C24A01" w:rsidRPr="002D78F4">
        <w:rPr>
          <w:rFonts w:ascii="Arial" w:hAnsi="Arial" w:cs="Arial"/>
          <w:color w:val="000000" w:themeColor="text1"/>
        </w:rPr>
        <w:t xml:space="preserve">, </w:t>
      </w:r>
      <w:r w:rsidR="00C24A01" w:rsidRPr="002D78F4">
        <w:rPr>
          <w:rFonts w:ascii="Arial" w:hAnsi="Arial" w:cs="Arial"/>
          <w:color w:val="000000" w:themeColor="text1"/>
        </w:rPr>
        <w:lastRenderedPageBreak/>
        <w:t>are those for whom a change in their processing style may have the most impact and help establish effective lea</w:t>
      </w:r>
      <w:r w:rsidR="009452F4" w:rsidRPr="002D78F4">
        <w:rPr>
          <w:rFonts w:ascii="Arial" w:hAnsi="Arial" w:cs="Arial"/>
          <w:color w:val="000000" w:themeColor="text1"/>
        </w:rPr>
        <w:t>r</w:t>
      </w:r>
      <w:r w:rsidR="00C24A01" w:rsidRPr="002D78F4">
        <w:rPr>
          <w:rFonts w:ascii="Arial" w:hAnsi="Arial" w:cs="Arial"/>
          <w:color w:val="000000" w:themeColor="text1"/>
        </w:rPr>
        <w:t xml:space="preserve">ners </w:t>
      </w:r>
      <w:r w:rsidR="009452F4" w:rsidRPr="002D78F4">
        <w:rPr>
          <w:rFonts w:ascii="Arial" w:hAnsi="Arial" w:cs="Arial"/>
          <w:color w:val="000000" w:themeColor="text1"/>
        </w:rPr>
        <w:t>who will also question, challenge and push accepted knowledge and understanding.</w:t>
      </w:r>
    </w:p>
    <w:p w14:paraId="3B092FFE" w14:textId="77777777" w:rsidR="004C6423" w:rsidRPr="001A1063" w:rsidRDefault="004C6423" w:rsidP="002B39CC">
      <w:pPr>
        <w:pStyle w:val="ListParagraph"/>
        <w:spacing w:line="360" w:lineRule="auto"/>
        <w:ind w:left="1080"/>
        <w:jc w:val="both"/>
        <w:rPr>
          <w:rFonts w:ascii="Arial" w:hAnsi="Arial" w:cs="Arial"/>
        </w:rPr>
      </w:pPr>
    </w:p>
    <w:tbl>
      <w:tblPr>
        <w:tblStyle w:val="TableGrid"/>
        <w:tblW w:w="9765" w:type="dxa"/>
        <w:tblInd w:w="720" w:type="dxa"/>
        <w:tblLook w:val="04A0" w:firstRow="1" w:lastRow="0" w:firstColumn="1" w:lastColumn="0" w:noHBand="0" w:noVBand="1"/>
      </w:tblPr>
      <w:tblGrid>
        <w:gridCol w:w="2394"/>
        <w:gridCol w:w="7371"/>
      </w:tblGrid>
      <w:tr w:rsidR="007C2368" w:rsidRPr="001A1063" w14:paraId="05693794" w14:textId="77777777" w:rsidTr="00D56DD4">
        <w:tc>
          <w:tcPr>
            <w:tcW w:w="2394" w:type="dxa"/>
          </w:tcPr>
          <w:p w14:paraId="29FA840D" w14:textId="77777777" w:rsidR="007C2368" w:rsidRPr="00D56DD4" w:rsidRDefault="007C2368" w:rsidP="00D56DD4">
            <w:pPr>
              <w:pStyle w:val="ListParagraph"/>
              <w:ind w:left="0"/>
              <w:jc w:val="center"/>
              <w:rPr>
                <w:rFonts w:ascii="Arial" w:hAnsi="Arial" w:cs="Arial"/>
                <w:b/>
              </w:rPr>
            </w:pPr>
            <w:r w:rsidRPr="00D56DD4">
              <w:rPr>
                <w:rFonts w:ascii="Arial" w:hAnsi="Arial" w:cs="Arial"/>
                <w:b/>
              </w:rPr>
              <w:t>IPS</w:t>
            </w:r>
          </w:p>
        </w:tc>
        <w:tc>
          <w:tcPr>
            <w:tcW w:w="7371" w:type="dxa"/>
          </w:tcPr>
          <w:p w14:paraId="0AA8B660" w14:textId="77777777" w:rsidR="007C2368" w:rsidRPr="00D56DD4" w:rsidRDefault="007C2368" w:rsidP="00D56DD4">
            <w:pPr>
              <w:pStyle w:val="ListParagraph"/>
              <w:ind w:left="0"/>
              <w:jc w:val="center"/>
              <w:rPr>
                <w:rFonts w:ascii="Arial" w:hAnsi="Arial" w:cs="Arial"/>
                <w:b/>
              </w:rPr>
            </w:pPr>
            <w:r w:rsidRPr="00D56DD4">
              <w:rPr>
                <w:rFonts w:ascii="Arial" w:hAnsi="Arial" w:cs="Arial"/>
                <w:b/>
              </w:rPr>
              <w:t>Engagement type description</w:t>
            </w:r>
          </w:p>
        </w:tc>
      </w:tr>
      <w:tr w:rsidR="007C2368" w:rsidRPr="001A1063" w14:paraId="0E210A15" w14:textId="77777777" w:rsidTr="00D56DD4">
        <w:tc>
          <w:tcPr>
            <w:tcW w:w="2394" w:type="dxa"/>
          </w:tcPr>
          <w:p w14:paraId="3085CCCF" w14:textId="77777777" w:rsidR="007C2368" w:rsidRPr="00D56DD4" w:rsidRDefault="007C2368" w:rsidP="00D56DD4">
            <w:pPr>
              <w:pStyle w:val="ListParagraph"/>
              <w:ind w:left="0"/>
              <w:jc w:val="center"/>
              <w:rPr>
                <w:rFonts w:ascii="Arial" w:hAnsi="Arial" w:cs="Arial"/>
              </w:rPr>
            </w:pPr>
            <w:r w:rsidRPr="00D56DD4">
              <w:rPr>
                <w:rFonts w:ascii="Arial" w:hAnsi="Arial" w:cs="Arial"/>
              </w:rPr>
              <w:t>Normative</w:t>
            </w:r>
          </w:p>
        </w:tc>
        <w:tc>
          <w:tcPr>
            <w:tcW w:w="7371" w:type="dxa"/>
          </w:tcPr>
          <w:p w14:paraId="180EE2D7" w14:textId="77777777" w:rsidR="007C2368" w:rsidRPr="00D56DD4" w:rsidRDefault="007C2368" w:rsidP="00D56DD4">
            <w:pPr>
              <w:pStyle w:val="ListParagraph"/>
              <w:ind w:left="0"/>
              <w:jc w:val="center"/>
              <w:rPr>
                <w:rFonts w:ascii="Arial" w:hAnsi="Arial" w:cs="Arial"/>
              </w:rPr>
            </w:pPr>
            <w:r w:rsidRPr="00D56DD4">
              <w:rPr>
                <w:rFonts w:ascii="Arial" w:hAnsi="Arial" w:cs="Arial"/>
              </w:rPr>
              <w:t>Conflict – disruption within taught sessions and/or persistent absence, actively rejects materials taught and seeks to question and challenge scope and validity of assessment tasks</w:t>
            </w:r>
          </w:p>
        </w:tc>
      </w:tr>
      <w:tr w:rsidR="007C2368" w:rsidRPr="001A1063" w14:paraId="44E08BAD" w14:textId="77777777" w:rsidTr="00D56DD4">
        <w:tc>
          <w:tcPr>
            <w:tcW w:w="2394" w:type="dxa"/>
          </w:tcPr>
          <w:p w14:paraId="248C6F0B" w14:textId="77777777" w:rsidR="007C2368" w:rsidRPr="00D56DD4" w:rsidRDefault="007C2368" w:rsidP="00D56DD4">
            <w:pPr>
              <w:pStyle w:val="ListParagraph"/>
              <w:ind w:left="0"/>
              <w:jc w:val="center"/>
              <w:rPr>
                <w:rFonts w:ascii="Arial" w:hAnsi="Arial" w:cs="Arial"/>
              </w:rPr>
            </w:pPr>
            <w:r w:rsidRPr="00D56DD4">
              <w:rPr>
                <w:rFonts w:ascii="Arial" w:hAnsi="Arial" w:cs="Arial"/>
              </w:rPr>
              <w:t>Diffuse Avoidant</w:t>
            </w:r>
          </w:p>
        </w:tc>
        <w:tc>
          <w:tcPr>
            <w:tcW w:w="7371" w:type="dxa"/>
          </w:tcPr>
          <w:p w14:paraId="3A8CC14D" w14:textId="77777777" w:rsidR="007C2368" w:rsidRPr="00D56DD4" w:rsidRDefault="007C2368" w:rsidP="00D56DD4">
            <w:pPr>
              <w:pStyle w:val="ListParagraph"/>
              <w:ind w:left="0"/>
              <w:jc w:val="center"/>
              <w:rPr>
                <w:rFonts w:ascii="Arial" w:hAnsi="Arial" w:cs="Arial"/>
              </w:rPr>
            </w:pPr>
            <w:r w:rsidRPr="00D56DD4">
              <w:rPr>
                <w:rFonts w:ascii="Arial" w:hAnsi="Arial" w:cs="Arial"/>
              </w:rPr>
              <w:t>Inertia – with frequent absence from taught sessions, little to no evidenced interest in the taught materials and late or just on time assessment submissions.</w:t>
            </w:r>
          </w:p>
        </w:tc>
      </w:tr>
      <w:tr w:rsidR="007C2368" w:rsidRPr="001A1063" w14:paraId="5CDBAD36" w14:textId="77777777" w:rsidTr="00D56DD4">
        <w:tc>
          <w:tcPr>
            <w:tcW w:w="2394" w:type="dxa"/>
          </w:tcPr>
          <w:p w14:paraId="755B4A7B" w14:textId="77777777" w:rsidR="007C2368" w:rsidRPr="00D56DD4" w:rsidRDefault="007C2368" w:rsidP="00D56DD4">
            <w:pPr>
              <w:pStyle w:val="ListParagraph"/>
              <w:ind w:left="0"/>
              <w:jc w:val="center"/>
              <w:rPr>
                <w:rFonts w:ascii="Arial" w:hAnsi="Arial" w:cs="Arial"/>
              </w:rPr>
            </w:pPr>
            <w:r w:rsidRPr="00D56DD4">
              <w:rPr>
                <w:rFonts w:ascii="Arial" w:hAnsi="Arial" w:cs="Arial"/>
              </w:rPr>
              <w:t>Informational</w:t>
            </w:r>
          </w:p>
        </w:tc>
        <w:tc>
          <w:tcPr>
            <w:tcW w:w="7371" w:type="dxa"/>
          </w:tcPr>
          <w:p w14:paraId="4A453A55" w14:textId="77777777" w:rsidR="007C2368" w:rsidRPr="00D56DD4" w:rsidRDefault="007C2368" w:rsidP="00D56DD4">
            <w:pPr>
              <w:pStyle w:val="ListParagraph"/>
              <w:ind w:left="0"/>
              <w:jc w:val="center"/>
              <w:rPr>
                <w:rFonts w:ascii="Arial" w:hAnsi="Arial" w:cs="Arial"/>
              </w:rPr>
            </w:pPr>
            <w:r w:rsidRPr="00D56DD4">
              <w:rPr>
                <w:rFonts w:ascii="Arial" w:hAnsi="Arial" w:cs="Arial"/>
              </w:rPr>
              <w:t>Positive – with motional interest, cognitive depth to meet and exceed assessment expectations and robust attendance and participation</w:t>
            </w:r>
          </w:p>
        </w:tc>
      </w:tr>
    </w:tbl>
    <w:p w14:paraId="7290E4C1" w14:textId="57A8F446" w:rsidR="007C2368" w:rsidRPr="001A1063" w:rsidRDefault="007C2368" w:rsidP="007C2368">
      <w:pPr>
        <w:pStyle w:val="ListParagraph"/>
        <w:spacing w:line="240" w:lineRule="auto"/>
        <w:jc w:val="center"/>
        <w:rPr>
          <w:rFonts w:ascii="Arial" w:hAnsi="Arial" w:cs="Arial"/>
          <w:noProof/>
        </w:rPr>
      </w:pPr>
      <w:r w:rsidRPr="001A1063">
        <w:rPr>
          <w:rFonts w:ascii="Arial" w:hAnsi="Arial" w:cs="Arial"/>
          <w:b/>
          <w:noProof/>
        </w:rPr>
        <w:t>Table 1:</w:t>
      </w:r>
      <w:r w:rsidRPr="001A1063">
        <w:rPr>
          <w:rFonts w:ascii="Arial" w:hAnsi="Arial" w:cs="Arial"/>
          <w:noProof/>
        </w:rPr>
        <w:t xml:space="preserve"> Comparison between </w:t>
      </w:r>
      <w:r>
        <w:rPr>
          <w:rFonts w:ascii="Arial" w:hAnsi="Arial" w:cs="Arial"/>
          <w:noProof/>
        </w:rPr>
        <w:t>Processing Styles</w:t>
      </w:r>
      <w:r w:rsidRPr="001A1063">
        <w:rPr>
          <w:rFonts w:ascii="Arial" w:hAnsi="Arial" w:cs="Arial"/>
          <w:noProof/>
        </w:rPr>
        <w:t xml:space="preserve"> and student engagement interpretations</w:t>
      </w:r>
    </w:p>
    <w:p w14:paraId="3BA4AEC8" w14:textId="77777777" w:rsidR="007C2368" w:rsidRPr="001A1063" w:rsidRDefault="007C2368" w:rsidP="00467576">
      <w:pPr>
        <w:pStyle w:val="ListParagraph"/>
        <w:spacing w:line="240" w:lineRule="auto"/>
        <w:jc w:val="center"/>
        <w:rPr>
          <w:rFonts w:ascii="Arial" w:hAnsi="Arial" w:cs="Arial"/>
          <w:i/>
          <w:noProof/>
          <w:sz w:val="16"/>
          <w:szCs w:val="16"/>
        </w:rPr>
      </w:pPr>
      <w:r w:rsidRPr="001A1063">
        <w:rPr>
          <w:rFonts w:ascii="Arial" w:hAnsi="Arial" w:cs="Arial"/>
          <w:i/>
          <w:noProof/>
          <w:sz w:val="16"/>
          <w:szCs w:val="16"/>
        </w:rPr>
        <w:t>(Adapted from Saebi &amp; Payne (2012))</w:t>
      </w:r>
    </w:p>
    <w:p w14:paraId="755CE155" w14:textId="15F73CD2" w:rsidR="00F343F9" w:rsidRDefault="00F343F9" w:rsidP="00F343F9">
      <w:pPr>
        <w:pStyle w:val="ListParagraph"/>
        <w:spacing w:line="360" w:lineRule="auto"/>
        <w:jc w:val="center"/>
        <w:rPr>
          <w:rFonts w:ascii="Arial" w:hAnsi="Arial" w:cs="Arial"/>
        </w:rPr>
      </w:pPr>
    </w:p>
    <w:p w14:paraId="55FEDD74" w14:textId="61A721FF" w:rsidR="00DB56AC" w:rsidRPr="002D78F4" w:rsidRDefault="00C3641C" w:rsidP="002B39CC">
      <w:pPr>
        <w:pStyle w:val="ListParagraph"/>
        <w:spacing w:line="360" w:lineRule="auto"/>
        <w:ind w:left="0"/>
        <w:jc w:val="both"/>
        <w:rPr>
          <w:rFonts w:ascii="Arial" w:hAnsi="Arial" w:cs="Arial"/>
          <w:color w:val="000000" w:themeColor="text1"/>
        </w:rPr>
      </w:pPr>
      <w:r w:rsidRPr="002D78F4">
        <w:rPr>
          <w:rFonts w:ascii="Arial" w:hAnsi="Arial" w:cs="Arial"/>
          <w:color w:val="000000" w:themeColor="text1"/>
        </w:rPr>
        <w:t>These processing styles</w:t>
      </w:r>
      <w:r w:rsidR="009E4EE8" w:rsidRPr="002D78F4">
        <w:rPr>
          <w:rFonts w:ascii="Arial" w:hAnsi="Arial" w:cs="Arial"/>
          <w:color w:val="000000" w:themeColor="text1"/>
        </w:rPr>
        <w:t xml:space="preserve"> (Table 1)</w:t>
      </w:r>
      <w:r w:rsidRPr="002D78F4">
        <w:rPr>
          <w:rFonts w:ascii="Arial" w:hAnsi="Arial" w:cs="Arial"/>
          <w:color w:val="000000" w:themeColor="text1"/>
        </w:rPr>
        <w:t xml:space="preserve"> may have a number of different origins including for example, the structural requirements of a rigid curricula imposed through the schooling of the learner (</w:t>
      </w:r>
      <w:proofErr w:type="spellStart"/>
      <w:r w:rsidRPr="002D78F4">
        <w:rPr>
          <w:rFonts w:ascii="Arial" w:hAnsi="Arial" w:cs="Arial"/>
          <w:color w:val="000000" w:themeColor="text1"/>
        </w:rPr>
        <w:t>Boström</w:t>
      </w:r>
      <w:proofErr w:type="spellEnd"/>
      <w:r w:rsidRPr="002D78F4">
        <w:rPr>
          <w:rFonts w:ascii="Arial" w:hAnsi="Arial" w:cs="Arial"/>
          <w:color w:val="000000" w:themeColor="text1"/>
        </w:rPr>
        <w:t xml:space="preserve"> and Lassen,2006)</w:t>
      </w:r>
      <w:r w:rsidR="009E4EE8" w:rsidRPr="002D78F4">
        <w:rPr>
          <w:rFonts w:ascii="Arial" w:hAnsi="Arial" w:cs="Arial"/>
          <w:color w:val="000000" w:themeColor="text1"/>
        </w:rPr>
        <w:t>, but it seems clear that</w:t>
      </w:r>
      <w:r w:rsidR="00B0544F" w:rsidRPr="002D78F4">
        <w:rPr>
          <w:rFonts w:ascii="Arial" w:hAnsi="Arial" w:cs="Arial"/>
          <w:color w:val="000000" w:themeColor="text1"/>
        </w:rPr>
        <w:t xml:space="preserve"> </w:t>
      </w:r>
      <w:r w:rsidR="009E4EE8" w:rsidRPr="002D78F4">
        <w:rPr>
          <w:rFonts w:ascii="Arial" w:hAnsi="Arial" w:cs="Arial"/>
          <w:color w:val="000000" w:themeColor="text1"/>
        </w:rPr>
        <w:t>l</w:t>
      </w:r>
      <w:r w:rsidR="0078031A" w:rsidRPr="002D78F4">
        <w:rPr>
          <w:rFonts w:ascii="Arial" w:hAnsi="Arial" w:cs="Arial"/>
          <w:color w:val="000000" w:themeColor="text1"/>
        </w:rPr>
        <w:t>earners have preferences for receiving and storing information</w:t>
      </w:r>
      <w:r w:rsidR="008B79C3" w:rsidRPr="002D78F4">
        <w:rPr>
          <w:rFonts w:ascii="Arial" w:hAnsi="Arial" w:cs="Arial"/>
          <w:color w:val="000000" w:themeColor="text1"/>
        </w:rPr>
        <w:t>.</w:t>
      </w:r>
      <w:r w:rsidR="004D21BA" w:rsidRPr="002D78F4">
        <w:rPr>
          <w:rFonts w:ascii="Arial" w:hAnsi="Arial" w:cs="Arial"/>
          <w:color w:val="000000" w:themeColor="text1"/>
        </w:rPr>
        <w:t xml:space="preserve"> </w:t>
      </w:r>
      <w:r w:rsidR="00B0544F" w:rsidRPr="002D78F4">
        <w:rPr>
          <w:rFonts w:ascii="Arial" w:hAnsi="Arial" w:cs="Arial"/>
          <w:color w:val="000000" w:themeColor="text1"/>
        </w:rPr>
        <w:t xml:space="preserve">Both </w:t>
      </w:r>
      <w:proofErr w:type="spellStart"/>
      <w:r w:rsidR="004D21BA" w:rsidRPr="002D78F4">
        <w:rPr>
          <w:rFonts w:ascii="Arial" w:hAnsi="Arial" w:cs="Arial"/>
          <w:color w:val="000000" w:themeColor="text1"/>
        </w:rPr>
        <w:t>Bagat</w:t>
      </w:r>
      <w:proofErr w:type="spellEnd"/>
      <w:r w:rsidR="004D21BA" w:rsidRPr="002D78F4">
        <w:rPr>
          <w:rFonts w:ascii="Arial" w:hAnsi="Arial" w:cs="Arial"/>
          <w:color w:val="000000" w:themeColor="text1"/>
        </w:rPr>
        <w:t xml:space="preserve"> et al (2015) </w:t>
      </w:r>
      <w:r w:rsidR="009E4EE8" w:rsidRPr="002D78F4">
        <w:rPr>
          <w:rFonts w:ascii="Arial" w:hAnsi="Arial" w:cs="Arial"/>
          <w:color w:val="000000" w:themeColor="text1"/>
        </w:rPr>
        <w:t>and (</w:t>
      </w:r>
      <w:proofErr w:type="spellStart"/>
      <w:r w:rsidR="009E4EE8" w:rsidRPr="002D78F4">
        <w:rPr>
          <w:rFonts w:ascii="Arial" w:hAnsi="Arial" w:cs="Arial"/>
          <w:color w:val="000000" w:themeColor="text1"/>
        </w:rPr>
        <w:t>Boström</w:t>
      </w:r>
      <w:proofErr w:type="spellEnd"/>
      <w:r w:rsidR="009E4EE8" w:rsidRPr="002D78F4">
        <w:rPr>
          <w:rFonts w:ascii="Arial" w:hAnsi="Arial" w:cs="Arial"/>
          <w:color w:val="000000" w:themeColor="text1"/>
        </w:rPr>
        <w:t xml:space="preserve"> and Lassen</w:t>
      </w:r>
      <w:proofErr w:type="gramStart"/>
      <w:r w:rsidR="009E4EE8" w:rsidRPr="002D78F4">
        <w:rPr>
          <w:rFonts w:ascii="Arial" w:hAnsi="Arial" w:cs="Arial"/>
          <w:color w:val="000000" w:themeColor="text1"/>
        </w:rPr>
        <w:t>,2006</w:t>
      </w:r>
      <w:proofErr w:type="gramEnd"/>
      <w:r w:rsidR="009E4EE8" w:rsidRPr="002D78F4">
        <w:rPr>
          <w:rFonts w:ascii="Arial" w:hAnsi="Arial" w:cs="Arial"/>
          <w:color w:val="000000" w:themeColor="text1"/>
        </w:rPr>
        <w:t xml:space="preserve">) </w:t>
      </w:r>
      <w:r w:rsidR="004D21BA" w:rsidRPr="002D78F4">
        <w:rPr>
          <w:rFonts w:ascii="Arial" w:hAnsi="Arial" w:cs="Arial"/>
          <w:color w:val="000000" w:themeColor="text1"/>
        </w:rPr>
        <w:t xml:space="preserve">focus upon instructional strategy choices </w:t>
      </w:r>
      <w:r w:rsidR="00B0544F" w:rsidRPr="002D78F4">
        <w:rPr>
          <w:rFonts w:ascii="Arial" w:hAnsi="Arial" w:cs="Arial"/>
          <w:color w:val="000000" w:themeColor="text1"/>
        </w:rPr>
        <w:t>(</w:t>
      </w:r>
      <w:r w:rsidR="004D21BA" w:rsidRPr="002D78F4">
        <w:rPr>
          <w:rFonts w:ascii="Arial" w:hAnsi="Arial" w:cs="Arial"/>
          <w:color w:val="000000" w:themeColor="text1"/>
        </w:rPr>
        <w:t>or learning modalities</w:t>
      </w:r>
      <w:r w:rsidR="00B0544F" w:rsidRPr="002D78F4">
        <w:rPr>
          <w:rFonts w:ascii="Arial" w:hAnsi="Arial" w:cs="Arial"/>
          <w:color w:val="000000" w:themeColor="text1"/>
        </w:rPr>
        <w:t>)</w:t>
      </w:r>
      <w:r w:rsidR="00612906" w:rsidRPr="002D78F4">
        <w:rPr>
          <w:rFonts w:ascii="Arial" w:hAnsi="Arial" w:cs="Arial"/>
          <w:color w:val="000000" w:themeColor="text1"/>
        </w:rPr>
        <w:t xml:space="preserve"> which describe the</w:t>
      </w:r>
      <w:r w:rsidR="008B79C3" w:rsidRPr="002D78F4">
        <w:rPr>
          <w:rFonts w:ascii="Arial" w:hAnsi="Arial" w:cs="Arial"/>
          <w:color w:val="000000" w:themeColor="text1"/>
        </w:rPr>
        <w:t xml:space="preserve"> alignment of </w:t>
      </w:r>
      <w:r w:rsidR="000E2E2E" w:rsidRPr="002D78F4">
        <w:rPr>
          <w:rFonts w:ascii="Arial" w:hAnsi="Arial" w:cs="Arial"/>
          <w:color w:val="000000" w:themeColor="text1"/>
        </w:rPr>
        <w:t xml:space="preserve">instructional strategies to </w:t>
      </w:r>
      <w:r w:rsidR="001442D1" w:rsidRPr="002D78F4">
        <w:rPr>
          <w:rFonts w:ascii="Arial" w:hAnsi="Arial" w:cs="Arial"/>
          <w:color w:val="000000" w:themeColor="text1"/>
        </w:rPr>
        <w:t>processing styles</w:t>
      </w:r>
      <w:r w:rsidR="000E2E2E" w:rsidRPr="002D78F4">
        <w:rPr>
          <w:rFonts w:ascii="Arial" w:hAnsi="Arial" w:cs="Arial"/>
          <w:color w:val="000000" w:themeColor="text1"/>
        </w:rPr>
        <w:t xml:space="preserve"> and cognitive style</w:t>
      </w:r>
      <w:r w:rsidR="00367BA7" w:rsidRPr="002D78F4">
        <w:rPr>
          <w:rFonts w:ascii="Arial" w:hAnsi="Arial" w:cs="Arial"/>
          <w:color w:val="000000" w:themeColor="text1"/>
        </w:rPr>
        <w:t xml:space="preserve"> ((</w:t>
      </w:r>
      <w:r w:rsidR="009E4EE8" w:rsidRPr="002D78F4">
        <w:rPr>
          <w:rFonts w:ascii="Arial" w:hAnsi="Arial" w:cs="Arial"/>
          <w:color w:val="000000" w:themeColor="text1"/>
        </w:rPr>
        <w:t xml:space="preserve">see also </w:t>
      </w:r>
      <w:r w:rsidR="00367BA7" w:rsidRPr="002D78F4">
        <w:rPr>
          <w:rFonts w:ascii="Arial" w:hAnsi="Arial" w:cs="Arial"/>
          <w:color w:val="000000" w:themeColor="text1"/>
        </w:rPr>
        <w:t xml:space="preserve">BECTA,2005: </w:t>
      </w:r>
      <w:proofErr w:type="spellStart"/>
      <w:r w:rsidR="00367BA7" w:rsidRPr="002D78F4">
        <w:rPr>
          <w:rFonts w:ascii="Arial" w:hAnsi="Arial" w:cs="Arial"/>
          <w:color w:val="000000" w:themeColor="text1"/>
        </w:rPr>
        <w:t>Coffield</w:t>
      </w:r>
      <w:proofErr w:type="spellEnd"/>
      <w:r w:rsidR="00367BA7" w:rsidRPr="002D78F4">
        <w:rPr>
          <w:rFonts w:ascii="Arial" w:hAnsi="Arial" w:cs="Arial"/>
          <w:color w:val="000000" w:themeColor="text1"/>
        </w:rPr>
        <w:t xml:space="preserve"> et al, 2004a: </w:t>
      </w:r>
      <w:proofErr w:type="spellStart"/>
      <w:r w:rsidR="00367BA7" w:rsidRPr="002D78F4">
        <w:rPr>
          <w:rFonts w:ascii="Arial" w:hAnsi="Arial" w:cs="Arial"/>
          <w:color w:val="000000" w:themeColor="text1"/>
        </w:rPr>
        <w:t>Marlina</w:t>
      </w:r>
      <w:proofErr w:type="spellEnd"/>
      <w:r w:rsidR="00367BA7" w:rsidRPr="002D78F4">
        <w:rPr>
          <w:rFonts w:ascii="Arial" w:hAnsi="Arial" w:cs="Arial"/>
          <w:color w:val="000000" w:themeColor="text1"/>
        </w:rPr>
        <w:t>, 2009)</w:t>
      </w:r>
      <w:r w:rsidR="00B0544F" w:rsidRPr="002D78F4">
        <w:rPr>
          <w:rFonts w:ascii="Arial" w:hAnsi="Arial" w:cs="Arial"/>
          <w:color w:val="000000" w:themeColor="text1"/>
        </w:rPr>
        <w:t xml:space="preserve">. </w:t>
      </w:r>
      <w:proofErr w:type="spellStart"/>
      <w:r w:rsidR="00B0544F" w:rsidRPr="002D78F4">
        <w:rPr>
          <w:rFonts w:ascii="Arial" w:hAnsi="Arial" w:cs="Arial"/>
          <w:color w:val="000000" w:themeColor="text1"/>
        </w:rPr>
        <w:t>This</w:t>
      </w:r>
      <w:r w:rsidR="00367BA7" w:rsidRPr="002D78F4">
        <w:rPr>
          <w:rFonts w:ascii="Arial" w:hAnsi="Arial" w:cs="Arial"/>
          <w:color w:val="000000" w:themeColor="text1"/>
        </w:rPr>
        <w:t>‘matching</w:t>
      </w:r>
      <w:proofErr w:type="spellEnd"/>
      <w:r w:rsidR="00367BA7" w:rsidRPr="002D78F4">
        <w:rPr>
          <w:rFonts w:ascii="Arial" w:hAnsi="Arial" w:cs="Arial"/>
          <w:color w:val="000000" w:themeColor="text1"/>
        </w:rPr>
        <w:t xml:space="preserve"> hypothesis’ </w:t>
      </w:r>
      <w:r w:rsidRPr="002D78F4">
        <w:rPr>
          <w:rFonts w:ascii="Arial" w:hAnsi="Arial" w:cs="Arial"/>
          <w:color w:val="000000" w:themeColor="text1"/>
        </w:rPr>
        <w:t xml:space="preserve">can be questioned </w:t>
      </w:r>
      <w:r w:rsidR="00B0544F" w:rsidRPr="002D78F4">
        <w:rPr>
          <w:rFonts w:ascii="Arial" w:hAnsi="Arial" w:cs="Arial"/>
          <w:color w:val="000000" w:themeColor="text1"/>
        </w:rPr>
        <w:t xml:space="preserve">however </w:t>
      </w:r>
      <w:r w:rsidRPr="002D78F4">
        <w:rPr>
          <w:rFonts w:ascii="Arial" w:hAnsi="Arial" w:cs="Arial"/>
          <w:color w:val="000000" w:themeColor="text1"/>
        </w:rPr>
        <w:t>as to its effectiveness in a typical</w:t>
      </w:r>
      <w:r w:rsidR="00B0544F" w:rsidRPr="002D78F4">
        <w:rPr>
          <w:rFonts w:ascii="Arial" w:hAnsi="Arial" w:cs="Arial"/>
          <w:color w:val="000000" w:themeColor="text1"/>
        </w:rPr>
        <w:t>ly</w:t>
      </w:r>
      <w:r w:rsidRPr="002D78F4">
        <w:rPr>
          <w:rFonts w:ascii="Arial" w:hAnsi="Arial" w:cs="Arial"/>
          <w:color w:val="000000" w:themeColor="text1"/>
        </w:rPr>
        <w:t xml:space="preserve"> diverse Business School clas</w:t>
      </w:r>
      <w:r w:rsidR="00367BA7" w:rsidRPr="002D78F4">
        <w:rPr>
          <w:rFonts w:ascii="Arial" w:hAnsi="Arial" w:cs="Arial"/>
          <w:color w:val="000000" w:themeColor="text1"/>
        </w:rPr>
        <w:t>s (</w:t>
      </w:r>
      <w:proofErr w:type="spellStart"/>
      <w:r w:rsidR="00367BA7" w:rsidRPr="002D78F4">
        <w:rPr>
          <w:rFonts w:ascii="Arial" w:hAnsi="Arial" w:cs="Arial"/>
          <w:color w:val="000000" w:themeColor="text1"/>
        </w:rPr>
        <w:t>Coffield</w:t>
      </w:r>
      <w:proofErr w:type="spellEnd"/>
      <w:r w:rsidR="00367BA7" w:rsidRPr="002D78F4">
        <w:rPr>
          <w:rFonts w:ascii="Arial" w:hAnsi="Arial" w:cs="Arial"/>
          <w:color w:val="000000" w:themeColor="text1"/>
        </w:rPr>
        <w:t xml:space="preserve"> et al, 2004b)</w:t>
      </w:r>
      <w:r w:rsidR="009E4EE8" w:rsidRPr="002D78F4">
        <w:rPr>
          <w:rFonts w:ascii="Arial" w:hAnsi="Arial" w:cs="Arial"/>
          <w:color w:val="000000" w:themeColor="text1"/>
        </w:rPr>
        <w:t>)</w:t>
      </w:r>
      <w:r w:rsidR="00367BA7" w:rsidRPr="002D78F4">
        <w:rPr>
          <w:rFonts w:ascii="Arial" w:hAnsi="Arial" w:cs="Arial"/>
          <w:color w:val="000000" w:themeColor="text1"/>
        </w:rPr>
        <w:t>.</w:t>
      </w:r>
      <w:r w:rsidR="00367BA7" w:rsidRPr="002D78F4" w:rsidDel="00367BA7">
        <w:rPr>
          <w:rFonts w:ascii="Arial" w:hAnsi="Arial" w:cs="Arial"/>
          <w:color w:val="000000" w:themeColor="text1"/>
        </w:rPr>
        <w:t xml:space="preserve"> </w:t>
      </w:r>
      <w:r w:rsidR="009E4EE8" w:rsidRPr="002D78F4">
        <w:rPr>
          <w:rFonts w:ascii="Arial" w:hAnsi="Arial" w:cs="Arial"/>
          <w:color w:val="000000" w:themeColor="text1"/>
        </w:rPr>
        <w:t>This</w:t>
      </w:r>
      <w:r w:rsidR="005645CD" w:rsidRPr="002D78F4">
        <w:rPr>
          <w:rFonts w:ascii="Arial" w:hAnsi="Arial" w:cs="Arial"/>
          <w:color w:val="000000" w:themeColor="text1"/>
        </w:rPr>
        <w:t xml:space="preserve"> </w:t>
      </w:r>
      <w:r w:rsidR="00077317" w:rsidRPr="002D78F4">
        <w:rPr>
          <w:rFonts w:ascii="Arial" w:hAnsi="Arial" w:cs="Arial"/>
          <w:color w:val="000000" w:themeColor="text1"/>
        </w:rPr>
        <w:t>view of the factors that shape effective learning has given rise to for example,</w:t>
      </w:r>
      <w:r w:rsidR="007A1ACE" w:rsidRPr="002D78F4">
        <w:rPr>
          <w:rFonts w:ascii="Arial" w:hAnsi="Arial" w:cs="Arial"/>
          <w:color w:val="000000" w:themeColor="text1"/>
        </w:rPr>
        <w:t xml:space="preserve"> </w:t>
      </w:r>
      <w:r w:rsidR="00C34EB9" w:rsidRPr="002D78F4">
        <w:rPr>
          <w:rFonts w:ascii="Arial" w:hAnsi="Arial" w:cs="Arial"/>
          <w:color w:val="000000" w:themeColor="text1"/>
        </w:rPr>
        <w:t xml:space="preserve">integrated </w:t>
      </w:r>
      <w:r w:rsidR="00077317" w:rsidRPr="002D78F4">
        <w:rPr>
          <w:rFonts w:ascii="Arial" w:hAnsi="Arial" w:cs="Arial"/>
          <w:color w:val="000000" w:themeColor="text1"/>
        </w:rPr>
        <w:t>learning concepts such as the</w:t>
      </w:r>
      <w:r w:rsidR="00C34EB9" w:rsidRPr="002D78F4">
        <w:rPr>
          <w:rFonts w:ascii="Arial" w:hAnsi="Arial" w:cs="Arial"/>
          <w:color w:val="000000" w:themeColor="text1"/>
        </w:rPr>
        <w:t xml:space="preserve"> </w:t>
      </w:r>
      <w:r w:rsidR="00542A22" w:rsidRPr="002D78F4">
        <w:rPr>
          <w:rFonts w:ascii="Arial" w:hAnsi="Arial" w:cs="Arial"/>
          <w:color w:val="000000" w:themeColor="text1"/>
        </w:rPr>
        <w:t xml:space="preserve">Pedagogical Content Knowledge (PCK) </w:t>
      </w:r>
      <w:r w:rsidR="00387F0C" w:rsidRPr="002D78F4">
        <w:rPr>
          <w:rFonts w:ascii="Arial" w:hAnsi="Arial" w:cs="Arial"/>
          <w:color w:val="000000" w:themeColor="text1"/>
        </w:rPr>
        <w:t>framework</w:t>
      </w:r>
      <w:r w:rsidR="002A7FCC" w:rsidRPr="002D78F4">
        <w:rPr>
          <w:rFonts w:ascii="Arial" w:hAnsi="Arial" w:cs="Arial"/>
          <w:color w:val="000000" w:themeColor="text1"/>
        </w:rPr>
        <w:t xml:space="preserve"> (Jang et al, 2009)</w:t>
      </w:r>
      <w:r w:rsidR="00457F80" w:rsidRPr="002D78F4">
        <w:rPr>
          <w:rFonts w:ascii="Arial" w:hAnsi="Arial" w:cs="Arial"/>
          <w:color w:val="000000" w:themeColor="text1"/>
        </w:rPr>
        <w:t>.</w:t>
      </w:r>
      <w:r w:rsidR="00BB5D62" w:rsidRPr="002D78F4">
        <w:rPr>
          <w:rFonts w:ascii="Arial" w:hAnsi="Arial" w:cs="Arial"/>
          <w:color w:val="000000" w:themeColor="text1"/>
        </w:rPr>
        <w:t xml:space="preserve"> </w:t>
      </w:r>
    </w:p>
    <w:p w14:paraId="2CF8E5AD" w14:textId="1AADD159" w:rsidR="009378C5" w:rsidRPr="002D78F4" w:rsidRDefault="00BB5D62" w:rsidP="004B3A08">
      <w:pPr>
        <w:spacing w:line="360" w:lineRule="auto"/>
        <w:jc w:val="both"/>
        <w:rPr>
          <w:rFonts w:ascii="Arial" w:hAnsi="Arial" w:cs="Arial"/>
          <w:color w:val="000000" w:themeColor="text1"/>
        </w:rPr>
      </w:pPr>
      <w:r w:rsidRPr="001A1063">
        <w:rPr>
          <w:rFonts w:ascii="Arial" w:hAnsi="Arial" w:cs="Arial"/>
        </w:rPr>
        <w:t>Th</w:t>
      </w:r>
      <w:r w:rsidR="00077317">
        <w:rPr>
          <w:rFonts w:ascii="Arial" w:hAnsi="Arial" w:cs="Arial"/>
        </w:rPr>
        <w:t>is</w:t>
      </w:r>
      <w:r w:rsidRPr="001A1063">
        <w:rPr>
          <w:rFonts w:ascii="Arial" w:hAnsi="Arial" w:cs="Arial"/>
        </w:rPr>
        <w:t xml:space="preserve"> </w:t>
      </w:r>
      <w:r w:rsidR="000B39A4">
        <w:rPr>
          <w:rFonts w:ascii="Arial" w:hAnsi="Arial" w:cs="Arial"/>
        </w:rPr>
        <w:t xml:space="preserve">PCK </w:t>
      </w:r>
      <w:r w:rsidRPr="001A1063">
        <w:rPr>
          <w:rFonts w:ascii="Arial" w:hAnsi="Arial" w:cs="Arial"/>
        </w:rPr>
        <w:t>framework identifie</w:t>
      </w:r>
      <w:r w:rsidR="000B39A4">
        <w:rPr>
          <w:rFonts w:ascii="Arial" w:hAnsi="Arial" w:cs="Arial"/>
        </w:rPr>
        <w:t>s</w:t>
      </w:r>
      <w:r w:rsidRPr="001A1063">
        <w:rPr>
          <w:rFonts w:ascii="Arial" w:hAnsi="Arial" w:cs="Arial"/>
        </w:rPr>
        <w:t xml:space="preserve"> that l</w:t>
      </w:r>
      <w:r w:rsidR="007A1ACE" w:rsidRPr="001A1063">
        <w:rPr>
          <w:rFonts w:ascii="Arial" w:hAnsi="Arial" w:cs="Arial"/>
        </w:rPr>
        <w:t xml:space="preserve">earners </w:t>
      </w:r>
      <w:r w:rsidR="00B06564" w:rsidRPr="001A1063">
        <w:rPr>
          <w:rFonts w:ascii="Arial" w:hAnsi="Arial" w:cs="Arial"/>
        </w:rPr>
        <w:t xml:space="preserve">with limited </w:t>
      </w:r>
      <w:proofErr w:type="spellStart"/>
      <w:r w:rsidR="00B06564" w:rsidRPr="001A1063">
        <w:rPr>
          <w:rFonts w:ascii="Arial" w:hAnsi="Arial" w:cs="Arial"/>
        </w:rPr>
        <w:t>intersubjectivity</w:t>
      </w:r>
      <w:proofErr w:type="spellEnd"/>
      <w:r w:rsidR="00B06564" w:rsidRPr="001A1063">
        <w:rPr>
          <w:rFonts w:ascii="Arial" w:hAnsi="Arial" w:cs="Arial"/>
        </w:rPr>
        <w:t xml:space="preserve"> </w:t>
      </w:r>
      <w:r w:rsidR="007A1ACE" w:rsidRPr="001A1063">
        <w:rPr>
          <w:rFonts w:ascii="Arial" w:hAnsi="Arial" w:cs="Arial"/>
        </w:rPr>
        <w:t>in a new (HE)</w:t>
      </w:r>
      <w:r w:rsidR="00B06564" w:rsidRPr="001A1063">
        <w:rPr>
          <w:rFonts w:ascii="Arial" w:hAnsi="Arial" w:cs="Arial"/>
        </w:rPr>
        <w:t xml:space="preserve"> learning environment</w:t>
      </w:r>
      <w:r w:rsidR="00EF1FB3" w:rsidRPr="001A1063">
        <w:rPr>
          <w:rFonts w:ascii="Arial" w:hAnsi="Arial" w:cs="Arial"/>
        </w:rPr>
        <w:t xml:space="preserve">, </w:t>
      </w:r>
      <w:r w:rsidR="00640AA2" w:rsidRPr="001A1063">
        <w:rPr>
          <w:rFonts w:ascii="Arial" w:hAnsi="Arial" w:cs="Arial"/>
        </w:rPr>
        <w:t xml:space="preserve">with </w:t>
      </w:r>
      <w:r w:rsidR="00EF1FB3" w:rsidRPr="001A1063">
        <w:rPr>
          <w:rFonts w:ascii="Arial" w:hAnsi="Arial" w:cs="Arial"/>
        </w:rPr>
        <w:t>limited awareness of alternative learning styles</w:t>
      </w:r>
      <w:r w:rsidR="00B06564" w:rsidRPr="001A1063">
        <w:rPr>
          <w:rFonts w:ascii="Arial" w:hAnsi="Arial" w:cs="Arial"/>
        </w:rPr>
        <w:t xml:space="preserve"> and being </w:t>
      </w:r>
      <w:r w:rsidRPr="001A1063">
        <w:rPr>
          <w:rFonts w:ascii="Arial" w:hAnsi="Arial" w:cs="Arial"/>
        </w:rPr>
        <w:t>engaged</w:t>
      </w:r>
      <w:r w:rsidR="00B06564" w:rsidRPr="001A1063">
        <w:rPr>
          <w:rFonts w:ascii="Arial" w:hAnsi="Arial" w:cs="Arial"/>
        </w:rPr>
        <w:t xml:space="preserve"> by tutors with </w:t>
      </w:r>
      <w:r w:rsidR="009378C5">
        <w:rPr>
          <w:rFonts w:ascii="Arial" w:hAnsi="Arial" w:cs="Arial"/>
        </w:rPr>
        <w:t xml:space="preserve">both a </w:t>
      </w:r>
      <w:r w:rsidR="00B06564" w:rsidRPr="001A1063">
        <w:rPr>
          <w:rFonts w:ascii="Arial" w:hAnsi="Arial" w:cs="Arial"/>
        </w:rPr>
        <w:t>limited reflect</w:t>
      </w:r>
      <w:r w:rsidR="009378C5">
        <w:rPr>
          <w:rFonts w:ascii="Arial" w:hAnsi="Arial" w:cs="Arial"/>
        </w:rPr>
        <w:t>ive</w:t>
      </w:r>
      <w:r w:rsidR="00B06564" w:rsidRPr="001A1063">
        <w:rPr>
          <w:rFonts w:ascii="Arial" w:hAnsi="Arial" w:cs="Arial"/>
        </w:rPr>
        <w:t xml:space="preserve"> and </w:t>
      </w:r>
      <w:r w:rsidRPr="001A1063">
        <w:rPr>
          <w:rFonts w:ascii="Arial" w:hAnsi="Arial" w:cs="Arial"/>
        </w:rPr>
        <w:t>variety o</w:t>
      </w:r>
      <w:r w:rsidR="00B06564" w:rsidRPr="001A1063">
        <w:rPr>
          <w:rFonts w:ascii="Arial" w:hAnsi="Arial" w:cs="Arial"/>
        </w:rPr>
        <w:t xml:space="preserve">f instructional strategies </w:t>
      </w:r>
      <w:r w:rsidRPr="001A1063">
        <w:rPr>
          <w:rFonts w:ascii="Arial" w:hAnsi="Arial" w:cs="Arial"/>
        </w:rPr>
        <w:t>to</w:t>
      </w:r>
      <w:r w:rsidR="00B06564" w:rsidRPr="001A1063">
        <w:rPr>
          <w:rFonts w:ascii="Arial" w:hAnsi="Arial" w:cs="Arial"/>
        </w:rPr>
        <w:t xml:space="preserve"> align with the content of learning materials, </w:t>
      </w:r>
      <w:r w:rsidRPr="001A1063">
        <w:rPr>
          <w:rFonts w:ascii="Arial" w:hAnsi="Arial" w:cs="Arial"/>
        </w:rPr>
        <w:t>were those with m</w:t>
      </w:r>
      <w:r w:rsidR="00EF1FB3" w:rsidRPr="001A1063">
        <w:rPr>
          <w:rFonts w:ascii="Arial" w:hAnsi="Arial" w:cs="Arial"/>
        </w:rPr>
        <w:t xml:space="preserve">ost </w:t>
      </w:r>
      <w:r w:rsidR="00B06564" w:rsidRPr="001A1063">
        <w:rPr>
          <w:rFonts w:ascii="Arial" w:hAnsi="Arial" w:cs="Arial"/>
        </w:rPr>
        <w:t xml:space="preserve">significant learning barriers to overcome. </w:t>
      </w:r>
      <w:r w:rsidR="00F54D03" w:rsidRPr="001A1063">
        <w:rPr>
          <w:rFonts w:ascii="Arial" w:hAnsi="Arial" w:cs="Arial"/>
        </w:rPr>
        <w:t>Those</w:t>
      </w:r>
      <w:r w:rsidR="00B06564" w:rsidRPr="001A1063">
        <w:rPr>
          <w:rFonts w:ascii="Arial" w:hAnsi="Arial" w:cs="Arial"/>
        </w:rPr>
        <w:t xml:space="preserve"> learning barriers may</w:t>
      </w:r>
      <w:r w:rsidR="00EF1FB3" w:rsidRPr="001A1063">
        <w:rPr>
          <w:rFonts w:ascii="Arial" w:hAnsi="Arial" w:cs="Arial"/>
        </w:rPr>
        <w:t xml:space="preserve"> become exacerbated by the learner </w:t>
      </w:r>
      <w:r w:rsidR="0088365C" w:rsidRPr="001A1063">
        <w:rPr>
          <w:rFonts w:ascii="Arial" w:hAnsi="Arial" w:cs="Arial"/>
        </w:rPr>
        <w:t xml:space="preserve">already </w:t>
      </w:r>
      <w:r w:rsidR="00EF1FB3" w:rsidRPr="001A1063">
        <w:rPr>
          <w:rFonts w:ascii="Arial" w:hAnsi="Arial" w:cs="Arial"/>
        </w:rPr>
        <w:t>possessing a</w:t>
      </w:r>
      <w:r w:rsidR="00B06564" w:rsidRPr="001A1063">
        <w:rPr>
          <w:rFonts w:ascii="Arial" w:hAnsi="Arial" w:cs="Arial"/>
        </w:rPr>
        <w:t xml:space="preserve"> normative</w:t>
      </w:r>
      <w:r w:rsidR="00640AA2" w:rsidRPr="001A1063">
        <w:rPr>
          <w:rFonts w:ascii="Arial" w:hAnsi="Arial" w:cs="Arial"/>
        </w:rPr>
        <w:t xml:space="preserve"> or diffuse avoidant</w:t>
      </w:r>
      <w:r w:rsidR="00B06564" w:rsidRPr="001A1063">
        <w:rPr>
          <w:rFonts w:ascii="Arial" w:hAnsi="Arial" w:cs="Arial"/>
        </w:rPr>
        <w:t xml:space="preserve"> approach to processing new information</w:t>
      </w:r>
      <w:r w:rsidR="0088365C" w:rsidRPr="001A1063">
        <w:rPr>
          <w:rFonts w:ascii="Arial" w:hAnsi="Arial" w:cs="Arial"/>
        </w:rPr>
        <w:t xml:space="preserve"> or operationalising one</w:t>
      </w:r>
      <w:r w:rsidR="00407584" w:rsidRPr="001A1063">
        <w:rPr>
          <w:rFonts w:ascii="Arial" w:hAnsi="Arial" w:cs="Arial"/>
        </w:rPr>
        <w:t>,</w:t>
      </w:r>
      <w:r w:rsidR="0088365C" w:rsidRPr="001A1063">
        <w:rPr>
          <w:rFonts w:ascii="Arial" w:hAnsi="Arial" w:cs="Arial"/>
        </w:rPr>
        <w:t xml:space="preserve"> as a result of </w:t>
      </w:r>
      <w:r w:rsidR="005645CD">
        <w:rPr>
          <w:rFonts w:ascii="Arial" w:hAnsi="Arial" w:cs="Arial"/>
        </w:rPr>
        <w:t xml:space="preserve">being in </w:t>
      </w:r>
      <w:r w:rsidR="0088365C" w:rsidRPr="001A1063">
        <w:rPr>
          <w:rFonts w:ascii="Arial" w:hAnsi="Arial" w:cs="Arial"/>
        </w:rPr>
        <w:t>that</w:t>
      </w:r>
      <w:r w:rsidR="00DB56AC">
        <w:rPr>
          <w:rFonts w:ascii="Arial" w:hAnsi="Arial" w:cs="Arial"/>
        </w:rPr>
        <w:t xml:space="preserve"> challenging</w:t>
      </w:r>
      <w:r w:rsidR="0088365C" w:rsidRPr="001A1063">
        <w:rPr>
          <w:rFonts w:ascii="Arial" w:hAnsi="Arial" w:cs="Arial"/>
        </w:rPr>
        <w:t xml:space="preserve"> learning environment.</w:t>
      </w:r>
      <w:r w:rsidR="009378C5">
        <w:rPr>
          <w:rFonts w:ascii="Arial" w:hAnsi="Arial" w:cs="Arial"/>
        </w:rPr>
        <w:t xml:space="preserve"> Whilst Sorrentino et al (2007) </w:t>
      </w:r>
      <w:r w:rsidR="009378C5" w:rsidRPr="002D78F4">
        <w:rPr>
          <w:rFonts w:ascii="Arial" w:hAnsi="Arial" w:cs="Arial"/>
          <w:color w:val="000000" w:themeColor="text1"/>
        </w:rPr>
        <w:t>propose that the smaller learning group may support a greater sense of situational identity and thus reduce learning barriers for the individual to find it easier to feel belonging to that group</w:t>
      </w:r>
      <w:r w:rsidR="00367BA7" w:rsidRPr="002D78F4">
        <w:rPr>
          <w:rFonts w:ascii="Arial" w:hAnsi="Arial" w:cs="Arial"/>
          <w:color w:val="000000" w:themeColor="text1"/>
        </w:rPr>
        <w:t xml:space="preserve"> (it may also facilitate the matching of teaching style to learning styles for a smaller homogenous group of learners</w:t>
      </w:r>
      <w:r w:rsidR="009E4EE8" w:rsidRPr="002D78F4">
        <w:rPr>
          <w:rFonts w:ascii="Arial" w:hAnsi="Arial" w:cs="Arial"/>
          <w:color w:val="000000" w:themeColor="text1"/>
        </w:rPr>
        <w:t xml:space="preserve"> for example</w:t>
      </w:r>
      <w:r w:rsidR="00367BA7" w:rsidRPr="002D78F4">
        <w:rPr>
          <w:rFonts w:ascii="Arial" w:hAnsi="Arial" w:cs="Arial"/>
          <w:color w:val="000000" w:themeColor="text1"/>
        </w:rPr>
        <w:t>)</w:t>
      </w:r>
      <w:r w:rsidR="009378C5" w:rsidRPr="002D78F4">
        <w:rPr>
          <w:rFonts w:ascii="Arial" w:hAnsi="Arial" w:cs="Arial"/>
          <w:color w:val="000000" w:themeColor="text1"/>
        </w:rPr>
        <w:t xml:space="preserve">, both </w:t>
      </w:r>
      <w:proofErr w:type="spellStart"/>
      <w:r w:rsidR="009378C5" w:rsidRPr="002D78F4">
        <w:rPr>
          <w:rFonts w:ascii="Arial" w:hAnsi="Arial" w:cs="Arial"/>
          <w:color w:val="000000" w:themeColor="text1"/>
        </w:rPr>
        <w:t>Badea</w:t>
      </w:r>
      <w:proofErr w:type="spellEnd"/>
      <w:r w:rsidR="009378C5" w:rsidRPr="002D78F4">
        <w:rPr>
          <w:rFonts w:ascii="Arial" w:hAnsi="Arial" w:cs="Arial"/>
          <w:color w:val="000000" w:themeColor="text1"/>
        </w:rPr>
        <w:t xml:space="preserve"> et al (2010) and Scanlon, Rowling and Weber (2007) suggest the opposite may be true – perhaps because HE learning group sizes in classes invariably are always significantly larger than those new HE learners were previously accustomed to.</w:t>
      </w:r>
      <w:r w:rsidR="006815D2" w:rsidRPr="002D78F4">
        <w:rPr>
          <w:rFonts w:ascii="Arial" w:hAnsi="Arial" w:cs="Arial"/>
          <w:color w:val="000000" w:themeColor="text1"/>
        </w:rPr>
        <w:t xml:space="preserve"> </w:t>
      </w:r>
    </w:p>
    <w:p w14:paraId="5C9D2058" w14:textId="3CBA9E97" w:rsidR="003E2A9A" w:rsidRPr="001A1063" w:rsidRDefault="00EF1FB3" w:rsidP="004B3A08">
      <w:pPr>
        <w:spacing w:line="360" w:lineRule="auto"/>
        <w:jc w:val="both"/>
        <w:rPr>
          <w:rFonts w:ascii="Arial" w:hAnsi="Arial" w:cs="Arial"/>
        </w:rPr>
      </w:pPr>
      <w:r w:rsidRPr="002D78F4">
        <w:rPr>
          <w:rFonts w:ascii="Arial" w:hAnsi="Arial" w:cs="Arial"/>
          <w:color w:val="000000" w:themeColor="text1"/>
        </w:rPr>
        <w:t xml:space="preserve">Whilst efforts can be undertaken to address </w:t>
      </w:r>
      <w:r w:rsidR="00F54D03" w:rsidRPr="002D78F4">
        <w:rPr>
          <w:rFonts w:ascii="Arial" w:hAnsi="Arial" w:cs="Arial"/>
          <w:color w:val="000000" w:themeColor="text1"/>
        </w:rPr>
        <w:t xml:space="preserve">learner support and </w:t>
      </w:r>
      <w:r w:rsidR="005645CD" w:rsidRPr="002D78F4">
        <w:rPr>
          <w:rFonts w:ascii="Arial" w:hAnsi="Arial" w:cs="Arial"/>
          <w:color w:val="000000" w:themeColor="text1"/>
        </w:rPr>
        <w:t xml:space="preserve">tutor </w:t>
      </w:r>
      <w:r w:rsidR="00F54D03" w:rsidRPr="002D78F4">
        <w:rPr>
          <w:rFonts w:ascii="Arial" w:hAnsi="Arial" w:cs="Arial"/>
          <w:color w:val="000000" w:themeColor="text1"/>
        </w:rPr>
        <w:t>instructional style</w:t>
      </w:r>
      <w:r w:rsidRPr="002D78F4">
        <w:rPr>
          <w:rFonts w:ascii="Arial" w:hAnsi="Arial" w:cs="Arial"/>
          <w:color w:val="000000" w:themeColor="text1"/>
        </w:rPr>
        <w:t>,</w:t>
      </w:r>
      <w:r w:rsidR="00F54D03" w:rsidRPr="002D78F4">
        <w:rPr>
          <w:rFonts w:ascii="Arial" w:hAnsi="Arial" w:cs="Arial"/>
          <w:color w:val="000000" w:themeColor="text1"/>
        </w:rPr>
        <w:t xml:space="preserve"> what issues shape the identity tension between a learner </w:t>
      </w:r>
      <w:r w:rsidR="004127D6" w:rsidRPr="002D78F4">
        <w:rPr>
          <w:rFonts w:ascii="Arial" w:hAnsi="Arial" w:cs="Arial"/>
          <w:color w:val="000000" w:themeColor="text1"/>
        </w:rPr>
        <w:t>processing style</w:t>
      </w:r>
      <w:r w:rsidR="00F54D03" w:rsidRPr="002D78F4">
        <w:rPr>
          <w:rFonts w:ascii="Arial" w:hAnsi="Arial" w:cs="Arial"/>
          <w:color w:val="000000" w:themeColor="text1"/>
        </w:rPr>
        <w:t xml:space="preserve"> and their cognitive style and its evolution, is less explored</w:t>
      </w:r>
      <w:r w:rsidR="00B515C4" w:rsidRPr="002D78F4">
        <w:rPr>
          <w:rFonts w:ascii="Arial" w:hAnsi="Arial" w:cs="Arial"/>
          <w:color w:val="000000" w:themeColor="text1"/>
        </w:rPr>
        <w:t xml:space="preserve"> (</w:t>
      </w:r>
      <w:proofErr w:type="spellStart"/>
      <w:r w:rsidR="00264865" w:rsidRPr="002D78F4">
        <w:rPr>
          <w:rFonts w:ascii="Arial" w:hAnsi="Arial" w:cs="Arial"/>
          <w:color w:val="000000" w:themeColor="text1"/>
        </w:rPr>
        <w:t>McKimmie</w:t>
      </w:r>
      <w:proofErr w:type="spellEnd"/>
      <w:r w:rsidR="00264865" w:rsidRPr="002D78F4">
        <w:rPr>
          <w:rFonts w:ascii="Arial" w:hAnsi="Arial" w:cs="Arial"/>
          <w:color w:val="000000" w:themeColor="text1"/>
        </w:rPr>
        <w:t xml:space="preserve"> et al, 2003:</w:t>
      </w:r>
      <w:r w:rsidR="002A7FCC" w:rsidRPr="002D78F4">
        <w:rPr>
          <w:rFonts w:ascii="Arial" w:hAnsi="Arial" w:cs="Arial"/>
          <w:color w:val="000000" w:themeColor="text1"/>
        </w:rPr>
        <w:t xml:space="preserve"> </w:t>
      </w:r>
      <w:proofErr w:type="spellStart"/>
      <w:r w:rsidR="00367BA7" w:rsidRPr="002D78F4">
        <w:rPr>
          <w:rFonts w:ascii="Arial" w:hAnsi="Arial" w:cs="Arial"/>
          <w:color w:val="000000" w:themeColor="text1"/>
        </w:rPr>
        <w:t>Boström</w:t>
      </w:r>
      <w:proofErr w:type="spellEnd"/>
      <w:r w:rsidR="00367BA7" w:rsidRPr="002D78F4">
        <w:rPr>
          <w:rFonts w:ascii="Arial" w:hAnsi="Arial" w:cs="Arial"/>
          <w:color w:val="000000" w:themeColor="text1"/>
        </w:rPr>
        <w:t xml:space="preserve"> and </w:t>
      </w:r>
      <w:proofErr w:type="spellStart"/>
      <w:r w:rsidR="00367BA7" w:rsidRPr="002D78F4">
        <w:rPr>
          <w:rFonts w:ascii="Arial" w:hAnsi="Arial" w:cs="Arial"/>
          <w:color w:val="000000" w:themeColor="text1"/>
        </w:rPr>
        <w:t>Lassen</w:t>
      </w:r>
      <w:proofErr w:type="spellEnd"/>
      <w:r w:rsidR="00367BA7" w:rsidRPr="002D78F4">
        <w:rPr>
          <w:rFonts w:ascii="Arial" w:hAnsi="Arial" w:cs="Arial"/>
          <w:color w:val="000000" w:themeColor="text1"/>
        </w:rPr>
        <w:t xml:space="preserve">, 2006: </w:t>
      </w:r>
      <w:r w:rsidR="004127D6" w:rsidRPr="002D78F4">
        <w:rPr>
          <w:rFonts w:ascii="Arial" w:hAnsi="Arial" w:cs="Arial"/>
          <w:color w:val="000000" w:themeColor="text1"/>
        </w:rPr>
        <w:t>Scanlon</w:t>
      </w:r>
      <w:r w:rsidR="004127D6">
        <w:rPr>
          <w:rFonts w:ascii="Arial" w:hAnsi="Arial" w:cs="Arial"/>
        </w:rPr>
        <w:t xml:space="preserve">, Rowling and Weber, 2007: </w:t>
      </w:r>
      <w:r w:rsidR="00B515C4" w:rsidRPr="001A1063">
        <w:rPr>
          <w:rFonts w:ascii="Arial" w:hAnsi="Arial" w:cs="Arial"/>
        </w:rPr>
        <w:t>Jang, et al, 2009)</w:t>
      </w:r>
      <w:r w:rsidR="004420E2" w:rsidRPr="001A1063">
        <w:rPr>
          <w:rFonts w:ascii="Arial" w:hAnsi="Arial" w:cs="Arial"/>
        </w:rPr>
        <w:t xml:space="preserve">. </w:t>
      </w:r>
      <w:r w:rsidR="005645CD">
        <w:rPr>
          <w:rFonts w:ascii="Arial" w:hAnsi="Arial" w:cs="Arial"/>
        </w:rPr>
        <w:t xml:space="preserve">Indeed, we </w:t>
      </w:r>
      <w:r w:rsidR="00077317">
        <w:rPr>
          <w:rFonts w:ascii="Arial" w:hAnsi="Arial" w:cs="Arial"/>
        </w:rPr>
        <w:t xml:space="preserve">agree with the views of </w:t>
      </w:r>
      <w:proofErr w:type="spellStart"/>
      <w:r w:rsidR="00077317">
        <w:rPr>
          <w:rFonts w:ascii="Arial" w:hAnsi="Arial" w:cs="Arial"/>
        </w:rPr>
        <w:t>Marlina</w:t>
      </w:r>
      <w:proofErr w:type="spellEnd"/>
      <w:r w:rsidR="00077317">
        <w:rPr>
          <w:rFonts w:ascii="Arial" w:hAnsi="Arial" w:cs="Arial"/>
        </w:rPr>
        <w:t xml:space="preserve"> (2009) that in our experience, student identity and engagement </w:t>
      </w:r>
      <w:r w:rsidR="00BF54BC">
        <w:rPr>
          <w:rFonts w:ascii="Arial" w:hAnsi="Arial" w:cs="Arial"/>
        </w:rPr>
        <w:t>should not be</w:t>
      </w:r>
      <w:r w:rsidR="00077317">
        <w:rPr>
          <w:rFonts w:ascii="Arial" w:hAnsi="Arial" w:cs="Arial"/>
        </w:rPr>
        <w:t xml:space="preserve"> a singular dimension</w:t>
      </w:r>
      <w:r w:rsidR="00DB56AC">
        <w:rPr>
          <w:rFonts w:ascii="Arial" w:hAnsi="Arial" w:cs="Arial"/>
        </w:rPr>
        <w:t>al</w:t>
      </w:r>
      <w:r w:rsidR="00077317">
        <w:rPr>
          <w:rFonts w:ascii="Arial" w:hAnsi="Arial" w:cs="Arial"/>
        </w:rPr>
        <w:t xml:space="preserve"> caricature of the</w:t>
      </w:r>
      <w:r w:rsidR="005645CD">
        <w:rPr>
          <w:rFonts w:ascii="Arial" w:hAnsi="Arial" w:cs="Arial"/>
        </w:rPr>
        <w:t xml:space="preserve"> culture of the</w:t>
      </w:r>
      <w:r w:rsidR="00077317">
        <w:rPr>
          <w:rFonts w:ascii="Arial" w:hAnsi="Arial" w:cs="Arial"/>
        </w:rPr>
        <w:t xml:space="preserve"> learner (</w:t>
      </w:r>
      <w:proofErr w:type="spellStart"/>
      <w:r w:rsidR="00077317">
        <w:rPr>
          <w:rFonts w:ascii="Arial" w:hAnsi="Arial" w:cs="Arial"/>
        </w:rPr>
        <w:t>Kumaravadivelu</w:t>
      </w:r>
      <w:proofErr w:type="spellEnd"/>
      <w:r w:rsidR="00077317">
        <w:rPr>
          <w:rFonts w:ascii="Arial" w:hAnsi="Arial" w:cs="Arial"/>
        </w:rPr>
        <w:t xml:space="preserve">, </w:t>
      </w:r>
      <w:r w:rsidR="00077317">
        <w:rPr>
          <w:rFonts w:ascii="Arial" w:hAnsi="Arial" w:cs="Arial"/>
        </w:rPr>
        <w:lastRenderedPageBreak/>
        <w:t>2003</w:t>
      </w:r>
      <w:r w:rsidR="004127D6">
        <w:rPr>
          <w:rFonts w:ascii="Arial" w:hAnsi="Arial" w:cs="Arial"/>
        </w:rPr>
        <w:t>: Scanlon, Rowling and Weber, 2007</w:t>
      </w:r>
      <w:r w:rsidR="00077317">
        <w:rPr>
          <w:rFonts w:ascii="Arial" w:hAnsi="Arial" w:cs="Arial"/>
        </w:rPr>
        <w:t>)</w:t>
      </w:r>
      <w:r w:rsidR="00BF54BC">
        <w:rPr>
          <w:rFonts w:ascii="Arial" w:hAnsi="Arial" w:cs="Arial"/>
        </w:rPr>
        <w:t xml:space="preserve"> and their inherent </w:t>
      </w:r>
      <w:r w:rsidR="005645CD">
        <w:rPr>
          <w:rFonts w:ascii="Arial" w:hAnsi="Arial" w:cs="Arial"/>
        </w:rPr>
        <w:t xml:space="preserve">resultant </w:t>
      </w:r>
      <w:r w:rsidR="00BF54BC">
        <w:rPr>
          <w:rFonts w:ascii="Arial" w:hAnsi="Arial" w:cs="Arial"/>
        </w:rPr>
        <w:t>dispositions</w:t>
      </w:r>
      <w:r w:rsidR="00DB56AC">
        <w:rPr>
          <w:rFonts w:ascii="Arial" w:hAnsi="Arial" w:cs="Arial"/>
        </w:rPr>
        <w:t xml:space="preserve">. </w:t>
      </w:r>
      <w:r w:rsidR="000B39A4">
        <w:rPr>
          <w:rFonts w:ascii="Arial" w:hAnsi="Arial" w:cs="Arial"/>
        </w:rPr>
        <w:t>It is for these reasons that we explore the capacity of ODT as a moderating influence upon deployed processing style by the learner</w:t>
      </w:r>
      <w:r w:rsidR="00BF54BC">
        <w:rPr>
          <w:rFonts w:ascii="Arial" w:hAnsi="Arial" w:cs="Arial"/>
        </w:rPr>
        <w:t xml:space="preserve">, </w:t>
      </w:r>
      <w:proofErr w:type="spellStart"/>
      <w:r w:rsidR="00BF54BC">
        <w:rPr>
          <w:rFonts w:ascii="Arial" w:hAnsi="Arial" w:cs="Arial"/>
        </w:rPr>
        <w:t>cogniscent</w:t>
      </w:r>
      <w:proofErr w:type="spellEnd"/>
      <w:r w:rsidR="00BF54BC">
        <w:rPr>
          <w:rFonts w:ascii="Arial" w:hAnsi="Arial" w:cs="Arial"/>
        </w:rPr>
        <w:t xml:space="preserve"> of the wider complexity arising in creating an effective learning environment with which the learner </w:t>
      </w:r>
      <w:r w:rsidR="000B39A4">
        <w:rPr>
          <w:rFonts w:ascii="Arial" w:hAnsi="Arial" w:cs="Arial"/>
        </w:rPr>
        <w:t xml:space="preserve">can </w:t>
      </w:r>
      <w:r w:rsidR="00BF54BC">
        <w:rPr>
          <w:rFonts w:ascii="Arial" w:hAnsi="Arial" w:cs="Arial"/>
        </w:rPr>
        <w:t>identif</w:t>
      </w:r>
      <w:r w:rsidR="000B39A4">
        <w:rPr>
          <w:rFonts w:ascii="Arial" w:hAnsi="Arial" w:cs="Arial"/>
        </w:rPr>
        <w:t>y</w:t>
      </w:r>
      <w:r w:rsidR="00BF54BC">
        <w:rPr>
          <w:rFonts w:ascii="Arial" w:hAnsi="Arial" w:cs="Arial"/>
        </w:rPr>
        <w:t xml:space="preserve">.  </w:t>
      </w:r>
      <w:r w:rsidR="00AC219D" w:rsidRPr="001A1063">
        <w:rPr>
          <w:rFonts w:ascii="Arial" w:hAnsi="Arial" w:cs="Arial"/>
        </w:rPr>
        <w:t>We therefore</w:t>
      </w:r>
      <w:r w:rsidR="00E24541" w:rsidRPr="001A1063">
        <w:rPr>
          <w:rFonts w:ascii="Arial" w:hAnsi="Arial" w:cs="Arial"/>
        </w:rPr>
        <w:t xml:space="preserve"> </w:t>
      </w:r>
      <w:r w:rsidR="00044BA1" w:rsidRPr="001A1063">
        <w:rPr>
          <w:rFonts w:ascii="Arial" w:hAnsi="Arial" w:cs="Arial"/>
        </w:rPr>
        <w:t xml:space="preserve">need to </w:t>
      </w:r>
      <w:r w:rsidR="00E24541" w:rsidRPr="001A1063">
        <w:rPr>
          <w:rFonts w:ascii="Arial" w:hAnsi="Arial" w:cs="Arial"/>
        </w:rPr>
        <w:t xml:space="preserve">consider and reflect upon Self Identity Theory (SIT) and </w:t>
      </w:r>
      <w:r w:rsidR="005645CD">
        <w:rPr>
          <w:rFonts w:ascii="Arial" w:hAnsi="Arial" w:cs="Arial"/>
        </w:rPr>
        <w:t>in particular</w:t>
      </w:r>
      <w:r w:rsidR="00E24541" w:rsidRPr="001A1063">
        <w:rPr>
          <w:rFonts w:ascii="Arial" w:hAnsi="Arial" w:cs="Arial"/>
        </w:rPr>
        <w:t xml:space="preserve"> Optimal Distinctiveness Theory (ODT)</w:t>
      </w:r>
      <w:r w:rsidR="009378C5">
        <w:rPr>
          <w:rFonts w:ascii="Arial" w:hAnsi="Arial" w:cs="Arial"/>
        </w:rPr>
        <w:t xml:space="preserve"> to help further this discussion.</w:t>
      </w:r>
    </w:p>
    <w:p w14:paraId="12EECA08" w14:textId="78F521F9" w:rsidR="00A538D9" w:rsidRPr="001A1063" w:rsidRDefault="006B6DAA" w:rsidP="004B3A08">
      <w:pPr>
        <w:pStyle w:val="Heading2"/>
        <w:spacing w:line="360" w:lineRule="auto"/>
        <w:rPr>
          <w:rFonts w:ascii="Arial" w:hAnsi="Arial" w:cs="Arial"/>
        </w:rPr>
      </w:pPr>
      <w:r>
        <w:rPr>
          <w:rFonts w:ascii="Arial" w:hAnsi="Arial" w:cs="Arial"/>
        </w:rPr>
        <w:t>2.2</w:t>
      </w:r>
      <w:r w:rsidR="00E63BF1">
        <w:rPr>
          <w:rFonts w:ascii="Arial" w:hAnsi="Arial" w:cs="Arial"/>
        </w:rPr>
        <w:t xml:space="preserve"> </w:t>
      </w:r>
      <w:r w:rsidR="00A538D9" w:rsidRPr="001A1063">
        <w:rPr>
          <w:rFonts w:ascii="Arial" w:hAnsi="Arial" w:cs="Arial"/>
        </w:rPr>
        <w:t>Self-Identity Theory (SIT)</w:t>
      </w:r>
    </w:p>
    <w:p w14:paraId="6DC94442" w14:textId="28C0BA0E" w:rsidR="00AF6892" w:rsidRPr="001A1063" w:rsidRDefault="00AF6892" w:rsidP="004B3A08">
      <w:pPr>
        <w:spacing w:line="360" w:lineRule="auto"/>
        <w:jc w:val="both"/>
        <w:rPr>
          <w:rFonts w:ascii="Arial" w:hAnsi="Arial" w:cs="Arial"/>
        </w:rPr>
      </w:pPr>
      <w:r w:rsidRPr="001A1063">
        <w:rPr>
          <w:rFonts w:ascii="Arial" w:hAnsi="Arial" w:cs="Arial"/>
        </w:rPr>
        <w:t>Hogg (2001: 186) presents</w:t>
      </w:r>
      <w:r w:rsidR="00DB56AC">
        <w:rPr>
          <w:rFonts w:ascii="Arial" w:hAnsi="Arial" w:cs="Arial"/>
        </w:rPr>
        <w:t xml:space="preserve"> a succinct overview of SIT by commenting</w:t>
      </w:r>
      <w:r w:rsidRPr="001A1063">
        <w:rPr>
          <w:rFonts w:ascii="Arial" w:hAnsi="Arial" w:cs="Arial"/>
        </w:rPr>
        <w:t xml:space="preserve"> that</w:t>
      </w:r>
      <w:r w:rsidR="00C96101">
        <w:rPr>
          <w:rFonts w:ascii="Arial" w:hAnsi="Arial" w:cs="Arial"/>
        </w:rPr>
        <w:t xml:space="preserve"> social identity </w:t>
      </w:r>
      <w:r w:rsidR="00617585">
        <w:rPr>
          <w:rFonts w:ascii="Arial" w:hAnsi="Arial" w:cs="Arial"/>
        </w:rPr>
        <w:t xml:space="preserve">is the knowledge that an individual belongs to certain social groups that have emotional and value significance. This can be </w:t>
      </w:r>
      <w:r w:rsidR="009378C5">
        <w:rPr>
          <w:rFonts w:ascii="Arial" w:hAnsi="Arial" w:cs="Arial"/>
        </w:rPr>
        <w:t>increased</w:t>
      </w:r>
      <w:r w:rsidR="00617585">
        <w:rPr>
          <w:rFonts w:ascii="Arial" w:hAnsi="Arial" w:cs="Arial"/>
        </w:rPr>
        <w:t xml:space="preserve"> by </w:t>
      </w:r>
      <w:r w:rsidR="00F55E7B">
        <w:rPr>
          <w:rFonts w:ascii="Arial" w:hAnsi="Arial" w:cs="Arial"/>
        </w:rPr>
        <w:t xml:space="preserve">an individual </w:t>
      </w:r>
      <w:r w:rsidR="00617585">
        <w:rPr>
          <w:rFonts w:ascii="Arial" w:hAnsi="Arial" w:cs="Arial"/>
        </w:rPr>
        <w:t>i</w:t>
      </w:r>
      <w:r w:rsidR="009378C5">
        <w:rPr>
          <w:rFonts w:ascii="Arial" w:hAnsi="Arial" w:cs="Arial"/>
        </w:rPr>
        <w:t>dentifying more with that group and evidencing conformity to those group values</w:t>
      </w:r>
      <w:r w:rsidR="00617585">
        <w:rPr>
          <w:rFonts w:ascii="Arial" w:hAnsi="Arial" w:cs="Arial"/>
        </w:rPr>
        <w:t>. Alternatively</w:t>
      </w:r>
      <w:r w:rsidR="0057132B">
        <w:rPr>
          <w:rFonts w:ascii="Arial" w:hAnsi="Arial" w:cs="Arial"/>
        </w:rPr>
        <w:t>,</w:t>
      </w:r>
      <w:r w:rsidR="00617585">
        <w:rPr>
          <w:rFonts w:ascii="Arial" w:hAnsi="Arial" w:cs="Arial"/>
        </w:rPr>
        <w:t xml:space="preserve"> Berger and </w:t>
      </w:r>
      <w:r w:rsidR="00512787">
        <w:rPr>
          <w:rFonts w:ascii="Arial" w:hAnsi="Arial" w:cs="Arial"/>
        </w:rPr>
        <w:t>H</w:t>
      </w:r>
      <w:r w:rsidR="00617585">
        <w:rPr>
          <w:rFonts w:ascii="Arial" w:hAnsi="Arial" w:cs="Arial"/>
        </w:rPr>
        <w:t>eath (2008) explore divergence</w:t>
      </w:r>
      <w:r w:rsidR="00512787">
        <w:rPr>
          <w:rFonts w:ascii="Arial" w:hAnsi="Arial" w:cs="Arial"/>
        </w:rPr>
        <w:t xml:space="preserve"> within groups based upon disliked others and a need for individuals to have their characteristics recognised by others</w:t>
      </w:r>
      <w:r w:rsidR="006E2903">
        <w:rPr>
          <w:rFonts w:ascii="Arial" w:hAnsi="Arial" w:cs="Arial"/>
        </w:rPr>
        <w:t>. I</w:t>
      </w:r>
      <w:r w:rsidR="0057132B">
        <w:rPr>
          <w:rFonts w:ascii="Arial" w:hAnsi="Arial" w:cs="Arial"/>
        </w:rPr>
        <w:t>nterestingly, t</w:t>
      </w:r>
      <w:r w:rsidR="00F55E7B">
        <w:rPr>
          <w:rFonts w:ascii="Arial" w:hAnsi="Arial" w:cs="Arial"/>
        </w:rPr>
        <w:t>hey observe that both similarity and</w:t>
      </w:r>
      <w:r w:rsidR="00FF06B1">
        <w:rPr>
          <w:rFonts w:ascii="Arial" w:hAnsi="Arial" w:cs="Arial"/>
        </w:rPr>
        <w:t xml:space="preserve"> dissimilarity </w:t>
      </w:r>
      <w:r w:rsidR="006E2903">
        <w:rPr>
          <w:rFonts w:ascii="Arial" w:hAnsi="Arial" w:cs="Arial"/>
        </w:rPr>
        <w:t xml:space="preserve">of the individual with the group, may </w:t>
      </w:r>
      <w:r w:rsidR="00F55E7B">
        <w:rPr>
          <w:rFonts w:ascii="Arial" w:hAnsi="Arial" w:cs="Arial"/>
        </w:rPr>
        <w:t>both</w:t>
      </w:r>
      <w:r w:rsidR="00FF06B1">
        <w:rPr>
          <w:rFonts w:ascii="Arial" w:hAnsi="Arial" w:cs="Arial"/>
        </w:rPr>
        <w:t xml:space="preserve"> drive </w:t>
      </w:r>
      <w:r w:rsidR="009B1EC3">
        <w:rPr>
          <w:rFonts w:ascii="Arial" w:hAnsi="Arial" w:cs="Arial"/>
        </w:rPr>
        <w:t xml:space="preserve">group </w:t>
      </w:r>
      <w:r w:rsidR="00FF06B1">
        <w:rPr>
          <w:rFonts w:ascii="Arial" w:hAnsi="Arial" w:cs="Arial"/>
        </w:rPr>
        <w:t>divergence.</w:t>
      </w:r>
      <w:r w:rsidR="00617585">
        <w:rPr>
          <w:rFonts w:ascii="Arial" w:hAnsi="Arial" w:cs="Arial"/>
        </w:rPr>
        <w:t xml:space="preserve"> </w:t>
      </w:r>
    </w:p>
    <w:p w14:paraId="5D4BFBE8" w14:textId="77C9A4B7" w:rsidR="005B1FAB" w:rsidRPr="001A1063" w:rsidRDefault="005B1FAB" w:rsidP="004B3A08">
      <w:pPr>
        <w:spacing w:line="360" w:lineRule="auto"/>
        <w:jc w:val="both"/>
        <w:rPr>
          <w:rFonts w:ascii="Arial" w:hAnsi="Arial" w:cs="Arial"/>
        </w:rPr>
      </w:pPr>
      <w:r w:rsidRPr="001A1063">
        <w:rPr>
          <w:rFonts w:ascii="Arial" w:hAnsi="Arial" w:cs="Arial"/>
        </w:rPr>
        <w:t xml:space="preserve">The relationships between these individual social identities can then result in preferred behaviours and outcomes, according to the value placed on those behaviours by the individual concerned (Terry, Michael and White 1999). </w:t>
      </w:r>
      <w:r w:rsidR="0057132B">
        <w:rPr>
          <w:rFonts w:ascii="Arial" w:hAnsi="Arial" w:cs="Arial"/>
        </w:rPr>
        <w:t>As has been argued, t</w:t>
      </w:r>
      <w:r w:rsidRPr="001A1063">
        <w:rPr>
          <w:rFonts w:ascii="Arial" w:hAnsi="Arial" w:cs="Arial"/>
        </w:rPr>
        <w:t>he identity of an individual therefore is</w:t>
      </w:r>
      <w:r w:rsidR="002A6B26">
        <w:rPr>
          <w:rFonts w:ascii="Arial" w:hAnsi="Arial" w:cs="Arial"/>
        </w:rPr>
        <w:t xml:space="preserve"> then</w:t>
      </w:r>
      <w:r w:rsidRPr="001A1063">
        <w:rPr>
          <w:rFonts w:ascii="Arial" w:hAnsi="Arial" w:cs="Arial"/>
        </w:rPr>
        <w:t xml:space="preserve"> a contributing factor to the observed behaviour of that individual.</w:t>
      </w:r>
      <w:r w:rsidR="00C170F4" w:rsidRPr="001A1063">
        <w:rPr>
          <w:rFonts w:ascii="Arial" w:hAnsi="Arial" w:cs="Arial"/>
        </w:rPr>
        <w:t xml:space="preserve"> Chapman &amp; </w:t>
      </w:r>
      <w:proofErr w:type="spellStart"/>
      <w:r w:rsidR="00C170F4" w:rsidRPr="001A1063">
        <w:rPr>
          <w:rFonts w:ascii="Arial" w:hAnsi="Arial" w:cs="Arial"/>
        </w:rPr>
        <w:t>Pyvis</w:t>
      </w:r>
      <w:proofErr w:type="spellEnd"/>
      <w:r w:rsidR="00C170F4" w:rsidRPr="001A1063">
        <w:rPr>
          <w:rFonts w:ascii="Arial" w:hAnsi="Arial" w:cs="Arial"/>
        </w:rPr>
        <w:t xml:space="preserve"> (2006) in a study of postgraduate student identity, focused upon conflicts with belonging, learning goals, learning styles and relationships to tutors </w:t>
      </w:r>
      <w:r w:rsidR="006E2903">
        <w:rPr>
          <w:rFonts w:ascii="Arial" w:hAnsi="Arial" w:cs="Arial"/>
        </w:rPr>
        <w:t xml:space="preserve">which </w:t>
      </w:r>
      <w:r w:rsidR="00FF06B1">
        <w:rPr>
          <w:rFonts w:ascii="Arial" w:hAnsi="Arial" w:cs="Arial"/>
        </w:rPr>
        <w:t>shap</w:t>
      </w:r>
      <w:r w:rsidR="006E2903">
        <w:rPr>
          <w:rFonts w:ascii="Arial" w:hAnsi="Arial" w:cs="Arial"/>
        </w:rPr>
        <w:t>ed</w:t>
      </w:r>
      <w:r w:rsidR="00FF06B1">
        <w:rPr>
          <w:rFonts w:ascii="Arial" w:hAnsi="Arial" w:cs="Arial"/>
        </w:rPr>
        <w:t xml:space="preserve"> their identification with their classes, whilst</w:t>
      </w:r>
      <w:r w:rsidR="002A6B26">
        <w:rPr>
          <w:rFonts w:ascii="Arial" w:hAnsi="Arial" w:cs="Arial"/>
        </w:rPr>
        <w:t xml:space="preserve"> </w:t>
      </w:r>
      <w:proofErr w:type="spellStart"/>
      <w:r w:rsidR="001B4EF5">
        <w:rPr>
          <w:rFonts w:ascii="Arial" w:hAnsi="Arial" w:cs="Arial"/>
        </w:rPr>
        <w:t>Marlina</w:t>
      </w:r>
      <w:proofErr w:type="spellEnd"/>
      <w:r w:rsidR="001B4EF5">
        <w:rPr>
          <w:rFonts w:ascii="Arial" w:hAnsi="Arial" w:cs="Arial"/>
        </w:rPr>
        <w:t xml:space="preserve"> (2009) stressed the complex interplay between and within cultural groups in a classroom</w:t>
      </w:r>
      <w:r w:rsidR="006E2903">
        <w:rPr>
          <w:rFonts w:ascii="Arial" w:hAnsi="Arial" w:cs="Arial"/>
        </w:rPr>
        <w:t xml:space="preserve"> as influential on student group identification</w:t>
      </w:r>
      <w:r w:rsidR="001B4EF5">
        <w:rPr>
          <w:rFonts w:ascii="Arial" w:hAnsi="Arial" w:cs="Arial"/>
        </w:rPr>
        <w:t>.</w:t>
      </w:r>
    </w:p>
    <w:p w14:paraId="470BDA3C" w14:textId="42B3EBB0" w:rsidR="00262AE0" w:rsidRPr="001A1063" w:rsidRDefault="00207261" w:rsidP="004B3A08">
      <w:pPr>
        <w:spacing w:line="360" w:lineRule="auto"/>
        <w:jc w:val="both"/>
        <w:rPr>
          <w:rFonts w:ascii="Arial" w:hAnsi="Arial" w:cs="Arial"/>
        </w:rPr>
      </w:pPr>
      <w:r w:rsidRPr="001A1063">
        <w:rPr>
          <w:rFonts w:ascii="Arial" w:hAnsi="Arial" w:cs="Arial"/>
        </w:rPr>
        <w:t xml:space="preserve">Inter group relationships may be shaped </w:t>
      </w:r>
      <w:r w:rsidR="001B4EF5">
        <w:rPr>
          <w:rFonts w:ascii="Arial" w:hAnsi="Arial" w:cs="Arial"/>
        </w:rPr>
        <w:t>both by group compositions</w:t>
      </w:r>
      <w:r w:rsidR="00F55E7B">
        <w:rPr>
          <w:rFonts w:ascii="Arial" w:hAnsi="Arial" w:cs="Arial"/>
        </w:rPr>
        <w:t xml:space="preserve"> and </w:t>
      </w:r>
      <w:r w:rsidR="0057132B">
        <w:rPr>
          <w:rFonts w:ascii="Arial" w:hAnsi="Arial" w:cs="Arial"/>
        </w:rPr>
        <w:t xml:space="preserve">their </w:t>
      </w:r>
      <w:r w:rsidR="00F55E7B">
        <w:rPr>
          <w:rFonts w:ascii="Arial" w:hAnsi="Arial" w:cs="Arial"/>
        </w:rPr>
        <w:t>sizes</w:t>
      </w:r>
      <w:r w:rsidR="007E7B4F">
        <w:rPr>
          <w:rFonts w:ascii="Arial" w:hAnsi="Arial" w:cs="Arial"/>
        </w:rPr>
        <w:t xml:space="preserve"> (</w:t>
      </w:r>
      <w:r w:rsidR="008064F4">
        <w:rPr>
          <w:rFonts w:ascii="Arial" w:hAnsi="Arial" w:cs="Arial"/>
        </w:rPr>
        <w:t>Hornsey, 1999)</w:t>
      </w:r>
      <w:r w:rsidR="001B4EF5">
        <w:rPr>
          <w:rFonts w:ascii="Arial" w:hAnsi="Arial" w:cs="Arial"/>
        </w:rPr>
        <w:t xml:space="preserve"> but also </w:t>
      </w:r>
      <w:r w:rsidRPr="001A1063">
        <w:rPr>
          <w:rFonts w:ascii="Arial" w:hAnsi="Arial" w:cs="Arial"/>
        </w:rPr>
        <w:t>by cu</w:t>
      </w:r>
      <w:r w:rsidR="003E2A9A" w:rsidRPr="001A1063">
        <w:rPr>
          <w:rFonts w:ascii="Arial" w:hAnsi="Arial" w:cs="Arial"/>
        </w:rPr>
        <w:t>ltural</w:t>
      </w:r>
      <w:r w:rsidR="00DA627F" w:rsidRPr="001A1063">
        <w:rPr>
          <w:rFonts w:ascii="Arial" w:hAnsi="Arial" w:cs="Arial"/>
        </w:rPr>
        <w:t xml:space="preserve"> and regional</w:t>
      </w:r>
      <w:r w:rsidR="003E2A9A" w:rsidRPr="001A1063">
        <w:rPr>
          <w:rFonts w:ascii="Arial" w:hAnsi="Arial" w:cs="Arial"/>
        </w:rPr>
        <w:t xml:space="preserve"> differences </w:t>
      </w:r>
      <w:r w:rsidR="00DA627F" w:rsidRPr="001A1063">
        <w:rPr>
          <w:rFonts w:ascii="Arial" w:hAnsi="Arial" w:cs="Arial"/>
        </w:rPr>
        <w:t xml:space="preserve">especially if </w:t>
      </w:r>
      <w:r w:rsidR="00EC157F" w:rsidRPr="001A1063">
        <w:rPr>
          <w:rFonts w:ascii="Arial" w:hAnsi="Arial" w:cs="Arial"/>
        </w:rPr>
        <w:t>a learner is</w:t>
      </w:r>
      <w:r w:rsidR="00DA627F" w:rsidRPr="001A1063">
        <w:rPr>
          <w:rFonts w:ascii="Arial" w:hAnsi="Arial" w:cs="Arial"/>
        </w:rPr>
        <w:t xml:space="preserve"> transiting </w:t>
      </w:r>
      <w:r w:rsidRPr="001A1063">
        <w:rPr>
          <w:rFonts w:ascii="Arial" w:hAnsi="Arial" w:cs="Arial"/>
        </w:rPr>
        <w:t>to</w:t>
      </w:r>
      <w:r w:rsidR="00EC157F" w:rsidRPr="001A1063">
        <w:rPr>
          <w:rFonts w:ascii="Arial" w:hAnsi="Arial" w:cs="Arial"/>
        </w:rPr>
        <w:t xml:space="preserve"> a</w:t>
      </w:r>
      <w:r w:rsidR="001B4EF5">
        <w:rPr>
          <w:rFonts w:ascii="Arial" w:hAnsi="Arial" w:cs="Arial"/>
        </w:rPr>
        <w:t xml:space="preserve"> new </w:t>
      </w:r>
      <w:r w:rsidR="00EC157F" w:rsidRPr="001A1063">
        <w:rPr>
          <w:rFonts w:ascii="Arial" w:hAnsi="Arial" w:cs="Arial"/>
        </w:rPr>
        <w:t>environment</w:t>
      </w:r>
      <w:r w:rsidRPr="001A1063">
        <w:rPr>
          <w:rFonts w:ascii="Arial" w:hAnsi="Arial" w:cs="Arial"/>
        </w:rPr>
        <w:t xml:space="preserve"> </w:t>
      </w:r>
      <w:r w:rsidR="001B4EF5">
        <w:rPr>
          <w:rFonts w:ascii="Arial" w:hAnsi="Arial" w:cs="Arial"/>
        </w:rPr>
        <w:t>in which they have</w:t>
      </w:r>
      <w:r w:rsidRPr="001A1063">
        <w:rPr>
          <w:rFonts w:ascii="Arial" w:hAnsi="Arial" w:cs="Arial"/>
        </w:rPr>
        <w:t xml:space="preserve"> limited </w:t>
      </w:r>
      <w:proofErr w:type="spellStart"/>
      <w:r w:rsidRPr="001A1063">
        <w:rPr>
          <w:rFonts w:ascii="Arial" w:hAnsi="Arial" w:cs="Arial"/>
        </w:rPr>
        <w:t>intersubjectivity</w:t>
      </w:r>
      <w:proofErr w:type="spellEnd"/>
      <w:r w:rsidR="00FF06B1">
        <w:rPr>
          <w:rFonts w:ascii="Arial" w:hAnsi="Arial" w:cs="Arial"/>
        </w:rPr>
        <w:t xml:space="preserve"> (perhaps amplified for international students)</w:t>
      </w:r>
      <w:r w:rsidR="0057132B" w:rsidRPr="0057132B">
        <w:rPr>
          <w:rFonts w:ascii="Arial" w:hAnsi="Arial" w:cs="Arial"/>
        </w:rPr>
        <w:t xml:space="preserve"> </w:t>
      </w:r>
      <w:r w:rsidR="0057132B">
        <w:rPr>
          <w:rFonts w:ascii="Arial" w:hAnsi="Arial" w:cs="Arial"/>
        </w:rPr>
        <w:t>(Sca</w:t>
      </w:r>
      <w:r w:rsidR="002A6B26">
        <w:rPr>
          <w:rFonts w:ascii="Arial" w:hAnsi="Arial" w:cs="Arial"/>
        </w:rPr>
        <w:t>n</w:t>
      </w:r>
      <w:r w:rsidR="0057132B">
        <w:rPr>
          <w:rFonts w:ascii="Arial" w:hAnsi="Arial" w:cs="Arial"/>
        </w:rPr>
        <w:t>lon, Rowling and Weber, 2007)</w:t>
      </w:r>
      <w:r w:rsidR="003E2A9A" w:rsidRPr="001A1063">
        <w:rPr>
          <w:rFonts w:ascii="Arial" w:hAnsi="Arial" w:cs="Arial"/>
        </w:rPr>
        <w:t>.</w:t>
      </w:r>
      <w:r w:rsidR="0083020F" w:rsidRPr="001A1063">
        <w:rPr>
          <w:rFonts w:ascii="Arial" w:hAnsi="Arial" w:cs="Arial"/>
        </w:rPr>
        <w:t xml:space="preserve"> </w:t>
      </w:r>
      <w:r w:rsidR="00DA627F" w:rsidRPr="001A1063">
        <w:rPr>
          <w:rFonts w:ascii="Arial" w:hAnsi="Arial" w:cs="Arial"/>
        </w:rPr>
        <w:t xml:space="preserve"> </w:t>
      </w:r>
      <w:r w:rsidRPr="001A1063">
        <w:rPr>
          <w:rFonts w:ascii="Arial" w:hAnsi="Arial" w:cs="Arial"/>
        </w:rPr>
        <w:t xml:space="preserve">This may </w:t>
      </w:r>
      <w:r w:rsidR="00FF06B1">
        <w:rPr>
          <w:rFonts w:ascii="Arial" w:hAnsi="Arial" w:cs="Arial"/>
        </w:rPr>
        <w:t xml:space="preserve">also </w:t>
      </w:r>
      <w:r w:rsidRPr="001A1063">
        <w:rPr>
          <w:rFonts w:ascii="Arial" w:hAnsi="Arial" w:cs="Arial"/>
        </w:rPr>
        <w:t>prominently feature</w:t>
      </w:r>
      <w:r w:rsidR="006E2903">
        <w:rPr>
          <w:rFonts w:ascii="Arial" w:hAnsi="Arial" w:cs="Arial"/>
        </w:rPr>
        <w:t xml:space="preserve"> national</w:t>
      </w:r>
      <w:r w:rsidRPr="001A1063">
        <w:rPr>
          <w:rFonts w:ascii="Arial" w:hAnsi="Arial" w:cs="Arial"/>
        </w:rPr>
        <w:t xml:space="preserve"> language for </w:t>
      </w:r>
      <w:r w:rsidR="00DA627F" w:rsidRPr="001A1063">
        <w:rPr>
          <w:rFonts w:ascii="Arial" w:hAnsi="Arial" w:cs="Arial"/>
        </w:rPr>
        <w:t>new first year international students</w:t>
      </w:r>
      <w:r w:rsidRPr="001A1063">
        <w:rPr>
          <w:rFonts w:ascii="Arial" w:hAnsi="Arial" w:cs="Arial"/>
        </w:rPr>
        <w:t xml:space="preserve"> (Le Ha, 2009)</w:t>
      </w:r>
      <w:r w:rsidR="001B4EF5">
        <w:rPr>
          <w:rFonts w:ascii="Arial" w:hAnsi="Arial" w:cs="Arial"/>
        </w:rPr>
        <w:t xml:space="preserve"> </w:t>
      </w:r>
      <w:r w:rsidR="001B4EF5" w:rsidRPr="002D78F4">
        <w:rPr>
          <w:rFonts w:ascii="Arial" w:hAnsi="Arial" w:cs="Arial"/>
          <w:color w:val="000000" w:themeColor="text1"/>
        </w:rPr>
        <w:t xml:space="preserve">but </w:t>
      </w:r>
      <w:r w:rsidR="00F43516" w:rsidRPr="002D78F4">
        <w:rPr>
          <w:rFonts w:ascii="Arial" w:hAnsi="Arial" w:cs="Arial"/>
          <w:color w:val="000000" w:themeColor="text1"/>
        </w:rPr>
        <w:t>we also suggest this may</w:t>
      </w:r>
      <w:r w:rsidR="001B4EF5" w:rsidRPr="002D78F4">
        <w:rPr>
          <w:rFonts w:ascii="Arial" w:hAnsi="Arial" w:cs="Arial"/>
          <w:color w:val="000000" w:themeColor="text1"/>
        </w:rPr>
        <w:t xml:space="preserve"> include </w:t>
      </w:r>
      <w:r w:rsidR="001B4EF5">
        <w:rPr>
          <w:rFonts w:ascii="Arial" w:hAnsi="Arial" w:cs="Arial"/>
        </w:rPr>
        <w:t>domestic</w:t>
      </w:r>
      <w:r w:rsidRPr="001A1063">
        <w:rPr>
          <w:rFonts w:ascii="Arial" w:hAnsi="Arial" w:cs="Arial"/>
        </w:rPr>
        <w:t xml:space="preserve"> </w:t>
      </w:r>
      <w:r w:rsidR="00640AA2" w:rsidRPr="001A1063">
        <w:rPr>
          <w:rFonts w:ascii="Arial" w:hAnsi="Arial" w:cs="Arial"/>
        </w:rPr>
        <w:t>linguistic</w:t>
      </w:r>
      <w:r w:rsidR="00DA627F" w:rsidRPr="001A1063">
        <w:rPr>
          <w:rFonts w:ascii="Arial" w:hAnsi="Arial" w:cs="Arial"/>
        </w:rPr>
        <w:t xml:space="preserve"> </w:t>
      </w:r>
      <w:r w:rsidR="00825462">
        <w:rPr>
          <w:rFonts w:ascii="Arial" w:hAnsi="Arial" w:cs="Arial"/>
        </w:rPr>
        <w:t xml:space="preserve">and shared </w:t>
      </w:r>
      <w:proofErr w:type="spellStart"/>
      <w:r w:rsidR="00825462">
        <w:rPr>
          <w:rFonts w:ascii="Arial" w:hAnsi="Arial" w:cs="Arial"/>
        </w:rPr>
        <w:t>intersubjectivity</w:t>
      </w:r>
      <w:proofErr w:type="spellEnd"/>
      <w:r w:rsidR="00825462">
        <w:rPr>
          <w:rFonts w:ascii="Arial" w:hAnsi="Arial" w:cs="Arial"/>
        </w:rPr>
        <w:t xml:space="preserve"> </w:t>
      </w:r>
      <w:r w:rsidR="00DA627F" w:rsidRPr="001A1063">
        <w:rPr>
          <w:rFonts w:ascii="Arial" w:hAnsi="Arial" w:cs="Arial"/>
        </w:rPr>
        <w:t>influences</w:t>
      </w:r>
      <w:r w:rsidR="001B4EF5">
        <w:rPr>
          <w:rFonts w:ascii="Arial" w:hAnsi="Arial" w:cs="Arial"/>
        </w:rPr>
        <w:t xml:space="preserve"> too as these</w:t>
      </w:r>
      <w:r w:rsidR="00DA627F" w:rsidRPr="001A1063">
        <w:rPr>
          <w:rFonts w:ascii="Arial" w:hAnsi="Arial" w:cs="Arial"/>
        </w:rPr>
        <w:t xml:space="preserve"> may also shape social identity for the new first year student.</w:t>
      </w:r>
      <w:r w:rsidR="00825462">
        <w:rPr>
          <w:rFonts w:ascii="Arial" w:hAnsi="Arial" w:cs="Arial"/>
        </w:rPr>
        <w:t xml:space="preserve"> Lawson (2014) for example explores </w:t>
      </w:r>
      <w:r w:rsidR="002059B7">
        <w:rPr>
          <w:rFonts w:ascii="Arial" w:hAnsi="Arial" w:cs="Arial"/>
        </w:rPr>
        <w:t xml:space="preserve">the divergences from </w:t>
      </w:r>
      <w:r w:rsidR="0057132B">
        <w:rPr>
          <w:rFonts w:ascii="Arial" w:hAnsi="Arial" w:cs="Arial"/>
        </w:rPr>
        <w:t xml:space="preserve">the perceived HE </w:t>
      </w:r>
      <w:r w:rsidR="002059B7">
        <w:rPr>
          <w:rFonts w:ascii="Arial" w:hAnsi="Arial" w:cs="Arial"/>
        </w:rPr>
        <w:t>‘traditional learner</w:t>
      </w:r>
      <w:r w:rsidR="009E4EE8">
        <w:rPr>
          <w:rFonts w:ascii="Arial" w:hAnsi="Arial" w:cs="Arial"/>
        </w:rPr>
        <w:t>s</w:t>
      </w:r>
      <w:r w:rsidR="002059B7">
        <w:rPr>
          <w:rFonts w:ascii="Arial" w:hAnsi="Arial" w:cs="Arial"/>
        </w:rPr>
        <w:t xml:space="preserve">’ homogenous group and their relationship to </w:t>
      </w:r>
      <w:r w:rsidR="0057132B">
        <w:rPr>
          <w:rFonts w:ascii="Arial" w:hAnsi="Arial" w:cs="Arial"/>
        </w:rPr>
        <w:t xml:space="preserve">emergent </w:t>
      </w:r>
      <w:r w:rsidR="002059B7">
        <w:rPr>
          <w:rFonts w:ascii="Arial" w:hAnsi="Arial" w:cs="Arial"/>
        </w:rPr>
        <w:t>learner identity</w:t>
      </w:r>
      <w:r w:rsidR="0057132B">
        <w:rPr>
          <w:rFonts w:ascii="Arial" w:hAnsi="Arial" w:cs="Arial"/>
        </w:rPr>
        <w:t xml:space="preserve"> in the new HE situational context</w:t>
      </w:r>
      <w:r w:rsidR="002059B7">
        <w:rPr>
          <w:rFonts w:ascii="Arial" w:hAnsi="Arial" w:cs="Arial"/>
        </w:rPr>
        <w:t>.</w:t>
      </w:r>
      <w:r w:rsidR="00825462">
        <w:rPr>
          <w:rFonts w:ascii="Arial" w:hAnsi="Arial" w:cs="Arial"/>
        </w:rPr>
        <w:t xml:space="preserve"> </w:t>
      </w:r>
      <w:r w:rsidR="00DA627F" w:rsidRPr="001A1063">
        <w:rPr>
          <w:rFonts w:ascii="Arial" w:hAnsi="Arial" w:cs="Arial"/>
        </w:rPr>
        <w:t xml:space="preserve"> </w:t>
      </w:r>
      <w:r w:rsidR="001820A6" w:rsidRPr="001A1063">
        <w:rPr>
          <w:rFonts w:ascii="Arial" w:hAnsi="Arial" w:cs="Arial"/>
        </w:rPr>
        <w:t>Accents</w:t>
      </w:r>
      <w:r w:rsidR="00044BA1" w:rsidRPr="001A1063">
        <w:rPr>
          <w:rFonts w:ascii="Arial" w:hAnsi="Arial" w:cs="Arial"/>
        </w:rPr>
        <w:t xml:space="preserve"> and</w:t>
      </w:r>
      <w:r w:rsidR="001820A6" w:rsidRPr="001A1063">
        <w:rPr>
          <w:rFonts w:ascii="Arial" w:hAnsi="Arial" w:cs="Arial"/>
        </w:rPr>
        <w:t xml:space="preserve"> colloquialisms </w:t>
      </w:r>
      <w:r w:rsidR="00C170F4" w:rsidRPr="001A1063">
        <w:rPr>
          <w:rFonts w:ascii="Arial" w:hAnsi="Arial" w:cs="Arial"/>
        </w:rPr>
        <w:t xml:space="preserve">could </w:t>
      </w:r>
      <w:r w:rsidR="002A6B26">
        <w:rPr>
          <w:rFonts w:ascii="Arial" w:hAnsi="Arial" w:cs="Arial"/>
        </w:rPr>
        <w:t xml:space="preserve">both </w:t>
      </w:r>
      <w:r w:rsidR="00C170F4" w:rsidRPr="001A1063">
        <w:rPr>
          <w:rFonts w:ascii="Arial" w:hAnsi="Arial" w:cs="Arial"/>
        </w:rPr>
        <w:t xml:space="preserve">highlight </w:t>
      </w:r>
      <w:r w:rsidR="001820A6" w:rsidRPr="001A1063">
        <w:rPr>
          <w:rFonts w:ascii="Arial" w:hAnsi="Arial" w:cs="Arial"/>
        </w:rPr>
        <w:t>cultural dissimilarity</w:t>
      </w:r>
      <w:r w:rsidR="001B4EF5">
        <w:rPr>
          <w:rFonts w:ascii="Arial" w:hAnsi="Arial" w:cs="Arial"/>
        </w:rPr>
        <w:t xml:space="preserve"> or</w:t>
      </w:r>
      <w:r w:rsidR="006E2903">
        <w:rPr>
          <w:rFonts w:ascii="Arial" w:hAnsi="Arial" w:cs="Arial"/>
        </w:rPr>
        <w:t xml:space="preserve"> indeed</w:t>
      </w:r>
      <w:r w:rsidR="001B4EF5">
        <w:rPr>
          <w:rFonts w:ascii="Arial" w:hAnsi="Arial" w:cs="Arial"/>
        </w:rPr>
        <w:t xml:space="preserve"> homogeneity</w:t>
      </w:r>
      <w:r w:rsidR="00C170F4" w:rsidRPr="001A1063">
        <w:rPr>
          <w:rFonts w:ascii="Arial" w:hAnsi="Arial" w:cs="Arial"/>
        </w:rPr>
        <w:t>.</w:t>
      </w:r>
      <w:r w:rsidR="001820A6" w:rsidRPr="001A1063">
        <w:rPr>
          <w:rFonts w:ascii="Arial" w:hAnsi="Arial" w:cs="Arial"/>
        </w:rPr>
        <w:t xml:space="preserve"> </w:t>
      </w:r>
      <w:r w:rsidR="00262AE0" w:rsidRPr="001A1063">
        <w:rPr>
          <w:rFonts w:ascii="Arial" w:hAnsi="Arial" w:cs="Arial"/>
        </w:rPr>
        <w:t xml:space="preserve">Thus </w:t>
      </w:r>
      <w:r w:rsidR="00FF06B1">
        <w:rPr>
          <w:rFonts w:ascii="Arial" w:hAnsi="Arial" w:cs="Arial"/>
        </w:rPr>
        <w:t xml:space="preserve">we have a </w:t>
      </w:r>
      <w:r w:rsidR="00262AE0" w:rsidRPr="001A1063">
        <w:rPr>
          <w:rFonts w:ascii="Arial" w:hAnsi="Arial" w:cs="Arial"/>
        </w:rPr>
        <w:t xml:space="preserve">focus upon language </w:t>
      </w:r>
      <w:r w:rsidR="00FF06B1">
        <w:rPr>
          <w:rFonts w:ascii="Arial" w:hAnsi="Arial" w:cs="Arial"/>
        </w:rPr>
        <w:t>as</w:t>
      </w:r>
      <w:r w:rsidR="00262AE0" w:rsidRPr="001A1063">
        <w:rPr>
          <w:rFonts w:ascii="Arial" w:hAnsi="Arial" w:cs="Arial"/>
        </w:rPr>
        <w:t xml:space="preserve"> integral to a student’s processing style</w:t>
      </w:r>
      <w:r w:rsidR="00C170F4" w:rsidRPr="001A1063">
        <w:rPr>
          <w:rFonts w:ascii="Arial" w:hAnsi="Arial" w:cs="Arial"/>
        </w:rPr>
        <w:t>.</w:t>
      </w:r>
    </w:p>
    <w:p w14:paraId="2CBFF94E" w14:textId="63D01C76" w:rsidR="00EC157F" w:rsidRPr="001A1063" w:rsidRDefault="00557EDF" w:rsidP="004B3A08">
      <w:pPr>
        <w:spacing w:line="360" w:lineRule="auto"/>
        <w:jc w:val="both"/>
        <w:rPr>
          <w:rFonts w:ascii="Arial" w:hAnsi="Arial" w:cs="Arial"/>
        </w:rPr>
      </w:pPr>
      <w:r>
        <w:rPr>
          <w:rFonts w:ascii="Arial" w:hAnsi="Arial" w:cs="Arial"/>
        </w:rPr>
        <w:t xml:space="preserve">Both Scanlon, Rowling and Weber (2007) and </w:t>
      </w:r>
      <w:r w:rsidR="00D757C5" w:rsidRPr="001A1063">
        <w:rPr>
          <w:rFonts w:ascii="Arial" w:hAnsi="Arial" w:cs="Arial"/>
        </w:rPr>
        <w:t>O’Keefe (2013) comment on the importance of a sense of belonging for both first year students and postgraduate resear</w:t>
      </w:r>
      <w:r w:rsidR="00D010D1" w:rsidRPr="001A1063">
        <w:rPr>
          <w:rFonts w:ascii="Arial" w:hAnsi="Arial" w:cs="Arial"/>
        </w:rPr>
        <w:t>ch students</w:t>
      </w:r>
      <w:r w:rsidR="00600AD6">
        <w:rPr>
          <w:rFonts w:ascii="Arial" w:hAnsi="Arial" w:cs="Arial"/>
        </w:rPr>
        <w:t xml:space="preserve"> </w:t>
      </w:r>
      <w:r w:rsidR="00600AD6" w:rsidRPr="002D78F4">
        <w:rPr>
          <w:rFonts w:ascii="Arial" w:hAnsi="Arial" w:cs="Arial"/>
          <w:color w:val="000000" w:themeColor="text1"/>
        </w:rPr>
        <w:t xml:space="preserve">whilst </w:t>
      </w:r>
      <w:r w:rsidR="002A6B26" w:rsidRPr="002D78F4">
        <w:rPr>
          <w:rFonts w:ascii="Arial" w:hAnsi="Arial" w:cs="Arial"/>
          <w:color w:val="000000" w:themeColor="text1"/>
        </w:rPr>
        <w:t>O’Keefe</w:t>
      </w:r>
      <w:r w:rsidR="00C2331E" w:rsidRPr="002D78F4">
        <w:rPr>
          <w:rFonts w:ascii="Arial" w:hAnsi="Arial" w:cs="Arial"/>
          <w:color w:val="000000" w:themeColor="text1"/>
        </w:rPr>
        <w:t xml:space="preserve"> </w:t>
      </w:r>
      <w:r w:rsidR="002A6B26" w:rsidRPr="002D78F4">
        <w:rPr>
          <w:rFonts w:ascii="Arial" w:hAnsi="Arial" w:cs="Arial"/>
          <w:color w:val="000000" w:themeColor="text1"/>
        </w:rPr>
        <w:t>(2013)</w:t>
      </w:r>
      <w:r w:rsidR="009E4EE8" w:rsidRPr="002D78F4">
        <w:rPr>
          <w:rFonts w:ascii="Arial" w:hAnsi="Arial" w:cs="Arial"/>
          <w:color w:val="000000" w:themeColor="text1"/>
        </w:rPr>
        <w:t xml:space="preserve"> further</w:t>
      </w:r>
      <w:r w:rsidR="002A6B26" w:rsidRPr="002D78F4">
        <w:rPr>
          <w:rFonts w:ascii="Arial" w:hAnsi="Arial" w:cs="Arial"/>
          <w:color w:val="000000" w:themeColor="text1"/>
        </w:rPr>
        <w:t xml:space="preserve"> </w:t>
      </w:r>
      <w:r w:rsidR="00D757C5" w:rsidRPr="002D78F4">
        <w:rPr>
          <w:rFonts w:ascii="Arial" w:hAnsi="Arial" w:cs="Arial"/>
          <w:color w:val="000000" w:themeColor="text1"/>
        </w:rPr>
        <w:t xml:space="preserve">cites </w:t>
      </w:r>
      <w:r w:rsidR="00D757C5" w:rsidRPr="001A1063">
        <w:rPr>
          <w:rFonts w:ascii="Arial" w:hAnsi="Arial" w:cs="Arial"/>
        </w:rPr>
        <w:t xml:space="preserve">that Universities must themselves take care to not exacerbate any </w:t>
      </w:r>
      <w:r w:rsidR="00D010D1" w:rsidRPr="001A1063">
        <w:rPr>
          <w:rFonts w:ascii="Arial" w:hAnsi="Arial" w:cs="Arial"/>
        </w:rPr>
        <w:t xml:space="preserve">belonging </w:t>
      </w:r>
      <w:r w:rsidR="00D757C5" w:rsidRPr="001A1063">
        <w:rPr>
          <w:rFonts w:ascii="Arial" w:hAnsi="Arial" w:cs="Arial"/>
        </w:rPr>
        <w:t xml:space="preserve">disconnection and thus weaken student </w:t>
      </w:r>
      <w:r w:rsidR="00EC157F" w:rsidRPr="001A1063">
        <w:rPr>
          <w:rFonts w:ascii="Arial" w:hAnsi="Arial" w:cs="Arial"/>
        </w:rPr>
        <w:t>engagement.</w:t>
      </w:r>
      <w:r w:rsidR="00D757C5" w:rsidRPr="001A1063">
        <w:rPr>
          <w:rFonts w:ascii="Arial" w:hAnsi="Arial" w:cs="Arial"/>
        </w:rPr>
        <w:t xml:space="preserve"> </w:t>
      </w:r>
      <w:r w:rsidR="00EC157F" w:rsidRPr="001A1063">
        <w:rPr>
          <w:rFonts w:ascii="Arial" w:hAnsi="Arial" w:cs="Arial"/>
        </w:rPr>
        <w:t>B</w:t>
      </w:r>
      <w:r w:rsidR="00D757C5" w:rsidRPr="001A1063">
        <w:rPr>
          <w:rFonts w:ascii="Arial" w:hAnsi="Arial" w:cs="Arial"/>
        </w:rPr>
        <w:t>elongingness</w:t>
      </w:r>
      <w:r w:rsidR="009625A7">
        <w:rPr>
          <w:rFonts w:ascii="Arial" w:hAnsi="Arial" w:cs="Arial"/>
        </w:rPr>
        <w:t xml:space="preserve"> for example</w:t>
      </w:r>
      <w:r w:rsidR="00D757C5" w:rsidRPr="001A1063">
        <w:rPr>
          <w:rFonts w:ascii="Arial" w:hAnsi="Arial" w:cs="Arial"/>
        </w:rPr>
        <w:t xml:space="preserve"> is one of the most frequently cited factors shaping academic success for international students studying in a new learning environment (</w:t>
      </w:r>
      <w:proofErr w:type="spellStart"/>
      <w:r w:rsidR="00D757C5" w:rsidRPr="001A1063">
        <w:rPr>
          <w:rFonts w:ascii="Arial" w:hAnsi="Arial" w:cs="Arial"/>
        </w:rPr>
        <w:t>Hausman</w:t>
      </w:r>
      <w:proofErr w:type="spellEnd"/>
      <w:r w:rsidR="00D757C5" w:rsidRPr="001A1063">
        <w:rPr>
          <w:rFonts w:ascii="Arial" w:hAnsi="Arial" w:cs="Arial"/>
        </w:rPr>
        <w:t xml:space="preserve"> et al, 2007; O’Keefe, 2013) and has emerged as </w:t>
      </w:r>
      <w:r w:rsidR="00F43516">
        <w:rPr>
          <w:rFonts w:ascii="Arial" w:hAnsi="Arial" w:cs="Arial"/>
        </w:rPr>
        <w:t>an</w:t>
      </w:r>
      <w:r w:rsidR="00D757C5" w:rsidRPr="001A1063">
        <w:rPr>
          <w:rFonts w:ascii="Arial" w:hAnsi="Arial" w:cs="Arial"/>
        </w:rPr>
        <w:t xml:space="preserve"> area of interest for universities </w:t>
      </w:r>
      <w:r w:rsidR="00DA627F" w:rsidRPr="001A1063">
        <w:rPr>
          <w:rFonts w:ascii="Arial" w:hAnsi="Arial" w:cs="Arial"/>
        </w:rPr>
        <w:t>with new (especially</w:t>
      </w:r>
      <w:r w:rsidR="00D757C5" w:rsidRPr="001A1063">
        <w:rPr>
          <w:rFonts w:ascii="Arial" w:hAnsi="Arial" w:cs="Arial"/>
        </w:rPr>
        <w:t xml:space="preserve"> international</w:t>
      </w:r>
      <w:r w:rsidR="00DA627F" w:rsidRPr="001A1063">
        <w:rPr>
          <w:rFonts w:ascii="Arial" w:hAnsi="Arial" w:cs="Arial"/>
        </w:rPr>
        <w:t xml:space="preserve">) </w:t>
      </w:r>
      <w:r w:rsidR="00D757C5" w:rsidRPr="001A1063">
        <w:rPr>
          <w:rFonts w:ascii="Arial" w:hAnsi="Arial" w:cs="Arial"/>
        </w:rPr>
        <w:t xml:space="preserve">students, alongside resilience based models of </w:t>
      </w:r>
      <w:r w:rsidR="00DA627F" w:rsidRPr="001A1063">
        <w:rPr>
          <w:rFonts w:ascii="Arial" w:hAnsi="Arial" w:cs="Arial"/>
        </w:rPr>
        <w:t>(</w:t>
      </w:r>
      <w:r w:rsidR="00D757C5" w:rsidRPr="001A1063">
        <w:rPr>
          <w:rFonts w:ascii="Arial" w:hAnsi="Arial" w:cs="Arial"/>
        </w:rPr>
        <w:t>inter</w:t>
      </w:r>
      <w:r w:rsidR="00DA627F" w:rsidRPr="001A1063">
        <w:rPr>
          <w:rFonts w:ascii="Arial" w:hAnsi="Arial" w:cs="Arial"/>
        </w:rPr>
        <w:t>)</w:t>
      </w:r>
      <w:r w:rsidR="00D757C5" w:rsidRPr="001A1063">
        <w:rPr>
          <w:rFonts w:ascii="Arial" w:hAnsi="Arial" w:cs="Arial"/>
        </w:rPr>
        <w:t>cultural adjustment</w:t>
      </w:r>
      <w:r w:rsidR="005642C3" w:rsidRPr="001A1063">
        <w:rPr>
          <w:rFonts w:ascii="Arial" w:hAnsi="Arial" w:cs="Arial"/>
        </w:rPr>
        <w:t xml:space="preserve"> (</w:t>
      </w:r>
      <w:r w:rsidR="00580C6B">
        <w:rPr>
          <w:rFonts w:ascii="Arial" w:hAnsi="Arial" w:cs="Arial"/>
        </w:rPr>
        <w:t>see for example</w:t>
      </w:r>
      <w:r w:rsidR="005642C3" w:rsidRPr="001A1063">
        <w:rPr>
          <w:rFonts w:ascii="Arial" w:hAnsi="Arial" w:cs="Arial"/>
        </w:rPr>
        <w:t xml:space="preserve"> Van Breda, 200</w:t>
      </w:r>
      <w:r w:rsidR="00BE27F0" w:rsidRPr="001A1063">
        <w:rPr>
          <w:rFonts w:ascii="Arial" w:hAnsi="Arial" w:cs="Arial"/>
        </w:rPr>
        <w:t>1</w:t>
      </w:r>
      <w:r w:rsidR="005642C3" w:rsidRPr="001A1063">
        <w:rPr>
          <w:rFonts w:ascii="Arial" w:hAnsi="Arial" w:cs="Arial"/>
        </w:rPr>
        <w:t>)</w:t>
      </w:r>
      <w:r>
        <w:rPr>
          <w:rFonts w:ascii="Arial" w:hAnsi="Arial" w:cs="Arial"/>
        </w:rPr>
        <w:t xml:space="preserve"> and cultural capital models of HE transition (Scanlon, Rowling and Weber, 2007)</w:t>
      </w:r>
      <w:r w:rsidR="00D757C5" w:rsidRPr="001A1063">
        <w:rPr>
          <w:rFonts w:ascii="Arial" w:hAnsi="Arial" w:cs="Arial"/>
        </w:rPr>
        <w:t xml:space="preserve">. </w:t>
      </w:r>
      <w:r w:rsidR="0081165E" w:rsidRPr="001A1063">
        <w:rPr>
          <w:rFonts w:ascii="Arial" w:hAnsi="Arial" w:cs="Arial"/>
        </w:rPr>
        <w:t xml:space="preserve"> </w:t>
      </w:r>
    </w:p>
    <w:p w14:paraId="5BCBE014" w14:textId="41E0B921" w:rsidR="00D31DB6" w:rsidRPr="001A1063" w:rsidRDefault="00D010D1" w:rsidP="004B3A08">
      <w:pPr>
        <w:spacing w:line="360" w:lineRule="auto"/>
        <w:jc w:val="both"/>
        <w:rPr>
          <w:rFonts w:ascii="Arial" w:hAnsi="Arial" w:cs="Arial"/>
        </w:rPr>
      </w:pPr>
      <w:r w:rsidRPr="001A1063">
        <w:rPr>
          <w:rFonts w:ascii="Arial" w:hAnsi="Arial" w:cs="Arial"/>
        </w:rPr>
        <w:lastRenderedPageBreak/>
        <w:t>Glass &amp; Westmount (201</w:t>
      </w:r>
      <w:r w:rsidR="00B351D4" w:rsidRPr="001A1063">
        <w:rPr>
          <w:rFonts w:ascii="Arial" w:hAnsi="Arial" w:cs="Arial"/>
        </w:rPr>
        <w:t>4</w:t>
      </w:r>
      <w:r w:rsidRPr="001A1063">
        <w:rPr>
          <w:rFonts w:ascii="Arial" w:hAnsi="Arial" w:cs="Arial"/>
        </w:rPr>
        <w:t xml:space="preserve">) </w:t>
      </w:r>
      <w:r w:rsidR="00F27080" w:rsidRPr="001A1063">
        <w:rPr>
          <w:rFonts w:ascii="Arial" w:hAnsi="Arial" w:cs="Arial"/>
        </w:rPr>
        <w:t>explored the relationship between academic success and cultural adjustment of international students, in their research work in the US. They</w:t>
      </w:r>
      <w:r w:rsidR="001F0750" w:rsidRPr="001A1063">
        <w:rPr>
          <w:rFonts w:ascii="Arial" w:hAnsi="Arial" w:cs="Arial"/>
        </w:rPr>
        <w:t xml:space="preserve"> </w:t>
      </w:r>
      <w:r w:rsidR="00F27080" w:rsidRPr="001A1063">
        <w:rPr>
          <w:rFonts w:ascii="Arial" w:hAnsi="Arial" w:cs="Arial"/>
        </w:rPr>
        <w:t>focused upon the sense of belonging a student maintains with their learning environment, particularly in the areas of their student support network and the balance between student challenge and academic suppor</w:t>
      </w:r>
      <w:r w:rsidR="006D4EE9" w:rsidRPr="001A1063">
        <w:rPr>
          <w:rFonts w:ascii="Arial" w:hAnsi="Arial" w:cs="Arial"/>
        </w:rPr>
        <w:t>t</w:t>
      </w:r>
      <w:r w:rsidR="001F6345" w:rsidRPr="001A1063">
        <w:rPr>
          <w:rFonts w:ascii="Arial" w:hAnsi="Arial" w:cs="Arial"/>
        </w:rPr>
        <w:t>.</w:t>
      </w:r>
      <w:r w:rsidR="00F27080" w:rsidRPr="001A1063">
        <w:rPr>
          <w:rFonts w:ascii="Arial" w:hAnsi="Arial" w:cs="Arial"/>
        </w:rPr>
        <w:t xml:space="preserve"> </w:t>
      </w:r>
      <w:r w:rsidR="001F6345" w:rsidRPr="001A1063">
        <w:rPr>
          <w:rFonts w:ascii="Arial" w:hAnsi="Arial" w:cs="Arial"/>
        </w:rPr>
        <w:t xml:space="preserve">This work generated the </w:t>
      </w:r>
      <w:r w:rsidR="00D31DB6" w:rsidRPr="001A1063">
        <w:rPr>
          <w:rFonts w:ascii="Arial" w:hAnsi="Arial" w:cs="Arial"/>
        </w:rPr>
        <w:t>Cultural Adjustment and Adaptation Scale (CAAS</w:t>
      </w:r>
      <w:r w:rsidR="003321B8" w:rsidRPr="001A1063">
        <w:rPr>
          <w:rFonts w:ascii="Arial" w:hAnsi="Arial" w:cs="Arial"/>
        </w:rPr>
        <w:t>)</w:t>
      </w:r>
      <w:r w:rsidR="00DB56AC">
        <w:rPr>
          <w:rFonts w:ascii="Arial" w:hAnsi="Arial" w:cs="Arial"/>
        </w:rPr>
        <w:t xml:space="preserve"> (</w:t>
      </w:r>
      <w:proofErr w:type="spellStart"/>
      <w:r w:rsidR="00DB56AC">
        <w:rPr>
          <w:rFonts w:ascii="Arial" w:hAnsi="Arial" w:cs="Arial"/>
        </w:rPr>
        <w:t>Portes</w:t>
      </w:r>
      <w:proofErr w:type="spellEnd"/>
      <w:r w:rsidR="00DB56AC">
        <w:rPr>
          <w:rFonts w:ascii="Arial" w:hAnsi="Arial" w:cs="Arial"/>
        </w:rPr>
        <w:t xml:space="preserve"> et al, 2007)</w:t>
      </w:r>
      <w:r w:rsidR="003321B8" w:rsidRPr="001A1063">
        <w:rPr>
          <w:rFonts w:ascii="Arial" w:hAnsi="Arial" w:cs="Arial"/>
        </w:rPr>
        <w:t xml:space="preserve"> </w:t>
      </w:r>
      <w:r w:rsidR="00DB56AC">
        <w:rPr>
          <w:rFonts w:ascii="Arial" w:hAnsi="Arial" w:cs="Arial"/>
        </w:rPr>
        <w:t>which</w:t>
      </w:r>
      <w:r w:rsidR="00BA4772" w:rsidRPr="001A1063">
        <w:rPr>
          <w:rFonts w:ascii="Arial" w:hAnsi="Arial" w:cs="Arial"/>
        </w:rPr>
        <w:t xml:space="preserve"> </w:t>
      </w:r>
      <w:r w:rsidR="001F6345" w:rsidRPr="001A1063">
        <w:rPr>
          <w:rFonts w:ascii="Arial" w:hAnsi="Arial" w:cs="Arial"/>
        </w:rPr>
        <w:t xml:space="preserve">has been </w:t>
      </w:r>
      <w:r w:rsidR="003321B8" w:rsidRPr="001A1063">
        <w:rPr>
          <w:rFonts w:ascii="Arial" w:hAnsi="Arial" w:cs="Arial"/>
        </w:rPr>
        <w:t>mined</w:t>
      </w:r>
      <w:r w:rsidR="00D535A4" w:rsidRPr="001A1063">
        <w:rPr>
          <w:rFonts w:ascii="Arial" w:hAnsi="Arial" w:cs="Arial"/>
        </w:rPr>
        <w:t xml:space="preserve"> </w:t>
      </w:r>
      <w:r w:rsidR="00DA2425" w:rsidRPr="001A1063">
        <w:rPr>
          <w:rFonts w:ascii="Arial" w:hAnsi="Arial" w:cs="Arial"/>
        </w:rPr>
        <w:t xml:space="preserve">in this paper, </w:t>
      </w:r>
      <w:r w:rsidR="00D535A4" w:rsidRPr="001A1063">
        <w:rPr>
          <w:rFonts w:ascii="Arial" w:hAnsi="Arial" w:cs="Arial"/>
        </w:rPr>
        <w:t xml:space="preserve">to help develop </w:t>
      </w:r>
      <w:r w:rsidR="005A4CBF">
        <w:rPr>
          <w:rFonts w:ascii="Arial" w:hAnsi="Arial" w:cs="Arial"/>
        </w:rPr>
        <w:t xml:space="preserve">relevant </w:t>
      </w:r>
      <w:r w:rsidR="00D535A4" w:rsidRPr="001A1063">
        <w:rPr>
          <w:rFonts w:ascii="Arial" w:hAnsi="Arial" w:cs="Arial"/>
        </w:rPr>
        <w:t>constructs</w:t>
      </w:r>
      <w:r w:rsidR="005A4CBF">
        <w:rPr>
          <w:rFonts w:ascii="Arial" w:hAnsi="Arial" w:cs="Arial"/>
        </w:rPr>
        <w:t xml:space="preserve"> </w:t>
      </w:r>
      <w:r w:rsidR="006E2903">
        <w:rPr>
          <w:rFonts w:ascii="Arial" w:hAnsi="Arial" w:cs="Arial"/>
        </w:rPr>
        <w:t>for the</w:t>
      </w:r>
      <w:r w:rsidR="00DB56AC">
        <w:rPr>
          <w:rFonts w:ascii="Arial" w:hAnsi="Arial" w:cs="Arial"/>
        </w:rPr>
        <w:t xml:space="preserve"> data collection tool</w:t>
      </w:r>
      <w:r w:rsidR="00D31DB6" w:rsidRPr="001A1063">
        <w:rPr>
          <w:rFonts w:ascii="Arial" w:hAnsi="Arial" w:cs="Arial"/>
        </w:rPr>
        <w:t xml:space="preserve">. </w:t>
      </w:r>
      <w:r w:rsidR="005642C3" w:rsidRPr="001A1063">
        <w:rPr>
          <w:rFonts w:ascii="Arial" w:hAnsi="Arial" w:cs="Arial"/>
        </w:rPr>
        <w:t>The CAAS assesses the degree of personal adjustment and discrimination, cultural sensitivity and social distance associated with operating in a culturally unfamiliar environment for counselling and educational purposes.</w:t>
      </w:r>
      <w:r w:rsidR="00580C6B">
        <w:rPr>
          <w:rFonts w:ascii="Arial" w:hAnsi="Arial" w:cs="Arial"/>
        </w:rPr>
        <w:t xml:space="preserve"> We use this scale </w:t>
      </w:r>
      <w:r w:rsidR="006F508F">
        <w:rPr>
          <w:rFonts w:ascii="Arial" w:hAnsi="Arial" w:cs="Arial"/>
        </w:rPr>
        <w:t>combined with</w:t>
      </w:r>
      <w:r w:rsidR="00580C6B">
        <w:rPr>
          <w:rFonts w:ascii="Arial" w:hAnsi="Arial" w:cs="Arial"/>
        </w:rPr>
        <w:t xml:space="preserve"> factors emerging from </w:t>
      </w:r>
      <w:r w:rsidR="00196034">
        <w:rPr>
          <w:rFonts w:ascii="Arial" w:hAnsi="Arial" w:cs="Arial"/>
        </w:rPr>
        <w:t>Scanlon, Rowling and Weber</w:t>
      </w:r>
      <w:r w:rsidR="00D45E44">
        <w:rPr>
          <w:rFonts w:ascii="Arial" w:hAnsi="Arial" w:cs="Arial"/>
        </w:rPr>
        <w:t>’s</w:t>
      </w:r>
      <w:r w:rsidR="00196034">
        <w:rPr>
          <w:rFonts w:ascii="Arial" w:hAnsi="Arial" w:cs="Arial"/>
        </w:rPr>
        <w:t xml:space="preserve"> (2007) and </w:t>
      </w:r>
      <w:proofErr w:type="spellStart"/>
      <w:r w:rsidR="00580C6B">
        <w:rPr>
          <w:rFonts w:ascii="Arial" w:hAnsi="Arial" w:cs="Arial"/>
        </w:rPr>
        <w:t>Marlina</w:t>
      </w:r>
      <w:r w:rsidR="00DB56AC">
        <w:rPr>
          <w:rFonts w:ascii="Arial" w:hAnsi="Arial" w:cs="Arial"/>
        </w:rPr>
        <w:t>’s</w:t>
      </w:r>
      <w:proofErr w:type="spellEnd"/>
      <w:r w:rsidR="00580C6B">
        <w:rPr>
          <w:rFonts w:ascii="Arial" w:hAnsi="Arial" w:cs="Arial"/>
        </w:rPr>
        <w:t xml:space="preserve"> (2009) </w:t>
      </w:r>
      <w:r w:rsidR="00DB56AC">
        <w:rPr>
          <w:rFonts w:ascii="Arial" w:hAnsi="Arial" w:cs="Arial"/>
        </w:rPr>
        <w:t>empirical work</w:t>
      </w:r>
      <w:r w:rsidR="006E2903">
        <w:rPr>
          <w:rFonts w:ascii="Arial" w:hAnsi="Arial" w:cs="Arial"/>
        </w:rPr>
        <w:t>,</w:t>
      </w:r>
      <w:r w:rsidR="00DB56AC">
        <w:rPr>
          <w:rFonts w:ascii="Arial" w:hAnsi="Arial" w:cs="Arial"/>
        </w:rPr>
        <w:t xml:space="preserve"> </w:t>
      </w:r>
      <w:r w:rsidR="00580C6B">
        <w:rPr>
          <w:rFonts w:ascii="Arial" w:hAnsi="Arial" w:cs="Arial"/>
        </w:rPr>
        <w:t xml:space="preserve">to </w:t>
      </w:r>
      <w:r w:rsidR="009E4EE8">
        <w:rPr>
          <w:rFonts w:ascii="Arial" w:hAnsi="Arial" w:cs="Arial"/>
        </w:rPr>
        <w:t xml:space="preserve">then </w:t>
      </w:r>
      <w:r w:rsidR="00580C6B">
        <w:rPr>
          <w:rFonts w:ascii="Arial" w:hAnsi="Arial" w:cs="Arial"/>
        </w:rPr>
        <w:t xml:space="preserve">generate an inclusively wide view of cultural </w:t>
      </w:r>
      <w:r w:rsidR="005645CD">
        <w:rPr>
          <w:rFonts w:ascii="Arial" w:hAnsi="Arial" w:cs="Arial"/>
        </w:rPr>
        <w:t xml:space="preserve">and individual </w:t>
      </w:r>
      <w:r w:rsidR="00580C6B">
        <w:rPr>
          <w:rFonts w:ascii="Arial" w:hAnsi="Arial" w:cs="Arial"/>
        </w:rPr>
        <w:t>adjustment</w:t>
      </w:r>
      <w:r w:rsidR="006E2903">
        <w:rPr>
          <w:rFonts w:ascii="Arial" w:hAnsi="Arial" w:cs="Arial"/>
        </w:rPr>
        <w:t xml:space="preserve"> in processing styles</w:t>
      </w:r>
      <w:r w:rsidR="00580C6B">
        <w:rPr>
          <w:rFonts w:ascii="Arial" w:hAnsi="Arial" w:cs="Arial"/>
        </w:rPr>
        <w:t xml:space="preserve"> that can encompass all new first year students, regardless of their domicile.</w:t>
      </w:r>
    </w:p>
    <w:p w14:paraId="7BB69CDE" w14:textId="5FC58A84" w:rsidR="006B2256" w:rsidRDefault="006B2256" w:rsidP="00D56DD4">
      <w:pPr>
        <w:pStyle w:val="Heading2"/>
      </w:pPr>
      <w:r>
        <w:t>2.3 Optimal Distinctiveness Theory (ODT)</w:t>
      </w:r>
    </w:p>
    <w:p w14:paraId="2BE25EF4" w14:textId="01217E2C" w:rsidR="00EC739F" w:rsidRPr="002D78F4" w:rsidRDefault="00F50765" w:rsidP="004B3A08">
      <w:pPr>
        <w:spacing w:line="360" w:lineRule="auto"/>
        <w:jc w:val="both"/>
        <w:rPr>
          <w:rFonts w:ascii="Arial" w:hAnsi="Arial" w:cs="Arial"/>
          <w:color w:val="000000" w:themeColor="text1"/>
        </w:rPr>
      </w:pPr>
      <w:r>
        <w:rPr>
          <w:rFonts w:ascii="Arial" w:hAnsi="Arial" w:cs="Arial"/>
        </w:rPr>
        <w:t>We have stressed thus far,</w:t>
      </w:r>
      <w:r w:rsidR="00C435A5" w:rsidRPr="001A1063">
        <w:rPr>
          <w:rFonts w:ascii="Arial" w:hAnsi="Arial" w:cs="Arial"/>
        </w:rPr>
        <w:t xml:space="preserve"> the pressures upon </w:t>
      </w:r>
      <w:r w:rsidR="001F6345" w:rsidRPr="001A1063">
        <w:rPr>
          <w:rFonts w:ascii="Arial" w:hAnsi="Arial" w:cs="Arial"/>
        </w:rPr>
        <w:t>students</w:t>
      </w:r>
      <w:r w:rsidR="00C435A5" w:rsidRPr="001A1063">
        <w:rPr>
          <w:rFonts w:ascii="Arial" w:hAnsi="Arial" w:cs="Arial"/>
        </w:rPr>
        <w:t xml:space="preserve"> in new learning environments that shape their potential emotive and cognitive sense of belonging. </w:t>
      </w:r>
      <w:r w:rsidR="00EC739F">
        <w:rPr>
          <w:rFonts w:ascii="Arial" w:hAnsi="Arial" w:cs="Arial"/>
        </w:rPr>
        <w:t xml:space="preserve">We assert that this influences their processing style in their new HE learning environment. </w:t>
      </w:r>
      <w:r w:rsidR="00C435A5" w:rsidRPr="001A1063">
        <w:rPr>
          <w:rFonts w:ascii="Arial" w:hAnsi="Arial" w:cs="Arial"/>
        </w:rPr>
        <w:t xml:space="preserve">We can follow this further by a focus upon </w:t>
      </w:r>
      <w:r w:rsidR="005A0951" w:rsidRPr="001A1063">
        <w:rPr>
          <w:rFonts w:ascii="Arial" w:hAnsi="Arial" w:cs="Arial"/>
        </w:rPr>
        <w:t xml:space="preserve">the concept of </w:t>
      </w:r>
      <w:r w:rsidR="003E2A9A" w:rsidRPr="001A1063">
        <w:rPr>
          <w:rFonts w:ascii="Arial" w:hAnsi="Arial" w:cs="Arial"/>
        </w:rPr>
        <w:t>O</w:t>
      </w:r>
      <w:r w:rsidR="00D755D1" w:rsidRPr="001A1063">
        <w:rPr>
          <w:rFonts w:ascii="Arial" w:hAnsi="Arial" w:cs="Arial"/>
        </w:rPr>
        <w:t xml:space="preserve">ptimal </w:t>
      </w:r>
      <w:r w:rsidR="00C435A5" w:rsidRPr="001A1063">
        <w:rPr>
          <w:rFonts w:ascii="Arial" w:hAnsi="Arial" w:cs="Arial"/>
        </w:rPr>
        <w:t>D</w:t>
      </w:r>
      <w:r w:rsidR="00D755D1" w:rsidRPr="001A1063">
        <w:rPr>
          <w:rFonts w:ascii="Arial" w:hAnsi="Arial" w:cs="Arial"/>
        </w:rPr>
        <w:t xml:space="preserve">istinctiveness </w:t>
      </w:r>
      <w:r w:rsidR="00C435A5" w:rsidRPr="001A1063">
        <w:rPr>
          <w:rFonts w:ascii="Arial" w:hAnsi="Arial" w:cs="Arial"/>
        </w:rPr>
        <w:t>T</w:t>
      </w:r>
      <w:r w:rsidR="00D755D1" w:rsidRPr="001A1063">
        <w:rPr>
          <w:rFonts w:ascii="Arial" w:hAnsi="Arial" w:cs="Arial"/>
        </w:rPr>
        <w:t>heory</w:t>
      </w:r>
      <w:r w:rsidR="00C435A5" w:rsidRPr="001A1063">
        <w:rPr>
          <w:rFonts w:ascii="Arial" w:hAnsi="Arial" w:cs="Arial"/>
        </w:rPr>
        <w:t xml:space="preserve"> (ODT)</w:t>
      </w:r>
      <w:r w:rsidR="00D755D1" w:rsidRPr="001A1063">
        <w:rPr>
          <w:rFonts w:ascii="Arial" w:hAnsi="Arial" w:cs="Arial"/>
        </w:rPr>
        <w:t xml:space="preserve"> (Brewer, 1991)</w:t>
      </w:r>
      <w:r w:rsidR="00A3276D" w:rsidRPr="001A1063">
        <w:rPr>
          <w:rFonts w:ascii="Arial" w:hAnsi="Arial" w:cs="Arial"/>
        </w:rPr>
        <w:t>. ODT</w:t>
      </w:r>
      <w:r w:rsidR="00D755D1" w:rsidRPr="001A1063">
        <w:rPr>
          <w:rFonts w:ascii="Arial" w:hAnsi="Arial" w:cs="Arial"/>
        </w:rPr>
        <w:t xml:space="preserve"> is a social psychological theory with </w:t>
      </w:r>
      <w:r w:rsidR="00D755D1" w:rsidRPr="002D78F4">
        <w:rPr>
          <w:rFonts w:ascii="Arial" w:hAnsi="Arial" w:cs="Arial"/>
          <w:color w:val="000000" w:themeColor="text1"/>
        </w:rPr>
        <w:t xml:space="preserve">roots in SIT </w:t>
      </w:r>
      <w:r w:rsidR="00C66E7C" w:rsidRPr="002D78F4">
        <w:rPr>
          <w:rFonts w:ascii="Arial" w:hAnsi="Arial" w:cs="Arial"/>
          <w:color w:val="000000" w:themeColor="text1"/>
        </w:rPr>
        <w:t xml:space="preserve">and the early work of Fritz </w:t>
      </w:r>
      <w:proofErr w:type="spellStart"/>
      <w:proofErr w:type="gramStart"/>
      <w:r w:rsidR="00C66E7C" w:rsidRPr="002D78F4">
        <w:rPr>
          <w:rFonts w:ascii="Arial" w:hAnsi="Arial" w:cs="Arial"/>
          <w:color w:val="000000" w:themeColor="text1"/>
        </w:rPr>
        <w:t>Heider</w:t>
      </w:r>
      <w:proofErr w:type="spellEnd"/>
      <w:r w:rsidR="00C66E7C" w:rsidRPr="002D78F4">
        <w:rPr>
          <w:rFonts w:ascii="Arial" w:hAnsi="Arial" w:cs="Arial"/>
          <w:color w:val="000000" w:themeColor="text1"/>
        </w:rPr>
        <w:t xml:space="preserve">, </w:t>
      </w:r>
      <w:r w:rsidR="00D755D1" w:rsidRPr="002D78F4">
        <w:rPr>
          <w:rFonts w:ascii="Arial" w:hAnsi="Arial" w:cs="Arial"/>
          <w:color w:val="000000" w:themeColor="text1"/>
        </w:rPr>
        <w:t>that</w:t>
      </w:r>
      <w:proofErr w:type="gramEnd"/>
      <w:r w:rsidR="00D755D1" w:rsidRPr="002D78F4">
        <w:rPr>
          <w:rFonts w:ascii="Arial" w:hAnsi="Arial" w:cs="Arial"/>
          <w:color w:val="000000" w:themeColor="text1"/>
        </w:rPr>
        <w:t xml:space="preserve"> addresses </w:t>
      </w:r>
      <w:r w:rsidR="001F6345" w:rsidRPr="002D78F4">
        <w:rPr>
          <w:rFonts w:ascii="Arial" w:hAnsi="Arial" w:cs="Arial"/>
          <w:color w:val="000000" w:themeColor="text1"/>
        </w:rPr>
        <w:t xml:space="preserve">an </w:t>
      </w:r>
      <w:r w:rsidR="00D755D1" w:rsidRPr="002D78F4">
        <w:rPr>
          <w:rFonts w:ascii="Arial" w:hAnsi="Arial" w:cs="Arial"/>
          <w:color w:val="000000" w:themeColor="text1"/>
        </w:rPr>
        <w:t>individuals’ pro</w:t>
      </w:r>
      <w:r w:rsidR="008B5873" w:rsidRPr="002D78F4">
        <w:rPr>
          <w:rFonts w:ascii="Arial" w:hAnsi="Arial" w:cs="Arial"/>
          <w:color w:val="000000" w:themeColor="text1"/>
        </w:rPr>
        <w:t>pensity to identify with groups</w:t>
      </w:r>
      <w:r w:rsidR="00D755D1" w:rsidRPr="002D78F4">
        <w:rPr>
          <w:rFonts w:ascii="Arial" w:hAnsi="Arial" w:cs="Arial"/>
          <w:color w:val="000000" w:themeColor="text1"/>
        </w:rPr>
        <w:t xml:space="preserve">. </w:t>
      </w:r>
      <w:r w:rsidR="004C0126" w:rsidRPr="002D78F4">
        <w:rPr>
          <w:rFonts w:ascii="Arial" w:hAnsi="Arial" w:cs="Arial"/>
          <w:color w:val="000000" w:themeColor="text1"/>
        </w:rPr>
        <w:t>It provides a reason for why humans seek in group and out group distinctions</w:t>
      </w:r>
      <w:r w:rsidR="00DE69D4" w:rsidRPr="002D78F4">
        <w:rPr>
          <w:rFonts w:ascii="Arial" w:hAnsi="Arial" w:cs="Arial"/>
          <w:color w:val="000000" w:themeColor="text1"/>
        </w:rPr>
        <w:t xml:space="preserve"> operating at the individual level</w:t>
      </w:r>
      <w:r w:rsidR="004C0126" w:rsidRPr="002D78F4">
        <w:rPr>
          <w:rFonts w:ascii="Arial" w:hAnsi="Arial" w:cs="Arial"/>
          <w:color w:val="000000" w:themeColor="text1"/>
        </w:rPr>
        <w:t xml:space="preserve"> (</w:t>
      </w:r>
      <w:r w:rsidR="00DE69D4" w:rsidRPr="002D78F4">
        <w:rPr>
          <w:rFonts w:ascii="Arial" w:hAnsi="Arial" w:cs="Arial"/>
          <w:color w:val="000000" w:themeColor="text1"/>
        </w:rPr>
        <w:t xml:space="preserve">Berger and Heath: 2008: </w:t>
      </w:r>
      <w:proofErr w:type="spellStart"/>
      <w:r w:rsidR="004C0126" w:rsidRPr="002D78F4">
        <w:rPr>
          <w:rFonts w:ascii="Arial" w:hAnsi="Arial" w:cs="Arial"/>
          <w:color w:val="000000" w:themeColor="text1"/>
        </w:rPr>
        <w:t>Leonardelli</w:t>
      </w:r>
      <w:proofErr w:type="spellEnd"/>
      <w:r w:rsidR="004C0126" w:rsidRPr="002D78F4">
        <w:rPr>
          <w:rFonts w:ascii="Arial" w:hAnsi="Arial" w:cs="Arial"/>
          <w:color w:val="000000" w:themeColor="text1"/>
        </w:rPr>
        <w:t xml:space="preserve"> et al, 2010). </w:t>
      </w:r>
      <w:r w:rsidR="00D755D1" w:rsidRPr="002D78F4">
        <w:rPr>
          <w:rFonts w:ascii="Arial" w:hAnsi="Arial" w:cs="Arial"/>
          <w:color w:val="000000" w:themeColor="text1"/>
        </w:rPr>
        <w:t>ODT is of interest</w:t>
      </w:r>
      <w:r w:rsidR="005A0951" w:rsidRPr="002D78F4">
        <w:rPr>
          <w:rFonts w:ascii="Arial" w:hAnsi="Arial" w:cs="Arial"/>
          <w:color w:val="000000" w:themeColor="text1"/>
        </w:rPr>
        <w:t xml:space="preserve"> here</w:t>
      </w:r>
      <w:r w:rsidR="00D755D1" w:rsidRPr="002D78F4">
        <w:rPr>
          <w:rFonts w:ascii="Arial" w:hAnsi="Arial" w:cs="Arial"/>
          <w:color w:val="000000" w:themeColor="text1"/>
        </w:rPr>
        <w:t xml:space="preserve"> as it </w:t>
      </w:r>
      <w:r w:rsidR="005A0951" w:rsidRPr="002D78F4">
        <w:rPr>
          <w:rFonts w:ascii="Arial" w:hAnsi="Arial" w:cs="Arial"/>
          <w:color w:val="000000" w:themeColor="text1"/>
        </w:rPr>
        <w:t xml:space="preserve">may </w:t>
      </w:r>
      <w:r w:rsidR="00D755D1" w:rsidRPr="002D78F4">
        <w:rPr>
          <w:rFonts w:ascii="Arial" w:hAnsi="Arial" w:cs="Arial"/>
          <w:color w:val="000000" w:themeColor="text1"/>
        </w:rPr>
        <w:t xml:space="preserve">offer an </w:t>
      </w:r>
      <w:r w:rsidR="00D755D1" w:rsidRPr="001A1063">
        <w:rPr>
          <w:rFonts w:ascii="Arial" w:hAnsi="Arial" w:cs="Arial"/>
        </w:rPr>
        <w:t xml:space="preserve">explanation for why individuals may or may not identify with </w:t>
      </w:r>
      <w:r w:rsidR="00AE25EB" w:rsidRPr="001A1063">
        <w:rPr>
          <w:rFonts w:ascii="Arial" w:hAnsi="Arial" w:cs="Arial"/>
        </w:rPr>
        <w:t>their class</w:t>
      </w:r>
      <w:r w:rsidR="00D755D1" w:rsidRPr="001A1063">
        <w:rPr>
          <w:rFonts w:ascii="Arial" w:hAnsi="Arial" w:cs="Arial"/>
        </w:rPr>
        <w:t xml:space="preserve"> group</w:t>
      </w:r>
      <w:r w:rsidR="00BE27F0" w:rsidRPr="001A1063">
        <w:rPr>
          <w:rFonts w:ascii="Arial" w:hAnsi="Arial" w:cs="Arial"/>
        </w:rPr>
        <w:t xml:space="preserve"> </w:t>
      </w:r>
      <w:r w:rsidR="005A4CBF">
        <w:rPr>
          <w:rFonts w:ascii="Arial" w:hAnsi="Arial" w:cs="Arial"/>
        </w:rPr>
        <w:t>and/</w:t>
      </w:r>
      <w:r w:rsidR="00BE27F0" w:rsidRPr="001A1063">
        <w:rPr>
          <w:rFonts w:ascii="Arial" w:hAnsi="Arial" w:cs="Arial"/>
        </w:rPr>
        <w:t xml:space="preserve">or seek to adjust their </w:t>
      </w:r>
      <w:r w:rsidR="005A4CBF">
        <w:rPr>
          <w:rFonts w:ascii="Arial" w:hAnsi="Arial" w:cs="Arial"/>
        </w:rPr>
        <w:t>processing style</w:t>
      </w:r>
      <w:r w:rsidR="00AE25EB" w:rsidRPr="001A1063">
        <w:rPr>
          <w:rFonts w:ascii="Arial" w:hAnsi="Arial" w:cs="Arial"/>
        </w:rPr>
        <w:t xml:space="preserve"> </w:t>
      </w:r>
      <w:r w:rsidR="004F0EB7" w:rsidRPr="001A1063">
        <w:rPr>
          <w:rFonts w:ascii="Arial" w:hAnsi="Arial" w:cs="Arial"/>
        </w:rPr>
        <w:t>to do so</w:t>
      </w:r>
      <w:r w:rsidR="006330E8" w:rsidRPr="001A1063">
        <w:rPr>
          <w:rFonts w:ascii="Arial" w:hAnsi="Arial" w:cs="Arial"/>
        </w:rPr>
        <w:t xml:space="preserve"> (Randall </w:t>
      </w:r>
      <w:r w:rsidR="006330E8" w:rsidRPr="002D78F4">
        <w:rPr>
          <w:rFonts w:ascii="Arial" w:hAnsi="Arial" w:cs="Arial"/>
          <w:i/>
          <w:color w:val="000000" w:themeColor="text1"/>
        </w:rPr>
        <w:t>et al</w:t>
      </w:r>
      <w:r w:rsidR="006330E8" w:rsidRPr="002D78F4">
        <w:rPr>
          <w:rFonts w:ascii="Arial" w:hAnsi="Arial" w:cs="Arial"/>
          <w:color w:val="000000" w:themeColor="text1"/>
        </w:rPr>
        <w:t>, 2017)</w:t>
      </w:r>
      <w:r w:rsidR="002877B6" w:rsidRPr="002D78F4">
        <w:rPr>
          <w:rFonts w:ascii="Arial" w:hAnsi="Arial" w:cs="Arial"/>
          <w:color w:val="000000" w:themeColor="text1"/>
        </w:rPr>
        <w:t>, which would be a desirable outcome educationally</w:t>
      </w:r>
      <w:r w:rsidR="00DB56AC" w:rsidRPr="002D78F4">
        <w:rPr>
          <w:rFonts w:ascii="Arial" w:hAnsi="Arial" w:cs="Arial"/>
          <w:color w:val="000000" w:themeColor="text1"/>
        </w:rPr>
        <w:t xml:space="preserve">. For example, </w:t>
      </w:r>
      <w:r w:rsidRPr="002D78F4">
        <w:rPr>
          <w:rFonts w:ascii="Arial" w:hAnsi="Arial" w:cs="Arial"/>
          <w:color w:val="000000" w:themeColor="text1"/>
        </w:rPr>
        <w:t xml:space="preserve">one output </w:t>
      </w:r>
      <w:r w:rsidR="00DB56AC" w:rsidRPr="002D78F4">
        <w:rPr>
          <w:rFonts w:ascii="Arial" w:hAnsi="Arial" w:cs="Arial"/>
          <w:color w:val="000000" w:themeColor="text1"/>
        </w:rPr>
        <w:t>of this</w:t>
      </w:r>
      <w:r w:rsidRPr="002D78F4">
        <w:rPr>
          <w:rFonts w:ascii="Arial" w:hAnsi="Arial" w:cs="Arial"/>
          <w:color w:val="000000" w:themeColor="text1"/>
        </w:rPr>
        <w:t xml:space="preserve"> could be whether the student </w:t>
      </w:r>
      <w:r w:rsidR="006E2082" w:rsidRPr="002D78F4">
        <w:rPr>
          <w:rFonts w:ascii="Arial" w:hAnsi="Arial" w:cs="Arial"/>
          <w:color w:val="000000" w:themeColor="text1"/>
        </w:rPr>
        <w:t>decides to talk</w:t>
      </w:r>
      <w:r w:rsidRPr="002D78F4">
        <w:rPr>
          <w:rFonts w:ascii="Arial" w:hAnsi="Arial" w:cs="Arial"/>
          <w:color w:val="000000" w:themeColor="text1"/>
        </w:rPr>
        <w:t xml:space="preserve"> or not during a class (</w:t>
      </w:r>
      <w:proofErr w:type="spellStart"/>
      <w:r w:rsidRPr="002D78F4">
        <w:rPr>
          <w:rFonts w:ascii="Arial" w:hAnsi="Arial" w:cs="Arial"/>
          <w:color w:val="000000" w:themeColor="text1"/>
        </w:rPr>
        <w:t>Marlina</w:t>
      </w:r>
      <w:proofErr w:type="spellEnd"/>
      <w:r w:rsidRPr="002D78F4">
        <w:rPr>
          <w:rFonts w:ascii="Arial" w:hAnsi="Arial" w:cs="Arial"/>
          <w:color w:val="000000" w:themeColor="text1"/>
        </w:rPr>
        <w:t>, 2009).</w:t>
      </w:r>
      <w:r w:rsidR="00D755D1" w:rsidRPr="002D78F4">
        <w:rPr>
          <w:rFonts w:ascii="Arial" w:hAnsi="Arial" w:cs="Arial"/>
          <w:color w:val="000000" w:themeColor="text1"/>
        </w:rPr>
        <w:t xml:space="preserve"> </w:t>
      </w:r>
      <w:r w:rsidR="00BA416A" w:rsidRPr="002D78F4">
        <w:rPr>
          <w:rFonts w:ascii="Arial" w:hAnsi="Arial" w:cs="Arial"/>
          <w:color w:val="000000" w:themeColor="text1"/>
        </w:rPr>
        <w:t>This</w:t>
      </w:r>
      <w:r w:rsidR="00600AD6" w:rsidRPr="002D78F4">
        <w:rPr>
          <w:rFonts w:ascii="Arial" w:hAnsi="Arial" w:cs="Arial"/>
          <w:color w:val="000000" w:themeColor="text1"/>
        </w:rPr>
        <w:t xml:space="preserve"> </w:t>
      </w:r>
      <w:r w:rsidR="00F43516" w:rsidRPr="002D78F4">
        <w:rPr>
          <w:rFonts w:ascii="Arial" w:hAnsi="Arial" w:cs="Arial"/>
          <w:color w:val="000000" w:themeColor="text1"/>
        </w:rPr>
        <w:t>is</w:t>
      </w:r>
      <w:r w:rsidR="00600AD6" w:rsidRPr="002D78F4">
        <w:rPr>
          <w:rFonts w:ascii="Arial" w:hAnsi="Arial" w:cs="Arial"/>
          <w:color w:val="000000" w:themeColor="text1"/>
        </w:rPr>
        <w:t xml:space="preserve"> an additional complement to the work of for example </w:t>
      </w:r>
      <w:proofErr w:type="spellStart"/>
      <w:r w:rsidR="00600AD6" w:rsidRPr="002D78F4">
        <w:rPr>
          <w:rFonts w:ascii="Arial" w:hAnsi="Arial" w:cs="Arial"/>
          <w:color w:val="000000" w:themeColor="text1"/>
        </w:rPr>
        <w:t>Boström</w:t>
      </w:r>
      <w:proofErr w:type="spellEnd"/>
      <w:r w:rsidR="00600AD6" w:rsidRPr="002D78F4">
        <w:rPr>
          <w:rFonts w:ascii="Arial" w:hAnsi="Arial" w:cs="Arial"/>
          <w:color w:val="000000" w:themeColor="text1"/>
        </w:rPr>
        <w:t xml:space="preserve"> and </w:t>
      </w:r>
      <w:proofErr w:type="spellStart"/>
      <w:r w:rsidR="00600AD6" w:rsidRPr="002D78F4">
        <w:rPr>
          <w:rFonts w:ascii="Arial" w:hAnsi="Arial" w:cs="Arial"/>
          <w:color w:val="000000" w:themeColor="text1"/>
        </w:rPr>
        <w:t>Lassen</w:t>
      </w:r>
      <w:proofErr w:type="spellEnd"/>
      <w:r w:rsidR="00600AD6" w:rsidRPr="002D78F4">
        <w:rPr>
          <w:rFonts w:ascii="Arial" w:hAnsi="Arial" w:cs="Arial"/>
          <w:color w:val="000000" w:themeColor="text1"/>
        </w:rPr>
        <w:t xml:space="preserve"> (2006) who identify that enhancing the learner’s awareness of learning styles through reflection, helps enable the development of more suitable and aligned learning styles for different learning situations. </w:t>
      </w:r>
      <w:r w:rsidR="00466CC8" w:rsidRPr="002D78F4">
        <w:rPr>
          <w:rFonts w:ascii="Arial" w:hAnsi="Arial" w:cs="Arial"/>
          <w:color w:val="000000" w:themeColor="text1"/>
        </w:rPr>
        <w:t xml:space="preserve"> We propose therefore:</w:t>
      </w:r>
    </w:p>
    <w:p w14:paraId="13362482" w14:textId="44AE3E69" w:rsidR="00466CC8" w:rsidRPr="002D78F4" w:rsidRDefault="00466CC8" w:rsidP="00466CC8">
      <w:pPr>
        <w:pStyle w:val="NormalWeb"/>
        <w:numPr>
          <w:ilvl w:val="0"/>
          <w:numId w:val="31"/>
        </w:numPr>
        <w:spacing w:before="0" w:beforeAutospacing="0" w:after="0" w:afterAutospacing="0" w:line="360" w:lineRule="atLeast"/>
        <w:jc w:val="both"/>
        <w:rPr>
          <w:rFonts w:ascii="Arial" w:hAnsi="Arial" w:cs="Arial"/>
          <w:color w:val="000000" w:themeColor="text1"/>
          <w:sz w:val="22"/>
          <w:szCs w:val="22"/>
        </w:rPr>
      </w:pPr>
      <w:r w:rsidRPr="002D78F4">
        <w:rPr>
          <w:rFonts w:ascii="Arial" w:hAnsi="Arial" w:cs="Arial"/>
          <w:color w:val="000000" w:themeColor="text1"/>
          <w:sz w:val="22"/>
          <w:szCs w:val="22"/>
        </w:rPr>
        <w:t>H</w:t>
      </w:r>
      <w:r w:rsidR="00A03616" w:rsidRPr="002D78F4">
        <w:rPr>
          <w:rFonts w:ascii="Arial" w:hAnsi="Arial" w:cs="Arial"/>
          <w:color w:val="000000" w:themeColor="text1"/>
          <w:sz w:val="22"/>
          <w:szCs w:val="22"/>
        </w:rPr>
        <w:t>2</w:t>
      </w:r>
      <w:r w:rsidRPr="002D78F4">
        <w:rPr>
          <w:rFonts w:ascii="Arial" w:hAnsi="Arial" w:cs="Arial"/>
          <w:color w:val="000000" w:themeColor="text1"/>
          <w:sz w:val="22"/>
          <w:szCs w:val="22"/>
        </w:rPr>
        <w:t xml:space="preserve"> –Expressed grade achievement potential (H1) will be positively associated with an information processing style</w:t>
      </w:r>
    </w:p>
    <w:p w14:paraId="1F234999" w14:textId="03D2C865" w:rsidR="00466CC8" w:rsidRPr="002D78F4" w:rsidRDefault="00466CC8" w:rsidP="00466CC8">
      <w:pPr>
        <w:pStyle w:val="NormalWeb"/>
        <w:numPr>
          <w:ilvl w:val="0"/>
          <w:numId w:val="31"/>
        </w:numPr>
        <w:spacing w:before="0" w:beforeAutospacing="0" w:after="0" w:afterAutospacing="0" w:line="360" w:lineRule="atLeast"/>
        <w:jc w:val="both"/>
        <w:rPr>
          <w:rFonts w:ascii="Arial" w:hAnsi="Arial" w:cs="Arial"/>
          <w:color w:val="000000" w:themeColor="text1"/>
          <w:sz w:val="22"/>
          <w:szCs w:val="22"/>
        </w:rPr>
      </w:pPr>
      <w:r w:rsidRPr="002D78F4">
        <w:rPr>
          <w:rFonts w:ascii="Arial" w:hAnsi="Arial" w:cs="Arial"/>
          <w:color w:val="000000" w:themeColor="text1"/>
          <w:sz w:val="22"/>
          <w:szCs w:val="22"/>
        </w:rPr>
        <w:t>H</w:t>
      </w:r>
      <w:r w:rsidR="00A03616" w:rsidRPr="002D78F4">
        <w:rPr>
          <w:rFonts w:ascii="Arial" w:hAnsi="Arial" w:cs="Arial"/>
          <w:color w:val="000000" w:themeColor="text1"/>
          <w:sz w:val="22"/>
          <w:szCs w:val="22"/>
        </w:rPr>
        <w:t>3</w:t>
      </w:r>
      <w:r w:rsidRPr="002D78F4">
        <w:rPr>
          <w:rFonts w:ascii="Arial" w:hAnsi="Arial" w:cs="Arial"/>
          <w:color w:val="000000" w:themeColor="text1"/>
          <w:sz w:val="22"/>
          <w:szCs w:val="22"/>
        </w:rPr>
        <w:t xml:space="preserve"> – Expressed grade achievement potential (H1) will be negatively associated with a normative processing style</w:t>
      </w:r>
    </w:p>
    <w:p w14:paraId="1050942E" w14:textId="77777777" w:rsidR="00466CC8" w:rsidRDefault="00466CC8" w:rsidP="004B3A08">
      <w:pPr>
        <w:spacing w:line="360" w:lineRule="auto"/>
        <w:jc w:val="both"/>
        <w:rPr>
          <w:rFonts w:ascii="Arial" w:hAnsi="Arial" w:cs="Arial"/>
        </w:rPr>
      </w:pPr>
    </w:p>
    <w:p w14:paraId="376048B1" w14:textId="0A910383" w:rsidR="008065F5" w:rsidRPr="001A1063" w:rsidRDefault="008065F5" w:rsidP="004B3A08">
      <w:pPr>
        <w:spacing w:line="360" w:lineRule="auto"/>
        <w:jc w:val="both"/>
        <w:rPr>
          <w:rFonts w:ascii="Arial" w:hAnsi="Arial" w:cs="Arial"/>
        </w:rPr>
      </w:pPr>
      <w:r w:rsidRPr="001A1063">
        <w:rPr>
          <w:rFonts w:ascii="Arial" w:hAnsi="Arial" w:cs="Arial"/>
        </w:rPr>
        <w:t>Individuals</w:t>
      </w:r>
      <w:r w:rsidR="00D755D1" w:rsidRPr="001A1063">
        <w:rPr>
          <w:rFonts w:ascii="Arial" w:hAnsi="Arial" w:cs="Arial"/>
        </w:rPr>
        <w:t xml:space="preserve"> may strongly identify with a group which simultaneously satisfies their needs for: 1) assimilation, a sense of belonging that draws people towards being a part of a group</w:t>
      </w:r>
      <w:r w:rsidR="00087500" w:rsidRPr="001A1063">
        <w:rPr>
          <w:rFonts w:ascii="Arial" w:hAnsi="Arial" w:cs="Arial"/>
        </w:rPr>
        <w:t>,</w:t>
      </w:r>
      <w:r w:rsidR="00D755D1" w:rsidRPr="001A1063">
        <w:rPr>
          <w:rFonts w:ascii="Arial" w:hAnsi="Arial" w:cs="Arial"/>
        </w:rPr>
        <w:t xml:space="preserve"> and</w:t>
      </w:r>
      <w:r w:rsidR="00F50765">
        <w:rPr>
          <w:rFonts w:ascii="Arial" w:hAnsi="Arial" w:cs="Arial"/>
        </w:rPr>
        <w:t>/or</w:t>
      </w:r>
      <w:r w:rsidR="00D755D1" w:rsidRPr="001A1063">
        <w:rPr>
          <w:rFonts w:ascii="Arial" w:hAnsi="Arial" w:cs="Arial"/>
        </w:rPr>
        <w:t xml:space="preserve"> 2) differentiation or wanting to feel different from others (Brewer, 1991</w:t>
      </w:r>
      <w:r w:rsidR="00EC132F" w:rsidRPr="001A1063">
        <w:rPr>
          <w:rFonts w:ascii="Arial" w:hAnsi="Arial" w:cs="Arial"/>
        </w:rPr>
        <w:t xml:space="preserve">). </w:t>
      </w:r>
      <w:r w:rsidR="00D755D1" w:rsidRPr="001A1063">
        <w:rPr>
          <w:rFonts w:ascii="Arial" w:hAnsi="Arial" w:cs="Arial"/>
        </w:rPr>
        <w:t>Individuals manage the tension between these two goals</w:t>
      </w:r>
      <w:r w:rsidR="00D8694D" w:rsidRPr="001A1063">
        <w:rPr>
          <w:rFonts w:ascii="Arial" w:hAnsi="Arial" w:cs="Arial"/>
        </w:rPr>
        <w:t xml:space="preserve"> </w:t>
      </w:r>
      <w:r w:rsidR="00D8694D" w:rsidRPr="006F508F">
        <w:rPr>
          <w:rFonts w:ascii="Arial" w:hAnsi="Arial" w:cs="Arial"/>
        </w:rPr>
        <w:t>by developing a capacity for social identification</w:t>
      </w:r>
      <w:r w:rsidR="00D8694D" w:rsidRPr="001A1063">
        <w:rPr>
          <w:rFonts w:ascii="Arial" w:hAnsi="Arial" w:cs="Arial"/>
          <w:i/>
        </w:rPr>
        <w:t xml:space="preserve"> </w:t>
      </w:r>
      <w:r w:rsidR="00D8694D" w:rsidRPr="001A1063">
        <w:rPr>
          <w:rFonts w:ascii="Arial" w:hAnsi="Arial" w:cs="Arial"/>
        </w:rPr>
        <w:t>with distinctive groups that satisfies both needs simultaneously (</w:t>
      </w:r>
      <w:proofErr w:type="spellStart"/>
      <w:r w:rsidR="00D8694D" w:rsidRPr="001A1063">
        <w:rPr>
          <w:rFonts w:ascii="Arial" w:hAnsi="Arial" w:cs="Arial"/>
        </w:rPr>
        <w:t>Leonardelli</w:t>
      </w:r>
      <w:proofErr w:type="spellEnd"/>
      <w:r w:rsidR="00D8694D" w:rsidRPr="001A1063">
        <w:rPr>
          <w:rFonts w:ascii="Arial" w:hAnsi="Arial" w:cs="Arial"/>
        </w:rPr>
        <w:t xml:space="preserve"> et al, 2010)</w:t>
      </w:r>
      <w:r w:rsidR="00D755D1" w:rsidRPr="001A1063">
        <w:rPr>
          <w:rFonts w:ascii="Arial" w:hAnsi="Arial" w:cs="Arial"/>
        </w:rPr>
        <w:t xml:space="preserve">. </w:t>
      </w:r>
      <w:r w:rsidR="00F50765">
        <w:rPr>
          <w:rFonts w:ascii="Arial" w:hAnsi="Arial" w:cs="Arial"/>
        </w:rPr>
        <w:t xml:space="preserve">We are concerned in this discussion with </w:t>
      </w:r>
      <w:r w:rsidR="00F5194C">
        <w:rPr>
          <w:rFonts w:ascii="Arial" w:hAnsi="Arial" w:cs="Arial"/>
        </w:rPr>
        <w:t xml:space="preserve">the influence of </w:t>
      </w:r>
      <w:r w:rsidR="006E2082">
        <w:rPr>
          <w:rFonts w:ascii="Arial" w:hAnsi="Arial" w:cs="Arial"/>
        </w:rPr>
        <w:t>potential</w:t>
      </w:r>
      <w:r w:rsidR="00F50765" w:rsidRPr="001A1063">
        <w:rPr>
          <w:rFonts w:ascii="Arial" w:hAnsi="Arial" w:cs="Arial"/>
        </w:rPr>
        <w:t xml:space="preserve"> identity tensions</w:t>
      </w:r>
      <w:r w:rsidR="00EC739F">
        <w:rPr>
          <w:rFonts w:ascii="Arial" w:hAnsi="Arial" w:cs="Arial"/>
        </w:rPr>
        <w:t xml:space="preserve"> and their articulation through student comments and views, on their processing styles in new HE learning environments. </w:t>
      </w:r>
      <w:proofErr w:type="spellStart"/>
      <w:r w:rsidR="00093988">
        <w:rPr>
          <w:rFonts w:ascii="Arial" w:hAnsi="Arial" w:cs="Arial"/>
        </w:rPr>
        <w:t>Badea</w:t>
      </w:r>
      <w:proofErr w:type="spellEnd"/>
      <w:r w:rsidR="00093988">
        <w:rPr>
          <w:rFonts w:ascii="Arial" w:hAnsi="Arial" w:cs="Arial"/>
        </w:rPr>
        <w:t xml:space="preserve"> et al</w:t>
      </w:r>
      <w:r w:rsidR="006815D2">
        <w:rPr>
          <w:rFonts w:ascii="Arial" w:hAnsi="Arial" w:cs="Arial"/>
        </w:rPr>
        <w:t xml:space="preserve"> </w:t>
      </w:r>
      <w:r w:rsidR="00093988">
        <w:rPr>
          <w:rFonts w:ascii="Arial" w:hAnsi="Arial" w:cs="Arial"/>
        </w:rPr>
        <w:t xml:space="preserve">(2010) present this as the </w:t>
      </w:r>
      <w:r w:rsidR="00D45E44">
        <w:rPr>
          <w:rFonts w:ascii="Arial" w:hAnsi="Arial" w:cs="Arial"/>
        </w:rPr>
        <w:t xml:space="preserve">learner’s </w:t>
      </w:r>
      <w:r w:rsidR="00093988">
        <w:rPr>
          <w:rFonts w:ascii="Arial" w:hAnsi="Arial" w:cs="Arial"/>
        </w:rPr>
        <w:t xml:space="preserve">management of social identity threats.  </w:t>
      </w:r>
    </w:p>
    <w:p w14:paraId="5DA711AE" w14:textId="07E54565" w:rsidR="00983CBF" w:rsidRPr="002D78F4" w:rsidRDefault="00D755D1" w:rsidP="00983CBF">
      <w:pPr>
        <w:spacing w:line="360" w:lineRule="auto"/>
        <w:jc w:val="both"/>
        <w:rPr>
          <w:rFonts w:ascii="Arial" w:hAnsi="Arial" w:cs="Arial"/>
          <w:color w:val="000000" w:themeColor="text1"/>
        </w:rPr>
      </w:pPr>
      <w:r w:rsidRPr="001A1063">
        <w:rPr>
          <w:rFonts w:ascii="Arial" w:hAnsi="Arial" w:cs="Arial"/>
        </w:rPr>
        <w:lastRenderedPageBreak/>
        <w:t xml:space="preserve">For example, ODT proposes that an individual will seek to restore </w:t>
      </w:r>
      <w:r w:rsidR="0021572A" w:rsidRPr="001A1063">
        <w:rPr>
          <w:rFonts w:ascii="Arial" w:hAnsi="Arial" w:cs="Arial"/>
        </w:rPr>
        <w:t>an</w:t>
      </w:r>
      <w:r w:rsidRPr="001A1063">
        <w:rPr>
          <w:rFonts w:ascii="Arial" w:hAnsi="Arial" w:cs="Arial"/>
        </w:rPr>
        <w:t xml:space="preserve"> imbalance</w:t>
      </w:r>
      <w:r w:rsidR="00232B7B" w:rsidRPr="001A1063">
        <w:rPr>
          <w:rFonts w:ascii="Arial" w:hAnsi="Arial" w:cs="Arial"/>
        </w:rPr>
        <w:t xml:space="preserve"> </w:t>
      </w:r>
      <w:r w:rsidR="00A0614C" w:rsidRPr="001A1063">
        <w:rPr>
          <w:rFonts w:ascii="Arial" w:hAnsi="Arial" w:cs="Arial"/>
        </w:rPr>
        <w:t>if they feel a need</w:t>
      </w:r>
      <w:r w:rsidR="006330E8" w:rsidRPr="001A1063">
        <w:rPr>
          <w:rFonts w:ascii="Arial" w:hAnsi="Arial" w:cs="Arial"/>
        </w:rPr>
        <w:t xml:space="preserve"> for more group belonging </w:t>
      </w:r>
      <w:r w:rsidRPr="001A1063">
        <w:rPr>
          <w:rFonts w:ascii="Arial" w:hAnsi="Arial" w:cs="Arial"/>
        </w:rPr>
        <w:t>by searching for a way of satisfying the need that is lacking</w:t>
      </w:r>
      <w:r w:rsidR="00A0614C" w:rsidRPr="001A1063">
        <w:rPr>
          <w:rFonts w:ascii="Arial" w:hAnsi="Arial" w:cs="Arial"/>
        </w:rPr>
        <w:t xml:space="preserve"> (Randall </w:t>
      </w:r>
      <w:r w:rsidR="00A0614C" w:rsidRPr="00EC739F">
        <w:rPr>
          <w:rFonts w:ascii="Arial" w:hAnsi="Arial" w:cs="Arial"/>
        </w:rPr>
        <w:t>et al</w:t>
      </w:r>
      <w:r w:rsidR="00A0614C" w:rsidRPr="001A1063">
        <w:rPr>
          <w:rFonts w:ascii="Arial" w:hAnsi="Arial" w:cs="Arial"/>
        </w:rPr>
        <w:t>, 2017).</w:t>
      </w:r>
      <w:r w:rsidRPr="001A1063">
        <w:rPr>
          <w:rFonts w:ascii="Arial" w:hAnsi="Arial" w:cs="Arial"/>
        </w:rPr>
        <w:t xml:space="preserve"> </w:t>
      </w:r>
      <w:r w:rsidR="00232B7B" w:rsidRPr="001A1063">
        <w:rPr>
          <w:rFonts w:ascii="Arial" w:hAnsi="Arial" w:cs="Arial"/>
        </w:rPr>
        <w:t>W</w:t>
      </w:r>
      <w:r w:rsidRPr="001A1063">
        <w:rPr>
          <w:rFonts w:ascii="Arial" w:hAnsi="Arial" w:cs="Arial"/>
        </w:rPr>
        <w:t xml:space="preserve">hen individuals feel </w:t>
      </w:r>
      <w:r w:rsidRPr="002D78F4">
        <w:rPr>
          <w:rFonts w:ascii="Arial" w:hAnsi="Arial" w:cs="Arial"/>
          <w:color w:val="000000" w:themeColor="text1"/>
        </w:rPr>
        <w:t xml:space="preserve">highly assimilated into a group, they </w:t>
      </w:r>
      <w:r w:rsidR="006B2A6C" w:rsidRPr="002D78F4">
        <w:rPr>
          <w:rFonts w:ascii="Arial" w:hAnsi="Arial" w:cs="Arial"/>
          <w:color w:val="000000" w:themeColor="text1"/>
        </w:rPr>
        <w:t>could</w:t>
      </w:r>
      <w:r w:rsidR="006330E8" w:rsidRPr="002D78F4">
        <w:rPr>
          <w:rFonts w:ascii="Arial" w:hAnsi="Arial" w:cs="Arial"/>
          <w:color w:val="000000" w:themeColor="text1"/>
        </w:rPr>
        <w:t xml:space="preserve"> then</w:t>
      </w:r>
      <w:r w:rsidRPr="002D78F4">
        <w:rPr>
          <w:rFonts w:ascii="Arial" w:hAnsi="Arial" w:cs="Arial"/>
          <w:color w:val="000000" w:themeColor="text1"/>
        </w:rPr>
        <w:t xml:space="preserve"> strive to distinguish themselves from group members by, for example, highlighting their unique </w:t>
      </w:r>
      <w:r w:rsidR="006330E8" w:rsidRPr="002D78F4">
        <w:rPr>
          <w:rFonts w:ascii="Arial" w:hAnsi="Arial" w:cs="Arial"/>
          <w:color w:val="000000" w:themeColor="text1"/>
        </w:rPr>
        <w:t xml:space="preserve">individual </w:t>
      </w:r>
      <w:r w:rsidRPr="002D78F4">
        <w:rPr>
          <w:rFonts w:ascii="Arial" w:hAnsi="Arial" w:cs="Arial"/>
          <w:color w:val="000000" w:themeColor="text1"/>
        </w:rPr>
        <w:t>characteristics</w:t>
      </w:r>
      <w:r w:rsidR="005A4CBF" w:rsidRPr="002D78F4">
        <w:rPr>
          <w:rFonts w:ascii="Arial" w:hAnsi="Arial" w:cs="Arial"/>
          <w:color w:val="000000" w:themeColor="text1"/>
        </w:rPr>
        <w:t xml:space="preserve"> (Berger and Heath, 2008)</w:t>
      </w:r>
      <w:r w:rsidR="00091907" w:rsidRPr="002D78F4">
        <w:rPr>
          <w:rFonts w:ascii="Arial" w:hAnsi="Arial" w:cs="Arial"/>
          <w:color w:val="000000" w:themeColor="text1"/>
        </w:rPr>
        <w:t>.</w:t>
      </w:r>
      <w:r w:rsidR="005575F0" w:rsidRPr="002D78F4">
        <w:rPr>
          <w:rFonts w:ascii="Arial" w:hAnsi="Arial" w:cs="Arial"/>
          <w:color w:val="000000" w:themeColor="text1"/>
        </w:rPr>
        <w:t xml:space="preserve"> By contrast, individuals who feel too much differentiation from group members </w:t>
      </w:r>
      <w:r w:rsidR="006B2A6C" w:rsidRPr="002D78F4">
        <w:rPr>
          <w:rFonts w:ascii="Arial" w:hAnsi="Arial" w:cs="Arial"/>
          <w:color w:val="000000" w:themeColor="text1"/>
        </w:rPr>
        <w:t>could</w:t>
      </w:r>
      <w:r w:rsidR="005575F0" w:rsidRPr="002D78F4">
        <w:rPr>
          <w:rFonts w:ascii="Arial" w:hAnsi="Arial" w:cs="Arial"/>
          <w:color w:val="000000" w:themeColor="text1"/>
        </w:rPr>
        <w:t xml:space="preserve"> </w:t>
      </w:r>
      <w:r w:rsidR="0088365C" w:rsidRPr="002D78F4">
        <w:rPr>
          <w:rFonts w:ascii="Arial" w:hAnsi="Arial" w:cs="Arial"/>
          <w:color w:val="000000" w:themeColor="text1"/>
        </w:rPr>
        <w:t>seek greater assimilation into the</w:t>
      </w:r>
      <w:r w:rsidR="005575F0" w:rsidRPr="002D78F4">
        <w:rPr>
          <w:rFonts w:ascii="Arial" w:hAnsi="Arial" w:cs="Arial"/>
          <w:color w:val="000000" w:themeColor="text1"/>
        </w:rPr>
        <w:t xml:space="preserve"> group, </w:t>
      </w:r>
      <w:r w:rsidR="006B2A6C" w:rsidRPr="002D78F4">
        <w:rPr>
          <w:rFonts w:ascii="Arial" w:hAnsi="Arial" w:cs="Arial"/>
          <w:color w:val="000000" w:themeColor="text1"/>
        </w:rPr>
        <w:t>as they</w:t>
      </w:r>
      <w:r w:rsidR="005575F0" w:rsidRPr="002D78F4">
        <w:rPr>
          <w:rFonts w:ascii="Arial" w:hAnsi="Arial" w:cs="Arial"/>
          <w:color w:val="000000" w:themeColor="text1"/>
        </w:rPr>
        <w:t xml:space="preserve"> search for ways of finding similarity with</w:t>
      </w:r>
      <w:r w:rsidR="00EC739F" w:rsidRPr="002D78F4">
        <w:rPr>
          <w:rFonts w:ascii="Arial" w:hAnsi="Arial" w:cs="Arial"/>
          <w:color w:val="000000" w:themeColor="text1"/>
        </w:rPr>
        <w:t xml:space="preserve"> or value from,</w:t>
      </w:r>
      <w:r w:rsidR="005575F0" w:rsidRPr="002D78F4">
        <w:rPr>
          <w:rFonts w:ascii="Arial" w:hAnsi="Arial" w:cs="Arial"/>
          <w:color w:val="000000" w:themeColor="text1"/>
        </w:rPr>
        <w:t xml:space="preserve"> others.</w:t>
      </w:r>
      <w:r w:rsidR="00983CBF" w:rsidRPr="002D78F4">
        <w:rPr>
          <w:rFonts w:ascii="Arial" w:hAnsi="Arial" w:cs="Arial"/>
          <w:color w:val="000000" w:themeColor="text1"/>
        </w:rPr>
        <w:t xml:space="preserve"> This leads to our fourth hypothesis that in the supporting empirical work:</w:t>
      </w:r>
    </w:p>
    <w:p w14:paraId="7D4AF88E" w14:textId="77777777" w:rsidR="00983CBF" w:rsidRPr="002D78F4" w:rsidRDefault="00983CBF" w:rsidP="00983CBF">
      <w:pPr>
        <w:spacing w:line="360" w:lineRule="auto"/>
        <w:jc w:val="both"/>
        <w:rPr>
          <w:rFonts w:ascii="Arial" w:hAnsi="Arial" w:cs="Arial"/>
          <w:color w:val="000000" w:themeColor="text1"/>
        </w:rPr>
      </w:pPr>
      <w:r w:rsidRPr="002D78F4">
        <w:rPr>
          <w:rFonts w:ascii="Arial" w:hAnsi="Arial" w:cs="Arial"/>
          <w:color w:val="000000" w:themeColor="text1"/>
        </w:rPr>
        <w:t>H4 – There will be a positive relationship between a group identification and an informational processing style</w:t>
      </w:r>
      <w:r w:rsidR="005575F0" w:rsidRPr="002D78F4">
        <w:rPr>
          <w:rFonts w:ascii="Arial" w:hAnsi="Arial" w:cs="Arial"/>
          <w:color w:val="000000" w:themeColor="text1"/>
        </w:rPr>
        <w:t xml:space="preserve"> </w:t>
      </w:r>
    </w:p>
    <w:p w14:paraId="15E55B55" w14:textId="652AEDCB" w:rsidR="00AD6D69" w:rsidRPr="002D78F4" w:rsidRDefault="005575F0" w:rsidP="004B3A08">
      <w:pPr>
        <w:spacing w:line="360" w:lineRule="auto"/>
        <w:jc w:val="both"/>
        <w:rPr>
          <w:rFonts w:ascii="Arial" w:hAnsi="Arial" w:cs="Arial"/>
          <w:color w:val="000000" w:themeColor="text1"/>
        </w:rPr>
      </w:pPr>
      <w:r w:rsidRPr="001A1063">
        <w:rPr>
          <w:rFonts w:ascii="Arial" w:hAnsi="Arial" w:cs="Arial"/>
        </w:rPr>
        <w:t>According to ODT, optimal distinctiveness occurs at an equilibrium point when a person’s needs for assimilati</w:t>
      </w:r>
      <w:r w:rsidR="00232B7B" w:rsidRPr="001A1063">
        <w:rPr>
          <w:rFonts w:ascii="Arial" w:hAnsi="Arial" w:cs="Arial"/>
        </w:rPr>
        <w:t xml:space="preserve">on and differentiation are </w:t>
      </w:r>
      <w:r w:rsidR="00F50765">
        <w:rPr>
          <w:rFonts w:ascii="Arial" w:hAnsi="Arial" w:cs="Arial"/>
        </w:rPr>
        <w:t xml:space="preserve">dynamically </w:t>
      </w:r>
      <w:r w:rsidR="00232B7B" w:rsidRPr="001A1063">
        <w:rPr>
          <w:rFonts w:ascii="Arial" w:hAnsi="Arial" w:cs="Arial"/>
        </w:rPr>
        <w:t>met</w:t>
      </w:r>
      <w:r w:rsidRPr="001A1063">
        <w:rPr>
          <w:rFonts w:ascii="Arial" w:hAnsi="Arial" w:cs="Arial"/>
        </w:rPr>
        <w:t xml:space="preserve">. </w:t>
      </w:r>
      <w:r w:rsidR="009C126A">
        <w:rPr>
          <w:rFonts w:ascii="Arial" w:hAnsi="Arial" w:cs="Arial"/>
        </w:rPr>
        <w:t xml:space="preserve">As </w:t>
      </w:r>
      <w:r w:rsidR="009350AE" w:rsidRPr="001A1063">
        <w:rPr>
          <w:rFonts w:ascii="Arial" w:hAnsi="Arial" w:cs="Arial"/>
        </w:rPr>
        <w:t>Normative and Diffuse Avoidant</w:t>
      </w:r>
      <w:r w:rsidRPr="001A1063">
        <w:rPr>
          <w:rFonts w:ascii="Arial" w:hAnsi="Arial" w:cs="Arial"/>
        </w:rPr>
        <w:t xml:space="preserve"> </w:t>
      </w:r>
      <w:r w:rsidR="00F5194C">
        <w:rPr>
          <w:rFonts w:ascii="Arial" w:hAnsi="Arial" w:cs="Arial"/>
        </w:rPr>
        <w:t>processing styles</w:t>
      </w:r>
      <w:r w:rsidR="00A82B55" w:rsidRPr="001A1063">
        <w:rPr>
          <w:rFonts w:ascii="Arial" w:hAnsi="Arial" w:cs="Arial"/>
        </w:rPr>
        <w:t xml:space="preserve"> seek to protect individuals and their sense of self, values and uniqueness</w:t>
      </w:r>
      <w:r w:rsidR="009C126A">
        <w:rPr>
          <w:rFonts w:ascii="Arial" w:hAnsi="Arial" w:cs="Arial"/>
        </w:rPr>
        <w:t xml:space="preserve">, </w:t>
      </w:r>
      <w:r w:rsidR="00F5194C">
        <w:rPr>
          <w:rFonts w:ascii="Arial" w:hAnsi="Arial" w:cs="Arial"/>
        </w:rPr>
        <w:t>we may expect this to be s</w:t>
      </w:r>
      <w:r w:rsidR="007325BB" w:rsidRPr="001A1063">
        <w:rPr>
          <w:rFonts w:ascii="Arial" w:hAnsi="Arial" w:cs="Arial"/>
        </w:rPr>
        <w:t xml:space="preserve">upported </w:t>
      </w:r>
      <w:r w:rsidR="00A0614C" w:rsidRPr="001A1063">
        <w:rPr>
          <w:rFonts w:ascii="Arial" w:hAnsi="Arial" w:cs="Arial"/>
        </w:rPr>
        <w:t>for example</w:t>
      </w:r>
      <w:r w:rsidR="00087500" w:rsidRPr="001A1063">
        <w:rPr>
          <w:rFonts w:ascii="Arial" w:hAnsi="Arial" w:cs="Arial"/>
        </w:rPr>
        <w:t xml:space="preserve"> by</w:t>
      </w:r>
      <w:r w:rsidR="00A0614C" w:rsidRPr="001A1063">
        <w:rPr>
          <w:rFonts w:ascii="Arial" w:hAnsi="Arial" w:cs="Arial"/>
        </w:rPr>
        <w:t xml:space="preserve"> increasing student </w:t>
      </w:r>
      <w:r w:rsidR="00DB56AC">
        <w:rPr>
          <w:rFonts w:ascii="Arial" w:hAnsi="Arial" w:cs="Arial"/>
        </w:rPr>
        <w:t xml:space="preserve">separation or association </w:t>
      </w:r>
      <w:r w:rsidR="00EC739F">
        <w:rPr>
          <w:rFonts w:ascii="Arial" w:hAnsi="Arial" w:cs="Arial"/>
        </w:rPr>
        <w:t xml:space="preserve">and thus personal value </w:t>
      </w:r>
      <w:r w:rsidR="00A0614C" w:rsidRPr="001A1063">
        <w:rPr>
          <w:rFonts w:ascii="Arial" w:hAnsi="Arial" w:cs="Arial"/>
        </w:rPr>
        <w:t xml:space="preserve">in </w:t>
      </w:r>
      <w:r w:rsidR="00CB463E">
        <w:rPr>
          <w:rFonts w:ascii="Arial" w:hAnsi="Arial" w:cs="Arial"/>
        </w:rPr>
        <w:t xml:space="preserve">distinct </w:t>
      </w:r>
      <w:r w:rsidR="00A0614C" w:rsidRPr="001A1063">
        <w:rPr>
          <w:rFonts w:ascii="Arial" w:hAnsi="Arial" w:cs="Arial"/>
        </w:rPr>
        <w:t>mono</w:t>
      </w:r>
      <w:r w:rsidR="007325BB" w:rsidRPr="001A1063">
        <w:rPr>
          <w:rFonts w:ascii="Arial" w:hAnsi="Arial" w:cs="Arial"/>
        </w:rPr>
        <w:t>-</w:t>
      </w:r>
      <w:r w:rsidR="00A0614C" w:rsidRPr="001A1063">
        <w:rPr>
          <w:rFonts w:ascii="Arial" w:hAnsi="Arial" w:cs="Arial"/>
        </w:rPr>
        <w:t>cultural</w:t>
      </w:r>
      <w:r w:rsidR="009C126A">
        <w:rPr>
          <w:rFonts w:ascii="Arial" w:hAnsi="Arial" w:cs="Arial"/>
        </w:rPr>
        <w:t xml:space="preserve"> /</w:t>
      </w:r>
      <w:r w:rsidR="00DB56AC">
        <w:rPr>
          <w:rFonts w:ascii="Arial" w:hAnsi="Arial" w:cs="Arial"/>
        </w:rPr>
        <w:t xml:space="preserve"> </w:t>
      </w:r>
      <w:r w:rsidR="006E2082">
        <w:rPr>
          <w:rFonts w:ascii="Arial" w:hAnsi="Arial" w:cs="Arial"/>
        </w:rPr>
        <w:t>shared</w:t>
      </w:r>
      <w:r w:rsidR="009C126A">
        <w:rPr>
          <w:rFonts w:ascii="Arial" w:hAnsi="Arial" w:cs="Arial"/>
        </w:rPr>
        <w:t xml:space="preserve"> value</w:t>
      </w:r>
      <w:r w:rsidR="00A0614C" w:rsidRPr="001A1063">
        <w:rPr>
          <w:rFonts w:ascii="Arial" w:hAnsi="Arial" w:cs="Arial"/>
        </w:rPr>
        <w:t xml:space="preserve"> groups</w:t>
      </w:r>
      <w:r w:rsidR="009A5C7E">
        <w:rPr>
          <w:rFonts w:ascii="Arial" w:hAnsi="Arial" w:cs="Arial"/>
        </w:rPr>
        <w:t xml:space="preserve"> respectively</w:t>
      </w:r>
      <w:r w:rsidR="00A0614C" w:rsidRPr="001A1063">
        <w:rPr>
          <w:rFonts w:ascii="Arial" w:hAnsi="Arial" w:cs="Arial"/>
        </w:rPr>
        <w:t>. However, i</w:t>
      </w:r>
      <w:r w:rsidR="005D40B9" w:rsidRPr="001A1063">
        <w:rPr>
          <w:rFonts w:ascii="Arial" w:hAnsi="Arial" w:cs="Arial"/>
        </w:rPr>
        <w:t xml:space="preserve">t </w:t>
      </w:r>
      <w:r w:rsidR="00DB56AC">
        <w:rPr>
          <w:rFonts w:ascii="Arial" w:hAnsi="Arial" w:cs="Arial"/>
        </w:rPr>
        <w:t>could</w:t>
      </w:r>
      <w:r w:rsidR="005D40B9" w:rsidRPr="001A1063">
        <w:rPr>
          <w:rFonts w:ascii="Arial" w:hAnsi="Arial" w:cs="Arial"/>
        </w:rPr>
        <w:t xml:space="preserve"> also </w:t>
      </w:r>
      <w:r w:rsidR="00DB56AC">
        <w:rPr>
          <w:rFonts w:ascii="Arial" w:hAnsi="Arial" w:cs="Arial"/>
        </w:rPr>
        <w:t xml:space="preserve">be </w:t>
      </w:r>
      <w:r w:rsidR="00A0614C" w:rsidRPr="001A1063">
        <w:rPr>
          <w:rFonts w:ascii="Arial" w:hAnsi="Arial" w:cs="Arial"/>
        </w:rPr>
        <w:t xml:space="preserve">a potential </w:t>
      </w:r>
      <w:r w:rsidR="005D40B9" w:rsidRPr="001A1063">
        <w:rPr>
          <w:rFonts w:ascii="Arial" w:hAnsi="Arial" w:cs="Arial"/>
        </w:rPr>
        <w:t xml:space="preserve">source of resistance and a barrier to the development of a </w:t>
      </w:r>
      <w:r w:rsidR="00391BFD" w:rsidRPr="001A1063">
        <w:rPr>
          <w:rFonts w:ascii="Arial" w:hAnsi="Arial" w:cs="Arial"/>
        </w:rPr>
        <w:t xml:space="preserve">coherent </w:t>
      </w:r>
      <w:r w:rsidR="00F5194C">
        <w:rPr>
          <w:rFonts w:ascii="Arial" w:hAnsi="Arial" w:cs="Arial"/>
        </w:rPr>
        <w:t>(</w:t>
      </w:r>
      <w:r w:rsidR="005D40B9" w:rsidRPr="001A1063">
        <w:rPr>
          <w:rFonts w:ascii="Arial" w:hAnsi="Arial" w:cs="Arial"/>
        </w:rPr>
        <w:t>programme</w:t>
      </w:r>
      <w:r w:rsidR="00F5194C">
        <w:rPr>
          <w:rFonts w:ascii="Arial" w:hAnsi="Arial" w:cs="Arial"/>
        </w:rPr>
        <w:t>)</w:t>
      </w:r>
      <w:r w:rsidR="005D40B9" w:rsidRPr="001A1063">
        <w:rPr>
          <w:rFonts w:ascii="Arial" w:hAnsi="Arial" w:cs="Arial"/>
        </w:rPr>
        <w:t xml:space="preserve"> identity</w:t>
      </w:r>
      <w:r w:rsidR="00A0614C" w:rsidRPr="001A1063">
        <w:rPr>
          <w:rFonts w:ascii="Arial" w:hAnsi="Arial" w:cs="Arial"/>
        </w:rPr>
        <w:t xml:space="preserve"> for the student</w:t>
      </w:r>
      <w:r w:rsidR="005D40B9" w:rsidRPr="001A1063">
        <w:rPr>
          <w:rFonts w:ascii="Arial" w:hAnsi="Arial" w:cs="Arial"/>
        </w:rPr>
        <w:t>.</w:t>
      </w:r>
      <w:r w:rsidR="009350AE" w:rsidRPr="001A1063">
        <w:rPr>
          <w:rFonts w:ascii="Arial" w:hAnsi="Arial" w:cs="Arial"/>
        </w:rPr>
        <w:t xml:space="preserve"> </w:t>
      </w:r>
      <w:r w:rsidR="009C126A">
        <w:rPr>
          <w:rFonts w:ascii="Arial" w:hAnsi="Arial" w:cs="Arial"/>
        </w:rPr>
        <w:t>For the first year student w</w:t>
      </w:r>
      <w:r w:rsidR="009350AE" w:rsidRPr="001A1063">
        <w:rPr>
          <w:rFonts w:ascii="Arial" w:hAnsi="Arial" w:cs="Arial"/>
        </w:rPr>
        <w:t xml:space="preserve">ith </w:t>
      </w:r>
      <w:r w:rsidR="0021572A" w:rsidRPr="001A1063">
        <w:rPr>
          <w:rFonts w:ascii="Arial" w:hAnsi="Arial" w:cs="Arial"/>
        </w:rPr>
        <w:t xml:space="preserve">a </w:t>
      </w:r>
      <w:r w:rsidR="009350AE" w:rsidRPr="001A1063">
        <w:rPr>
          <w:rFonts w:ascii="Arial" w:hAnsi="Arial" w:cs="Arial"/>
        </w:rPr>
        <w:t xml:space="preserve">limited </w:t>
      </w:r>
      <w:proofErr w:type="spellStart"/>
      <w:r w:rsidR="009350AE" w:rsidRPr="001A1063">
        <w:rPr>
          <w:rFonts w:ascii="Arial" w:hAnsi="Arial" w:cs="Arial"/>
        </w:rPr>
        <w:t>intersubjectivity</w:t>
      </w:r>
      <w:proofErr w:type="spellEnd"/>
      <w:r w:rsidR="009350AE" w:rsidRPr="001A1063">
        <w:rPr>
          <w:rFonts w:ascii="Arial" w:hAnsi="Arial" w:cs="Arial"/>
        </w:rPr>
        <w:t xml:space="preserve"> in intergroup relations,</w:t>
      </w:r>
      <w:r w:rsidR="0088365C" w:rsidRPr="001A1063">
        <w:rPr>
          <w:rFonts w:ascii="Arial" w:hAnsi="Arial" w:cs="Arial"/>
        </w:rPr>
        <w:t xml:space="preserve"> the</w:t>
      </w:r>
      <w:r w:rsidR="00A82B55" w:rsidRPr="001A1063">
        <w:rPr>
          <w:rFonts w:ascii="Arial" w:hAnsi="Arial" w:cs="Arial"/>
        </w:rPr>
        <w:t xml:space="preserve"> learner </w:t>
      </w:r>
      <w:r w:rsidR="00A0614C" w:rsidRPr="001A1063">
        <w:rPr>
          <w:rFonts w:ascii="Arial" w:hAnsi="Arial" w:cs="Arial"/>
        </w:rPr>
        <w:t xml:space="preserve">may </w:t>
      </w:r>
      <w:r w:rsidR="00EC739F">
        <w:rPr>
          <w:rFonts w:ascii="Arial" w:hAnsi="Arial" w:cs="Arial"/>
        </w:rPr>
        <w:t>exhibit</w:t>
      </w:r>
      <w:r w:rsidR="006E2082">
        <w:rPr>
          <w:rFonts w:ascii="Arial" w:hAnsi="Arial" w:cs="Arial"/>
        </w:rPr>
        <w:t xml:space="preserve"> </w:t>
      </w:r>
      <w:r w:rsidR="00A82B55" w:rsidRPr="001A1063">
        <w:rPr>
          <w:rFonts w:ascii="Arial" w:hAnsi="Arial" w:cs="Arial"/>
        </w:rPr>
        <w:t xml:space="preserve">tension </w:t>
      </w:r>
      <w:r w:rsidR="006E2082">
        <w:rPr>
          <w:rFonts w:ascii="Arial" w:hAnsi="Arial" w:cs="Arial"/>
        </w:rPr>
        <w:t>in</w:t>
      </w:r>
      <w:r w:rsidR="00A82B55" w:rsidRPr="001A1063">
        <w:rPr>
          <w:rFonts w:ascii="Arial" w:hAnsi="Arial" w:cs="Arial"/>
        </w:rPr>
        <w:t xml:space="preserve"> seeking to achieve an optimal point in </w:t>
      </w:r>
      <w:r w:rsidR="000624C6">
        <w:rPr>
          <w:rFonts w:ascii="Arial" w:hAnsi="Arial" w:cs="Arial"/>
        </w:rPr>
        <w:t xml:space="preserve">a </w:t>
      </w:r>
      <w:r w:rsidR="00A82B55" w:rsidRPr="001A1063">
        <w:rPr>
          <w:rFonts w:ascii="Arial" w:hAnsi="Arial" w:cs="Arial"/>
        </w:rPr>
        <w:t xml:space="preserve">learning environment that offers both assimilation and distinctiveness, </w:t>
      </w:r>
      <w:r w:rsidR="006E2082">
        <w:rPr>
          <w:rFonts w:ascii="Arial" w:hAnsi="Arial" w:cs="Arial"/>
        </w:rPr>
        <w:t>across</w:t>
      </w:r>
      <w:r w:rsidR="00C80BEE" w:rsidRPr="001A1063">
        <w:rPr>
          <w:rFonts w:ascii="Arial" w:hAnsi="Arial" w:cs="Arial"/>
        </w:rPr>
        <w:t xml:space="preserve"> perhaps a number of </w:t>
      </w:r>
      <w:r w:rsidR="00A82B55" w:rsidRPr="002D78F4">
        <w:rPr>
          <w:rFonts w:ascii="Arial" w:hAnsi="Arial" w:cs="Arial"/>
          <w:color w:val="000000" w:themeColor="text1"/>
        </w:rPr>
        <w:t>intergroup contexts</w:t>
      </w:r>
      <w:r w:rsidR="009C126A" w:rsidRPr="002D78F4">
        <w:rPr>
          <w:rFonts w:ascii="Arial" w:hAnsi="Arial" w:cs="Arial"/>
          <w:color w:val="000000" w:themeColor="text1"/>
        </w:rPr>
        <w:t xml:space="preserve"> and relationships</w:t>
      </w:r>
      <w:r w:rsidR="004C0126" w:rsidRPr="002D78F4">
        <w:rPr>
          <w:rFonts w:ascii="Arial" w:hAnsi="Arial" w:cs="Arial"/>
          <w:color w:val="000000" w:themeColor="text1"/>
        </w:rPr>
        <w:t>.</w:t>
      </w:r>
      <w:r w:rsidR="0060176F" w:rsidRPr="002D78F4">
        <w:rPr>
          <w:rFonts w:ascii="Arial" w:hAnsi="Arial" w:cs="Arial"/>
          <w:color w:val="000000" w:themeColor="text1"/>
        </w:rPr>
        <w:t xml:space="preserve"> We thus propose:</w:t>
      </w:r>
    </w:p>
    <w:p w14:paraId="5C83CAC1" w14:textId="2C4C6E6B" w:rsidR="000A60D9" w:rsidRPr="002D78F4" w:rsidRDefault="000A60D9" w:rsidP="004B3A08">
      <w:pPr>
        <w:spacing w:line="360" w:lineRule="auto"/>
        <w:jc w:val="both"/>
        <w:rPr>
          <w:rFonts w:ascii="Arial" w:hAnsi="Arial" w:cs="Arial"/>
          <w:color w:val="000000" w:themeColor="text1"/>
        </w:rPr>
      </w:pPr>
      <w:r w:rsidRPr="002D78F4">
        <w:rPr>
          <w:rFonts w:ascii="Arial" w:hAnsi="Arial" w:cs="Arial"/>
          <w:color w:val="000000" w:themeColor="text1"/>
        </w:rPr>
        <w:t>H</w:t>
      </w:r>
      <w:r w:rsidR="00A03616" w:rsidRPr="002D78F4">
        <w:rPr>
          <w:rFonts w:ascii="Arial" w:hAnsi="Arial" w:cs="Arial"/>
          <w:color w:val="000000" w:themeColor="text1"/>
        </w:rPr>
        <w:t>5</w:t>
      </w:r>
      <w:r w:rsidRPr="002D78F4">
        <w:rPr>
          <w:rFonts w:ascii="Arial" w:hAnsi="Arial" w:cs="Arial"/>
          <w:color w:val="000000" w:themeColor="text1"/>
        </w:rPr>
        <w:t xml:space="preserve"> – There will be a positive relationship between self-identity and a normative processing style</w:t>
      </w:r>
    </w:p>
    <w:p w14:paraId="4E3E23E5" w14:textId="07C1FF0C" w:rsidR="00593192" w:rsidRPr="002D78F4" w:rsidRDefault="00593192" w:rsidP="002B39CC">
      <w:pPr>
        <w:pStyle w:val="ListParagraph"/>
        <w:spacing w:line="360" w:lineRule="auto"/>
        <w:ind w:left="0"/>
        <w:rPr>
          <w:rFonts w:ascii="Arial" w:hAnsi="Arial" w:cs="Arial"/>
          <w:color w:val="000000" w:themeColor="text1"/>
        </w:rPr>
      </w:pPr>
      <w:r w:rsidRPr="002D78F4">
        <w:rPr>
          <w:rFonts w:ascii="Arial" w:hAnsi="Arial" w:cs="Arial"/>
          <w:color w:val="000000" w:themeColor="text1"/>
        </w:rPr>
        <w:t>H</w:t>
      </w:r>
      <w:r w:rsidR="00A03616" w:rsidRPr="002D78F4">
        <w:rPr>
          <w:rFonts w:ascii="Arial" w:hAnsi="Arial" w:cs="Arial"/>
          <w:color w:val="000000" w:themeColor="text1"/>
        </w:rPr>
        <w:t>6</w:t>
      </w:r>
      <w:r w:rsidRPr="002D78F4">
        <w:rPr>
          <w:rFonts w:ascii="Arial" w:hAnsi="Arial" w:cs="Arial"/>
          <w:color w:val="000000" w:themeColor="text1"/>
        </w:rPr>
        <w:t xml:space="preserve"> – A diffuse avoidant processing style will be positively associated with self-identity</w:t>
      </w:r>
    </w:p>
    <w:p w14:paraId="1AED9B4E" w14:textId="28F0CB1F" w:rsidR="005D40B9" w:rsidRPr="001A1063" w:rsidRDefault="00232B7B" w:rsidP="004B3A08">
      <w:pPr>
        <w:spacing w:line="360" w:lineRule="auto"/>
        <w:jc w:val="both"/>
        <w:rPr>
          <w:rFonts w:ascii="Arial" w:hAnsi="Arial" w:cs="Arial"/>
        </w:rPr>
      </w:pPr>
      <w:r w:rsidRPr="001A1063">
        <w:rPr>
          <w:rFonts w:ascii="Arial" w:hAnsi="Arial" w:cs="Arial"/>
        </w:rPr>
        <w:t xml:space="preserve">ODT and </w:t>
      </w:r>
      <w:r w:rsidR="00D45E44">
        <w:rPr>
          <w:rFonts w:ascii="Arial" w:hAnsi="Arial" w:cs="Arial"/>
        </w:rPr>
        <w:t>processing styles</w:t>
      </w:r>
      <w:r w:rsidRPr="001A1063">
        <w:rPr>
          <w:rFonts w:ascii="Arial" w:hAnsi="Arial" w:cs="Arial"/>
        </w:rPr>
        <w:t xml:space="preserve"> are </w:t>
      </w:r>
      <w:r w:rsidR="009350AE" w:rsidRPr="001A1063">
        <w:rPr>
          <w:rFonts w:ascii="Arial" w:hAnsi="Arial" w:cs="Arial"/>
        </w:rPr>
        <w:t>thus both presented</w:t>
      </w:r>
      <w:r w:rsidRPr="001A1063">
        <w:rPr>
          <w:rFonts w:ascii="Arial" w:hAnsi="Arial" w:cs="Arial"/>
        </w:rPr>
        <w:t xml:space="preserve"> as cognitive functions open to change</w:t>
      </w:r>
      <w:r w:rsidR="00F5194C">
        <w:rPr>
          <w:rFonts w:ascii="Arial" w:hAnsi="Arial" w:cs="Arial"/>
        </w:rPr>
        <w:t xml:space="preserve">, where </w:t>
      </w:r>
      <w:r w:rsidR="00D45E44">
        <w:rPr>
          <w:rFonts w:ascii="Arial" w:hAnsi="Arial" w:cs="Arial"/>
        </w:rPr>
        <w:t>a processing style</w:t>
      </w:r>
      <w:r w:rsidR="00F5194C">
        <w:rPr>
          <w:rFonts w:ascii="Arial" w:hAnsi="Arial" w:cs="Arial"/>
        </w:rPr>
        <w:t xml:space="preserve"> is a derived influence of an individual’s ODT</w:t>
      </w:r>
      <w:r w:rsidR="00391BFD" w:rsidRPr="001A1063">
        <w:rPr>
          <w:rFonts w:ascii="Arial" w:hAnsi="Arial" w:cs="Arial"/>
        </w:rPr>
        <w:t xml:space="preserve">. </w:t>
      </w:r>
      <w:r w:rsidR="00D31DB6" w:rsidRPr="001A1063">
        <w:rPr>
          <w:rFonts w:ascii="Arial" w:hAnsi="Arial" w:cs="Arial"/>
        </w:rPr>
        <w:t>Berry (1998:200</w:t>
      </w:r>
      <w:r w:rsidR="00596C6D" w:rsidRPr="001A1063">
        <w:rPr>
          <w:rFonts w:ascii="Arial" w:hAnsi="Arial" w:cs="Arial"/>
        </w:rPr>
        <w:t>1</w:t>
      </w:r>
      <w:r w:rsidR="00D31DB6" w:rsidRPr="001A1063">
        <w:rPr>
          <w:rFonts w:ascii="Arial" w:hAnsi="Arial" w:cs="Arial"/>
        </w:rPr>
        <w:t>)</w:t>
      </w:r>
      <w:r w:rsidR="009C126A">
        <w:rPr>
          <w:rFonts w:ascii="Arial" w:hAnsi="Arial" w:cs="Arial"/>
        </w:rPr>
        <w:t xml:space="preserve"> for example</w:t>
      </w:r>
      <w:r w:rsidR="00087500" w:rsidRPr="001A1063">
        <w:rPr>
          <w:rFonts w:ascii="Arial" w:hAnsi="Arial" w:cs="Arial"/>
        </w:rPr>
        <w:t>,</w:t>
      </w:r>
      <w:r w:rsidR="00C80BEE" w:rsidRPr="001A1063">
        <w:rPr>
          <w:rFonts w:ascii="Arial" w:hAnsi="Arial" w:cs="Arial"/>
        </w:rPr>
        <w:t xml:space="preserve"> </w:t>
      </w:r>
      <w:r w:rsidR="00D31DB6" w:rsidRPr="001A1063">
        <w:rPr>
          <w:rFonts w:ascii="Arial" w:hAnsi="Arial" w:cs="Arial"/>
        </w:rPr>
        <w:t>in a focus upon the acculturat</w:t>
      </w:r>
      <w:r w:rsidR="00EB180D" w:rsidRPr="001A1063">
        <w:rPr>
          <w:rFonts w:ascii="Arial" w:hAnsi="Arial" w:cs="Arial"/>
        </w:rPr>
        <w:t>ion of immigrants</w:t>
      </w:r>
      <w:r w:rsidR="00182AB9" w:rsidRPr="001A1063">
        <w:rPr>
          <w:rFonts w:ascii="Arial" w:hAnsi="Arial" w:cs="Arial"/>
        </w:rPr>
        <w:t>, p</w:t>
      </w:r>
      <w:r w:rsidR="00EB180D" w:rsidRPr="001A1063">
        <w:rPr>
          <w:rFonts w:ascii="Arial" w:hAnsi="Arial" w:cs="Arial"/>
        </w:rPr>
        <w:t xml:space="preserve">roposed </w:t>
      </w:r>
      <w:r w:rsidR="00D31DB6" w:rsidRPr="001A1063">
        <w:rPr>
          <w:rFonts w:ascii="Arial" w:hAnsi="Arial" w:cs="Arial"/>
        </w:rPr>
        <w:t xml:space="preserve">four </w:t>
      </w:r>
      <w:r w:rsidR="004775B3" w:rsidRPr="001A1063">
        <w:rPr>
          <w:rFonts w:ascii="Arial" w:hAnsi="Arial" w:cs="Arial"/>
        </w:rPr>
        <w:t xml:space="preserve">resultant </w:t>
      </w:r>
      <w:r w:rsidR="00D31DB6" w:rsidRPr="001A1063">
        <w:rPr>
          <w:rFonts w:ascii="Arial" w:hAnsi="Arial" w:cs="Arial"/>
        </w:rPr>
        <w:t>coping strategies for individuals to ‘fit in’ to society</w:t>
      </w:r>
      <w:r w:rsidR="00332C55" w:rsidRPr="001A1063">
        <w:rPr>
          <w:rFonts w:ascii="Arial" w:hAnsi="Arial" w:cs="Arial"/>
        </w:rPr>
        <w:t>,</w:t>
      </w:r>
      <w:r w:rsidR="004775B3" w:rsidRPr="001A1063">
        <w:rPr>
          <w:rFonts w:ascii="Arial" w:hAnsi="Arial" w:cs="Arial"/>
        </w:rPr>
        <w:t xml:space="preserve"> which explores the </w:t>
      </w:r>
      <w:r w:rsidR="00D31DB6" w:rsidRPr="001A1063">
        <w:rPr>
          <w:rFonts w:ascii="Arial" w:hAnsi="Arial" w:cs="Arial"/>
        </w:rPr>
        <w:t>extent to which the culture of origin is being maintained</w:t>
      </w:r>
      <w:r w:rsidR="004775B3" w:rsidRPr="001A1063">
        <w:rPr>
          <w:rFonts w:ascii="Arial" w:hAnsi="Arial" w:cs="Arial"/>
        </w:rPr>
        <w:t xml:space="preserve"> and </w:t>
      </w:r>
      <w:r w:rsidR="00D31DB6" w:rsidRPr="001A1063">
        <w:rPr>
          <w:rFonts w:ascii="Arial" w:hAnsi="Arial" w:cs="Arial"/>
        </w:rPr>
        <w:t xml:space="preserve">the extent to which the new host culture is adopted. </w:t>
      </w:r>
      <w:r w:rsidR="004775B3" w:rsidRPr="001A1063">
        <w:rPr>
          <w:rFonts w:ascii="Arial" w:hAnsi="Arial" w:cs="Arial"/>
        </w:rPr>
        <w:t xml:space="preserve">This </w:t>
      </w:r>
      <w:r w:rsidR="009C126A">
        <w:rPr>
          <w:rFonts w:ascii="Arial" w:hAnsi="Arial" w:cs="Arial"/>
        </w:rPr>
        <w:t xml:space="preserve">then </w:t>
      </w:r>
      <w:r w:rsidR="004775B3" w:rsidRPr="001A1063">
        <w:rPr>
          <w:rFonts w:ascii="Arial" w:hAnsi="Arial" w:cs="Arial"/>
        </w:rPr>
        <w:t>gives rise to</w:t>
      </w:r>
      <w:r w:rsidR="00D31DB6" w:rsidRPr="001A1063">
        <w:rPr>
          <w:rFonts w:ascii="Arial" w:hAnsi="Arial" w:cs="Arial"/>
        </w:rPr>
        <w:t xml:space="preserve"> four </w:t>
      </w:r>
      <w:r w:rsidR="00D31DB6" w:rsidRPr="002D78F4">
        <w:rPr>
          <w:rFonts w:ascii="Arial" w:hAnsi="Arial" w:cs="Arial"/>
          <w:color w:val="000000" w:themeColor="text1"/>
        </w:rPr>
        <w:t xml:space="preserve">different </w:t>
      </w:r>
      <w:r w:rsidR="00F43516" w:rsidRPr="002D78F4">
        <w:rPr>
          <w:rFonts w:ascii="Arial" w:hAnsi="Arial" w:cs="Arial"/>
          <w:color w:val="000000" w:themeColor="text1"/>
        </w:rPr>
        <w:t xml:space="preserve">observed </w:t>
      </w:r>
      <w:r w:rsidR="00D31DB6" w:rsidRPr="002D78F4">
        <w:rPr>
          <w:rFonts w:ascii="Arial" w:hAnsi="Arial" w:cs="Arial"/>
          <w:color w:val="000000" w:themeColor="text1"/>
        </w:rPr>
        <w:t xml:space="preserve">acculturation </w:t>
      </w:r>
      <w:r w:rsidR="00D31DB6" w:rsidRPr="001A1063">
        <w:rPr>
          <w:rFonts w:ascii="Arial" w:hAnsi="Arial" w:cs="Arial"/>
        </w:rPr>
        <w:t xml:space="preserve">strategies: </w:t>
      </w:r>
    </w:p>
    <w:p w14:paraId="286BC77E" w14:textId="6BA6B9C3" w:rsidR="005D40B9" w:rsidRPr="001A1063" w:rsidRDefault="00D31DB6" w:rsidP="004B3A08">
      <w:pPr>
        <w:pStyle w:val="ListParagraph"/>
        <w:numPr>
          <w:ilvl w:val="0"/>
          <w:numId w:val="21"/>
        </w:numPr>
        <w:spacing w:line="360" w:lineRule="auto"/>
        <w:jc w:val="both"/>
        <w:rPr>
          <w:rFonts w:ascii="Arial" w:hAnsi="Arial" w:cs="Arial"/>
        </w:rPr>
      </w:pPr>
      <w:r w:rsidRPr="001A1063">
        <w:rPr>
          <w:rFonts w:ascii="Arial" w:hAnsi="Arial" w:cs="Arial"/>
        </w:rPr>
        <w:t>separation</w:t>
      </w:r>
      <w:r w:rsidR="00596C6D" w:rsidRPr="001A1063">
        <w:rPr>
          <w:rFonts w:ascii="Arial" w:hAnsi="Arial" w:cs="Arial"/>
        </w:rPr>
        <w:t xml:space="preserve"> (</w:t>
      </w:r>
      <w:r w:rsidR="00DB56AC">
        <w:rPr>
          <w:rFonts w:ascii="Arial" w:hAnsi="Arial" w:cs="Arial"/>
        </w:rPr>
        <w:t>or</w:t>
      </w:r>
      <w:r w:rsidR="005D40B9" w:rsidRPr="001A1063">
        <w:rPr>
          <w:rFonts w:ascii="Arial" w:hAnsi="Arial" w:cs="Arial"/>
        </w:rPr>
        <w:t xml:space="preserve"> where the student </w:t>
      </w:r>
      <w:r w:rsidR="005A4CBF">
        <w:rPr>
          <w:rFonts w:ascii="Arial" w:hAnsi="Arial" w:cs="Arial"/>
        </w:rPr>
        <w:t xml:space="preserve">does wish to </w:t>
      </w:r>
      <w:r w:rsidR="00596C6D" w:rsidRPr="001A1063">
        <w:rPr>
          <w:rFonts w:ascii="Arial" w:hAnsi="Arial" w:cs="Arial"/>
        </w:rPr>
        <w:t>maintain</w:t>
      </w:r>
      <w:r w:rsidR="0017125E" w:rsidRPr="001A1063">
        <w:rPr>
          <w:rFonts w:ascii="Arial" w:hAnsi="Arial" w:cs="Arial"/>
        </w:rPr>
        <w:t xml:space="preserve"> </w:t>
      </w:r>
      <w:r w:rsidR="005D40B9" w:rsidRPr="001A1063">
        <w:rPr>
          <w:rFonts w:ascii="Arial" w:hAnsi="Arial" w:cs="Arial"/>
        </w:rPr>
        <w:t>their</w:t>
      </w:r>
      <w:r w:rsidR="00596C6D" w:rsidRPr="001A1063">
        <w:rPr>
          <w:rFonts w:ascii="Arial" w:hAnsi="Arial" w:cs="Arial"/>
        </w:rPr>
        <w:t xml:space="preserve"> cultural identity </w:t>
      </w:r>
      <w:r w:rsidR="0017125E" w:rsidRPr="001A1063">
        <w:rPr>
          <w:rFonts w:ascii="Arial" w:hAnsi="Arial" w:cs="Arial"/>
        </w:rPr>
        <w:t>in preference to the wider cultures</w:t>
      </w:r>
      <w:r w:rsidR="005D40B9" w:rsidRPr="001A1063">
        <w:rPr>
          <w:rFonts w:ascii="Arial" w:hAnsi="Arial" w:cs="Arial"/>
        </w:rPr>
        <w:t xml:space="preserve"> in the learning environment</w:t>
      </w:r>
      <w:r w:rsidR="0017125E" w:rsidRPr="001A1063">
        <w:rPr>
          <w:rFonts w:ascii="Arial" w:hAnsi="Arial" w:cs="Arial"/>
        </w:rPr>
        <w:t xml:space="preserve"> and does not seek to engage with that context)</w:t>
      </w:r>
    </w:p>
    <w:p w14:paraId="49D1038A" w14:textId="46F688D6" w:rsidR="005D40B9" w:rsidRPr="001A1063" w:rsidRDefault="00D31DB6" w:rsidP="004B3A08">
      <w:pPr>
        <w:pStyle w:val="ListParagraph"/>
        <w:numPr>
          <w:ilvl w:val="0"/>
          <w:numId w:val="21"/>
        </w:numPr>
        <w:spacing w:line="360" w:lineRule="auto"/>
        <w:jc w:val="both"/>
        <w:rPr>
          <w:rFonts w:ascii="Arial" w:hAnsi="Arial" w:cs="Arial"/>
        </w:rPr>
      </w:pPr>
      <w:r w:rsidRPr="001A1063">
        <w:rPr>
          <w:rFonts w:ascii="Arial" w:hAnsi="Arial" w:cs="Arial"/>
        </w:rPr>
        <w:t>assimilation</w:t>
      </w:r>
      <w:r w:rsidR="00596C6D" w:rsidRPr="001A1063">
        <w:rPr>
          <w:rFonts w:ascii="Arial" w:hAnsi="Arial" w:cs="Arial"/>
        </w:rPr>
        <w:t xml:space="preserve"> (</w:t>
      </w:r>
      <w:r w:rsidR="00DB56AC">
        <w:rPr>
          <w:rFonts w:ascii="Arial" w:hAnsi="Arial" w:cs="Arial"/>
        </w:rPr>
        <w:t>or</w:t>
      </w:r>
      <w:r w:rsidR="005D40B9" w:rsidRPr="001A1063">
        <w:rPr>
          <w:rFonts w:ascii="Arial" w:hAnsi="Arial" w:cs="Arial"/>
        </w:rPr>
        <w:t xml:space="preserve"> </w:t>
      </w:r>
      <w:r w:rsidR="00391BFD" w:rsidRPr="001A1063">
        <w:rPr>
          <w:rFonts w:ascii="Arial" w:hAnsi="Arial" w:cs="Arial"/>
        </w:rPr>
        <w:t>where</w:t>
      </w:r>
      <w:r w:rsidR="0017125E" w:rsidRPr="001A1063">
        <w:rPr>
          <w:rFonts w:ascii="Arial" w:hAnsi="Arial" w:cs="Arial"/>
        </w:rPr>
        <w:t xml:space="preserve"> the student would not wish to maintain their specific identity at the expense of non-engagement and thus seeks specific interaction</w:t>
      </w:r>
      <w:r w:rsidR="005D40B9" w:rsidRPr="001A1063">
        <w:rPr>
          <w:rFonts w:ascii="Arial" w:hAnsi="Arial" w:cs="Arial"/>
        </w:rPr>
        <w:t xml:space="preserve"> with that context</w:t>
      </w:r>
      <w:r w:rsidR="0017125E" w:rsidRPr="001A1063">
        <w:rPr>
          <w:rFonts w:ascii="Arial" w:hAnsi="Arial" w:cs="Arial"/>
        </w:rPr>
        <w:t>)</w:t>
      </w:r>
    </w:p>
    <w:p w14:paraId="7281AC02" w14:textId="3707B9EB" w:rsidR="005D40B9" w:rsidRPr="001A1063" w:rsidRDefault="00D31DB6" w:rsidP="004B3A08">
      <w:pPr>
        <w:pStyle w:val="ListParagraph"/>
        <w:numPr>
          <w:ilvl w:val="0"/>
          <w:numId w:val="21"/>
        </w:numPr>
        <w:spacing w:line="360" w:lineRule="auto"/>
        <w:jc w:val="both"/>
        <w:rPr>
          <w:rFonts w:ascii="Arial" w:hAnsi="Arial" w:cs="Arial"/>
        </w:rPr>
      </w:pPr>
      <w:r w:rsidRPr="001A1063">
        <w:rPr>
          <w:rFonts w:ascii="Arial" w:hAnsi="Arial" w:cs="Arial"/>
        </w:rPr>
        <w:t>integration</w:t>
      </w:r>
      <w:r w:rsidR="00596C6D" w:rsidRPr="001A1063">
        <w:rPr>
          <w:rFonts w:ascii="Arial" w:hAnsi="Arial" w:cs="Arial"/>
        </w:rPr>
        <w:t xml:space="preserve"> (</w:t>
      </w:r>
      <w:r w:rsidR="00DB56AC">
        <w:rPr>
          <w:rFonts w:ascii="Arial" w:hAnsi="Arial" w:cs="Arial"/>
        </w:rPr>
        <w:t>or</w:t>
      </w:r>
      <w:r w:rsidR="005D40B9" w:rsidRPr="001A1063">
        <w:rPr>
          <w:rFonts w:ascii="Arial" w:hAnsi="Arial" w:cs="Arial"/>
        </w:rPr>
        <w:t xml:space="preserve"> </w:t>
      </w:r>
      <w:r w:rsidR="0017125E" w:rsidRPr="001A1063">
        <w:rPr>
          <w:rFonts w:ascii="Arial" w:hAnsi="Arial" w:cs="Arial"/>
        </w:rPr>
        <w:t>where the student does wish to maintain cultural identity but also seek</w:t>
      </w:r>
      <w:r w:rsidR="005D40B9" w:rsidRPr="001A1063">
        <w:rPr>
          <w:rFonts w:ascii="Arial" w:hAnsi="Arial" w:cs="Arial"/>
        </w:rPr>
        <w:t>s</w:t>
      </w:r>
      <w:r w:rsidR="0017125E" w:rsidRPr="001A1063">
        <w:rPr>
          <w:rFonts w:ascii="Arial" w:hAnsi="Arial" w:cs="Arial"/>
        </w:rPr>
        <w:t xml:space="preserve"> to </w:t>
      </w:r>
      <w:r w:rsidR="00596C6D" w:rsidRPr="001A1063">
        <w:rPr>
          <w:rFonts w:ascii="Arial" w:hAnsi="Arial" w:cs="Arial"/>
        </w:rPr>
        <w:t>engag</w:t>
      </w:r>
      <w:r w:rsidR="0017125E" w:rsidRPr="001A1063">
        <w:rPr>
          <w:rFonts w:ascii="Arial" w:hAnsi="Arial" w:cs="Arial"/>
        </w:rPr>
        <w:t>e</w:t>
      </w:r>
      <w:r w:rsidR="00596C6D" w:rsidRPr="001A1063">
        <w:rPr>
          <w:rFonts w:ascii="Arial" w:hAnsi="Arial" w:cs="Arial"/>
        </w:rPr>
        <w:t xml:space="preserve"> with the new </w:t>
      </w:r>
      <w:r w:rsidR="0017125E" w:rsidRPr="001A1063">
        <w:rPr>
          <w:rFonts w:ascii="Arial" w:hAnsi="Arial" w:cs="Arial"/>
        </w:rPr>
        <w:t xml:space="preserve">and wider </w:t>
      </w:r>
      <w:r w:rsidR="00596C6D" w:rsidRPr="001A1063">
        <w:rPr>
          <w:rFonts w:ascii="Arial" w:hAnsi="Arial" w:cs="Arial"/>
        </w:rPr>
        <w:t>society)</w:t>
      </w:r>
      <w:r w:rsidRPr="001A1063">
        <w:rPr>
          <w:rFonts w:ascii="Arial" w:hAnsi="Arial" w:cs="Arial"/>
        </w:rPr>
        <w:t xml:space="preserve"> </w:t>
      </w:r>
    </w:p>
    <w:p w14:paraId="73B0B1A0" w14:textId="5EED6979" w:rsidR="005D40B9" w:rsidRPr="001A1063" w:rsidRDefault="00D31DB6" w:rsidP="004B3A08">
      <w:pPr>
        <w:pStyle w:val="ListParagraph"/>
        <w:numPr>
          <w:ilvl w:val="0"/>
          <w:numId w:val="21"/>
        </w:numPr>
        <w:spacing w:line="360" w:lineRule="auto"/>
        <w:jc w:val="both"/>
        <w:rPr>
          <w:rFonts w:ascii="Arial" w:hAnsi="Arial" w:cs="Arial"/>
        </w:rPr>
      </w:pPr>
      <w:proofErr w:type="gramStart"/>
      <w:r w:rsidRPr="001A1063">
        <w:rPr>
          <w:rFonts w:ascii="Arial" w:hAnsi="Arial" w:cs="Arial"/>
        </w:rPr>
        <w:t>marginalisation</w:t>
      </w:r>
      <w:proofErr w:type="gramEnd"/>
      <w:r w:rsidR="00596C6D" w:rsidRPr="001A1063">
        <w:rPr>
          <w:rFonts w:ascii="Arial" w:hAnsi="Arial" w:cs="Arial"/>
        </w:rPr>
        <w:t xml:space="preserve"> (</w:t>
      </w:r>
      <w:r w:rsidR="00DB56AC">
        <w:rPr>
          <w:rFonts w:ascii="Arial" w:hAnsi="Arial" w:cs="Arial"/>
        </w:rPr>
        <w:t>or</w:t>
      </w:r>
      <w:r w:rsidR="005D40B9" w:rsidRPr="001A1063">
        <w:rPr>
          <w:rFonts w:ascii="Arial" w:hAnsi="Arial" w:cs="Arial"/>
        </w:rPr>
        <w:t xml:space="preserve"> where the student maintains</w:t>
      </w:r>
      <w:r w:rsidR="00596C6D" w:rsidRPr="001A1063">
        <w:rPr>
          <w:rFonts w:ascii="Arial" w:hAnsi="Arial" w:cs="Arial"/>
        </w:rPr>
        <w:t xml:space="preserve"> little interest</w:t>
      </w:r>
      <w:r w:rsidR="0017125E" w:rsidRPr="001A1063">
        <w:rPr>
          <w:rFonts w:ascii="Arial" w:hAnsi="Arial" w:cs="Arial"/>
        </w:rPr>
        <w:t xml:space="preserve"> either</w:t>
      </w:r>
      <w:r w:rsidR="00596C6D" w:rsidRPr="001A1063">
        <w:rPr>
          <w:rFonts w:ascii="Arial" w:hAnsi="Arial" w:cs="Arial"/>
        </w:rPr>
        <w:t xml:space="preserve"> in the new </w:t>
      </w:r>
      <w:r w:rsidR="005D40B9" w:rsidRPr="001A1063">
        <w:rPr>
          <w:rFonts w:ascii="Arial" w:hAnsi="Arial" w:cs="Arial"/>
        </w:rPr>
        <w:t>learning context</w:t>
      </w:r>
      <w:r w:rsidR="00596C6D" w:rsidRPr="001A1063">
        <w:rPr>
          <w:rFonts w:ascii="Arial" w:hAnsi="Arial" w:cs="Arial"/>
        </w:rPr>
        <w:t xml:space="preserve"> or engagement with it</w:t>
      </w:r>
      <w:r w:rsidR="0017125E" w:rsidRPr="001A1063">
        <w:rPr>
          <w:rFonts w:ascii="Arial" w:hAnsi="Arial" w:cs="Arial"/>
        </w:rPr>
        <w:t xml:space="preserve"> </w:t>
      </w:r>
      <w:r w:rsidR="005D40B9" w:rsidRPr="001A1063">
        <w:rPr>
          <w:rFonts w:ascii="Arial" w:hAnsi="Arial" w:cs="Arial"/>
        </w:rPr>
        <w:t>and</w:t>
      </w:r>
      <w:r w:rsidR="0017125E" w:rsidRPr="001A1063">
        <w:rPr>
          <w:rFonts w:ascii="Arial" w:hAnsi="Arial" w:cs="Arial"/>
        </w:rPr>
        <w:t xml:space="preserve"> </w:t>
      </w:r>
      <w:r w:rsidR="005D40B9" w:rsidRPr="001A1063">
        <w:rPr>
          <w:rFonts w:ascii="Arial" w:hAnsi="Arial" w:cs="Arial"/>
        </w:rPr>
        <w:t>has little evident desire or preference to maintain their home</w:t>
      </w:r>
      <w:r w:rsidR="0017125E" w:rsidRPr="001A1063">
        <w:rPr>
          <w:rFonts w:ascii="Arial" w:hAnsi="Arial" w:cs="Arial"/>
        </w:rPr>
        <w:t xml:space="preserve"> culture</w:t>
      </w:r>
      <w:r w:rsidR="005C5600" w:rsidRPr="001A1063">
        <w:rPr>
          <w:rFonts w:ascii="Arial" w:hAnsi="Arial" w:cs="Arial"/>
        </w:rPr>
        <w:t>)</w:t>
      </w:r>
      <w:r w:rsidR="00391BFD" w:rsidRPr="001A1063">
        <w:rPr>
          <w:rFonts w:ascii="Arial" w:hAnsi="Arial" w:cs="Arial"/>
        </w:rPr>
        <w:t>.</w:t>
      </w:r>
    </w:p>
    <w:p w14:paraId="5C9B2C5A" w14:textId="0EE14FA3" w:rsidR="00D31DB6" w:rsidRDefault="009C126A" w:rsidP="004B3A08">
      <w:pPr>
        <w:spacing w:line="360" w:lineRule="auto"/>
        <w:jc w:val="both"/>
        <w:rPr>
          <w:rFonts w:ascii="Arial" w:hAnsi="Arial" w:cs="Arial"/>
        </w:rPr>
      </w:pPr>
      <w:r>
        <w:rPr>
          <w:rFonts w:ascii="Arial" w:hAnsi="Arial" w:cs="Arial"/>
        </w:rPr>
        <w:t>Whilst a</w:t>
      </w:r>
      <w:r w:rsidR="00EC3A04" w:rsidRPr="001A1063">
        <w:rPr>
          <w:rFonts w:ascii="Arial" w:hAnsi="Arial" w:cs="Arial"/>
        </w:rPr>
        <w:t xml:space="preserve">cculturation </w:t>
      </w:r>
      <w:r w:rsidR="004775B3" w:rsidRPr="001A1063">
        <w:rPr>
          <w:rFonts w:ascii="Arial" w:hAnsi="Arial" w:cs="Arial"/>
        </w:rPr>
        <w:t xml:space="preserve">coping </w:t>
      </w:r>
      <w:r w:rsidR="00EC3A04" w:rsidRPr="001A1063">
        <w:rPr>
          <w:rFonts w:ascii="Arial" w:hAnsi="Arial" w:cs="Arial"/>
        </w:rPr>
        <w:t>strategies</w:t>
      </w:r>
      <w:r w:rsidR="0021572A" w:rsidRPr="001A1063">
        <w:rPr>
          <w:rFonts w:ascii="Arial" w:hAnsi="Arial" w:cs="Arial"/>
        </w:rPr>
        <w:t xml:space="preserve"> </w:t>
      </w:r>
      <w:r>
        <w:rPr>
          <w:rFonts w:ascii="Arial" w:hAnsi="Arial" w:cs="Arial"/>
        </w:rPr>
        <w:t>prioritise</w:t>
      </w:r>
      <w:r w:rsidR="00E04009">
        <w:rPr>
          <w:rFonts w:ascii="Arial" w:hAnsi="Arial" w:cs="Arial"/>
        </w:rPr>
        <w:t>d</w:t>
      </w:r>
      <w:r>
        <w:rPr>
          <w:rFonts w:ascii="Arial" w:hAnsi="Arial" w:cs="Arial"/>
        </w:rPr>
        <w:t xml:space="preserve"> the </w:t>
      </w:r>
      <w:r w:rsidRPr="002D78F4">
        <w:rPr>
          <w:rFonts w:ascii="Arial" w:hAnsi="Arial" w:cs="Arial"/>
          <w:color w:val="000000" w:themeColor="text1"/>
        </w:rPr>
        <w:t xml:space="preserve">cultural </w:t>
      </w:r>
      <w:r w:rsidR="00D45E44" w:rsidRPr="002D78F4">
        <w:rPr>
          <w:rFonts w:ascii="Arial" w:hAnsi="Arial" w:cs="Arial"/>
          <w:color w:val="000000" w:themeColor="text1"/>
        </w:rPr>
        <w:t xml:space="preserve">situational </w:t>
      </w:r>
      <w:r w:rsidRPr="002D78F4">
        <w:rPr>
          <w:rFonts w:ascii="Arial" w:hAnsi="Arial" w:cs="Arial"/>
          <w:color w:val="000000" w:themeColor="text1"/>
        </w:rPr>
        <w:t xml:space="preserve">factor, they </w:t>
      </w:r>
      <w:r w:rsidR="0021572A" w:rsidRPr="002D78F4">
        <w:rPr>
          <w:rFonts w:ascii="Arial" w:hAnsi="Arial" w:cs="Arial"/>
          <w:color w:val="000000" w:themeColor="text1"/>
        </w:rPr>
        <w:t>may</w:t>
      </w:r>
      <w:r w:rsidR="0017125E" w:rsidRPr="002D78F4">
        <w:rPr>
          <w:rFonts w:ascii="Arial" w:hAnsi="Arial" w:cs="Arial"/>
          <w:color w:val="000000" w:themeColor="text1"/>
        </w:rPr>
        <w:t xml:space="preserve"> </w:t>
      </w:r>
      <w:r w:rsidR="004775B3" w:rsidRPr="002D78F4">
        <w:rPr>
          <w:rFonts w:ascii="Arial" w:hAnsi="Arial" w:cs="Arial"/>
          <w:color w:val="000000" w:themeColor="text1"/>
        </w:rPr>
        <w:t xml:space="preserve">also </w:t>
      </w:r>
      <w:r w:rsidR="00EC3A04" w:rsidRPr="002D78F4">
        <w:rPr>
          <w:rFonts w:ascii="Arial" w:hAnsi="Arial" w:cs="Arial"/>
          <w:color w:val="000000" w:themeColor="text1"/>
        </w:rPr>
        <w:t xml:space="preserve">provide </w:t>
      </w:r>
      <w:r w:rsidR="00DB56AC" w:rsidRPr="002D78F4">
        <w:rPr>
          <w:rFonts w:ascii="Arial" w:hAnsi="Arial" w:cs="Arial"/>
          <w:color w:val="000000" w:themeColor="text1"/>
        </w:rPr>
        <w:t>insight</w:t>
      </w:r>
      <w:r w:rsidRPr="002D78F4">
        <w:rPr>
          <w:rFonts w:ascii="Arial" w:hAnsi="Arial" w:cs="Arial"/>
          <w:color w:val="000000" w:themeColor="text1"/>
        </w:rPr>
        <w:t xml:space="preserve"> </w:t>
      </w:r>
      <w:r w:rsidR="00E04009" w:rsidRPr="002D78F4">
        <w:rPr>
          <w:rFonts w:ascii="Arial" w:hAnsi="Arial" w:cs="Arial"/>
          <w:color w:val="000000" w:themeColor="text1"/>
        </w:rPr>
        <w:t>into the processing style actions</w:t>
      </w:r>
      <w:r w:rsidRPr="002D78F4">
        <w:rPr>
          <w:rFonts w:ascii="Arial" w:hAnsi="Arial" w:cs="Arial"/>
          <w:color w:val="000000" w:themeColor="text1"/>
        </w:rPr>
        <w:t xml:space="preserve"> </w:t>
      </w:r>
      <w:r w:rsidR="00EC3A04" w:rsidRPr="002D78F4">
        <w:rPr>
          <w:rFonts w:ascii="Arial" w:hAnsi="Arial" w:cs="Arial"/>
          <w:color w:val="000000" w:themeColor="text1"/>
        </w:rPr>
        <w:t>chosen by new first year students</w:t>
      </w:r>
      <w:r w:rsidR="000A483D" w:rsidRPr="002D78F4">
        <w:rPr>
          <w:rFonts w:ascii="Arial" w:hAnsi="Arial" w:cs="Arial"/>
          <w:color w:val="000000" w:themeColor="text1"/>
        </w:rPr>
        <w:t>.</w:t>
      </w:r>
      <w:r w:rsidR="00596C6D" w:rsidRPr="002D78F4">
        <w:rPr>
          <w:rFonts w:ascii="Arial" w:hAnsi="Arial" w:cs="Arial"/>
          <w:color w:val="000000" w:themeColor="text1"/>
        </w:rPr>
        <w:t>:</w:t>
      </w:r>
      <w:r w:rsidR="00765510" w:rsidRPr="002D78F4">
        <w:rPr>
          <w:rFonts w:ascii="Arial" w:hAnsi="Arial" w:cs="Arial"/>
          <w:color w:val="000000" w:themeColor="text1"/>
        </w:rPr>
        <w:t xml:space="preserve"> Similarly Dean and Jolly (2012) </w:t>
      </w:r>
      <w:r w:rsidR="00382479" w:rsidRPr="002D78F4">
        <w:rPr>
          <w:rFonts w:ascii="Arial" w:hAnsi="Arial" w:cs="Arial"/>
          <w:color w:val="000000" w:themeColor="text1"/>
        </w:rPr>
        <w:t xml:space="preserve">also </w:t>
      </w:r>
      <w:r w:rsidR="00C52F28" w:rsidRPr="002D78F4">
        <w:rPr>
          <w:rFonts w:ascii="Arial" w:hAnsi="Arial" w:cs="Arial"/>
          <w:color w:val="000000" w:themeColor="text1"/>
        </w:rPr>
        <w:t xml:space="preserve">report on </w:t>
      </w:r>
      <w:r w:rsidR="0001189E" w:rsidRPr="002D78F4">
        <w:rPr>
          <w:rFonts w:ascii="Arial" w:hAnsi="Arial" w:cs="Arial"/>
          <w:color w:val="000000" w:themeColor="text1"/>
        </w:rPr>
        <w:t xml:space="preserve">the work of </w:t>
      </w:r>
      <w:proofErr w:type="spellStart"/>
      <w:r w:rsidR="00C52F28" w:rsidRPr="002D78F4">
        <w:rPr>
          <w:rFonts w:ascii="Arial" w:hAnsi="Arial" w:cs="Arial"/>
          <w:color w:val="000000" w:themeColor="text1"/>
        </w:rPr>
        <w:t>Folkman</w:t>
      </w:r>
      <w:proofErr w:type="spellEnd"/>
      <w:r w:rsidR="00C52F28" w:rsidRPr="002D78F4">
        <w:rPr>
          <w:rFonts w:ascii="Arial" w:hAnsi="Arial" w:cs="Arial"/>
          <w:color w:val="000000" w:themeColor="text1"/>
        </w:rPr>
        <w:t xml:space="preserve"> and Lazarus’ (1985,1988)</w:t>
      </w:r>
      <w:r w:rsidR="0001189E" w:rsidRPr="002D78F4">
        <w:rPr>
          <w:rFonts w:ascii="Arial" w:hAnsi="Arial" w:cs="Arial"/>
          <w:color w:val="000000" w:themeColor="text1"/>
        </w:rPr>
        <w:t xml:space="preserve"> with regards to</w:t>
      </w:r>
      <w:r w:rsidR="00C52F28" w:rsidRPr="002D78F4">
        <w:rPr>
          <w:rFonts w:ascii="Arial" w:hAnsi="Arial" w:cs="Arial"/>
          <w:color w:val="000000" w:themeColor="text1"/>
        </w:rPr>
        <w:t xml:space="preserve"> HE student learner </w:t>
      </w:r>
      <w:r w:rsidR="00382479" w:rsidRPr="002D78F4">
        <w:rPr>
          <w:rFonts w:ascii="Arial" w:hAnsi="Arial" w:cs="Arial"/>
          <w:color w:val="000000" w:themeColor="text1"/>
        </w:rPr>
        <w:t xml:space="preserve">emotional </w:t>
      </w:r>
      <w:r w:rsidR="00C52F28" w:rsidRPr="002D78F4">
        <w:rPr>
          <w:rFonts w:ascii="Arial" w:hAnsi="Arial" w:cs="Arial"/>
          <w:color w:val="000000" w:themeColor="text1"/>
        </w:rPr>
        <w:t xml:space="preserve">coping strategies </w:t>
      </w:r>
      <w:r w:rsidR="000A483D" w:rsidRPr="002D78F4">
        <w:rPr>
          <w:rFonts w:ascii="Arial" w:hAnsi="Arial" w:cs="Arial"/>
          <w:color w:val="000000" w:themeColor="text1"/>
        </w:rPr>
        <w:t>for stressful educational situations</w:t>
      </w:r>
      <w:r w:rsidR="00382479" w:rsidRPr="002D78F4">
        <w:rPr>
          <w:rFonts w:ascii="Arial" w:hAnsi="Arial" w:cs="Arial"/>
          <w:color w:val="000000" w:themeColor="text1"/>
        </w:rPr>
        <w:t xml:space="preserve"> whilst</w:t>
      </w:r>
      <w:r w:rsidR="000A483D" w:rsidRPr="002D78F4">
        <w:rPr>
          <w:rFonts w:ascii="Arial" w:hAnsi="Arial" w:cs="Arial"/>
          <w:color w:val="000000" w:themeColor="text1"/>
        </w:rPr>
        <w:t xml:space="preserve"> Van der Horst and </w:t>
      </w:r>
      <w:proofErr w:type="spellStart"/>
      <w:r w:rsidR="000A483D" w:rsidRPr="002D78F4">
        <w:rPr>
          <w:rFonts w:ascii="Arial" w:hAnsi="Arial" w:cs="Arial"/>
          <w:color w:val="000000" w:themeColor="text1"/>
        </w:rPr>
        <w:t>Albertyn</w:t>
      </w:r>
      <w:proofErr w:type="spellEnd"/>
      <w:r w:rsidR="000A483D" w:rsidRPr="002D78F4">
        <w:rPr>
          <w:rFonts w:ascii="Arial" w:hAnsi="Arial" w:cs="Arial"/>
          <w:color w:val="000000" w:themeColor="text1"/>
        </w:rPr>
        <w:t xml:space="preserve"> (2018) discuss the limits of </w:t>
      </w:r>
      <w:r w:rsidR="000A483D" w:rsidRPr="002D78F4">
        <w:rPr>
          <w:rFonts w:ascii="Arial" w:hAnsi="Arial" w:cs="Arial"/>
          <w:color w:val="000000" w:themeColor="text1"/>
        </w:rPr>
        <w:lastRenderedPageBreak/>
        <w:t>understanding</w:t>
      </w:r>
      <w:r w:rsidR="00382479" w:rsidRPr="002D78F4">
        <w:rPr>
          <w:rFonts w:ascii="Arial" w:hAnsi="Arial" w:cs="Arial"/>
          <w:color w:val="000000" w:themeColor="text1"/>
        </w:rPr>
        <w:t>,</w:t>
      </w:r>
      <w:r w:rsidR="000A483D" w:rsidRPr="002D78F4">
        <w:rPr>
          <w:rFonts w:ascii="Arial" w:hAnsi="Arial" w:cs="Arial"/>
          <w:color w:val="000000" w:themeColor="text1"/>
        </w:rPr>
        <w:t xml:space="preserve"> where experience and knowledge shape culturally appropriate behaviour in the individual coaching of the learner. Their focus upon the integration of cultural intelligence with Kolb’s experiential learning cycle lends </w:t>
      </w:r>
      <w:r w:rsidR="00382479" w:rsidRPr="002D78F4">
        <w:rPr>
          <w:rFonts w:ascii="Arial" w:hAnsi="Arial" w:cs="Arial"/>
          <w:color w:val="000000" w:themeColor="text1"/>
        </w:rPr>
        <w:t xml:space="preserve">further </w:t>
      </w:r>
      <w:r w:rsidR="000A483D" w:rsidRPr="002D78F4">
        <w:rPr>
          <w:rFonts w:ascii="Arial" w:hAnsi="Arial" w:cs="Arial"/>
          <w:color w:val="000000" w:themeColor="text1"/>
        </w:rPr>
        <w:t xml:space="preserve">support to adopting Berry’s (1998:2001) </w:t>
      </w:r>
      <w:r w:rsidR="00382479" w:rsidRPr="002D78F4">
        <w:rPr>
          <w:rFonts w:ascii="Arial" w:hAnsi="Arial" w:cs="Arial"/>
          <w:color w:val="000000" w:themeColor="text1"/>
        </w:rPr>
        <w:t>acculturation strategies. A</w:t>
      </w:r>
      <w:r w:rsidR="000A483D" w:rsidRPr="002D78F4">
        <w:rPr>
          <w:rFonts w:ascii="Arial" w:hAnsi="Arial" w:cs="Arial"/>
          <w:color w:val="000000" w:themeColor="text1"/>
        </w:rPr>
        <w:t>n aligned conceptual taxonomy</w:t>
      </w:r>
      <w:r w:rsidR="00382479" w:rsidRPr="002D78F4">
        <w:rPr>
          <w:rFonts w:ascii="Arial" w:hAnsi="Arial" w:cs="Arial"/>
          <w:color w:val="000000" w:themeColor="text1"/>
        </w:rPr>
        <w:t xml:space="preserve"> is thus presented in table 2</w:t>
      </w:r>
      <w:r w:rsidR="000A483D" w:rsidRPr="002D78F4">
        <w:rPr>
          <w:rFonts w:ascii="Arial" w:hAnsi="Arial" w:cs="Arial"/>
          <w:color w:val="000000" w:themeColor="text1"/>
        </w:rPr>
        <w:t>:</w:t>
      </w:r>
    </w:p>
    <w:tbl>
      <w:tblPr>
        <w:tblStyle w:val="TableGrid"/>
        <w:tblW w:w="0" w:type="auto"/>
        <w:tblInd w:w="421" w:type="dxa"/>
        <w:tblLook w:val="04A0" w:firstRow="1" w:lastRow="0" w:firstColumn="1" w:lastColumn="0" w:noHBand="0" w:noVBand="1"/>
      </w:tblPr>
      <w:tblGrid>
        <w:gridCol w:w="1373"/>
        <w:gridCol w:w="1910"/>
        <w:gridCol w:w="2254"/>
        <w:gridCol w:w="1562"/>
        <w:gridCol w:w="1680"/>
        <w:gridCol w:w="628"/>
        <w:gridCol w:w="628"/>
      </w:tblGrid>
      <w:tr w:rsidR="006E2485" w:rsidRPr="001A1063" w14:paraId="51F1FF68" w14:textId="77777777" w:rsidTr="002B39CC">
        <w:trPr>
          <w:cantSplit/>
          <w:trHeight w:val="1134"/>
        </w:trPr>
        <w:tc>
          <w:tcPr>
            <w:tcW w:w="1373" w:type="dxa"/>
          </w:tcPr>
          <w:p w14:paraId="211DC00F" w14:textId="012A926D" w:rsidR="006E2485" w:rsidRPr="00BD2439" w:rsidRDefault="006E2485" w:rsidP="002B39CC">
            <w:pPr>
              <w:pStyle w:val="ListParagraph"/>
              <w:ind w:left="0"/>
              <w:jc w:val="center"/>
              <w:rPr>
                <w:rFonts w:ascii="Arial" w:hAnsi="Arial" w:cs="Arial"/>
                <w:b/>
                <w:sz w:val="20"/>
                <w:szCs w:val="20"/>
              </w:rPr>
            </w:pPr>
            <w:r w:rsidRPr="00BD2439">
              <w:rPr>
                <w:rFonts w:ascii="Arial" w:hAnsi="Arial" w:cs="Arial"/>
                <w:b/>
                <w:sz w:val="20"/>
                <w:szCs w:val="20"/>
              </w:rPr>
              <w:t>Processing Style</w:t>
            </w:r>
          </w:p>
        </w:tc>
        <w:tc>
          <w:tcPr>
            <w:tcW w:w="1910" w:type="dxa"/>
          </w:tcPr>
          <w:p w14:paraId="0D5DD492" w14:textId="77777777" w:rsidR="006E2485" w:rsidRPr="00BD2439" w:rsidRDefault="006E2485" w:rsidP="002B39CC">
            <w:pPr>
              <w:pStyle w:val="ListParagraph"/>
              <w:ind w:left="0"/>
              <w:jc w:val="center"/>
              <w:rPr>
                <w:rFonts w:ascii="Arial" w:hAnsi="Arial" w:cs="Arial"/>
                <w:b/>
                <w:sz w:val="20"/>
                <w:szCs w:val="20"/>
              </w:rPr>
            </w:pPr>
            <w:r w:rsidRPr="00BD2439">
              <w:rPr>
                <w:rFonts w:ascii="Arial" w:hAnsi="Arial" w:cs="Arial"/>
                <w:b/>
                <w:sz w:val="20"/>
                <w:szCs w:val="20"/>
              </w:rPr>
              <w:t>Engagement type</w:t>
            </w:r>
          </w:p>
        </w:tc>
        <w:tc>
          <w:tcPr>
            <w:tcW w:w="2254" w:type="dxa"/>
          </w:tcPr>
          <w:p w14:paraId="63B0A5B3" w14:textId="77777777" w:rsidR="006E2485" w:rsidRPr="00BD2439" w:rsidRDefault="006E2485" w:rsidP="002B39CC">
            <w:pPr>
              <w:pStyle w:val="ListParagraph"/>
              <w:ind w:left="0"/>
              <w:jc w:val="center"/>
              <w:rPr>
                <w:rFonts w:ascii="Arial" w:hAnsi="Arial" w:cs="Arial"/>
                <w:b/>
                <w:sz w:val="20"/>
                <w:szCs w:val="20"/>
              </w:rPr>
            </w:pPr>
            <w:r w:rsidRPr="00BD2439">
              <w:rPr>
                <w:rFonts w:ascii="Arial" w:hAnsi="Arial" w:cs="Arial"/>
                <w:b/>
                <w:sz w:val="20"/>
                <w:szCs w:val="20"/>
              </w:rPr>
              <w:t>Belonging</w:t>
            </w:r>
          </w:p>
        </w:tc>
        <w:tc>
          <w:tcPr>
            <w:tcW w:w="1562" w:type="dxa"/>
          </w:tcPr>
          <w:p w14:paraId="1259504E" w14:textId="556D4E4F" w:rsidR="006E2485" w:rsidRPr="002D78F4" w:rsidRDefault="006E2485">
            <w:pPr>
              <w:pStyle w:val="ListParagraph"/>
              <w:ind w:left="0"/>
              <w:jc w:val="center"/>
              <w:rPr>
                <w:rFonts w:ascii="Arial" w:hAnsi="Arial" w:cs="Arial"/>
                <w:b/>
                <w:color w:val="000000" w:themeColor="text1"/>
                <w:sz w:val="20"/>
                <w:szCs w:val="20"/>
              </w:rPr>
            </w:pPr>
            <w:r w:rsidRPr="002D78F4">
              <w:rPr>
                <w:rFonts w:ascii="Arial" w:hAnsi="Arial" w:cs="Arial"/>
                <w:b/>
                <w:color w:val="000000" w:themeColor="text1"/>
                <w:sz w:val="20"/>
                <w:szCs w:val="20"/>
              </w:rPr>
              <w:t>Coping Strategy</w:t>
            </w:r>
          </w:p>
        </w:tc>
        <w:tc>
          <w:tcPr>
            <w:tcW w:w="1680" w:type="dxa"/>
          </w:tcPr>
          <w:p w14:paraId="0AD1BADE" w14:textId="7A2C58D8" w:rsidR="006E2485" w:rsidRPr="00BD2439" w:rsidRDefault="006E2485" w:rsidP="002B39CC">
            <w:pPr>
              <w:pStyle w:val="ListParagraph"/>
              <w:ind w:left="0"/>
              <w:jc w:val="center"/>
              <w:rPr>
                <w:rFonts w:ascii="Arial" w:hAnsi="Arial" w:cs="Arial"/>
                <w:b/>
                <w:sz w:val="20"/>
                <w:szCs w:val="20"/>
              </w:rPr>
            </w:pPr>
            <w:r w:rsidRPr="00BD2439">
              <w:rPr>
                <w:rFonts w:ascii="Arial" w:hAnsi="Arial" w:cs="Arial"/>
                <w:b/>
                <w:sz w:val="20"/>
                <w:szCs w:val="20"/>
              </w:rPr>
              <w:t>Acculturation Strategy</w:t>
            </w:r>
          </w:p>
        </w:tc>
        <w:tc>
          <w:tcPr>
            <w:tcW w:w="628" w:type="dxa"/>
            <w:textDirection w:val="btLr"/>
          </w:tcPr>
          <w:p w14:paraId="2AFA8D46" w14:textId="77777777" w:rsidR="006E2485" w:rsidRPr="002B39CC" w:rsidRDefault="006E2485" w:rsidP="00C65246">
            <w:pPr>
              <w:pStyle w:val="ListParagraph"/>
              <w:ind w:left="0"/>
              <w:jc w:val="center"/>
              <w:rPr>
                <w:rFonts w:ascii="Arial" w:hAnsi="Arial" w:cs="Arial"/>
                <w:b/>
                <w:sz w:val="16"/>
                <w:szCs w:val="16"/>
              </w:rPr>
            </w:pPr>
            <w:r w:rsidRPr="002B39CC">
              <w:rPr>
                <w:rFonts w:ascii="Arial" w:hAnsi="Arial" w:cs="Arial"/>
                <w:b/>
                <w:sz w:val="16"/>
                <w:szCs w:val="16"/>
              </w:rPr>
              <w:t>A focus on my values?</w:t>
            </w:r>
          </w:p>
        </w:tc>
        <w:tc>
          <w:tcPr>
            <w:tcW w:w="628" w:type="dxa"/>
            <w:textDirection w:val="btLr"/>
          </w:tcPr>
          <w:p w14:paraId="690A79DD" w14:textId="77777777" w:rsidR="006E2485" w:rsidRPr="002B39CC" w:rsidRDefault="006E2485" w:rsidP="00C65246">
            <w:pPr>
              <w:pStyle w:val="ListParagraph"/>
              <w:ind w:left="0"/>
              <w:jc w:val="center"/>
              <w:rPr>
                <w:rFonts w:ascii="Arial" w:hAnsi="Arial" w:cs="Arial"/>
                <w:b/>
                <w:sz w:val="16"/>
                <w:szCs w:val="16"/>
              </w:rPr>
            </w:pPr>
            <w:r w:rsidRPr="002B39CC">
              <w:rPr>
                <w:rFonts w:ascii="Arial" w:hAnsi="Arial" w:cs="Arial"/>
                <w:b/>
                <w:sz w:val="16"/>
                <w:szCs w:val="16"/>
              </w:rPr>
              <w:t>A focus on your values?</w:t>
            </w:r>
          </w:p>
        </w:tc>
      </w:tr>
      <w:tr w:rsidR="006E2485" w:rsidRPr="001A1063" w14:paraId="75E65244" w14:textId="77777777" w:rsidTr="002B39CC">
        <w:tc>
          <w:tcPr>
            <w:tcW w:w="1373" w:type="dxa"/>
          </w:tcPr>
          <w:p w14:paraId="4BE016BE"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Normative</w:t>
            </w:r>
          </w:p>
        </w:tc>
        <w:tc>
          <w:tcPr>
            <w:tcW w:w="1910" w:type="dxa"/>
          </w:tcPr>
          <w:p w14:paraId="6ED54851"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Conflictual – disruption within taught sessions and/or persistent class absence, actively rejects materials taught and seeks to question and challenge scope and validity of assessment tasks.</w:t>
            </w:r>
          </w:p>
        </w:tc>
        <w:tc>
          <w:tcPr>
            <w:tcW w:w="2254" w:type="dxa"/>
          </w:tcPr>
          <w:p w14:paraId="07444EB4" w14:textId="28740988"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 xml:space="preserve">Resistant to use of institutional learning support networks. Reliance upon inter and intra group family and </w:t>
            </w:r>
            <w:proofErr w:type="spellStart"/>
            <w:r w:rsidRPr="00BD2439">
              <w:rPr>
                <w:rFonts w:ascii="Arial" w:hAnsi="Arial" w:cs="Arial"/>
                <w:sz w:val="20"/>
                <w:szCs w:val="20"/>
              </w:rPr>
              <w:t>connotational</w:t>
            </w:r>
            <w:proofErr w:type="spellEnd"/>
            <w:r w:rsidRPr="00BD2439">
              <w:rPr>
                <w:rFonts w:ascii="Arial" w:hAnsi="Arial" w:cs="Arial"/>
                <w:sz w:val="20"/>
                <w:szCs w:val="20"/>
              </w:rPr>
              <w:t xml:space="preserve"> networks of support.</w:t>
            </w:r>
          </w:p>
        </w:tc>
        <w:tc>
          <w:tcPr>
            <w:tcW w:w="1562" w:type="dxa"/>
          </w:tcPr>
          <w:p w14:paraId="1BEF2CF5" w14:textId="2F1E13B9" w:rsidR="006E2485" w:rsidRPr="002D78F4" w:rsidRDefault="000A3075" w:rsidP="00C65246">
            <w:pPr>
              <w:pStyle w:val="ListParagraph"/>
              <w:ind w:left="0"/>
              <w:jc w:val="both"/>
              <w:rPr>
                <w:rFonts w:ascii="Arial" w:hAnsi="Arial" w:cs="Arial"/>
                <w:color w:val="000000" w:themeColor="text1"/>
                <w:sz w:val="20"/>
                <w:szCs w:val="20"/>
              </w:rPr>
            </w:pPr>
            <w:proofErr w:type="spellStart"/>
            <w:r w:rsidRPr="002D78F4">
              <w:rPr>
                <w:rFonts w:ascii="Arial" w:hAnsi="Arial" w:cs="Arial"/>
                <w:color w:val="000000" w:themeColor="text1"/>
                <w:sz w:val="20"/>
                <w:szCs w:val="20"/>
              </w:rPr>
              <w:t>Confrontive</w:t>
            </w:r>
            <w:proofErr w:type="spellEnd"/>
            <w:r w:rsidRPr="002D78F4">
              <w:rPr>
                <w:rFonts w:ascii="Arial" w:hAnsi="Arial" w:cs="Arial"/>
                <w:color w:val="000000" w:themeColor="text1"/>
                <w:sz w:val="20"/>
                <w:szCs w:val="20"/>
              </w:rPr>
              <w:t xml:space="preserve"> coping – relatively aggressive behaviour seeking to change a situation to the learner’s favour.</w:t>
            </w:r>
          </w:p>
        </w:tc>
        <w:tc>
          <w:tcPr>
            <w:tcW w:w="1680" w:type="dxa"/>
          </w:tcPr>
          <w:p w14:paraId="628C0BDB" w14:textId="076A814D"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Separation</w:t>
            </w:r>
          </w:p>
        </w:tc>
        <w:tc>
          <w:tcPr>
            <w:tcW w:w="628" w:type="dxa"/>
          </w:tcPr>
          <w:p w14:paraId="31AFC0CD"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Low</w:t>
            </w:r>
          </w:p>
        </w:tc>
        <w:tc>
          <w:tcPr>
            <w:tcW w:w="628" w:type="dxa"/>
          </w:tcPr>
          <w:p w14:paraId="3E84560F"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Low</w:t>
            </w:r>
          </w:p>
        </w:tc>
      </w:tr>
      <w:tr w:rsidR="006E2485" w:rsidRPr="001A1063" w14:paraId="3D112D89" w14:textId="77777777" w:rsidTr="002B39CC">
        <w:tc>
          <w:tcPr>
            <w:tcW w:w="1373" w:type="dxa"/>
          </w:tcPr>
          <w:p w14:paraId="1FEEEC39"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 xml:space="preserve">Diffuse Engaged </w:t>
            </w:r>
          </w:p>
        </w:tc>
        <w:tc>
          <w:tcPr>
            <w:tcW w:w="1910" w:type="dxa"/>
          </w:tcPr>
          <w:p w14:paraId="2BE90161"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Inertial – with some absence from taught sessions, little to no evidenced interest in the taught materials but active engagement with materials through collaborative/ external means and adherence to expected behavioural norms of assessment.</w:t>
            </w:r>
          </w:p>
        </w:tc>
        <w:tc>
          <w:tcPr>
            <w:tcW w:w="2254" w:type="dxa"/>
          </w:tcPr>
          <w:p w14:paraId="24E6A255" w14:textId="35AB7C60"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 xml:space="preserve">Passive use of institutional learning support networks. Active engagement with inter and intra group family and connotation networks of support. </w:t>
            </w:r>
          </w:p>
        </w:tc>
        <w:tc>
          <w:tcPr>
            <w:tcW w:w="1562" w:type="dxa"/>
          </w:tcPr>
          <w:p w14:paraId="2BD4632A" w14:textId="22E07060" w:rsidR="006E2485" w:rsidRPr="002D78F4" w:rsidRDefault="00FD4662" w:rsidP="00C65246">
            <w:pPr>
              <w:pStyle w:val="ListParagraph"/>
              <w:ind w:left="0"/>
              <w:jc w:val="both"/>
              <w:rPr>
                <w:rFonts w:ascii="Arial" w:hAnsi="Arial" w:cs="Arial"/>
                <w:color w:val="000000" w:themeColor="text1"/>
                <w:sz w:val="20"/>
                <w:szCs w:val="20"/>
              </w:rPr>
            </w:pPr>
            <w:proofErr w:type="spellStart"/>
            <w:r w:rsidRPr="002D78F4">
              <w:rPr>
                <w:rFonts w:ascii="Arial" w:hAnsi="Arial" w:cs="Arial"/>
                <w:color w:val="000000" w:themeColor="text1"/>
                <w:sz w:val="20"/>
                <w:szCs w:val="20"/>
              </w:rPr>
              <w:t>Planful</w:t>
            </w:r>
            <w:proofErr w:type="spellEnd"/>
            <w:r w:rsidRPr="002D78F4">
              <w:rPr>
                <w:rFonts w:ascii="Arial" w:hAnsi="Arial" w:cs="Arial"/>
                <w:color w:val="000000" w:themeColor="text1"/>
                <w:sz w:val="20"/>
                <w:szCs w:val="20"/>
              </w:rPr>
              <w:t xml:space="preserve"> problem solving – where the learner takes proactive steps to improve a problem.</w:t>
            </w:r>
          </w:p>
        </w:tc>
        <w:tc>
          <w:tcPr>
            <w:tcW w:w="1680" w:type="dxa"/>
          </w:tcPr>
          <w:p w14:paraId="3EEE6448" w14:textId="419C7F82"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 xml:space="preserve">Limited Integration </w:t>
            </w:r>
          </w:p>
        </w:tc>
        <w:tc>
          <w:tcPr>
            <w:tcW w:w="628" w:type="dxa"/>
          </w:tcPr>
          <w:p w14:paraId="5A89E9FB"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High</w:t>
            </w:r>
          </w:p>
        </w:tc>
        <w:tc>
          <w:tcPr>
            <w:tcW w:w="628" w:type="dxa"/>
          </w:tcPr>
          <w:p w14:paraId="77E23B7D"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High</w:t>
            </w:r>
          </w:p>
        </w:tc>
      </w:tr>
      <w:tr w:rsidR="006E2485" w:rsidRPr="001A1063" w14:paraId="018BF799" w14:textId="77777777" w:rsidTr="002B39CC">
        <w:tc>
          <w:tcPr>
            <w:tcW w:w="1373" w:type="dxa"/>
          </w:tcPr>
          <w:p w14:paraId="570CB5D0"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Diffuse Avoidant</w:t>
            </w:r>
          </w:p>
        </w:tc>
        <w:tc>
          <w:tcPr>
            <w:tcW w:w="1910" w:type="dxa"/>
          </w:tcPr>
          <w:p w14:paraId="1DA7CC9F"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Inertial – with frequent absence from taught sessions, little to no evidenced interest in the taught materials and late or just on time assessment submissions.</w:t>
            </w:r>
          </w:p>
        </w:tc>
        <w:tc>
          <w:tcPr>
            <w:tcW w:w="2254" w:type="dxa"/>
          </w:tcPr>
          <w:p w14:paraId="4961C45B" w14:textId="77902ECF"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Resistant</w:t>
            </w:r>
            <w:r>
              <w:rPr>
                <w:rFonts w:ascii="Arial" w:hAnsi="Arial" w:cs="Arial"/>
                <w:sz w:val="20"/>
                <w:szCs w:val="20"/>
              </w:rPr>
              <w:t xml:space="preserve"> </w:t>
            </w:r>
            <w:r w:rsidRPr="00BD2439">
              <w:rPr>
                <w:rFonts w:ascii="Arial" w:hAnsi="Arial" w:cs="Arial"/>
                <w:sz w:val="20"/>
                <w:szCs w:val="20"/>
              </w:rPr>
              <w:t xml:space="preserve">use of institutional learning support networks and neglect of / development of </w:t>
            </w:r>
            <w:proofErr w:type="spellStart"/>
            <w:r w:rsidRPr="00BD2439">
              <w:rPr>
                <w:rFonts w:ascii="Arial" w:hAnsi="Arial" w:cs="Arial"/>
                <w:sz w:val="20"/>
                <w:szCs w:val="20"/>
              </w:rPr>
              <w:t>connotational</w:t>
            </w:r>
            <w:proofErr w:type="spellEnd"/>
            <w:r w:rsidRPr="00BD2439">
              <w:rPr>
                <w:rFonts w:ascii="Arial" w:hAnsi="Arial" w:cs="Arial"/>
                <w:sz w:val="20"/>
                <w:szCs w:val="20"/>
              </w:rPr>
              <w:t xml:space="preserve"> networks</w:t>
            </w:r>
          </w:p>
        </w:tc>
        <w:tc>
          <w:tcPr>
            <w:tcW w:w="1562" w:type="dxa"/>
          </w:tcPr>
          <w:p w14:paraId="573CF7BA" w14:textId="5FD38571" w:rsidR="006E2485" w:rsidRPr="002D78F4" w:rsidRDefault="000A3075" w:rsidP="00C65246">
            <w:pPr>
              <w:pStyle w:val="ListParagraph"/>
              <w:ind w:left="0"/>
              <w:jc w:val="both"/>
              <w:rPr>
                <w:rFonts w:ascii="Arial" w:hAnsi="Arial" w:cs="Arial"/>
                <w:color w:val="000000" w:themeColor="text1"/>
                <w:sz w:val="20"/>
                <w:szCs w:val="20"/>
              </w:rPr>
            </w:pPr>
            <w:r w:rsidRPr="002D78F4">
              <w:rPr>
                <w:rFonts w:ascii="Arial" w:hAnsi="Arial" w:cs="Arial"/>
                <w:color w:val="000000" w:themeColor="text1"/>
                <w:sz w:val="20"/>
                <w:szCs w:val="20"/>
              </w:rPr>
              <w:t xml:space="preserve">Distancing – emotionally and psychologically detaching from a problem learning environment </w:t>
            </w:r>
          </w:p>
        </w:tc>
        <w:tc>
          <w:tcPr>
            <w:tcW w:w="1680" w:type="dxa"/>
          </w:tcPr>
          <w:p w14:paraId="46B6B3AB" w14:textId="0DECF9EF"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Marginalisation</w:t>
            </w:r>
          </w:p>
        </w:tc>
        <w:tc>
          <w:tcPr>
            <w:tcW w:w="628" w:type="dxa"/>
          </w:tcPr>
          <w:p w14:paraId="6A179470"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High</w:t>
            </w:r>
          </w:p>
        </w:tc>
        <w:tc>
          <w:tcPr>
            <w:tcW w:w="628" w:type="dxa"/>
          </w:tcPr>
          <w:p w14:paraId="25A68D6B"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Low</w:t>
            </w:r>
          </w:p>
        </w:tc>
      </w:tr>
      <w:tr w:rsidR="006E2485" w:rsidRPr="001A1063" w14:paraId="67DA6E98" w14:textId="77777777" w:rsidTr="002B39CC">
        <w:tc>
          <w:tcPr>
            <w:tcW w:w="1373" w:type="dxa"/>
          </w:tcPr>
          <w:p w14:paraId="71A6651F"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Informational</w:t>
            </w:r>
          </w:p>
        </w:tc>
        <w:tc>
          <w:tcPr>
            <w:tcW w:w="1910" w:type="dxa"/>
          </w:tcPr>
          <w:p w14:paraId="17824D7A" w14:textId="741742B8"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 xml:space="preserve">Positive – </w:t>
            </w:r>
            <w:r>
              <w:rPr>
                <w:rFonts w:ascii="Arial" w:hAnsi="Arial" w:cs="Arial"/>
                <w:sz w:val="20"/>
                <w:szCs w:val="20"/>
              </w:rPr>
              <w:t xml:space="preserve">engagement </w:t>
            </w:r>
            <w:r w:rsidRPr="00BD2439">
              <w:rPr>
                <w:rFonts w:ascii="Arial" w:hAnsi="Arial" w:cs="Arial"/>
                <w:sz w:val="20"/>
                <w:szCs w:val="20"/>
              </w:rPr>
              <w:t>with emotional interest, cognitive depth to meet and exceed assessment expectations and with robust attendance and participation</w:t>
            </w:r>
          </w:p>
        </w:tc>
        <w:tc>
          <w:tcPr>
            <w:tcW w:w="2254" w:type="dxa"/>
          </w:tcPr>
          <w:p w14:paraId="7CE30008" w14:textId="76A6B8B4"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 xml:space="preserve">Active use of institutional learning support networks, </w:t>
            </w:r>
            <w:proofErr w:type="spellStart"/>
            <w:r w:rsidRPr="00BD2439">
              <w:rPr>
                <w:rFonts w:ascii="Arial" w:hAnsi="Arial" w:cs="Arial"/>
                <w:sz w:val="20"/>
                <w:szCs w:val="20"/>
              </w:rPr>
              <w:t>connotational</w:t>
            </w:r>
            <w:proofErr w:type="spellEnd"/>
            <w:r w:rsidRPr="00BD2439">
              <w:rPr>
                <w:rFonts w:ascii="Arial" w:hAnsi="Arial" w:cs="Arial"/>
                <w:sz w:val="20"/>
                <w:szCs w:val="20"/>
              </w:rPr>
              <w:t xml:space="preserve"> networks and feedback. Engagement beyond classroom context to wider extra-curricular activities</w:t>
            </w:r>
          </w:p>
        </w:tc>
        <w:tc>
          <w:tcPr>
            <w:tcW w:w="1562" w:type="dxa"/>
          </w:tcPr>
          <w:p w14:paraId="4E6E73A0" w14:textId="56C2D8AC" w:rsidR="006E2485" w:rsidRPr="002D78F4" w:rsidRDefault="00FD4662" w:rsidP="00C65246">
            <w:pPr>
              <w:pStyle w:val="ListParagraph"/>
              <w:ind w:left="0"/>
              <w:jc w:val="both"/>
              <w:rPr>
                <w:rFonts w:ascii="Arial" w:hAnsi="Arial" w:cs="Arial"/>
                <w:color w:val="000000" w:themeColor="text1"/>
                <w:sz w:val="20"/>
                <w:szCs w:val="20"/>
              </w:rPr>
            </w:pPr>
            <w:r w:rsidRPr="002D78F4">
              <w:rPr>
                <w:rFonts w:ascii="Arial" w:hAnsi="Arial" w:cs="Arial"/>
                <w:color w:val="000000" w:themeColor="text1"/>
                <w:sz w:val="20"/>
                <w:szCs w:val="20"/>
              </w:rPr>
              <w:t>Positive Re-appraisal – where learners reassess themselves and take stock of helpful suggestions.</w:t>
            </w:r>
          </w:p>
        </w:tc>
        <w:tc>
          <w:tcPr>
            <w:tcW w:w="1680" w:type="dxa"/>
          </w:tcPr>
          <w:p w14:paraId="2B853462" w14:textId="58F8735C"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Assimilation</w:t>
            </w:r>
          </w:p>
        </w:tc>
        <w:tc>
          <w:tcPr>
            <w:tcW w:w="628" w:type="dxa"/>
          </w:tcPr>
          <w:p w14:paraId="303768A5"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Low</w:t>
            </w:r>
          </w:p>
        </w:tc>
        <w:tc>
          <w:tcPr>
            <w:tcW w:w="628" w:type="dxa"/>
          </w:tcPr>
          <w:p w14:paraId="58B66200" w14:textId="77777777" w:rsidR="006E2485" w:rsidRPr="00BD2439" w:rsidRDefault="006E2485" w:rsidP="00C65246">
            <w:pPr>
              <w:pStyle w:val="ListParagraph"/>
              <w:ind w:left="0"/>
              <w:jc w:val="both"/>
              <w:rPr>
                <w:rFonts w:ascii="Arial" w:hAnsi="Arial" w:cs="Arial"/>
                <w:sz w:val="20"/>
                <w:szCs w:val="20"/>
              </w:rPr>
            </w:pPr>
            <w:r w:rsidRPr="00BD2439">
              <w:rPr>
                <w:rFonts w:ascii="Arial" w:hAnsi="Arial" w:cs="Arial"/>
                <w:sz w:val="20"/>
                <w:szCs w:val="20"/>
              </w:rPr>
              <w:t>High</w:t>
            </w:r>
          </w:p>
        </w:tc>
      </w:tr>
    </w:tbl>
    <w:p w14:paraId="41D199D5" w14:textId="0687AC10" w:rsidR="007C2368" w:rsidRDefault="007C2368" w:rsidP="007C2368">
      <w:pPr>
        <w:spacing w:line="360" w:lineRule="auto"/>
        <w:jc w:val="center"/>
        <w:rPr>
          <w:rFonts w:ascii="Arial" w:hAnsi="Arial" w:cs="Arial"/>
        </w:rPr>
      </w:pPr>
      <w:r w:rsidRPr="001A1063">
        <w:rPr>
          <w:rFonts w:ascii="Arial" w:hAnsi="Arial" w:cs="Arial"/>
          <w:b/>
        </w:rPr>
        <w:t>Table 2</w:t>
      </w:r>
      <w:r w:rsidRPr="001A1063">
        <w:rPr>
          <w:rFonts w:ascii="Arial" w:hAnsi="Arial" w:cs="Arial"/>
        </w:rPr>
        <w:t xml:space="preserve">- Proposed conceptual relationship between </w:t>
      </w:r>
      <w:r>
        <w:rPr>
          <w:rFonts w:ascii="Arial" w:hAnsi="Arial" w:cs="Arial"/>
        </w:rPr>
        <w:t>Processing Styles</w:t>
      </w:r>
      <w:r w:rsidRPr="001A1063">
        <w:rPr>
          <w:rFonts w:ascii="Arial" w:hAnsi="Arial" w:cs="Arial"/>
        </w:rPr>
        <w:t>, Engagement, Belonging</w:t>
      </w:r>
      <w:r w:rsidR="000A3075">
        <w:rPr>
          <w:rFonts w:ascii="Arial" w:hAnsi="Arial" w:cs="Arial"/>
        </w:rPr>
        <w:t xml:space="preserve">, </w:t>
      </w:r>
      <w:r w:rsidR="000A3075" w:rsidRPr="002D78F4">
        <w:rPr>
          <w:rFonts w:ascii="Arial" w:hAnsi="Arial" w:cs="Arial"/>
          <w:color w:val="000000" w:themeColor="text1"/>
        </w:rPr>
        <w:t>Coping</w:t>
      </w:r>
      <w:r w:rsidRPr="002B39CC">
        <w:rPr>
          <w:rFonts w:ascii="Arial" w:hAnsi="Arial" w:cs="Arial"/>
          <w:color w:val="FF0000"/>
        </w:rPr>
        <w:t xml:space="preserve"> </w:t>
      </w:r>
      <w:r w:rsidRPr="001A1063">
        <w:rPr>
          <w:rFonts w:ascii="Arial" w:hAnsi="Arial" w:cs="Arial"/>
        </w:rPr>
        <w:t>and Acculturation</w:t>
      </w:r>
      <w:r w:rsidR="00A229A8">
        <w:rPr>
          <w:rFonts w:ascii="Arial" w:hAnsi="Arial" w:cs="Arial"/>
        </w:rPr>
        <w:t xml:space="preserve"> Strategies</w:t>
      </w:r>
    </w:p>
    <w:p w14:paraId="1627757C" w14:textId="77777777" w:rsidR="006F508F" w:rsidRPr="001A1063" w:rsidRDefault="006F508F" w:rsidP="004B3A08">
      <w:pPr>
        <w:spacing w:line="360" w:lineRule="auto"/>
        <w:jc w:val="center"/>
        <w:rPr>
          <w:rFonts w:ascii="Arial" w:hAnsi="Arial" w:cs="Arial"/>
        </w:rPr>
      </w:pPr>
    </w:p>
    <w:p w14:paraId="58F9536D" w14:textId="1BD31E9F" w:rsidR="00CD4020" w:rsidRPr="002D78F4" w:rsidRDefault="00E04009" w:rsidP="004B3A08">
      <w:pPr>
        <w:spacing w:line="360" w:lineRule="auto"/>
        <w:jc w:val="both"/>
        <w:rPr>
          <w:rFonts w:ascii="Arial" w:hAnsi="Arial" w:cs="Arial"/>
          <w:color w:val="000000" w:themeColor="text1"/>
        </w:rPr>
      </w:pPr>
      <w:r w:rsidRPr="002D78F4">
        <w:rPr>
          <w:rFonts w:ascii="Arial" w:hAnsi="Arial" w:cs="Arial"/>
          <w:color w:val="000000" w:themeColor="text1"/>
        </w:rPr>
        <w:t xml:space="preserve">A </w:t>
      </w:r>
      <w:r w:rsidR="00EC3A04" w:rsidRPr="002D78F4">
        <w:rPr>
          <w:rFonts w:ascii="Arial" w:hAnsi="Arial" w:cs="Arial"/>
          <w:color w:val="000000" w:themeColor="text1"/>
        </w:rPr>
        <w:t>Diffuse Engaged</w:t>
      </w:r>
      <w:r w:rsidR="00B00C67" w:rsidRPr="002D78F4">
        <w:rPr>
          <w:rFonts w:ascii="Arial" w:hAnsi="Arial" w:cs="Arial"/>
          <w:color w:val="000000" w:themeColor="text1"/>
        </w:rPr>
        <w:t xml:space="preserve"> </w:t>
      </w:r>
      <w:r w:rsidRPr="002D78F4">
        <w:rPr>
          <w:rFonts w:ascii="Arial" w:hAnsi="Arial" w:cs="Arial"/>
          <w:color w:val="000000" w:themeColor="text1"/>
        </w:rPr>
        <w:t>processing style</w:t>
      </w:r>
      <w:r w:rsidR="00B00C67" w:rsidRPr="002D78F4">
        <w:rPr>
          <w:rFonts w:ascii="Arial" w:hAnsi="Arial" w:cs="Arial"/>
          <w:color w:val="000000" w:themeColor="text1"/>
        </w:rPr>
        <w:t xml:space="preserve"> is presented as a variant of </w:t>
      </w:r>
      <w:r w:rsidRPr="002D78F4">
        <w:rPr>
          <w:rFonts w:ascii="Arial" w:hAnsi="Arial" w:cs="Arial"/>
          <w:color w:val="000000" w:themeColor="text1"/>
        </w:rPr>
        <w:t xml:space="preserve">a </w:t>
      </w:r>
      <w:r w:rsidR="00B00C67" w:rsidRPr="002D78F4">
        <w:rPr>
          <w:rFonts w:ascii="Arial" w:hAnsi="Arial" w:cs="Arial"/>
          <w:color w:val="000000" w:themeColor="text1"/>
        </w:rPr>
        <w:t xml:space="preserve">‘Diffuse Avoidant’ </w:t>
      </w:r>
      <w:r w:rsidRPr="002D78F4">
        <w:rPr>
          <w:rFonts w:ascii="Arial" w:hAnsi="Arial" w:cs="Arial"/>
          <w:color w:val="000000" w:themeColor="text1"/>
        </w:rPr>
        <w:t xml:space="preserve">processing style </w:t>
      </w:r>
      <w:r w:rsidR="00382479" w:rsidRPr="002D78F4">
        <w:rPr>
          <w:rFonts w:ascii="Arial" w:hAnsi="Arial" w:cs="Arial"/>
          <w:color w:val="000000" w:themeColor="text1"/>
        </w:rPr>
        <w:t xml:space="preserve">based on the discussion above from </w:t>
      </w:r>
      <w:r w:rsidR="00EC3A04" w:rsidRPr="002D78F4">
        <w:rPr>
          <w:rFonts w:ascii="Arial" w:hAnsi="Arial" w:cs="Arial"/>
          <w:color w:val="000000" w:themeColor="text1"/>
        </w:rPr>
        <w:t xml:space="preserve">Berry (1998:2001) </w:t>
      </w:r>
      <w:r w:rsidR="00382479" w:rsidRPr="002D78F4">
        <w:rPr>
          <w:rFonts w:ascii="Arial" w:hAnsi="Arial" w:cs="Arial"/>
          <w:color w:val="000000" w:themeColor="text1"/>
        </w:rPr>
        <w:t xml:space="preserve">and Dean and Jolly (2012) </w:t>
      </w:r>
      <w:r w:rsidR="00B00C67" w:rsidRPr="002D78F4">
        <w:rPr>
          <w:rFonts w:ascii="Arial" w:hAnsi="Arial" w:cs="Arial"/>
          <w:color w:val="000000" w:themeColor="text1"/>
        </w:rPr>
        <w:t xml:space="preserve">which </w:t>
      </w:r>
      <w:r w:rsidRPr="002D78F4">
        <w:rPr>
          <w:rFonts w:ascii="Arial" w:hAnsi="Arial" w:cs="Arial"/>
          <w:color w:val="000000" w:themeColor="text1"/>
        </w:rPr>
        <w:t xml:space="preserve">may </w:t>
      </w:r>
      <w:r w:rsidR="00CD5E31" w:rsidRPr="002D78F4">
        <w:rPr>
          <w:rFonts w:ascii="Arial" w:hAnsi="Arial" w:cs="Arial"/>
          <w:color w:val="000000" w:themeColor="text1"/>
        </w:rPr>
        <w:t>reflect</w:t>
      </w:r>
      <w:r w:rsidR="00EC3A04" w:rsidRPr="002D78F4">
        <w:rPr>
          <w:rFonts w:ascii="Arial" w:hAnsi="Arial" w:cs="Arial"/>
          <w:color w:val="000000" w:themeColor="text1"/>
        </w:rPr>
        <w:t xml:space="preserve"> students who </w:t>
      </w:r>
      <w:r w:rsidR="00CD5E31" w:rsidRPr="002D78F4">
        <w:rPr>
          <w:rFonts w:ascii="Arial" w:hAnsi="Arial" w:cs="Arial"/>
          <w:color w:val="000000" w:themeColor="text1"/>
        </w:rPr>
        <w:t xml:space="preserve">may </w:t>
      </w:r>
      <w:r w:rsidR="00EC3A04" w:rsidRPr="002D78F4">
        <w:rPr>
          <w:rFonts w:ascii="Arial" w:hAnsi="Arial" w:cs="Arial"/>
          <w:color w:val="000000" w:themeColor="text1"/>
        </w:rPr>
        <w:t xml:space="preserve">seek to value and maintain both a home identity and </w:t>
      </w:r>
      <w:r w:rsidR="00A229A8" w:rsidRPr="002D78F4">
        <w:rPr>
          <w:rFonts w:ascii="Arial" w:hAnsi="Arial" w:cs="Arial"/>
          <w:color w:val="000000" w:themeColor="text1"/>
        </w:rPr>
        <w:t xml:space="preserve">a group </w:t>
      </w:r>
      <w:r w:rsidR="00EC3A04" w:rsidRPr="002D78F4">
        <w:rPr>
          <w:rFonts w:ascii="Arial" w:hAnsi="Arial" w:cs="Arial"/>
          <w:color w:val="000000" w:themeColor="text1"/>
        </w:rPr>
        <w:t>class identity</w:t>
      </w:r>
      <w:r w:rsidR="00CD5E31" w:rsidRPr="002D78F4">
        <w:rPr>
          <w:rFonts w:ascii="Arial" w:hAnsi="Arial" w:cs="Arial"/>
          <w:color w:val="000000" w:themeColor="text1"/>
        </w:rPr>
        <w:t xml:space="preserve"> concurrently</w:t>
      </w:r>
      <w:r w:rsidR="00EC3A04" w:rsidRPr="002D78F4">
        <w:rPr>
          <w:rFonts w:ascii="Arial" w:hAnsi="Arial" w:cs="Arial"/>
          <w:color w:val="000000" w:themeColor="text1"/>
        </w:rPr>
        <w:t xml:space="preserve">.  </w:t>
      </w:r>
      <w:r w:rsidR="009C126A" w:rsidRPr="002D78F4">
        <w:rPr>
          <w:rFonts w:ascii="Arial" w:hAnsi="Arial" w:cs="Arial"/>
          <w:color w:val="000000" w:themeColor="text1"/>
        </w:rPr>
        <w:t xml:space="preserve">We generated this </w:t>
      </w:r>
      <w:r w:rsidRPr="002D78F4">
        <w:rPr>
          <w:rFonts w:ascii="Arial" w:hAnsi="Arial" w:cs="Arial"/>
          <w:color w:val="000000" w:themeColor="text1"/>
        </w:rPr>
        <w:t xml:space="preserve">processing style </w:t>
      </w:r>
      <w:r w:rsidR="009C126A" w:rsidRPr="002D78F4">
        <w:rPr>
          <w:rFonts w:ascii="Arial" w:hAnsi="Arial" w:cs="Arial"/>
          <w:color w:val="000000" w:themeColor="text1"/>
        </w:rPr>
        <w:t xml:space="preserve">by </w:t>
      </w:r>
      <w:r w:rsidRPr="002D78F4">
        <w:rPr>
          <w:rFonts w:ascii="Arial" w:hAnsi="Arial" w:cs="Arial"/>
          <w:color w:val="000000" w:themeColor="text1"/>
        </w:rPr>
        <w:t xml:space="preserve">also </w:t>
      </w:r>
      <w:r w:rsidR="009C126A" w:rsidRPr="002D78F4">
        <w:rPr>
          <w:rFonts w:ascii="Arial" w:hAnsi="Arial" w:cs="Arial"/>
          <w:color w:val="000000" w:themeColor="text1"/>
        </w:rPr>
        <w:t xml:space="preserve">reflecting upon the work of </w:t>
      </w:r>
      <w:proofErr w:type="spellStart"/>
      <w:r w:rsidR="009C126A" w:rsidRPr="002D78F4">
        <w:rPr>
          <w:rFonts w:ascii="Arial" w:hAnsi="Arial" w:cs="Arial"/>
          <w:color w:val="000000" w:themeColor="text1"/>
        </w:rPr>
        <w:t>Marlina</w:t>
      </w:r>
      <w:proofErr w:type="spellEnd"/>
      <w:r w:rsidR="009C126A" w:rsidRPr="002D78F4">
        <w:rPr>
          <w:rFonts w:ascii="Arial" w:hAnsi="Arial" w:cs="Arial"/>
          <w:color w:val="000000" w:themeColor="text1"/>
        </w:rPr>
        <w:t xml:space="preserve"> (2009) and Jang et al (2009) as it may describe student learners who wish to participate, engage and belong to their class</w:t>
      </w:r>
      <w:r w:rsidRPr="002D78F4">
        <w:rPr>
          <w:rFonts w:ascii="Arial" w:hAnsi="Arial" w:cs="Arial"/>
          <w:color w:val="000000" w:themeColor="text1"/>
        </w:rPr>
        <w:t xml:space="preserve"> groups</w:t>
      </w:r>
      <w:r w:rsidR="009C126A" w:rsidRPr="002D78F4">
        <w:rPr>
          <w:rFonts w:ascii="Arial" w:hAnsi="Arial" w:cs="Arial"/>
          <w:color w:val="000000" w:themeColor="text1"/>
        </w:rPr>
        <w:t xml:space="preserve"> but through deficiencies </w:t>
      </w:r>
      <w:r w:rsidR="00DB56AC" w:rsidRPr="002D78F4">
        <w:rPr>
          <w:rFonts w:ascii="Arial" w:hAnsi="Arial" w:cs="Arial"/>
          <w:color w:val="000000" w:themeColor="text1"/>
        </w:rPr>
        <w:t xml:space="preserve">in instructional styles and/or </w:t>
      </w:r>
      <w:r w:rsidR="009C126A" w:rsidRPr="002D78F4">
        <w:rPr>
          <w:rFonts w:ascii="Arial" w:hAnsi="Arial" w:cs="Arial"/>
          <w:color w:val="000000" w:themeColor="text1"/>
        </w:rPr>
        <w:t>tutor engagement, chose to not evidence interest in that learning environment</w:t>
      </w:r>
      <w:r w:rsidR="006F508F" w:rsidRPr="002D78F4">
        <w:rPr>
          <w:rFonts w:ascii="Arial" w:hAnsi="Arial" w:cs="Arial"/>
          <w:color w:val="000000" w:themeColor="text1"/>
        </w:rPr>
        <w:t xml:space="preserve"> and are less critical of their own values as a result</w:t>
      </w:r>
      <w:r w:rsidR="009C126A" w:rsidRPr="002D78F4">
        <w:rPr>
          <w:rFonts w:ascii="Arial" w:hAnsi="Arial" w:cs="Arial"/>
          <w:color w:val="000000" w:themeColor="text1"/>
        </w:rPr>
        <w:t>. This could be by passive or limited classroom attendance and limited oral participation</w:t>
      </w:r>
      <w:r w:rsidR="00DB56AC" w:rsidRPr="002D78F4">
        <w:rPr>
          <w:rFonts w:ascii="Arial" w:hAnsi="Arial" w:cs="Arial"/>
          <w:color w:val="000000" w:themeColor="text1"/>
        </w:rPr>
        <w:t>.</w:t>
      </w:r>
      <w:r w:rsidR="009C126A" w:rsidRPr="002D78F4">
        <w:rPr>
          <w:rFonts w:ascii="Arial" w:hAnsi="Arial" w:cs="Arial"/>
          <w:color w:val="000000" w:themeColor="text1"/>
        </w:rPr>
        <w:t xml:space="preserve"> </w:t>
      </w:r>
      <w:r w:rsidR="00CD4020" w:rsidRPr="002D78F4">
        <w:rPr>
          <w:rFonts w:ascii="Arial" w:hAnsi="Arial" w:cs="Arial"/>
          <w:color w:val="000000" w:themeColor="text1"/>
        </w:rPr>
        <w:t>To explore this empirically, we propose to test both the positive and negative bias relationships:</w:t>
      </w:r>
    </w:p>
    <w:p w14:paraId="3E9F92B8" w14:textId="2642D6E8" w:rsidR="00CD4020" w:rsidRPr="002D78F4" w:rsidRDefault="00CD4020" w:rsidP="00CD4020">
      <w:pPr>
        <w:pStyle w:val="NormalWeb"/>
        <w:numPr>
          <w:ilvl w:val="0"/>
          <w:numId w:val="31"/>
        </w:numPr>
        <w:spacing w:before="0" w:beforeAutospacing="0" w:after="0" w:afterAutospacing="0" w:line="360" w:lineRule="atLeast"/>
        <w:jc w:val="both"/>
        <w:rPr>
          <w:rFonts w:ascii="Arial" w:hAnsi="Arial" w:cs="Arial"/>
          <w:color w:val="000000" w:themeColor="text1"/>
          <w:sz w:val="22"/>
          <w:szCs w:val="22"/>
        </w:rPr>
      </w:pPr>
      <w:r w:rsidRPr="002D78F4">
        <w:rPr>
          <w:rFonts w:ascii="Arial" w:hAnsi="Arial" w:cs="Arial"/>
          <w:color w:val="000000" w:themeColor="text1"/>
          <w:sz w:val="22"/>
          <w:szCs w:val="22"/>
        </w:rPr>
        <w:t>H</w:t>
      </w:r>
      <w:r w:rsidR="00BA416A" w:rsidRPr="002D78F4">
        <w:rPr>
          <w:rFonts w:ascii="Arial" w:hAnsi="Arial" w:cs="Arial"/>
          <w:color w:val="000000" w:themeColor="text1"/>
          <w:sz w:val="22"/>
          <w:szCs w:val="22"/>
        </w:rPr>
        <w:t>7</w:t>
      </w:r>
      <w:r w:rsidRPr="002D78F4">
        <w:rPr>
          <w:rFonts w:ascii="Arial" w:hAnsi="Arial" w:cs="Arial"/>
          <w:color w:val="000000" w:themeColor="text1"/>
          <w:sz w:val="22"/>
          <w:szCs w:val="22"/>
        </w:rPr>
        <w:t>a – A diffuse engaged processing style will be positively associated with group identity</w:t>
      </w:r>
    </w:p>
    <w:p w14:paraId="0ACC6E85" w14:textId="7FB9DA4D" w:rsidR="00CD4020" w:rsidRPr="002D78F4" w:rsidRDefault="00CD4020" w:rsidP="00CD4020">
      <w:pPr>
        <w:pStyle w:val="NormalWeb"/>
        <w:numPr>
          <w:ilvl w:val="0"/>
          <w:numId w:val="31"/>
        </w:numPr>
        <w:spacing w:before="0" w:beforeAutospacing="0" w:after="0" w:afterAutospacing="0" w:line="360" w:lineRule="atLeast"/>
        <w:jc w:val="both"/>
        <w:rPr>
          <w:rFonts w:ascii="Arial" w:hAnsi="Arial" w:cs="Arial"/>
          <w:color w:val="000000" w:themeColor="text1"/>
          <w:sz w:val="22"/>
          <w:szCs w:val="22"/>
        </w:rPr>
      </w:pPr>
      <w:r w:rsidRPr="002D78F4">
        <w:rPr>
          <w:rFonts w:ascii="Arial" w:hAnsi="Arial" w:cs="Arial"/>
          <w:color w:val="000000" w:themeColor="text1"/>
          <w:sz w:val="22"/>
          <w:szCs w:val="22"/>
        </w:rPr>
        <w:t>H</w:t>
      </w:r>
      <w:r w:rsidR="00BA416A" w:rsidRPr="002D78F4">
        <w:rPr>
          <w:rFonts w:ascii="Arial" w:hAnsi="Arial" w:cs="Arial"/>
          <w:color w:val="000000" w:themeColor="text1"/>
          <w:sz w:val="22"/>
          <w:szCs w:val="22"/>
        </w:rPr>
        <w:t>7</w:t>
      </w:r>
      <w:r w:rsidRPr="002D78F4">
        <w:rPr>
          <w:rFonts w:ascii="Arial" w:hAnsi="Arial" w:cs="Arial"/>
          <w:color w:val="000000" w:themeColor="text1"/>
          <w:sz w:val="22"/>
          <w:szCs w:val="22"/>
        </w:rPr>
        <w:t>b – A diffuse engaged processing style will be positively associated with a self-identity</w:t>
      </w:r>
    </w:p>
    <w:p w14:paraId="528B18E3" w14:textId="3D46B10E" w:rsidR="00CD4020" w:rsidRDefault="00CD4020" w:rsidP="00CD4020">
      <w:pPr>
        <w:pStyle w:val="NormalWeb"/>
        <w:spacing w:before="0" w:beforeAutospacing="0" w:after="0" w:afterAutospacing="0" w:line="360" w:lineRule="atLeast"/>
        <w:ind w:left="360"/>
        <w:jc w:val="both"/>
        <w:rPr>
          <w:rFonts w:ascii="Arial" w:hAnsi="Arial" w:cs="Arial"/>
          <w:color w:val="000000"/>
          <w:sz w:val="22"/>
          <w:szCs w:val="22"/>
        </w:rPr>
      </w:pPr>
    </w:p>
    <w:p w14:paraId="5C0331D6" w14:textId="77777777" w:rsidR="00CD4020" w:rsidRDefault="00CD4020" w:rsidP="002B39CC">
      <w:pPr>
        <w:pStyle w:val="NormalWeb"/>
        <w:spacing w:before="0" w:beforeAutospacing="0" w:after="0" w:afterAutospacing="0" w:line="360" w:lineRule="atLeast"/>
        <w:ind w:left="360"/>
        <w:jc w:val="both"/>
        <w:rPr>
          <w:rFonts w:ascii="Arial" w:hAnsi="Arial" w:cs="Arial"/>
          <w:color w:val="000000"/>
          <w:sz w:val="22"/>
          <w:szCs w:val="22"/>
        </w:rPr>
      </w:pPr>
    </w:p>
    <w:p w14:paraId="30BD903E" w14:textId="009B5D23" w:rsidR="00B81ACC" w:rsidRDefault="00FE3081" w:rsidP="004B3A08">
      <w:pPr>
        <w:spacing w:line="360" w:lineRule="auto"/>
        <w:jc w:val="both"/>
        <w:rPr>
          <w:rFonts w:ascii="Arial" w:hAnsi="Arial" w:cs="Arial"/>
        </w:rPr>
      </w:pPr>
      <w:r w:rsidRPr="00AD3FD6">
        <w:rPr>
          <w:rFonts w:ascii="Arial" w:hAnsi="Arial" w:cs="Arial"/>
          <w:b/>
        </w:rPr>
        <w:t>Figure 1</w:t>
      </w:r>
      <w:r>
        <w:rPr>
          <w:rFonts w:ascii="Arial" w:hAnsi="Arial" w:cs="Arial"/>
        </w:rPr>
        <w:t xml:space="preserve"> </w:t>
      </w:r>
      <w:r w:rsidR="00A229A8">
        <w:rPr>
          <w:rFonts w:ascii="Arial" w:hAnsi="Arial" w:cs="Arial"/>
        </w:rPr>
        <w:t xml:space="preserve">then </w:t>
      </w:r>
      <w:r>
        <w:rPr>
          <w:rFonts w:ascii="Arial" w:hAnsi="Arial" w:cs="Arial"/>
        </w:rPr>
        <w:t xml:space="preserve">presents the learner </w:t>
      </w:r>
      <w:r w:rsidR="00E04009">
        <w:rPr>
          <w:rFonts w:ascii="Arial" w:hAnsi="Arial" w:cs="Arial"/>
        </w:rPr>
        <w:t>processing style</w:t>
      </w:r>
      <w:r>
        <w:rPr>
          <w:rFonts w:ascii="Arial" w:hAnsi="Arial" w:cs="Arial"/>
        </w:rPr>
        <w:t xml:space="preserve"> types</w:t>
      </w:r>
      <w:r w:rsidR="00AD3FD6">
        <w:rPr>
          <w:rFonts w:ascii="Arial" w:hAnsi="Arial" w:cs="Arial"/>
        </w:rPr>
        <w:t xml:space="preserve"> on the axes of focusing upon values in </w:t>
      </w:r>
      <w:r w:rsidR="00A229A8">
        <w:rPr>
          <w:rFonts w:ascii="Arial" w:hAnsi="Arial" w:cs="Arial"/>
        </w:rPr>
        <w:t xml:space="preserve">and of </w:t>
      </w:r>
      <w:r w:rsidR="00AD3FD6">
        <w:rPr>
          <w:rFonts w:ascii="Arial" w:hAnsi="Arial" w:cs="Arial"/>
        </w:rPr>
        <w:t>the class and values of the learne</w:t>
      </w:r>
      <w:r w:rsidR="00110F6F">
        <w:rPr>
          <w:rFonts w:ascii="Arial" w:hAnsi="Arial" w:cs="Arial"/>
        </w:rPr>
        <w:t>r.</w:t>
      </w:r>
    </w:p>
    <w:p w14:paraId="3ED062B4" w14:textId="77777777" w:rsidR="00382479" w:rsidRDefault="00382479" w:rsidP="00382479"/>
    <w:p w14:paraId="5B676390" w14:textId="77777777" w:rsidR="00382479" w:rsidRDefault="00382479" w:rsidP="00382479">
      <w:pPr>
        <w:spacing w:line="360" w:lineRule="auto"/>
        <w:jc w:val="both"/>
        <w:rPr>
          <w:rFonts w:ascii="Arial" w:hAnsi="Arial" w:cs="Arial"/>
        </w:rPr>
      </w:pPr>
      <w:r>
        <w:rPr>
          <w:rFonts w:ascii="Arial" w:hAnsi="Arial" w:cs="Arial"/>
          <w:noProof/>
          <w:lang w:eastAsia="en-GB"/>
        </w:rPr>
        <mc:AlternateContent>
          <mc:Choice Requires="wps">
            <w:drawing>
              <wp:anchor distT="0" distB="0" distL="114300" distR="114300" simplePos="0" relativeHeight="251683840" behindDoc="0" locked="0" layoutInCell="1" allowOverlap="1" wp14:anchorId="4DE6563D" wp14:editId="1887303D">
                <wp:simplePos x="0" y="0"/>
                <wp:positionH relativeFrom="margin">
                  <wp:posOffset>2651760</wp:posOffset>
                </wp:positionH>
                <wp:positionV relativeFrom="paragraph">
                  <wp:posOffset>83185</wp:posOffset>
                </wp:positionV>
                <wp:extent cx="914400" cy="276225"/>
                <wp:effectExtent l="0" t="0" r="4445" b="9525"/>
                <wp:wrapNone/>
                <wp:docPr id="13" name="Text Box 13"/>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5E250DFF" w14:textId="77777777" w:rsidR="00782203" w:rsidRDefault="00782203" w:rsidP="00382479">
                            <w:r>
                              <w:t>Focus on my values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E6563D" id="_x0000_t202" coordsize="21600,21600" o:spt="202" path="m,l,21600r21600,l21600,xe">
                <v:stroke joinstyle="miter"/>
                <v:path gradientshapeok="t" o:connecttype="rect"/>
              </v:shapetype>
              <v:shape id="Text Box 13" o:spid="_x0000_s1026" type="#_x0000_t202" style="position:absolute;left:0;text-align:left;margin-left:208.8pt;margin-top:6.55pt;width:1in;height:21.75pt;z-index:25168384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" fillcolor="white [3201]" stroked="f" strokeweight=".5pt">
                <v:textbox>
                  <w:txbxContent>
                    <w:p w14:paraId="5E250DFF" w14:textId="77777777" w:rsidR="00782203" w:rsidRDefault="00782203" w:rsidP="00382479">
                      <w:r>
                        <w:t>Focus on my values</w:t>
                      </w:r>
                    </w:p>
                  </w:txbxContent>
                </v:textbox>
                <w10:wrap anchorx="margin"/>
              </v:shape>
            </w:pict>
          </mc:Fallback>
        </mc:AlternateContent>
      </w:r>
    </w:p>
    <w:p w14:paraId="286372CA" w14:textId="77777777" w:rsidR="00382479" w:rsidRDefault="00382479" w:rsidP="00382479">
      <w:pPr>
        <w:spacing w:line="360" w:lineRule="auto"/>
        <w:jc w:val="both"/>
        <w:rPr>
          <w:rFonts w:ascii="Arial" w:hAnsi="Arial" w:cs="Arial"/>
        </w:rPr>
      </w:pPr>
      <w:r>
        <w:rPr>
          <w:rFonts w:ascii="Arial" w:hAnsi="Arial" w:cs="Arial"/>
          <w:noProof/>
          <w:lang w:eastAsia="en-GB"/>
        </w:rPr>
        <mc:AlternateContent>
          <mc:Choice Requires="wps">
            <w:drawing>
              <wp:anchor distT="0" distB="0" distL="114300" distR="114300" simplePos="0" relativeHeight="251677696" behindDoc="0" locked="0" layoutInCell="1" allowOverlap="1" wp14:anchorId="155251FB" wp14:editId="121FB80B">
                <wp:simplePos x="0" y="0"/>
                <wp:positionH relativeFrom="margin">
                  <wp:posOffset>2695575</wp:posOffset>
                </wp:positionH>
                <wp:positionV relativeFrom="paragraph">
                  <wp:posOffset>12065</wp:posOffset>
                </wp:positionV>
                <wp:extent cx="914400" cy="276225"/>
                <wp:effectExtent l="0" t="0" r="4445" b="9525"/>
                <wp:wrapNone/>
                <wp:docPr id="14" name="Text Box 1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0C2EC2CD" w14:textId="77777777" w:rsidR="00782203" w:rsidRDefault="00782203" w:rsidP="00382479">
                            <w:r>
                              <w:t>HIGH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5251FB" id="Text Box 14" o:spid="_x0000_s1027" type="#_x0000_t202" style="position:absolute;left:0;text-align:left;margin-left:212.25pt;margin-top:.95pt;width:1in;height:21.75pt;z-index:25167769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" fillcolor="white [3201]" stroked="f" strokeweight=".5pt">
                <v:textbox>
                  <w:txbxContent>
                    <w:p w14:paraId="0C2EC2CD" w14:textId="77777777" w:rsidR="00782203" w:rsidRDefault="00782203" w:rsidP="00382479">
                      <w:r>
                        <w:t>HIGH</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673600" behindDoc="0" locked="0" layoutInCell="1" allowOverlap="1" wp14:anchorId="65E437C4" wp14:editId="7F3C35C3">
                <wp:simplePos x="0" y="0"/>
                <wp:positionH relativeFrom="margin">
                  <wp:posOffset>3295650</wp:posOffset>
                </wp:positionH>
                <wp:positionV relativeFrom="paragraph">
                  <wp:posOffset>12064</wp:posOffset>
                </wp:positionV>
                <wp:extent cx="19050" cy="2505075"/>
                <wp:effectExtent l="95250" t="38100" r="95250" b="66675"/>
                <wp:wrapNone/>
                <wp:docPr id="15" name="Straight Connector 15"/>
                <wp:cNvGraphicFramePr/>
                <a:graphic xmlns:a="http://schemas.openxmlformats.org/drawingml/2006/main">
                  <a:graphicData uri="http://schemas.microsoft.com/office/word/2010/wordprocessingShape">
                    <wps:wsp>
                      <wps:cNvCnPr/>
                      <wps:spPr>
                        <a:xfrm flipH="1" flipV="1">
                          <a:off x="0" y="0"/>
                          <a:ext cx="19050" cy="2505075"/>
                        </a:xfrm>
                        <a:prstGeom prst="line">
                          <a:avLst/>
                        </a:prstGeom>
                        <a:ln>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CC1229" id="Straight Connector 15" o:spid="_x0000_s1026" style="position:absolute;flip:x 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5pt,.95pt" to="261pt,1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" strokecolor="#5b9bd5 [3204]" strokeweight=".5pt">
                <v:stroke startarrow="open" endarrow="open" joinstyle="miter"/>
                <w10:wrap anchorx="margin"/>
              </v:line>
            </w:pict>
          </mc:Fallback>
        </mc:AlternateContent>
      </w:r>
    </w:p>
    <w:p w14:paraId="0A37834E" w14:textId="77777777" w:rsidR="00382479" w:rsidRDefault="00382479" w:rsidP="00382479">
      <w:pPr>
        <w:spacing w:line="360" w:lineRule="auto"/>
        <w:jc w:val="both"/>
        <w:rPr>
          <w:rFonts w:ascii="Arial" w:hAnsi="Arial" w:cs="Arial"/>
        </w:rPr>
      </w:pPr>
      <w:r>
        <w:rPr>
          <w:rFonts w:ascii="Arial" w:hAnsi="Arial" w:cs="Arial"/>
          <w:noProof/>
          <w:lang w:eastAsia="en-GB"/>
        </w:rPr>
        <mc:AlternateContent>
          <mc:Choice Requires="wps">
            <w:drawing>
              <wp:anchor distT="0" distB="0" distL="114300" distR="114300" simplePos="0" relativeHeight="251681792" behindDoc="0" locked="0" layoutInCell="1" allowOverlap="1" wp14:anchorId="43E778B2" wp14:editId="220E0C13">
                <wp:simplePos x="0" y="0"/>
                <wp:positionH relativeFrom="margin">
                  <wp:posOffset>3981450</wp:posOffset>
                </wp:positionH>
                <wp:positionV relativeFrom="paragraph">
                  <wp:posOffset>127000</wp:posOffset>
                </wp:positionV>
                <wp:extent cx="914400" cy="276225"/>
                <wp:effectExtent l="0" t="0" r="4445" b="9525"/>
                <wp:wrapNone/>
                <wp:docPr id="16" name="Text Box 16"/>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4310C730" w14:textId="77777777" w:rsidR="00782203" w:rsidRDefault="00782203" w:rsidP="00382479">
                            <w:r>
                              <w:t>Diffuse Engaged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E778B2" id="Text Box 16" o:spid="_x0000_s1028" type="#_x0000_t202" style="position:absolute;left:0;text-align:left;margin-left:313.5pt;margin-top:10pt;width:1in;height:21.75pt;z-index:25168179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" fillcolor="white [3201]" stroked="f" strokeweight=".5pt">
                <v:textbox>
                  <w:txbxContent>
                    <w:p w14:paraId="4310C730" w14:textId="77777777" w:rsidR="00782203" w:rsidRDefault="00782203" w:rsidP="00382479">
                      <w:r>
                        <w:t>Diffuse Engaged</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682816" behindDoc="0" locked="0" layoutInCell="1" allowOverlap="1" wp14:anchorId="0FF1EC5A" wp14:editId="4F04FC0E">
                <wp:simplePos x="0" y="0"/>
                <wp:positionH relativeFrom="margin">
                  <wp:posOffset>1581150</wp:posOffset>
                </wp:positionH>
                <wp:positionV relativeFrom="paragraph">
                  <wp:posOffset>107950</wp:posOffset>
                </wp:positionV>
                <wp:extent cx="914400" cy="276225"/>
                <wp:effectExtent l="0" t="0" r="4445" b="9525"/>
                <wp:wrapNone/>
                <wp:docPr id="17" name="Text Box 17"/>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6CF0CC4B" w14:textId="77777777" w:rsidR="00782203" w:rsidRDefault="00782203" w:rsidP="00382479">
                            <w:r>
                              <w:t>Diffuse Avoidant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F1EC5A" id="Text Box 17" o:spid="_x0000_s1029" type="#_x0000_t202" style="position:absolute;left:0;text-align:left;margin-left:124.5pt;margin-top:8.5pt;width:1in;height:21.75pt;z-index:25168281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" fillcolor="white [3201]" stroked="f" strokeweight=".5pt">
                <v:textbox>
                  <w:txbxContent>
                    <w:p w14:paraId="6CF0CC4B" w14:textId="77777777" w:rsidR="00782203" w:rsidRDefault="00782203" w:rsidP="00382479">
                      <w:r>
                        <w:t>Diffuse Avoidant</w:t>
                      </w:r>
                    </w:p>
                  </w:txbxContent>
                </v:textbox>
                <w10:wrap anchorx="margin"/>
              </v:shape>
            </w:pict>
          </mc:Fallback>
        </mc:AlternateContent>
      </w:r>
    </w:p>
    <w:p w14:paraId="0EB50B99" w14:textId="77777777" w:rsidR="00382479" w:rsidRDefault="00382479" w:rsidP="00382479">
      <w:pPr>
        <w:spacing w:line="360" w:lineRule="auto"/>
        <w:jc w:val="both"/>
        <w:rPr>
          <w:rFonts w:ascii="Arial" w:hAnsi="Arial" w:cs="Arial"/>
        </w:rPr>
      </w:pPr>
    </w:p>
    <w:p w14:paraId="528AB244" w14:textId="77777777" w:rsidR="00382479" w:rsidRDefault="00382479" w:rsidP="00382479">
      <w:pPr>
        <w:spacing w:line="360" w:lineRule="auto"/>
        <w:jc w:val="both"/>
        <w:rPr>
          <w:rFonts w:ascii="Arial" w:hAnsi="Arial" w:cs="Arial"/>
        </w:rPr>
      </w:pPr>
      <w:r>
        <w:rPr>
          <w:rFonts w:ascii="Arial" w:hAnsi="Arial" w:cs="Arial"/>
          <w:noProof/>
          <w:lang w:eastAsia="en-GB"/>
        </w:rPr>
        <mc:AlternateContent>
          <mc:Choice Requires="wps">
            <w:drawing>
              <wp:anchor distT="0" distB="0" distL="114300" distR="114300" simplePos="0" relativeHeight="251674624" behindDoc="0" locked="0" layoutInCell="1" allowOverlap="1" wp14:anchorId="0D468A3E" wp14:editId="6632283D">
                <wp:simplePos x="0" y="0"/>
                <wp:positionH relativeFrom="margin">
                  <wp:posOffset>5356860</wp:posOffset>
                </wp:positionH>
                <wp:positionV relativeFrom="paragraph">
                  <wp:posOffset>10160</wp:posOffset>
                </wp:positionV>
                <wp:extent cx="914400" cy="27622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0D72FBE0" w14:textId="77777777" w:rsidR="00782203" w:rsidRDefault="00782203" w:rsidP="00382479">
                            <w:r>
                              <w:t>Focus on your values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D468A3E" id="Text Box 18" o:spid="_x0000_s1030" type="#_x0000_t202" style="position:absolute;left:0;text-align:left;margin-left:421.8pt;margin-top:.8pt;width:1in;height:21.75pt;z-index:25167462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" fillcolor="white [3201]" stroked="f" strokeweight=".5pt">
                <v:textbox>
                  <w:txbxContent>
                    <w:p w14:paraId="0D72FBE0" w14:textId="77777777" w:rsidR="00782203" w:rsidRDefault="00782203" w:rsidP="00382479">
                      <w:r>
                        <w:t>Focus on your values</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678720" behindDoc="0" locked="0" layoutInCell="1" allowOverlap="1" wp14:anchorId="2D3EA373" wp14:editId="57112CD8">
                <wp:simplePos x="0" y="0"/>
                <wp:positionH relativeFrom="margin">
                  <wp:posOffset>5038725</wp:posOffset>
                </wp:positionH>
                <wp:positionV relativeFrom="paragraph">
                  <wp:posOffset>270510</wp:posOffset>
                </wp:positionV>
                <wp:extent cx="914400" cy="276225"/>
                <wp:effectExtent l="0" t="0" r="4445" b="9525"/>
                <wp:wrapNone/>
                <wp:docPr id="19" name="Text Box 19"/>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11F7B4DE" w14:textId="77777777" w:rsidR="00782203" w:rsidRDefault="00782203" w:rsidP="00382479">
                            <w:r>
                              <w:t>HIGH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3EA373" id="Text Box 19" o:spid="_x0000_s1031" type="#_x0000_t202" style="position:absolute;left:0;text-align:left;margin-left:396.75pt;margin-top:21.3pt;width:1in;height:21.75pt;z-index:2516787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" fillcolor="white [3201]" stroked="f" strokeweight=".5pt">
                <v:textbox>
                  <w:txbxContent>
                    <w:p w14:paraId="11F7B4DE" w14:textId="77777777" w:rsidR="00782203" w:rsidRDefault="00782203" w:rsidP="00382479">
                      <w:r>
                        <w:t>HIGH</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675648" behindDoc="0" locked="0" layoutInCell="1" allowOverlap="1" wp14:anchorId="48F251E7" wp14:editId="133CF94A">
                <wp:simplePos x="0" y="0"/>
                <wp:positionH relativeFrom="margin">
                  <wp:posOffset>952500</wp:posOffset>
                </wp:positionH>
                <wp:positionV relativeFrom="paragraph">
                  <wp:posOffset>108585</wp:posOffset>
                </wp:positionV>
                <wp:extent cx="914400" cy="276225"/>
                <wp:effectExtent l="0" t="0" r="4445" b="9525"/>
                <wp:wrapNone/>
                <wp:docPr id="20" name="Text Box 20"/>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17FD2662" w14:textId="77777777" w:rsidR="00782203" w:rsidRDefault="00782203" w:rsidP="00382479">
                            <w:r>
                              <w:t>LOW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F251E7" id="Text Box 20" o:spid="_x0000_s1032" type="#_x0000_t202" style="position:absolute;left:0;text-align:left;margin-left:75pt;margin-top:8.55pt;width:1in;height:21.75pt;z-index:25167564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" fillcolor="white [3201]" stroked="f" strokeweight=".5pt">
                <v:textbox>
                  <w:txbxContent>
                    <w:p w14:paraId="17FD2662" w14:textId="77777777" w:rsidR="00782203" w:rsidRDefault="00782203" w:rsidP="00382479">
                      <w:r>
                        <w:t>LOW</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672576" behindDoc="0" locked="0" layoutInCell="1" allowOverlap="1" wp14:anchorId="253454B7" wp14:editId="63A2B93C">
                <wp:simplePos x="0" y="0"/>
                <wp:positionH relativeFrom="column">
                  <wp:posOffset>1466849</wp:posOffset>
                </wp:positionH>
                <wp:positionV relativeFrom="paragraph">
                  <wp:posOffset>213360</wp:posOffset>
                </wp:positionV>
                <wp:extent cx="3819525" cy="9525"/>
                <wp:effectExtent l="38100" t="76200" r="28575" b="104775"/>
                <wp:wrapNone/>
                <wp:docPr id="21" name="Straight Connector 21"/>
                <wp:cNvGraphicFramePr/>
                <a:graphic xmlns:a="http://schemas.openxmlformats.org/drawingml/2006/main">
                  <a:graphicData uri="http://schemas.microsoft.com/office/word/2010/wordprocessingShape">
                    <wps:wsp>
                      <wps:cNvCnPr/>
                      <wps:spPr>
                        <a:xfrm flipV="1">
                          <a:off x="0" y="0"/>
                          <a:ext cx="3819525" cy="9525"/>
                        </a:xfrm>
                        <a:prstGeom prst="line">
                          <a:avLst/>
                        </a:prstGeom>
                        <a:ln>
                          <a:headEnd type="arrow"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D0247A" id="Straight Connector 2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15.5pt,16.8pt" to="416.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" strokecolor="#5b9bd5 [3204]" strokeweight=".5pt">
                <v:stroke startarrow="open" endarrow="open" joinstyle="miter"/>
              </v:line>
            </w:pict>
          </mc:Fallback>
        </mc:AlternateContent>
      </w:r>
    </w:p>
    <w:p w14:paraId="2DE5B1B2" w14:textId="77777777" w:rsidR="00382479" w:rsidRDefault="00382479" w:rsidP="00382479">
      <w:pPr>
        <w:spacing w:line="360" w:lineRule="auto"/>
        <w:jc w:val="both"/>
        <w:rPr>
          <w:rFonts w:ascii="Arial" w:hAnsi="Arial" w:cs="Arial"/>
        </w:rPr>
      </w:pPr>
    </w:p>
    <w:p w14:paraId="5FDECF15" w14:textId="77777777" w:rsidR="00382479" w:rsidRDefault="00382479" w:rsidP="00382479">
      <w:pPr>
        <w:spacing w:line="360" w:lineRule="auto"/>
        <w:jc w:val="both"/>
        <w:rPr>
          <w:rFonts w:ascii="Arial" w:hAnsi="Arial" w:cs="Arial"/>
        </w:rPr>
      </w:pPr>
      <w:r>
        <w:rPr>
          <w:rFonts w:ascii="Arial" w:hAnsi="Arial" w:cs="Arial"/>
          <w:noProof/>
          <w:lang w:eastAsia="en-GB"/>
        </w:rPr>
        <mc:AlternateContent>
          <mc:Choice Requires="wps">
            <w:drawing>
              <wp:anchor distT="0" distB="0" distL="114300" distR="114300" simplePos="0" relativeHeight="251680768" behindDoc="0" locked="0" layoutInCell="1" allowOverlap="1" wp14:anchorId="74A91AF2" wp14:editId="167BA230">
                <wp:simplePos x="0" y="0"/>
                <wp:positionH relativeFrom="margin">
                  <wp:posOffset>4015105</wp:posOffset>
                </wp:positionH>
                <wp:positionV relativeFrom="paragraph">
                  <wp:posOffset>13970</wp:posOffset>
                </wp:positionV>
                <wp:extent cx="914400" cy="276225"/>
                <wp:effectExtent l="0" t="0" r="4445" b="9525"/>
                <wp:wrapNone/>
                <wp:docPr id="22" name="Text Box 22"/>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196E9EFA" w14:textId="77777777" w:rsidR="00782203" w:rsidRDefault="00782203" w:rsidP="00382479">
                            <w:r>
                              <w:t>Informational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A91AF2" id="Text Box 22" o:spid="_x0000_s1033" type="#_x0000_t202" style="position:absolute;left:0;text-align:left;margin-left:316.15pt;margin-top:1.1pt;width:1in;height:21.75pt;z-index:25168076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" fillcolor="white [3201]" stroked="f" strokeweight=".5pt">
                <v:textbox>
                  <w:txbxContent>
                    <w:p w14:paraId="196E9EFA" w14:textId="77777777" w:rsidR="00782203" w:rsidRDefault="00782203" w:rsidP="00382479">
                      <w:r>
                        <w:t>Informational</w:t>
                      </w:r>
                    </w:p>
                  </w:txbxContent>
                </v:textbox>
                <w10:wrap anchorx="margin"/>
              </v:shape>
            </w:pict>
          </mc:Fallback>
        </mc:AlternateContent>
      </w:r>
      <w:r>
        <w:rPr>
          <w:rFonts w:ascii="Arial" w:hAnsi="Arial" w:cs="Arial"/>
          <w:noProof/>
          <w:lang w:eastAsia="en-GB"/>
        </w:rPr>
        <mc:AlternateContent>
          <mc:Choice Requires="wps">
            <w:drawing>
              <wp:anchor distT="0" distB="0" distL="114300" distR="114300" simplePos="0" relativeHeight="251679744" behindDoc="0" locked="0" layoutInCell="1" allowOverlap="1" wp14:anchorId="2009D10C" wp14:editId="33A58962">
                <wp:simplePos x="0" y="0"/>
                <wp:positionH relativeFrom="margin">
                  <wp:posOffset>1714500</wp:posOffset>
                </wp:positionH>
                <wp:positionV relativeFrom="paragraph">
                  <wp:posOffset>13970</wp:posOffset>
                </wp:positionV>
                <wp:extent cx="914400" cy="276225"/>
                <wp:effectExtent l="0" t="0" r="4445" b="9525"/>
                <wp:wrapNone/>
                <wp:docPr id="23" name="Text Box 23"/>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722D4F5E" w14:textId="77777777" w:rsidR="00782203" w:rsidRDefault="00782203" w:rsidP="00382479">
                            <w:r>
                              <w:t>Normative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09D10C" id="Text Box 23" o:spid="_x0000_s1034" type="#_x0000_t202" style="position:absolute;left:0;text-align:left;margin-left:135pt;margin-top:1.1pt;width:1in;height:21.75pt;z-index:25167974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" fillcolor="white [3201]" stroked="f" strokeweight=".5pt">
                <v:textbox>
                  <w:txbxContent>
                    <w:p w14:paraId="722D4F5E" w14:textId="77777777" w:rsidR="00782203" w:rsidRDefault="00782203" w:rsidP="00382479">
                      <w:r>
                        <w:t>Normative</w:t>
                      </w:r>
                    </w:p>
                  </w:txbxContent>
                </v:textbox>
                <w10:wrap anchorx="margin"/>
              </v:shape>
            </w:pict>
          </mc:Fallback>
        </mc:AlternateContent>
      </w:r>
    </w:p>
    <w:p w14:paraId="01BB352B" w14:textId="77777777" w:rsidR="00382479" w:rsidRDefault="00382479" w:rsidP="00382479">
      <w:pPr>
        <w:spacing w:line="360" w:lineRule="auto"/>
        <w:jc w:val="both"/>
        <w:rPr>
          <w:rFonts w:ascii="Arial" w:hAnsi="Arial" w:cs="Arial"/>
        </w:rPr>
      </w:pPr>
      <w:r>
        <w:rPr>
          <w:rFonts w:ascii="Arial" w:hAnsi="Arial" w:cs="Arial"/>
          <w:noProof/>
          <w:lang w:eastAsia="en-GB"/>
        </w:rPr>
        <mc:AlternateContent>
          <mc:Choice Requires="wps">
            <w:drawing>
              <wp:anchor distT="0" distB="0" distL="114300" distR="114300" simplePos="0" relativeHeight="251676672" behindDoc="0" locked="0" layoutInCell="1" allowOverlap="1" wp14:anchorId="70944E23" wp14:editId="0486973E">
                <wp:simplePos x="0" y="0"/>
                <wp:positionH relativeFrom="margin">
                  <wp:posOffset>3419475</wp:posOffset>
                </wp:positionH>
                <wp:positionV relativeFrom="paragraph">
                  <wp:posOffset>261620</wp:posOffset>
                </wp:positionV>
                <wp:extent cx="914400" cy="276225"/>
                <wp:effectExtent l="0" t="0" r="4445" b="9525"/>
                <wp:wrapNone/>
                <wp:docPr id="24" name="Text Box 24"/>
                <wp:cNvGraphicFramePr/>
                <a:graphic xmlns:a="http://schemas.openxmlformats.org/drawingml/2006/main">
                  <a:graphicData uri="http://schemas.microsoft.com/office/word/2010/wordprocessingShape">
                    <wps:wsp>
                      <wps:cNvSpPr txBox="1"/>
                      <wps:spPr>
                        <a:xfrm>
                          <a:off x="0" y="0"/>
                          <a:ext cx="914400" cy="276225"/>
                        </a:xfrm>
                        <a:prstGeom prst="rect">
                          <a:avLst/>
                        </a:prstGeom>
                        <a:solidFill>
                          <a:schemeClr val="lt1"/>
                        </a:solidFill>
                        <a:ln w="6350">
                          <a:noFill/>
                        </a:ln>
                      </wps:spPr>
                      <wps:txbx>
                        <w:txbxContent>
                          <w:p w14:paraId="7F77FD57" w14:textId="77777777" w:rsidR="00782203" w:rsidRDefault="00782203" w:rsidP="00382479">
                            <w:r>
                              <w:t>LOW</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944E23" id="Text Box 24" o:spid="_x0000_s1035" type="#_x0000_t202" style="position:absolute;left:0;text-align:left;margin-left:269.25pt;margin-top:20.6pt;width:1in;height:21.75pt;z-index:2516766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" fillcolor="white [3201]" stroked="f" strokeweight=".5pt">
                <v:textbox>
                  <w:txbxContent>
                    <w:p w14:paraId="7F77FD57" w14:textId="77777777" w:rsidR="00782203" w:rsidRDefault="00782203" w:rsidP="00382479">
                      <w:r>
                        <w:t>LOW</w:t>
                      </w:r>
                    </w:p>
                  </w:txbxContent>
                </v:textbox>
                <w10:wrap anchorx="margin"/>
              </v:shape>
            </w:pict>
          </mc:Fallback>
        </mc:AlternateContent>
      </w:r>
    </w:p>
    <w:p w14:paraId="05F3729D" w14:textId="77777777" w:rsidR="00382479" w:rsidRDefault="00382479" w:rsidP="00382479">
      <w:pPr>
        <w:spacing w:line="360" w:lineRule="auto"/>
        <w:jc w:val="both"/>
        <w:rPr>
          <w:rFonts w:ascii="Arial" w:hAnsi="Arial" w:cs="Arial"/>
        </w:rPr>
      </w:pPr>
    </w:p>
    <w:p w14:paraId="6780A928" w14:textId="77777777" w:rsidR="00382479" w:rsidRDefault="00382479" w:rsidP="00382479">
      <w:pPr>
        <w:spacing w:line="360" w:lineRule="auto"/>
        <w:jc w:val="center"/>
        <w:rPr>
          <w:rFonts w:ascii="Arial" w:hAnsi="Arial" w:cs="Arial"/>
        </w:rPr>
      </w:pPr>
      <w:r w:rsidRPr="00FE3081">
        <w:rPr>
          <w:rFonts w:ascii="Arial" w:hAnsi="Arial" w:cs="Arial"/>
          <w:b/>
        </w:rPr>
        <w:t>Figure 1:</w:t>
      </w:r>
      <w:r>
        <w:rPr>
          <w:rFonts w:ascii="Arial" w:hAnsi="Arial" w:cs="Arial"/>
        </w:rPr>
        <w:t xml:space="preserve"> Representation of the learner types of Processing Style</w:t>
      </w:r>
    </w:p>
    <w:p w14:paraId="6350AB4E" w14:textId="77777777" w:rsidR="00382479" w:rsidRPr="001A1063" w:rsidRDefault="00382479" w:rsidP="004B3A08">
      <w:pPr>
        <w:spacing w:line="360" w:lineRule="auto"/>
        <w:jc w:val="both"/>
        <w:rPr>
          <w:rFonts w:ascii="Arial" w:hAnsi="Arial" w:cs="Arial"/>
        </w:rPr>
      </w:pPr>
    </w:p>
    <w:p w14:paraId="73536B5F" w14:textId="7171D70A" w:rsidR="00332C55" w:rsidRPr="001A1063" w:rsidRDefault="006B6DAA" w:rsidP="004B3A08">
      <w:pPr>
        <w:pStyle w:val="Heading2"/>
        <w:spacing w:line="360" w:lineRule="auto"/>
        <w:rPr>
          <w:rFonts w:ascii="Arial" w:hAnsi="Arial" w:cs="Arial"/>
        </w:rPr>
      </w:pPr>
      <w:r>
        <w:rPr>
          <w:rFonts w:ascii="Arial" w:hAnsi="Arial" w:cs="Arial"/>
        </w:rPr>
        <w:t>2.</w:t>
      </w:r>
      <w:r w:rsidR="006B2256">
        <w:rPr>
          <w:rFonts w:ascii="Arial" w:hAnsi="Arial" w:cs="Arial"/>
        </w:rPr>
        <w:t>4</w:t>
      </w:r>
      <w:r w:rsidR="00E63BF1">
        <w:rPr>
          <w:rFonts w:ascii="Arial" w:hAnsi="Arial" w:cs="Arial"/>
        </w:rPr>
        <w:t xml:space="preserve"> </w:t>
      </w:r>
      <w:r w:rsidR="00D45E44">
        <w:rPr>
          <w:rFonts w:ascii="Arial" w:hAnsi="Arial" w:cs="Arial"/>
        </w:rPr>
        <w:t>Processing styles</w:t>
      </w:r>
      <w:r w:rsidR="00D45E44" w:rsidRPr="001A1063">
        <w:rPr>
          <w:rFonts w:ascii="Arial" w:hAnsi="Arial" w:cs="Arial"/>
        </w:rPr>
        <w:t xml:space="preserve"> </w:t>
      </w:r>
      <w:r w:rsidR="00F63A21" w:rsidRPr="001A1063">
        <w:rPr>
          <w:rFonts w:ascii="Arial" w:hAnsi="Arial" w:cs="Arial"/>
        </w:rPr>
        <w:t>and ODT</w:t>
      </w:r>
    </w:p>
    <w:p w14:paraId="56148495" w14:textId="05DC346B" w:rsidR="00A07426" w:rsidRDefault="00A07426" w:rsidP="004B3A08">
      <w:pPr>
        <w:spacing w:line="360" w:lineRule="auto"/>
        <w:jc w:val="both"/>
        <w:rPr>
          <w:rFonts w:ascii="Arial" w:hAnsi="Arial" w:cs="Arial"/>
        </w:rPr>
      </w:pPr>
      <w:r w:rsidRPr="002D78F4">
        <w:rPr>
          <w:rFonts w:ascii="Arial" w:hAnsi="Arial" w:cs="Arial"/>
          <w:color w:val="000000" w:themeColor="text1"/>
        </w:rPr>
        <w:t xml:space="preserve">Finally, </w:t>
      </w:r>
      <w:r w:rsidR="00F63A21" w:rsidRPr="002D78F4">
        <w:rPr>
          <w:rFonts w:ascii="Arial" w:hAnsi="Arial" w:cs="Arial"/>
          <w:color w:val="000000" w:themeColor="text1"/>
        </w:rPr>
        <w:t>Brewer</w:t>
      </w:r>
      <w:r w:rsidR="00A0244D" w:rsidRPr="002D78F4">
        <w:rPr>
          <w:rFonts w:ascii="Arial" w:hAnsi="Arial" w:cs="Arial"/>
          <w:color w:val="000000" w:themeColor="text1"/>
        </w:rPr>
        <w:t xml:space="preserve"> </w:t>
      </w:r>
      <w:r w:rsidR="00F63A21" w:rsidRPr="001A1063">
        <w:rPr>
          <w:rFonts w:ascii="Arial" w:hAnsi="Arial" w:cs="Arial"/>
        </w:rPr>
        <w:t xml:space="preserve">(2012) proposes that </w:t>
      </w:r>
      <w:r w:rsidR="00EA648F" w:rsidRPr="001A1063">
        <w:rPr>
          <w:rFonts w:ascii="Arial" w:hAnsi="Arial" w:cs="Arial"/>
        </w:rPr>
        <w:t>people have different</w:t>
      </w:r>
      <w:r w:rsidR="00B15DBD" w:rsidRPr="001A1063">
        <w:rPr>
          <w:rFonts w:ascii="Arial" w:hAnsi="Arial" w:cs="Arial"/>
        </w:rPr>
        <w:t xml:space="preserve"> sensitiv</w:t>
      </w:r>
      <w:r w:rsidR="006E2082">
        <w:rPr>
          <w:rFonts w:ascii="Arial" w:hAnsi="Arial" w:cs="Arial"/>
        </w:rPr>
        <w:t>ities</w:t>
      </w:r>
      <w:r w:rsidR="00B15DBD" w:rsidRPr="001A1063">
        <w:rPr>
          <w:rFonts w:ascii="Arial" w:hAnsi="Arial" w:cs="Arial"/>
        </w:rPr>
        <w:t xml:space="preserve"> to optimal distinctiveness</w:t>
      </w:r>
      <w:r w:rsidR="00F63A21" w:rsidRPr="001A1063">
        <w:rPr>
          <w:rFonts w:ascii="Arial" w:hAnsi="Arial" w:cs="Arial"/>
        </w:rPr>
        <w:t xml:space="preserve">. </w:t>
      </w:r>
      <w:r w:rsidR="00CD5E31" w:rsidRPr="001A1063">
        <w:rPr>
          <w:rFonts w:ascii="Arial" w:hAnsi="Arial" w:cs="Arial"/>
        </w:rPr>
        <w:t>O</w:t>
      </w:r>
      <w:r w:rsidR="00B15DBD" w:rsidRPr="001A1063">
        <w:rPr>
          <w:rFonts w:ascii="Arial" w:hAnsi="Arial" w:cs="Arial"/>
        </w:rPr>
        <w:t>lder individuals are less reliant</w:t>
      </w:r>
      <w:r w:rsidR="0013030D" w:rsidRPr="001A1063">
        <w:rPr>
          <w:rFonts w:ascii="Arial" w:hAnsi="Arial" w:cs="Arial"/>
        </w:rPr>
        <w:t xml:space="preserve"> on proximal groups (e.g. a </w:t>
      </w:r>
      <w:r w:rsidR="009926EA" w:rsidRPr="001A1063">
        <w:rPr>
          <w:rFonts w:ascii="Arial" w:hAnsi="Arial" w:cs="Arial"/>
        </w:rPr>
        <w:t>cohort</w:t>
      </w:r>
      <w:r w:rsidR="00B15DBD" w:rsidRPr="001A1063">
        <w:rPr>
          <w:rFonts w:ascii="Arial" w:hAnsi="Arial" w:cs="Arial"/>
        </w:rPr>
        <w:t xml:space="preserve"> group) as a source of optimal distinctiveness compared to younger individuals</w:t>
      </w:r>
      <w:r w:rsidR="00CD5E31" w:rsidRPr="001A1063">
        <w:rPr>
          <w:rFonts w:ascii="Arial" w:hAnsi="Arial" w:cs="Arial"/>
        </w:rPr>
        <w:t xml:space="preserve"> (Randall et al, 2017)</w:t>
      </w:r>
      <w:r w:rsidR="00B15DBD" w:rsidRPr="001A1063">
        <w:rPr>
          <w:rFonts w:ascii="Arial" w:hAnsi="Arial" w:cs="Arial"/>
        </w:rPr>
        <w:t>.</w:t>
      </w:r>
      <w:r w:rsidR="0038294B" w:rsidRPr="001A1063">
        <w:rPr>
          <w:rFonts w:ascii="Arial" w:hAnsi="Arial" w:cs="Arial"/>
        </w:rPr>
        <w:t xml:space="preserve"> Younger individuals will typically have a less established sense </w:t>
      </w:r>
      <w:r w:rsidR="00017506" w:rsidRPr="001A1063">
        <w:rPr>
          <w:rFonts w:ascii="Arial" w:hAnsi="Arial" w:cs="Arial"/>
        </w:rPr>
        <w:t>of self than older individuals (</w:t>
      </w:r>
      <w:proofErr w:type="spellStart"/>
      <w:r w:rsidR="00017506" w:rsidRPr="001A1063">
        <w:rPr>
          <w:rFonts w:ascii="Arial" w:hAnsi="Arial" w:cs="Arial"/>
        </w:rPr>
        <w:t>Hech</w:t>
      </w:r>
      <w:r w:rsidR="0031270E" w:rsidRPr="001A1063">
        <w:rPr>
          <w:rFonts w:ascii="Arial" w:hAnsi="Arial" w:cs="Arial"/>
        </w:rPr>
        <w:t>a</w:t>
      </w:r>
      <w:r w:rsidR="00017506" w:rsidRPr="001A1063">
        <w:rPr>
          <w:rFonts w:ascii="Arial" w:hAnsi="Arial" w:cs="Arial"/>
        </w:rPr>
        <w:t>nova</w:t>
      </w:r>
      <w:proofErr w:type="spellEnd"/>
      <w:r w:rsidR="00017506" w:rsidRPr="001A1063">
        <w:rPr>
          <w:rFonts w:ascii="Arial" w:hAnsi="Arial" w:cs="Arial"/>
        </w:rPr>
        <w:t xml:space="preserve"> et al, 2002)</w:t>
      </w:r>
      <w:r w:rsidR="00EA648F" w:rsidRPr="001A1063">
        <w:rPr>
          <w:rFonts w:ascii="Arial" w:hAnsi="Arial" w:cs="Arial"/>
        </w:rPr>
        <w:t xml:space="preserve"> which </w:t>
      </w:r>
      <w:r w:rsidR="00991565">
        <w:rPr>
          <w:rFonts w:ascii="Arial" w:hAnsi="Arial" w:cs="Arial"/>
        </w:rPr>
        <w:t>may be</w:t>
      </w:r>
      <w:r w:rsidR="00991565" w:rsidRPr="001A1063">
        <w:rPr>
          <w:rFonts w:ascii="Arial" w:hAnsi="Arial" w:cs="Arial"/>
        </w:rPr>
        <w:t xml:space="preserve"> </w:t>
      </w:r>
      <w:r w:rsidR="00E04009">
        <w:rPr>
          <w:rFonts w:ascii="Arial" w:hAnsi="Arial" w:cs="Arial"/>
        </w:rPr>
        <w:t xml:space="preserve">perhaps more </w:t>
      </w:r>
      <w:r w:rsidR="00E04009">
        <w:rPr>
          <w:rFonts w:ascii="Arial" w:hAnsi="Arial" w:cs="Arial"/>
        </w:rPr>
        <w:lastRenderedPageBreak/>
        <w:t>expected</w:t>
      </w:r>
      <w:r w:rsidR="00EA648F" w:rsidRPr="001A1063">
        <w:rPr>
          <w:rFonts w:ascii="Arial" w:hAnsi="Arial" w:cs="Arial"/>
        </w:rPr>
        <w:t xml:space="preserve"> for fir</w:t>
      </w:r>
      <w:r w:rsidR="00C80BEE" w:rsidRPr="001A1063">
        <w:rPr>
          <w:rFonts w:ascii="Arial" w:hAnsi="Arial" w:cs="Arial"/>
        </w:rPr>
        <w:t>st year students</w:t>
      </w:r>
      <w:r w:rsidR="00D45E44">
        <w:rPr>
          <w:rFonts w:ascii="Arial" w:hAnsi="Arial" w:cs="Arial"/>
        </w:rPr>
        <w:t xml:space="preserve">, although the actual mix in a given </w:t>
      </w:r>
      <w:r w:rsidR="00CB463E">
        <w:rPr>
          <w:rFonts w:ascii="Arial" w:hAnsi="Arial" w:cs="Arial"/>
        </w:rPr>
        <w:t xml:space="preserve">class </w:t>
      </w:r>
      <w:r w:rsidR="00D45E44">
        <w:rPr>
          <w:rFonts w:ascii="Arial" w:hAnsi="Arial" w:cs="Arial"/>
        </w:rPr>
        <w:t>group may include both (Scanlon, Rowling and Weber, 2007)</w:t>
      </w:r>
      <w:r w:rsidR="0038294B" w:rsidRPr="001A1063">
        <w:rPr>
          <w:rFonts w:ascii="Arial" w:hAnsi="Arial" w:cs="Arial"/>
        </w:rPr>
        <w:t>.</w:t>
      </w:r>
      <w:r w:rsidR="00321FCD" w:rsidRPr="001A1063">
        <w:rPr>
          <w:rFonts w:ascii="Arial" w:hAnsi="Arial" w:cs="Arial"/>
        </w:rPr>
        <w:t xml:space="preserve"> </w:t>
      </w:r>
      <w:r w:rsidR="00D45E44">
        <w:rPr>
          <w:rFonts w:ascii="Arial" w:hAnsi="Arial" w:cs="Arial"/>
        </w:rPr>
        <w:t>New HE learners</w:t>
      </w:r>
      <w:r w:rsidR="00321FCD" w:rsidRPr="001A1063">
        <w:rPr>
          <w:rFonts w:ascii="Arial" w:hAnsi="Arial" w:cs="Arial"/>
        </w:rPr>
        <w:t xml:space="preserve"> </w:t>
      </w:r>
      <w:r w:rsidR="00165858" w:rsidRPr="001A1063">
        <w:rPr>
          <w:rFonts w:ascii="Arial" w:hAnsi="Arial" w:cs="Arial"/>
        </w:rPr>
        <w:t>can be</w:t>
      </w:r>
      <w:r w:rsidR="00321FCD" w:rsidRPr="001A1063">
        <w:rPr>
          <w:rFonts w:ascii="Arial" w:hAnsi="Arial" w:cs="Arial"/>
        </w:rPr>
        <w:t xml:space="preserve"> anxious, confused, </w:t>
      </w:r>
      <w:r w:rsidR="00165858" w:rsidRPr="001A1063">
        <w:rPr>
          <w:rFonts w:ascii="Arial" w:hAnsi="Arial" w:cs="Arial"/>
        </w:rPr>
        <w:t xml:space="preserve">at risk of alienation and may lack confidence and assurance from significant others </w:t>
      </w:r>
      <w:r w:rsidR="00332C55" w:rsidRPr="001A1063">
        <w:rPr>
          <w:rFonts w:ascii="Arial" w:hAnsi="Arial" w:cs="Arial"/>
        </w:rPr>
        <w:t xml:space="preserve">and </w:t>
      </w:r>
      <w:r w:rsidR="00E04009">
        <w:rPr>
          <w:rFonts w:ascii="Arial" w:hAnsi="Arial" w:cs="Arial"/>
        </w:rPr>
        <w:t xml:space="preserve">their </w:t>
      </w:r>
      <w:proofErr w:type="spellStart"/>
      <w:r w:rsidR="00332C55" w:rsidRPr="001A1063">
        <w:rPr>
          <w:rFonts w:ascii="Arial" w:hAnsi="Arial" w:cs="Arial"/>
        </w:rPr>
        <w:t>connotational</w:t>
      </w:r>
      <w:proofErr w:type="spellEnd"/>
      <w:r w:rsidR="00332C55" w:rsidRPr="001A1063">
        <w:rPr>
          <w:rFonts w:ascii="Arial" w:hAnsi="Arial" w:cs="Arial"/>
        </w:rPr>
        <w:t xml:space="preserve"> networks </w:t>
      </w:r>
      <w:r w:rsidR="00165858" w:rsidRPr="001A1063">
        <w:rPr>
          <w:rFonts w:ascii="Arial" w:hAnsi="Arial" w:cs="Arial"/>
        </w:rPr>
        <w:t xml:space="preserve">that </w:t>
      </w:r>
      <w:r w:rsidR="00E04009">
        <w:rPr>
          <w:rFonts w:ascii="Arial" w:hAnsi="Arial" w:cs="Arial"/>
        </w:rPr>
        <w:t xml:space="preserve">could </w:t>
      </w:r>
      <w:r w:rsidR="00165858" w:rsidRPr="001A1063">
        <w:rPr>
          <w:rFonts w:ascii="Arial" w:hAnsi="Arial" w:cs="Arial"/>
        </w:rPr>
        <w:t xml:space="preserve">continue to </w:t>
      </w:r>
      <w:r w:rsidR="00EA648F" w:rsidRPr="001A1063">
        <w:rPr>
          <w:rFonts w:ascii="Arial" w:hAnsi="Arial" w:cs="Arial"/>
        </w:rPr>
        <w:t>sustain</w:t>
      </w:r>
      <w:r w:rsidR="00165858" w:rsidRPr="001A1063">
        <w:rPr>
          <w:rFonts w:ascii="Arial" w:hAnsi="Arial" w:cs="Arial"/>
        </w:rPr>
        <w:t xml:space="preserve"> their identity</w:t>
      </w:r>
      <w:r w:rsidR="004E11CC" w:rsidRPr="001A1063">
        <w:rPr>
          <w:rFonts w:ascii="Arial" w:hAnsi="Arial" w:cs="Arial"/>
        </w:rPr>
        <w:t xml:space="preserve"> </w:t>
      </w:r>
      <w:r w:rsidR="00165858" w:rsidRPr="001A1063">
        <w:rPr>
          <w:rFonts w:ascii="Arial" w:hAnsi="Arial" w:cs="Arial"/>
        </w:rPr>
        <w:t>(</w:t>
      </w:r>
      <w:proofErr w:type="spellStart"/>
      <w:r w:rsidR="00D010D1" w:rsidRPr="001A1063">
        <w:rPr>
          <w:rFonts w:ascii="Arial" w:hAnsi="Arial" w:cs="Arial"/>
        </w:rPr>
        <w:t>Hechanova-Alampay</w:t>
      </w:r>
      <w:proofErr w:type="spellEnd"/>
      <w:r w:rsidR="00A41E4D" w:rsidRPr="001A1063">
        <w:rPr>
          <w:rFonts w:ascii="Arial" w:hAnsi="Arial" w:cs="Arial"/>
        </w:rPr>
        <w:t xml:space="preserve"> et al</w:t>
      </w:r>
      <w:r w:rsidR="00165858" w:rsidRPr="001A1063">
        <w:rPr>
          <w:rFonts w:ascii="Arial" w:hAnsi="Arial" w:cs="Arial"/>
        </w:rPr>
        <w:t>, 2012</w:t>
      </w:r>
      <w:r w:rsidR="00927E10" w:rsidRPr="001A1063">
        <w:rPr>
          <w:rFonts w:ascii="Arial" w:hAnsi="Arial" w:cs="Arial"/>
        </w:rPr>
        <w:t>).</w:t>
      </w:r>
    </w:p>
    <w:p w14:paraId="2A5FD2B9" w14:textId="08598890" w:rsidR="00142F90" w:rsidRDefault="00991565" w:rsidP="00850D19">
      <w:pPr>
        <w:spacing w:line="360" w:lineRule="auto"/>
        <w:jc w:val="both"/>
        <w:rPr>
          <w:rFonts w:ascii="Arial" w:hAnsi="Arial" w:cs="Arial"/>
        </w:rPr>
      </w:pPr>
      <w:r>
        <w:rPr>
          <w:rFonts w:ascii="Arial" w:hAnsi="Arial" w:cs="Arial"/>
        </w:rPr>
        <w:t xml:space="preserve">Our discussion </w:t>
      </w:r>
      <w:r w:rsidRPr="002D78F4">
        <w:rPr>
          <w:rFonts w:ascii="Arial" w:hAnsi="Arial" w:cs="Arial"/>
          <w:color w:val="000000" w:themeColor="text1"/>
        </w:rPr>
        <w:t>has</w:t>
      </w:r>
      <w:r w:rsidR="002F03C2" w:rsidRPr="002D78F4">
        <w:rPr>
          <w:rFonts w:ascii="Arial" w:hAnsi="Arial" w:cs="Arial"/>
          <w:color w:val="000000" w:themeColor="text1"/>
        </w:rPr>
        <w:t xml:space="preserve"> therefore</w:t>
      </w:r>
      <w:r w:rsidRPr="002D78F4">
        <w:rPr>
          <w:rFonts w:ascii="Arial" w:hAnsi="Arial" w:cs="Arial"/>
          <w:color w:val="000000" w:themeColor="text1"/>
        </w:rPr>
        <w:t xml:space="preserve"> focused upon seeking to dig a little deeper into what factors might shape a new student learner’s disposition towards their learning environment. In doing so we have sought to explore both cognitive and processing styles as being relatively stable orientations to the external world and its consumption</w:t>
      </w:r>
      <w:r w:rsidR="00FE3081" w:rsidRPr="002D78F4">
        <w:rPr>
          <w:rFonts w:ascii="Arial" w:hAnsi="Arial" w:cs="Arial"/>
          <w:color w:val="000000" w:themeColor="text1"/>
        </w:rPr>
        <w:t xml:space="preserve"> but subject to change as the learner seeks to balance identity tensions</w:t>
      </w:r>
      <w:r w:rsidR="007834FD" w:rsidRPr="002D78F4">
        <w:rPr>
          <w:rFonts w:ascii="Arial" w:hAnsi="Arial" w:cs="Arial"/>
          <w:color w:val="000000" w:themeColor="text1"/>
        </w:rPr>
        <w:t xml:space="preserve"> within their new learning environment</w:t>
      </w:r>
      <w:r w:rsidRPr="002D78F4">
        <w:rPr>
          <w:rFonts w:ascii="Arial" w:hAnsi="Arial" w:cs="Arial"/>
          <w:color w:val="000000" w:themeColor="text1"/>
        </w:rPr>
        <w:t xml:space="preserve">. </w:t>
      </w:r>
      <w:r w:rsidR="00FC256A" w:rsidRPr="002D78F4">
        <w:rPr>
          <w:rFonts w:ascii="Arial" w:hAnsi="Arial" w:cs="Arial"/>
          <w:color w:val="000000" w:themeColor="text1"/>
        </w:rPr>
        <w:t>This review acknowledges its conceptual focus, but we hope it offers an additional complement to the existing body of work on the nature of the effective learner, especially for those studying in a diverse and dynamic area of HE found in Business modules. W</w:t>
      </w:r>
      <w:r w:rsidRPr="002D78F4">
        <w:rPr>
          <w:rFonts w:ascii="Arial" w:hAnsi="Arial" w:cs="Arial"/>
          <w:color w:val="000000" w:themeColor="text1"/>
        </w:rPr>
        <w:t xml:space="preserve">e have outlined </w:t>
      </w:r>
      <w:r w:rsidR="00EB052C" w:rsidRPr="002D78F4">
        <w:rPr>
          <w:rFonts w:ascii="Arial" w:hAnsi="Arial" w:cs="Arial"/>
          <w:color w:val="000000" w:themeColor="text1"/>
        </w:rPr>
        <w:t>the</w:t>
      </w:r>
      <w:r w:rsidR="00436A0C" w:rsidRPr="002D78F4">
        <w:rPr>
          <w:rFonts w:ascii="Arial" w:hAnsi="Arial" w:cs="Arial"/>
          <w:color w:val="000000" w:themeColor="text1"/>
        </w:rPr>
        <w:t xml:space="preserve"> initial </w:t>
      </w:r>
      <w:r w:rsidRPr="002D78F4">
        <w:rPr>
          <w:rFonts w:ascii="Arial" w:hAnsi="Arial" w:cs="Arial"/>
          <w:color w:val="000000" w:themeColor="text1"/>
        </w:rPr>
        <w:t xml:space="preserve">duality of cognitive styles </w:t>
      </w:r>
      <w:r w:rsidR="00DB56AC" w:rsidRPr="002D78F4">
        <w:rPr>
          <w:rFonts w:ascii="Arial" w:hAnsi="Arial" w:cs="Arial"/>
          <w:color w:val="000000" w:themeColor="text1"/>
        </w:rPr>
        <w:t>and</w:t>
      </w:r>
      <w:r w:rsidRPr="002D78F4">
        <w:rPr>
          <w:rFonts w:ascii="Arial" w:hAnsi="Arial" w:cs="Arial"/>
          <w:color w:val="000000" w:themeColor="text1"/>
        </w:rPr>
        <w:t xml:space="preserve"> extended the views of what may manifest as a process</w:t>
      </w:r>
      <w:r w:rsidR="00D52D12" w:rsidRPr="002D78F4">
        <w:rPr>
          <w:rFonts w:ascii="Arial" w:hAnsi="Arial" w:cs="Arial"/>
          <w:color w:val="000000" w:themeColor="text1"/>
        </w:rPr>
        <w:t>ing</w:t>
      </w:r>
      <w:r w:rsidRPr="002D78F4">
        <w:rPr>
          <w:rFonts w:ascii="Arial" w:hAnsi="Arial" w:cs="Arial"/>
          <w:color w:val="000000" w:themeColor="text1"/>
        </w:rPr>
        <w:t xml:space="preserve"> style, by </w:t>
      </w:r>
      <w:r w:rsidR="00AE23D9" w:rsidRPr="002D78F4">
        <w:rPr>
          <w:rFonts w:ascii="Arial" w:hAnsi="Arial" w:cs="Arial"/>
          <w:color w:val="000000" w:themeColor="text1"/>
        </w:rPr>
        <w:t>introducing</w:t>
      </w:r>
      <w:r w:rsidRPr="002D78F4">
        <w:rPr>
          <w:rFonts w:ascii="Arial" w:hAnsi="Arial" w:cs="Arial"/>
          <w:color w:val="000000" w:themeColor="text1"/>
        </w:rPr>
        <w:t xml:space="preserve"> a Diffuse </w:t>
      </w:r>
      <w:r w:rsidRPr="00481812">
        <w:rPr>
          <w:rFonts w:ascii="Arial" w:hAnsi="Arial" w:cs="Arial"/>
        </w:rPr>
        <w:t>Engaged</w:t>
      </w:r>
      <w:r w:rsidR="00436A0C">
        <w:rPr>
          <w:rFonts w:ascii="Arial" w:hAnsi="Arial" w:cs="Arial"/>
        </w:rPr>
        <w:t xml:space="preserve"> processing</w:t>
      </w:r>
      <w:r w:rsidRPr="00481812">
        <w:rPr>
          <w:rFonts w:ascii="Arial" w:hAnsi="Arial" w:cs="Arial"/>
        </w:rPr>
        <w:t xml:space="preserve"> style</w:t>
      </w:r>
      <w:r w:rsidR="00DB56AC" w:rsidRPr="00481812">
        <w:rPr>
          <w:rFonts w:ascii="Arial" w:hAnsi="Arial" w:cs="Arial"/>
        </w:rPr>
        <w:t xml:space="preserve">. This </w:t>
      </w:r>
      <w:r w:rsidR="00E17BBD" w:rsidRPr="00481812">
        <w:rPr>
          <w:rFonts w:ascii="Arial" w:hAnsi="Arial" w:cs="Arial"/>
        </w:rPr>
        <w:t>acknowledges an</w:t>
      </w:r>
      <w:r w:rsidR="00DB56AC" w:rsidRPr="00481812">
        <w:rPr>
          <w:rFonts w:ascii="Arial" w:hAnsi="Arial" w:cs="Arial"/>
        </w:rPr>
        <w:t xml:space="preserve"> intention to engage and identif</w:t>
      </w:r>
      <w:r w:rsidR="00E17BBD" w:rsidRPr="00481812">
        <w:rPr>
          <w:rFonts w:ascii="Arial" w:hAnsi="Arial" w:cs="Arial"/>
        </w:rPr>
        <w:t xml:space="preserve">y with a new learning environment but </w:t>
      </w:r>
      <w:r w:rsidR="00DB56AC" w:rsidRPr="00481812">
        <w:rPr>
          <w:rFonts w:ascii="Arial" w:hAnsi="Arial" w:cs="Arial"/>
        </w:rPr>
        <w:t>which is not then seen</w:t>
      </w:r>
      <w:r w:rsidR="00D52D12" w:rsidRPr="00D52D12">
        <w:rPr>
          <w:rFonts w:ascii="Arial" w:hAnsi="Arial" w:cs="Arial"/>
        </w:rPr>
        <w:t xml:space="preserve"> </w:t>
      </w:r>
      <w:r w:rsidR="00DB56AC" w:rsidRPr="00481812">
        <w:rPr>
          <w:rFonts w:ascii="Arial" w:hAnsi="Arial" w:cs="Arial"/>
        </w:rPr>
        <w:t xml:space="preserve">in </w:t>
      </w:r>
      <w:r w:rsidR="00E17BBD" w:rsidRPr="00481812">
        <w:rPr>
          <w:rFonts w:ascii="Arial" w:hAnsi="Arial" w:cs="Arial"/>
        </w:rPr>
        <w:t>observed outcome behaviour</w:t>
      </w:r>
      <w:r w:rsidRPr="003D2FAE">
        <w:rPr>
          <w:rFonts w:ascii="Arial" w:hAnsi="Arial" w:cs="Arial"/>
        </w:rPr>
        <w:t>.</w:t>
      </w:r>
      <w:r>
        <w:rPr>
          <w:rFonts w:ascii="Arial" w:hAnsi="Arial" w:cs="Arial"/>
        </w:rPr>
        <w:t xml:space="preserve"> We have proposed ODT as a vehicle to help understand the selection and development of a particular </w:t>
      </w:r>
      <w:r w:rsidR="009B0925">
        <w:rPr>
          <w:rFonts w:ascii="Arial" w:hAnsi="Arial" w:cs="Arial"/>
        </w:rPr>
        <w:t xml:space="preserve">processing style </w:t>
      </w:r>
      <w:r>
        <w:rPr>
          <w:rFonts w:ascii="Arial" w:hAnsi="Arial" w:cs="Arial"/>
        </w:rPr>
        <w:t xml:space="preserve">in a complex learning environment. </w:t>
      </w:r>
    </w:p>
    <w:p w14:paraId="3923C5E5" w14:textId="46F46A12" w:rsidR="0070627D" w:rsidRPr="001A1063" w:rsidRDefault="00C133DF" w:rsidP="004B3A08">
      <w:pPr>
        <w:pStyle w:val="Heading2"/>
        <w:spacing w:line="360" w:lineRule="auto"/>
        <w:rPr>
          <w:rFonts w:ascii="Arial" w:hAnsi="Arial" w:cs="Arial"/>
        </w:rPr>
      </w:pPr>
      <w:r>
        <w:rPr>
          <w:rFonts w:ascii="Arial" w:hAnsi="Arial" w:cs="Arial"/>
        </w:rPr>
        <w:t>3</w:t>
      </w:r>
      <w:r w:rsidR="00E63BF1">
        <w:rPr>
          <w:rFonts w:ascii="Arial" w:hAnsi="Arial" w:cs="Arial"/>
        </w:rPr>
        <w:t xml:space="preserve">.0 </w:t>
      </w:r>
      <w:r w:rsidR="0070627D" w:rsidRPr="001A1063">
        <w:rPr>
          <w:rFonts w:ascii="Arial" w:hAnsi="Arial" w:cs="Arial"/>
        </w:rPr>
        <w:t>Methodology</w:t>
      </w:r>
    </w:p>
    <w:p w14:paraId="00870CF1" w14:textId="196F95FE" w:rsidR="002F03C2" w:rsidRDefault="00DB56AC" w:rsidP="002B39CC">
      <w:pPr>
        <w:spacing w:line="360" w:lineRule="auto"/>
        <w:jc w:val="both"/>
        <w:rPr>
          <w:rFonts w:ascii="Arial" w:hAnsi="Arial" w:cs="Arial"/>
        </w:rPr>
      </w:pPr>
      <w:r>
        <w:rPr>
          <w:rFonts w:ascii="Arial" w:hAnsi="Arial" w:cs="Arial"/>
        </w:rPr>
        <w:t>T</w:t>
      </w:r>
      <w:r w:rsidR="00114BB3">
        <w:rPr>
          <w:rFonts w:ascii="Arial" w:hAnsi="Arial" w:cs="Arial"/>
        </w:rPr>
        <w:t xml:space="preserve">he emergent conceptual ideas </w:t>
      </w:r>
      <w:r>
        <w:rPr>
          <w:rFonts w:ascii="Arial" w:hAnsi="Arial" w:cs="Arial"/>
        </w:rPr>
        <w:t>suggest</w:t>
      </w:r>
      <w:r w:rsidR="00114BB3">
        <w:rPr>
          <w:rFonts w:ascii="Arial" w:hAnsi="Arial" w:cs="Arial"/>
        </w:rPr>
        <w:t xml:space="preserve"> a </w:t>
      </w:r>
      <w:r w:rsidR="00A66965" w:rsidRPr="001A1063">
        <w:rPr>
          <w:rFonts w:ascii="Arial" w:hAnsi="Arial" w:cs="Arial"/>
        </w:rPr>
        <w:t>number of potential influences may</w:t>
      </w:r>
      <w:r w:rsidR="00142F90" w:rsidRPr="001A1063">
        <w:rPr>
          <w:rFonts w:ascii="Arial" w:hAnsi="Arial" w:cs="Arial"/>
        </w:rPr>
        <w:t xml:space="preserve"> encourage</w:t>
      </w:r>
      <w:r w:rsidR="00E17BBD">
        <w:rPr>
          <w:rFonts w:ascii="Arial" w:hAnsi="Arial" w:cs="Arial"/>
        </w:rPr>
        <w:t xml:space="preserve"> and/or </w:t>
      </w:r>
      <w:r w:rsidR="00142F90" w:rsidRPr="001A1063">
        <w:rPr>
          <w:rFonts w:ascii="Arial" w:hAnsi="Arial" w:cs="Arial"/>
        </w:rPr>
        <w:t xml:space="preserve">inhibit the formation of an optimal distinctiveness </w:t>
      </w:r>
      <w:r w:rsidR="00173601" w:rsidRPr="001A1063">
        <w:rPr>
          <w:rFonts w:ascii="Arial" w:hAnsi="Arial" w:cs="Arial"/>
        </w:rPr>
        <w:t>balance for</w:t>
      </w:r>
      <w:r w:rsidR="00142F90" w:rsidRPr="001A1063">
        <w:rPr>
          <w:rFonts w:ascii="Arial" w:hAnsi="Arial" w:cs="Arial"/>
        </w:rPr>
        <w:t xml:space="preserve"> a student learner</w:t>
      </w:r>
      <w:r w:rsidR="00BB7CA3">
        <w:rPr>
          <w:rFonts w:ascii="Arial" w:hAnsi="Arial" w:cs="Arial"/>
        </w:rPr>
        <w:t xml:space="preserve"> and th</w:t>
      </w:r>
      <w:r w:rsidR="001D5628">
        <w:rPr>
          <w:rFonts w:ascii="Arial" w:hAnsi="Arial" w:cs="Arial"/>
        </w:rPr>
        <w:t>u</w:t>
      </w:r>
      <w:r w:rsidR="00BB7CA3">
        <w:rPr>
          <w:rFonts w:ascii="Arial" w:hAnsi="Arial" w:cs="Arial"/>
        </w:rPr>
        <w:t>s potentially a processing style</w:t>
      </w:r>
      <w:r w:rsidR="00114BB3">
        <w:rPr>
          <w:rFonts w:ascii="Arial" w:hAnsi="Arial" w:cs="Arial"/>
        </w:rPr>
        <w:t xml:space="preserve">. </w:t>
      </w:r>
      <w:r w:rsidR="00F93187" w:rsidRPr="001A1063">
        <w:rPr>
          <w:rFonts w:ascii="Arial" w:hAnsi="Arial" w:cs="Arial"/>
        </w:rPr>
        <w:t xml:space="preserve"> </w:t>
      </w:r>
      <w:r w:rsidR="00114BB3">
        <w:rPr>
          <w:rFonts w:ascii="Arial" w:hAnsi="Arial" w:cs="Arial"/>
        </w:rPr>
        <w:t>We chose to develop a self-administered online questionnaire using onlinesurveys.org (formerly Bristol Online Surveys) and collect data from a group of new first year students. Whilst interviews have merit in allowing access to the inner world of another person, we also wished to sample across the diversity of students in the first year</w:t>
      </w:r>
      <w:r w:rsidR="00FE3081">
        <w:rPr>
          <w:rFonts w:ascii="Arial" w:hAnsi="Arial" w:cs="Arial"/>
        </w:rPr>
        <w:t xml:space="preserve"> in reasonable size</w:t>
      </w:r>
      <w:r w:rsidR="00114BB3">
        <w:rPr>
          <w:rFonts w:ascii="Arial" w:hAnsi="Arial" w:cs="Arial"/>
        </w:rPr>
        <w:t>. Hence, a</w:t>
      </w:r>
      <w:r w:rsidR="00FF4282" w:rsidRPr="001A1063">
        <w:rPr>
          <w:rFonts w:ascii="Arial" w:hAnsi="Arial" w:cs="Arial"/>
        </w:rPr>
        <w:t>ll</w:t>
      </w:r>
      <w:r w:rsidR="00173601" w:rsidRPr="001A1063">
        <w:rPr>
          <w:rFonts w:ascii="Arial" w:hAnsi="Arial" w:cs="Arial"/>
        </w:rPr>
        <w:t xml:space="preserve"> new first year students </w:t>
      </w:r>
      <w:r w:rsidR="00CD5E31" w:rsidRPr="001A1063">
        <w:rPr>
          <w:rFonts w:ascii="Arial" w:hAnsi="Arial" w:cs="Arial"/>
        </w:rPr>
        <w:t>across two UK HEIs in the North West of England</w:t>
      </w:r>
      <w:r w:rsidR="00173601" w:rsidRPr="001A1063">
        <w:rPr>
          <w:rFonts w:ascii="Arial" w:hAnsi="Arial" w:cs="Arial"/>
        </w:rPr>
        <w:t xml:space="preserve"> studying </w:t>
      </w:r>
      <w:r w:rsidR="00FC256A">
        <w:rPr>
          <w:rFonts w:ascii="Arial" w:hAnsi="Arial" w:cs="Arial"/>
        </w:rPr>
        <w:t>b</w:t>
      </w:r>
      <w:r w:rsidR="00173601" w:rsidRPr="001A1063">
        <w:rPr>
          <w:rFonts w:ascii="Arial" w:hAnsi="Arial" w:cs="Arial"/>
        </w:rPr>
        <w:t xml:space="preserve">usiness oriented modules </w:t>
      </w:r>
      <w:r w:rsidR="00FF4282" w:rsidRPr="001A1063">
        <w:rPr>
          <w:rFonts w:ascii="Arial" w:hAnsi="Arial" w:cs="Arial"/>
        </w:rPr>
        <w:t>were surveyed</w:t>
      </w:r>
      <w:r w:rsidR="00DD676A">
        <w:rPr>
          <w:rFonts w:ascii="Arial" w:hAnsi="Arial" w:cs="Arial"/>
        </w:rPr>
        <w:t xml:space="preserve"> with </w:t>
      </w:r>
      <w:r w:rsidR="009B0925">
        <w:rPr>
          <w:rFonts w:ascii="Arial" w:hAnsi="Arial" w:cs="Arial"/>
        </w:rPr>
        <w:t xml:space="preserve">their and </w:t>
      </w:r>
      <w:r w:rsidR="00DD676A">
        <w:rPr>
          <w:rFonts w:ascii="Arial" w:hAnsi="Arial" w:cs="Arial"/>
        </w:rPr>
        <w:t>institutional permission</w:t>
      </w:r>
      <w:r>
        <w:rPr>
          <w:rFonts w:ascii="Arial" w:hAnsi="Arial" w:cs="Arial"/>
        </w:rPr>
        <w:t>.</w:t>
      </w:r>
      <w:r w:rsidR="001D5628">
        <w:rPr>
          <w:rFonts w:ascii="Arial" w:hAnsi="Arial" w:cs="Arial"/>
        </w:rPr>
        <w:t xml:space="preserve"> Our focus was upon exploring the initial conceptual framework presented </w:t>
      </w:r>
      <w:r w:rsidR="00C8489B">
        <w:rPr>
          <w:rFonts w:ascii="Arial" w:hAnsi="Arial" w:cs="Arial"/>
        </w:rPr>
        <w:t>in this paper.</w:t>
      </w:r>
      <w:r>
        <w:rPr>
          <w:rFonts w:ascii="Arial" w:hAnsi="Arial" w:cs="Arial"/>
        </w:rPr>
        <w:t xml:space="preserve"> This g</w:t>
      </w:r>
      <w:r w:rsidR="00E536A3" w:rsidRPr="001A1063">
        <w:rPr>
          <w:rFonts w:ascii="Arial" w:hAnsi="Arial" w:cs="Arial"/>
        </w:rPr>
        <w:t>enerat</w:t>
      </w:r>
      <w:r>
        <w:rPr>
          <w:rFonts w:ascii="Arial" w:hAnsi="Arial" w:cs="Arial"/>
        </w:rPr>
        <w:t>ed</w:t>
      </w:r>
      <w:r w:rsidR="00E536A3" w:rsidRPr="001A1063">
        <w:rPr>
          <w:rFonts w:ascii="Arial" w:hAnsi="Arial" w:cs="Arial"/>
        </w:rPr>
        <w:t xml:space="preserve"> a sample of 8</w:t>
      </w:r>
      <w:r w:rsidR="001079AA">
        <w:rPr>
          <w:rFonts w:ascii="Arial" w:hAnsi="Arial" w:cs="Arial"/>
        </w:rPr>
        <w:t>3</w:t>
      </w:r>
      <w:r w:rsidR="00E536A3" w:rsidRPr="001A1063">
        <w:rPr>
          <w:rFonts w:ascii="Arial" w:hAnsi="Arial" w:cs="Arial"/>
        </w:rPr>
        <w:t xml:space="preserve"> viable </w:t>
      </w:r>
      <w:r w:rsidR="00DD676A">
        <w:rPr>
          <w:rFonts w:ascii="Arial" w:hAnsi="Arial" w:cs="Arial"/>
        </w:rPr>
        <w:t xml:space="preserve">consenting </w:t>
      </w:r>
      <w:r w:rsidR="00E536A3" w:rsidRPr="001A1063">
        <w:rPr>
          <w:rFonts w:ascii="Arial" w:hAnsi="Arial" w:cs="Arial"/>
        </w:rPr>
        <w:t>responses</w:t>
      </w:r>
      <w:r w:rsidR="00CD5E31" w:rsidRPr="001A1063">
        <w:rPr>
          <w:rFonts w:ascii="Arial" w:hAnsi="Arial" w:cs="Arial"/>
        </w:rPr>
        <w:t xml:space="preserve">. </w:t>
      </w:r>
      <w:r w:rsidR="00844BA6" w:rsidRPr="001A1063">
        <w:rPr>
          <w:rFonts w:ascii="Arial" w:hAnsi="Arial" w:cs="Arial"/>
        </w:rPr>
        <w:t>In selecting two institutions, we hope</w:t>
      </w:r>
      <w:r w:rsidR="00173601" w:rsidRPr="001A1063">
        <w:rPr>
          <w:rFonts w:ascii="Arial" w:hAnsi="Arial" w:cs="Arial"/>
        </w:rPr>
        <w:t>d</w:t>
      </w:r>
      <w:r w:rsidR="00844BA6" w:rsidRPr="001A1063">
        <w:rPr>
          <w:rFonts w:ascii="Arial" w:hAnsi="Arial" w:cs="Arial"/>
        </w:rPr>
        <w:t xml:space="preserve"> to reduce the potential impact of institutional variations in </w:t>
      </w:r>
      <w:r w:rsidR="00173601" w:rsidRPr="001A1063">
        <w:rPr>
          <w:rFonts w:ascii="Arial" w:hAnsi="Arial" w:cs="Arial"/>
        </w:rPr>
        <w:t xml:space="preserve">instructional </w:t>
      </w:r>
      <w:r w:rsidR="00844BA6" w:rsidRPr="001A1063">
        <w:rPr>
          <w:rFonts w:ascii="Arial" w:hAnsi="Arial" w:cs="Arial"/>
        </w:rPr>
        <w:t>practice regarding the management of the first year student experience per se</w:t>
      </w:r>
      <w:r w:rsidR="00D52D12">
        <w:rPr>
          <w:rFonts w:ascii="Arial" w:hAnsi="Arial" w:cs="Arial"/>
        </w:rPr>
        <w:t>.</w:t>
      </w:r>
      <w:r w:rsidR="00C8489B">
        <w:rPr>
          <w:rFonts w:ascii="Arial" w:hAnsi="Arial" w:cs="Arial"/>
        </w:rPr>
        <w:t xml:space="preserve"> </w:t>
      </w:r>
    </w:p>
    <w:p w14:paraId="3A252715" w14:textId="0D8D845E" w:rsidR="00CB56BE" w:rsidRPr="002D78F4" w:rsidRDefault="00844BA6" w:rsidP="004B3A08">
      <w:pPr>
        <w:spacing w:line="360" w:lineRule="auto"/>
        <w:jc w:val="both"/>
        <w:rPr>
          <w:rFonts w:ascii="Arial" w:hAnsi="Arial" w:cs="Arial"/>
          <w:color w:val="000000" w:themeColor="text1"/>
        </w:rPr>
      </w:pPr>
      <w:r w:rsidRPr="001A1063">
        <w:rPr>
          <w:rFonts w:ascii="Arial" w:hAnsi="Arial" w:cs="Arial"/>
        </w:rPr>
        <w:t>Our data</w:t>
      </w:r>
      <w:r w:rsidR="00937BBE" w:rsidRPr="001A1063">
        <w:rPr>
          <w:rFonts w:ascii="Arial" w:hAnsi="Arial" w:cs="Arial"/>
        </w:rPr>
        <w:t xml:space="preserve"> </w:t>
      </w:r>
      <w:r w:rsidR="00A66965" w:rsidRPr="001A1063">
        <w:rPr>
          <w:rFonts w:ascii="Arial" w:hAnsi="Arial" w:cs="Arial"/>
        </w:rPr>
        <w:t>was</w:t>
      </w:r>
      <w:r w:rsidR="00CF4A27" w:rsidRPr="001A1063">
        <w:rPr>
          <w:rFonts w:ascii="Arial" w:hAnsi="Arial" w:cs="Arial"/>
        </w:rPr>
        <w:t xml:space="preserve"> ordinal in nature and reflect</w:t>
      </w:r>
      <w:r w:rsidR="00A66965" w:rsidRPr="001A1063">
        <w:rPr>
          <w:rFonts w:ascii="Arial" w:hAnsi="Arial" w:cs="Arial"/>
        </w:rPr>
        <w:t>ed</w:t>
      </w:r>
      <w:r w:rsidR="00CF4A27" w:rsidRPr="001A1063">
        <w:rPr>
          <w:rFonts w:ascii="Arial" w:hAnsi="Arial" w:cs="Arial"/>
        </w:rPr>
        <w:t xml:space="preserve"> </w:t>
      </w:r>
      <w:r w:rsidRPr="001A1063">
        <w:rPr>
          <w:rFonts w:ascii="Arial" w:hAnsi="Arial" w:cs="Arial"/>
        </w:rPr>
        <w:t xml:space="preserve">the </w:t>
      </w:r>
      <w:r w:rsidR="009F542C" w:rsidRPr="001A1063">
        <w:rPr>
          <w:rFonts w:ascii="Arial" w:hAnsi="Arial" w:cs="Arial"/>
        </w:rPr>
        <w:t xml:space="preserve">latent </w:t>
      </w:r>
      <w:r w:rsidR="00CF4A27" w:rsidRPr="001A1063">
        <w:rPr>
          <w:rFonts w:ascii="Arial" w:hAnsi="Arial" w:cs="Arial"/>
        </w:rPr>
        <w:t xml:space="preserve">constructs outlined in the discussion </w:t>
      </w:r>
      <w:r w:rsidR="00E51A24" w:rsidRPr="001A1063">
        <w:rPr>
          <w:rFonts w:ascii="Arial" w:hAnsi="Arial" w:cs="Arial"/>
        </w:rPr>
        <w:t>(Processing Style</w:t>
      </w:r>
      <w:r w:rsidR="009F542C" w:rsidRPr="001A1063">
        <w:rPr>
          <w:rFonts w:ascii="Arial" w:hAnsi="Arial" w:cs="Arial"/>
        </w:rPr>
        <w:t xml:space="preserve"> (PS)</w:t>
      </w:r>
      <w:r w:rsidR="00C34F6C">
        <w:rPr>
          <w:rFonts w:ascii="Arial" w:hAnsi="Arial" w:cs="Arial"/>
        </w:rPr>
        <w:t xml:space="preserve"> and </w:t>
      </w:r>
      <w:r w:rsidR="00E51A24" w:rsidRPr="001A1063">
        <w:rPr>
          <w:rFonts w:ascii="Arial" w:hAnsi="Arial" w:cs="Arial"/>
        </w:rPr>
        <w:t>Identity</w:t>
      </w:r>
      <w:r w:rsidR="00382479">
        <w:rPr>
          <w:rFonts w:ascii="Arial" w:hAnsi="Arial" w:cs="Arial"/>
        </w:rPr>
        <w:t xml:space="preserve"> Orientation</w:t>
      </w:r>
      <w:r w:rsidR="009F542C" w:rsidRPr="001A1063">
        <w:rPr>
          <w:rFonts w:ascii="Arial" w:hAnsi="Arial" w:cs="Arial"/>
        </w:rPr>
        <w:t xml:space="preserve"> (IO)</w:t>
      </w:r>
      <w:r w:rsidR="00E51A24" w:rsidRPr="001A1063">
        <w:rPr>
          <w:rFonts w:ascii="Arial" w:hAnsi="Arial" w:cs="Arial"/>
        </w:rPr>
        <w:t>)</w:t>
      </w:r>
      <w:r w:rsidR="00CF4A27" w:rsidRPr="001A1063">
        <w:rPr>
          <w:rFonts w:ascii="Arial" w:hAnsi="Arial" w:cs="Arial"/>
        </w:rPr>
        <w:t xml:space="preserve">. </w:t>
      </w:r>
      <w:r w:rsidR="00CB56BE" w:rsidRPr="001A1063">
        <w:rPr>
          <w:rFonts w:ascii="Arial" w:hAnsi="Arial" w:cs="Arial"/>
        </w:rPr>
        <w:t>Our processing style construct</w:t>
      </w:r>
      <w:r w:rsidR="00CC2D85">
        <w:rPr>
          <w:rFonts w:ascii="Arial" w:hAnsi="Arial" w:cs="Arial"/>
        </w:rPr>
        <w:t xml:space="preserve">s </w:t>
      </w:r>
      <w:r w:rsidR="00CB56BE" w:rsidRPr="001A1063">
        <w:rPr>
          <w:rFonts w:ascii="Arial" w:hAnsi="Arial" w:cs="Arial"/>
        </w:rPr>
        <w:t>focus upon the nature of engagement of the student learner with their environment (including lan</w:t>
      </w:r>
      <w:r w:rsidR="009F542C" w:rsidRPr="001A1063">
        <w:rPr>
          <w:rFonts w:ascii="Arial" w:hAnsi="Arial" w:cs="Arial"/>
        </w:rPr>
        <w:t>guage competence</w:t>
      </w:r>
      <w:r w:rsidR="009B0925">
        <w:rPr>
          <w:rFonts w:ascii="Arial" w:hAnsi="Arial" w:cs="Arial"/>
        </w:rPr>
        <w:t xml:space="preserve">, </w:t>
      </w:r>
      <w:r w:rsidR="009B0925" w:rsidRPr="002D78F4">
        <w:rPr>
          <w:rFonts w:ascii="Arial" w:hAnsi="Arial" w:cs="Arial"/>
          <w:color w:val="000000" w:themeColor="text1"/>
        </w:rPr>
        <w:t xml:space="preserve">group </w:t>
      </w:r>
      <w:r w:rsidR="007C21CF" w:rsidRPr="002D78F4">
        <w:rPr>
          <w:rFonts w:ascii="Arial" w:hAnsi="Arial" w:cs="Arial"/>
          <w:color w:val="000000" w:themeColor="text1"/>
        </w:rPr>
        <w:t>composition</w:t>
      </w:r>
      <w:r w:rsidR="009B0925" w:rsidRPr="002D78F4">
        <w:rPr>
          <w:rFonts w:ascii="Arial" w:hAnsi="Arial" w:cs="Arial"/>
          <w:color w:val="000000" w:themeColor="text1"/>
        </w:rPr>
        <w:t xml:space="preserve">, </w:t>
      </w:r>
      <w:r w:rsidR="007C21CF" w:rsidRPr="002D78F4">
        <w:rPr>
          <w:rFonts w:ascii="Arial" w:hAnsi="Arial" w:cs="Arial"/>
          <w:color w:val="000000" w:themeColor="text1"/>
        </w:rPr>
        <w:t xml:space="preserve">learner </w:t>
      </w:r>
      <w:r w:rsidR="009B0925" w:rsidRPr="002D78F4">
        <w:rPr>
          <w:rFonts w:ascii="Arial" w:hAnsi="Arial" w:cs="Arial"/>
          <w:color w:val="000000" w:themeColor="text1"/>
        </w:rPr>
        <w:t>domicile</w:t>
      </w:r>
      <w:r w:rsidR="00C34F6C" w:rsidRPr="002D78F4">
        <w:rPr>
          <w:rFonts w:ascii="Arial" w:hAnsi="Arial" w:cs="Arial"/>
          <w:color w:val="000000" w:themeColor="text1"/>
        </w:rPr>
        <w:t>)</w:t>
      </w:r>
      <w:r w:rsidR="00CB56BE" w:rsidRPr="002D78F4">
        <w:rPr>
          <w:rFonts w:ascii="Arial" w:hAnsi="Arial" w:cs="Arial"/>
          <w:color w:val="000000" w:themeColor="text1"/>
        </w:rPr>
        <w:t xml:space="preserve"> whilst identity </w:t>
      </w:r>
      <w:r w:rsidR="009F542C" w:rsidRPr="002D78F4">
        <w:rPr>
          <w:rFonts w:ascii="Arial" w:hAnsi="Arial" w:cs="Arial"/>
          <w:color w:val="000000" w:themeColor="text1"/>
        </w:rPr>
        <w:t>considered the discomfort that a student learner may experience in trying to ‘fit’ within a new learning environment from both a fellow student and tutor perspective</w:t>
      </w:r>
      <w:r w:rsidR="009B0925" w:rsidRPr="002D78F4">
        <w:rPr>
          <w:rFonts w:ascii="Arial" w:hAnsi="Arial" w:cs="Arial"/>
          <w:color w:val="000000" w:themeColor="text1"/>
        </w:rPr>
        <w:t xml:space="preserve"> and how that might be expressed</w:t>
      </w:r>
      <w:r w:rsidR="009F542C" w:rsidRPr="002D78F4">
        <w:rPr>
          <w:rFonts w:ascii="Arial" w:hAnsi="Arial" w:cs="Arial"/>
          <w:color w:val="000000" w:themeColor="text1"/>
        </w:rPr>
        <w:t xml:space="preserve">. </w:t>
      </w:r>
    </w:p>
    <w:p w14:paraId="757286B0" w14:textId="091BD29C" w:rsidR="000D7823" w:rsidRDefault="00CF4A27" w:rsidP="009C77D8">
      <w:pPr>
        <w:autoSpaceDE w:val="0"/>
        <w:autoSpaceDN w:val="0"/>
        <w:adjustRightInd w:val="0"/>
        <w:spacing w:after="0" w:line="360" w:lineRule="auto"/>
        <w:ind w:left="60" w:right="60"/>
        <w:jc w:val="both"/>
        <w:rPr>
          <w:rFonts w:ascii="Arial" w:hAnsi="Arial" w:cs="Arial"/>
        </w:rPr>
      </w:pPr>
      <w:r w:rsidRPr="002D78F4">
        <w:rPr>
          <w:rFonts w:ascii="Arial" w:hAnsi="Arial" w:cs="Arial"/>
          <w:color w:val="000000" w:themeColor="text1"/>
        </w:rPr>
        <w:t xml:space="preserve">The </w:t>
      </w:r>
      <w:r w:rsidR="00A66965" w:rsidRPr="002D78F4">
        <w:rPr>
          <w:rFonts w:ascii="Arial" w:hAnsi="Arial" w:cs="Arial"/>
          <w:color w:val="000000" w:themeColor="text1"/>
        </w:rPr>
        <w:t>latent</w:t>
      </w:r>
      <w:r w:rsidR="001A5BCB" w:rsidRPr="002D78F4">
        <w:rPr>
          <w:rFonts w:ascii="Arial" w:hAnsi="Arial" w:cs="Arial"/>
          <w:color w:val="000000" w:themeColor="text1"/>
        </w:rPr>
        <w:t xml:space="preserve"> </w:t>
      </w:r>
      <w:r w:rsidR="009F542C" w:rsidRPr="002D78F4">
        <w:rPr>
          <w:rFonts w:ascii="Arial" w:hAnsi="Arial" w:cs="Arial"/>
          <w:color w:val="000000" w:themeColor="text1"/>
        </w:rPr>
        <w:t>constructs</w:t>
      </w:r>
      <w:r w:rsidR="00173601" w:rsidRPr="002D78F4">
        <w:rPr>
          <w:rFonts w:ascii="Arial" w:hAnsi="Arial" w:cs="Arial"/>
          <w:color w:val="000000" w:themeColor="text1"/>
        </w:rPr>
        <w:t xml:space="preserve"> are </w:t>
      </w:r>
      <w:r w:rsidR="009F542C" w:rsidRPr="002D78F4">
        <w:rPr>
          <w:rFonts w:ascii="Arial" w:hAnsi="Arial" w:cs="Arial"/>
          <w:color w:val="000000" w:themeColor="text1"/>
        </w:rPr>
        <w:t xml:space="preserve">then </w:t>
      </w:r>
      <w:r w:rsidR="001A5BCB" w:rsidRPr="002D78F4">
        <w:rPr>
          <w:rFonts w:ascii="Arial" w:hAnsi="Arial" w:cs="Arial"/>
          <w:color w:val="000000" w:themeColor="text1"/>
        </w:rPr>
        <w:t>present</w:t>
      </w:r>
      <w:r w:rsidR="00173601" w:rsidRPr="002D78F4">
        <w:rPr>
          <w:rFonts w:ascii="Arial" w:hAnsi="Arial" w:cs="Arial"/>
          <w:color w:val="000000" w:themeColor="text1"/>
        </w:rPr>
        <w:t>ed</w:t>
      </w:r>
      <w:r w:rsidR="001A5BCB" w:rsidRPr="002D78F4">
        <w:rPr>
          <w:rFonts w:ascii="Arial" w:hAnsi="Arial" w:cs="Arial"/>
          <w:color w:val="000000" w:themeColor="text1"/>
        </w:rPr>
        <w:t xml:space="preserve"> </w:t>
      </w:r>
      <w:r w:rsidR="009F542C" w:rsidRPr="002D78F4">
        <w:rPr>
          <w:rFonts w:ascii="Arial" w:hAnsi="Arial" w:cs="Arial"/>
          <w:color w:val="000000" w:themeColor="text1"/>
        </w:rPr>
        <w:t xml:space="preserve">and analysed </w:t>
      </w:r>
      <w:r w:rsidR="001A5BCB" w:rsidRPr="002D78F4">
        <w:rPr>
          <w:rFonts w:ascii="Arial" w:hAnsi="Arial" w:cs="Arial"/>
          <w:color w:val="000000" w:themeColor="text1"/>
        </w:rPr>
        <w:t>through manifest variable constructs</w:t>
      </w:r>
      <w:r w:rsidRPr="002D78F4">
        <w:rPr>
          <w:rFonts w:ascii="Arial" w:hAnsi="Arial" w:cs="Arial"/>
          <w:color w:val="000000" w:themeColor="text1"/>
        </w:rPr>
        <w:t xml:space="preserve"> </w:t>
      </w:r>
      <w:r w:rsidR="00844BA6" w:rsidRPr="002D78F4">
        <w:rPr>
          <w:rFonts w:ascii="Arial" w:hAnsi="Arial" w:cs="Arial"/>
          <w:color w:val="000000" w:themeColor="text1"/>
        </w:rPr>
        <w:t xml:space="preserve">derived from the literature review and presented </w:t>
      </w:r>
      <w:r w:rsidR="00173601" w:rsidRPr="002D78F4">
        <w:rPr>
          <w:rFonts w:ascii="Arial" w:hAnsi="Arial" w:cs="Arial"/>
          <w:color w:val="000000" w:themeColor="text1"/>
        </w:rPr>
        <w:t xml:space="preserve">in </w:t>
      </w:r>
      <w:r w:rsidR="00173601" w:rsidRPr="002D78F4">
        <w:rPr>
          <w:rFonts w:ascii="Arial" w:hAnsi="Arial" w:cs="Arial"/>
          <w:b/>
          <w:color w:val="000000" w:themeColor="text1"/>
        </w:rPr>
        <w:t>table</w:t>
      </w:r>
      <w:r w:rsidR="00E9795D" w:rsidRPr="002D78F4">
        <w:rPr>
          <w:rFonts w:ascii="Arial" w:hAnsi="Arial" w:cs="Arial"/>
          <w:b/>
          <w:color w:val="000000" w:themeColor="text1"/>
        </w:rPr>
        <w:t xml:space="preserve"> </w:t>
      </w:r>
      <w:r w:rsidR="00BB0C0E" w:rsidRPr="002D78F4">
        <w:rPr>
          <w:rFonts w:ascii="Arial" w:hAnsi="Arial" w:cs="Arial"/>
          <w:b/>
          <w:color w:val="000000" w:themeColor="text1"/>
        </w:rPr>
        <w:t>3</w:t>
      </w:r>
      <w:r w:rsidR="00844BA6" w:rsidRPr="002D78F4">
        <w:rPr>
          <w:rFonts w:ascii="Arial" w:hAnsi="Arial" w:cs="Arial"/>
          <w:color w:val="000000" w:themeColor="text1"/>
        </w:rPr>
        <w:t>. Our sample set of data was</w:t>
      </w:r>
      <w:r w:rsidRPr="002D78F4">
        <w:rPr>
          <w:rFonts w:ascii="Arial" w:hAnsi="Arial" w:cs="Arial"/>
          <w:color w:val="000000" w:themeColor="text1"/>
        </w:rPr>
        <w:t xml:space="preserve"> </w:t>
      </w:r>
      <w:r w:rsidR="00F472E6" w:rsidRPr="002D78F4">
        <w:rPr>
          <w:rFonts w:ascii="Arial" w:hAnsi="Arial" w:cs="Arial"/>
          <w:color w:val="000000" w:themeColor="text1"/>
        </w:rPr>
        <w:t>convenient</w:t>
      </w:r>
      <w:r w:rsidR="00E21AE8" w:rsidRPr="002D78F4">
        <w:rPr>
          <w:rFonts w:ascii="Arial" w:hAnsi="Arial" w:cs="Arial"/>
          <w:color w:val="000000" w:themeColor="text1"/>
        </w:rPr>
        <w:t xml:space="preserve"> in nature</w:t>
      </w:r>
      <w:r w:rsidR="00173601" w:rsidRPr="002D78F4">
        <w:rPr>
          <w:rFonts w:ascii="Arial" w:hAnsi="Arial" w:cs="Arial"/>
          <w:color w:val="000000" w:themeColor="text1"/>
        </w:rPr>
        <w:t xml:space="preserve"> (N</w:t>
      </w:r>
      <w:r w:rsidR="00173601" w:rsidRPr="001A1063">
        <w:rPr>
          <w:rFonts w:ascii="Arial" w:hAnsi="Arial" w:cs="Arial"/>
        </w:rPr>
        <w:t>=8</w:t>
      </w:r>
      <w:r w:rsidR="001079AA">
        <w:rPr>
          <w:rFonts w:ascii="Arial" w:hAnsi="Arial" w:cs="Arial"/>
        </w:rPr>
        <w:t>3</w:t>
      </w:r>
      <w:r w:rsidR="00173601" w:rsidRPr="001A1063">
        <w:rPr>
          <w:rFonts w:ascii="Arial" w:hAnsi="Arial" w:cs="Arial"/>
        </w:rPr>
        <w:t xml:space="preserve"> for all respondents and N=71 for UK domiciled respondents)</w:t>
      </w:r>
      <w:r w:rsidR="001A5BCB" w:rsidRPr="001A1063">
        <w:rPr>
          <w:rFonts w:ascii="Arial" w:hAnsi="Arial" w:cs="Arial"/>
        </w:rPr>
        <w:t xml:space="preserve">. </w:t>
      </w:r>
      <w:r w:rsidR="009F542C" w:rsidRPr="001A1063">
        <w:rPr>
          <w:rFonts w:ascii="Arial" w:hAnsi="Arial" w:cs="Arial"/>
        </w:rPr>
        <w:t>Data</w:t>
      </w:r>
      <w:r w:rsidR="001A5BCB" w:rsidRPr="001A1063">
        <w:rPr>
          <w:rFonts w:ascii="Arial" w:hAnsi="Arial" w:cs="Arial"/>
        </w:rPr>
        <w:t xml:space="preserve"> was collected at the end of Semester 1 study period (Jan</w:t>
      </w:r>
      <w:r w:rsidR="00CC2D85">
        <w:rPr>
          <w:rFonts w:ascii="Arial" w:hAnsi="Arial" w:cs="Arial"/>
        </w:rPr>
        <w:t>uary</w:t>
      </w:r>
      <w:r w:rsidR="001A5BCB" w:rsidRPr="001A1063">
        <w:rPr>
          <w:rFonts w:ascii="Arial" w:hAnsi="Arial" w:cs="Arial"/>
        </w:rPr>
        <w:t>- February 2018)</w:t>
      </w:r>
      <w:r w:rsidR="00E21AE8" w:rsidRPr="001A1063">
        <w:rPr>
          <w:rFonts w:ascii="Arial" w:hAnsi="Arial" w:cs="Arial"/>
        </w:rPr>
        <w:t>.</w:t>
      </w:r>
      <w:r w:rsidR="001A5BCB" w:rsidRPr="001A1063">
        <w:rPr>
          <w:rFonts w:ascii="Arial" w:hAnsi="Arial" w:cs="Arial"/>
        </w:rPr>
        <w:t xml:space="preserve"> This timing was chosen to allow for students to both develop an </w:t>
      </w:r>
      <w:r w:rsidR="001A5BCB" w:rsidRPr="001A1063">
        <w:rPr>
          <w:rFonts w:ascii="Arial" w:hAnsi="Arial" w:cs="Arial"/>
        </w:rPr>
        <w:lastRenderedPageBreak/>
        <w:t>awareness of their new learning environment</w:t>
      </w:r>
      <w:r w:rsidR="00C40299">
        <w:rPr>
          <w:rFonts w:ascii="Arial" w:hAnsi="Arial" w:cs="Arial"/>
        </w:rPr>
        <w:t xml:space="preserve"> beyond an ‘honeymoon stage’</w:t>
      </w:r>
      <w:r w:rsidR="001A5BCB" w:rsidRPr="001A1063">
        <w:rPr>
          <w:rFonts w:ascii="Arial" w:hAnsi="Arial" w:cs="Arial"/>
        </w:rPr>
        <w:t xml:space="preserve"> and to exclude (by self-selection) those who would have</w:t>
      </w:r>
      <w:r w:rsidR="009F542C" w:rsidRPr="001A1063">
        <w:rPr>
          <w:rFonts w:ascii="Arial" w:hAnsi="Arial" w:cs="Arial"/>
        </w:rPr>
        <w:t xml:space="preserve"> withdrawn from studies and who</w:t>
      </w:r>
      <w:r w:rsidR="001A5BCB" w:rsidRPr="001A1063">
        <w:rPr>
          <w:rFonts w:ascii="Arial" w:hAnsi="Arial" w:cs="Arial"/>
        </w:rPr>
        <w:t>s</w:t>
      </w:r>
      <w:r w:rsidR="009F542C" w:rsidRPr="001A1063">
        <w:rPr>
          <w:rFonts w:ascii="Arial" w:hAnsi="Arial" w:cs="Arial"/>
        </w:rPr>
        <w:t>e</w:t>
      </w:r>
      <w:r w:rsidR="001A5BCB" w:rsidRPr="001A1063">
        <w:rPr>
          <w:rFonts w:ascii="Arial" w:hAnsi="Arial" w:cs="Arial"/>
        </w:rPr>
        <w:t xml:space="preserve"> views may have</w:t>
      </w:r>
      <w:r w:rsidR="009B0925">
        <w:rPr>
          <w:rFonts w:ascii="Arial" w:hAnsi="Arial" w:cs="Arial"/>
        </w:rPr>
        <w:t xml:space="preserve"> thus</w:t>
      </w:r>
      <w:r w:rsidR="001A5BCB" w:rsidRPr="001A1063">
        <w:rPr>
          <w:rFonts w:ascii="Arial" w:hAnsi="Arial" w:cs="Arial"/>
        </w:rPr>
        <w:t xml:space="preserve"> skewed the data collected</w:t>
      </w:r>
      <w:r w:rsidR="00C40299">
        <w:rPr>
          <w:rFonts w:ascii="Arial" w:hAnsi="Arial" w:cs="Arial"/>
        </w:rPr>
        <w:t xml:space="preserve"> if commencing earlier in the academic year.</w:t>
      </w:r>
    </w:p>
    <w:p w14:paraId="0D3A3B1C" w14:textId="77777777" w:rsidR="000D7823" w:rsidRDefault="000D7823" w:rsidP="009C77D8">
      <w:pPr>
        <w:autoSpaceDE w:val="0"/>
        <w:autoSpaceDN w:val="0"/>
        <w:adjustRightInd w:val="0"/>
        <w:spacing w:after="0" w:line="360" w:lineRule="auto"/>
        <w:ind w:left="60" w:right="60"/>
        <w:jc w:val="both"/>
        <w:rPr>
          <w:rFonts w:ascii="Arial" w:hAnsi="Arial" w:cs="Arial"/>
        </w:rPr>
      </w:pPr>
    </w:p>
    <w:p w14:paraId="0FEED7EE" w14:textId="0B6B5097" w:rsidR="00A01F36" w:rsidRPr="002D78F4" w:rsidRDefault="009C77D8" w:rsidP="009C77D8">
      <w:pPr>
        <w:autoSpaceDE w:val="0"/>
        <w:autoSpaceDN w:val="0"/>
        <w:adjustRightInd w:val="0"/>
        <w:spacing w:after="0" w:line="360" w:lineRule="auto"/>
        <w:ind w:left="60" w:right="60"/>
        <w:jc w:val="both"/>
        <w:rPr>
          <w:rFonts w:ascii="Arial" w:hAnsi="Arial" w:cs="Arial"/>
          <w:color w:val="000000" w:themeColor="text1"/>
        </w:rPr>
      </w:pPr>
      <w:r w:rsidRPr="002D78F4">
        <w:rPr>
          <w:rFonts w:ascii="Arial" w:hAnsi="Arial" w:cs="Arial"/>
          <w:color w:val="000000" w:themeColor="text1"/>
        </w:rPr>
        <w:t>The reliability of the constructs is given by the</w:t>
      </w:r>
      <w:r w:rsidR="0073265C" w:rsidRPr="002D78F4">
        <w:rPr>
          <w:rFonts w:ascii="Arial" w:hAnsi="Arial" w:cs="Arial"/>
          <w:color w:val="000000" w:themeColor="text1"/>
        </w:rPr>
        <w:t xml:space="preserve">ir Cronbach Alpha value. </w:t>
      </w:r>
      <w:proofErr w:type="spellStart"/>
      <w:r w:rsidR="0073265C" w:rsidRPr="002D78F4">
        <w:rPr>
          <w:rFonts w:ascii="Arial" w:hAnsi="Arial" w:cs="Arial"/>
          <w:color w:val="000000" w:themeColor="text1"/>
        </w:rPr>
        <w:t>Benk</w:t>
      </w:r>
      <w:proofErr w:type="spellEnd"/>
      <w:r w:rsidR="0073265C" w:rsidRPr="002D78F4">
        <w:rPr>
          <w:rFonts w:ascii="Arial" w:hAnsi="Arial" w:cs="Arial"/>
          <w:color w:val="000000" w:themeColor="text1"/>
        </w:rPr>
        <w:t xml:space="preserve">, </w:t>
      </w:r>
      <w:proofErr w:type="spellStart"/>
      <w:r w:rsidR="0073265C" w:rsidRPr="002D78F4">
        <w:rPr>
          <w:rFonts w:ascii="Arial" w:hAnsi="Arial" w:cs="Arial"/>
          <w:color w:val="000000" w:themeColor="text1"/>
        </w:rPr>
        <w:t>Cakmak</w:t>
      </w:r>
      <w:proofErr w:type="spellEnd"/>
      <w:r w:rsidR="0073265C" w:rsidRPr="002D78F4">
        <w:rPr>
          <w:rFonts w:ascii="Arial" w:hAnsi="Arial" w:cs="Arial"/>
          <w:color w:val="000000" w:themeColor="text1"/>
        </w:rPr>
        <w:t xml:space="preserve"> and </w:t>
      </w:r>
      <w:proofErr w:type="spellStart"/>
      <w:r w:rsidR="00321726" w:rsidRPr="002D78F4">
        <w:rPr>
          <w:rFonts w:ascii="Arial" w:hAnsi="Arial" w:cs="Arial"/>
          <w:color w:val="000000" w:themeColor="text1"/>
        </w:rPr>
        <w:t>B</w:t>
      </w:r>
      <w:r w:rsidR="0073265C" w:rsidRPr="002D78F4">
        <w:rPr>
          <w:rFonts w:ascii="Arial" w:hAnsi="Arial" w:cs="Arial"/>
          <w:color w:val="000000" w:themeColor="text1"/>
        </w:rPr>
        <w:t>udak</w:t>
      </w:r>
      <w:proofErr w:type="spellEnd"/>
      <w:r w:rsidR="0073265C" w:rsidRPr="002D78F4">
        <w:rPr>
          <w:rFonts w:ascii="Arial" w:hAnsi="Arial" w:cs="Arial"/>
          <w:color w:val="000000" w:themeColor="text1"/>
        </w:rPr>
        <w:t xml:space="preserve"> (2011) citing Carmines and </w:t>
      </w:r>
      <w:proofErr w:type="spellStart"/>
      <w:r w:rsidR="0073265C" w:rsidRPr="002D78F4">
        <w:rPr>
          <w:rFonts w:ascii="Arial" w:hAnsi="Arial" w:cs="Arial"/>
          <w:color w:val="000000" w:themeColor="text1"/>
        </w:rPr>
        <w:t>Zellere</w:t>
      </w:r>
      <w:proofErr w:type="spellEnd"/>
      <w:r w:rsidR="0073265C" w:rsidRPr="002D78F4">
        <w:rPr>
          <w:rFonts w:ascii="Arial" w:hAnsi="Arial" w:cs="Arial"/>
          <w:color w:val="000000" w:themeColor="text1"/>
        </w:rPr>
        <w:t xml:space="preserve"> (1979)</w:t>
      </w:r>
      <w:r w:rsidR="00A01F36" w:rsidRPr="002D78F4">
        <w:rPr>
          <w:rFonts w:ascii="Arial" w:hAnsi="Arial" w:cs="Arial"/>
          <w:color w:val="000000" w:themeColor="text1"/>
        </w:rPr>
        <w:t xml:space="preserve"> </w:t>
      </w:r>
      <w:r w:rsidR="0073265C" w:rsidRPr="002D78F4">
        <w:rPr>
          <w:rFonts w:ascii="Arial" w:hAnsi="Arial" w:cs="Arial"/>
          <w:color w:val="000000" w:themeColor="text1"/>
        </w:rPr>
        <w:t>suggest that an alpha value &gt;0.6 is acceptable for measuring the reliability of a set of items to which a single dimension (</w:t>
      </w:r>
      <w:proofErr w:type="spellStart"/>
      <w:r w:rsidR="004669C6" w:rsidRPr="002D78F4">
        <w:rPr>
          <w:rFonts w:ascii="Arial" w:hAnsi="Arial" w:cs="Arial"/>
          <w:color w:val="000000" w:themeColor="text1"/>
        </w:rPr>
        <w:t>ie</w:t>
      </w:r>
      <w:proofErr w:type="spellEnd"/>
      <w:r w:rsidR="004669C6" w:rsidRPr="002D78F4">
        <w:rPr>
          <w:rFonts w:ascii="Arial" w:hAnsi="Arial" w:cs="Arial"/>
          <w:color w:val="000000" w:themeColor="text1"/>
        </w:rPr>
        <w:t xml:space="preserve"> </w:t>
      </w:r>
      <w:proofErr w:type="spellStart"/>
      <w:r w:rsidR="004669C6" w:rsidRPr="002D78F4">
        <w:rPr>
          <w:rFonts w:ascii="Arial" w:hAnsi="Arial" w:cs="Arial"/>
          <w:color w:val="000000" w:themeColor="text1"/>
        </w:rPr>
        <w:t>uni</w:t>
      </w:r>
      <w:proofErr w:type="spellEnd"/>
      <w:r w:rsidR="00321726" w:rsidRPr="002D78F4">
        <w:rPr>
          <w:rFonts w:ascii="Arial" w:hAnsi="Arial" w:cs="Arial"/>
          <w:color w:val="000000" w:themeColor="text1"/>
        </w:rPr>
        <w:t>-</w:t>
      </w:r>
      <w:r w:rsidR="004669C6" w:rsidRPr="002D78F4">
        <w:rPr>
          <w:rFonts w:ascii="Arial" w:hAnsi="Arial" w:cs="Arial"/>
          <w:color w:val="000000" w:themeColor="text1"/>
        </w:rPr>
        <w:t xml:space="preserve">dimensional </w:t>
      </w:r>
      <w:r w:rsidR="0073265C" w:rsidRPr="002D78F4">
        <w:rPr>
          <w:rFonts w:ascii="Arial" w:hAnsi="Arial" w:cs="Arial"/>
          <w:color w:val="000000" w:themeColor="text1"/>
        </w:rPr>
        <w:t>such as those in table 3) is constructed</w:t>
      </w:r>
      <w:r w:rsidR="00CC2D85" w:rsidRPr="002D78F4">
        <w:rPr>
          <w:rFonts w:ascii="Arial" w:hAnsi="Arial" w:cs="Arial"/>
          <w:color w:val="000000" w:themeColor="text1"/>
        </w:rPr>
        <w:t>,</w:t>
      </w:r>
      <w:r w:rsidR="005E22DF" w:rsidRPr="002D78F4">
        <w:rPr>
          <w:rFonts w:ascii="Arial" w:hAnsi="Arial" w:cs="Arial"/>
          <w:color w:val="000000" w:themeColor="text1"/>
        </w:rPr>
        <w:t xml:space="preserve"> although </w:t>
      </w:r>
      <w:proofErr w:type="spellStart"/>
      <w:proofErr w:type="gramStart"/>
      <w:r w:rsidR="005E22DF" w:rsidRPr="002D78F4">
        <w:rPr>
          <w:rFonts w:ascii="Arial" w:hAnsi="Arial" w:cs="Arial"/>
          <w:color w:val="000000" w:themeColor="text1"/>
        </w:rPr>
        <w:t>Nunally</w:t>
      </w:r>
      <w:proofErr w:type="spellEnd"/>
      <w:proofErr w:type="gramEnd"/>
      <w:r w:rsidR="005E22DF" w:rsidRPr="002D78F4">
        <w:rPr>
          <w:rFonts w:ascii="Arial" w:hAnsi="Arial" w:cs="Arial"/>
          <w:color w:val="000000" w:themeColor="text1"/>
        </w:rPr>
        <w:t xml:space="preserve"> (1978) suggests this acceptability value varies depending upon the discipline and nature of work being undertaken</w:t>
      </w:r>
      <w:r w:rsidR="0073265C" w:rsidRPr="002D78F4">
        <w:rPr>
          <w:rFonts w:ascii="Arial" w:hAnsi="Arial" w:cs="Arial"/>
          <w:color w:val="000000" w:themeColor="text1"/>
        </w:rPr>
        <w:t xml:space="preserve">. </w:t>
      </w:r>
      <w:r w:rsidR="005E22DF" w:rsidRPr="002D78F4">
        <w:rPr>
          <w:rFonts w:ascii="Arial" w:hAnsi="Arial" w:cs="Arial"/>
          <w:color w:val="000000" w:themeColor="text1"/>
        </w:rPr>
        <w:t xml:space="preserve">So </w:t>
      </w:r>
      <w:r w:rsidR="00CC2D85" w:rsidRPr="002D78F4">
        <w:rPr>
          <w:rFonts w:ascii="Arial" w:hAnsi="Arial" w:cs="Arial"/>
          <w:color w:val="000000" w:themeColor="text1"/>
        </w:rPr>
        <w:t>upon review,</w:t>
      </w:r>
      <w:r w:rsidR="005E22DF" w:rsidRPr="002D78F4">
        <w:rPr>
          <w:rFonts w:ascii="Arial" w:hAnsi="Arial" w:cs="Arial"/>
          <w:color w:val="000000" w:themeColor="text1"/>
        </w:rPr>
        <w:t xml:space="preserve"> the</w:t>
      </w:r>
      <w:r w:rsidR="0073265C" w:rsidRPr="002D78F4">
        <w:rPr>
          <w:rFonts w:ascii="Arial" w:hAnsi="Arial" w:cs="Arial"/>
          <w:color w:val="000000" w:themeColor="text1"/>
        </w:rPr>
        <w:t xml:space="preserve"> Diffuse Avoidant Processing Style (</w:t>
      </w:r>
      <w:r w:rsidR="007C21CF" w:rsidRPr="002D78F4">
        <w:rPr>
          <w:rFonts w:ascii="Arial" w:hAnsi="Arial" w:cs="Arial"/>
          <w:color w:val="000000" w:themeColor="text1"/>
        </w:rPr>
        <w:t xml:space="preserve">as outlined in </w:t>
      </w:r>
      <w:r w:rsidR="0073265C" w:rsidRPr="002D78F4">
        <w:rPr>
          <w:rFonts w:ascii="Arial" w:hAnsi="Arial" w:cs="Arial"/>
          <w:color w:val="000000" w:themeColor="text1"/>
        </w:rPr>
        <w:t>H</w:t>
      </w:r>
      <w:r w:rsidR="007C21CF" w:rsidRPr="002D78F4">
        <w:rPr>
          <w:rFonts w:ascii="Arial" w:hAnsi="Arial" w:cs="Arial"/>
          <w:color w:val="000000" w:themeColor="text1"/>
        </w:rPr>
        <w:t>6</w:t>
      </w:r>
      <w:r w:rsidR="0073265C" w:rsidRPr="002D78F4">
        <w:rPr>
          <w:rFonts w:ascii="Arial" w:hAnsi="Arial" w:cs="Arial"/>
          <w:color w:val="000000" w:themeColor="text1"/>
        </w:rPr>
        <w:t>) construct</w:t>
      </w:r>
      <w:r w:rsidR="005E22DF" w:rsidRPr="002D78F4">
        <w:rPr>
          <w:rFonts w:ascii="Arial" w:hAnsi="Arial" w:cs="Arial"/>
          <w:color w:val="000000" w:themeColor="text1"/>
        </w:rPr>
        <w:t xml:space="preserve"> </w:t>
      </w:r>
      <w:r w:rsidR="0073265C" w:rsidRPr="002D78F4">
        <w:rPr>
          <w:rFonts w:ascii="Arial" w:hAnsi="Arial" w:cs="Arial"/>
          <w:color w:val="000000" w:themeColor="text1"/>
        </w:rPr>
        <w:t>alpha value &lt;0.6</w:t>
      </w:r>
      <w:r w:rsidR="00707044" w:rsidRPr="002D78F4">
        <w:rPr>
          <w:rFonts w:ascii="Arial" w:hAnsi="Arial" w:cs="Arial"/>
          <w:color w:val="000000" w:themeColor="text1"/>
        </w:rPr>
        <w:t xml:space="preserve"> </w:t>
      </w:r>
      <w:r w:rsidR="005E22DF" w:rsidRPr="002D78F4">
        <w:rPr>
          <w:rFonts w:ascii="Arial" w:hAnsi="Arial" w:cs="Arial"/>
          <w:color w:val="000000" w:themeColor="text1"/>
        </w:rPr>
        <w:t>(</w:t>
      </w:r>
      <w:r w:rsidR="00707044" w:rsidRPr="002D78F4">
        <w:rPr>
          <w:rFonts w:ascii="Arial" w:hAnsi="Arial" w:cs="Arial"/>
          <w:color w:val="000000" w:themeColor="text1"/>
        </w:rPr>
        <w:t xml:space="preserve">which is </w:t>
      </w:r>
      <w:r w:rsidR="005E22DF" w:rsidRPr="002D78F4">
        <w:rPr>
          <w:rFonts w:ascii="Arial" w:hAnsi="Arial" w:cs="Arial"/>
          <w:color w:val="000000" w:themeColor="text1"/>
        </w:rPr>
        <w:t xml:space="preserve">generally </w:t>
      </w:r>
      <w:r w:rsidR="00707044" w:rsidRPr="002D78F4">
        <w:rPr>
          <w:rFonts w:ascii="Arial" w:hAnsi="Arial" w:cs="Arial"/>
          <w:color w:val="000000" w:themeColor="text1"/>
        </w:rPr>
        <w:t>unacceptable</w:t>
      </w:r>
      <w:r w:rsidR="005E22DF" w:rsidRPr="002D78F4">
        <w:rPr>
          <w:rFonts w:ascii="Arial" w:hAnsi="Arial" w:cs="Arial"/>
          <w:color w:val="000000" w:themeColor="text1"/>
        </w:rPr>
        <w:t>)</w:t>
      </w:r>
      <w:r w:rsidR="00CC2D85" w:rsidRPr="002D78F4">
        <w:rPr>
          <w:rFonts w:ascii="Arial" w:hAnsi="Arial" w:cs="Arial"/>
          <w:color w:val="000000" w:themeColor="text1"/>
        </w:rPr>
        <w:t xml:space="preserve"> could be explained by a number of reasons</w:t>
      </w:r>
      <w:r w:rsidR="005E22DF" w:rsidRPr="002D78F4">
        <w:rPr>
          <w:rFonts w:ascii="Arial" w:hAnsi="Arial" w:cs="Arial"/>
          <w:color w:val="000000" w:themeColor="text1"/>
        </w:rPr>
        <w:t xml:space="preserve">. These </w:t>
      </w:r>
      <w:r w:rsidR="00707044" w:rsidRPr="002D78F4">
        <w:rPr>
          <w:rFonts w:ascii="Arial" w:hAnsi="Arial" w:cs="Arial"/>
          <w:color w:val="000000" w:themeColor="text1"/>
        </w:rPr>
        <w:t>includ</w:t>
      </w:r>
      <w:r w:rsidR="005E22DF" w:rsidRPr="002D78F4">
        <w:rPr>
          <w:rFonts w:ascii="Arial" w:hAnsi="Arial" w:cs="Arial"/>
          <w:color w:val="000000" w:themeColor="text1"/>
        </w:rPr>
        <w:t>e</w:t>
      </w:r>
      <w:r w:rsidR="00707044" w:rsidRPr="002D78F4">
        <w:rPr>
          <w:rFonts w:ascii="Arial" w:hAnsi="Arial" w:cs="Arial"/>
          <w:color w:val="000000" w:themeColor="text1"/>
        </w:rPr>
        <w:t xml:space="preserve"> a low sample size</w:t>
      </w:r>
      <w:r w:rsidR="004228F8" w:rsidRPr="002D78F4">
        <w:rPr>
          <w:rFonts w:ascii="Arial" w:hAnsi="Arial" w:cs="Arial"/>
          <w:color w:val="000000" w:themeColor="text1"/>
        </w:rPr>
        <w:t>, a small number of items (questions) in the construct, the large number of response options</w:t>
      </w:r>
      <w:r w:rsidR="00CC2D85" w:rsidRPr="002D78F4">
        <w:rPr>
          <w:rFonts w:ascii="Arial" w:hAnsi="Arial" w:cs="Arial"/>
          <w:color w:val="000000" w:themeColor="text1"/>
        </w:rPr>
        <w:t xml:space="preserve"> per question</w:t>
      </w:r>
      <w:r w:rsidR="00707044" w:rsidRPr="002D78F4">
        <w:rPr>
          <w:rFonts w:ascii="Arial" w:hAnsi="Arial" w:cs="Arial"/>
          <w:color w:val="000000" w:themeColor="text1"/>
        </w:rPr>
        <w:t xml:space="preserve"> or that the item</w:t>
      </w:r>
      <w:r w:rsidR="00B902A5" w:rsidRPr="002D78F4">
        <w:rPr>
          <w:rFonts w:ascii="Arial" w:hAnsi="Arial" w:cs="Arial"/>
          <w:color w:val="000000" w:themeColor="text1"/>
        </w:rPr>
        <w:t>s</w:t>
      </w:r>
      <w:r w:rsidR="00707044" w:rsidRPr="002D78F4">
        <w:rPr>
          <w:rFonts w:ascii="Arial" w:hAnsi="Arial" w:cs="Arial"/>
          <w:color w:val="000000" w:themeColor="text1"/>
        </w:rPr>
        <w:t xml:space="preserve"> used </w:t>
      </w:r>
      <w:r w:rsidR="00B902A5" w:rsidRPr="002D78F4">
        <w:rPr>
          <w:rFonts w:ascii="Arial" w:hAnsi="Arial" w:cs="Arial"/>
          <w:color w:val="000000" w:themeColor="text1"/>
        </w:rPr>
        <w:t xml:space="preserve">in the construct </w:t>
      </w:r>
      <w:r w:rsidR="00707044" w:rsidRPr="002D78F4">
        <w:rPr>
          <w:rFonts w:ascii="Arial" w:hAnsi="Arial" w:cs="Arial"/>
          <w:color w:val="000000" w:themeColor="text1"/>
        </w:rPr>
        <w:t xml:space="preserve">are </w:t>
      </w:r>
      <w:r w:rsidR="00B902A5" w:rsidRPr="002D78F4">
        <w:rPr>
          <w:rFonts w:ascii="Arial" w:hAnsi="Arial" w:cs="Arial"/>
          <w:color w:val="000000" w:themeColor="text1"/>
        </w:rPr>
        <w:t xml:space="preserve">not </w:t>
      </w:r>
      <w:proofErr w:type="spellStart"/>
      <w:r w:rsidR="00B902A5" w:rsidRPr="002D78F4">
        <w:rPr>
          <w:rFonts w:ascii="Arial" w:hAnsi="Arial" w:cs="Arial"/>
          <w:color w:val="000000" w:themeColor="text1"/>
        </w:rPr>
        <w:t>uni</w:t>
      </w:r>
      <w:proofErr w:type="spellEnd"/>
      <w:r w:rsidR="00A01F36" w:rsidRPr="002D78F4">
        <w:rPr>
          <w:rFonts w:ascii="Arial" w:hAnsi="Arial" w:cs="Arial"/>
          <w:color w:val="000000" w:themeColor="text1"/>
        </w:rPr>
        <w:t>-</w:t>
      </w:r>
      <w:r w:rsidR="00B902A5" w:rsidRPr="002D78F4">
        <w:rPr>
          <w:rFonts w:ascii="Arial" w:hAnsi="Arial" w:cs="Arial"/>
          <w:color w:val="000000" w:themeColor="text1"/>
        </w:rPr>
        <w:t>dimensional (</w:t>
      </w:r>
      <w:proofErr w:type="spellStart"/>
      <w:r w:rsidR="00B902A5" w:rsidRPr="002D78F4">
        <w:rPr>
          <w:rFonts w:ascii="Arial" w:hAnsi="Arial" w:cs="Arial"/>
          <w:color w:val="000000" w:themeColor="text1"/>
        </w:rPr>
        <w:t>ie</w:t>
      </w:r>
      <w:proofErr w:type="spellEnd"/>
      <w:r w:rsidR="00B902A5" w:rsidRPr="002D78F4">
        <w:rPr>
          <w:rFonts w:ascii="Arial" w:hAnsi="Arial" w:cs="Arial"/>
          <w:color w:val="000000" w:themeColor="text1"/>
        </w:rPr>
        <w:t xml:space="preserve"> not appropriately aligned to give insight on the given construct).</w:t>
      </w:r>
      <w:r w:rsidR="00A01F36" w:rsidRPr="002D78F4">
        <w:rPr>
          <w:rFonts w:ascii="Arial" w:hAnsi="Arial" w:cs="Arial"/>
          <w:color w:val="000000" w:themeColor="text1"/>
        </w:rPr>
        <w:t xml:space="preserve"> </w:t>
      </w:r>
      <w:r w:rsidR="004228F8" w:rsidRPr="002D78F4">
        <w:rPr>
          <w:rFonts w:ascii="Arial" w:hAnsi="Arial" w:cs="Arial"/>
          <w:color w:val="000000" w:themeColor="text1"/>
        </w:rPr>
        <w:t>In the case of the latter, d</w:t>
      </w:r>
      <w:r w:rsidR="00A01F36" w:rsidRPr="002D78F4">
        <w:rPr>
          <w:rFonts w:ascii="Arial" w:hAnsi="Arial" w:cs="Arial"/>
          <w:color w:val="000000" w:themeColor="text1"/>
        </w:rPr>
        <w:t xml:space="preserve">eleting the construct variables impacts upon the alpha value negatively excepting for </w:t>
      </w:r>
      <w:r w:rsidR="00B50877" w:rsidRPr="002D78F4">
        <w:rPr>
          <w:rFonts w:ascii="Arial" w:hAnsi="Arial" w:cs="Arial"/>
          <w:color w:val="000000" w:themeColor="text1"/>
        </w:rPr>
        <w:t>Q</w:t>
      </w:r>
      <w:r w:rsidR="00A01F36" w:rsidRPr="002D78F4">
        <w:rPr>
          <w:rFonts w:ascii="Arial" w:hAnsi="Arial" w:cs="Arial"/>
          <w:color w:val="000000" w:themeColor="text1"/>
        </w:rPr>
        <w:t xml:space="preserve">10A5 when the </w:t>
      </w:r>
      <w:r w:rsidR="00CC2D85" w:rsidRPr="002D78F4">
        <w:rPr>
          <w:rFonts w:ascii="Arial" w:hAnsi="Arial" w:cs="Arial"/>
          <w:color w:val="000000" w:themeColor="text1"/>
        </w:rPr>
        <w:t xml:space="preserve">alpha </w:t>
      </w:r>
      <w:r w:rsidR="00A01F36" w:rsidRPr="002D78F4">
        <w:rPr>
          <w:rFonts w:ascii="Arial" w:hAnsi="Arial" w:cs="Arial"/>
          <w:color w:val="000000" w:themeColor="text1"/>
        </w:rPr>
        <w:t>value rises to 0.504</w:t>
      </w:r>
      <w:r w:rsidR="00A619D3" w:rsidRPr="002D78F4">
        <w:rPr>
          <w:rFonts w:ascii="Arial" w:hAnsi="Arial" w:cs="Arial"/>
          <w:color w:val="000000" w:themeColor="text1"/>
        </w:rPr>
        <w:t xml:space="preserve"> </w:t>
      </w:r>
      <w:r w:rsidR="00CC2D85" w:rsidRPr="002D78F4">
        <w:rPr>
          <w:rFonts w:ascii="Arial" w:hAnsi="Arial" w:cs="Arial"/>
          <w:color w:val="000000" w:themeColor="text1"/>
        </w:rPr>
        <w:t>with</w:t>
      </w:r>
      <w:r w:rsidR="00A619D3" w:rsidRPr="002D78F4">
        <w:rPr>
          <w:rFonts w:ascii="Arial" w:hAnsi="Arial" w:cs="Arial"/>
          <w:color w:val="000000" w:themeColor="text1"/>
        </w:rPr>
        <w:t xml:space="preserve"> the remaining two va</w:t>
      </w:r>
      <w:r w:rsidR="00D200EA" w:rsidRPr="002D78F4">
        <w:rPr>
          <w:rFonts w:ascii="Arial" w:hAnsi="Arial" w:cs="Arial"/>
          <w:color w:val="000000" w:themeColor="text1"/>
        </w:rPr>
        <w:t>riables</w:t>
      </w:r>
      <w:r w:rsidR="00CC2D85" w:rsidRPr="002D78F4">
        <w:rPr>
          <w:rFonts w:ascii="Arial" w:hAnsi="Arial" w:cs="Arial"/>
          <w:color w:val="000000" w:themeColor="text1"/>
        </w:rPr>
        <w:t xml:space="preserve"> and</w:t>
      </w:r>
      <w:r w:rsidR="00A619D3" w:rsidRPr="002D78F4">
        <w:rPr>
          <w:rFonts w:ascii="Arial" w:hAnsi="Arial" w:cs="Arial"/>
          <w:color w:val="000000" w:themeColor="text1"/>
        </w:rPr>
        <w:t xml:space="preserve"> although this</w:t>
      </w:r>
      <w:r w:rsidR="00D200EA" w:rsidRPr="002D78F4">
        <w:rPr>
          <w:rFonts w:ascii="Arial" w:hAnsi="Arial" w:cs="Arial"/>
          <w:color w:val="000000" w:themeColor="text1"/>
        </w:rPr>
        <w:t xml:space="preserve"> still</w:t>
      </w:r>
      <w:r w:rsidR="00A619D3" w:rsidRPr="002D78F4">
        <w:rPr>
          <w:rFonts w:ascii="Arial" w:hAnsi="Arial" w:cs="Arial"/>
          <w:color w:val="000000" w:themeColor="text1"/>
        </w:rPr>
        <w:t xml:space="preserve"> remains low</w:t>
      </w:r>
      <w:r w:rsidR="00CC2D85" w:rsidRPr="002D78F4">
        <w:rPr>
          <w:rFonts w:ascii="Arial" w:hAnsi="Arial" w:cs="Arial"/>
          <w:color w:val="000000" w:themeColor="text1"/>
        </w:rPr>
        <w:t>,</w:t>
      </w:r>
      <w:r w:rsidR="00CC04DC" w:rsidRPr="002D78F4">
        <w:rPr>
          <w:rFonts w:ascii="Arial" w:hAnsi="Arial" w:cs="Arial"/>
          <w:color w:val="000000" w:themeColor="text1"/>
        </w:rPr>
        <w:t xml:space="preserve"> Perry et al (2004) suggest alpha values of &gt;0.5 have moderate reliability</w:t>
      </w:r>
      <w:r w:rsidR="00A01F36" w:rsidRPr="002D78F4">
        <w:rPr>
          <w:rFonts w:ascii="Arial" w:hAnsi="Arial" w:cs="Arial"/>
          <w:color w:val="000000" w:themeColor="text1"/>
        </w:rPr>
        <w:t xml:space="preserve">. </w:t>
      </w:r>
    </w:p>
    <w:p w14:paraId="68CFAC7F" w14:textId="77777777" w:rsidR="00A01F36" w:rsidRPr="002D78F4" w:rsidRDefault="00A01F36" w:rsidP="009C77D8">
      <w:pPr>
        <w:autoSpaceDE w:val="0"/>
        <w:autoSpaceDN w:val="0"/>
        <w:adjustRightInd w:val="0"/>
        <w:spacing w:after="0" w:line="360" w:lineRule="auto"/>
        <w:ind w:left="60" w:right="60"/>
        <w:jc w:val="both"/>
        <w:rPr>
          <w:rFonts w:ascii="Arial" w:hAnsi="Arial" w:cs="Arial"/>
          <w:color w:val="000000" w:themeColor="text1"/>
        </w:rPr>
      </w:pPr>
    </w:p>
    <w:p w14:paraId="1D862C2C" w14:textId="29E3D1F3" w:rsidR="009C77D8" w:rsidRPr="002D78F4" w:rsidRDefault="00B902A5" w:rsidP="009C77D8">
      <w:pPr>
        <w:autoSpaceDE w:val="0"/>
        <w:autoSpaceDN w:val="0"/>
        <w:adjustRightInd w:val="0"/>
        <w:spacing w:after="0" w:line="360" w:lineRule="auto"/>
        <w:ind w:left="60" w:right="60"/>
        <w:jc w:val="both"/>
        <w:rPr>
          <w:rFonts w:ascii="Arial" w:hAnsi="Arial" w:cs="Arial"/>
          <w:color w:val="000000" w:themeColor="text1"/>
        </w:rPr>
      </w:pPr>
      <w:r w:rsidRPr="002D78F4">
        <w:rPr>
          <w:rFonts w:ascii="Arial" w:hAnsi="Arial" w:cs="Arial"/>
          <w:color w:val="000000" w:themeColor="text1"/>
        </w:rPr>
        <w:t xml:space="preserve">To </w:t>
      </w:r>
      <w:r w:rsidR="00BD7362" w:rsidRPr="002D78F4">
        <w:rPr>
          <w:rFonts w:ascii="Arial" w:hAnsi="Arial" w:cs="Arial"/>
          <w:color w:val="000000" w:themeColor="text1"/>
        </w:rPr>
        <w:t>test the</w:t>
      </w:r>
      <w:r w:rsidR="00A619D3" w:rsidRPr="002D78F4">
        <w:rPr>
          <w:rFonts w:ascii="Arial" w:hAnsi="Arial" w:cs="Arial"/>
          <w:color w:val="000000" w:themeColor="text1"/>
        </w:rPr>
        <w:t xml:space="preserve"> </w:t>
      </w:r>
      <w:proofErr w:type="spellStart"/>
      <w:r w:rsidR="00A619D3" w:rsidRPr="002D78F4">
        <w:rPr>
          <w:rFonts w:ascii="Arial" w:hAnsi="Arial" w:cs="Arial"/>
          <w:color w:val="000000" w:themeColor="text1"/>
        </w:rPr>
        <w:t>uni</w:t>
      </w:r>
      <w:proofErr w:type="spellEnd"/>
      <w:r w:rsidR="00A619D3" w:rsidRPr="002D78F4">
        <w:rPr>
          <w:rFonts w:ascii="Arial" w:hAnsi="Arial" w:cs="Arial"/>
          <w:color w:val="000000" w:themeColor="text1"/>
        </w:rPr>
        <w:t>-dimensionality for the construct concerned</w:t>
      </w:r>
      <w:r w:rsidR="007C21CF" w:rsidRPr="002D78F4">
        <w:rPr>
          <w:rFonts w:ascii="Arial" w:hAnsi="Arial" w:cs="Arial"/>
          <w:color w:val="000000" w:themeColor="text1"/>
        </w:rPr>
        <w:t xml:space="preserve"> (H6)</w:t>
      </w:r>
      <w:r w:rsidR="00A619D3" w:rsidRPr="002D78F4">
        <w:rPr>
          <w:rFonts w:ascii="Arial" w:hAnsi="Arial" w:cs="Arial"/>
          <w:color w:val="000000" w:themeColor="text1"/>
        </w:rPr>
        <w:t xml:space="preserve">, </w:t>
      </w:r>
      <w:r w:rsidRPr="002D78F4">
        <w:rPr>
          <w:rFonts w:ascii="Arial" w:hAnsi="Arial" w:cs="Arial"/>
          <w:color w:val="000000" w:themeColor="text1"/>
        </w:rPr>
        <w:t>a</w:t>
      </w:r>
      <w:r w:rsidR="00862B10" w:rsidRPr="002D78F4">
        <w:rPr>
          <w:rFonts w:ascii="Arial" w:hAnsi="Arial" w:cs="Arial"/>
          <w:color w:val="000000" w:themeColor="text1"/>
        </w:rPr>
        <w:t xml:space="preserve"> </w:t>
      </w:r>
      <w:r w:rsidRPr="002D78F4">
        <w:rPr>
          <w:rFonts w:ascii="Arial" w:hAnsi="Arial" w:cs="Arial"/>
          <w:color w:val="000000" w:themeColor="text1"/>
        </w:rPr>
        <w:t xml:space="preserve">factor analysis was undertaken. </w:t>
      </w:r>
      <w:r w:rsidR="00A619D3" w:rsidRPr="002D78F4">
        <w:rPr>
          <w:rFonts w:ascii="Arial" w:hAnsi="Arial" w:cs="Arial"/>
          <w:color w:val="000000" w:themeColor="text1"/>
        </w:rPr>
        <w:t>This</w:t>
      </w:r>
      <w:r w:rsidR="009602B8" w:rsidRPr="002D78F4">
        <w:rPr>
          <w:rFonts w:ascii="Arial" w:hAnsi="Arial" w:cs="Arial"/>
          <w:color w:val="000000" w:themeColor="text1"/>
        </w:rPr>
        <w:t xml:space="preserve"> </w:t>
      </w:r>
      <w:r w:rsidR="008F1821" w:rsidRPr="002D78F4">
        <w:rPr>
          <w:rFonts w:ascii="Arial" w:hAnsi="Arial" w:cs="Arial"/>
          <w:color w:val="000000" w:themeColor="text1"/>
        </w:rPr>
        <w:t xml:space="preserve">identified only </w:t>
      </w:r>
      <w:r w:rsidR="004D289D" w:rsidRPr="002D78F4">
        <w:rPr>
          <w:rFonts w:ascii="Arial" w:hAnsi="Arial" w:cs="Arial"/>
          <w:color w:val="000000" w:themeColor="text1"/>
        </w:rPr>
        <w:t xml:space="preserve">the </w:t>
      </w:r>
      <w:r w:rsidR="008F1821" w:rsidRPr="002D78F4">
        <w:rPr>
          <w:rFonts w:ascii="Arial" w:hAnsi="Arial" w:cs="Arial"/>
          <w:color w:val="000000" w:themeColor="text1"/>
        </w:rPr>
        <w:t xml:space="preserve">one extracted component (with an </w:t>
      </w:r>
      <w:r w:rsidR="00D45312" w:rsidRPr="002D78F4">
        <w:rPr>
          <w:rFonts w:ascii="Arial" w:hAnsi="Arial" w:cs="Arial"/>
          <w:color w:val="000000" w:themeColor="text1"/>
        </w:rPr>
        <w:t>eigenvalue &gt;1)</w:t>
      </w:r>
      <w:r w:rsidR="008F1821" w:rsidRPr="002D78F4">
        <w:rPr>
          <w:rFonts w:ascii="Arial" w:hAnsi="Arial" w:cs="Arial"/>
          <w:color w:val="000000" w:themeColor="text1"/>
        </w:rPr>
        <w:t xml:space="preserve"> for the Diffuse Avoidant Processing Style construct thus s</w:t>
      </w:r>
      <w:r w:rsidR="00D45312" w:rsidRPr="002D78F4">
        <w:rPr>
          <w:rFonts w:ascii="Arial" w:hAnsi="Arial" w:cs="Arial"/>
          <w:color w:val="000000" w:themeColor="text1"/>
        </w:rPr>
        <w:t>upport</w:t>
      </w:r>
      <w:r w:rsidR="00BD7362" w:rsidRPr="002D78F4">
        <w:rPr>
          <w:rFonts w:ascii="Arial" w:hAnsi="Arial" w:cs="Arial"/>
          <w:color w:val="000000" w:themeColor="text1"/>
        </w:rPr>
        <w:t>ing its</w:t>
      </w:r>
      <w:r w:rsidR="00D45312" w:rsidRPr="002D78F4">
        <w:rPr>
          <w:rFonts w:ascii="Arial" w:hAnsi="Arial" w:cs="Arial"/>
          <w:color w:val="000000" w:themeColor="text1"/>
        </w:rPr>
        <w:t xml:space="preserve"> </w:t>
      </w:r>
      <w:proofErr w:type="spellStart"/>
      <w:r w:rsidR="00D45312" w:rsidRPr="002D78F4">
        <w:rPr>
          <w:rFonts w:ascii="Arial" w:hAnsi="Arial" w:cs="Arial"/>
          <w:color w:val="000000" w:themeColor="text1"/>
        </w:rPr>
        <w:t>uni</w:t>
      </w:r>
      <w:proofErr w:type="spellEnd"/>
      <w:r w:rsidR="00A01F36" w:rsidRPr="002D78F4">
        <w:rPr>
          <w:rFonts w:ascii="Arial" w:hAnsi="Arial" w:cs="Arial"/>
          <w:color w:val="000000" w:themeColor="text1"/>
        </w:rPr>
        <w:t>-</w:t>
      </w:r>
      <w:r w:rsidR="00D45312" w:rsidRPr="002D78F4">
        <w:rPr>
          <w:rFonts w:ascii="Arial" w:hAnsi="Arial" w:cs="Arial"/>
          <w:color w:val="000000" w:themeColor="text1"/>
        </w:rPr>
        <w:t>dimensionality</w:t>
      </w:r>
      <w:r w:rsidR="00BD7362" w:rsidRPr="002D78F4">
        <w:rPr>
          <w:rFonts w:ascii="Arial" w:hAnsi="Arial" w:cs="Arial"/>
          <w:color w:val="000000" w:themeColor="text1"/>
        </w:rPr>
        <w:t xml:space="preserve"> (in this case the Keyser-Meyer-</w:t>
      </w:r>
      <w:proofErr w:type="spellStart"/>
      <w:r w:rsidR="00BD7362" w:rsidRPr="002D78F4">
        <w:rPr>
          <w:rFonts w:ascii="Arial" w:hAnsi="Arial" w:cs="Arial"/>
          <w:color w:val="000000" w:themeColor="text1"/>
        </w:rPr>
        <w:t>Olkin</w:t>
      </w:r>
      <w:proofErr w:type="spellEnd"/>
      <w:r w:rsidR="00BD7362" w:rsidRPr="002D78F4">
        <w:rPr>
          <w:rFonts w:ascii="Arial" w:hAnsi="Arial" w:cs="Arial"/>
          <w:color w:val="000000" w:themeColor="text1"/>
        </w:rPr>
        <w:t xml:space="preserve"> measure of sampling adequacy for the sample size was </w:t>
      </w:r>
      <w:r w:rsidR="006B2A6C" w:rsidRPr="002D78F4">
        <w:rPr>
          <w:rFonts w:ascii="Arial" w:hAnsi="Arial" w:cs="Arial"/>
          <w:color w:val="000000" w:themeColor="text1"/>
        </w:rPr>
        <w:t xml:space="preserve">acceptable at </w:t>
      </w:r>
      <w:r w:rsidR="002D78F4">
        <w:rPr>
          <w:rFonts w:ascii="Arial" w:hAnsi="Arial" w:cs="Arial"/>
          <w:color w:val="000000" w:themeColor="text1"/>
        </w:rPr>
        <w:t>0.527)</w:t>
      </w:r>
      <w:r w:rsidR="008F1821" w:rsidRPr="002D78F4">
        <w:rPr>
          <w:rFonts w:ascii="Arial" w:hAnsi="Arial" w:cs="Arial"/>
          <w:color w:val="000000" w:themeColor="text1"/>
        </w:rPr>
        <w:t xml:space="preserve">. We have confidence </w:t>
      </w:r>
      <w:r w:rsidR="00BD7362" w:rsidRPr="002D78F4">
        <w:rPr>
          <w:rFonts w:ascii="Arial" w:hAnsi="Arial" w:cs="Arial"/>
          <w:color w:val="000000" w:themeColor="text1"/>
        </w:rPr>
        <w:t xml:space="preserve">therefore </w:t>
      </w:r>
      <w:r w:rsidR="008F1821" w:rsidRPr="002D78F4">
        <w:rPr>
          <w:rFonts w:ascii="Arial" w:hAnsi="Arial" w:cs="Arial"/>
          <w:color w:val="000000" w:themeColor="text1"/>
        </w:rPr>
        <w:t xml:space="preserve">that the construct is valid and </w:t>
      </w:r>
      <w:r w:rsidR="00F63F18" w:rsidRPr="002D78F4">
        <w:rPr>
          <w:rFonts w:ascii="Arial" w:hAnsi="Arial" w:cs="Arial"/>
          <w:color w:val="000000" w:themeColor="text1"/>
        </w:rPr>
        <w:t>to improve</w:t>
      </w:r>
      <w:r w:rsidR="00CA6BA1" w:rsidRPr="002D78F4">
        <w:rPr>
          <w:rFonts w:ascii="Arial" w:hAnsi="Arial" w:cs="Arial"/>
          <w:color w:val="000000" w:themeColor="text1"/>
        </w:rPr>
        <w:t xml:space="preserve"> </w:t>
      </w:r>
      <w:r w:rsidR="00F63F18" w:rsidRPr="002D78F4">
        <w:rPr>
          <w:rFonts w:ascii="Arial" w:hAnsi="Arial" w:cs="Arial"/>
          <w:color w:val="000000" w:themeColor="text1"/>
        </w:rPr>
        <w:t xml:space="preserve">it we </w:t>
      </w:r>
      <w:r w:rsidR="008F1821" w:rsidRPr="002D78F4">
        <w:rPr>
          <w:rFonts w:ascii="Arial" w:hAnsi="Arial" w:cs="Arial"/>
          <w:color w:val="000000" w:themeColor="text1"/>
        </w:rPr>
        <w:t xml:space="preserve">could either add </w:t>
      </w:r>
      <w:r w:rsidR="00D45312" w:rsidRPr="002D78F4">
        <w:rPr>
          <w:rFonts w:ascii="Arial" w:hAnsi="Arial" w:cs="Arial"/>
          <w:color w:val="000000" w:themeColor="text1"/>
        </w:rPr>
        <w:t>more aligned variables</w:t>
      </w:r>
      <w:r w:rsidR="008F1821" w:rsidRPr="002D78F4">
        <w:rPr>
          <w:rFonts w:ascii="Arial" w:hAnsi="Arial" w:cs="Arial"/>
          <w:color w:val="000000" w:themeColor="text1"/>
        </w:rPr>
        <w:t xml:space="preserve"> that would support the construct </w:t>
      </w:r>
      <w:r w:rsidR="004228F8" w:rsidRPr="002D78F4">
        <w:rPr>
          <w:rFonts w:ascii="Arial" w:hAnsi="Arial" w:cs="Arial"/>
          <w:color w:val="000000" w:themeColor="text1"/>
        </w:rPr>
        <w:t xml:space="preserve">by a broader </w:t>
      </w:r>
      <w:r w:rsidR="00D408C4" w:rsidRPr="002D78F4">
        <w:rPr>
          <w:rFonts w:ascii="Arial" w:hAnsi="Arial" w:cs="Arial"/>
          <w:color w:val="000000" w:themeColor="text1"/>
        </w:rPr>
        <w:t xml:space="preserve">literature </w:t>
      </w:r>
      <w:r w:rsidR="004228F8" w:rsidRPr="002D78F4">
        <w:rPr>
          <w:rFonts w:ascii="Arial" w:hAnsi="Arial" w:cs="Arial"/>
          <w:color w:val="000000" w:themeColor="text1"/>
        </w:rPr>
        <w:t xml:space="preserve">reflection of this processing style </w:t>
      </w:r>
      <w:r w:rsidR="008F1821" w:rsidRPr="002D78F4">
        <w:rPr>
          <w:rFonts w:ascii="Arial" w:hAnsi="Arial" w:cs="Arial"/>
          <w:color w:val="000000" w:themeColor="text1"/>
        </w:rPr>
        <w:t>or seek to increase the number of cases</w:t>
      </w:r>
      <w:r w:rsidR="00BD7362" w:rsidRPr="002D78F4">
        <w:rPr>
          <w:rFonts w:ascii="Arial" w:hAnsi="Arial" w:cs="Arial"/>
          <w:color w:val="000000" w:themeColor="text1"/>
        </w:rPr>
        <w:t>.</w:t>
      </w:r>
    </w:p>
    <w:p w14:paraId="0EDDFDBD" w14:textId="551BE3A7" w:rsidR="00FC256A" w:rsidRPr="002D78F4" w:rsidRDefault="00FC256A" w:rsidP="002B39CC">
      <w:pPr>
        <w:autoSpaceDE w:val="0"/>
        <w:autoSpaceDN w:val="0"/>
        <w:adjustRightInd w:val="0"/>
        <w:spacing w:after="0" w:line="360" w:lineRule="auto"/>
        <w:ind w:right="60"/>
        <w:jc w:val="both"/>
        <w:rPr>
          <w:rFonts w:ascii="Arial" w:hAnsi="Arial" w:cs="Arial"/>
          <w:color w:val="000000" w:themeColor="text1"/>
        </w:rPr>
      </w:pPr>
    </w:p>
    <w:tbl>
      <w:tblPr>
        <w:tblStyle w:val="TableGrid"/>
        <w:tblW w:w="0" w:type="auto"/>
        <w:tblLook w:val="04A0" w:firstRow="1" w:lastRow="0" w:firstColumn="1" w:lastColumn="0" w:noHBand="0" w:noVBand="1"/>
      </w:tblPr>
      <w:tblGrid>
        <w:gridCol w:w="3539"/>
        <w:gridCol w:w="5747"/>
        <w:gridCol w:w="1170"/>
      </w:tblGrid>
      <w:tr w:rsidR="009C77D8" w14:paraId="23E7025B" w14:textId="3E740C8E" w:rsidTr="002B39CC">
        <w:tc>
          <w:tcPr>
            <w:tcW w:w="3539" w:type="dxa"/>
          </w:tcPr>
          <w:p w14:paraId="755BF08E" w14:textId="3A911267" w:rsidR="009C77D8" w:rsidRDefault="009C77D8" w:rsidP="00BA416A">
            <w:pPr>
              <w:spacing w:line="360" w:lineRule="auto"/>
              <w:jc w:val="both"/>
              <w:rPr>
                <w:rFonts w:ascii="Arial" w:hAnsi="Arial" w:cs="Arial"/>
              </w:rPr>
            </w:pPr>
            <w:r>
              <w:rPr>
                <w:rFonts w:ascii="Arial" w:hAnsi="Arial" w:cs="Arial"/>
              </w:rPr>
              <w:t xml:space="preserve">Construct </w:t>
            </w:r>
          </w:p>
        </w:tc>
        <w:tc>
          <w:tcPr>
            <w:tcW w:w="5747" w:type="dxa"/>
          </w:tcPr>
          <w:p w14:paraId="632880ED" w14:textId="2EFF60E3" w:rsidR="009C77D8" w:rsidRDefault="009C77D8" w:rsidP="00BA416A">
            <w:pPr>
              <w:spacing w:line="360" w:lineRule="auto"/>
              <w:jc w:val="both"/>
              <w:rPr>
                <w:rFonts w:ascii="Arial" w:hAnsi="Arial" w:cs="Arial"/>
              </w:rPr>
            </w:pPr>
            <w:r>
              <w:rPr>
                <w:rFonts w:ascii="Arial" w:hAnsi="Arial" w:cs="Arial"/>
              </w:rPr>
              <w:t>Questions</w:t>
            </w:r>
          </w:p>
        </w:tc>
        <w:tc>
          <w:tcPr>
            <w:tcW w:w="1170" w:type="dxa"/>
          </w:tcPr>
          <w:p w14:paraId="051269A6" w14:textId="50C3B2F5" w:rsidR="009C77D8" w:rsidRDefault="009C77D8" w:rsidP="00BA416A">
            <w:pPr>
              <w:spacing w:line="360" w:lineRule="auto"/>
              <w:jc w:val="both"/>
              <w:rPr>
                <w:rFonts w:ascii="Arial" w:hAnsi="Arial" w:cs="Arial"/>
              </w:rPr>
            </w:pPr>
            <w:r>
              <w:rPr>
                <w:rFonts w:ascii="Arial" w:hAnsi="Arial" w:cs="Arial"/>
              </w:rPr>
              <w:t>Cronbach Alpha</w:t>
            </w:r>
          </w:p>
        </w:tc>
      </w:tr>
      <w:tr w:rsidR="009C77D8" w14:paraId="39FF4F17" w14:textId="77777777" w:rsidTr="002B39CC">
        <w:tc>
          <w:tcPr>
            <w:tcW w:w="3539" w:type="dxa"/>
          </w:tcPr>
          <w:p w14:paraId="6190A7C9" w14:textId="65E441F9" w:rsidR="009C77D8" w:rsidRDefault="009C77D8" w:rsidP="009C77D8">
            <w:pPr>
              <w:spacing w:line="360" w:lineRule="auto"/>
              <w:jc w:val="both"/>
              <w:rPr>
                <w:rFonts w:ascii="Arial" w:hAnsi="Arial" w:cs="Arial"/>
              </w:rPr>
            </w:pPr>
            <w:r>
              <w:rPr>
                <w:rFonts w:ascii="Arial" w:hAnsi="Arial" w:cs="Arial"/>
              </w:rPr>
              <w:t xml:space="preserve">Informational Processing Style </w:t>
            </w:r>
          </w:p>
        </w:tc>
        <w:tc>
          <w:tcPr>
            <w:tcW w:w="5747" w:type="dxa"/>
          </w:tcPr>
          <w:p w14:paraId="0581B818" w14:textId="4C131667" w:rsidR="009C77D8" w:rsidRDefault="009C77D8" w:rsidP="009C77D8">
            <w:pPr>
              <w:spacing w:line="360" w:lineRule="auto"/>
              <w:jc w:val="both"/>
              <w:rPr>
                <w:rFonts w:ascii="Arial" w:hAnsi="Arial" w:cs="Arial"/>
              </w:rPr>
            </w:pPr>
            <w:r>
              <w:rPr>
                <w:rFonts w:ascii="Arial" w:hAnsi="Arial" w:cs="Arial"/>
              </w:rPr>
              <w:t xml:space="preserve">10A3, 10A7, 10A9, 10A14, 10A15 </w:t>
            </w:r>
          </w:p>
        </w:tc>
        <w:tc>
          <w:tcPr>
            <w:tcW w:w="1170" w:type="dxa"/>
          </w:tcPr>
          <w:p w14:paraId="5C801DAD" w14:textId="26EB867E" w:rsidR="009C77D8" w:rsidRDefault="009C77D8" w:rsidP="009C77D8">
            <w:pPr>
              <w:spacing w:line="360" w:lineRule="auto"/>
              <w:jc w:val="both"/>
              <w:rPr>
                <w:rFonts w:ascii="Arial" w:hAnsi="Arial" w:cs="Arial"/>
              </w:rPr>
            </w:pPr>
            <w:r>
              <w:rPr>
                <w:rFonts w:ascii="Arial" w:hAnsi="Arial" w:cs="Arial"/>
              </w:rPr>
              <w:t>0.631</w:t>
            </w:r>
          </w:p>
        </w:tc>
      </w:tr>
      <w:tr w:rsidR="009C77D8" w14:paraId="56C353E8" w14:textId="2E6BB26A" w:rsidTr="002B39CC">
        <w:tc>
          <w:tcPr>
            <w:tcW w:w="3539" w:type="dxa"/>
          </w:tcPr>
          <w:p w14:paraId="70521301" w14:textId="77777777" w:rsidR="009C77D8" w:rsidRDefault="009C77D8" w:rsidP="00BA416A">
            <w:pPr>
              <w:spacing w:line="360" w:lineRule="auto"/>
              <w:jc w:val="both"/>
              <w:rPr>
                <w:rFonts w:ascii="Arial" w:hAnsi="Arial" w:cs="Arial"/>
              </w:rPr>
            </w:pPr>
            <w:r>
              <w:rPr>
                <w:rFonts w:ascii="Arial" w:hAnsi="Arial" w:cs="Arial"/>
              </w:rPr>
              <w:t>Normative Processing Style</w:t>
            </w:r>
          </w:p>
        </w:tc>
        <w:tc>
          <w:tcPr>
            <w:tcW w:w="5747" w:type="dxa"/>
          </w:tcPr>
          <w:p w14:paraId="17B0052D" w14:textId="3929F122" w:rsidR="009C77D8" w:rsidRDefault="009C77D8" w:rsidP="007C21CF">
            <w:pPr>
              <w:spacing w:line="360" w:lineRule="auto"/>
              <w:jc w:val="both"/>
              <w:rPr>
                <w:rFonts w:ascii="Arial" w:hAnsi="Arial" w:cs="Arial"/>
              </w:rPr>
            </w:pPr>
            <w:r>
              <w:rPr>
                <w:rFonts w:ascii="Arial" w:hAnsi="Arial" w:cs="Arial"/>
              </w:rPr>
              <w:t xml:space="preserve">10A4, 10A10, 10A11, 10A13, 10A18, 10A19 </w:t>
            </w:r>
          </w:p>
        </w:tc>
        <w:tc>
          <w:tcPr>
            <w:tcW w:w="1170" w:type="dxa"/>
          </w:tcPr>
          <w:p w14:paraId="74A84D51" w14:textId="12E94CAF" w:rsidR="009C77D8" w:rsidRDefault="009C77D8" w:rsidP="00BA416A">
            <w:pPr>
              <w:spacing w:line="360" w:lineRule="auto"/>
              <w:jc w:val="both"/>
              <w:rPr>
                <w:rFonts w:ascii="Arial" w:hAnsi="Arial" w:cs="Arial"/>
              </w:rPr>
            </w:pPr>
            <w:r>
              <w:rPr>
                <w:rFonts w:ascii="Arial" w:hAnsi="Arial" w:cs="Arial"/>
              </w:rPr>
              <w:t>0.831</w:t>
            </w:r>
          </w:p>
        </w:tc>
      </w:tr>
      <w:tr w:rsidR="009C77D8" w14:paraId="7C12CFF3" w14:textId="77AB2132" w:rsidTr="002B39CC">
        <w:tc>
          <w:tcPr>
            <w:tcW w:w="3539" w:type="dxa"/>
          </w:tcPr>
          <w:p w14:paraId="1E76CCD7" w14:textId="77777777" w:rsidR="009C77D8" w:rsidRDefault="009C77D8" w:rsidP="00BA416A">
            <w:pPr>
              <w:spacing w:line="360" w:lineRule="auto"/>
              <w:jc w:val="both"/>
              <w:rPr>
                <w:rFonts w:ascii="Arial" w:hAnsi="Arial" w:cs="Arial"/>
              </w:rPr>
            </w:pPr>
            <w:r>
              <w:rPr>
                <w:rFonts w:ascii="Arial" w:hAnsi="Arial" w:cs="Arial"/>
              </w:rPr>
              <w:t>Group Identification (UK students)</w:t>
            </w:r>
          </w:p>
        </w:tc>
        <w:tc>
          <w:tcPr>
            <w:tcW w:w="5747" w:type="dxa"/>
          </w:tcPr>
          <w:p w14:paraId="4E9D1A9D" w14:textId="167BCB7F" w:rsidR="009C77D8" w:rsidRDefault="009C77D8" w:rsidP="007C21CF">
            <w:pPr>
              <w:spacing w:line="360" w:lineRule="auto"/>
              <w:jc w:val="both"/>
              <w:rPr>
                <w:rFonts w:ascii="Arial" w:hAnsi="Arial" w:cs="Arial"/>
              </w:rPr>
            </w:pPr>
            <w:r>
              <w:rPr>
                <w:rFonts w:ascii="Arial" w:hAnsi="Arial" w:cs="Arial"/>
              </w:rPr>
              <w:t>7A1, 7A2 (Reversed), 7A3, 7A4(Reversed)</w:t>
            </w:r>
          </w:p>
        </w:tc>
        <w:tc>
          <w:tcPr>
            <w:tcW w:w="1170" w:type="dxa"/>
          </w:tcPr>
          <w:p w14:paraId="7B257645" w14:textId="5F3850A5" w:rsidR="009C77D8" w:rsidRDefault="009C77D8" w:rsidP="00BA416A">
            <w:pPr>
              <w:spacing w:line="360" w:lineRule="auto"/>
              <w:jc w:val="both"/>
              <w:rPr>
                <w:rFonts w:ascii="Arial" w:hAnsi="Arial" w:cs="Arial"/>
              </w:rPr>
            </w:pPr>
            <w:r>
              <w:rPr>
                <w:rFonts w:ascii="Arial" w:hAnsi="Arial" w:cs="Arial"/>
              </w:rPr>
              <w:t>0.808</w:t>
            </w:r>
          </w:p>
        </w:tc>
      </w:tr>
      <w:tr w:rsidR="009C77D8" w14:paraId="454D0203" w14:textId="67371FB0" w:rsidTr="002B39CC">
        <w:tc>
          <w:tcPr>
            <w:tcW w:w="3539" w:type="dxa"/>
          </w:tcPr>
          <w:p w14:paraId="78C09216" w14:textId="77777777" w:rsidR="009C77D8" w:rsidRDefault="009C77D8" w:rsidP="00BA416A">
            <w:pPr>
              <w:spacing w:line="360" w:lineRule="auto"/>
              <w:jc w:val="both"/>
              <w:rPr>
                <w:rFonts w:ascii="Arial" w:hAnsi="Arial" w:cs="Arial"/>
              </w:rPr>
            </w:pPr>
            <w:proofErr w:type="spellStart"/>
            <w:r>
              <w:rPr>
                <w:rFonts w:ascii="Arial" w:hAnsi="Arial" w:cs="Arial"/>
              </w:rPr>
              <w:t>Self Identification</w:t>
            </w:r>
            <w:proofErr w:type="spellEnd"/>
            <w:r>
              <w:rPr>
                <w:rFonts w:ascii="Arial" w:hAnsi="Arial" w:cs="Arial"/>
              </w:rPr>
              <w:t xml:space="preserve"> (UK students) </w:t>
            </w:r>
          </w:p>
        </w:tc>
        <w:tc>
          <w:tcPr>
            <w:tcW w:w="5747" w:type="dxa"/>
          </w:tcPr>
          <w:p w14:paraId="0EB15D17" w14:textId="35267D01" w:rsidR="009C77D8" w:rsidRDefault="009C77D8" w:rsidP="007C21CF">
            <w:pPr>
              <w:spacing w:line="360" w:lineRule="auto"/>
              <w:jc w:val="both"/>
              <w:rPr>
                <w:rFonts w:ascii="Arial" w:hAnsi="Arial" w:cs="Arial"/>
              </w:rPr>
            </w:pPr>
            <w:r>
              <w:rPr>
                <w:rFonts w:ascii="Arial" w:hAnsi="Arial" w:cs="Arial"/>
              </w:rPr>
              <w:t xml:space="preserve">8A1, 8A2,8A3, 8A4, 8A5, 8A6, 9A1, 9A2, 9A3, 9A4, 9A5 </w:t>
            </w:r>
          </w:p>
        </w:tc>
        <w:tc>
          <w:tcPr>
            <w:tcW w:w="1170" w:type="dxa"/>
          </w:tcPr>
          <w:p w14:paraId="48C78F0F" w14:textId="67EE3D79" w:rsidR="009C77D8" w:rsidRDefault="009C77D8" w:rsidP="00BA416A">
            <w:pPr>
              <w:spacing w:line="360" w:lineRule="auto"/>
              <w:jc w:val="both"/>
              <w:rPr>
                <w:rFonts w:ascii="Arial" w:hAnsi="Arial" w:cs="Arial"/>
              </w:rPr>
            </w:pPr>
            <w:r>
              <w:rPr>
                <w:rFonts w:ascii="Arial" w:hAnsi="Arial" w:cs="Arial"/>
              </w:rPr>
              <w:t>0.919</w:t>
            </w:r>
          </w:p>
        </w:tc>
      </w:tr>
      <w:tr w:rsidR="009C77D8" w14:paraId="6D2381AB" w14:textId="2AC81069" w:rsidTr="002B39CC">
        <w:tc>
          <w:tcPr>
            <w:tcW w:w="3539" w:type="dxa"/>
          </w:tcPr>
          <w:p w14:paraId="365311F2" w14:textId="77777777" w:rsidR="009C77D8" w:rsidRDefault="009C77D8" w:rsidP="00BA416A">
            <w:pPr>
              <w:spacing w:line="360" w:lineRule="auto"/>
              <w:jc w:val="both"/>
              <w:rPr>
                <w:rFonts w:ascii="Arial" w:hAnsi="Arial" w:cs="Arial"/>
              </w:rPr>
            </w:pPr>
            <w:r>
              <w:rPr>
                <w:rFonts w:ascii="Arial" w:hAnsi="Arial" w:cs="Arial"/>
              </w:rPr>
              <w:t>Grade Achievement and methods</w:t>
            </w:r>
          </w:p>
        </w:tc>
        <w:tc>
          <w:tcPr>
            <w:tcW w:w="5747" w:type="dxa"/>
          </w:tcPr>
          <w:p w14:paraId="2BE43720" w14:textId="1634A881" w:rsidR="009C77D8" w:rsidRDefault="009C77D8" w:rsidP="007C21CF">
            <w:pPr>
              <w:spacing w:line="360" w:lineRule="auto"/>
              <w:jc w:val="both"/>
              <w:rPr>
                <w:rFonts w:ascii="Arial" w:hAnsi="Arial" w:cs="Arial"/>
              </w:rPr>
            </w:pPr>
            <w:r>
              <w:rPr>
                <w:rFonts w:ascii="Arial" w:hAnsi="Arial" w:cs="Arial"/>
              </w:rPr>
              <w:t xml:space="preserve">10A1, 10A2 </w:t>
            </w:r>
          </w:p>
        </w:tc>
        <w:tc>
          <w:tcPr>
            <w:tcW w:w="1170" w:type="dxa"/>
          </w:tcPr>
          <w:p w14:paraId="582A5D71" w14:textId="295772CA" w:rsidR="009C77D8" w:rsidRDefault="009C77D8" w:rsidP="00BA416A">
            <w:pPr>
              <w:spacing w:line="360" w:lineRule="auto"/>
              <w:jc w:val="both"/>
              <w:rPr>
                <w:rFonts w:ascii="Arial" w:hAnsi="Arial" w:cs="Arial"/>
              </w:rPr>
            </w:pPr>
            <w:r>
              <w:rPr>
                <w:rFonts w:ascii="Arial" w:hAnsi="Arial" w:cs="Arial"/>
              </w:rPr>
              <w:t>0.790</w:t>
            </w:r>
          </w:p>
        </w:tc>
      </w:tr>
      <w:tr w:rsidR="009C77D8" w14:paraId="57CF7275" w14:textId="6C4F94F6" w:rsidTr="002B39CC">
        <w:tc>
          <w:tcPr>
            <w:tcW w:w="3539" w:type="dxa"/>
          </w:tcPr>
          <w:p w14:paraId="06325C0F" w14:textId="77777777" w:rsidR="009C77D8" w:rsidRDefault="009C77D8" w:rsidP="00BA416A">
            <w:pPr>
              <w:spacing w:line="360" w:lineRule="auto"/>
              <w:jc w:val="both"/>
              <w:rPr>
                <w:rFonts w:ascii="Arial" w:hAnsi="Arial" w:cs="Arial"/>
              </w:rPr>
            </w:pPr>
            <w:r>
              <w:rPr>
                <w:rFonts w:ascii="Arial" w:hAnsi="Arial" w:cs="Arial"/>
              </w:rPr>
              <w:t>Group Identification (non UK students)</w:t>
            </w:r>
          </w:p>
        </w:tc>
        <w:tc>
          <w:tcPr>
            <w:tcW w:w="5747" w:type="dxa"/>
          </w:tcPr>
          <w:p w14:paraId="55026452" w14:textId="3FA56C37" w:rsidR="009C77D8" w:rsidRDefault="009C77D8" w:rsidP="007C21CF">
            <w:pPr>
              <w:spacing w:line="360" w:lineRule="auto"/>
              <w:jc w:val="both"/>
              <w:rPr>
                <w:rFonts w:ascii="Arial" w:hAnsi="Arial" w:cs="Arial"/>
              </w:rPr>
            </w:pPr>
            <w:r>
              <w:rPr>
                <w:rFonts w:ascii="Arial" w:hAnsi="Arial" w:cs="Arial"/>
              </w:rPr>
              <w:t>7B2,7B4,7B5,7B6,7B8,7C2,7C4,7C5,7C6,7C8</w:t>
            </w:r>
          </w:p>
        </w:tc>
        <w:tc>
          <w:tcPr>
            <w:tcW w:w="1170" w:type="dxa"/>
          </w:tcPr>
          <w:p w14:paraId="44128433" w14:textId="76C46DDC" w:rsidR="009C77D8" w:rsidRDefault="009C77D8" w:rsidP="00BA416A">
            <w:pPr>
              <w:spacing w:line="360" w:lineRule="auto"/>
              <w:jc w:val="both"/>
              <w:rPr>
                <w:rFonts w:ascii="Arial" w:hAnsi="Arial" w:cs="Arial"/>
              </w:rPr>
            </w:pPr>
            <w:r>
              <w:rPr>
                <w:rFonts w:ascii="Arial" w:hAnsi="Arial" w:cs="Arial"/>
              </w:rPr>
              <w:t>0.705</w:t>
            </w:r>
          </w:p>
        </w:tc>
      </w:tr>
      <w:tr w:rsidR="009C77D8" w14:paraId="64D1BBC0" w14:textId="1566627C" w:rsidTr="002B39CC">
        <w:tc>
          <w:tcPr>
            <w:tcW w:w="3539" w:type="dxa"/>
          </w:tcPr>
          <w:p w14:paraId="4C66D615" w14:textId="77777777" w:rsidR="009C77D8" w:rsidRDefault="009C77D8" w:rsidP="00BA416A">
            <w:pPr>
              <w:spacing w:line="360" w:lineRule="auto"/>
              <w:jc w:val="both"/>
              <w:rPr>
                <w:rFonts w:ascii="Arial" w:hAnsi="Arial" w:cs="Arial"/>
              </w:rPr>
            </w:pPr>
            <w:proofErr w:type="spellStart"/>
            <w:r>
              <w:rPr>
                <w:rFonts w:ascii="Arial" w:hAnsi="Arial" w:cs="Arial"/>
              </w:rPr>
              <w:t>Self Identification</w:t>
            </w:r>
            <w:proofErr w:type="spellEnd"/>
            <w:r>
              <w:rPr>
                <w:rFonts w:ascii="Arial" w:hAnsi="Arial" w:cs="Arial"/>
              </w:rPr>
              <w:t xml:space="preserve"> (non UK students)</w:t>
            </w:r>
          </w:p>
        </w:tc>
        <w:tc>
          <w:tcPr>
            <w:tcW w:w="5747" w:type="dxa"/>
          </w:tcPr>
          <w:p w14:paraId="202FCCD5" w14:textId="7B3A9646" w:rsidR="009C77D8" w:rsidRDefault="009C77D8" w:rsidP="007C21CF">
            <w:pPr>
              <w:spacing w:line="360" w:lineRule="auto"/>
              <w:jc w:val="both"/>
              <w:rPr>
                <w:rFonts w:ascii="Arial" w:hAnsi="Arial" w:cs="Arial"/>
              </w:rPr>
            </w:pPr>
            <w:r>
              <w:rPr>
                <w:rFonts w:ascii="Arial" w:hAnsi="Arial" w:cs="Arial"/>
              </w:rPr>
              <w:t xml:space="preserve">7B1,7B3,7B7,7B9,7C1,7C3,7C7,7C9,8A1, 8A2,8A3, 8A4, 8A5, 8A6, 9A1, 9A2, 9A3, 9A4, 9A5 </w:t>
            </w:r>
          </w:p>
        </w:tc>
        <w:tc>
          <w:tcPr>
            <w:tcW w:w="1170" w:type="dxa"/>
          </w:tcPr>
          <w:p w14:paraId="13DCED3E" w14:textId="056DB13D" w:rsidR="009C77D8" w:rsidRDefault="009C77D8" w:rsidP="00BA416A">
            <w:pPr>
              <w:spacing w:line="360" w:lineRule="auto"/>
              <w:jc w:val="both"/>
              <w:rPr>
                <w:rFonts w:ascii="Arial" w:hAnsi="Arial" w:cs="Arial"/>
              </w:rPr>
            </w:pPr>
            <w:r>
              <w:rPr>
                <w:rFonts w:ascii="Arial" w:hAnsi="Arial" w:cs="Arial"/>
              </w:rPr>
              <w:t>0.837</w:t>
            </w:r>
          </w:p>
        </w:tc>
      </w:tr>
      <w:tr w:rsidR="009C77D8" w14:paraId="1655BC50" w14:textId="1D860DDC" w:rsidTr="002B39CC">
        <w:tc>
          <w:tcPr>
            <w:tcW w:w="3539" w:type="dxa"/>
          </w:tcPr>
          <w:p w14:paraId="5D1CB3AD" w14:textId="77777777" w:rsidR="009C77D8" w:rsidRDefault="009C77D8" w:rsidP="00BA416A">
            <w:pPr>
              <w:spacing w:line="360" w:lineRule="auto"/>
              <w:jc w:val="both"/>
              <w:rPr>
                <w:rFonts w:ascii="Arial" w:hAnsi="Arial" w:cs="Arial"/>
              </w:rPr>
            </w:pPr>
            <w:r>
              <w:rPr>
                <w:rFonts w:ascii="Arial" w:hAnsi="Arial" w:cs="Arial"/>
              </w:rPr>
              <w:t>Diffuse Engaged Processing Style</w:t>
            </w:r>
          </w:p>
        </w:tc>
        <w:tc>
          <w:tcPr>
            <w:tcW w:w="5747" w:type="dxa"/>
          </w:tcPr>
          <w:p w14:paraId="3125E883" w14:textId="7C82447F" w:rsidR="009C77D8" w:rsidRDefault="009C77D8" w:rsidP="007C21CF">
            <w:pPr>
              <w:spacing w:line="360" w:lineRule="auto"/>
              <w:jc w:val="both"/>
              <w:rPr>
                <w:rFonts w:ascii="Arial" w:hAnsi="Arial" w:cs="Arial"/>
              </w:rPr>
            </w:pPr>
            <w:r>
              <w:rPr>
                <w:rFonts w:ascii="Arial" w:hAnsi="Arial" w:cs="Arial"/>
              </w:rPr>
              <w:t>10A6, 10A7, 10A9, 10A14, 10A15, 10A16</w:t>
            </w:r>
          </w:p>
        </w:tc>
        <w:tc>
          <w:tcPr>
            <w:tcW w:w="1170" w:type="dxa"/>
          </w:tcPr>
          <w:p w14:paraId="3ACE7C73" w14:textId="4332887F" w:rsidR="009C77D8" w:rsidRDefault="009C77D8" w:rsidP="00BA416A">
            <w:pPr>
              <w:spacing w:line="360" w:lineRule="auto"/>
              <w:jc w:val="both"/>
              <w:rPr>
                <w:rFonts w:ascii="Arial" w:hAnsi="Arial" w:cs="Arial"/>
              </w:rPr>
            </w:pPr>
            <w:r>
              <w:rPr>
                <w:rFonts w:ascii="Arial" w:hAnsi="Arial" w:cs="Arial"/>
              </w:rPr>
              <w:t>0.651</w:t>
            </w:r>
          </w:p>
        </w:tc>
      </w:tr>
      <w:tr w:rsidR="009C77D8" w14:paraId="48E039A3" w14:textId="1E892537" w:rsidTr="002B39CC">
        <w:tc>
          <w:tcPr>
            <w:tcW w:w="3539" w:type="dxa"/>
          </w:tcPr>
          <w:p w14:paraId="722610EA" w14:textId="77777777" w:rsidR="009C77D8" w:rsidRDefault="009C77D8" w:rsidP="00BA416A">
            <w:pPr>
              <w:spacing w:line="360" w:lineRule="auto"/>
              <w:jc w:val="both"/>
              <w:rPr>
                <w:rFonts w:ascii="Arial" w:hAnsi="Arial" w:cs="Arial"/>
              </w:rPr>
            </w:pPr>
            <w:r>
              <w:rPr>
                <w:rFonts w:ascii="Arial" w:hAnsi="Arial" w:cs="Arial"/>
              </w:rPr>
              <w:t>Diffuse Avoidant Processing Style</w:t>
            </w:r>
          </w:p>
        </w:tc>
        <w:tc>
          <w:tcPr>
            <w:tcW w:w="5747" w:type="dxa"/>
          </w:tcPr>
          <w:p w14:paraId="3963E8A1" w14:textId="497EBDD9" w:rsidR="009C77D8" w:rsidRDefault="009C77D8" w:rsidP="007C21CF">
            <w:pPr>
              <w:spacing w:line="360" w:lineRule="auto"/>
              <w:jc w:val="both"/>
              <w:rPr>
                <w:rFonts w:ascii="Arial" w:hAnsi="Arial" w:cs="Arial"/>
              </w:rPr>
            </w:pPr>
            <w:r>
              <w:rPr>
                <w:rFonts w:ascii="Arial" w:hAnsi="Arial" w:cs="Arial"/>
              </w:rPr>
              <w:t>10A5, 10A8 10A12</w:t>
            </w:r>
          </w:p>
        </w:tc>
        <w:tc>
          <w:tcPr>
            <w:tcW w:w="1170" w:type="dxa"/>
          </w:tcPr>
          <w:p w14:paraId="0E6575DE" w14:textId="538C8F65" w:rsidR="009C77D8" w:rsidRDefault="009C77D8" w:rsidP="00BA416A">
            <w:pPr>
              <w:spacing w:line="360" w:lineRule="auto"/>
              <w:jc w:val="both"/>
              <w:rPr>
                <w:rFonts w:ascii="Arial" w:hAnsi="Arial" w:cs="Arial"/>
              </w:rPr>
            </w:pPr>
            <w:r>
              <w:rPr>
                <w:rFonts w:ascii="Arial" w:hAnsi="Arial" w:cs="Arial"/>
              </w:rPr>
              <w:t>0.451</w:t>
            </w:r>
            <w:r w:rsidR="00BD7362">
              <w:rPr>
                <w:rFonts w:ascii="Arial" w:hAnsi="Arial" w:cs="Arial"/>
              </w:rPr>
              <w:t>*</w:t>
            </w:r>
          </w:p>
        </w:tc>
      </w:tr>
    </w:tbl>
    <w:p w14:paraId="5D0FF130" w14:textId="526606FB" w:rsidR="00FC256A" w:rsidRDefault="00FC256A" w:rsidP="002B39CC">
      <w:pPr>
        <w:spacing w:line="240" w:lineRule="auto"/>
        <w:jc w:val="center"/>
        <w:rPr>
          <w:rFonts w:ascii="Arial" w:hAnsi="Arial" w:cs="Arial"/>
        </w:rPr>
      </w:pPr>
      <w:r w:rsidRPr="007E53E0">
        <w:rPr>
          <w:rFonts w:ascii="Arial" w:hAnsi="Arial" w:cs="Arial"/>
          <w:b/>
        </w:rPr>
        <w:t xml:space="preserve">Table </w:t>
      </w:r>
      <w:r>
        <w:rPr>
          <w:rFonts w:ascii="Arial" w:hAnsi="Arial" w:cs="Arial"/>
          <w:b/>
        </w:rPr>
        <w:t>3</w:t>
      </w:r>
      <w:r>
        <w:rPr>
          <w:rFonts w:ascii="Arial" w:hAnsi="Arial" w:cs="Arial"/>
        </w:rPr>
        <w:t xml:space="preserve"> – </w:t>
      </w:r>
      <w:r w:rsidR="009C77D8">
        <w:rPr>
          <w:rFonts w:ascii="Arial" w:hAnsi="Arial" w:cs="Arial"/>
        </w:rPr>
        <w:t>Manifest</w:t>
      </w:r>
      <w:r>
        <w:rPr>
          <w:rFonts w:ascii="Arial" w:hAnsi="Arial" w:cs="Arial"/>
        </w:rPr>
        <w:t xml:space="preserve"> constructs for the hypotheses and their associated question</w:t>
      </w:r>
      <w:r w:rsidR="009C77D8">
        <w:rPr>
          <w:rFonts w:ascii="Arial" w:hAnsi="Arial" w:cs="Arial"/>
        </w:rPr>
        <w:t>s and reliabilities</w:t>
      </w:r>
    </w:p>
    <w:p w14:paraId="2F26BD9A" w14:textId="7F18DDFA" w:rsidR="00BD7362" w:rsidRPr="002D78F4" w:rsidRDefault="00BD7362" w:rsidP="002B39CC">
      <w:pPr>
        <w:spacing w:line="240" w:lineRule="auto"/>
        <w:jc w:val="center"/>
        <w:rPr>
          <w:rFonts w:ascii="Arial" w:hAnsi="Arial" w:cs="Arial"/>
          <w:i/>
          <w:color w:val="000000" w:themeColor="text1"/>
        </w:rPr>
      </w:pPr>
      <w:r w:rsidRPr="002D78F4">
        <w:rPr>
          <w:rFonts w:ascii="Arial" w:hAnsi="Arial" w:cs="Arial"/>
          <w:i/>
          <w:color w:val="000000" w:themeColor="text1"/>
        </w:rPr>
        <w:t>(This rises to 0.504 when 10A5 is eliminated)</w:t>
      </w:r>
    </w:p>
    <w:p w14:paraId="0D218810" w14:textId="77777777" w:rsidR="00FC256A" w:rsidRPr="001A1063" w:rsidRDefault="00FC256A" w:rsidP="004B3A08">
      <w:pPr>
        <w:spacing w:line="360" w:lineRule="auto"/>
        <w:jc w:val="both"/>
        <w:rPr>
          <w:rFonts w:ascii="Arial" w:hAnsi="Arial" w:cs="Arial"/>
        </w:rPr>
      </w:pPr>
    </w:p>
    <w:p w14:paraId="3B1D6EC4" w14:textId="319F1783" w:rsidR="009F542C" w:rsidRDefault="00A5752A" w:rsidP="004B3A08">
      <w:pPr>
        <w:spacing w:line="360" w:lineRule="auto"/>
        <w:jc w:val="both"/>
        <w:rPr>
          <w:rFonts w:ascii="Arial" w:hAnsi="Arial" w:cs="Arial"/>
        </w:rPr>
      </w:pPr>
      <w:bookmarkStart w:id="0" w:name="OLE_LINK1"/>
      <w:r w:rsidRPr="001A1063">
        <w:rPr>
          <w:rFonts w:ascii="Arial" w:hAnsi="Arial" w:cs="Arial"/>
        </w:rPr>
        <w:t xml:space="preserve">All </w:t>
      </w:r>
      <w:r w:rsidR="006A68CB" w:rsidRPr="001A1063">
        <w:rPr>
          <w:rFonts w:ascii="Arial" w:hAnsi="Arial" w:cs="Arial"/>
        </w:rPr>
        <w:t>relevant</w:t>
      </w:r>
      <w:r w:rsidRPr="001A1063">
        <w:rPr>
          <w:rFonts w:ascii="Arial" w:hAnsi="Arial" w:cs="Arial"/>
        </w:rPr>
        <w:t xml:space="preserve"> </w:t>
      </w:r>
      <w:r w:rsidR="009F542C" w:rsidRPr="001A1063">
        <w:rPr>
          <w:rFonts w:ascii="Arial" w:hAnsi="Arial" w:cs="Arial"/>
        </w:rPr>
        <w:t xml:space="preserve">value </w:t>
      </w:r>
      <w:r w:rsidR="00347F25" w:rsidRPr="001A1063">
        <w:rPr>
          <w:rFonts w:ascii="Arial" w:hAnsi="Arial" w:cs="Arial"/>
        </w:rPr>
        <w:t>questions deploy</w:t>
      </w:r>
      <w:r w:rsidR="00E51A24" w:rsidRPr="001A1063">
        <w:rPr>
          <w:rFonts w:ascii="Arial" w:hAnsi="Arial" w:cs="Arial"/>
        </w:rPr>
        <w:t>ed</w:t>
      </w:r>
      <w:r w:rsidR="00347F25" w:rsidRPr="001A1063">
        <w:rPr>
          <w:rFonts w:ascii="Arial" w:hAnsi="Arial" w:cs="Arial"/>
        </w:rPr>
        <w:t xml:space="preserve"> a Likert scaled response </w:t>
      </w:r>
      <w:r w:rsidR="00E51A24" w:rsidRPr="001A1063">
        <w:rPr>
          <w:rFonts w:ascii="Arial" w:hAnsi="Arial" w:cs="Arial"/>
        </w:rPr>
        <w:t>using a common</w:t>
      </w:r>
      <w:r w:rsidR="00347F25" w:rsidRPr="001A1063">
        <w:rPr>
          <w:rFonts w:ascii="Arial" w:hAnsi="Arial" w:cs="Arial"/>
        </w:rPr>
        <w:t xml:space="preserve"> 1-10 range response score</w:t>
      </w:r>
      <w:r w:rsidR="0002222B">
        <w:rPr>
          <w:rStyle w:val="FootnoteReference"/>
          <w:rFonts w:ascii="Arial" w:hAnsi="Arial" w:cs="Arial"/>
        </w:rPr>
        <w:footnoteReference w:id="2"/>
      </w:r>
      <w:r w:rsidR="00AF53F1" w:rsidRPr="001A1063">
        <w:rPr>
          <w:rFonts w:ascii="Arial" w:hAnsi="Arial" w:cs="Arial"/>
        </w:rPr>
        <w:t>, mitigating potential bias of 1-5 or 1-7 Likert scale,</w:t>
      </w:r>
      <w:r w:rsidR="00E96F77" w:rsidRPr="001A1063">
        <w:rPr>
          <w:rFonts w:ascii="Arial" w:hAnsi="Arial" w:cs="Arial"/>
        </w:rPr>
        <w:t xml:space="preserve"> on the advice of </w:t>
      </w:r>
      <w:r w:rsidR="00311ED5" w:rsidRPr="001A1063">
        <w:rPr>
          <w:rFonts w:ascii="Arial" w:hAnsi="Arial" w:cs="Arial"/>
          <w:lang w:eastAsia="en-GB"/>
        </w:rPr>
        <w:t xml:space="preserve">Brody and Dietz (1997), </w:t>
      </w:r>
      <w:proofErr w:type="spellStart"/>
      <w:r w:rsidR="00311ED5" w:rsidRPr="001A1063">
        <w:rPr>
          <w:rFonts w:ascii="Arial" w:hAnsi="Arial" w:cs="Arial"/>
          <w:lang w:eastAsia="en-GB"/>
        </w:rPr>
        <w:t>Shulruf</w:t>
      </w:r>
      <w:proofErr w:type="spellEnd"/>
      <w:r w:rsidR="00311ED5" w:rsidRPr="001A1063">
        <w:rPr>
          <w:rFonts w:ascii="Arial" w:hAnsi="Arial" w:cs="Arial"/>
          <w:lang w:eastAsia="en-GB"/>
        </w:rPr>
        <w:t xml:space="preserve"> </w:t>
      </w:r>
      <w:r w:rsidR="00311ED5" w:rsidRPr="001A1063">
        <w:rPr>
          <w:rFonts w:ascii="Arial" w:hAnsi="Arial" w:cs="Arial"/>
          <w:i/>
        </w:rPr>
        <w:t>et al</w:t>
      </w:r>
      <w:r w:rsidR="00311ED5" w:rsidRPr="001A1063">
        <w:rPr>
          <w:rFonts w:ascii="Arial" w:hAnsi="Arial" w:cs="Arial"/>
        </w:rPr>
        <w:t>.</w:t>
      </w:r>
      <w:r w:rsidR="00311ED5" w:rsidRPr="001A1063">
        <w:rPr>
          <w:rFonts w:ascii="Arial" w:hAnsi="Arial" w:cs="Arial"/>
          <w:lang w:eastAsia="en-GB"/>
        </w:rPr>
        <w:t xml:space="preserve"> (2008) and </w:t>
      </w:r>
      <w:proofErr w:type="spellStart"/>
      <w:r w:rsidR="00311ED5" w:rsidRPr="001A1063">
        <w:rPr>
          <w:rFonts w:ascii="Arial" w:hAnsi="Arial" w:cs="Arial"/>
          <w:lang w:eastAsia="en-GB"/>
        </w:rPr>
        <w:t>Carifio</w:t>
      </w:r>
      <w:proofErr w:type="spellEnd"/>
      <w:r w:rsidR="00311ED5" w:rsidRPr="001A1063">
        <w:rPr>
          <w:rFonts w:ascii="Arial" w:hAnsi="Arial" w:cs="Arial"/>
          <w:lang w:eastAsia="en-GB"/>
        </w:rPr>
        <w:t xml:space="preserve"> and </w:t>
      </w:r>
      <w:proofErr w:type="spellStart"/>
      <w:r w:rsidR="00311ED5" w:rsidRPr="001A1063">
        <w:rPr>
          <w:rFonts w:ascii="Arial" w:hAnsi="Arial" w:cs="Arial"/>
          <w:lang w:eastAsia="en-GB"/>
        </w:rPr>
        <w:t>Perla</w:t>
      </w:r>
      <w:proofErr w:type="spellEnd"/>
      <w:r w:rsidR="00311ED5" w:rsidRPr="001A1063">
        <w:rPr>
          <w:rFonts w:ascii="Arial" w:hAnsi="Arial" w:cs="Arial"/>
          <w:lang w:eastAsia="en-GB"/>
        </w:rPr>
        <w:t xml:space="preserve"> (2008)</w:t>
      </w:r>
      <w:r w:rsidR="0025611B" w:rsidRPr="001A1063">
        <w:rPr>
          <w:rFonts w:ascii="Arial" w:hAnsi="Arial" w:cs="Arial"/>
          <w:lang w:eastAsia="en-GB"/>
        </w:rPr>
        <w:t xml:space="preserve"> and we were confident students could answer all questions directly. </w:t>
      </w:r>
      <w:r w:rsidR="006A68CB" w:rsidRPr="001A1063">
        <w:rPr>
          <w:rFonts w:ascii="Arial" w:hAnsi="Arial" w:cs="Arial"/>
          <w:lang w:eastAsia="en-GB"/>
        </w:rPr>
        <w:t xml:space="preserve">A number of questions operationalised reversed Likert scales to ensure internal consistency and any contradictory </w:t>
      </w:r>
      <w:r w:rsidR="007C21CF">
        <w:rPr>
          <w:rFonts w:ascii="Arial" w:hAnsi="Arial" w:cs="Arial"/>
          <w:lang w:eastAsia="en-GB"/>
        </w:rPr>
        <w:t xml:space="preserve">paired </w:t>
      </w:r>
      <w:r w:rsidR="006A68CB" w:rsidRPr="001A1063">
        <w:rPr>
          <w:rFonts w:ascii="Arial" w:hAnsi="Arial" w:cs="Arial"/>
          <w:lang w:eastAsia="en-GB"/>
        </w:rPr>
        <w:t>responses were excluded from the analysis.</w:t>
      </w:r>
      <w:r w:rsidR="00FE3081">
        <w:rPr>
          <w:rFonts w:ascii="Arial" w:hAnsi="Arial" w:cs="Arial"/>
          <w:lang w:eastAsia="en-GB"/>
        </w:rPr>
        <w:t xml:space="preserve"> Similarly, </w:t>
      </w:r>
      <w:r w:rsidR="009F542C" w:rsidRPr="001A1063">
        <w:rPr>
          <w:rFonts w:ascii="Arial" w:hAnsi="Arial" w:cs="Arial"/>
        </w:rPr>
        <w:t>a number of recoding steps were required (to assure the internal consistency of the data)</w:t>
      </w:r>
      <w:r w:rsidR="00AF53F1" w:rsidRPr="001A1063">
        <w:rPr>
          <w:rFonts w:ascii="Arial" w:hAnsi="Arial" w:cs="Arial"/>
        </w:rPr>
        <w:t xml:space="preserve"> and</w:t>
      </w:r>
      <w:r w:rsidR="009F542C" w:rsidRPr="001A1063">
        <w:rPr>
          <w:rFonts w:ascii="Arial" w:hAnsi="Arial" w:cs="Arial"/>
        </w:rPr>
        <w:t xml:space="preserve"> undertaken. </w:t>
      </w:r>
    </w:p>
    <w:p w14:paraId="1FF4DCD2" w14:textId="5D69737C" w:rsidR="00FD2378" w:rsidRPr="0009140B" w:rsidRDefault="00FF4282" w:rsidP="0009140B">
      <w:pPr>
        <w:spacing w:line="360" w:lineRule="auto"/>
        <w:jc w:val="both"/>
        <w:rPr>
          <w:rFonts w:ascii="Arial" w:hAnsi="Arial" w:cs="Arial"/>
        </w:rPr>
      </w:pPr>
      <w:r w:rsidRPr="001A1063">
        <w:rPr>
          <w:rFonts w:ascii="Arial" w:hAnsi="Arial" w:cs="Arial"/>
        </w:rPr>
        <w:t>Composite mean</w:t>
      </w:r>
      <w:r w:rsidR="0009140B">
        <w:rPr>
          <w:rFonts w:ascii="Arial" w:hAnsi="Arial" w:cs="Arial"/>
        </w:rPr>
        <w:t>s</w:t>
      </w:r>
      <w:r w:rsidRPr="001A1063">
        <w:rPr>
          <w:rFonts w:ascii="Arial" w:hAnsi="Arial" w:cs="Arial"/>
        </w:rPr>
        <w:t xml:space="preserve"> were created to </w:t>
      </w:r>
      <w:r w:rsidR="009F542C" w:rsidRPr="001A1063">
        <w:rPr>
          <w:rFonts w:ascii="Arial" w:hAnsi="Arial" w:cs="Arial"/>
        </w:rPr>
        <w:t xml:space="preserve">construct the manifest </w:t>
      </w:r>
      <w:r w:rsidRPr="001A1063">
        <w:rPr>
          <w:rFonts w:ascii="Arial" w:hAnsi="Arial" w:cs="Arial"/>
        </w:rPr>
        <w:t xml:space="preserve">variables and </w:t>
      </w:r>
      <w:r w:rsidR="009B0925">
        <w:rPr>
          <w:rFonts w:ascii="Arial" w:hAnsi="Arial" w:cs="Arial"/>
        </w:rPr>
        <w:t>regression</w:t>
      </w:r>
      <w:r w:rsidR="009B0925" w:rsidRPr="001A1063">
        <w:rPr>
          <w:rFonts w:ascii="Arial" w:hAnsi="Arial" w:cs="Arial"/>
        </w:rPr>
        <w:t xml:space="preserve"> </w:t>
      </w:r>
      <w:r w:rsidRPr="001A1063">
        <w:rPr>
          <w:rFonts w:ascii="Arial" w:hAnsi="Arial" w:cs="Arial"/>
        </w:rPr>
        <w:t>analysis conducted of th</w:t>
      </w:r>
      <w:r w:rsidR="00C40299">
        <w:rPr>
          <w:rFonts w:ascii="Arial" w:hAnsi="Arial" w:cs="Arial"/>
        </w:rPr>
        <w:t>o</w:t>
      </w:r>
      <w:r w:rsidRPr="001A1063">
        <w:rPr>
          <w:rFonts w:ascii="Arial" w:hAnsi="Arial" w:cs="Arial"/>
        </w:rPr>
        <w:t xml:space="preserve">se constructs. </w:t>
      </w:r>
    </w:p>
    <w:bookmarkEnd w:id="0"/>
    <w:p w14:paraId="3179508B" w14:textId="310E3DC3" w:rsidR="00FF4282" w:rsidRPr="001A1063" w:rsidRDefault="00C133DF" w:rsidP="004B3A08">
      <w:pPr>
        <w:pStyle w:val="Heading2"/>
        <w:spacing w:line="360" w:lineRule="auto"/>
        <w:rPr>
          <w:rFonts w:ascii="Arial" w:hAnsi="Arial" w:cs="Arial"/>
        </w:rPr>
      </w:pPr>
      <w:r>
        <w:rPr>
          <w:rFonts w:ascii="Arial" w:hAnsi="Arial" w:cs="Arial"/>
        </w:rPr>
        <w:t>4</w:t>
      </w:r>
      <w:r w:rsidR="00E63BF1">
        <w:rPr>
          <w:rFonts w:ascii="Arial" w:hAnsi="Arial" w:cs="Arial"/>
        </w:rPr>
        <w:t xml:space="preserve">.0 </w:t>
      </w:r>
      <w:r w:rsidR="003113F7" w:rsidRPr="001A1063">
        <w:rPr>
          <w:rFonts w:ascii="Arial" w:hAnsi="Arial" w:cs="Arial"/>
        </w:rPr>
        <w:t>Findings</w:t>
      </w:r>
      <w:r w:rsidR="00151446" w:rsidRPr="001A1063">
        <w:rPr>
          <w:rFonts w:ascii="Arial" w:hAnsi="Arial" w:cs="Arial"/>
        </w:rPr>
        <w:t xml:space="preserve"> and Analysis</w:t>
      </w:r>
    </w:p>
    <w:p w14:paraId="1613B678" w14:textId="41F139FD" w:rsidR="004118A0" w:rsidRDefault="009F542C" w:rsidP="004B3A08">
      <w:pPr>
        <w:spacing w:line="360" w:lineRule="auto"/>
        <w:rPr>
          <w:rFonts w:ascii="Arial" w:hAnsi="Arial" w:cs="Arial"/>
        </w:rPr>
      </w:pPr>
      <w:r w:rsidRPr="001A1063">
        <w:rPr>
          <w:rFonts w:ascii="Arial" w:hAnsi="Arial" w:cs="Arial"/>
          <w:b/>
        </w:rPr>
        <w:t xml:space="preserve">Table </w:t>
      </w:r>
      <w:r w:rsidR="00BB0C0E">
        <w:rPr>
          <w:rFonts w:ascii="Arial" w:hAnsi="Arial" w:cs="Arial"/>
          <w:b/>
        </w:rPr>
        <w:t>4</w:t>
      </w:r>
      <w:r w:rsidR="0000308F" w:rsidRPr="001A1063">
        <w:rPr>
          <w:rFonts w:ascii="Arial" w:hAnsi="Arial" w:cs="Arial"/>
        </w:rPr>
        <w:t xml:space="preserve"> </w:t>
      </w:r>
      <w:r w:rsidRPr="001A1063">
        <w:rPr>
          <w:rFonts w:ascii="Arial" w:hAnsi="Arial" w:cs="Arial"/>
        </w:rPr>
        <w:t xml:space="preserve">presents </w:t>
      </w:r>
      <w:r w:rsidR="00FF4282" w:rsidRPr="001A1063">
        <w:rPr>
          <w:rFonts w:ascii="Arial" w:hAnsi="Arial" w:cs="Arial"/>
        </w:rPr>
        <w:t xml:space="preserve">a summary of the participants by gender and </w:t>
      </w:r>
      <w:r w:rsidR="00A66D5E">
        <w:rPr>
          <w:rFonts w:ascii="Arial" w:hAnsi="Arial" w:cs="Arial"/>
        </w:rPr>
        <w:t xml:space="preserve">their </w:t>
      </w:r>
      <w:r w:rsidR="00FF4282" w:rsidRPr="001A1063">
        <w:rPr>
          <w:rFonts w:ascii="Arial" w:hAnsi="Arial" w:cs="Arial"/>
        </w:rPr>
        <w:t>programme of study.</w:t>
      </w:r>
    </w:p>
    <w:tbl>
      <w:tblPr>
        <w:tblW w:w="9639" w:type="dxa"/>
        <w:tblInd w:w="-5" w:type="dxa"/>
        <w:tblLayout w:type="fixed"/>
        <w:tblLook w:val="04A0" w:firstRow="1" w:lastRow="0" w:firstColumn="1" w:lastColumn="0" w:noHBand="0" w:noVBand="1"/>
      </w:tblPr>
      <w:tblGrid>
        <w:gridCol w:w="5387"/>
        <w:gridCol w:w="1417"/>
        <w:gridCol w:w="1276"/>
        <w:gridCol w:w="1559"/>
      </w:tblGrid>
      <w:tr w:rsidR="00BB0C0E" w:rsidRPr="001A1063" w14:paraId="7C9DAA50" w14:textId="77777777" w:rsidTr="00D56DD4">
        <w:trPr>
          <w:trHeight w:val="22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14:paraId="495B154D" w14:textId="77777777" w:rsidR="00BB0C0E" w:rsidRPr="001A1063" w:rsidRDefault="00BB0C0E" w:rsidP="00C65246">
            <w:pPr>
              <w:spacing w:before="100" w:beforeAutospacing="1" w:after="100" w:afterAutospacing="1" w:line="240" w:lineRule="auto"/>
              <w:contextualSpacing/>
              <w:rPr>
                <w:rFonts w:ascii="Arial" w:eastAsia="Times New Roman" w:hAnsi="Arial" w:cs="Arial"/>
                <w:b/>
                <w:sz w:val="18"/>
                <w:szCs w:val="18"/>
                <w:lang w:eastAsia="en-GB"/>
              </w:rPr>
            </w:pPr>
            <w:r w:rsidRPr="001A1063">
              <w:rPr>
                <w:rFonts w:ascii="Arial" w:eastAsia="Times New Roman" w:hAnsi="Arial" w:cs="Arial"/>
                <w:b/>
                <w:sz w:val="18"/>
                <w:szCs w:val="18"/>
                <w:lang w:eastAsia="en-GB"/>
              </w:rPr>
              <w:t>Variable</w:t>
            </w:r>
          </w:p>
        </w:tc>
        <w:tc>
          <w:tcPr>
            <w:tcW w:w="1417" w:type="dxa"/>
            <w:tcBorders>
              <w:top w:val="single" w:sz="4" w:space="0" w:color="auto"/>
              <w:left w:val="nil"/>
              <w:bottom w:val="single" w:sz="4" w:space="0" w:color="auto"/>
              <w:right w:val="single" w:sz="4" w:space="0" w:color="auto"/>
            </w:tcBorders>
            <w:shd w:val="clear" w:color="auto" w:fill="auto"/>
            <w:vAlign w:val="bottom"/>
          </w:tcPr>
          <w:p w14:paraId="464CFB72" w14:textId="77777777" w:rsidR="00BB0C0E" w:rsidRPr="001A1063" w:rsidRDefault="00BB0C0E" w:rsidP="00C65246">
            <w:pPr>
              <w:spacing w:before="100" w:beforeAutospacing="1" w:after="100" w:afterAutospacing="1" w:line="240" w:lineRule="auto"/>
              <w:contextualSpacing/>
              <w:rPr>
                <w:rFonts w:ascii="Arial" w:eastAsia="Times New Roman" w:hAnsi="Arial" w:cs="Arial"/>
                <w:b/>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12572167" w14:textId="77777777" w:rsidR="00BB0C0E" w:rsidRPr="001A1063" w:rsidRDefault="00BB0C0E" w:rsidP="00D56DD4">
            <w:pPr>
              <w:spacing w:before="100" w:beforeAutospacing="1" w:after="100" w:afterAutospacing="1" w:line="240" w:lineRule="auto"/>
              <w:contextualSpacing/>
              <w:jc w:val="center"/>
              <w:rPr>
                <w:rFonts w:ascii="Arial" w:eastAsia="Times New Roman" w:hAnsi="Arial" w:cs="Arial"/>
                <w:b/>
                <w:sz w:val="18"/>
                <w:szCs w:val="18"/>
                <w:lang w:eastAsia="en-GB"/>
              </w:rPr>
            </w:pPr>
            <w:r w:rsidRPr="001A1063">
              <w:rPr>
                <w:rFonts w:ascii="Arial" w:eastAsia="Times New Roman" w:hAnsi="Arial" w:cs="Arial"/>
                <w:b/>
                <w:sz w:val="18"/>
                <w:szCs w:val="18"/>
                <w:lang w:eastAsia="en-GB"/>
              </w:rPr>
              <w:t>N</w:t>
            </w:r>
          </w:p>
        </w:tc>
        <w:tc>
          <w:tcPr>
            <w:tcW w:w="1559" w:type="dxa"/>
            <w:tcBorders>
              <w:top w:val="single" w:sz="4" w:space="0" w:color="auto"/>
              <w:left w:val="nil"/>
              <w:bottom w:val="single" w:sz="4" w:space="0" w:color="auto"/>
              <w:right w:val="single" w:sz="4" w:space="0" w:color="auto"/>
            </w:tcBorders>
            <w:shd w:val="clear" w:color="auto" w:fill="auto"/>
            <w:vAlign w:val="bottom"/>
          </w:tcPr>
          <w:p w14:paraId="33A92FDB" w14:textId="77777777" w:rsidR="00BB0C0E" w:rsidRPr="001A1063" w:rsidRDefault="00BB0C0E" w:rsidP="00D56DD4">
            <w:pPr>
              <w:spacing w:before="100" w:beforeAutospacing="1" w:after="100" w:afterAutospacing="1" w:line="240" w:lineRule="auto"/>
              <w:contextualSpacing/>
              <w:jc w:val="center"/>
              <w:rPr>
                <w:rFonts w:ascii="Arial" w:eastAsia="Times New Roman" w:hAnsi="Arial" w:cs="Arial"/>
                <w:b/>
                <w:sz w:val="18"/>
                <w:szCs w:val="18"/>
                <w:lang w:eastAsia="en-GB"/>
              </w:rPr>
            </w:pPr>
            <w:r w:rsidRPr="001A1063">
              <w:rPr>
                <w:rFonts w:ascii="Arial" w:eastAsia="Times New Roman" w:hAnsi="Arial" w:cs="Arial"/>
                <w:b/>
                <w:sz w:val="18"/>
                <w:szCs w:val="18"/>
                <w:lang w:eastAsia="en-GB"/>
              </w:rPr>
              <w:t>%</w:t>
            </w:r>
          </w:p>
        </w:tc>
      </w:tr>
      <w:tr w:rsidR="00BB0C0E" w:rsidRPr="001A1063" w14:paraId="1E16B6EB" w14:textId="77777777" w:rsidTr="00D56DD4">
        <w:trPr>
          <w:trHeight w:val="22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14:paraId="479BC363" w14:textId="64C5C4A8" w:rsidR="00BB0C0E" w:rsidRPr="001A1063" w:rsidRDefault="00BB0C0E" w:rsidP="00C65246">
            <w:pPr>
              <w:spacing w:after="0" w:line="240" w:lineRule="auto"/>
              <w:contextualSpacing/>
              <w:rPr>
                <w:rFonts w:ascii="Arial" w:eastAsia="Times New Roman" w:hAnsi="Arial" w:cs="Arial"/>
                <w:sz w:val="18"/>
                <w:szCs w:val="18"/>
                <w:lang w:eastAsia="en-GB"/>
              </w:rPr>
            </w:pPr>
            <w:r w:rsidRPr="001A1063">
              <w:rPr>
                <w:rFonts w:ascii="Arial" w:eastAsia="Times New Roman" w:hAnsi="Arial" w:cs="Arial"/>
                <w:sz w:val="18"/>
                <w:szCs w:val="18"/>
                <w:lang w:eastAsia="en-GB"/>
              </w:rPr>
              <w:t>Male</w:t>
            </w:r>
            <w:r w:rsidR="0014292E">
              <w:rPr>
                <w:rFonts w:ascii="Arial" w:eastAsia="Times New Roman" w:hAnsi="Arial" w:cs="Arial"/>
                <w:sz w:val="18"/>
                <w:szCs w:val="18"/>
                <w:lang w:eastAsia="en-GB"/>
              </w:rPr>
              <w:t xml:space="preserve"> </w:t>
            </w:r>
          </w:p>
        </w:tc>
        <w:tc>
          <w:tcPr>
            <w:tcW w:w="1417" w:type="dxa"/>
            <w:tcBorders>
              <w:top w:val="single" w:sz="4" w:space="0" w:color="auto"/>
              <w:left w:val="nil"/>
              <w:bottom w:val="single" w:sz="4" w:space="0" w:color="auto"/>
              <w:right w:val="single" w:sz="4" w:space="0" w:color="auto"/>
            </w:tcBorders>
            <w:shd w:val="clear" w:color="auto" w:fill="auto"/>
            <w:vAlign w:val="bottom"/>
          </w:tcPr>
          <w:p w14:paraId="3DA37E6A" w14:textId="77777777" w:rsidR="00BB0C0E" w:rsidRPr="001A1063" w:rsidRDefault="00BB0C0E" w:rsidP="00C65246">
            <w:pPr>
              <w:spacing w:before="100" w:beforeAutospacing="1" w:after="100" w:afterAutospacing="1" w:line="240" w:lineRule="auto"/>
              <w:contextualSpacing/>
              <w:rPr>
                <w:rFonts w:ascii="Arial" w:eastAsia="Times New Roman" w:hAnsi="Arial" w:cs="Arial"/>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44356CFE" w14:textId="2801129D" w:rsidR="00BB0C0E" w:rsidRPr="001A1063" w:rsidRDefault="00BB0C0E" w:rsidP="00D56DD4">
            <w:pPr>
              <w:spacing w:before="100" w:beforeAutospacing="1" w:after="100" w:afterAutospacing="1" w:line="240" w:lineRule="auto"/>
              <w:contextualSpacing/>
              <w:jc w:val="center"/>
              <w:rPr>
                <w:rFonts w:ascii="Arial" w:eastAsia="Times New Roman" w:hAnsi="Arial" w:cs="Arial"/>
                <w:sz w:val="18"/>
                <w:szCs w:val="18"/>
                <w:lang w:eastAsia="en-GB"/>
              </w:rPr>
            </w:pPr>
            <w:r w:rsidRPr="001A1063">
              <w:rPr>
                <w:rFonts w:ascii="Arial" w:eastAsia="Times New Roman" w:hAnsi="Arial" w:cs="Arial"/>
                <w:sz w:val="18"/>
                <w:szCs w:val="18"/>
                <w:lang w:eastAsia="en-GB"/>
              </w:rPr>
              <w:t>6</w:t>
            </w:r>
            <w:r w:rsidR="00467576">
              <w:rPr>
                <w:rFonts w:ascii="Arial" w:eastAsia="Times New Roman" w:hAnsi="Arial" w:cs="Arial"/>
                <w:sz w:val="18"/>
                <w:szCs w:val="18"/>
                <w:lang w:eastAsia="en-GB"/>
              </w:rPr>
              <w:t>4</w:t>
            </w:r>
          </w:p>
        </w:tc>
        <w:tc>
          <w:tcPr>
            <w:tcW w:w="1559" w:type="dxa"/>
            <w:tcBorders>
              <w:top w:val="single" w:sz="4" w:space="0" w:color="auto"/>
              <w:left w:val="nil"/>
              <w:bottom w:val="single" w:sz="4" w:space="0" w:color="auto"/>
              <w:right w:val="single" w:sz="4" w:space="0" w:color="auto"/>
            </w:tcBorders>
            <w:shd w:val="clear" w:color="auto" w:fill="auto"/>
            <w:vAlign w:val="bottom"/>
          </w:tcPr>
          <w:p w14:paraId="50A326DC" w14:textId="0C1CCC04" w:rsidR="00BB0C0E" w:rsidRPr="001A1063" w:rsidRDefault="00F63F18" w:rsidP="00D56DD4">
            <w:pPr>
              <w:spacing w:before="100" w:beforeAutospacing="1" w:after="100" w:afterAutospacing="1" w:line="240" w:lineRule="auto"/>
              <w:contextualSpacing/>
              <w:jc w:val="center"/>
              <w:rPr>
                <w:rFonts w:ascii="Arial" w:eastAsia="Times New Roman" w:hAnsi="Arial" w:cs="Arial"/>
                <w:sz w:val="18"/>
                <w:szCs w:val="18"/>
                <w:lang w:eastAsia="en-GB"/>
              </w:rPr>
            </w:pPr>
            <w:r>
              <w:rPr>
                <w:rFonts w:ascii="Arial" w:eastAsia="Times New Roman" w:hAnsi="Arial" w:cs="Arial"/>
                <w:sz w:val="18"/>
                <w:szCs w:val="18"/>
                <w:lang w:eastAsia="en-GB"/>
              </w:rPr>
              <w:t>84</w:t>
            </w:r>
          </w:p>
        </w:tc>
      </w:tr>
      <w:tr w:rsidR="00BB0C0E" w:rsidRPr="001A1063" w14:paraId="5299D29F" w14:textId="77777777" w:rsidTr="00D56DD4">
        <w:trPr>
          <w:trHeight w:val="22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14:paraId="6874058C" w14:textId="12164AC2" w:rsidR="00BB0C0E" w:rsidRPr="001A1063" w:rsidRDefault="00BB0C0E" w:rsidP="00C65246">
            <w:pPr>
              <w:spacing w:after="0" w:line="240" w:lineRule="auto"/>
              <w:contextualSpacing/>
              <w:rPr>
                <w:rFonts w:ascii="Arial" w:eastAsia="Times New Roman" w:hAnsi="Arial" w:cs="Arial"/>
                <w:sz w:val="18"/>
                <w:szCs w:val="18"/>
                <w:lang w:eastAsia="en-GB"/>
              </w:rPr>
            </w:pPr>
            <w:r w:rsidRPr="001A1063">
              <w:rPr>
                <w:rFonts w:ascii="Arial" w:eastAsia="Times New Roman" w:hAnsi="Arial" w:cs="Arial"/>
                <w:sz w:val="18"/>
                <w:szCs w:val="18"/>
                <w:lang w:eastAsia="en-GB"/>
              </w:rPr>
              <w:t>Female</w:t>
            </w:r>
            <w:r w:rsidR="0014292E">
              <w:rPr>
                <w:rFonts w:ascii="Arial" w:eastAsia="Times New Roman" w:hAnsi="Arial" w:cs="Arial"/>
                <w:sz w:val="18"/>
                <w:szCs w:val="18"/>
                <w:lang w:eastAsia="en-GB"/>
              </w:rPr>
              <w:t xml:space="preserve">  </w:t>
            </w:r>
          </w:p>
        </w:tc>
        <w:tc>
          <w:tcPr>
            <w:tcW w:w="1417" w:type="dxa"/>
            <w:tcBorders>
              <w:top w:val="single" w:sz="4" w:space="0" w:color="auto"/>
              <w:left w:val="nil"/>
              <w:bottom w:val="single" w:sz="4" w:space="0" w:color="auto"/>
              <w:right w:val="single" w:sz="4" w:space="0" w:color="auto"/>
            </w:tcBorders>
            <w:shd w:val="clear" w:color="auto" w:fill="auto"/>
            <w:vAlign w:val="bottom"/>
          </w:tcPr>
          <w:p w14:paraId="4605C432" w14:textId="77777777" w:rsidR="00BB0C0E" w:rsidRPr="001A1063" w:rsidRDefault="00BB0C0E" w:rsidP="00C65246">
            <w:pPr>
              <w:spacing w:before="100" w:beforeAutospacing="1" w:after="100" w:afterAutospacing="1" w:line="240" w:lineRule="auto"/>
              <w:contextualSpacing/>
              <w:rPr>
                <w:rFonts w:ascii="Arial" w:eastAsia="Times New Roman" w:hAnsi="Arial" w:cs="Arial"/>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6448110" w14:textId="77777777" w:rsidR="00BB0C0E" w:rsidRPr="001A1063" w:rsidRDefault="00BB0C0E" w:rsidP="00D56DD4">
            <w:pPr>
              <w:spacing w:before="100" w:beforeAutospacing="1" w:after="100" w:afterAutospacing="1" w:line="240" w:lineRule="auto"/>
              <w:contextualSpacing/>
              <w:jc w:val="center"/>
              <w:rPr>
                <w:rFonts w:ascii="Arial" w:eastAsia="Times New Roman" w:hAnsi="Arial" w:cs="Arial"/>
                <w:sz w:val="18"/>
                <w:szCs w:val="18"/>
                <w:lang w:eastAsia="en-GB"/>
              </w:rPr>
            </w:pPr>
            <w:r w:rsidRPr="001A1063">
              <w:rPr>
                <w:rFonts w:ascii="Arial" w:eastAsia="Times New Roman" w:hAnsi="Arial" w:cs="Arial"/>
                <w:sz w:val="18"/>
                <w:szCs w:val="18"/>
                <w:lang w:eastAsia="en-GB"/>
              </w:rPr>
              <w:t>19</w:t>
            </w:r>
          </w:p>
        </w:tc>
        <w:tc>
          <w:tcPr>
            <w:tcW w:w="1559" w:type="dxa"/>
            <w:tcBorders>
              <w:top w:val="single" w:sz="4" w:space="0" w:color="auto"/>
              <w:left w:val="nil"/>
              <w:bottom w:val="single" w:sz="4" w:space="0" w:color="auto"/>
              <w:right w:val="single" w:sz="4" w:space="0" w:color="auto"/>
            </w:tcBorders>
            <w:shd w:val="clear" w:color="auto" w:fill="auto"/>
            <w:vAlign w:val="bottom"/>
          </w:tcPr>
          <w:p w14:paraId="6D1826EA" w14:textId="1545A5AB" w:rsidR="00BB0C0E" w:rsidRPr="001A1063" w:rsidRDefault="00BB0C0E" w:rsidP="00D56DD4">
            <w:pPr>
              <w:spacing w:before="100" w:beforeAutospacing="1" w:after="100" w:afterAutospacing="1" w:line="240" w:lineRule="auto"/>
              <w:contextualSpacing/>
              <w:jc w:val="center"/>
              <w:rPr>
                <w:rFonts w:ascii="Arial" w:eastAsia="Times New Roman" w:hAnsi="Arial" w:cs="Arial"/>
                <w:sz w:val="18"/>
                <w:szCs w:val="18"/>
                <w:lang w:eastAsia="en-GB"/>
              </w:rPr>
            </w:pPr>
            <w:r w:rsidRPr="001A1063">
              <w:rPr>
                <w:rFonts w:ascii="Arial" w:eastAsia="Times New Roman" w:hAnsi="Arial" w:cs="Arial"/>
                <w:sz w:val="18"/>
                <w:szCs w:val="18"/>
                <w:lang w:eastAsia="en-GB"/>
              </w:rPr>
              <w:t>1</w:t>
            </w:r>
            <w:r w:rsidR="00F63F18">
              <w:rPr>
                <w:rFonts w:ascii="Arial" w:eastAsia="Times New Roman" w:hAnsi="Arial" w:cs="Arial"/>
                <w:sz w:val="18"/>
                <w:szCs w:val="18"/>
                <w:lang w:eastAsia="en-GB"/>
              </w:rPr>
              <w:t>6</w:t>
            </w:r>
          </w:p>
        </w:tc>
      </w:tr>
      <w:tr w:rsidR="00BB0C0E" w:rsidRPr="001A1063" w14:paraId="22810504" w14:textId="77777777" w:rsidTr="00D56DD4">
        <w:trPr>
          <w:trHeight w:val="22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14:paraId="72320217" w14:textId="77777777" w:rsidR="00BB0C0E" w:rsidRPr="001A1063" w:rsidRDefault="00BB0C0E" w:rsidP="00C65246">
            <w:pPr>
              <w:spacing w:after="0" w:line="240" w:lineRule="auto"/>
              <w:contextualSpacing/>
              <w:rPr>
                <w:rFonts w:ascii="Arial" w:eastAsia="Times New Roman" w:hAnsi="Arial" w:cs="Arial"/>
                <w:sz w:val="18"/>
                <w:szCs w:val="18"/>
                <w:lang w:eastAsia="en-GB"/>
              </w:rPr>
            </w:pPr>
            <w:r w:rsidRPr="001A1063">
              <w:rPr>
                <w:rFonts w:ascii="Arial" w:eastAsia="Times New Roman" w:hAnsi="Arial" w:cs="Arial"/>
                <w:sz w:val="18"/>
                <w:szCs w:val="18"/>
                <w:lang w:eastAsia="en-GB"/>
              </w:rPr>
              <w:t>UK Domiciled</w:t>
            </w:r>
          </w:p>
        </w:tc>
        <w:tc>
          <w:tcPr>
            <w:tcW w:w="1417" w:type="dxa"/>
            <w:tcBorders>
              <w:top w:val="single" w:sz="4" w:space="0" w:color="auto"/>
              <w:left w:val="nil"/>
              <w:bottom w:val="single" w:sz="4" w:space="0" w:color="auto"/>
              <w:right w:val="single" w:sz="4" w:space="0" w:color="auto"/>
            </w:tcBorders>
            <w:shd w:val="clear" w:color="auto" w:fill="auto"/>
            <w:vAlign w:val="bottom"/>
          </w:tcPr>
          <w:p w14:paraId="03870E84" w14:textId="77777777" w:rsidR="00BB0C0E" w:rsidRPr="001A1063" w:rsidRDefault="00BB0C0E" w:rsidP="00C65246">
            <w:pPr>
              <w:spacing w:before="100" w:beforeAutospacing="1" w:after="100" w:afterAutospacing="1" w:line="240" w:lineRule="auto"/>
              <w:contextualSpacing/>
              <w:rPr>
                <w:rFonts w:ascii="Arial" w:eastAsia="Times New Roman" w:hAnsi="Arial" w:cs="Arial"/>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6F448FA1" w14:textId="28755F2E" w:rsidR="00BB0C0E" w:rsidRPr="001A1063" w:rsidRDefault="00467576" w:rsidP="00D56DD4">
            <w:pPr>
              <w:spacing w:before="100" w:beforeAutospacing="1" w:after="100" w:afterAutospacing="1" w:line="240" w:lineRule="auto"/>
              <w:contextualSpacing/>
              <w:jc w:val="center"/>
              <w:rPr>
                <w:rFonts w:ascii="Arial" w:eastAsia="Times New Roman" w:hAnsi="Arial" w:cs="Arial"/>
                <w:sz w:val="18"/>
                <w:szCs w:val="18"/>
                <w:lang w:eastAsia="en-GB"/>
              </w:rPr>
            </w:pPr>
            <w:r>
              <w:rPr>
                <w:rFonts w:ascii="Arial" w:eastAsia="Times New Roman" w:hAnsi="Arial" w:cs="Arial"/>
                <w:sz w:val="18"/>
                <w:szCs w:val="18"/>
                <w:lang w:eastAsia="en-GB"/>
              </w:rPr>
              <w:t>69</w:t>
            </w:r>
          </w:p>
        </w:tc>
        <w:tc>
          <w:tcPr>
            <w:tcW w:w="1559" w:type="dxa"/>
            <w:tcBorders>
              <w:top w:val="single" w:sz="4" w:space="0" w:color="auto"/>
              <w:left w:val="nil"/>
              <w:bottom w:val="single" w:sz="4" w:space="0" w:color="auto"/>
              <w:right w:val="single" w:sz="4" w:space="0" w:color="auto"/>
            </w:tcBorders>
            <w:shd w:val="clear" w:color="auto" w:fill="auto"/>
            <w:vAlign w:val="bottom"/>
          </w:tcPr>
          <w:p w14:paraId="3446FDBD" w14:textId="77777777" w:rsidR="00BB0C0E" w:rsidRPr="001A1063" w:rsidRDefault="00BB0C0E" w:rsidP="00D56DD4">
            <w:pPr>
              <w:spacing w:before="100" w:beforeAutospacing="1" w:after="100" w:afterAutospacing="1" w:line="240" w:lineRule="auto"/>
              <w:contextualSpacing/>
              <w:jc w:val="center"/>
              <w:rPr>
                <w:rFonts w:ascii="Arial" w:eastAsia="Times New Roman" w:hAnsi="Arial" w:cs="Arial"/>
                <w:sz w:val="18"/>
                <w:szCs w:val="18"/>
                <w:lang w:eastAsia="en-GB"/>
              </w:rPr>
            </w:pPr>
            <w:r w:rsidRPr="001A1063">
              <w:rPr>
                <w:rFonts w:ascii="Arial" w:eastAsia="Times New Roman" w:hAnsi="Arial" w:cs="Arial"/>
                <w:sz w:val="18"/>
                <w:szCs w:val="18"/>
                <w:lang w:eastAsia="en-GB"/>
              </w:rPr>
              <w:t>84</w:t>
            </w:r>
          </w:p>
        </w:tc>
      </w:tr>
      <w:tr w:rsidR="00BB0C0E" w:rsidRPr="001A1063" w14:paraId="7FC56AB9" w14:textId="77777777" w:rsidTr="00D56DD4">
        <w:trPr>
          <w:trHeight w:val="22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14:paraId="4AAA3DA0" w14:textId="77777777" w:rsidR="00BB0C0E" w:rsidRPr="001A1063" w:rsidRDefault="00BB0C0E" w:rsidP="00C65246">
            <w:pPr>
              <w:spacing w:after="0" w:line="240" w:lineRule="auto"/>
              <w:contextualSpacing/>
              <w:rPr>
                <w:rFonts w:ascii="Arial" w:eastAsia="Times New Roman" w:hAnsi="Arial" w:cs="Arial"/>
                <w:sz w:val="18"/>
                <w:szCs w:val="18"/>
                <w:lang w:eastAsia="en-GB"/>
              </w:rPr>
            </w:pPr>
            <w:r w:rsidRPr="001A1063">
              <w:rPr>
                <w:rFonts w:ascii="Arial" w:eastAsia="Times New Roman" w:hAnsi="Arial" w:cs="Arial"/>
                <w:sz w:val="18"/>
                <w:szCs w:val="18"/>
                <w:lang w:eastAsia="en-GB"/>
              </w:rPr>
              <w:t>Non UK Domiciled</w:t>
            </w:r>
          </w:p>
        </w:tc>
        <w:tc>
          <w:tcPr>
            <w:tcW w:w="1417" w:type="dxa"/>
            <w:tcBorders>
              <w:top w:val="single" w:sz="4" w:space="0" w:color="auto"/>
              <w:left w:val="nil"/>
              <w:bottom w:val="single" w:sz="4" w:space="0" w:color="auto"/>
              <w:right w:val="single" w:sz="4" w:space="0" w:color="auto"/>
            </w:tcBorders>
            <w:shd w:val="clear" w:color="auto" w:fill="auto"/>
            <w:vAlign w:val="bottom"/>
          </w:tcPr>
          <w:p w14:paraId="000AEE6F" w14:textId="77777777" w:rsidR="00BB0C0E" w:rsidRPr="001A1063" w:rsidRDefault="00BB0C0E" w:rsidP="00C65246">
            <w:pPr>
              <w:spacing w:before="100" w:beforeAutospacing="1" w:after="100" w:afterAutospacing="1" w:line="240" w:lineRule="auto"/>
              <w:contextualSpacing/>
              <w:rPr>
                <w:rFonts w:ascii="Arial" w:eastAsia="Times New Roman" w:hAnsi="Arial" w:cs="Arial"/>
                <w:sz w:val="18"/>
                <w:szCs w:val="18"/>
                <w:lang w:eastAsia="en-GB"/>
              </w:rPr>
            </w:pPr>
          </w:p>
        </w:tc>
        <w:tc>
          <w:tcPr>
            <w:tcW w:w="1276" w:type="dxa"/>
            <w:tcBorders>
              <w:top w:val="single" w:sz="4" w:space="0" w:color="auto"/>
              <w:left w:val="nil"/>
              <w:bottom w:val="single" w:sz="4" w:space="0" w:color="auto"/>
              <w:right w:val="single" w:sz="4" w:space="0" w:color="auto"/>
            </w:tcBorders>
            <w:shd w:val="clear" w:color="auto" w:fill="auto"/>
            <w:vAlign w:val="bottom"/>
          </w:tcPr>
          <w:p w14:paraId="3E69BA7E" w14:textId="77777777" w:rsidR="00BB0C0E" w:rsidRPr="001A1063" w:rsidRDefault="00BB0C0E" w:rsidP="00D56DD4">
            <w:pPr>
              <w:spacing w:before="100" w:beforeAutospacing="1" w:after="100" w:afterAutospacing="1" w:line="240" w:lineRule="auto"/>
              <w:contextualSpacing/>
              <w:jc w:val="center"/>
              <w:rPr>
                <w:rFonts w:ascii="Arial" w:eastAsia="Times New Roman" w:hAnsi="Arial" w:cs="Arial"/>
                <w:sz w:val="18"/>
                <w:szCs w:val="18"/>
                <w:lang w:eastAsia="en-GB"/>
              </w:rPr>
            </w:pPr>
            <w:r w:rsidRPr="001A1063">
              <w:rPr>
                <w:rFonts w:ascii="Arial" w:eastAsia="Times New Roman" w:hAnsi="Arial" w:cs="Arial"/>
                <w:sz w:val="18"/>
                <w:szCs w:val="18"/>
                <w:lang w:eastAsia="en-GB"/>
              </w:rPr>
              <w:t>14</w:t>
            </w:r>
          </w:p>
        </w:tc>
        <w:tc>
          <w:tcPr>
            <w:tcW w:w="1559" w:type="dxa"/>
            <w:tcBorders>
              <w:top w:val="single" w:sz="4" w:space="0" w:color="auto"/>
              <w:left w:val="nil"/>
              <w:bottom w:val="single" w:sz="4" w:space="0" w:color="auto"/>
              <w:right w:val="single" w:sz="4" w:space="0" w:color="auto"/>
            </w:tcBorders>
            <w:shd w:val="clear" w:color="auto" w:fill="auto"/>
            <w:vAlign w:val="bottom"/>
          </w:tcPr>
          <w:p w14:paraId="79244704" w14:textId="77777777" w:rsidR="00BB0C0E" w:rsidRPr="001A1063" w:rsidRDefault="00BB0C0E" w:rsidP="00D56DD4">
            <w:pPr>
              <w:spacing w:before="100" w:beforeAutospacing="1" w:after="100" w:afterAutospacing="1" w:line="240" w:lineRule="auto"/>
              <w:contextualSpacing/>
              <w:jc w:val="center"/>
              <w:rPr>
                <w:rFonts w:ascii="Arial" w:eastAsia="Times New Roman" w:hAnsi="Arial" w:cs="Arial"/>
                <w:sz w:val="18"/>
                <w:szCs w:val="18"/>
                <w:lang w:eastAsia="en-GB"/>
              </w:rPr>
            </w:pPr>
            <w:r w:rsidRPr="001A1063">
              <w:rPr>
                <w:rFonts w:ascii="Arial" w:eastAsia="Times New Roman" w:hAnsi="Arial" w:cs="Arial"/>
                <w:sz w:val="18"/>
                <w:szCs w:val="18"/>
                <w:lang w:eastAsia="en-GB"/>
              </w:rPr>
              <w:t>16</w:t>
            </w:r>
          </w:p>
        </w:tc>
      </w:tr>
      <w:tr w:rsidR="00BB0C0E" w:rsidRPr="001A1063" w14:paraId="1ADD003D" w14:textId="77777777" w:rsidTr="00D56DD4">
        <w:trPr>
          <w:trHeight w:val="227"/>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14:paraId="539C283A" w14:textId="77777777" w:rsidR="00BB0C0E" w:rsidRPr="001A1063" w:rsidRDefault="00BB0C0E" w:rsidP="00C65246">
            <w:pPr>
              <w:spacing w:before="100" w:beforeAutospacing="1" w:after="100" w:afterAutospacing="1" w:line="240" w:lineRule="auto"/>
              <w:contextualSpacing/>
              <w:rPr>
                <w:rFonts w:ascii="Arial" w:eastAsia="Times New Roman" w:hAnsi="Arial" w:cs="Arial"/>
                <w:b/>
                <w:sz w:val="18"/>
                <w:szCs w:val="18"/>
                <w:lang w:eastAsia="en-GB"/>
              </w:rPr>
            </w:pPr>
            <w:r w:rsidRPr="001A1063">
              <w:rPr>
                <w:rFonts w:ascii="Arial" w:eastAsia="Times New Roman" w:hAnsi="Arial" w:cs="Arial"/>
                <w:b/>
                <w:sz w:val="18"/>
                <w:szCs w:val="18"/>
                <w:lang w:eastAsia="en-GB"/>
              </w:rPr>
              <w:t>Programme</w:t>
            </w:r>
          </w:p>
        </w:tc>
        <w:tc>
          <w:tcPr>
            <w:tcW w:w="1417" w:type="dxa"/>
            <w:tcBorders>
              <w:top w:val="single" w:sz="4" w:space="0" w:color="auto"/>
              <w:left w:val="nil"/>
              <w:bottom w:val="single" w:sz="4" w:space="0" w:color="auto"/>
              <w:right w:val="single" w:sz="4" w:space="0" w:color="auto"/>
            </w:tcBorders>
            <w:shd w:val="clear" w:color="auto" w:fill="auto"/>
            <w:vAlign w:val="bottom"/>
          </w:tcPr>
          <w:p w14:paraId="28C01E00" w14:textId="77777777" w:rsidR="00BB0C0E" w:rsidRPr="001A1063" w:rsidRDefault="00BB0C0E" w:rsidP="00C65246">
            <w:pPr>
              <w:spacing w:before="100" w:beforeAutospacing="1" w:after="100" w:afterAutospacing="1" w:line="240" w:lineRule="auto"/>
              <w:contextualSpacing/>
              <w:jc w:val="center"/>
              <w:rPr>
                <w:rFonts w:ascii="Arial" w:eastAsia="Times New Roman" w:hAnsi="Arial" w:cs="Arial"/>
                <w:b/>
                <w:sz w:val="18"/>
                <w:szCs w:val="18"/>
                <w:lang w:eastAsia="en-GB"/>
              </w:rPr>
            </w:pPr>
            <w:r w:rsidRPr="001A1063">
              <w:rPr>
                <w:rFonts w:ascii="Arial" w:eastAsia="Times New Roman" w:hAnsi="Arial" w:cs="Arial"/>
                <w:b/>
                <w:sz w:val="18"/>
                <w:szCs w:val="18"/>
                <w:lang w:eastAsia="en-GB"/>
              </w:rPr>
              <w:t>Frequency</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BB32C" w14:textId="77777777" w:rsidR="00BB0C0E" w:rsidRPr="001A1063" w:rsidRDefault="00BB0C0E" w:rsidP="00C65246">
            <w:pPr>
              <w:spacing w:before="100" w:beforeAutospacing="1" w:after="100" w:afterAutospacing="1" w:line="240" w:lineRule="auto"/>
              <w:contextualSpacing/>
              <w:jc w:val="center"/>
              <w:rPr>
                <w:rFonts w:ascii="Arial" w:eastAsia="Times New Roman" w:hAnsi="Arial" w:cs="Arial"/>
                <w:b/>
                <w:sz w:val="18"/>
                <w:szCs w:val="18"/>
                <w:lang w:eastAsia="en-GB"/>
              </w:rPr>
            </w:pPr>
            <w:r w:rsidRPr="001A1063">
              <w:rPr>
                <w:rFonts w:ascii="Arial" w:eastAsia="Times New Roman" w:hAnsi="Arial" w:cs="Arial"/>
                <w:b/>
                <w:sz w:val="18"/>
                <w:szCs w:val="18"/>
                <w:lang w:eastAsia="en-GB"/>
              </w:rPr>
              <w:t>Percent</w:t>
            </w:r>
          </w:p>
        </w:tc>
        <w:tc>
          <w:tcPr>
            <w:tcW w:w="1559" w:type="dxa"/>
            <w:tcBorders>
              <w:top w:val="single" w:sz="4" w:space="0" w:color="auto"/>
              <w:left w:val="nil"/>
              <w:bottom w:val="single" w:sz="4" w:space="0" w:color="auto"/>
              <w:right w:val="single" w:sz="4" w:space="0" w:color="auto"/>
            </w:tcBorders>
            <w:shd w:val="clear" w:color="auto" w:fill="auto"/>
            <w:vAlign w:val="bottom"/>
          </w:tcPr>
          <w:p w14:paraId="0C25A2A3" w14:textId="77777777" w:rsidR="00BB0C0E" w:rsidRPr="001A1063" w:rsidRDefault="00BB0C0E" w:rsidP="00C65246">
            <w:pPr>
              <w:spacing w:before="100" w:beforeAutospacing="1" w:after="100" w:afterAutospacing="1" w:line="240" w:lineRule="auto"/>
              <w:contextualSpacing/>
              <w:jc w:val="center"/>
              <w:rPr>
                <w:rFonts w:ascii="Arial" w:eastAsia="Times New Roman" w:hAnsi="Arial" w:cs="Arial"/>
                <w:b/>
                <w:sz w:val="18"/>
                <w:szCs w:val="18"/>
                <w:lang w:eastAsia="en-GB"/>
              </w:rPr>
            </w:pPr>
            <w:r w:rsidRPr="001A1063">
              <w:rPr>
                <w:rFonts w:ascii="Arial" w:eastAsia="Times New Roman" w:hAnsi="Arial" w:cs="Arial"/>
                <w:b/>
                <w:sz w:val="18"/>
                <w:szCs w:val="18"/>
                <w:lang w:eastAsia="en-GB"/>
              </w:rPr>
              <w:t>Cumulative Percent</w:t>
            </w:r>
          </w:p>
        </w:tc>
      </w:tr>
      <w:tr w:rsidR="00BB0C0E" w:rsidRPr="001A1063" w14:paraId="46ED1DB0"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2B5EE067"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Business Management</w:t>
            </w:r>
          </w:p>
        </w:tc>
        <w:tc>
          <w:tcPr>
            <w:tcW w:w="1417" w:type="dxa"/>
            <w:tcBorders>
              <w:top w:val="nil"/>
              <w:left w:val="nil"/>
              <w:bottom w:val="single" w:sz="4" w:space="0" w:color="auto"/>
              <w:right w:val="single" w:sz="4" w:space="0" w:color="auto"/>
            </w:tcBorders>
            <w:shd w:val="clear" w:color="auto" w:fill="auto"/>
            <w:noWrap/>
            <w:hideMark/>
          </w:tcPr>
          <w:p w14:paraId="71D3AAC1"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12</w:t>
            </w:r>
          </w:p>
        </w:tc>
        <w:tc>
          <w:tcPr>
            <w:tcW w:w="1276" w:type="dxa"/>
            <w:tcBorders>
              <w:top w:val="nil"/>
              <w:left w:val="nil"/>
              <w:bottom w:val="single" w:sz="4" w:space="0" w:color="auto"/>
              <w:right w:val="single" w:sz="4" w:space="0" w:color="auto"/>
            </w:tcBorders>
            <w:shd w:val="clear" w:color="auto" w:fill="auto"/>
            <w:noWrap/>
            <w:hideMark/>
          </w:tcPr>
          <w:p w14:paraId="604A980F"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14.12</w:t>
            </w:r>
          </w:p>
        </w:tc>
        <w:tc>
          <w:tcPr>
            <w:tcW w:w="1559" w:type="dxa"/>
            <w:tcBorders>
              <w:top w:val="nil"/>
              <w:left w:val="nil"/>
              <w:bottom w:val="single" w:sz="4" w:space="0" w:color="auto"/>
              <w:right w:val="single" w:sz="4" w:space="0" w:color="auto"/>
            </w:tcBorders>
            <w:shd w:val="clear" w:color="auto" w:fill="auto"/>
            <w:noWrap/>
            <w:hideMark/>
          </w:tcPr>
          <w:p w14:paraId="28B871A9"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14.1</w:t>
            </w:r>
          </w:p>
        </w:tc>
      </w:tr>
      <w:tr w:rsidR="00BB0C0E" w:rsidRPr="001A1063" w14:paraId="4E555B59"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1198B2BF"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Accounting &amp; Finance</w:t>
            </w:r>
          </w:p>
        </w:tc>
        <w:tc>
          <w:tcPr>
            <w:tcW w:w="1417" w:type="dxa"/>
            <w:tcBorders>
              <w:top w:val="nil"/>
              <w:left w:val="nil"/>
              <w:bottom w:val="single" w:sz="4" w:space="0" w:color="auto"/>
              <w:right w:val="single" w:sz="4" w:space="0" w:color="auto"/>
            </w:tcBorders>
            <w:shd w:val="clear" w:color="auto" w:fill="auto"/>
            <w:noWrap/>
            <w:hideMark/>
          </w:tcPr>
          <w:p w14:paraId="2A0DF9A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10</w:t>
            </w:r>
          </w:p>
        </w:tc>
        <w:tc>
          <w:tcPr>
            <w:tcW w:w="1276" w:type="dxa"/>
            <w:tcBorders>
              <w:top w:val="nil"/>
              <w:left w:val="nil"/>
              <w:bottom w:val="single" w:sz="4" w:space="0" w:color="auto"/>
              <w:right w:val="single" w:sz="4" w:space="0" w:color="auto"/>
            </w:tcBorders>
            <w:shd w:val="clear" w:color="auto" w:fill="auto"/>
            <w:noWrap/>
            <w:hideMark/>
          </w:tcPr>
          <w:p w14:paraId="752EE18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11.76</w:t>
            </w:r>
          </w:p>
        </w:tc>
        <w:tc>
          <w:tcPr>
            <w:tcW w:w="1559" w:type="dxa"/>
            <w:tcBorders>
              <w:top w:val="nil"/>
              <w:left w:val="nil"/>
              <w:bottom w:val="single" w:sz="4" w:space="0" w:color="auto"/>
              <w:right w:val="single" w:sz="4" w:space="0" w:color="auto"/>
            </w:tcBorders>
            <w:shd w:val="clear" w:color="auto" w:fill="auto"/>
            <w:noWrap/>
            <w:hideMark/>
          </w:tcPr>
          <w:p w14:paraId="228E7619"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25.9</w:t>
            </w:r>
          </w:p>
        </w:tc>
      </w:tr>
      <w:tr w:rsidR="00BB0C0E" w:rsidRPr="001A1063" w14:paraId="53382FFE"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3B9E3D00"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Business and Events Management</w:t>
            </w:r>
          </w:p>
        </w:tc>
        <w:tc>
          <w:tcPr>
            <w:tcW w:w="1417" w:type="dxa"/>
            <w:tcBorders>
              <w:top w:val="nil"/>
              <w:left w:val="nil"/>
              <w:bottom w:val="single" w:sz="4" w:space="0" w:color="auto"/>
              <w:right w:val="single" w:sz="4" w:space="0" w:color="auto"/>
            </w:tcBorders>
            <w:shd w:val="clear" w:color="auto" w:fill="auto"/>
            <w:noWrap/>
            <w:hideMark/>
          </w:tcPr>
          <w:p w14:paraId="4096F068"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w:t>
            </w:r>
          </w:p>
        </w:tc>
        <w:tc>
          <w:tcPr>
            <w:tcW w:w="1276" w:type="dxa"/>
            <w:tcBorders>
              <w:top w:val="nil"/>
              <w:left w:val="nil"/>
              <w:bottom w:val="single" w:sz="4" w:space="0" w:color="auto"/>
              <w:right w:val="single" w:sz="4" w:space="0" w:color="auto"/>
            </w:tcBorders>
            <w:shd w:val="clear" w:color="auto" w:fill="auto"/>
            <w:noWrap/>
            <w:hideMark/>
          </w:tcPr>
          <w:p w14:paraId="7991A397"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10.59</w:t>
            </w:r>
          </w:p>
        </w:tc>
        <w:tc>
          <w:tcPr>
            <w:tcW w:w="1559" w:type="dxa"/>
            <w:tcBorders>
              <w:top w:val="nil"/>
              <w:left w:val="nil"/>
              <w:bottom w:val="single" w:sz="4" w:space="0" w:color="auto"/>
              <w:right w:val="single" w:sz="4" w:space="0" w:color="auto"/>
            </w:tcBorders>
            <w:shd w:val="clear" w:color="auto" w:fill="auto"/>
            <w:noWrap/>
            <w:hideMark/>
          </w:tcPr>
          <w:p w14:paraId="633DC19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36.5</w:t>
            </w:r>
          </w:p>
        </w:tc>
      </w:tr>
      <w:tr w:rsidR="00BB0C0E" w:rsidRPr="001A1063" w14:paraId="5C496647"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2D960C53"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International Tourism Management</w:t>
            </w:r>
          </w:p>
        </w:tc>
        <w:tc>
          <w:tcPr>
            <w:tcW w:w="1417" w:type="dxa"/>
            <w:tcBorders>
              <w:top w:val="nil"/>
              <w:left w:val="nil"/>
              <w:bottom w:val="single" w:sz="4" w:space="0" w:color="auto"/>
              <w:right w:val="single" w:sz="4" w:space="0" w:color="auto"/>
            </w:tcBorders>
            <w:shd w:val="clear" w:color="auto" w:fill="auto"/>
            <w:noWrap/>
            <w:hideMark/>
          </w:tcPr>
          <w:p w14:paraId="706398F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7</w:t>
            </w:r>
          </w:p>
        </w:tc>
        <w:tc>
          <w:tcPr>
            <w:tcW w:w="1276" w:type="dxa"/>
            <w:tcBorders>
              <w:top w:val="nil"/>
              <w:left w:val="nil"/>
              <w:bottom w:val="single" w:sz="4" w:space="0" w:color="auto"/>
              <w:right w:val="single" w:sz="4" w:space="0" w:color="auto"/>
            </w:tcBorders>
            <w:shd w:val="clear" w:color="auto" w:fill="auto"/>
            <w:noWrap/>
            <w:hideMark/>
          </w:tcPr>
          <w:p w14:paraId="37EFA973"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8.24</w:t>
            </w:r>
          </w:p>
        </w:tc>
        <w:tc>
          <w:tcPr>
            <w:tcW w:w="1559" w:type="dxa"/>
            <w:tcBorders>
              <w:top w:val="nil"/>
              <w:left w:val="nil"/>
              <w:bottom w:val="single" w:sz="4" w:space="0" w:color="auto"/>
              <w:right w:val="single" w:sz="4" w:space="0" w:color="auto"/>
            </w:tcBorders>
            <w:shd w:val="clear" w:color="auto" w:fill="auto"/>
            <w:noWrap/>
            <w:hideMark/>
          </w:tcPr>
          <w:p w14:paraId="00446E55"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44.7</w:t>
            </w:r>
          </w:p>
        </w:tc>
      </w:tr>
      <w:tr w:rsidR="00BB0C0E" w:rsidRPr="001A1063" w14:paraId="122A6F47"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06E5A2DD"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International Business Management</w:t>
            </w:r>
          </w:p>
        </w:tc>
        <w:tc>
          <w:tcPr>
            <w:tcW w:w="1417" w:type="dxa"/>
            <w:tcBorders>
              <w:top w:val="nil"/>
              <w:left w:val="nil"/>
              <w:bottom w:val="single" w:sz="4" w:space="0" w:color="auto"/>
              <w:right w:val="single" w:sz="4" w:space="0" w:color="auto"/>
            </w:tcBorders>
            <w:shd w:val="clear" w:color="auto" w:fill="auto"/>
            <w:noWrap/>
            <w:hideMark/>
          </w:tcPr>
          <w:p w14:paraId="32A5BDD2"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7</w:t>
            </w:r>
          </w:p>
        </w:tc>
        <w:tc>
          <w:tcPr>
            <w:tcW w:w="1276" w:type="dxa"/>
            <w:tcBorders>
              <w:top w:val="nil"/>
              <w:left w:val="nil"/>
              <w:bottom w:val="single" w:sz="4" w:space="0" w:color="auto"/>
              <w:right w:val="single" w:sz="4" w:space="0" w:color="auto"/>
            </w:tcBorders>
            <w:shd w:val="clear" w:color="auto" w:fill="auto"/>
            <w:noWrap/>
            <w:hideMark/>
          </w:tcPr>
          <w:p w14:paraId="1B6FEA59"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8.24</w:t>
            </w:r>
          </w:p>
        </w:tc>
        <w:tc>
          <w:tcPr>
            <w:tcW w:w="1559" w:type="dxa"/>
            <w:tcBorders>
              <w:top w:val="nil"/>
              <w:left w:val="nil"/>
              <w:bottom w:val="single" w:sz="4" w:space="0" w:color="auto"/>
              <w:right w:val="single" w:sz="4" w:space="0" w:color="auto"/>
            </w:tcBorders>
            <w:shd w:val="clear" w:color="auto" w:fill="auto"/>
            <w:noWrap/>
            <w:hideMark/>
          </w:tcPr>
          <w:p w14:paraId="2F7E0FA1"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52.9</w:t>
            </w:r>
          </w:p>
        </w:tc>
      </w:tr>
      <w:tr w:rsidR="00BB0C0E" w:rsidRPr="001A1063" w14:paraId="561F738D"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00FBBDD4"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Events Management</w:t>
            </w:r>
          </w:p>
        </w:tc>
        <w:tc>
          <w:tcPr>
            <w:tcW w:w="1417" w:type="dxa"/>
            <w:tcBorders>
              <w:top w:val="nil"/>
              <w:left w:val="nil"/>
              <w:bottom w:val="single" w:sz="4" w:space="0" w:color="auto"/>
              <w:right w:val="single" w:sz="4" w:space="0" w:color="auto"/>
            </w:tcBorders>
            <w:shd w:val="clear" w:color="auto" w:fill="auto"/>
            <w:noWrap/>
            <w:hideMark/>
          </w:tcPr>
          <w:p w14:paraId="54AE28FC"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6</w:t>
            </w:r>
          </w:p>
        </w:tc>
        <w:tc>
          <w:tcPr>
            <w:tcW w:w="1276" w:type="dxa"/>
            <w:tcBorders>
              <w:top w:val="nil"/>
              <w:left w:val="nil"/>
              <w:bottom w:val="single" w:sz="4" w:space="0" w:color="auto"/>
              <w:right w:val="single" w:sz="4" w:space="0" w:color="auto"/>
            </w:tcBorders>
            <w:shd w:val="clear" w:color="auto" w:fill="auto"/>
            <w:noWrap/>
            <w:hideMark/>
          </w:tcPr>
          <w:p w14:paraId="3867238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7.06</w:t>
            </w:r>
          </w:p>
        </w:tc>
        <w:tc>
          <w:tcPr>
            <w:tcW w:w="1559" w:type="dxa"/>
            <w:tcBorders>
              <w:top w:val="nil"/>
              <w:left w:val="nil"/>
              <w:bottom w:val="single" w:sz="4" w:space="0" w:color="auto"/>
              <w:right w:val="single" w:sz="4" w:space="0" w:color="auto"/>
            </w:tcBorders>
            <w:shd w:val="clear" w:color="auto" w:fill="auto"/>
            <w:noWrap/>
            <w:hideMark/>
          </w:tcPr>
          <w:p w14:paraId="67CA4755"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60.0</w:t>
            </w:r>
          </w:p>
        </w:tc>
      </w:tr>
      <w:tr w:rsidR="00BB0C0E" w:rsidRPr="001A1063" w14:paraId="164EC016"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0FA0C2BD"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Marketing</w:t>
            </w:r>
          </w:p>
        </w:tc>
        <w:tc>
          <w:tcPr>
            <w:tcW w:w="1417" w:type="dxa"/>
            <w:tcBorders>
              <w:top w:val="nil"/>
              <w:left w:val="nil"/>
              <w:bottom w:val="single" w:sz="4" w:space="0" w:color="auto"/>
              <w:right w:val="single" w:sz="4" w:space="0" w:color="auto"/>
            </w:tcBorders>
            <w:shd w:val="clear" w:color="auto" w:fill="auto"/>
            <w:noWrap/>
            <w:hideMark/>
          </w:tcPr>
          <w:p w14:paraId="255B9053"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6</w:t>
            </w:r>
          </w:p>
        </w:tc>
        <w:tc>
          <w:tcPr>
            <w:tcW w:w="1276" w:type="dxa"/>
            <w:tcBorders>
              <w:top w:val="nil"/>
              <w:left w:val="nil"/>
              <w:bottom w:val="single" w:sz="4" w:space="0" w:color="auto"/>
              <w:right w:val="single" w:sz="4" w:space="0" w:color="auto"/>
            </w:tcBorders>
            <w:shd w:val="clear" w:color="auto" w:fill="auto"/>
            <w:noWrap/>
            <w:hideMark/>
          </w:tcPr>
          <w:p w14:paraId="44BC747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7.06</w:t>
            </w:r>
          </w:p>
        </w:tc>
        <w:tc>
          <w:tcPr>
            <w:tcW w:w="1559" w:type="dxa"/>
            <w:tcBorders>
              <w:top w:val="nil"/>
              <w:left w:val="nil"/>
              <w:bottom w:val="single" w:sz="4" w:space="0" w:color="auto"/>
              <w:right w:val="single" w:sz="4" w:space="0" w:color="auto"/>
            </w:tcBorders>
            <w:shd w:val="clear" w:color="auto" w:fill="auto"/>
            <w:noWrap/>
            <w:hideMark/>
          </w:tcPr>
          <w:p w14:paraId="0CCC57BE"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67.1</w:t>
            </w:r>
          </w:p>
        </w:tc>
      </w:tr>
      <w:tr w:rsidR="00BB0C0E" w:rsidRPr="001A1063" w14:paraId="7840C6C4"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662BB7F9"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Global Entrepreneurship and Business Management</w:t>
            </w:r>
          </w:p>
        </w:tc>
        <w:tc>
          <w:tcPr>
            <w:tcW w:w="1417" w:type="dxa"/>
            <w:tcBorders>
              <w:top w:val="nil"/>
              <w:left w:val="nil"/>
              <w:bottom w:val="single" w:sz="4" w:space="0" w:color="auto"/>
              <w:right w:val="single" w:sz="4" w:space="0" w:color="auto"/>
            </w:tcBorders>
            <w:shd w:val="clear" w:color="auto" w:fill="auto"/>
            <w:noWrap/>
            <w:hideMark/>
          </w:tcPr>
          <w:p w14:paraId="363DBD33"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4</w:t>
            </w:r>
          </w:p>
        </w:tc>
        <w:tc>
          <w:tcPr>
            <w:tcW w:w="1276" w:type="dxa"/>
            <w:tcBorders>
              <w:top w:val="nil"/>
              <w:left w:val="nil"/>
              <w:bottom w:val="single" w:sz="4" w:space="0" w:color="auto"/>
              <w:right w:val="single" w:sz="4" w:space="0" w:color="auto"/>
            </w:tcBorders>
            <w:shd w:val="clear" w:color="auto" w:fill="auto"/>
            <w:noWrap/>
            <w:hideMark/>
          </w:tcPr>
          <w:p w14:paraId="79901D06"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4.71</w:t>
            </w:r>
          </w:p>
        </w:tc>
        <w:tc>
          <w:tcPr>
            <w:tcW w:w="1559" w:type="dxa"/>
            <w:tcBorders>
              <w:top w:val="nil"/>
              <w:left w:val="nil"/>
              <w:bottom w:val="single" w:sz="4" w:space="0" w:color="auto"/>
              <w:right w:val="single" w:sz="4" w:space="0" w:color="auto"/>
            </w:tcBorders>
            <w:shd w:val="clear" w:color="auto" w:fill="auto"/>
            <w:noWrap/>
            <w:hideMark/>
          </w:tcPr>
          <w:p w14:paraId="28B664AB"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71.8</w:t>
            </w:r>
          </w:p>
        </w:tc>
      </w:tr>
      <w:tr w:rsidR="00BB0C0E" w:rsidRPr="001A1063" w14:paraId="1C0ED323"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68163474"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Event and Festivals Management</w:t>
            </w:r>
          </w:p>
        </w:tc>
        <w:tc>
          <w:tcPr>
            <w:tcW w:w="1417" w:type="dxa"/>
            <w:tcBorders>
              <w:top w:val="nil"/>
              <w:left w:val="nil"/>
              <w:bottom w:val="single" w:sz="4" w:space="0" w:color="auto"/>
              <w:right w:val="single" w:sz="4" w:space="0" w:color="auto"/>
            </w:tcBorders>
            <w:shd w:val="clear" w:color="auto" w:fill="auto"/>
            <w:noWrap/>
            <w:hideMark/>
          </w:tcPr>
          <w:p w14:paraId="36E72BAB"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3</w:t>
            </w:r>
          </w:p>
        </w:tc>
        <w:tc>
          <w:tcPr>
            <w:tcW w:w="1276" w:type="dxa"/>
            <w:tcBorders>
              <w:top w:val="nil"/>
              <w:left w:val="nil"/>
              <w:bottom w:val="single" w:sz="4" w:space="0" w:color="auto"/>
              <w:right w:val="single" w:sz="4" w:space="0" w:color="auto"/>
            </w:tcBorders>
            <w:shd w:val="clear" w:color="auto" w:fill="auto"/>
            <w:noWrap/>
            <w:hideMark/>
          </w:tcPr>
          <w:p w14:paraId="5D831DAE"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3.53</w:t>
            </w:r>
          </w:p>
        </w:tc>
        <w:tc>
          <w:tcPr>
            <w:tcW w:w="1559" w:type="dxa"/>
            <w:tcBorders>
              <w:top w:val="nil"/>
              <w:left w:val="nil"/>
              <w:bottom w:val="single" w:sz="4" w:space="0" w:color="auto"/>
              <w:right w:val="single" w:sz="4" w:space="0" w:color="auto"/>
            </w:tcBorders>
            <w:shd w:val="clear" w:color="auto" w:fill="auto"/>
            <w:noWrap/>
            <w:hideMark/>
          </w:tcPr>
          <w:p w14:paraId="0A167EE5"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75.3</w:t>
            </w:r>
          </w:p>
        </w:tc>
      </w:tr>
      <w:tr w:rsidR="00BB0C0E" w:rsidRPr="001A1063" w14:paraId="30CD9C9A"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7FC6A52D"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Events Management and Marketing</w:t>
            </w:r>
          </w:p>
        </w:tc>
        <w:tc>
          <w:tcPr>
            <w:tcW w:w="1417" w:type="dxa"/>
            <w:tcBorders>
              <w:top w:val="nil"/>
              <w:left w:val="nil"/>
              <w:bottom w:val="single" w:sz="4" w:space="0" w:color="auto"/>
              <w:right w:val="single" w:sz="4" w:space="0" w:color="auto"/>
            </w:tcBorders>
            <w:shd w:val="clear" w:color="auto" w:fill="auto"/>
            <w:noWrap/>
            <w:hideMark/>
          </w:tcPr>
          <w:p w14:paraId="02BBA9C9"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3</w:t>
            </w:r>
          </w:p>
        </w:tc>
        <w:tc>
          <w:tcPr>
            <w:tcW w:w="1276" w:type="dxa"/>
            <w:tcBorders>
              <w:top w:val="nil"/>
              <w:left w:val="nil"/>
              <w:bottom w:val="single" w:sz="4" w:space="0" w:color="auto"/>
              <w:right w:val="single" w:sz="4" w:space="0" w:color="auto"/>
            </w:tcBorders>
            <w:shd w:val="clear" w:color="auto" w:fill="auto"/>
            <w:noWrap/>
            <w:hideMark/>
          </w:tcPr>
          <w:p w14:paraId="746D3000"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3.53</w:t>
            </w:r>
          </w:p>
        </w:tc>
        <w:tc>
          <w:tcPr>
            <w:tcW w:w="1559" w:type="dxa"/>
            <w:tcBorders>
              <w:top w:val="nil"/>
              <w:left w:val="nil"/>
              <w:bottom w:val="single" w:sz="4" w:space="0" w:color="auto"/>
              <w:right w:val="single" w:sz="4" w:space="0" w:color="auto"/>
            </w:tcBorders>
            <w:shd w:val="clear" w:color="auto" w:fill="auto"/>
            <w:noWrap/>
            <w:hideMark/>
          </w:tcPr>
          <w:p w14:paraId="1BD761BF"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78.8</w:t>
            </w:r>
          </w:p>
        </w:tc>
      </w:tr>
      <w:tr w:rsidR="00BB0C0E" w:rsidRPr="001A1063" w14:paraId="7A6EDEB2"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5AFD8CF8" w14:textId="77777777" w:rsidR="00BB0C0E" w:rsidRPr="001A1063" w:rsidRDefault="00BB0C0E" w:rsidP="00C65246">
            <w:pPr>
              <w:spacing w:after="0" w:line="240" w:lineRule="auto"/>
              <w:contextualSpacing/>
              <w:rPr>
                <w:rFonts w:ascii="Arial" w:hAnsi="Arial" w:cs="Arial"/>
                <w:sz w:val="18"/>
                <w:szCs w:val="18"/>
              </w:rPr>
            </w:pPr>
            <w:r w:rsidRPr="001A1063">
              <w:rPr>
                <w:rFonts w:ascii="Arial" w:hAnsi="Arial" w:cs="Arial"/>
                <w:sz w:val="18"/>
                <w:szCs w:val="18"/>
              </w:rPr>
              <w:t>Geography</w:t>
            </w:r>
          </w:p>
        </w:tc>
        <w:tc>
          <w:tcPr>
            <w:tcW w:w="1417" w:type="dxa"/>
            <w:tcBorders>
              <w:top w:val="nil"/>
              <w:left w:val="nil"/>
              <w:bottom w:val="single" w:sz="4" w:space="0" w:color="auto"/>
              <w:right w:val="single" w:sz="4" w:space="0" w:color="auto"/>
            </w:tcBorders>
            <w:shd w:val="clear" w:color="auto" w:fill="auto"/>
            <w:noWrap/>
            <w:hideMark/>
          </w:tcPr>
          <w:p w14:paraId="4C15FBCE"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3</w:t>
            </w:r>
          </w:p>
        </w:tc>
        <w:tc>
          <w:tcPr>
            <w:tcW w:w="1276" w:type="dxa"/>
            <w:tcBorders>
              <w:top w:val="nil"/>
              <w:left w:val="nil"/>
              <w:bottom w:val="single" w:sz="4" w:space="0" w:color="auto"/>
              <w:right w:val="single" w:sz="4" w:space="0" w:color="auto"/>
            </w:tcBorders>
            <w:shd w:val="clear" w:color="auto" w:fill="auto"/>
            <w:noWrap/>
            <w:hideMark/>
          </w:tcPr>
          <w:p w14:paraId="0269F56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3.53</w:t>
            </w:r>
          </w:p>
        </w:tc>
        <w:tc>
          <w:tcPr>
            <w:tcW w:w="1559" w:type="dxa"/>
            <w:tcBorders>
              <w:top w:val="nil"/>
              <w:left w:val="nil"/>
              <w:bottom w:val="single" w:sz="4" w:space="0" w:color="auto"/>
              <w:right w:val="single" w:sz="4" w:space="0" w:color="auto"/>
            </w:tcBorders>
            <w:shd w:val="clear" w:color="auto" w:fill="auto"/>
            <w:noWrap/>
            <w:hideMark/>
          </w:tcPr>
          <w:p w14:paraId="35F7B1DB"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82.4</w:t>
            </w:r>
          </w:p>
        </w:tc>
      </w:tr>
      <w:tr w:rsidR="00BB0C0E" w:rsidRPr="001A1063" w14:paraId="6853D4F4"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0A625618"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Biological Science</w:t>
            </w:r>
          </w:p>
        </w:tc>
        <w:tc>
          <w:tcPr>
            <w:tcW w:w="1417" w:type="dxa"/>
            <w:tcBorders>
              <w:top w:val="nil"/>
              <w:left w:val="nil"/>
              <w:bottom w:val="single" w:sz="4" w:space="0" w:color="auto"/>
              <w:right w:val="single" w:sz="4" w:space="0" w:color="auto"/>
            </w:tcBorders>
            <w:shd w:val="clear" w:color="auto" w:fill="auto"/>
            <w:noWrap/>
            <w:hideMark/>
          </w:tcPr>
          <w:p w14:paraId="798D7AE8"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2</w:t>
            </w:r>
          </w:p>
        </w:tc>
        <w:tc>
          <w:tcPr>
            <w:tcW w:w="1276" w:type="dxa"/>
            <w:tcBorders>
              <w:top w:val="nil"/>
              <w:left w:val="nil"/>
              <w:bottom w:val="single" w:sz="4" w:space="0" w:color="auto"/>
              <w:right w:val="single" w:sz="4" w:space="0" w:color="auto"/>
            </w:tcBorders>
            <w:shd w:val="clear" w:color="auto" w:fill="auto"/>
            <w:noWrap/>
            <w:hideMark/>
          </w:tcPr>
          <w:p w14:paraId="43B10C38"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2.35</w:t>
            </w:r>
          </w:p>
        </w:tc>
        <w:tc>
          <w:tcPr>
            <w:tcW w:w="1559" w:type="dxa"/>
            <w:tcBorders>
              <w:top w:val="nil"/>
              <w:left w:val="nil"/>
              <w:bottom w:val="single" w:sz="4" w:space="0" w:color="auto"/>
              <w:right w:val="single" w:sz="4" w:space="0" w:color="auto"/>
            </w:tcBorders>
            <w:shd w:val="clear" w:color="auto" w:fill="auto"/>
            <w:noWrap/>
            <w:hideMark/>
          </w:tcPr>
          <w:p w14:paraId="7A2E9695"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84.7</w:t>
            </w:r>
          </w:p>
        </w:tc>
      </w:tr>
      <w:tr w:rsidR="00BB0C0E" w:rsidRPr="001A1063" w14:paraId="5BFBC1F0"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731D742C"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Business Management and International Tourism Management</w:t>
            </w:r>
          </w:p>
        </w:tc>
        <w:tc>
          <w:tcPr>
            <w:tcW w:w="1417" w:type="dxa"/>
            <w:tcBorders>
              <w:top w:val="nil"/>
              <w:left w:val="nil"/>
              <w:bottom w:val="single" w:sz="4" w:space="0" w:color="auto"/>
              <w:right w:val="single" w:sz="4" w:space="0" w:color="auto"/>
            </w:tcBorders>
            <w:shd w:val="clear" w:color="auto" w:fill="auto"/>
            <w:noWrap/>
            <w:hideMark/>
          </w:tcPr>
          <w:p w14:paraId="4BFEAC87"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2</w:t>
            </w:r>
          </w:p>
        </w:tc>
        <w:tc>
          <w:tcPr>
            <w:tcW w:w="1276" w:type="dxa"/>
            <w:tcBorders>
              <w:top w:val="nil"/>
              <w:left w:val="nil"/>
              <w:bottom w:val="single" w:sz="4" w:space="0" w:color="auto"/>
              <w:right w:val="single" w:sz="4" w:space="0" w:color="auto"/>
            </w:tcBorders>
            <w:shd w:val="clear" w:color="auto" w:fill="auto"/>
            <w:noWrap/>
            <w:hideMark/>
          </w:tcPr>
          <w:p w14:paraId="042D8A4B"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2.35</w:t>
            </w:r>
          </w:p>
        </w:tc>
        <w:tc>
          <w:tcPr>
            <w:tcW w:w="1559" w:type="dxa"/>
            <w:tcBorders>
              <w:top w:val="nil"/>
              <w:left w:val="nil"/>
              <w:bottom w:val="single" w:sz="4" w:space="0" w:color="auto"/>
              <w:right w:val="single" w:sz="4" w:space="0" w:color="auto"/>
            </w:tcBorders>
            <w:shd w:val="clear" w:color="auto" w:fill="auto"/>
            <w:noWrap/>
            <w:hideMark/>
          </w:tcPr>
          <w:p w14:paraId="621F0B27"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87.1</w:t>
            </w:r>
          </w:p>
        </w:tc>
      </w:tr>
      <w:tr w:rsidR="00BB0C0E" w:rsidRPr="001A1063" w14:paraId="16FF5CB7"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644C0E2B"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Geography and International relations</w:t>
            </w:r>
          </w:p>
        </w:tc>
        <w:tc>
          <w:tcPr>
            <w:tcW w:w="1417" w:type="dxa"/>
            <w:tcBorders>
              <w:top w:val="nil"/>
              <w:left w:val="nil"/>
              <w:bottom w:val="single" w:sz="4" w:space="0" w:color="auto"/>
              <w:right w:val="single" w:sz="4" w:space="0" w:color="auto"/>
            </w:tcBorders>
            <w:shd w:val="clear" w:color="auto" w:fill="auto"/>
            <w:noWrap/>
            <w:hideMark/>
          </w:tcPr>
          <w:p w14:paraId="54C87CBC"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2</w:t>
            </w:r>
          </w:p>
        </w:tc>
        <w:tc>
          <w:tcPr>
            <w:tcW w:w="1276" w:type="dxa"/>
            <w:tcBorders>
              <w:top w:val="nil"/>
              <w:left w:val="nil"/>
              <w:bottom w:val="single" w:sz="4" w:space="0" w:color="auto"/>
              <w:right w:val="single" w:sz="4" w:space="0" w:color="auto"/>
            </w:tcBorders>
            <w:shd w:val="clear" w:color="auto" w:fill="auto"/>
            <w:noWrap/>
            <w:hideMark/>
          </w:tcPr>
          <w:p w14:paraId="2A660E77"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2.35</w:t>
            </w:r>
          </w:p>
        </w:tc>
        <w:tc>
          <w:tcPr>
            <w:tcW w:w="1559" w:type="dxa"/>
            <w:tcBorders>
              <w:top w:val="nil"/>
              <w:left w:val="nil"/>
              <w:bottom w:val="single" w:sz="4" w:space="0" w:color="auto"/>
              <w:right w:val="single" w:sz="4" w:space="0" w:color="auto"/>
            </w:tcBorders>
            <w:shd w:val="clear" w:color="auto" w:fill="auto"/>
            <w:noWrap/>
            <w:hideMark/>
          </w:tcPr>
          <w:p w14:paraId="2845C0BA"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89.4</w:t>
            </w:r>
          </w:p>
        </w:tc>
      </w:tr>
      <w:tr w:rsidR="00BB0C0E" w:rsidRPr="001A1063" w14:paraId="22685E0C"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5D949459"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Marketing and Advertising Management</w:t>
            </w:r>
          </w:p>
        </w:tc>
        <w:tc>
          <w:tcPr>
            <w:tcW w:w="1417" w:type="dxa"/>
            <w:tcBorders>
              <w:top w:val="nil"/>
              <w:left w:val="nil"/>
              <w:bottom w:val="single" w:sz="4" w:space="0" w:color="auto"/>
              <w:right w:val="single" w:sz="4" w:space="0" w:color="auto"/>
            </w:tcBorders>
            <w:shd w:val="clear" w:color="auto" w:fill="auto"/>
            <w:noWrap/>
            <w:hideMark/>
          </w:tcPr>
          <w:p w14:paraId="280BF931"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6E63A4FD"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7FBD7617"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90.6</w:t>
            </w:r>
          </w:p>
        </w:tc>
      </w:tr>
      <w:tr w:rsidR="00BB0C0E" w:rsidRPr="001A1063" w14:paraId="51D16FEB"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18ECB86C"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Biology and Psychology</w:t>
            </w:r>
          </w:p>
        </w:tc>
        <w:tc>
          <w:tcPr>
            <w:tcW w:w="1417" w:type="dxa"/>
            <w:tcBorders>
              <w:top w:val="nil"/>
              <w:left w:val="nil"/>
              <w:bottom w:val="single" w:sz="4" w:space="0" w:color="auto"/>
              <w:right w:val="single" w:sz="4" w:space="0" w:color="auto"/>
            </w:tcBorders>
            <w:shd w:val="clear" w:color="auto" w:fill="auto"/>
            <w:noWrap/>
            <w:hideMark/>
          </w:tcPr>
          <w:p w14:paraId="4C6BB457"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5AF254C8"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1DAB5B11"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91.8</w:t>
            </w:r>
          </w:p>
        </w:tc>
      </w:tr>
      <w:tr w:rsidR="00BB0C0E" w:rsidRPr="001A1063" w14:paraId="3FC27412"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6ABF74EB"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Business Economics</w:t>
            </w:r>
          </w:p>
        </w:tc>
        <w:tc>
          <w:tcPr>
            <w:tcW w:w="1417" w:type="dxa"/>
            <w:tcBorders>
              <w:top w:val="nil"/>
              <w:left w:val="nil"/>
              <w:bottom w:val="single" w:sz="4" w:space="0" w:color="auto"/>
              <w:right w:val="single" w:sz="4" w:space="0" w:color="auto"/>
            </w:tcBorders>
            <w:shd w:val="clear" w:color="auto" w:fill="auto"/>
            <w:noWrap/>
            <w:hideMark/>
          </w:tcPr>
          <w:p w14:paraId="4DF54073"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54B656E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72303DDE"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92.9</w:t>
            </w:r>
          </w:p>
        </w:tc>
      </w:tr>
      <w:tr w:rsidR="00BB0C0E" w:rsidRPr="001A1063" w14:paraId="379D1FCC"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21EBAB49"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Business Finance</w:t>
            </w:r>
          </w:p>
        </w:tc>
        <w:tc>
          <w:tcPr>
            <w:tcW w:w="1417" w:type="dxa"/>
            <w:tcBorders>
              <w:top w:val="nil"/>
              <w:left w:val="nil"/>
              <w:bottom w:val="single" w:sz="4" w:space="0" w:color="auto"/>
              <w:right w:val="single" w:sz="4" w:space="0" w:color="auto"/>
            </w:tcBorders>
            <w:shd w:val="clear" w:color="auto" w:fill="auto"/>
            <w:noWrap/>
            <w:hideMark/>
          </w:tcPr>
          <w:p w14:paraId="6916D3B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2BC48578"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2D4127B5"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94.1</w:t>
            </w:r>
          </w:p>
        </w:tc>
      </w:tr>
      <w:tr w:rsidR="00BB0C0E" w:rsidRPr="001A1063" w14:paraId="1E75BBB7"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21D9B52B"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Economics And Business</w:t>
            </w:r>
          </w:p>
        </w:tc>
        <w:tc>
          <w:tcPr>
            <w:tcW w:w="1417" w:type="dxa"/>
            <w:tcBorders>
              <w:top w:val="nil"/>
              <w:left w:val="nil"/>
              <w:bottom w:val="single" w:sz="4" w:space="0" w:color="auto"/>
              <w:right w:val="single" w:sz="4" w:space="0" w:color="auto"/>
            </w:tcBorders>
            <w:shd w:val="clear" w:color="auto" w:fill="auto"/>
            <w:noWrap/>
            <w:hideMark/>
          </w:tcPr>
          <w:p w14:paraId="38080737"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2709A598"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38227F2D"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95.3</w:t>
            </w:r>
          </w:p>
        </w:tc>
      </w:tr>
      <w:tr w:rsidR="00BB0C0E" w:rsidRPr="001A1063" w14:paraId="6B3D54C9"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25AF1135"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Event Management and International Tourism Management</w:t>
            </w:r>
          </w:p>
        </w:tc>
        <w:tc>
          <w:tcPr>
            <w:tcW w:w="1417" w:type="dxa"/>
            <w:tcBorders>
              <w:top w:val="nil"/>
              <w:left w:val="nil"/>
              <w:bottom w:val="single" w:sz="4" w:space="0" w:color="auto"/>
              <w:right w:val="single" w:sz="4" w:space="0" w:color="auto"/>
            </w:tcBorders>
            <w:shd w:val="clear" w:color="auto" w:fill="auto"/>
            <w:noWrap/>
            <w:hideMark/>
          </w:tcPr>
          <w:p w14:paraId="4833DACC"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085D94F6"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09285479"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96.5</w:t>
            </w:r>
          </w:p>
        </w:tc>
      </w:tr>
      <w:tr w:rsidR="00BB0C0E" w:rsidRPr="001A1063" w14:paraId="228310A5"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2AEA9104"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Business Management and Marketing</w:t>
            </w:r>
          </w:p>
        </w:tc>
        <w:tc>
          <w:tcPr>
            <w:tcW w:w="1417" w:type="dxa"/>
            <w:tcBorders>
              <w:top w:val="nil"/>
              <w:left w:val="nil"/>
              <w:bottom w:val="single" w:sz="4" w:space="0" w:color="auto"/>
              <w:right w:val="single" w:sz="4" w:space="0" w:color="auto"/>
            </w:tcBorders>
            <w:shd w:val="clear" w:color="auto" w:fill="auto"/>
            <w:noWrap/>
            <w:hideMark/>
          </w:tcPr>
          <w:p w14:paraId="03CA12CF"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7A404631"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0ED1D272"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97.6</w:t>
            </w:r>
          </w:p>
        </w:tc>
      </w:tr>
      <w:tr w:rsidR="00BB0C0E" w:rsidRPr="001A1063" w14:paraId="51900AE4"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19224A62"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Marketing and Tourism Management</w:t>
            </w:r>
          </w:p>
        </w:tc>
        <w:tc>
          <w:tcPr>
            <w:tcW w:w="1417" w:type="dxa"/>
            <w:tcBorders>
              <w:top w:val="nil"/>
              <w:left w:val="nil"/>
              <w:bottom w:val="single" w:sz="4" w:space="0" w:color="auto"/>
              <w:right w:val="single" w:sz="4" w:space="0" w:color="auto"/>
            </w:tcBorders>
            <w:shd w:val="clear" w:color="auto" w:fill="auto"/>
            <w:noWrap/>
            <w:hideMark/>
          </w:tcPr>
          <w:p w14:paraId="538C4D2B"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487953F8"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719739C4"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98.8</w:t>
            </w:r>
          </w:p>
        </w:tc>
      </w:tr>
      <w:tr w:rsidR="00BB0C0E" w:rsidRPr="001A1063" w14:paraId="0AB0082C"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1DFE9BE1" w14:textId="77777777" w:rsidR="00BB0C0E" w:rsidRPr="001A1063" w:rsidRDefault="00BB0C0E" w:rsidP="00C65246">
            <w:pPr>
              <w:spacing w:before="100" w:beforeAutospacing="1" w:after="100" w:afterAutospacing="1" w:line="240" w:lineRule="auto"/>
              <w:contextualSpacing/>
              <w:rPr>
                <w:rFonts w:ascii="Arial" w:hAnsi="Arial" w:cs="Arial"/>
                <w:sz w:val="18"/>
                <w:szCs w:val="18"/>
              </w:rPr>
            </w:pPr>
            <w:r w:rsidRPr="001A1063">
              <w:rPr>
                <w:rFonts w:ascii="Arial" w:hAnsi="Arial" w:cs="Arial"/>
                <w:sz w:val="18"/>
                <w:szCs w:val="18"/>
              </w:rPr>
              <w:t>Sport and physical education and geography</w:t>
            </w:r>
          </w:p>
        </w:tc>
        <w:tc>
          <w:tcPr>
            <w:tcW w:w="1417" w:type="dxa"/>
            <w:tcBorders>
              <w:top w:val="nil"/>
              <w:left w:val="nil"/>
              <w:bottom w:val="single" w:sz="4" w:space="0" w:color="auto"/>
              <w:right w:val="single" w:sz="4" w:space="0" w:color="auto"/>
            </w:tcBorders>
            <w:shd w:val="clear" w:color="auto" w:fill="auto"/>
            <w:noWrap/>
            <w:hideMark/>
          </w:tcPr>
          <w:p w14:paraId="4BAED26A"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w:t>
            </w:r>
          </w:p>
        </w:tc>
        <w:tc>
          <w:tcPr>
            <w:tcW w:w="1276" w:type="dxa"/>
            <w:tcBorders>
              <w:top w:val="nil"/>
              <w:left w:val="nil"/>
              <w:bottom w:val="single" w:sz="4" w:space="0" w:color="auto"/>
              <w:right w:val="single" w:sz="4" w:space="0" w:color="auto"/>
            </w:tcBorders>
            <w:shd w:val="clear" w:color="auto" w:fill="auto"/>
            <w:noWrap/>
            <w:hideMark/>
          </w:tcPr>
          <w:p w14:paraId="0CCB17E2"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1.18</w:t>
            </w:r>
          </w:p>
        </w:tc>
        <w:tc>
          <w:tcPr>
            <w:tcW w:w="1559" w:type="dxa"/>
            <w:tcBorders>
              <w:top w:val="nil"/>
              <w:left w:val="nil"/>
              <w:bottom w:val="single" w:sz="4" w:space="0" w:color="auto"/>
              <w:right w:val="single" w:sz="4" w:space="0" w:color="auto"/>
            </w:tcBorders>
            <w:shd w:val="clear" w:color="auto" w:fill="auto"/>
            <w:noWrap/>
            <w:hideMark/>
          </w:tcPr>
          <w:p w14:paraId="665FF7BD" w14:textId="77777777" w:rsidR="00BB0C0E" w:rsidRPr="001A1063" w:rsidRDefault="00BB0C0E" w:rsidP="00C65246">
            <w:pPr>
              <w:spacing w:before="100" w:beforeAutospacing="1" w:after="100" w:afterAutospacing="1" w:line="240" w:lineRule="auto"/>
              <w:contextualSpacing/>
              <w:jc w:val="center"/>
              <w:rPr>
                <w:rFonts w:ascii="Arial" w:hAnsi="Arial" w:cs="Arial"/>
                <w:sz w:val="18"/>
                <w:szCs w:val="18"/>
              </w:rPr>
            </w:pPr>
            <w:r w:rsidRPr="001A1063">
              <w:rPr>
                <w:rFonts w:ascii="Arial" w:hAnsi="Arial" w:cs="Arial"/>
                <w:sz w:val="18"/>
                <w:szCs w:val="18"/>
              </w:rPr>
              <w:t>100.0</w:t>
            </w:r>
          </w:p>
        </w:tc>
      </w:tr>
      <w:tr w:rsidR="00BB0C0E" w:rsidRPr="001A1063" w14:paraId="176139B7" w14:textId="77777777" w:rsidTr="00D56DD4">
        <w:trPr>
          <w:trHeight w:val="227"/>
        </w:trPr>
        <w:tc>
          <w:tcPr>
            <w:tcW w:w="5387" w:type="dxa"/>
            <w:tcBorders>
              <w:top w:val="nil"/>
              <w:left w:val="single" w:sz="4" w:space="0" w:color="auto"/>
              <w:bottom w:val="single" w:sz="4" w:space="0" w:color="auto"/>
              <w:right w:val="single" w:sz="4" w:space="0" w:color="auto"/>
            </w:tcBorders>
            <w:shd w:val="clear" w:color="auto" w:fill="auto"/>
            <w:hideMark/>
          </w:tcPr>
          <w:p w14:paraId="1E3632CA" w14:textId="77777777" w:rsidR="00BB0C0E" w:rsidRPr="001A1063" w:rsidRDefault="00BB0C0E" w:rsidP="00C65246">
            <w:pPr>
              <w:spacing w:before="100" w:beforeAutospacing="1" w:after="100" w:afterAutospacing="1" w:line="240" w:lineRule="auto"/>
              <w:contextualSpacing/>
              <w:rPr>
                <w:rFonts w:ascii="Arial" w:eastAsia="Times New Roman" w:hAnsi="Arial" w:cs="Arial"/>
                <w:b/>
                <w:sz w:val="18"/>
                <w:szCs w:val="18"/>
                <w:lang w:eastAsia="en-GB"/>
              </w:rPr>
            </w:pPr>
            <w:r w:rsidRPr="001A1063">
              <w:rPr>
                <w:rFonts w:ascii="Arial" w:eastAsia="Times New Roman" w:hAnsi="Arial" w:cs="Arial"/>
                <w:b/>
                <w:sz w:val="18"/>
                <w:szCs w:val="18"/>
                <w:lang w:eastAsia="en-GB"/>
              </w:rPr>
              <w:t>SUM</w:t>
            </w:r>
          </w:p>
        </w:tc>
        <w:tc>
          <w:tcPr>
            <w:tcW w:w="1417" w:type="dxa"/>
            <w:tcBorders>
              <w:top w:val="nil"/>
              <w:left w:val="nil"/>
              <w:bottom w:val="single" w:sz="4" w:space="0" w:color="auto"/>
              <w:right w:val="single" w:sz="4" w:space="0" w:color="auto"/>
            </w:tcBorders>
            <w:shd w:val="clear" w:color="auto" w:fill="auto"/>
            <w:noWrap/>
            <w:hideMark/>
          </w:tcPr>
          <w:p w14:paraId="204728B5" w14:textId="77777777" w:rsidR="00BB0C0E" w:rsidRPr="001A1063" w:rsidRDefault="00BB0C0E" w:rsidP="00C65246">
            <w:pPr>
              <w:spacing w:before="100" w:beforeAutospacing="1" w:after="100" w:afterAutospacing="1" w:line="240" w:lineRule="auto"/>
              <w:contextualSpacing/>
              <w:jc w:val="center"/>
              <w:rPr>
                <w:rFonts w:ascii="Arial" w:eastAsia="Times New Roman" w:hAnsi="Arial" w:cs="Arial"/>
                <w:b/>
                <w:sz w:val="18"/>
                <w:szCs w:val="18"/>
                <w:lang w:eastAsia="en-GB"/>
              </w:rPr>
            </w:pPr>
            <w:r w:rsidRPr="001A1063">
              <w:rPr>
                <w:rFonts w:ascii="Arial" w:eastAsia="Times New Roman" w:hAnsi="Arial" w:cs="Arial"/>
                <w:b/>
                <w:sz w:val="18"/>
                <w:szCs w:val="18"/>
                <w:lang w:eastAsia="en-GB"/>
              </w:rPr>
              <w:t>85</w:t>
            </w:r>
          </w:p>
        </w:tc>
        <w:tc>
          <w:tcPr>
            <w:tcW w:w="1276" w:type="dxa"/>
            <w:tcBorders>
              <w:top w:val="nil"/>
              <w:left w:val="nil"/>
              <w:bottom w:val="single" w:sz="4" w:space="0" w:color="auto"/>
              <w:right w:val="single" w:sz="4" w:space="0" w:color="auto"/>
            </w:tcBorders>
            <w:shd w:val="clear" w:color="auto" w:fill="auto"/>
            <w:noWrap/>
            <w:hideMark/>
          </w:tcPr>
          <w:p w14:paraId="64F15981" w14:textId="77777777" w:rsidR="00BB0C0E" w:rsidRPr="001A1063" w:rsidRDefault="00BB0C0E" w:rsidP="00C65246">
            <w:pPr>
              <w:spacing w:before="100" w:beforeAutospacing="1" w:after="100" w:afterAutospacing="1" w:line="240" w:lineRule="auto"/>
              <w:contextualSpacing/>
              <w:jc w:val="center"/>
              <w:rPr>
                <w:rFonts w:ascii="Arial" w:eastAsia="Times New Roman" w:hAnsi="Arial" w:cs="Arial"/>
                <w:b/>
                <w:sz w:val="18"/>
                <w:szCs w:val="18"/>
                <w:lang w:eastAsia="en-GB"/>
              </w:rPr>
            </w:pPr>
            <w:r w:rsidRPr="001A1063">
              <w:rPr>
                <w:rFonts w:ascii="Arial" w:eastAsia="Times New Roman" w:hAnsi="Arial" w:cs="Arial"/>
                <w:b/>
                <w:sz w:val="18"/>
                <w:szCs w:val="18"/>
                <w:lang w:eastAsia="en-GB"/>
              </w:rPr>
              <w:t>100.00</w:t>
            </w:r>
          </w:p>
        </w:tc>
        <w:tc>
          <w:tcPr>
            <w:tcW w:w="1559" w:type="dxa"/>
            <w:tcBorders>
              <w:top w:val="nil"/>
              <w:left w:val="nil"/>
              <w:bottom w:val="single" w:sz="4" w:space="0" w:color="auto"/>
              <w:right w:val="single" w:sz="4" w:space="0" w:color="auto"/>
            </w:tcBorders>
            <w:shd w:val="clear" w:color="auto" w:fill="auto"/>
            <w:noWrap/>
            <w:hideMark/>
          </w:tcPr>
          <w:p w14:paraId="1A039B15" w14:textId="77777777" w:rsidR="00BB0C0E" w:rsidRPr="001A1063" w:rsidRDefault="00BB0C0E" w:rsidP="00C65246">
            <w:pPr>
              <w:spacing w:before="100" w:beforeAutospacing="1" w:after="100" w:afterAutospacing="1" w:line="240" w:lineRule="auto"/>
              <w:contextualSpacing/>
              <w:rPr>
                <w:rFonts w:ascii="Arial" w:eastAsia="Times New Roman" w:hAnsi="Arial" w:cs="Arial"/>
                <w:b/>
                <w:sz w:val="18"/>
                <w:szCs w:val="18"/>
                <w:lang w:eastAsia="en-GB"/>
              </w:rPr>
            </w:pPr>
          </w:p>
        </w:tc>
      </w:tr>
    </w:tbl>
    <w:p w14:paraId="0F1732EB" w14:textId="1B9F2B7E" w:rsidR="00A13894" w:rsidRDefault="00BB0C0E" w:rsidP="00D52D12">
      <w:pPr>
        <w:spacing w:after="0" w:line="240" w:lineRule="auto"/>
        <w:jc w:val="center"/>
        <w:rPr>
          <w:rFonts w:ascii="Arial" w:hAnsi="Arial" w:cs="Arial"/>
        </w:rPr>
      </w:pPr>
      <w:r w:rsidRPr="001A1063">
        <w:rPr>
          <w:rFonts w:ascii="Arial" w:hAnsi="Arial" w:cs="Arial"/>
          <w:b/>
        </w:rPr>
        <w:t xml:space="preserve">Table </w:t>
      </w:r>
      <w:r>
        <w:rPr>
          <w:rFonts w:ascii="Arial" w:hAnsi="Arial" w:cs="Arial"/>
          <w:b/>
        </w:rPr>
        <w:t>3</w:t>
      </w:r>
      <w:r w:rsidRPr="001A1063">
        <w:rPr>
          <w:rFonts w:ascii="Arial" w:hAnsi="Arial" w:cs="Arial"/>
          <w:b/>
        </w:rPr>
        <w:t xml:space="preserve"> – </w:t>
      </w:r>
      <w:r w:rsidRPr="001A1063">
        <w:rPr>
          <w:rFonts w:ascii="Arial" w:hAnsi="Arial" w:cs="Arial"/>
        </w:rPr>
        <w:t>Demographic profile of the sample of new first year students.</w:t>
      </w:r>
    </w:p>
    <w:p w14:paraId="4454433C" w14:textId="7AE18923" w:rsidR="00D52D12" w:rsidRPr="00D52D12" w:rsidRDefault="00D52D12" w:rsidP="00D52D12">
      <w:pPr>
        <w:spacing w:after="0" w:line="240" w:lineRule="auto"/>
        <w:jc w:val="center"/>
        <w:rPr>
          <w:rFonts w:ascii="Arial" w:hAnsi="Arial" w:cs="Arial"/>
          <w:i/>
          <w:sz w:val="20"/>
          <w:szCs w:val="20"/>
        </w:rPr>
      </w:pPr>
      <w:r w:rsidRPr="00D52D12">
        <w:rPr>
          <w:rFonts w:ascii="Arial" w:hAnsi="Arial" w:cs="Arial"/>
          <w:i/>
          <w:sz w:val="20"/>
          <w:szCs w:val="20"/>
        </w:rPr>
        <w:t>(</w:t>
      </w:r>
      <w:proofErr w:type="gramStart"/>
      <w:r w:rsidRPr="00D52D12">
        <w:rPr>
          <w:rFonts w:ascii="Arial" w:hAnsi="Arial" w:cs="Arial"/>
          <w:i/>
          <w:sz w:val="20"/>
          <w:szCs w:val="20"/>
        </w:rPr>
        <w:t>two</w:t>
      </w:r>
      <w:proofErr w:type="gramEnd"/>
      <w:r w:rsidRPr="00D52D12">
        <w:rPr>
          <w:rFonts w:ascii="Arial" w:hAnsi="Arial" w:cs="Arial"/>
          <w:i/>
          <w:sz w:val="20"/>
          <w:szCs w:val="20"/>
        </w:rPr>
        <w:t xml:space="preserve"> cases are excluded from the final analysis, generating N=83)</w:t>
      </w:r>
    </w:p>
    <w:p w14:paraId="09F96953" w14:textId="77777777" w:rsidR="00A13894" w:rsidRPr="00481812" w:rsidRDefault="00A13894" w:rsidP="004B3A08">
      <w:pPr>
        <w:spacing w:line="360" w:lineRule="auto"/>
        <w:rPr>
          <w:rFonts w:ascii="Arial" w:hAnsi="Arial" w:cs="Arial"/>
        </w:rPr>
      </w:pPr>
    </w:p>
    <w:p w14:paraId="333F027F" w14:textId="011A577C" w:rsidR="001079AA" w:rsidRPr="00481812" w:rsidRDefault="002B778A" w:rsidP="004B3A08">
      <w:pPr>
        <w:spacing w:line="360" w:lineRule="auto"/>
        <w:jc w:val="both"/>
        <w:rPr>
          <w:rFonts w:ascii="Arial" w:hAnsi="Arial" w:cs="Arial"/>
          <w:color w:val="000000"/>
        </w:rPr>
      </w:pPr>
      <w:r>
        <w:rPr>
          <w:rFonts w:ascii="Arial" w:hAnsi="Arial" w:cs="Arial"/>
        </w:rPr>
        <w:t>T</w:t>
      </w:r>
      <w:r w:rsidR="009F542C" w:rsidRPr="00481812">
        <w:rPr>
          <w:rFonts w:ascii="Arial" w:hAnsi="Arial" w:cs="Arial"/>
        </w:rPr>
        <w:t xml:space="preserve">he </w:t>
      </w:r>
      <w:r w:rsidR="009F542C" w:rsidRPr="00481812">
        <w:rPr>
          <w:rFonts w:ascii="Arial" w:hAnsi="Arial" w:cs="Arial"/>
          <w:b/>
        </w:rPr>
        <w:t>first hypothesis</w:t>
      </w:r>
      <w:r w:rsidR="001079AA" w:rsidRPr="00481812">
        <w:rPr>
          <w:rFonts w:ascii="Arial" w:hAnsi="Arial" w:cs="Arial"/>
        </w:rPr>
        <w:t xml:space="preserve"> (H1)</w:t>
      </w:r>
      <w:r w:rsidR="009F1AFE">
        <w:rPr>
          <w:rFonts w:ascii="Arial" w:hAnsi="Arial" w:cs="Arial"/>
        </w:rPr>
        <w:t xml:space="preserve"> argues </w:t>
      </w:r>
      <w:r>
        <w:rPr>
          <w:rFonts w:ascii="Arial" w:hAnsi="Arial" w:cs="Arial"/>
        </w:rPr>
        <w:t xml:space="preserve">that the </w:t>
      </w:r>
      <w:r w:rsidR="009F1AFE">
        <w:rPr>
          <w:rFonts w:ascii="Arial" w:hAnsi="Arial" w:cs="Arial"/>
          <w:color w:val="000000"/>
        </w:rPr>
        <w:t>s</w:t>
      </w:r>
      <w:r w:rsidR="001079AA" w:rsidRPr="00481812">
        <w:rPr>
          <w:rFonts w:ascii="Arial" w:hAnsi="Arial" w:cs="Arial"/>
          <w:color w:val="000000"/>
        </w:rPr>
        <w:t>tudent HE Learners will explicitly seek to secure the highest grades possible through all means available</w:t>
      </w:r>
      <w:r>
        <w:rPr>
          <w:rFonts w:ascii="Arial" w:hAnsi="Arial" w:cs="Arial"/>
          <w:color w:val="000000"/>
        </w:rPr>
        <w:t xml:space="preserve">. This is a </w:t>
      </w:r>
      <w:r w:rsidR="001079AA" w:rsidRPr="00481812">
        <w:rPr>
          <w:rFonts w:ascii="Arial" w:hAnsi="Arial" w:cs="Arial"/>
          <w:color w:val="000000"/>
        </w:rPr>
        <w:t>normative assumption of the work. For all cases (N=83), the mean of Q10A1</w:t>
      </w:r>
      <w:r w:rsidR="00543F61">
        <w:rPr>
          <w:rFonts w:ascii="Arial" w:hAnsi="Arial" w:cs="Arial"/>
          <w:color w:val="000000"/>
        </w:rPr>
        <w:t xml:space="preserve"> (</w:t>
      </w:r>
      <w:r>
        <w:rPr>
          <w:rFonts w:ascii="Arial" w:hAnsi="Arial" w:cs="Arial"/>
          <w:color w:val="000000"/>
        </w:rPr>
        <w:t>pursuit of ac</w:t>
      </w:r>
      <w:r w:rsidR="00543F61">
        <w:rPr>
          <w:rFonts w:ascii="Arial" w:hAnsi="Arial" w:cs="Arial"/>
          <w:color w:val="000000"/>
        </w:rPr>
        <w:t>hievement of high grades)</w:t>
      </w:r>
      <w:r w:rsidR="001079AA" w:rsidRPr="00481812">
        <w:rPr>
          <w:rFonts w:ascii="Arial" w:hAnsi="Arial" w:cs="Arial"/>
          <w:color w:val="000000"/>
        </w:rPr>
        <w:t xml:space="preserve"> and Q10A2</w:t>
      </w:r>
      <w:r w:rsidR="00C2331E">
        <w:rPr>
          <w:rFonts w:ascii="Arial" w:hAnsi="Arial" w:cs="Arial"/>
          <w:color w:val="000000"/>
        </w:rPr>
        <w:t xml:space="preserve"> </w:t>
      </w:r>
      <w:r w:rsidR="00543F61">
        <w:rPr>
          <w:rFonts w:ascii="Arial" w:hAnsi="Arial" w:cs="Arial"/>
          <w:color w:val="000000"/>
        </w:rPr>
        <w:t xml:space="preserve">(pursuit of grade </w:t>
      </w:r>
      <w:r w:rsidR="00543F61">
        <w:rPr>
          <w:rFonts w:ascii="Arial" w:hAnsi="Arial" w:cs="Arial"/>
          <w:color w:val="000000"/>
        </w:rPr>
        <w:lastRenderedPageBreak/>
        <w:t xml:space="preserve">achievement by all means available) </w:t>
      </w:r>
      <w:r w:rsidR="001079AA" w:rsidRPr="00481812">
        <w:rPr>
          <w:rFonts w:ascii="Arial" w:hAnsi="Arial" w:cs="Arial"/>
          <w:color w:val="000000"/>
        </w:rPr>
        <w:t>was</w:t>
      </w:r>
      <w:r w:rsidR="00543F61">
        <w:rPr>
          <w:rFonts w:ascii="Arial" w:hAnsi="Arial" w:cs="Arial"/>
          <w:color w:val="000000"/>
        </w:rPr>
        <w:t xml:space="preserve"> calculated at a </w:t>
      </w:r>
      <w:proofErr w:type="gramStart"/>
      <w:r w:rsidR="00543F61">
        <w:rPr>
          <w:rFonts w:ascii="Arial" w:hAnsi="Arial" w:cs="Arial"/>
          <w:color w:val="000000"/>
        </w:rPr>
        <w:t>1.59  when</w:t>
      </w:r>
      <w:proofErr w:type="gramEnd"/>
      <w:r w:rsidR="00543F61">
        <w:rPr>
          <w:rFonts w:ascii="Arial" w:hAnsi="Arial" w:cs="Arial"/>
          <w:color w:val="000000"/>
        </w:rPr>
        <w:t xml:space="preserve"> both values were combined (on the previously stated 1-10 Likert scale).</w:t>
      </w:r>
      <w:r w:rsidR="00132561" w:rsidRPr="00481812">
        <w:rPr>
          <w:rFonts w:ascii="Arial" w:hAnsi="Arial" w:cs="Arial"/>
          <w:color w:val="000000"/>
        </w:rPr>
        <w:t xml:space="preserve"> </w:t>
      </w:r>
      <w:r>
        <w:rPr>
          <w:rFonts w:ascii="Arial" w:hAnsi="Arial" w:cs="Arial"/>
          <w:color w:val="000000"/>
        </w:rPr>
        <w:t xml:space="preserve"> </w:t>
      </w:r>
      <w:r w:rsidRPr="002B778A">
        <w:rPr>
          <w:rFonts w:ascii="Arial" w:hAnsi="Arial" w:cs="Arial"/>
          <w:b/>
          <w:color w:val="000000"/>
        </w:rPr>
        <w:t>Table 5</w:t>
      </w:r>
      <w:r>
        <w:rPr>
          <w:rFonts w:ascii="Arial" w:hAnsi="Arial" w:cs="Arial"/>
          <w:color w:val="000000"/>
        </w:rPr>
        <w:t xml:space="preserve"> details these means for the sample.</w:t>
      </w:r>
    </w:p>
    <w:tbl>
      <w:tblPr>
        <w:tblStyle w:val="TableGrid"/>
        <w:tblW w:w="0" w:type="auto"/>
        <w:tblLook w:val="04A0" w:firstRow="1" w:lastRow="0" w:firstColumn="1" w:lastColumn="0" w:noHBand="0" w:noVBand="1"/>
      </w:tblPr>
      <w:tblGrid>
        <w:gridCol w:w="2614"/>
        <w:gridCol w:w="2614"/>
        <w:gridCol w:w="2614"/>
        <w:gridCol w:w="2614"/>
      </w:tblGrid>
      <w:tr w:rsidR="00132561" w:rsidRPr="00B83011" w14:paraId="322DCE27" w14:textId="77777777" w:rsidTr="00132561">
        <w:tc>
          <w:tcPr>
            <w:tcW w:w="2614" w:type="dxa"/>
          </w:tcPr>
          <w:p w14:paraId="386B6F73" w14:textId="77777777" w:rsidR="00132561" w:rsidRPr="00B83011" w:rsidRDefault="00132561" w:rsidP="004B3A08">
            <w:pPr>
              <w:spacing w:line="360" w:lineRule="auto"/>
              <w:jc w:val="both"/>
              <w:rPr>
                <w:rFonts w:ascii="&amp;quot" w:hAnsi="&amp;quot" w:cs="Calibri"/>
                <w:b/>
                <w:color w:val="000000"/>
              </w:rPr>
            </w:pPr>
          </w:p>
        </w:tc>
        <w:tc>
          <w:tcPr>
            <w:tcW w:w="2614" w:type="dxa"/>
          </w:tcPr>
          <w:p w14:paraId="0C9F5F8E" w14:textId="2A01431A" w:rsidR="00132561" w:rsidRPr="00B83011" w:rsidRDefault="00132561" w:rsidP="00481812">
            <w:pPr>
              <w:spacing w:line="360" w:lineRule="auto"/>
              <w:jc w:val="center"/>
              <w:rPr>
                <w:rFonts w:ascii="&amp;quot" w:hAnsi="&amp;quot" w:cs="Calibri"/>
                <w:b/>
                <w:color w:val="000000"/>
              </w:rPr>
            </w:pPr>
            <w:r w:rsidRPr="00B83011">
              <w:rPr>
                <w:rFonts w:ascii="&amp;quot" w:hAnsi="&amp;quot" w:cs="Calibri"/>
                <w:b/>
                <w:color w:val="000000"/>
              </w:rPr>
              <w:t>Q10A1</w:t>
            </w:r>
          </w:p>
        </w:tc>
        <w:tc>
          <w:tcPr>
            <w:tcW w:w="2614" w:type="dxa"/>
          </w:tcPr>
          <w:p w14:paraId="592176B8" w14:textId="0C20CF19" w:rsidR="00132561" w:rsidRPr="00B83011" w:rsidRDefault="00132561" w:rsidP="00481812">
            <w:pPr>
              <w:spacing w:line="360" w:lineRule="auto"/>
              <w:jc w:val="center"/>
              <w:rPr>
                <w:rFonts w:ascii="&amp;quot" w:hAnsi="&amp;quot" w:cs="Calibri"/>
                <w:b/>
                <w:color w:val="000000"/>
              </w:rPr>
            </w:pPr>
            <w:r w:rsidRPr="00B83011">
              <w:rPr>
                <w:rFonts w:ascii="&amp;quot" w:hAnsi="&amp;quot" w:cs="Calibri"/>
                <w:b/>
                <w:color w:val="000000"/>
              </w:rPr>
              <w:t>Q10A2</w:t>
            </w:r>
          </w:p>
        </w:tc>
        <w:tc>
          <w:tcPr>
            <w:tcW w:w="2614" w:type="dxa"/>
          </w:tcPr>
          <w:p w14:paraId="73D44A28" w14:textId="7FA700AB" w:rsidR="00132561" w:rsidRPr="00B83011" w:rsidRDefault="00132561" w:rsidP="00481812">
            <w:pPr>
              <w:spacing w:line="360" w:lineRule="auto"/>
              <w:jc w:val="center"/>
              <w:rPr>
                <w:rFonts w:ascii="&amp;quot" w:hAnsi="&amp;quot" w:cs="Calibri"/>
                <w:b/>
                <w:color w:val="000000"/>
              </w:rPr>
            </w:pPr>
            <w:r w:rsidRPr="00B83011">
              <w:rPr>
                <w:rFonts w:ascii="&amp;quot" w:hAnsi="&amp;quot" w:cs="Calibri"/>
                <w:b/>
                <w:color w:val="000000"/>
              </w:rPr>
              <w:t>Combined</w:t>
            </w:r>
          </w:p>
        </w:tc>
      </w:tr>
      <w:tr w:rsidR="00132561" w14:paraId="6237199F" w14:textId="77777777" w:rsidTr="00132561">
        <w:tc>
          <w:tcPr>
            <w:tcW w:w="2614" w:type="dxa"/>
          </w:tcPr>
          <w:p w14:paraId="224A7E1E" w14:textId="1FCE3406" w:rsidR="00132561" w:rsidRPr="00B83011" w:rsidRDefault="00132561" w:rsidP="00B83011">
            <w:pPr>
              <w:spacing w:line="360" w:lineRule="auto"/>
              <w:jc w:val="center"/>
              <w:rPr>
                <w:rFonts w:ascii="&amp;quot" w:hAnsi="&amp;quot" w:cs="Calibri"/>
                <w:b/>
                <w:color w:val="000000"/>
              </w:rPr>
            </w:pPr>
            <w:r w:rsidRPr="00B83011">
              <w:rPr>
                <w:rFonts w:ascii="&amp;quot" w:hAnsi="&amp;quot" w:cs="Calibri"/>
                <w:b/>
                <w:color w:val="000000"/>
              </w:rPr>
              <w:t>All cases</w:t>
            </w:r>
          </w:p>
        </w:tc>
        <w:tc>
          <w:tcPr>
            <w:tcW w:w="2614" w:type="dxa"/>
          </w:tcPr>
          <w:p w14:paraId="1ED51779" w14:textId="3FE3A60B" w:rsidR="00132561" w:rsidRDefault="00132561" w:rsidP="00481812">
            <w:pPr>
              <w:spacing w:line="360" w:lineRule="auto"/>
              <w:jc w:val="center"/>
              <w:rPr>
                <w:rFonts w:ascii="&amp;quot" w:hAnsi="&amp;quot" w:cs="Calibri"/>
                <w:color w:val="000000"/>
              </w:rPr>
            </w:pPr>
            <w:r>
              <w:rPr>
                <w:rFonts w:ascii="&amp;quot" w:hAnsi="&amp;quot" w:cs="Calibri"/>
                <w:color w:val="000000"/>
              </w:rPr>
              <w:t>1.49</w:t>
            </w:r>
          </w:p>
        </w:tc>
        <w:tc>
          <w:tcPr>
            <w:tcW w:w="2614" w:type="dxa"/>
          </w:tcPr>
          <w:p w14:paraId="6FF236E0" w14:textId="31BA9BF4" w:rsidR="00132561" w:rsidRDefault="00132561" w:rsidP="00481812">
            <w:pPr>
              <w:spacing w:line="360" w:lineRule="auto"/>
              <w:jc w:val="center"/>
              <w:rPr>
                <w:rFonts w:ascii="&amp;quot" w:hAnsi="&amp;quot" w:cs="Calibri"/>
                <w:color w:val="000000"/>
              </w:rPr>
            </w:pPr>
            <w:r>
              <w:rPr>
                <w:rFonts w:ascii="&amp;quot" w:hAnsi="&amp;quot" w:cs="Calibri"/>
                <w:color w:val="000000"/>
              </w:rPr>
              <w:t>1.68</w:t>
            </w:r>
          </w:p>
        </w:tc>
        <w:tc>
          <w:tcPr>
            <w:tcW w:w="2614" w:type="dxa"/>
          </w:tcPr>
          <w:p w14:paraId="3A3018E0" w14:textId="7B178787" w:rsidR="00132561" w:rsidRDefault="00132561" w:rsidP="00481812">
            <w:pPr>
              <w:spacing w:line="360" w:lineRule="auto"/>
              <w:jc w:val="center"/>
              <w:rPr>
                <w:rFonts w:ascii="&amp;quot" w:hAnsi="&amp;quot" w:cs="Calibri"/>
                <w:color w:val="000000"/>
              </w:rPr>
            </w:pPr>
            <w:r>
              <w:rPr>
                <w:rFonts w:ascii="&amp;quot" w:hAnsi="&amp;quot" w:cs="Calibri"/>
                <w:color w:val="000000"/>
              </w:rPr>
              <w:t>1.59</w:t>
            </w:r>
          </w:p>
        </w:tc>
      </w:tr>
      <w:tr w:rsidR="00132561" w14:paraId="69CAE8C9" w14:textId="77777777" w:rsidTr="00132561">
        <w:tc>
          <w:tcPr>
            <w:tcW w:w="2614" w:type="dxa"/>
          </w:tcPr>
          <w:p w14:paraId="76DED734" w14:textId="4448FA93" w:rsidR="00132561" w:rsidRPr="00B83011" w:rsidRDefault="00132561" w:rsidP="00B83011">
            <w:pPr>
              <w:spacing w:line="360" w:lineRule="auto"/>
              <w:jc w:val="center"/>
              <w:rPr>
                <w:rFonts w:ascii="&amp;quot" w:hAnsi="&amp;quot" w:cs="Calibri"/>
                <w:b/>
                <w:color w:val="000000"/>
              </w:rPr>
            </w:pPr>
            <w:r w:rsidRPr="00B83011">
              <w:rPr>
                <w:rFonts w:ascii="&amp;quot" w:hAnsi="&amp;quot" w:cs="Calibri"/>
                <w:b/>
                <w:color w:val="000000"/>
              </w:rPr>
              <w:t>All UK cases</w:t>
            </w:r>
          </w:p>
        </w:tc>
        <w:tc>
          <w:tcPr>
            <w:tcW w:w="2614" w:type="dxa"/>
          </w:tcPr>
          <w:p w14:paraId="5DF2DC0D" w14:textId="6BA60328" w:rsidR="00132561" w:rsidRDefault="00132561" w:rsidP="00481812">
            <w:pPr>
              <w:spacing w:line="360" w:lineRule="auto"/>
              <w:jc w:val="center"/>
              <w:rPr>
                <w:rFonts w:ascii="&amp;quot" w:hAnsi="&amp;quot" w:cs="Calibri"/>
                <w:color w:val="000000"/>
              </w:rPr>
            </w:pPr>
            <w:r>
              <w:rPr>
                <w:rFonts w:ascii="&amp;quot" w:hAnsi="&amp;quot" w:cs="Calibri"/>
                <w:color w:val="000000"/>
              </w:rPr>
              <w:t>1.52</w:t>
            </w:r>
          </w:p>
        </w:tc>
        <w:tc>
          <w:tcPr>
            <w:tcW w:w="2614" w:type="dxa"/>
          </w:tcPr>
          <w:p w14:paraId="48F0C9CC" w14:textId="68E443CF" w:rsidR="00132561" w:rsidRDefault="00132561" w:rsidP="00481812">
            <w:pPr>
              <w:spacing w:line="360" w:lineRule="auto"/>
              <w:jc w:val="center"/>
              <w:rPr>
                <w:rFonts w:ascii="&amp;quot" w:hAnsi="&amp;quot" w:cs="Calibri"/>
                <w:color w:val="000000"/>
              </w:rPr>
            </w:pPr>
            <w:r>
              <w:rPr>
                <w:rFonts w:ascii="&amp;quot" w:hAnsi="&amp;quot" w:cs="Calibri"/>
                <w:color w:val="000000"/>
              </w:rPr>
              <w:t>1.74</w:t>
            </w:r>
          </w:p>
        </w:tc>
        <w:tc>
          <w:tcPr>
            <w:tcW w:w="2614" w:type="dxa"/>
          </w:tcPr>
          <w:p w14:paraId="587A603D" w14:textId="4AB4CB8B" w:rsidR="00132561" w:rsidRDefault="00132561" w:rsidP="00481812">
            <w:pPr>
              <w:spacing w:line="360" w:lineRule="auto"/>
              <w:jc w:val="center"/>
              <w:rPr>
                <w:rFonts w:ascii="&amp;quot" w:hAnsi="&amp;quot" w:cs="Calibri"/>
                <w:color w:val="000000"/>
              </w:rPr>
            </w:pPr>
            <w:r>
              <w:rPr>
                <w:rFonts w:ascii="&amp;quot" w:hAnsi="&amp;quot" w:cs="Calibri"/>
                <w:color w:val="000000"/>
              </w:rPr>
              <w:t>1.63</w:t>
            </w:r>
          </w:p>
        </w:tc>
      </w:tr>
      <w:tr w:rsidR="00132561" w14:paraId="66B91D88" w14:textId="77777777" w:rsidTr="00132561">
        <w:tc>
          <w:tcPr>
            <w:tcW w:w="2614" w:type="dxa"/>
          </w:tcPr>
          <w:p w14:paraId="2851650D" w14:textId="55E8B2B5" w:rsidR="00132561" w:rsidRPr="00B83011" w:rsidRDefault="00132561" w:rsidP="00B83011">
            <w:pPr>
              <w:spacing w:line="360" w:lineRule="auto"/>
              <w:jc w:val="center"/>
              <w:rPr>
                <w:rFonts w:ascii="&amp;quot" w:hAnsi="&amp;quot" w:cs="Calibri"/>
                <w:b/>
                <w:color w:val="000000"/>
              </w:rPr>
            </w:pPr>
            <w:r w:rsidRPr="00B83011">
              <w:rPr>
                <w:rFonts w:ascii="&amp;quot" w:hAnsi="&amp;quot" w:cs="Calibri"/>
                <w:b/>
                <w:color w:val="000000"/>
              </w:rPr>
              <w:t xml:space="preserve">All </w:t>
            </w:r>
            <w:r w:rsidR="005F4438" w:rsidRPr="00B83011">
              <w:rPr>
                <w:rFonts w:ascii="&amp;quot" w:hAnsi="&amp;quot" w:cs="Calibri"/>
                <w:b/>
                <w:color w:val="000000"/>
              </w:rPr>
              <w:t xml:space="preserve">cases: </w:t>
            </w:r>
            <w:r w:rsidRPr="00B83011">
              <w:rPr>
                <w:rFonts w:ascii="&amp;quot" w:hAnsi="&amp;quot" w:cs="Calibri"/>
                <w:b/>
                <w:color w:val="000000"/>
              </w:rPr>
              <w:t>Female</w:t>
            </w:r>
          </w:p>
        </w:tc>
        <w:tc>
          <w:tcPr>
            <w:tcW w:w="2614" w:type="dxa"/>
          </w:tcPr>
          <w:p w14:paraId="559E6B21" w14:textId="7782EDE5" w:rsidR="00132561" w:rsidRDefault="00140C69" w:rsidP="00481812">
            <w:pPr>
              <w:spacing w:line="360" w:lineRule="auto"/>
              <w:jc w:val="center"/>
              <w:rPr>
                <w:rFonts w:ascii="&amp;quot" w:hAnsi="&amp;quot" w:cs="Calibri"/>
                <w:color w:val="000000"/>
              </w:rPr>
            </w:pPr>
            <w:r>
              <w:rPr>
                <w:rFonts w:ascii="&amp;quot" w:hAnsi="&amp;quot" w:cs="Calibri"/>
                <w:color w:val="000000"/>
              </w:rPr>
              <w:t>1.47</w:t>
            </w:r>
          </w:p>
        </w:tc>
        <w:tc>
          <w:tcPr>
            <w:tcW w:w="2614" w:type="dxa"/>
          </w:tcPr>
          <w:p w14:paraId="3980AECD" w14:textId="23CF1CD7" w:rsidR="00132561" w:rsidRDefault="00140C69" w:rsidP="00481812">
            <w:pPr>
              <w:spacing w:line="360" w:lineRule="auto"/>
              <w:jc w:val="center"/>
              <w:rPr>
                <w:rFonts w:ascii="&amp;quot" w:hAnsi="&amp;quot" w:cs="Calibri"/>
                <w:color w:val="000000"/>
              </w:rPr>
            </w:pPr>
            <w:r>
              <w:rPr>
                <w:rFonts w:ascii="&amp;quot" w:hAnsi="&amp;quot" w:cs="Calibri"/>
                <w:color w:val="000000"/>
              </w:rPr>
              <w:t>1.58</w:t>
            </w:r>
          </w:p>
        </w:tc>
        <w:tc>
          <w:tcPr>
            <w:tcW w:w="2614" w:type="dxa"/>
          </w:tcPr>
          <w:p w14:paraId="18BEB1D6" w14:textId="1F67240E" w:rsidR="00132561" w:rsidRDefault="00140C69" w:rsidP="00481812">
            <w:pPr>
              <w:spacing w:line="360" w:lineRule="auto"/>
              <w:jc w:val="center"/>
              <w:rPr>
                <w:rFonts w:ascii="&amp;quot" w:hAnsi="&amp;quot" w:cs="Calibri"/>
                <w:color w:val="000000"/>
              </w:rPr>
            </w:pPr>
            <w:r>
              <w:rPr>
                <w:rFonts w:ascii="&amp;quot" w:hAnsi="&amp;quot" w:cs="Calibri"/>
                <w:color w:val="000000"/>
              </w:rPr>
              <w:t>1.53</w:t>
            </w:r>
          </w:p>
        </w:tc>
      </w:tr>
      <w:tr w:rsidR="00132561" w14:paraId="2E7469B9" w14:textId="77777777" w:rsidTr="00132561">
        <w:tc>
          <w:tcPr>
            <w:tcW w:w="2614" w:type="dxa"/>
          </w:tcPr>
          <w:p w14:paraId="66AECC7C" w14:textId="09A5DA01" w:rsidR="00132561" w:rsidRPr="00B83011" w:rsidRDefault="00132561" w:rsidP="00B83011">
            <w:pPr>
              <w:spacing w:line="360" w:lineRule="auto"/>
              <w:jc w:val="center"/>
              <w:rPr>
                <w:rFonts w:ascii="&amp;quot" w:hAnsi="&amp;quot" w:cs="Calibri"/>
                <w:b/>
                <w:color w:val="000000"/>
              </w:rPr>
            </w:pPr>
            <w:r w:rsidRPr="00B83011">
              <w:rPr>
                <w:rFonts w:ascii="&amp;quot" w:hAnsi="&amp;quot" w:cs="Calibri"/>
                <w:b/>
                <w:color w:val="000000"/>
              </w:rPr>
              <w:t xml:space="preserve">All </w:t>
            </w:r>
            <w:r w:rsidR="005F4438" w:rsidRPr="00B83011">
              <w:rPr>
                <w:rFonts w:ascii="&amp;quot" w:hAnsi="&amp;quot" w:cs="Calibri"/>
                <w:b/>
                <w:color w:val="000000"/>
              </w:rPr>
              <w:t xml:space="preserve">cases: </w:t>
            </w:r>
            <w:r w:rsidRPr="00B83011">
              <w:rPr>
                <w:rFonts w:ascii="&amp;quot" w:hAnsi="&amp;quot" w:cs="Calibri"/>
                <w:b/>
                <w:color w:val="000000"/>
              </w:rPr>
              <w:t>Male</w:t>
            </w:r>
          </w:p>
        </w:tc>
        <w:tc>
          <w:tcPr>
            <w:tcW w:w="2614" w:type="dxa"/>
          </w:tcPr>
          <w:p w14:paraId="5AE7A855" w14:textId="65895B52" w:rsidR="00132561" w:rsidRDefault="00140C69" w:rsidP="00481812">
            <w:pPr>
              <w:spacing w:line="360" w:lineRule="auto"/>
              <w:jc w:val="center"/>
              <w:rPr>
                <w:rFonts w:ascii="&amp;quot" w:hAnsi="&amp;quot" w:cs="Calibri"/>
                <w:color w:val="000000"/>
              </w:rPr>
            </w:pPr>
            <w:r>
              <w:rPr>
                <w:rFonts w:ascii="&amp;quot" w:hAnsi="&amp;quot" w:cs="Calibri"/>
                <w:color w:val="000000"/>
              </w:rPr>
              <w:t>1.55</w:t>
            </w:r>
          </w:p>
        </w:tc>
        <w:tc>
          <w:tcPr>
            <w:tcW w:w="2614" w:type="dxa"/>
          </w:tcPr>
          <w:p w14:paraId="0431A551" w14:textId="17700268" w:rsidR="00132561" w:rsidRDefault="00140C69" w:rsidP="00481812">
            <w:pPr>
              <w:spacing w:line="360" w:lineRule="auto"/>
              <w:jc w:val="center"/>
              <w:rPr>
                <w:rFonts w:ascii="&amp;quot" w:hAnsi="&amp;quot" w:cs="Calibri"/>
                <w:color w:val="000000"/>
              </w:rPr>
            </w:pPr>
            <w:r>
              <w:rPr>
                <w:rFonts w:ascii="&amp;quot" w:hAnsi="&amp;quot" w:cs="Calibri"/>
                <w:color w:val="000000"/>
              </w:rPr>
              <w:t>2.05</w:t>
            </w:r>
          </w:p>
        </w:tc>
        <w:tc>
          <w:tcPr>
            <w:tcW w:w="2614" w:type="dxa"/>
          </w:tcPr>
          <w:p w14:paraId="7F9FBF22" w14:textId="11347F99" w:rsidR="00132561" w:rsidRDefault="00140C69" w:rsidP="00481812">
            <w:pPr>
              <w:spacing w:line="360" w:lineRule="auto"/>
              <w:jc w:val="center"/>
              <w:rPr>
                <w:rFonts w:ascii="&amp;quot" w:hAnsi="&amp;quot" w:cs="Calibri"/>
                <w:color w:val="000000"/>
              </w:rPr>
            </w:pPr>
            <w:r>
              <w:rPr>
                <w:rFonts w:ascii="&amp;quot" w:hAnsi="&amp;quot" w:cs="Calibri"/>
                <w:color w:val="000000"/>
              </w:rPr>
              <w:t>1.80</w:t>
            </w:r>
          </w:p>
        </w:tc>
      </w:tr>
    </w:tbl>
    <w:p w14:paraId="1D5BD55E" w14:textId="0815A81A" w:rsidR="00132561" w:rsidRPr="00481812" w:rsidRDefault="00BB0C0E" w:rsidP="00D56DD4">
      <w:pPr>
        <w:spacing w:line="360" w:lineRule="auto"/>
        <w:jc w:val="center"/>
        <w:rPr>
          <w:rFonts w:ascii="Arial" w:hAnsi="Arial" w:cs="Arial"/>
          <w:color w:val="000000"/>
        </w:rPr>
      </w:pPr>
      <w:r w:rsidRPr="00D56DD4">
        <w:rPr>
          <w:rFonts w:ascii="Arial" w:hAnsi="Arial" w:cs="Arial"/>
          <w:b/>
          <w:color w:val="000000"/>
        </w:rPr>
        <w:t>Table 5:</w:t>
      </w:r>
      <w:r>
        <w:rPr>
          <w:rFonts w:ascii="Arial" w:hAnsi="Arial" w:cs="Arial"/>
          <w:color w:val="000000"/>
        </w:rPr>
        <w:t xml:space="preserve"> Comparisons of the new student learner desires for achievement by all means available</w:t>
      </w:r>
    </w:p>
    <w:p w14:paraId="34E30139" w14:textId="2D5D8DAA" w:rsidR="00C778C2" w:rsidRPr="00C778C2" w:rsidRDefault="00C40299" w:rsidP="009C77D8">
      <w:pPr>
        <w:autoSpaceDE w:val="0"/>
        <w:autoSpaceDN w:val="0"/>
        <w:adjustRightInd w:val="0"/>
        <w:spacing w:after="0" w:line="360" w:lineRule="auto"/>
        <w:ind w:left="60" w:right="60"/>
        <w:jc w:val="both"/>
        <w:rPr>
          <w:rFonts w:ascii="Arial" w:hAnsi="Arial" w:cs="Arial"/>
          <w:color w:val="000000"/>
        </w:rPr>
      </w:pPr>
      <w:r w:rsidRPr="00481812">
        <w:rPr>
          <w:rFonts w:ascii="Arial" w:hAnsi="Arial" w:cs="Arial"/>
          <w:color w:val="000000"/>
        </w:rPr>
        <w:t xml:space="preserve">From </w:t>
      </w:r>
      <w:r w:rsidRPr="002B778A">
        <w:rPr>
          <w:rFonts w:ascii="Arial" w:hAnsi="Arial" w:cs="Arial"/>
          <w:b/>
          <w:color w:val="000000"/>
        </w:rPr>
        <w:t>table 5</w:t>
      </w:r>
      <w:r w:rsidRPr="00481812">
        <w:rPr>
          <w:rFonts w:ascii="Arial" w:hAnsi="Arial" w:cs="Arial"/>
          <w:color w:val="000000"/>
        </w:rPr>
        <w:t>, unsurprisingly all students in all cases outlined their desire for the best outcome possible for their studies through all means available</w:t>
      </w:r>
      <w:r>
        <w:rPr>
          <w:rFonts w:ascii="Arial" w:hAnsi="Arial" w:cs="Arial"/>
          <w:color w:val="000000"/>
        </w:rPr>
        <w:t xml:space="preserve"> (H1)</w:t>
      </w:r>
      <w:r w:rsidRPr="00481812">
        <w:rPr>
          <w:rFonts w:ascii="Arial" w:hAnsi="Arial" w:cs="Arial"/>
          <w:color w:val="000000"/>
        </w:rPr>
        <w:t>. However,</w:t>
      </w:r>
      <w:r>
        <w:rPr>
          <w:rFonts w:ascii="Arial" w:hAnsi="Arial" w:cs="Arial"/>
          <w:color w:val="000000"/>
        </w:rPr>
        <w:t xml:space="preserve"> this does not seem to be generally supported by an appropriately aligned processing style with a group identity orientation as evidenced in subsequent hypotheses. </w:t>
      </w:r>
      <w:r w:rsidR="002B778A" w:rsidRPr="002B778A">
        <w:rPr>
          <w:rFonts w:ascii="Arial" w:hAnsi="Arial" w:cs="Arial"/>
          <w:b/>
          <w:color w:val="000000"/>
        </w:rPr>
        <w:t>Table 6</w:t>
      </w:r>
      <w:r w:rsidR="002B778A">
        <w:rPr>
          <w:rFonts w:ascii="Arial" w:hAnsi="Arial" w:cs="Arial"/>
          <w:color w:val="000000"/>
        </w:rPr>
        <w:t xml:space="preserve"> presents a summary of the linear regressions of the presented </w:t>
      </w:r>
      <w:proofErr w:type="gramStart"/>
      <w:r w:rsidR="002B778A">
        <w:rPr>
          <w:rFonts w:ascii="Arial" w:hAnsi="Arial" w:cs="Arial"/>
          <w:color w:val="000000"/>
        </w:rPr>
        <w:t>hypotheses</w:t>
      </w:r>
      <w:r w:rsidR="00C778C2">
        <w:rPr>
          <w:rFonts w:ascii="Arial" w:hAnsi="Arial" w:cs="Arial"/>
          <w:color w:val="000000"/>
        </w:rPr>
        <w:t xml:space="preserve"> </w:t>
      </w:r>
      <w:r w:rsidR="009C77D8">
        <w:rPr>
          <w:rFonts w:ascii="Arial" w:hAnsi="Arial" w:cs="Arial"/>
          <w:color w:val="000000"/>
        </w:rPr>
        <w:t>.</w:t>
      </w:r>
      <w:proofErr w:type="gramEnd"/>
    </w:p>
    <w:p w14:paraId="4E1D3167" w14:textId="77777777" w:rsidR="002B778A" w:rsidRDefault="002B778A" w:rsidP="002167DB">
      <w:pPr>
        <w:pStyle w:val="NormalWeb"/>
        <w:spacing w:before="0" w:beforeAutospacing="0" w:after="0" w:afterAutospacing="0" w:line="360" w:lineRule="atLeast"/>
        <w:jc w:val="both"/>
        <w:rPr>
          <w:rFonts w:ascii="Arial" w:hAnsi="Arial" w:cs="Arial"/>
          <w:color w:val="000000"/>
          <w:sz w:val="22"/>
          <w:szCs w:val="22"/>
        </w:rPr>
      </w:pPr>
    </w:p>
    <w:tbl>
      <w:tblPr>
        <w:tblStyle w:val="TableGrid"/>
        <w:tblW w:w="0" w:type="auto"/>
        <w:tblLook w:val="04A0" w:firstRow="1" w:lastRow="0" w:firstColumn="1" w:lastColumn="0" w:noHBand="0" w:noVBand="1"/>
      </w:tblPr>
      <w:tblGrid>
        <w:gridCol w:w="1220"/>
        <w:gridCol w:w="2167"/>
        <w:gridCol w:w="677"/>
        <w:gridCol w:w="311"/>
        <w:gridCol w:w="239"/>
        <w:gridCol w:w="1243"/>
        <w:gridCol w:w="879"/>
        <w:gridCol w:w="105"/>
        <w:gridCol w:w="243"/>
        <w:gridCol w:w="1243"/>
        <w:gridCol w:w="764"/>
        <w:gridCol w:w="208"/>
        <w:gridCol w:w="255"/>
      </w:tblGrid>
      <w:tr w:rsidR="009C77D8" w:rsidRPr="00874F78" w14:paraId="6178FEF9" w14:textId="77777777" w:rsidTr="00C778C2">
        <w:tc>
          <w:tcPr>
            <w:tcW w:w="1220" w:type="dxa"/>
          </w:tcPr>
          <w:p w14:paraId="15447AA1" w14:textId="77777777" w:rsidR="009C77D8" w:rsidRPr="00874F78" w:rsidRDefault="009C77D8" w:rsidP="002167DB">
            <w:pPr>
              <w:pStyle w:val="NormalWeb"/>
              <w:spacing w:before="0" w:beforeAutospacing="0" w:after="0" w:afterAutospacing="0" w:line="360" w:lineRule="atLeast"/>
              <w:jc w:val="both"/>
              <w:rPr>
                <w:rFonts w:ascii="Arial" w:hAnsi="Arial" w:cs="Arial"/>
                <w:b/>
                <w:color w:val="000000"/>
                <w:sz w:val="22"/>
                <w:szCs w:val="22"/>
              </w:rPr>
            </w:pPr>
          </w:p>
        </w:tc>
        <w:tc>
          <w:tcPr>
            <w:tcW w:w="3155" w:type="dxa"/>
            <w:gridSpan w:val="3"/>
            <w:tcBorders>
              <w:right w:val="nil"/>
            </w:tcBorders>
          </w:tcPr>
          <w:p w14:paraId="7F212E81" w14:textId="1411D21B" w:rsidR="009C77D8" w:rsidRPr="00874F78" w:rsidRDefault="009C77D8" w:rsidP="00874F78">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All Cases</w:t>
            </w:r>
          </w:p>
        </w:tc>
        <w:tc>
          <w:tcPr>
            <w:tcW w:w="239" w:type="dxa"/>
            <w:tcBorders>
              <w:left w:val="nil"/>
            </w:tcBorders>
          </w:tcPr>
          <w:p w14:paraId="3701F7A9" w14:textId="77777777" w:rsidR="009C77D8" w:rsidRPr="00874F78" w:rsidRDefault="009C77D8" w:rsidP="00874F78">
            <w:pPr>
              <w:pStyle w:val="NormalWeb"/>
              <w:spacing w:before="0" w:beforeAutospacing="0" w:after="0" w:afterAutospacing="0" w:line="360" w:lineRule="atLeast"/>
              <w:jc w:val="center"/>
              <w:rPr>
                <w:rFonts w:ascii="Arial" w:hAnsi="Arial" w:cs="Arial"/>
                <w:b/>
                <w:color w:val="000000"/>
                <w:sz w:val="22"/>
                <w:szCs w:val="22"/>
              </w:rPr>
            </w:pPr>
          </w:p>
        </w:tc>
        <w:tc>
          <w:tcPr>
            <w:tcW w:w="2122" w:type="dxa"/>
            <w:gridSpan w:val="2"/>
            <w:tcBorders>
              <w:right w:val="nil"/>
            </w:tcBorders>
          </w:tcPr>
          <w:p w14:paraId="6186DE57" w14:textId="4F217762" w:rsidR="009C77D8" w:rsidRPr="00874F78" w:rsidRDefault="009C77D8" w:rsidP="00874F78">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All UK cases</w:t>
            </w:r>
          </w:p>
        </w:tc>
        <w:tc>
          <w:tcPr>
            <w:tcW w:w="348" w:type="dxa"/>
            <w:gridSpan w:val="2"/>
            <w:tcBorders>
              <w:left w:val="nil"/>
            </w:tcBorders>
          </w:tcPr>
          <w:p w14:paraId="0E0CA88B" w14:textId="77777777" w:rsidR="009C77D8" w:rsidRPr="00874F78" w:rsidRDefault="009C77D8" w:rsidP="002167DB">
            <w:pPr>
              <w:pStyle w:val="NormalWeb"/>
              <w:spacing w:before="0" w:beforeAutospacing="0" w:after="0" w:afterAutospacing="0" w:line="360" w:lineRule="atLeast"/>
              <w:jc w:val="both"/>
              <w:rPr>
                <w:rFonts w:ascii="Arial" w:hAnsi="Arial" w:cs="Arial"/>
                <w:b/>
                <w:color w:val="000000"/>
                <w:sz w:val="22"/>
                <w:szCs w:val="22"/>
              </w:rPr>
            </w:pPr>
          </w:p>
        </w:tc>
        <w:tc>
          <w:tcPr>
            <w:tcW w:w="2007" w:type="dxa"/>
            <w:gridSpan w:val="2"/>
            <w:tcBorders>
              <w:right w:val="nil"/>
            </w:tcBorders>
          </w:tcPr>
          <w:p w14:paraId="16AA966B" w14:textId="2E0BA3D3" w:rsidR="009C77D8" w:rsidRPr="00874F78" w:rsidRDefault="009C77D8" w:rsidP="00874F78">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All non UK cases</w:t>
            </w:r>
          </w:p>
        </w:tc>
        <w:tc>
          <w:tcPr>
            <w:tcW w:w="463" w:type="dxa"/>
            <w:gridSpan w:val="2"/>
            <w:tcBorders>
              <w:left w:val="nil"/>
            </w:tcBorders>
          </w:tcPr>
          <w:p w14:paraId="29594A02" w14:textId="77777777" w:rsidR="009C77D8" w:rsidRPr="00874F78" w:rsidRDefault="009C77D8" w:rsidP="002167DB">
            <w:pPr>
              <w:pStyle w:val="NormalWeb"/>
              <w:spacing w:before="0" w:beforeAutospacing="0" w:after="0" w:afterAutospacing="0" w:line="360" w:lineRule="atLeast"/>
              <w:jc w:val="both"/>
              <w:rPr>
                <w:rFonts w:ascii="Arial" w:hAnsi="Arial" w:cs="Arial"/>
                <w:b/>
                <w:color w:val="000000"/>
                <w:sz w:val="22"/>
                <w:szCs w:val="22"/>
              </w:rPr>
            </w:pPr>
          </w:p>
        </w:tc>
      </w:tr>
      <w:tr w:rsidR="009C77D8" w:rsidRPr="00874F78" w14:paraId="1CF6EAAF" w14:textId="77777777" w:rsidTr="00C778C2">
        <w:tc>
          <w:tcPr>
            <w:tcW w:w="1220" w:type="dxa"/>
          </w:tcPr>
          <w:p w14:paraId="79DA84E6" w14:textId="77777777" w:rsidR="009C77D8" w:rsidRPr="00874F78" w:rsidRDefault="009C77D8" w:rsidP="00FF2FE0">
            <w:pPr>
              <w:pStyle w:val="NormalWeb"/>
              <w:spacing w:before="0" w:beforeAutospacing="0" w:after="0" w:afterAutospacing="0" w:line="360" w:lineRule="atLeast"/>
              <w:jc w:val="center"/>
              <w:rPr>
                <w:rFonts w:ascii="Arial" w:hAnsi="Arial" w:cs="Arial"/>
                <w:b/>
                <w:color w:val="000000"/>
                <w:sz w:val="22"/>
                <w:szCs w:val="22"/>
              </w:rPr>
            </w:pPr>
          </w:p>
        </w:tc>
        <w:tc>
          <w:tcPr>
            <w:tcW w:w="2167" w:type="dxa"/>
          </w:tcPr>
          <w:p w14:paraId="4F2961B7" w14:textId="085D7B5B" w:rsidR="009C77D8" w:rsidRPr="00874F78" w:rsidRDefault="009C77D8" w:rsidP="00FF2FE0">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R</w:t>
            </w:r>
            <w:r w:rsidRPr="00874F78">
              <w:rPr>
                <w:rFonts w:ascii="Arial" w:hAnsi="Arial" w:cs="Arial"/>
                <w:b/>
                <w:color w:val="000000"/>
                <w:sz w:val="22"/>
                <w:szCs w:val="22"/>
                <w:vertAlign w:val="superscript"/>
              </w:rPr>
              <w:t>2</w:t>
            </w:r>
          </w:p>
        </w:tc>
        <w:tc>
          <w:tcPr>
            <w:tcW w:w="1227" w:type="dxa"/>
            <w:gridSpan w:val="3"/>
          </w:tcPr>
          <w:p w14:paraId="0196948F" w14:textId="56AF278C" w:rsidR="009C77D8" w:rsidRPr="00874F78" w:rsidRDefault="009C77D8" w:rsidP="00FF2FE0">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p</w:t>
            </w:r>
          </w:p>
        </w:tc>
        <w:tc>
          <w:tcPr>
            <w:tcW w:w="1243" w:type="dxa"/>
          </w:tcPr>
          <w:p w14:paraId="08CDD4B8" w14:textId="08FDCBB8" w:rsidR="009C77D8" w:rsidRPr="00874F78" w:rsidRDefault="009C77D8" w:rsidP="00FF2FE0">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R</w:t>
            </w:r>
            <w:r w:rsidRPr="00874F78">
              <w:rPr>
                <w:rFonts w:ascii="Arial" w:hAnsi="Arial" w:cs="Arial"/>
                <w:b/>
                <w:color w:val="000000"/>
                <w:sz w:val="22"/>
                <w:szCs w:val="22"/>
                <w:vertAlign w:val="superscript"/>
              </w:rPr>
              <w:t>2</w:t>
            </w:r>
          </w:p>
        </w:tc>
        <w:tc>
          <w:tcPr>
            <w:tcW w:w="1227" w:type="dxa"/>
            <w:gridSpan w:val="3"/>
          </w:tcPr>
          <w:p w14:paraId="5B66551C" w14:textId="188CFC1B" w:rsidR="009C77D8" w:rsidRPr="00874F78" w:rsidRDefault="009C77D8" w:rsidP="00FF2FE0">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p</w:t>
            </w:r>
          </w:p>
        </w:tc>
        <w:tc>
          <w:tcPr>
            <w:tcW w:w="1243" w:type="dxa"/>
          </w:tcPr>
          <w:p w14:paraId="7FDBF656" w14:textId="0B7D082C" w:rsidR="009C77D8" w:rsidRPr="00874F78" w:rsidRDefault="009C77D8" w:rsidP="00FF2FE0">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R</w:t>
            </w:r>
            <w:r w:rsidRPr="00874F78">
              <w:rPr>
                <w:rFonts w:ascii="Arial" w:hAnsi="Arial" w:cs="Arial"/>
                <w:b/>
                <w:color w:val="000000"/>
                <w:sz w:val="22"/>
                <w:szCs w:val="22"/>
                <w:vertAlign w:val="superscript"/>
              </w:rPr>
              <w:t>2</w:t>
            </w:r>
          </w:p>
        </w:tc>
        <w:tc>
          <w:tcPr>
            <w:tcW w:w="1227" w:type="dxa"/>
            <w:gridSpan w:val="3"/>
          </w:tcPr>
          <w:p w14:paraId="34863DA0" w14:textId="73B04DE7" w:rsidR="009C77D8" w:rsidRPr="00874F78" w:rsidRDefault="009C77D8" w:rsidP="00FF2FE0">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p</w:t>
            </w:r>
          </w:p>
        </w:tc>
      </w:tr>
      <w:tr w:rsidR="00A03616" w14:paraId="1ECE63ED" w14:textId="77777777" w:rsidTr="00782203">
        <w:tc>
          <w:tcPr>
            <w:tcW w:w="1220" w:type="dxa"/>
          </w:tcPr>
          <w:p w14:paraId="6CF6EF64" w14:textId="77777777" w:rsidR="00A03616" w:rsidRPr="00874F78" w:rsidRDefault="00A03616" w:rsidP="00782203">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H</w:t>
            </w:r>
            <w:r>
              <w:rPr>
                <w:rFonts w:ascii="Arial" w:hAnsi="Arial" w:cs="Arial"/>
                <w:b/>
                <w:color w:val="000000"/>
                <w:sz w:val="22"/>
                <w:szCs w:val="22"/>
              </w:rPr>
              <w:t>2</w:t>
            </w:r>
          </w:p>
        </w:tc>
        <w:tc>
          <w:tcPr>
            <w:tcW w:w="2167" w:type="dxa"/>
          </w:tcPr>
          <w:p w14:paraId="584AB8FA"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0.044</w:t>
            </w:r>
          </w:p>
        </w:tc>
        <w:tc>
          <w:tcPr>
            <w:tcW w:w="1227" w:type="dxa"/>
            <w:gridSpan w:val="3"/>
            <w:shd w:val="clear" w:color="auto" w:fill="D0CECE" w:themeFill="background2" w:themeFillShade="E6"/>
          </w:tcPr>
          <w:p w14:paraId="45A72D28"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0.057</w:t>
            </w:r>
          </w:p>
        </w:tc>
        <w:tc>
          <w:tcPr>
            <w:tcW w:w="1243" w:type="dxa"/>
          </w:tcPr>
          <w:p w14:paraId="397C254F"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0.032</w:t>
            </w:r>
          </w:p>
        </w:tc>
        <w:tc>
          <w:tcPr>
            <w:tcW w:w="1227" w:type="dxa"/>
            <w:gridSpan w:val="3"/>
          </w:tcPr>
          <w:p w14:paraId="6AB01001"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0.139</w:t>
            </w:r>
          </w:p>
        </w:tc>
        <w:tc>
          <w:tcPr>
            <w:tcW w:w="1243" w:type="dxa"/>
          </w:tcPr>
          <w:p w14:paraId="7F62DB10"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0.043</w:t>
            </w:r>
          </w:p>
        </w:tc>
        <w:tc>
          <w:tcPr>
            <w:tcW w:w="1227" w:type="dxa"/>
            <w:gridSpan w:val="3"/>
          </w:tcPr>
          <w:p w14:paraId="0E7AF9D0"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0.496</w:t>
            </w:r>
          </w:p>
        </w:tc>
      </w:tr>
      <w:tr w:rsidR="00A03616" w14:paraId="471AF1B9" w14:textId="77777777" w:rsidTr="00782203">
        <w:tc>
          <w:tcPr>
            <w:tcW w:w="1220" w:type="dxa"/>
          </w:tcPr>
          <w:p w14:paraId="2F7BB6EF" w14:textId="77777777" w:rsidR="00A03616" w:rsidRPr="00874F78" w:rsidRDefault="00A03616" w:rsidP="00782203">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H</w:t>
            </w:r>
            <w:r>
              <w:rPr>
                <w:rFonts w:ascii="Arial" w:hAnsi="Arial" w:cs="Arial"/>
                <w:b/>
                <w:color w:val="000000"/>
                <w:sz w:val="22"/>
                <w:szCs w:val="22"/>
              </w:rPr>
              <w:t>3</w:t>
            </w:r>
          </w:p>
        </w:tc>
        <w:tc>
          <w:tcPr>
            <w:tcW w:w="2167" w:type="dxa"/>
            <w:tcBorders>
              <w:bottom w:val="single" w:sz="4" w:space="0" w:color="auto"/>
            </w:tcBorders>
          </w:tcPr>
          <w:p w14:paraId="3825B7BB"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0.214</w:t>
            </w:r>
          </w:p>
        </w:tc>
        <w:tc>
          <w:tcPr>
            <w:tcW w:w="1227" w:type="dxa"/>
            <w:gridSpan w:val="3"/>
            <w:shd w:val="clear" w:color="auto" w:fill="D0CECE" w:themeFill="background2" w:themeFillShade="E6"/>
          </w:tcPr>
          <w:p w14:paraId="1A0650A9"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0.052</w:t>
            </w:r>
          </w:p>
        </w:tc>
        <w:tc>
          <w:tcPr>
            <w:tcW w:w="1243" w:type="dxa"/>
            <w:tcBorders>
              <w:bottom w:val="single" w:sz="4" w:space="0" w:color="auto"/>
            </w:tcBorders>
          </w:tcPr>
          <w:p w14:paraId="7F51210F"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0.057</w:t>
            </w:r>
          </w:p>
        </w:tc>
        <w:tc>
          <w:tcPr>
            <w:tcW w:w="1227" w:type="dxa"/>
            <w:gridSpan w:val="3"/>
          </w:tcPr>
          <w:p w14:paraId="666E2918"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0.642</w:t>
            </w:r>
          </w:p>
        </w:tc>
        <w:tc>
          <w:tcPr>
            <w:tcW w:w="1243" w:type="dxa"/>
            <w:tcBorders>
              <w:bottom w:val="single" w:sz="4" w:space="0" w:color="auto"/>
            </w:tcBorders>
          </w:tcPr>
          <w:p w14:paraId="2B2B663F"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0.397</w:t>
            </w:r>
          </w:p>
        </w:tc>
        <w:tc>
          <w:tcPr>
            <w:tcW w:w="1227" w:type="dxa"/>
            <w:gridSpan w:val="3"/>
          </w:tcPr>
          <w:p w14:paraId="3AFE4146"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0.179</w:t>
            </w:r>
          </w:p>
        </w:tc>
      </w:tr>
      <w:tr w:rsidR="00A03616" w14:paraId="0F4688BA" w14:textId="77777777" w:rsidTr="00782203">
        <w:tc>
          <w:tcPr>
            <w:tcW w:w="1220" w:type="dxa"/>
          </w:tcPr>
          <w:p w14:paraId="07ED8C24" w14:textId="77777777" w:rsidR="00A03616" w:rsidRPr="00874F78" w:rsidRDefault="00A03616" w:rsidP="00782203">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H</w:t>
            </w:r>
            <w:r>
              <w:rPr>
                <w:rFonts w:ascii="Arial" w:hAnsi="Arial" w:cs="Arial"/>
                <w:b/>
                <w:color w:val="000000"/>
                <w:sz w:val="22"/>
                <w:szCs w:val="22"/>
              </w:rPr>
              <w:t>4</w:t>
            </w:r>
          </w:p>
        </w:tc>
        <w:tc>
          <w:tcPr>
            <w:tcW w:w="2167" w:type="dxa"/>
          </w:tcPr>
          <w:p w14:paraId="3F25F3E1"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0.003</w:t>
            </w:r>
          </w:p>
        </w:tc>
        <w:tc>
          <w:tcPr>
            <w:tcW w:w="1227" w:type="dxa"/>
            <w:gridSpan w:val="3"/>
          </w:tcPr>
          <w:p w14:paraId="2E09DE6C"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0.618</w:t>
            </w:r>
          </w:p>
        </w:tc>
        <w:tc>
          <w:tcPr>
            <w:tcW w:w="1243" w:type="dxa"/>
          </w:tcPr>
          <w:p w14:paraId="4BA6AD5A"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0.009</w:t>
            </w:r>
          </w:p>
        </w:tc>
        <w:tc>
          <w:tcPr>
            <w:tcW w:w="1227" w:type="dxa"/>
            <w:gridSpan w:val="3"/>
          </w:tcPr>
          <w:p w14:paraId="5455208C"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0.443</w:t>
            </w:r>
          </w:p>
        </w:tc>
        <w:tc>
          <w:tcPr>
            <w:tcW w:w="1243" w:type="dxa"/>
          </w:tcPr>
          <w:p w14:paraId="60CE864E"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0.149</w:t>
            </w:r>
          </w:p>
        </w:tc>
        <w:tc>
          <w:tcPr>
            <w:tcW w:w="1227" w:type="dxa"/>
            <w:gridSpan w:val="3"/>
          </w:tcPr>
          <w:p w14:paraId="6E034A4E"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0.192</w:t>
            </w:r>
          </w:p>
        </w:tc>
      </w:tr>
      <w:tr w:rsidR="00A03616" w14:paraId="0D1AB244" w14:textId="77777777" w:rsidTr="00782203">
        <w:tc>
          <w:tcPr>
            <w:tcW w:w="1220" w:type="dxa"/>
          </w:tcPr>
          <w:p w14:paraId="061DF27C" w14:textId="77777777" w:rsidR="00A03616" w:rsidRPr="00874F78" w:rsidRDefault="00A03616" w:rsidP="00782203">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H</w:t>
            </w:r>
            <w:r>
              <w:rPr>
                <w:rFonts w:ascii="Arial" w:hAnsi="Arial" w:cs="Arial"/>
                <w:b/>
                <w:color w:val="000000"/>
                <w:sz w:val="22"/>
                <w:szCs w:val="22"/>
              </w:rPr>
              <w:t>5</w:t>
            </w:r>
          </w:p>
        </w:tc>
        <w:tc>
          <w:tcPr>
            <w:tcW w:w="2167" w:type="dxa"/>
          </w:tcPr>
          <w:p w14:paraId="45EC208A"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0.714</w:t>
            </w:r>
          </w:p>
        </w:tc>
        <w:tc>
          <w:tcPr>
            <w:tcW w:w="1227" w:type="dxa"/>
            <w:gridSpan w:val="3"/>
            <w:shd w:val="clear" w:color="auto" w:fill="D0CECE" w:themeFill="background2" w:themeFillShade="E6"/>
          </w:tcPr>
          <w:p w14:paraId="0EA92F65"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0.000</w:t>
            </w:r>
          </w:p>
        </w:tc>
        <w:tc>
          <w:tcPr>
            <w:tcW w:w="1243" w:type="dxa"/>
          </w:tcPr>
          <w:p w14:paraId="0B8BE054"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0.505</w:t>
            </w:r>
          </w:p>
        </w:tc>
        <w:tc>
          <w:tcPr>
            <w:tcW w:w="1227" w:type="dxa"/>
            <w:gridSpan w:val="3"/>
            <w:shd w:val="clear" w:color="auto" w:fill="D0CECE" w:themeFill="background2" w:themeFillShade="E6"/>
          </w:tcPr>
          <w:p w14:paraId="1029B78E"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0.000</w:t>
            </w:r>
          </w:p>
        </w:tc>
        <w:tc>
          <w:tcPr>
            <w:tcW w:w="1243" w:type="dxa"/>
          </w:tcPr>
          <w:p w14:paraId="2B738F8A"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0.811</w:t>
            </w:r>
          </w:p>
        </w:tc>
        <w:tc>
          <w:tcPr>
            <w:tcW w:w="1227" w:type="dxa"/>
            <w:gridSpan w:val="3"/>
            <w:shd w:val="clear" w:color="auto" w:fill="D0CECE" w:themeFill="background2" w:themeFillShade="E6"/>
          </w:tcPr>
          <w:p w14:paraId="0B566984"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0.001</w:t>
            </w:r>
          </w:p>
        </w:tc>
      </w:tr>
      <w:tr w:rsidR="00A03616" w14:paraId="0FE38FB7" w14:textId="77777777" w:rsidTr="00782203">
        <w:tc>
          <w:tcPr>
            <w:tcW w:w="1220" w:type="dxa"/>
          </w:tcPr>
          <w:p w14:paraId="099FA7F5" w14:textId="77777777" w:rsidR="00A03616" w:rsidRDefault="00A03616" w:rsidP="00782203">
            <w:pPr>
              <w:pStyle w:val="NormalWeb"/>
              <w:spacing w:before="0" w:beforeAutospacing="0" w:after="0" w:afterAutospacing="0" w:line="360" w:lineRule="atLeast"/>
              <w:jc w:val="center"/>
              <w:rPr>
                <w:rFonts w:ascii="Arial" w:hAnsi="Arial" w:cs="Arial"/>
                <w:b/>
                <w:color w:val="000000"/>
                <w:sz w:val="22"/>
                <w:szCs w:val="22"/>
              </w:rPr>
            </w:pPr>
            <w:r>
              <w:rPr>
                <w:rFonts w:ascii="Arial" w:hAnsi="Arial" w:cs="Arial"/>
                <w:b/>
                <w:color w:val="000000"/>
                <w:sz w:val="22"/>
                <w:szCs w:val="22"/>
              </w:rPr>
              <w:t>H6</w:t>
            </w:r>
          </w:p>
        </w:tc>
        <w:tc>
          <w:tcPr>
            <w:tcW w:w="2167" w:type="dxa"/>
            <w:tcBorders>
              <w:bottom w:val="single" w:sz="4" w:space="0" w:color="auto"/>
            </w:tcBorders>
          </w:tcPr>
          <w:p w14:paraId="4CFB14BB"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0.589</w:t>
            </w:r>
          </w:p>
        </w:tc>
        <w:tc>
          <w:tcPr>
            <w:tcW w:w="1227" w:type="dxa"/>
            <w:gridSpan w:val="3"/>
            <w:shd w:val="clear" w:color="auto" w:fill="D0CECE" w:themeFill="background2" w:themeFillShade="E6"/>
          </w:tcPr>
          <w:p w14:paraId="575722A6"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0.000</w:t>
            </w:r>
          </w:p>
        </w:tc>
        <w:tc>
          <w:tcPr>
            <w:tcW w:w="1243" w:type="dxa"/>
            <w:tcBorders>
              <w:bottom w:val="single" w:sz="4" w:space="0" w:color="auto"/>
            </w:tcBorders>
          </w:tcPr>
          <w:p w14:paraId="44D9168B"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0.239</w:t>
            </w:r>
          </w:p>
        </w:tc>
        <w:tc>
          <w:tcPr>
            <w:tcW w:w="1227" w:type="dxa"/>
            <w:gridSpan w:val="3"/>
            <w:shd w:val="clear" w:color="auto" w:fill="D0CECE" w:themeFill="background2" w:themeFillShade="E6"/>
          </w:tcPr>
          <w:p w14:paraId="57429CF9"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0.047</w:t>
            </w:r>
          </w:p>
        </w:tc>
        <w:tc>
          <w:tcPr>
            <w:tcW w:w="1243" w:type="dxa"/>
            <w:tcBorders>
              <w:bottom w:val="single" w:sz="4" w:space="0" w:color="auto"/>
            </w:tcBorders>
          </w:tcPr>
          <w:p w14:paraId="318CEB6D"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0.850</w:t>
            </w:r>
          </w:p>
        </w:tc>
        <w:tc>
          <w:tcPr>
            <w:tcW w:w="1227" w:type="dxa"/>
            <w:gridSpan w:val="3"/>
            <w:shd w:val="clear" w:color="auto" w:fill="D0CECE" w:themeFill="background2" w:themeFillShade="E6"/>
          </w:tcPr>
          <w:p w14:paraId="06308ED1"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0.000</w:t>
            </w:r>
          </w:p>
        </w:tc>
      </w:tr>
      <w:tr w:rsidR="002D78F4" w:rsidRPr="002D78F4" w14:paraId="72A80692" w14:textId="77777777" w:rsidTr="00782203">
        <w:tc>
          <w:tcPr>
            <w:tcW w:w="1220" w:type="dxa"/>
          </w:tcPr>
          <w:p w14:paraId="39D4165B" w14:textId="77777777" w:rsidR="00A03616" w:rsidRPr="002D78F4" w:rsidRDefault="00A03616" w:rsidP="00782203">
            <w:pPr>
              <w:pStyle w:val="NormalWeb"/>
              <w:spacing w:before="0" w:beforeAutospacing="0" w:after="0" w:afterAutospacing="0" w:line="360" w:lineRule="atLeast"/>
              <w:jc w:val="center"/>
              <w:rPr>
                <w:rFonts w:ascii="Arial" w:hAnsi="Arial" w:cs="Arial"/>
                <w:b/>
                <w:color w:val="000000" w:themeColor="text1"/>
                <w:sz w:val="22"/>
                <w:szCs w:val="22"/>
              </w:rPr>
            </w:pPr>
            <w:r w:rsidRPr="002D78F4">
              <w:rPr>
                <w:rFonts w:ascii="Arial" w:hAnsi="Arial" w:cs="Arial"/>
                <w:b/>
                <w:color w:val="000000" w:themeColor="text1"/>
                <w:sz w:val="22"/>
                <w:szCs w:val="22"/>
              </w:rPr>
              <w:t>H6*</w:t>
            </w:r>
          </w:p>
        </w:tc>
        <w:tc>
          <w:tcPr>
            <w:tcW w:w="2167" w:type="dxa"/>
            <w:tcBorders>
              <w:bottom w:val="single" w:sz="4" w:space="0" w:color="auto"/>
            </w:tcBorders>
          </w:tcPr>
          <w:p w14:paraId="186A6A57" w14:textId="77777777" w:rsidR="00A03616" w:rsidRPr="002D78F4" w:rsidRDefault="00A03616" w:rsidP="00782203">
            <w:pPr>
              <w:pStyle w:val="NormalWeb"/>
              <w:spacing w:before="0" w:beforeAutospacing="0" w:after="0" w:afterAutospacing="0" w:line="360" w:lineRule="atLeast"/>
              <w:jc w:val="center"/>
              <w:rPr>
                <w:rFonts w:ascii="Arial" w:hAnsi="Arial" w:cs="Arial"/>
                <w:color w:val="000000" w:themeColor="text1"/>
                <w:sz w:val="22"/>
                <w:szCs w:val="22"/>
              </w:rPr>
            </w:pPr>
            <w:r w:rsidRPr="002D78F4">
              <w:rPr>
                <w:rFonts w:ascii="Arial" w:hAnsi="Arial" w:cs="Arial"/>
                <w:color w:val="000000" w:themeColor="text1"/>
                <w:sz w:val="22"/>
                <w:szCs w:val="22"/>
              </w:rPr>
              <w:t>0.397</w:t>
            </w:r>
          </w:p>
        </w:tc>
        <w:tc>
          <w:tcPr>
            <w:tcW w:w="1227" w:type="dxa"/>
            <w:gridSpan w:val="3"/>
            <w:shd w:val="clear" w:color="auto" w:fill="D0CECE" w:themeFill="background2" w:themeFillShade="E6"/>
          </w:tcPr>
          <w:p w14:paraId="457E57CF" w14:textId="77777777" w:rsidR="00A03616" w:rsidRPr="002D78F4" w:rsidRDefault="00A03616" w:rsidP="00782203">
            <w:pPr>
              <w:pStyle w:val="NormalWeb"/>
              <w:spacing w:before="0" w:beforeAutospacing="0" w:after="0" w:afterAutospacing="0" w:line="360" w:lineRule="atLeast"/>
              <w:jc w:val="center"/>
              <w:rPr>
                <w:rFonts w:ascii="Arial" w:hAnsi="Arial" w:cs="Arial"/>
                <w:color w:val="000000" w:themeColor="text1"/>
                <w:sz w:val="22"/>
                <w:szCs w:val="22"/>
              </w:rPr>
            </w:pPr>
            <w:r w:rsidRPr="002D78F4">
              <w:rPr>
                <w:rFonts w:ascii="Arial" w:hAnsi="Arial" w:cs="Arial"/>
                <w:color w:val="000000" w:themeColor="text1"/>
                <w:sz w:val="22"/>
                <w:szCs w:val="22"/>
              </w:rPr>
              <w:t>0.000</w:t>
            </w:r>
          </w:p>
        </w:tc>
        <w:tc>
          <w:tcPr>
            <w:tcW w:w="1243" w:type="dxa"/>
            <w:tcBorders>
              <w:bottom w:val="single" w:sz="4" w:space="0" w:color="auto"/>
            </w:tcBorders>
          </w:tcPr>
          <w:p w14:paraId="1AFB6FA0" w14:textId="77777777" w:rsidR="00A03616" w:rsidRPr="002D78F4" w:rsidRDefault="00A03616" w:rsidP="00782203">
            <w:pPr>
              <w:pStyle w:val="NormalWeb"/>
              <w:spacing w:before="0" w:beforeAutospacing="0" w:after="0" w:afterAutospacing="0" w:line="360" w:lineRule="atLeast"/>
              <w:jc w:val="center"/>
              <w:rPr>
                <w:rFonts w:ascii="Arial" w:hAnsi="Arial" w:cs="Arial"/>
                <w:color w:val="000000" w:themeColor="text1"/>
                <w:sz w:val="22"/>
                <w:szCs w:val="22"/>
              </w:rPr>
            </w:pPr>
            <w:r w:rsidRPr="002D78F4">
              <w:rPr>
                <w:rFonts w:ascii="Arial" w:hAnsi="Arial" w:cs="Arial"/>
                <w:color w:val="000000" w:themeColor="text1"/>
                <w:sz w:val="22"/>
                <w:szCs w:val="22"/>
              </w:rPr>
              <w:t>0.297</w:t>
            </w:r>
          </w:p>
        </w:tc>
        <w:tc>
          <w:tcPr>
            <w:tcW w:w="1227" w:type="dxa"/>
            <w:gridSpan w:val="3"/>
            <w:shd w:val="clear" w:color="auto" w:fill="D0CECE" w:themeFill="background2" w:themeFillShade="E6"/>
          </w:tcPr>
          <w:p w14:paraId="3AF61548" w14:textId="77777777" w:rsidR="00A03616" w:rsidRPr="002D78F4" w:rsidRDefault="00A03616" w:rsidP="00782203">
            <w:pPr>
              <w:pStyle w:val="NormalWeb"/>
              <w:spacing w:before="0" w:beforeAutospacing="0" w:after="0" w:afterAutospacing="0" w:line="360" w:lineRule="atLeast"/>
              <w:jc w:val="center"/>
              <w:rPr>
                <w:rFonts w:ascii="Arial" w:hAnsi="Arial" w:cs="Arial"/>
                <w:color w:val="000000" w:themeColor="text1"/>
                <w:sz w:val="22"/>
                <w:szCs w:val="22"/>
              </w:rPr>
            </w:pPr>
            <w:r w:rsidRPr="002D78F4">
              <w:rPr>
                <w:rFonts w:ascii="Arial" w:hAnsi="Arial" w:cs="Arial"/>
                <w:color w:val="000000" w:themeColor="text1"/>
                <w:sz w:val="22"/>
                <w:szCs w:val="22"/>
              </w:rPr>
              <w:t>0.000</w:t>
            </w:r>
          </w:p>
        </w:tc>
        <w:tc>
          <w:tcPr>
            <w:tcW w:w="1243" w:type="dxa"/>
            <w:tcBorders>
              <w:bottom w:val="single" w:sz="4" w:space="0" w:color="auto"/>
            </w:tcBorders>
          </w:tcPr>
          <w:p w14:paraId="0D9B41ED" w14:textId="77777777" w:rsidR="00A03616" w:rsidRPr="002D78F4" w:rsidRDefault="00A03616" w:rsidP="00782203">
            <w:pPr>
              <w:pStyle w:val="NormalWeb"/>
              <w:spacing w:before="0" w:beforeAutospacing="0" w:after="0" w:afterAutospacing="0" w:line="360" w:lineRule="atLeast"/>
              <w:jc w:val="center"/>
              <w:rPr>
                <w:rFonts w:ascii="Arial" w:hAnsi="Arial" w:cs="Arial"/>
                <w:color w:val="000000" w:themeColor="text1"/>
                <w:sz w:val="22"/>
                <w:szCs w:val="22"/>
              </w:rPr>
            </w:pPr>
            <w:r w:rsidRPr="002D78F4">
              <w:rPr>
                <w:rFonts w:ascii="Arial" w:hAnsi="Arial" w:cs="Arial"/>
                <w:color w:val="000000" w:themeColor="text1"/>
                <w:sz w:val="22"/>
                <w:szCs w:val="22"/>
              </w:rPr>
              <w:t>0.873</w:t>
            </w:r>
          </w:p>
        </w:tc>
        <w:tc>
          <w:tcPr>
            <w:tcW w:w="1227" w:type="dxa"/>
            <w:gridSpan w:val="3"/>
            <w:shd w:val="clear" w:color="auto" w:fill="D0CECE" w:themeFill="background2" w:themeFillShade="E6"/>
          </w:tcPr>
          <w:p w14:paraId="183CE19D" w14:textId="77777777" w:rsidR="00A03616" w:rsidRPr="002D78F4" w:rsidRDefault="00A03616" w:rsidP="00782203">
            <w:pPr>
              <w:pStyle w:val="NormalWeb"/>
              <w:spacing w:before="0" w:beforeAutospacing="0" w:after="0" w:afterAutospacing="0" w:line="360" w:lineRule="atLeast"/>
              <w:jc w:val="center"/>
              <w:rPr>
                <w:rFonts w:ascii="Arial" w:hAnsi="Arial" w:cs="Arial"/>
                <w:color w:val="000000" w:themeColor="text1"/>
                <w:sz w:val="22"/>
                <w:szCs w:val="22"/>
              </w:rPr>
            </w:pPr>
            <w:r w:rsidRPr="002D78F4">
              <w:rPr>
                <w:rFonts w:ascii="Arial" w:hAnsi="Arial" w:cs="Arial"/>
                <w:color w:val="000000" w:themeColor="text1"/>
                <w:sz w:val="22"/>
                <w:szCs w:val="22"/>
              </w:rPr>
              <w:t>0.006</w:t>
            </w:r>
          </w:p>
        </w:tc>
      </w:tr>
      <w:tr w:rsidR="00A03616" w14:paraId="5F4957B7" w14:textId="77777777" w:rsidTr="00782203">
        <w:tc>
          <w:tcPr>
            <w:tcW w:w="1220" w:type="dxa"/>
          </w:tcPr>
          <w:p w14:paraId="5190F75F" w14:textId="77777777" w:rsidR="00A03616" w:rsidRPr="00874F78" w:rsidRDefault="00A03616" w:rsidP="00782203">
            <w:pPr>
              <w:pStyle w:val="NormalWeb"/>
              <w:spacing w:before="0" w:beforeAutospacing="0" w:after="0" w:afterAutospacing="0" w:line="360" w:lineRule="atLeast"/>
              <w:jc w:val="center"/>
              <w:rPr>
                <w:rFonts w:ascii="Arial" w:hAnsi="Arial" w:cs="Arial"/>
                <w:b/>
                <w:color w:val="000000"/>
                <w:sz w:val="22"/>
                <w:szCs w:val="22"/>
              </w:rPr>
            </w:pPr>
            <w:r>
              <w:rPr>
                <w:rFonts w:ascii="Arial" w:hAnsi="Arial" w:cs="Arial"/>
                <w:b/>
                <w:color w:val="000000"/>
                <w:sz w:val="22"/>
                <w:szCs w:val="22"/>
              </w:rPr>
              <w:t>H7a</w:t>
            </w:r>
          </w:p>
        </w:tc>
        <w:tc>
          <w:tcPr>
            <w:tcW w:w="2167" w:type="dxa"/>
            <w:tcBorders>
              <w:bottom w:val="single" w:sz="4" w:space="0" w:color="auto"/>
            </w:tcBorders>
          </w:tcPr>
          <w:p w14:paraId="416ED03A"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0.552</w:t>
            </w:r>
          </w:p>
        </w:tc>
        <w:tc>
          <w:tcPr>
            <w:tcW w:w="1227" w:type="dxa"/>
            <w:gridSpan w:val="3"/>
            <w:shd w:val="clear" w:color="auto" w:fill="D0CECE" w:themeFill="background2" w:themeFillShade="E6"/>
          </w:tcPr>
          <w:p w14:paraId="53371D4E"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0.000</w:t>
            </w:r>
          </w:p>
        </w:tc>
        <w:tc>
          <w:tcPr>
            <w:tcW w:w="1243" w:type="dxa"/>
            <w:tcBorders>
              <w:bottom w:val="single" w:sz="4" w:space="0" w:color="auto"/>
            </w:tcBorders>
          </w:tcPr>
          <w:p w14:paraId="046C2A2F"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0.176</w:t>
            </w:r>
          </w:p>
        </w:tc>
        <w:tc>
          <w:tcPr>
            <w:tcW w:w="1227" w:type="dxa"/>
            <w:gridSpan w:val="3"/>
          </w:tcPr>
          <w:p w14:paraId="449AEF51"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0.145</w:t>
            </w:r>
          </w:p>
        </w:tc>
        <w:tc>
          <w:tcPr>
            <w:tcW w:w="1243" w:type="dxa"/>
            <w:tcBorders>
              <w:bottom w:val="single" w:sz="4" w:space="0" w:color="auto"/>
            </w:tcBorders>
          </w:tcPr>
          <w:p w14:paraId="06DBD0A5"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0.918</w:t>
            </w:r>
          </w:p>
        </w:tc>
        <w:tc>
          <w:tcPr>
            <w:tcW w:w="1227" w:type="dxa"/>
            <w:gridSpan w:val="3"/>
            <w:shd w:val="clear" w:color="auto" w:fill="D0CECE" w:themeFill="background2" w:themeFillShade="E6"/>
          </w:tcPr>
          <w:p w14:paraId="39DFF1BB"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0.000</w:t>
            </w:r>
          </w:p>
        </w:tc>
      </w:tr>
      <w:tr w:rsidR="00A03616" w14:paraId="5BDCFFC2" w14:textId="77777777" w:rsidTr="00782203">
        <w:tc>
          <w:tcPr>
            <w:tcW w:w="1220" w:type="dxa"/>
          </w:tcPr>
          <w:p w14:paraId="1BB6FDF2" w14:textId="77777777" w:rsidR="00A03616" w:rsidRDefault="00A03616" w:rsidP="00782203">
            <w:pPr>
              <w:pStyle w:val="NormalWeb"/>
              <w:spacing w:before="0" w:beforeAutospacing="0" w:after="0" w:afterAutospacing="0" w:line="360" w:lineRule="atLeast"/>
              <w:jc w:val="center"/>
              <w:rPr>
                <w:rFonts w:ascii="Arial" w:hAnsi="Arial" w:cs="Arial"/>
                <w:b/>
                <w:color w:val="000000"/>
                <w:sz w:val="22"/>
                <w:szCs w:val="22"/>
              </w:rPr>
            </w:pPr>
            <w:r>
              <w:rPr>
                <w:rFonts w:ascii="Arial" w:hAnsi="Arial" w:cs="Arial"/>
                <w:b/>
                <w:color w:val="000000"/>
                <w:sz w:val="22"/>
                <w:szCs w:val="22"/>
              </w:rPr>
              <w:t>H7b</w:t>
            </w:r>
          </w:p>
        </w:tc>
        <w:tc>
          <w:tcPr>
            <w:tcW w:w="2167" w:type="dxa"/>
            <w:tcBorders>
              <w:bottom w:val="single" w:sz="4" w:space="0" w:color="auto"/>
            </w:tcBorders>
          </w:tcPr>
          <w:p w14:paraId="5638E70F"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0.146</w:t>
            </w:r>
          </w:p>
        </w:tc>
        <w:tc>
          <w:tcPr>
            <w:tcW w:w="1227" w:type="dxa"/>
            <w:gridSpan w:val="3"/>
          </w:tcPr>
          <w:p w14:paraId="6005027D"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0.187</w:t>
            </w:r>
          </w:p>
        </w:tc>
        <w:tc>
          <w:tcPr>
            <w:tcW w:w="1243" w:type="dxa"/>
            <w:tcBorders>
              <w:bottom w:val="single" w:sz="4" w:space="0" w:color="auto"/>
            </w:tcBorders>
          </w:tcPr>
          <w:p w14:paraId="3B3D5FA9"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0.014</w:t>
            </w:r>
          </w:p>
        </w:tc>
        <w:tc>
          <w:tcPr>
            <w:tcW w:w="1227" w:type="dxa"/>
            <w:gridSpan w:val="3"/>
          </w:tcPr>
          <w:p w14:paraId="3C8B9F9A"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0.911</w:t>
            </w:r>
          </w:p>
        </w:tc>
        <w:tc>
          <w:tcPr>
            <w:tcW w:w="1243" w:type="dxa"/>
            <w:tcBorders>
              <w:bottom w:val="single" w:sz="4" w:space="0" w:color="auto"/>
            </w:tcBorders>
          </w:tcPr>
          <w:p w14:paraId="53769C2E"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0.383</w:t>
            </w:r>
          </w:p>
        </w:tc>
        <w:tc>
          <w:tcPr>
            <w:tcW w:w="1227" w:type="dxa"/>
            <w:gridSpan w:val="3"/>
          </w:tcPr>
          <w:p w14:paraId="08526442" w14:textId="77777777" w:rsidR="00A03616" w:rsidRDefault="00A03616" w:rsidP="00782203">
            <w:pPr>
              <w:pStyle w:val="NormalWeb"/>
              <w:spacing w:before="0" w:beforeAutospacing="0" w:after="0" w:afterAutospacing="0" w:line="360" w:lineRule="atLeast"/>
              <w:jc w:val="center"/>
              <w:rPr>
                <w:rFonts w:ascii="Arial" w:hAnsi="Arial" w:cs="Arial"/>
                <w:color w:val="000000"/>
                <w:sz w:val="22"/>
                <w:szCs w:val="22"/>
              </w:rPr>
            </w:pPr>
            <w:r>
              <w:rPr>
                <w:rFonts w:ascii="Arial" w:hAnsi="Arial" w:cs="Arial"/>
                <w:color w:val="000000"/>
                <w:sz w:val="22"/>
                <w:szCs w:val="22"/>
              </w:rPr>
              <w:t>0.196</w:t>
            </w:r>
          </w:p>
        </w:tc>
      </w:tr>
      <w:tr w:rsidR="009C77D8" w:rsidRPr="00874F78" w14:paraId="72A3578F" w14:textId="77777777" w:rsidTr="00C778C2">
        <w:tc>
          <w:tcPr>
            <w:tcW w:w="1220" w:type="dxa"/>
          </w:tcPr>
          <w:p w14:paraId="2745CFCE" w14:textId="77777777" w:rsidR="009C77D8" w:rsidRPr="00874F78" w:rsidRDefault="009C77D8" w:rsidP="002167DB">
            <w:pPr>
              <w:pStyle w:val="NormalWeb"/>
              <w:spacing w:before="0" w:beforeAutospacing="0" w:after="0" w:afterAutospacing="0" w:line="360" w:lineRule="atLeast"/>
              <w:jc w:val="both"/>
              <w:rPr>
                <w:rFonts w:ascii="Arial" w:hAnsi="Arial" w:cs="Arial"/>
                <w:b/>
                <w:color w:val="000000"/>
                <w:sz w:val="22"/>
                <w:szCs w:val="22"/>
              </w:rPr>
            </w:pPr>
          </w:p>
        </w:tc>
        <w:tc>
          <w:tcPr>
            <w:tcW w:w="2844" w:type="dxa"/>
            <w:gridSpan w:val="2"/>
            <w:tcBorders>
              <w:right w:val="nil"/>
            </w:tcBorders>
          </w:tcPr>
          <w:p w14:paraId="3C41CA68" w14:textId="12CB5508" w:rsidR="009C77D8" w:rsidRPr="00874F78" w:rsidRDefault="009C77D8" w:rsidP="00874F78">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N=83</w:t>
            </w:r>
          </w:p>
        </w:tc>
        <w:tc>
          <w:tcPr>
            <w:tcW w:w="550" w:type="dxa"/>
            <w:gridSpan w:val="2"/>
            <w:tcBorders>
              <w:left w:val="nil"/>
            </w:tcBorders>
          </w:tcPr>
          <w:p w14:paraId="42FED6F1" w14:textId="77777777" w:rsidR="009C77D8" w:rsidRPr="00874F78" w:rsidRDefault="009C77D8" w:rsidP="002167DB">
            <w:pPr>
              <w:pStyle w:val="NormalWeb"/>
              <w:spacing w:before="0" w:beforeAutospacing="0" w:after="0" w:afterAutospacing="0" w:line="360" w:lineRule="atLeast"/>
              <w:jc w:val="both"/>
              <w:rPr>
                <w:rFonts w:ascii="Arial" w:hAnsi="Arial" w:cs="Arial"/>
                <w:b/>
                <w:color w:val="000000"/>
                <w:sz w:val="22"/>
                <w:szCs w:val="22"/>
              </w:rPr>
            </w:pPr>
          </w:p>
        </w:tc>
        <w:tc>
          <w:tcPr>
            <w:tcW w:w="2227" w:type="dxa"/>
            <w:gridSpan w:val="3"/>
            <w:tcBorders>
              <w:right w:val="nil"/>
            </w:tcBorders>
          </w:tcPr>
          <w:p w14:paraId="4588A940" w14:textId="182AE62B" w:rsidR="009C77D8" w:rsidRPr="00874F78" w:rsidRDefault="009C77D8" w:rsidP="00874F78">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N=</w:t>
            </w:r>
            <w:r>
              <w:rPr>
                <w:rFonts w:ascii="Arial" w:hAnsi="Arial" w:cs="Arial"/>
                <w:b/>
                <w:color w:val="000000"/>
                <w:sz w:val="22"/>
                <w:szCs w:val="22"/>
              </w:rPr>
              <w:t>69</w:t>
            </w:r>
          </w:p>
        </w:tc>
        <w:tc>
          <w:tcPr>
            <w:tcW w:w="243" w:type="dxa"/>
            <w:tcBorders>
              <w:left w:val="nil"/>
            </w:tcBorders>
          </w:tcPr>
          <w:p w14:paraId="26D1E3F4" w14:textId="77777777" w:rsidR="009C77D8" w:rsidRPr="00874F78" w:rsidRDefault="009C77D8" w:rsidP="002167DB">
            <w:pPr>
              <w:pStyle w:val="NormalWeb"/>
              <w:spacing w:before="0" w:beforeAutospacing="0" w:after="0" w:afterAutospacing="0" w:line="360" w:lineRule="atLeast"/>
              <w:jc w:val="both"/>
              <w:rPr>
                <w:rFonts w:ascii="Arial" w:hAnsi="Arial" w:cs="Arial"/>
                <w:b/>
                <w:color w:val="000000"/>
                <w:sz w:val="22"/>
                <w:szCs w:val="22"/>
              </w:rPr>
            </w:pPr>
          </w:p>
        </w:tc>
        <w:tc>
          <w:tcPr>
            <w:tcW w:w="2215" w:type="dxa"/>
            <w:gridSpan w:val="3"/>
            <w:tcBorders>
              <w:right w:val="nil"/>
            </w:tcBorders>
          </w:tcPr>
          <w:p w14:paraId="5D22CA1A" w14:textId="7608A19F" w:rsidR="009C77D8" w:rsidRPr="00874F78" w:rsidRDefault="009C77D8" w:rsidP="00874F78">
            <w:pPr>
              <w:pStyle w:val="NormalWeb"/>
              <w:spacing w:before="0" w:beforeAutospacing="0" w:after="0" w:afterAutospacing="0" w:line="360" w:lineRule="atLeast"/>
              <w:jc w:val="center"/>
              <w:rPr>
                <w:rFonts w:ascii="Arial" w:hAnsi="Arial" w:cs="Arial"/>
                <w:b/>
                <w:color w:val="000000"/>
                <w:sz w:val="22"/>
                <w:szCs w:val="22"/>
              </w:rPr>
            </w:pPr>
            <w:r w:rsidRPr="00874F78">
              <w:rPr>
                <w:rFonts w:ascii="Arial" w:hAnsi="Arial" w:cs="Arial"/>
                <w:b/>
                <w:color w:val="000000"/>
                <w:sz w:val="22"/>
                <w:szCs w:val="22"/>
              </w:rPr>
              <w:t>N=14</w:t>
            </w:r>
          </w:p>
        </w:tc>
        <w:tc>
          <w:tcPr>
            <w:tcW w:w="255" w:type="dxa"/>
            <w:tcBorders>
              <w:left w:val="nil"/>
            </w:tcBorders>
          </w:tcPr>
          <w:p w14:paraId="1AB025B5" w14:textId="77777777" w:rsidR="009C77D8" w:rsidRPr="00874F78" w:rsidRDefault="009C77D8" w:rsidP="002167DB">
            <w:pPr>
              <w:pStyle w:val="NormalWeb"/>
              <w:spacing w:before="0" w:beforeAutospacing="0" w:after="0" w:afterAutospacing="0" w:line="360" w:lineRule="atLeast"/>
              <w:jc w:val="both"/>
              <w:rPr>
                <w:rFonts w:ascii="Arial" w:hAnsi="Arial" w:cs="Arial"/>
                <w:b/>
                <w:color w:val="000000"/>
                <w:sz w:val="22"/>
                <w:szCs w:val="22"/>
              </w:rPr>
            </w:pPr>
          </w:p>
        </w:tc>
      </w:tr>
    </w:tbl>
    <w:p w14:paraId="5BD1A74B" w14:textId="222211DE" w:rsidR="00D52D12" w:rsidRDefault="00874F78" w:rsidP="00874F78">
      <w:pPr>
        <w:pStyle w:val="NormalWeb"/>
        <w:spacing w:before="0" w:beforeAutospacing="0" w:after="0" w:afterAutospacing="0" w:line="360" w:lineRule="atLeast"/>
        <w:jc w:val="center"/>
        <w:rPr>
          <w:rFonts w:ascii="Arial" w:hAnsi="Arial" w:cs="Arial"/>
          <w:color w:val="000000"/>
          <w:sz w:val="22"/>
          <w:szCs w:val="22"/>
        </w:rPr>
      </w:pPr>
      <w:r w:rsidRPr="00874F78">
        <w:rPr>
          <w:rFonts w:ascii="Arial" w:hAnsi="Arial" w:cs="Arial"/>
          <w:b/>
          <w:color w:val="000000"/>
          <w:sz w:val="22"/>
          <w:szCs w:val="22"/>
        </w:rPr>
        <w:t>Table 6</w:t>
      </w:r>
      <w:r>
        <w:rPr>
          <w:rFonts w:ascii="Arial" w:hAnsi="Arial" w:cs="Arial"/>
          <w:color w:val="000000"/>
          <w:sz w:val="22"/>
          <w:szCs w:val="22"/>
        </w:rPr>
        <w:t>: Linear regression results of the hypotheses</w:t>
      </w:r>
    </w:p>
    <w:p w14:paraId="10143F94" w14:textId="3471DBB6" w:rsidR="007B3DA2" w:rsidRPr="002D78F4" w:rsidRDefault="007B3DA2" w:rsidP="00874F78">
      <w:pPr>
        <w:pStyle w:val="NormalWeb"/>
        <w:spacing w:before="0" w:beforeAutospacing="0" w:after="0" w:afterAutospacing="0" w:line="360" w:lineRule="atLeast"/>
        <w:jc w:val="center"/>
        <w:rPr>
          <w:rFonts w:ascii="Arial" w:hAnsi="Arial" w:cs="Arial"/>
          <w:i/>
          <w:color w:val="000000" w:themeColor="text1"/>
          <w:sz w:val="22"/>
          <w:szCs w:val="22"/>
        </w:rPr>
      </w:pPr>
      <w:r w:rsidRPr="002D78F4">
        <w:rPr>
          <w:rFonts w:ascii="Arial" w:hAnsi="Arial" w:cs="Arial"/>
          <w:i/>
          <w:color w:val="000000" w:themeColor="text1"/>
          <w:sz w:val="22"/>
          <w:szCs w:val="22"/>
        </w:rPr>
        <w:t>(H</w:t>
      </w:r>
      <w:r w:rsidR="000D3F54" w:rsidRPr="002D78F4">
        <w:rPr>
          <w:rFonts w:ascii="Arial" w:hAnsi="Arial" w:cs="Arial"/>
          <w:i/>
          <w:color w:val="000000" w:themeColor="text1"/>
          <w:sz w:val="22"/>
          <w:szCs w:val="22"/>
        </w:rPr>
        <w:t>6</w:t>
      </w:r>
      <w:r w:rsidRPr="002D78F4">
        <w:rPr>
          <w:rFonts w:ascii="Arial" w:hAnsi="Arial" w:cs="Arial"/>
          <w:i/>
          <w:color w:val="000000" w:themeColor="text1"/>
          <w:sz w:val="22"/>
          <w:szCs w:val="22"/>
        </w:rPr>
        <w:t>* tests the Diffuse Avoidant Processing Style construct with Q10A5 deleted)</w:t>
      </w:r>
    </w:p>
    <w:p w14:paraId="58B8B3CF" w14:textId="77777777" w:rsidR="0082338F" w:rsidRDefault="0082338F" w:rsidP="00C40299">
      <w:pPr>
        <w:autoSpaceDE w:val="0"/>
        <w:autoSpaceDN w:val="0"/>
        <w:adjustRightInd w:val="0"/>
        <w:spacing w:after="0" w:line="360" w:lineRule="auto"/>
        <w:ind w:right="60"/>
        <w:jc w:val="both"/>
        <w:rPr>
          <w:rFonts w:ascii="Arial" w:hAnsi="Arial" w:cs="Arial"/>
          <w:color w:val="000000"/>
        </w:rPr>
      </w:pPr>
    </w:p>
    <w:p w14:paraId="5C227D1E" w14:textId="3EDC4553" w:rsidR="0082338F" w:rsidRDefault="0082338F" w:rsidP="00481812">
      <w:pPr>
        <w:autoSpaceDE w:val="0"/>
        <w:autoSpaceDN w:val="0"/>
        <w:adjustRightInd w:val="0"/>
        <w:spacing w:after="0" w:line="360" w:lineRule="auto"/>
        <w:ind w:left="60" w:right="60"/>
        <w:jc w:val="both"/>
        <w:rPr>
          <w:rFonts w:ascii="Arial" w:hAnsi="Arial" w:cs="Arial"/>
          <w:color w:val="000000"/>
        </w:rPr>
      </w:pPr>
      <w:r>
        <w:rPr>
          <w:rFonts w:ascii="Arial" w:hAnsi="Arial" w:cs="Arial"/>
          <w:color w:val="000000"/>
        </w:rPr>
        <w:t>For example, (</w:t>
      </w:r>
      <w:r w:rsidR="00D56DD4">
        <w:rPr>
          <w:rFonts w:ascii="Arial" w:hAnsi="Arial" w:cs="Arial"/>
          <w:color w:val="000000"/>
        </w:rPr>
        <w:t>H</w:t>
      </w:r>
      <w:r w:rsidR="000D3F54">
        <w:rPr>
          <w:rFonts w:ascii="Arial" w:hAnsi="Arial" w:cs="Arial"/>
          <w:color w:val="000000"/>
        </w:rPr>
        <w:t>5</w:t>
      </w:r>
      <w:r>
        <w:rPr>
          <w:rFonts w:ascii="Arial" w:hAnsi="Arial" w:cs="Arial"/>
          <w:color w:val="000000"/>
        </w:rPr>
        <w:t>)</w:t>
      </w:r>
      <w:r w:rsidR="00D56DD4">
        <w:rPr>
          <w:rFonts w:ascii="Arial" w:hAnsi="Arial" w:cs="Arial"/>
          <w:color w:val="000000"/>
        </w:rPr>
        <w:t xml:space="preserve"> was clearly </w:t>
      </w:r>
      <w:r w:rsidR="00C80259">
        <w:rPr>
          <w:rFonts w:ascii="Arial" w:hAnsi="Arial" w:cs="Arial"/>
          <w:color w:val="000000"/>
        </w:rPr>
        <w:t xml:space="preserve">supported </w:t>
      </w:r>
      <w:r w:rsidR="00C07EDD" w:rsidRPr="00481812">
        <w:rPr>
          <w:rFonts w:ascii="Arial" w:hAnsi="Arial" w:cs="Arial"/>
          <w:color w:val="000000"/>
        </w:rPr>
        <w:t>by the small empirical evaluation</w:t>
      </w:r>
      <w:r w:rsidR="00481812">
        <w:rPr>
          <w:rFonts w:ascii="Arial" w:hAnsi="Arial" w:cs="Arial"/>
          <w:color w:val="000000"/>
        </w:rPr>
        <w:t xml:space="preserve"> presented here</w:t>
      </w:r>
      <w:r w:rsidR="00C07EDD" w:rsidRPr="00481812">
        <w:rPr>
          <w:rFonts w:ascii="Arial" w:hAnsi="Arial" w:cs="Arial"/>
          <w:color w:val="000000"/>
        </w:rPr>
        <w:t xml:space="preserve"> across all cases</w:t>
      </w:r>
      <w:r>
        <w:rPr>
          <w:rFonts w:ascii="Arial" w:hAnsi="Arial" w:cs="Arial"/>
          <w:color w:val="000000"/>
        </w:rPr>
        <w:t xml:space="preserve"> </w:t>
      </w:r>
      <w:r w:rsidR="00D56DD4">
        <w:rPr>
          <w:rFonts w:ascii="Arial" w:hAnsi="Arial" w:cs="Arial"/>
          <w:color w:val="000000"/>
        </w:rPr>
        <w:t>(</w:t>
      </w:r>
      <w:r w:rsidR="00C07EDD" w:rsidRPr="00481812">
        <w:rPr>
          <w:rFonts w:ascii="Arial" w:hAnsi="Arial" w:cs="Arial"/>
          <w:color w:val="000000"/>
        </w:rPr>
        <w:t>UK and non-UK cases</w:t>
      </w:r>
      <w:r w:rsidR="00D56DD4">
        <w:rPr>
          <w:rFonts w:ascii="Arial" w:hAnsi="Arial" w:cs="Arial"/>
          <w:color w:val="000000"/>
        </w:rPr>
        <w:t>)</w:t>
      </w:r>
      <w:r>
        <w:rPr>
          <w:rFonts w:ascii="Arial" w:hAnsi="Arial" w:cs="Arial"/>
          <w:color w:val="000000"/>
        </w:rPr>
        <w:t xml:space="preserve">. </w:t>
      </w:r>
      <w:r w:rsidR="00616B4F">
        <w:rPr>
          <w:rFonts w:ascii="Arial" w:hAnsi="Arial" w:cs="Arial"/>
          <w:color w:val="000000"/>
        </w:rPr>
        <w:t xml:space="preserve">In other words, </w:t>
      </w:r>
      <w:r w:rsidR="003747DF">
        <w:rPr>
          <w:rFonts w:ascii="Arial" w:hAnsi="Arial" w:cs="Arial"/>
          <w:color w:val="000000"/>
        </w:rPr>
        <w:t>n</w:t>
      </w:r>
      <w:r>
        <w:rPr>
          <w:rFonts w:ascii="Arial" w:hAnsi="Arial" w:cs="Arial"/>
          <w:color w:val="000000"/>
        </w:rPr>
        <w:t>ew student HE learners were active in commenting and taking actions that secured their self-identity and individuality by operationalising a normative processing style in their new learning environments. This is apparent</w:t>
      </w:r>
      <w:r w:rsidR="00C40299">
        <w:rPr>
          <w:rFonts w:ascii="Arial" w:hAnsi="Arial" w:cs="Arial"/>
          <w:color w:val="000000"/>
        </w:rPr>
        <w:t>ly</w:t>
      </w:r>
      <w:r>
        <w:rPr>
          <w:rFonts w:ascii="Arial" w:hAnsi="Arial" w:cs="Arial"/>
          <w:color w:val="000000"/>
        </w:rPr>
        <w:t xml:space="preserve"> conflict</w:t>
      </w:r>
      <w:r w:rsidR="00C40299">
        <w:rPr>
          <w:rFonts w:ascii="Arial" w:hAnsi="Arial" w:cs="Arial"/>
          <w:color w:val="000000"/>
        </w:rPr>
        <w:t>ing</w:t>
      </w:r>
      <w:r>
        <w:rPr>
          <w:rFonts w:ascii="Arial" w:hAnsi="Arial" w:cs="Arial"/>
          <w:color w:val="000000"/>
        </w:rPr>
        <w:t xml:space="preserve"> with their desire to secure the highest outcomes possible through all means available. </w:t>
      </w:r>
      <w:r w:rsidR="003747DF">
        <w:rPr>
          <w:rFonts w:ascii="Arial" w:hAnsi="Arial" w:cs="Arial"/>
          <w:color w:val="000000"/>
        </w:rPr>
        <w:t>This is further supported by the outcome of (H</w:t>
      </w:r>
      <w:r w:rsidR="000D3F54">
        <w:rPr>
          <w:rFonts w:ascii="Arial" w:hAnsi="Arial" w:cs="Arial"/>
          <w:color w:val="000000"/>
        </w:rPr>
        <w:t>3</w:t>
      </w:r>
      <w:r w:rsidR="003747DF">
        <w:rPr>
          <w:rFonts w:ascii="Arial" w:hAnsi="Arial" w:cs="Arial"/>
          <w:color w:val="000000"/>
        </w:rPr>
        <w:t xml:space="preserve">) which did not offer evidence of a negative relationship between (H1) and the normative processing style. That is to say, it was expected that new student HE learners would associate securing grade achievements by all means necessary with </w:t>
      </w:r>
      <w:r w:rsidR="003C1507">
        <w:rPr>
          <w:rFonts w:ascii="Arial" w:hAnsi="Arial" w:cs="Arial"/>
          <w:color w:val="000000"/>
        </w:rPr>
        <w:t>being open to knowledge, its development and engaging in their learning environments</w:t>
      </w:r>
      <w:r w:rsidR="001C3227">
        <w:rPr>
          <w:rFonts w:ascii="Arial" w:hAnsi="Arial" w:cs="Arial"/>
          <w:color w:val="000000"/>
        </w:rPr>
        <w:t>.</w:t>
      </w:r>
      <w:r w:rsidR="003C1507">
        <w:rPr>
          <w:rFonts w:ascii="Arial" w:hAnsi="Arial" w:cs="Arial"/>
          <w:color w:val="000000"/>
        </w:rPr>
        <w:t xml:space="preserve"> </w:t>
      </w:r>
    </w:p>
    <w:p w14:paraId="18A32AA1" w14:textId="77777777" w:rsidR="0082338F" w:rsidRDefault="0082338F" w:rsidP="00481812">
      <w:pPr>
        <w:autoSpaceDE w:val="0"/>
        <w:autoSpaceDN w:val="0"/>
        <w:adjustRightInd w:val="0"/>
        <w:spacing w:after="0" w:line="360" w:lineRule="auto"/>
        <w:ind w:left="60" w:right="60"/>
        <w:jc w:val="both"/>
        <w:rPr>
          <w:rFonts w:ascii="Arial" w:hAnsi="Arial" w:cs="Arial"/>
          <w:color w:val="000000"/>
        </w:rPr>
      </w:pPr>
    </w:p>
    <w:p w14:paraId="6A1EDCC3" w14:textId="483C2807" w:rsidR="00151446" w:rsidRPr="00481812" w:rsidRDefault="00D56DD4" w:rsidP="00481812">
      <w:pPr>
        <w:autoSpaceDE w:val="0"/>
        <w:autoSpaceDN w:val="0"/>
        <w:adjustRightInd w:val="0"/>
        <w:spacing w:after="0" w:line="360" w:lineRule="auto"/>
        <w:ind w:left="60" w:right="60"/>
        <w:jc w:val="both"/>
        <w:rPr>
          <w:rFonts w:ascii="Arial" w:hAnsi="Arial" w:cs="Arial"/>
          <w:color w:val="000000"/>
        </w:rPr>
      </w:pPr>
      <w:r>
        <w:rPr>
          <w:rFonts w:ascii="Arial" w:hAnsi="Arial" w:cs="Arial"/>
          <w:color w:val="000000"/>
        </w:rPr>
        <w:lastRenderedPageBreak/>
        <w:t>Partial evidence only was offered for H</w:t>
      </w:r>
      <w:r w:rsidR="000D3F54">
        <w:rPr>
          <w:rFonts w:ascii="Arial" w:hAnsi="Arial" w:cs="Arial"/>
          <w:color w:val="000000"/>
        </w:rPr>
        <w:t>2</w:t>
      </w:r>
      <w:r>
        <w:rPr>
          <w:rFonts w:ascii="Arial" w:hAnsi="Arial" w:cs="Arial"/>
          <w:color w:val="000000"/>
        </w:rPr>
        <w:t>, that an informational processing style was associated with the normative assumption of student learners pursuing grade achievement by all means available</w:t>
      </w:r>
      <w:r w:rsidR="00C80259">
        <w:rPr>
          <w:rFonts w:ascii="Arial" w:hAnsi="Arial" w:cs="Arial"/>
          <w:color w:val="000000"/>
        </w:rPr>
        <w:t xml:space="preserve"> (when all cases are considered)</w:t>
      </w:r>
      <w:r>
        <w:rPr>
          <w:rFonts w:ascii="Arial" w:hAnsi="Arial" w:cs="Arial"/>
          <w:color w:val="000000"/>
        </w:rPr>
        <w:t xml:space="preserve">.  </w:t>
      </w:r>
    </w:p>
    <w:p w14:paraId="54B3D4EB" w14:textId="77777777" w:rsidR="00481812" w:rsidRPr="00A13894" w:rsidRDefault="00481812" w:rsidP="00481812">
      <w:pPr>
        <w:autoSpaceDE w:val="0"/>
        <w:autoSpaceDN w:val="0"/>
        <w:adjustRightInd w:val="0"/>
        <w:spacing w:after="0" w:line="360" w:lineRule="auto"/>
        <w:ind w:left="60" w:right="60"/>
        <w:jc w:val="both"/>
        <w:rPr>
          <w:rFonts w:ascii="Arial" w:hAnsi="Arial" w:cs="Arial"/>
          <w:color w:val="010205"/>
        </w:rPr>
      </w:pPr>
    </w:p>
    <w:p w14:paraId="5BEF72E7" w14:textId="51F3212F" w:rsidR="003B45DD" w:rsidRPr="001A1063" w:rsidRDefault="00C133DF" w:rsidP="004B3A08">
      <w:pPr>
        <w:pStyle w:val="Heading2"/>
        <w:spacing w:line="360" w:lineRule="auto"/>
        <w:rPr>
          <w:rFonts w:ascii="Arial" w:hAnsi="Arial" w:cs="Arial"/>
        </w:rPr>
      </w:pPr>
      <w:r>
        <w:rPr>
          <w:rFonts w:ascii="Arial" w:hAnsi="Arial" w:cs="Arial"/>
        </w:rPr>
        <w:t>5</w:t>
      </w:r>
      <w:r w:rsidR="00E63BF1">
        <w:rPr>
          <w:rFonts w:ascii="Arial" w:hAnsi="Arial" w:cs="Arial"/>
        </w:rPr>
        <w:t xml:space="preserve">.0 </w:t>
      </w:r>
      <w:r w:rsidR="001C3227">
        <w:rPr>
          <w:rFonts w:ascii="Arial" w:hAnsi="Arial" w:cs="Arial"/>
        </w:rPr>
        <w:t xml:space="preserve">Discussion and </w:t>
      </w:r>
      <w:r w:rsidR="00151446" w:rsidRPr="001A1063">
        <w:rPr>
          <w:rFonts w:ascii="Arial" w:hAnsi="Arial" w:cs="Arial"/>
        </w:rPr>
        <w:t>Conclusions</w:t>
      </w:r>
    </w:p>
    <w:p w14:paraId="0862012F" w14:textId="6AF9AD17" w:rsidR="001A31E3" w:rsidRDefault="00BC1581" w:rsidP="004B3A08">
      <w:pPr>
        <w:spacing w:line="360" w:lineRule="auto"/>
        <w:jc w:val="both"/>
        <w:rPr>
          <w:rFonts w:ascii="Arial" w:hAnsi="Arial" w:cs="Arial"/>
        </w:rPr>
      </w:pPr>
      <w:r w:rsidRPr="001A1063">
        <w:rPr>
          <w:rFonts w:ascii="Arial" w:hAnsi="Arial" w:cs="Arial"/>
        </w:rPr>
        <w:t xml:space="preserve">The literature review proposed a relationship between </w:t>
      </w:r>
      <w:r w:rsidR="00BE17CB" w:rsidRPr="001A1063">
        <w:rPr>
          <w:rFonts w:ascii="Arial" w:hAnsi="Arial" w:cs="Arial"/>
        </w:rPr>
        <w:t xml:space="preserve">the security </w:t>
      </w:r>
      <w:r w:rsidR="001B2228">
        <w:rPr>
          <w:rFonts w:ascii="Arial" w:hAnsi="Arial" w:cs="Arial"/>
        </w:rPr>
        <w:t xml:space="preserve">and balance </w:t>
      </w:r>
      <w:r w:rsidR="00BE17CB" w:rsidRPr="001A1063">
        <w:rPr>
          <w:rFonts w:ascii="Arial" w:hAnsi="Arial" w:cs="Arial"/>
        </w:rPr>
        <w:t xml:space="preserve">of </w:t>
      </w:r>
      <w:r w:rsidRPr="001A1063">
        <w:rPr>
          <w:rFonts w:ascii="Arial" w:hAnsi="Arial" w:cs="Arial"/>
        </w:rPr>
        <w:t>a student learners</w:t>
      </w:r>
      <w:r w:rsidR="0002222B">
        <w:rPr>
          <w:rFonts w:ascii="Arial" w:hAnsi="Arial" w:cs="Arial"/>
        </w:rPr>
        <w:t>’</w:t>
      </w:r>
      <w:r w:rsidRPr="001A1063">
        <w:rPr>
          <w:rFonts w:ascii="Arial" w:hAnsi="Arial" w:cs="Arial"/>
        </w:rPr>
        <w:t xml:space="preserve"> identity and their </w:t>
      </w:r>
      <w:r w:rsidR="00BE17CB" w:rsidRPr="001A1063">
        <w:rPr>
          <w:rFonts w:ascii="Arial" w:hAnsi="Arial" w:cs="Arial"/>
        </w:rPr>
        <w:t>cognitive processing style</w:t>
      </w:r>
      <w:r w:rsidR="00C80259">
        <w:rPr>
          <w:rFonts w:ascii="Arial" w:hAnsi="Arial" w:cs="Arial"/>
        </w:rPr>
        <w:t xml:space="preserve"> through the concept of seeking optimal distinctiveness with their new learning environment. It was argued that such new learners would, in pursuit of securing grade achievement by all means necessary, seek to identify with their new learning environment</w:t>
      </w:r>
      <w:r w:rsidR="00252624">
        <w:rPr>
          <w:rFonts w:ascii="Arial" w:hAnsi="Arial" w:cs="Arial"/>
        </w:rPr>
        <w:t xml:space="preserve"> in an open and engaged way</w:t>
      </w:r>
      <w:r w:rsidR="00C80259">
        <w:rPr>
          <w:rFonts w:ascii="Arial" w:hAnsi="Arial" w:cs="Arial"/>
        </w:rPr>
        <w:t>. Conceptually f</w:t>
      </w:r>
      <w:r w:rsidR="00BE17CB" w:rsidRPr="001A1063">
        <w:rPr>
          <w:rFonts w:ascii="Arial" w:hAnsi="Arial" w:cs="Arial"/>
        </w:rPr>
        <w:t xml:space="preserve">our processing styles were </w:t>
      </w:r>
      <w:r w:rsidR="00EC132F" w:rsidRPr="001A1063">
        <w:rPr>
          <w:rFonts w:ascii="Arial" w:hAnsi="Arial" w:cs="Arial"/>
        </w:rPr>
        <w:t>outlined, expanding on the three established in the</w:t>
      </w:r>
      <w:r w:rsidR="00C80259">
        <w:rPr>
          <w:rFonts w:ascii="Arial" w:hAnsi="Arial" w:cs="Arial"/>
        </w:rPr>
        <w:t xml:space="preserve"> reviewed</w:t>
      </w:r>
      <w:r w:rsidR="00EC132F" w:rsidRPr="001A1063">
        <w:rPr>
          <w:rFonts w:ascii="Arial" w:hAnsi="Arial" w:cs="Arial"/>
        </w:rPr>
        <w:t xml:space="preserve"> literature and</w:t>
      </w:r>
      <w:r w:rsidR="001B2228">
        <w:rPr>
          <w:rFonts w:ascii="Arial" w:hAnsi="Arial" w:cs="Arial"/>
        </w:rPr>
        <w:t xml:space="preserve"> then</w:t>
      </w:r>
      <w:r w:rsidR="00EC132F" w:rsidRPr="001A1063">
        <w:rPr>
          <w:rFonts w:ascii="Arial" w:hAnsi="Arial" w:cs="Arial"/>
        </w:rPr>
        <w:t xml:space="preserve"> explored for new first year students in two UK HEIs.</w:t>
      </w:r>
      <w:r w:rsidRPr="001A1063">
        <w:rPr>
          <w:rFonts w:ascii="Arial" w:hAnsi="Arial" w:cs="Arial"/>
        </w:rPr>
        <w:t xml:space="preserve"> </w:t>
      </w:r>
      <w:r w:rsidR="007278B3" w:rsidRPr="001A1063">
        <w:rPr>
          <w:rFonts w:ascii="Arial" w:hAnsi="Arial" w:cs="Arial"/>
        </w:rPr>
        <w:t xml:space="preserve">Whilst the sample size </w:t>
      </w:r>
      <w:r w:rsidR="00EC132F" w:rsidRPr="001A1063">
        <w:rPr>
          <w:rFonts w:ascii="Arial" w:hAnsi="Arial" w:cs="Arial"/>
        </w:rPr>
        <w:t>was</w:t>
      </w:r>
      <w:r w:rsidR="007278B3" w:rsidRPr="001A1063">
        <w:rPr>
          <w:rFonts w:ascii="Arial" w:hAnsi="Arial" w:cs="Arial"/>
        </w:rPr>
        <w:t xml:space="preserve"> relatively smal</w:t>
      </w:r>
      <w:r w:rsidR="00B36125">
        <w:rPr>
          <w:rFonts w:ascii="Arial" w:hAnsi="Arial" w:cs="Arial"/>
        </w:rPr>
        <w:t>l and results must therefore be viewed with some caution</w:t>
      </w:r>
      <w:r w:rsidR="007278B3" w:rsidRPr="001A1063">
        <w:rPr>
          <w:rFonts w:ascii="Arial" w:hAnsi="Arial" w:cs="Arial"/>
        </w:rPr>
        <w:t xml:space="preserve">, a number of interesting observations are made </w:t>
      </w:r>
      <w:r w:rsidR="007A02DF" w:rsidRPr="001A1063">
        <w:rPr>
          <w:rFonts w:ascii="Arial" w:hAnsi="Arial" w:cs="Arial"/>
        </w:rPr>
        <w:t>from</w:t>
      </w:r>
      <w:r w:rsidR="007278B3" w:rsidRPr="001A1063">
        <w:rPr>
          <w:rFonts w:ascii="Arial" w:hAnsi="Arial" w:cs="Arial"/>
        </w:rPr>
        <w:t xml:space="preserve"> the work</w:t>
      </w:r>
      <w:r w:rsidR="00B36125">
        <w:rPr>
          <w:rFonts w:ascii="Arial" w:hAnsi="Arial" w:cs="Arial"/>
        </w:rPr>
        <w:t xml:space="preserve"> when combined with the empirical evaluation</w:t>
      </w:r>
      <w:r w:rsidR="007278B3" w:rsidRPr="001A1063">
        <w:rPr>
          <w:rFonts w:ascii="Arial" w:hAnsi="Arial" w:cs="Arial"/>
        </w:rPr>
        <w:t xml:space="preserve">. </w:t>
      </w:r>
    </w:p>
    <w:p w14:paraId="2BC92FC7" w14:textId="7482B339" w:rsidR="00B36125" w:rsidRPr="002D78F4" w:rsidRDefault="001A31E3" w:rsidP="004B3A08">
      <w:pPr>
        <w:spacing w:line="360" w:lineRule="auto"/>
        <w:jc w:val="both"/>
        <w:rPr>
          <w:rFonts w:ascii="Arial" w:hAnsi="Arial" w:cs="Arial"/>
          <w:color w:val="000000" w:themeColor="text1"/>
        </w:rPr>
      </w:pPr>
      <w:r>
        <w:rPr>
          <w:rFonts w:ascii="Arial" w:hAnsi="Arial" w:cs="Arial"/>
        </w:rPr>
        <w:t>Firstly, w</w:t>
      </w:r>
      <w:r w:rsidR="00034323" w:rsidRPr="001A1063">
        <w:rPr>
          <w:rFonts w:ascii="Arial" w:hAnsi="Arial" w:cs="Arial"/>
        </w:rPr>
        <w:t xml:space="preserve">hilst </w:t>
      </w:r>
      <w:r w:rsidR="00C653F4" w:rsidRPr="001A1063">
        <w:rPr>
          <w:rFonts w:ascii="Arial" w:hAnsi="Arial" w:cs="Arial"/>
        </w:rPr>
        <w:t>there was</w:t>
      </w:r>
      <w:r w:rsidR="007278B3" w:rsidRPr="001A1063">
        <w:rPr>
          <w:rFonts w:ascii="Arial" w:hAnsi="Arial" w:cs="Arial"/>
        </w:rPr>
        <w:t xml:space="preserve"> strong support for the normative goal of seeking to achieve the highest outcomes possible and exploit all learning opportunities (</w:t>
      </w:r>
      <w:r w:rsidR="00B36125">
        <w:rPr>
          <w:rFonts w:ascii="Arial" w:hAnsi="Arial" w:cs="Arial"/>
        </w:rPr>
        <w:t xml:space="preserve">see </w:t>
      </w:r>
      <w:r w:rsidR="00B36125" w:rsidRPr="00B36125">
        <w:rPr>
          <w:rFonts w:ascii="Arial" w:hAnsi="Arial" w:cs="Arial"/>
          <w:b/>
        </w:rPr>
        <w:t>Table 5</w:t>
      </w:r>
      <w:r w:rsidR="00B36125">
        <w:rPr>
          <w:rFonts w:ascii="Arial" w:hAnsi="Arial" w:cs="Arial"/>
        </w:rPr>
        <w:t>)</w:t>
      </w:r>
      <w:r w:rsidR="00034323" w:rsidRPr="001A1063">
        <w:rPr>
          <w:rFonts w:ascii="Arial" w:hAnsi="Arial" w:cs="Arial"/>
        </w:rPr>
        <w:t xml:space="preserve">, this did not </w:t>
      </w:r>
      <w:r w:rsidR="00B36125">
        <w:rPr>
          <w:rFonts w:ascii="Arial" w:hAnsi="Arial" w:cs="Arial"/>
        </w:rPr>
        <w:t>in general support a</w:t>
      </w:r>
      <w:r w:rsidR="009F32FB">
        <w:rPr>
          <w:rFonts w:ascii="Arial" w:hAnsi="Arial" w:cs="Arial"/>
        </w:rPr>
        <w:t xml:space="preserve">n </w:t>
      </w:r>
      <w:r>
        <w:rPr>
          <w:rFonts w:ascii="Arial" w:hAnsi="Arial" w:cs="Arial"/>
        </w:rPr>
        <w:t xml:space="preserve">expected </w:t>
      </w:r>
      <w:r w:rsidR="009F32FB">
        <w:rPr>
          <w:rFonts w:ascii="Arial" w:hAnsi="Arial" w:cs="Arial"/>
        </w:rPr>
        <w:t xml:space="preserve">appropriate </w:t>
      </w:r>
      <w:r w:rsidR="00B36125">
        <w:rPr>
          <w:rFonts w:ascii="Arial" w:hAnsi="Arial" w:cs="Arial"/>
        </w:rPr>
        <w:t xml:space="preserve">processing style being operationalised by seeking to engage and identify with their new learning </w:t>
      </w:r>
      <w:r w:rsidR="00B36125" w:rsidRPr="002D78F4">
        <w:rPr>
          <w:rFonts w:ascii="Arial" w:hAnsi="Arial" w:cs="Arial"/>
          <w:color w:val="000000" w:themeColor="text1"/>
        </w:rPr>
        <w:t>environment.</w:t>
      </w:r>
      <w:r w:rsidR="00C65BFC" w:rsidRPr="002D78F4">
        <w:rPr>
          <w:rFonts w:ascii="Arial" w:hAnsi="Arial" w:cs="Arial"/>
          <w:color w:val="000000" w:themeColor="text1"/>
        </w:rPr>
        <w:t xml:space="preserve"> Thus we might state that, at least in our sample, there are no ‘bad’ student learners.</w:t>
      </w:r>
    </w:p>
    <w:p w14:paraId="4706B0D4" w14:textId="5DE52FEE" w:rsidR="009F32FB" w:rsidRDefault="00B36125" w:rsidP="009F32FB">
      <w:pPr>
        <w:spacing w:line="360" w:lineRule="auto"/>
        <w:jc w:val="both"/>
        <w:rPr>
          <w:rFonts w:ascii="Arial" w:hAnsi="Arial" w:cs="Arial"/>
        </w:rPr>
      </w:pPr>
      <w:r>
        <w:rPr>
          <w:rFonts w:ascii="Arial" w:hAnsi="Arial" w:cs="Arial"/>
        </w:rPr>
        <w:t>Clear evidence was found that new student learners (</w:t>
      </w:r>
      <w:r w:rsidR="0014292E">
        <w:rPr>
          <w:rFonts w:ascii="Arial" w:hAnsi="Arial" w:cs="Arial"/>
        </w:rPr>
        <w:t xml:space="preserve">in </w:t>
      </w:r>
      <w:r>
        <w:rPr>
          <w:rFonts w:ascii="Arial" w:hAnsi="Arial" w:cs="Arial"/>
        </w:rPr>
        <w:t xml:space="preserve">all cases) </w:t>
      </w:r>
      <w:r w:rsidR="008C7C92">
        <w:rPr>
          <w:rFonts w:ascii="Arial" w:hAnsi="Arial" w:cs="Arial"/>
        </w:rPr>
        <w:t>operationalis</w:t>
      </w:r>
      <w:r w:rsidR="009F32FB">
        <w:rPr>
          <w:rFonts w:ascii="Arial" w:hAnsi="Arial" w:cs="Arial"/>
        </w:rPr>
        <w:t>ed</w:t>
      </w:r>
      <w:r w:rsidR="008C7C92">
        <w:rPr>
          <w:rFonts w:ascii="Arial" w:hAnsi="Arial" w:cs="Arial"/>
        </w:rPr>
        <w:t xml:space="preserve"> </w:t>
      </w:r>
      <w:r w:rsidR="008958A1">
        <w:rPr>
          <w:rFonts w:ascii="Arial" w:hAnsi="Arial" w:cs="Arial"/>
        </w:rPr>
        <w:t>a normative processing style which was correlated to actions and views that reflected a focus on</w:t>
      </w:r>
      <w:r w:rsidR="00F75178">
        <w:rPr>
          <w:rFonts w:ascii="Arial" w:hAnsi="Arial" w:cs="Arial"/>
        </w:rPr>
        <w:t xml:space="preserve"> supporting and maintaining</w:t>
      </w:r>
      <w:r w:rsidR="008958A1">
        <w:rPr>
          <w:rFonts w:ascii="Arial" w:hAnsi="Arial" w:cs="Arial"/>
        </w:rPr>
        <w:t xml:space="preserve"> self</w:t>
      </w:r>
      <w:r w:rsidR="009F32FB">
        <w:rPr>
          <w:rFonts w:ascii="Arial" w:hAnsi="Arial" w:cs="Arial"/>
        </w:rPr>
        <w:t>-</w:t>
      </w:r>
      <w:r w:rsidR="008958A1">
        <w:rPr>
          <w:rFonts w:ascii="Arial" w:hAnsi="Arial" w:cs="Arial"/>
        </w:rPr>
        <w:t>identity</w:t>
      </w:r>
      <w:r w:rsidR="009F32FB">
        <w:rPr>
          <w:rFonts w:ascii="Arial" w:hAnsi="Arial" w:cs="Arial"/>
        </w:rPr>
        <w:t xml:space="preserve"> (H</w:t>
      </w:r>
      <w:r w:rsidR="000D3F54">
        <w:rPr>
          <w:rFonts w:ascii="Arial" w:hAnsi="Arial" w:cs="Arial"/>
        </w:rPr>
        <w:t>5</w:t>
      </w:r>
      <w:r w:rsidR="009F32FB">
        <w:rPr>
          <w:rFonts w:ascii="Arial" w:hAnsi="Arial" w:cs="Arial"/>
        </w:rPr>
        <w:t>)</w:t>
      </w:r>
      <w:r w:rsidR="008958A1">
        <w:rPr>
          <w:rFonts w:ascii="Arial" w:hAnsi="Arial" w:cs="Arial"/>
        </w:rPr>
        <w:t>. In other words, new student HE learners maintained this processing style by not engaging</w:t>
      </w:r>
      <w:r w:rsidR="00E954DA">
        <w:rPr>
          <w:rFonts w:ascii="Arial" w:hAnsi="Arial" w:cs="Arial"/>
        </w:rPr>
        <w:t xml:space="preserve"> or identifying</w:t>
      </w:r>
      <w:r w:rsidR="008958A1">
        <w:rPr>
          <w:rFonts w:ascii="Arial" w:hAnsi="Arial" w:cs="Arial"/>
        </w:rPr>
        <w:t xml:space="preserve"> with their new learning environment </w:t>
      </w:r>
      <w:r w:rsidR="00F75178">
        <w:rPr>
          <w:rFonts w:ascii="Arial" w:hAnsi="Arial" w:cs="Arial"/>
        </w:rPr>
        <w:t>or</w:t>
      </w:r>
      <w:r w:rsidR="008958A1">
        <w:rPr>
          <w:rFonts w:ascii="Arial" w:hAnsi="Arial" w:cs="Arial"/>
        </w:rPr>
        <w:t xml:space="preserve"> group cohort.</w:t>
      </w:r>
      <w:r w:rsidR="009F32FB">
        <w:rPr>
          <w:rFonts w:ascii="Arial" w:hAnsi="Arial" w:cs="Arial"/>
        </w:rPr>
        <w:t xml:space="preserve"> The strength of th</w:t>
      </w:r>
      <w:r w:rsidR="00E954DA">
        <w:rPr>
          <w:rFonts w:ascii="Arial" w:hAnsi="Arial" w:cs="Arial"/>
        </w:rPr>
        <w:t>is</w:t>
      </w:r>
      <w:r w:rsidR="009F32FB">
        <w:rPr>
          <w:rFonts w:ascii="Arial" w:hAnsi="Arial" w:cs="Arial"/>
        </w:rPr>
        <w:t xml:space="preserve"> relationship for (H</w:t>
      </w:r>
      <w:r w:rsidR="000D3F54">
        <w:rPr>
          <w:rFonts w:ascii="Arial" w:hAnsi="Arial" w:cs="Arial"/>
        </w:rPr>
        <w:t>5</w:t>
      </w:r>
      <w:r w:rsidR="009F32FB">
        <w:rPr>
          <w:rFonts w:ascii="Arial" w:hAnsi="Arial" w:cs="Arial"/>
        </w:rPr>
        <w:t xml:space="preserve">) was </w:t>
      </w:r>
      <w:r w:rsidR="00E954DA">
        <w:rPr>
          <w:rFonts w:ascii="Arial" w:hAnsi="Arial" w:cs="Arial"/>
        </w:rPr>
        <w:t xml:space="preserve">also </w:t>
      </w:r>
      <w:r w:rsidR="009F32FB">
        <w:rPr>
          <w:rFonts w:ascii="Arial" w:hAnsi="Arial" w:cs="Arial"/>
        </w:rPr>
        <w:t>stronger for non</w:t>
      </w:r>
      <w:r w:rsidR="00FD52C5">
        <w:rPr>
          <w:rFonts w:ascii="Arial" w:hAnsi="Arial" w:cs="Arial"/>
        </w:rPr>
        <w:t>-</w:t>
      </w:r>
      <w:r w:rsidR="009F32FB">
        <w:rPr>
          <w:rFonts w:ascii="Arial" w:hAnsi="Arial" w:cs="Arial"/>
        </w:rPr>
        <w:t xml:space="preserve">UK students. </w:t>
      </w:r>
      <w:r w:rsidR="00E954DA">
        <w:rPr>
          <w:rFonts w:ascii="Arial" w:hAnsi="Arial" w:cs="Arial"/>
        </w:rPr>
        <w:t xml:space="preserve"> This latter outcome is perhaps no</w:t>
      </w:r>
      <w:r w:rsidR="003C1507">
        <w:rPr>
          <w:rFonts w:ascii="Arial" w:hAnsi="Arial" w:cs="Arial"/>
        </w:rPr>
        <w:t>t a</w:t>
      </w:r>
      <w:r w:rsidR="00E954DA">
        <w:rPr>
          <w:rFonts w:ascii="Arial" w:hAnsi="Arial" w:cs="Arial"/>
        </w:rPr>
        <w:t xml:space="preserve"> surprise given that non</w:t>
      </w:r>
      <w:r w:rsidR="00FD52C5">
        <w:rPr>
          <w:rFonts w:ascii="Arial" w:hAnsi="Arial" w:cs="Arial"/>
        </w:rPr>
        <w:t>-</w:t>
      </w:r>
      <w:r w:rsidR="00E954DA">
        <w:rPr>
          <w:rFonts w:ascii="Arial" w:hAnsi="Arial" w:cs="Arial"/>
        </w:rPr>
        <w:t>UK students may feel particularly uneasy in a new learning environment where they may have acute language and cultural barriers to surmount</w:t>
      </w:r>
      <w:r w:rsidR="00FD52C5">
        <w:rPr>
          <w:rFonts w:ascii="Arial" w:hAnsi="Arial" w:cs="Arial"/>
        </w:rPr>
        <w:t xml:space="preserve"> to identify in that environment</w:t>
      </w:r>
      <w:r w:rsidR="00E954DA">
        <w:rPr>
          <w:rFonts w:ascii="Arial" w:hAnsi="Arial" w:cs="Arial"/>
        </w:rPr>
        <w:t xml:space="preserve">. </w:t>
      </w:r>
    </w:p>
    <w:p w14:paraId="35FBE4E6" w14:textId="2C1EAED0" w:rsidR="00FD52C5" w:rsidRDefault="00E954DA" w:rsidP="004B3A08">
      <w:pPr>
        <w:spacing w:line="360" w:lineRule="auto"/>
        <w:jc w:val="both"/>
        <w:rPr>
          <w:rFonts w:ascii="Arial" w:hAnsi="Arial" w:cs="Arial"/>
        </w:rPr>
      </w:pPr>
      <w:r>
        <w:rPr>
          <w:rFonts w:ascii="Arial" w:hAnsi="Arial" w:cs="Arial"/>
        </w:rPr>
        <w:t>In all the cases examined, t</w:t>
      </w:r>
      <w:r w:rsidR="008958A1">
        <w:rPr>
          <w:rFonts w:ascii="Arial" w:hAnsi="Arial" w:cs="Arial"/>
        </w:rPr>
        <w:t>h</w:t>
      </w:r>
      <w:r w:rsidR="0037668A">
        <w:rPr>
          <w:rFonts w:ascii="Arial" w:hAnsi="Arial" w:cs="Arial"/>
        </w:rPr>
        <w:t>e support for a normative processing style</w:t>
      </w:r>
      <w:r w:rsidR="008958A1">
        <w:rPr>
          <w:rFonts w:ascii="Arial" w:hAnsi="Arial" w:cs="Arial"/>
        </w:rPr>
        <w:t xml:space="preserve"> was not </w:t>
      </w:r>
      <w:r>
        <w:rPr>
          <w:rFonts w:ascii="Arial" w:hAnsi="Arial" w:cs="Arial"/>
        </w:rPr>
        <w:t>however</w:t>
      </w:r>
      <w:r w:rsidR="008958A1">
        <w:rPr>
          <w:rFonts w:ascii="Arial" w:hAnsi="Arial" w:cs="Arial"/>
        </w:rPr>
        <w:t xml:space="preserve"> identified as being associated with the pursuit of grade achievement by all means available</w:t>
      </w:r>
      <w:r>
        <w:rPr>
          <w:rFonts w:ascii="Arial" w:hAnsi="Arial" w:cs="Arial"/>
        </w:rPr>
        <w:t xml:space="preserve">. </w:t>
      </w:r>
      <w:r w:rsidR="0037668A">
        <w:rPr>
          <w:rFonts w:ascii="Arial" w:hAnsi="Arial" w:cs="Arial"/>
        </w:rPr>
        <w:t>In other words</w:t>
      </w:r>
      <w:r w:rsidR="00252624">
        <w:rPr>
          <w:rFonts w:ascii="Arial" w:hAnsi="Arial" w:cs="Arial"/>
        </w:rPr>
        <w:t>,</w:t>
      </w:r>
      <w:r w:rsidR="0037668A">
        <w:rPr>
          <w:rFonts w:ascii="Arial" w:hAnsi="Arial" w:cs="Arial"/>
        </w:rPr>
        <w:t xml:space="preserve"> in the sample surveyed, whilst the new HE student learners</w:t>
      </w:r>
      <w:r>
        <w:rPr>
          <w:rFonts w:ascii="Arial" w:hAnsi="Arial" w:cs="Arial"/>
        </w:rPr>
        <w:t xml:space="preserve"> (all cases)</w:t>
      </w:r>
      <w:r w:rsidR="0037668A">
        <w:rPr>
          <w:rFonts w:ascii="Arial" w:hAnsi="Arial" w:cs="Arial"/>
        </w:rPr>
        <w:t xml:space="preserve"> expressed </w:t>
      </w:r>
      <w:r>
        <w:rPr>
          <w:rFonts w:ascii="Arial" w:hAnsi="Arial" w:cs="Arial"/>
        </w:rPr>
        <w:t xml:space="preserve">a </w:t>
      </w:r>
      <w:r w:rsidR="0037668A">
        <w:rPr>
          <w:rFonts w:ascii="Arial" w:hAnsi="Arial" w:cs="Arial"/>
        </w:rPr>
        <w:t xml:space="preserve">strong desire for a </w:t>
      </w:r>
      <w:r w:rsidR="008951C9">
        <w:rPr>
          <w:rFonts w:ascii="Arial" w:hAnsi="Arial" w:cs="Arial"/>
        </w:rPr>
        <w:t xml:space="preserve">higher </w:t>
      </w:r>
      <w:r w:rsidR="0037668A">
        <w:rPr>
          <w:rFonts w:ascii="Arial" w:hAnsi="Arial" w:cs="Arial"/>
        </w:rPr>
        <w:t xml:space="preserve">performance output, this did not mean they implemented </w:t>
      </w:r>
      <w:r w:rsidR="00252624">
        <w:rPr>
          <w:rFonts w:ascii="Arial" w:hAnsi="Arial" w:cs="Arial"/>
        </w:rPr>
        <w:t>a</w:t>
      </w:r>
      <w:r w:rsidR="0037668A">
        <w:rPr>
          <w:rFonts w:ascii="Arial" w:hAnsi="Arial" w:cs="Arial"/>
        </w:rPr>
        <w:t xml:space="preserve"> preferred informational processing style as a result of seeking to identify with their new learning environment.</w:t>
      </w:r>
      <w:r w:rsidR="00A83B5E">
        <w:rPr>
          <w:rFonts w:ascii="Arial" w:hAnsi="Arial" w:cs="Arial"/>
        </w:rPr>
        <w:t xml:space="preserve"> We discuss this view a little further below.</w:t>
      </w:r>
      <w:r w:rsidR="003C1507">
        <w:rPr>
          <w:rFonts w:ascii="Arial" w:hAnsi="Arial" w:cs="Arial"/>
        </w:rPr>
        <w:t xml:space="preserve"> </w:t>
      </w:r>
      <w:r w:rsidR="00FD52C5">
        <w:rPr>
          <w:rFonts w:ascii="Arial" w:hAnsi="Arial" w:cs="Arial"/>
        </w:rPr>
        <w:t xml:space="preserve">One </w:t>
      </w:r>
      <w:r w:rsidR="00252624">
        <w:rPr>
          <w:rFonts w:ascii="Arial" w:hAnsi="Arial" w:cs="Arial"/>
        </w:rPr>
        <w:t>explanation of this however</w:t>
      </w:r>
      <w:r w:rsidR="00FD52C5">
        <w:rPr>
          <w:rFonts w:ascii="Arial" w:hAnsi="Arial" w:cs="Arial"/>
        </w:rPr>
        <w:t xml:space="preserve"> might be that new student learners do not </w:t>
      </w:r>
      <w:r w:rsidR="00252624">
        <w:rPr>
          <w:rFonts w:ascii="Arial" w:hAnsi="Arial" w:cs="Arial"/>
        </w:rPr>
        <w:t>see</w:t>
      </w:r>
      <w:r w:rsidR="00C2331E">
        <w:rPr>
          <w:rFonts w:ascii="Arial" w:hAnsi="Arial" w:cs="Arial"/>
        </w:rPr>
        <w:t>k</w:t>
      </w:r>
      <w:r w:rsidR="00252624">
        <w:rPr>
          <w:rFonts w:ascii="Arial" w:hAnsi="Arial" w:cs="Arial"/>
        </w:rPr>
        <w:t xml:space="preserve"> or </w:t>
      </w:r>
      <w:r w:rsidR="00FD52C5">
        <w:rPr>
          <w:rFonts w:ascii="Arial" w:hAnsi="Arial" w:cs="Arial"/>
        </w:rPr>
        <w:t xml:space="preserve">experience the desire for group identification in order to pursue achievement in their grade outcomes. </w:t>
      </w:r>
      <w:r w:rsidR="00277699">
        <w:rPr>
          <w:rFonts w:ascii="Arial" w:hAnsi="Arial" w:cs="Arial"/>
        </w:rPr>
        <w:t>W</w:t>
      </w:r>
      <w:r w:rsidR="00F75178">
        <w:rPr>
          <w:rFonts w:ascii="Arial" w:hAnsi="Arial" w:cs="Arial"/>
        </w:rPr>
        <w:t>hilst w</w:t>
      </w:r>
      <w:r w:rsidR="00277699">
        <w:rPr>
          <w:rFonts w:ascii="Arial" w:hAnsi="Arial" w:cs="Arial"/>
        </w:rPr>
        <w:t>e have argued for this as the normative assumption of this work</w:t>
      </w:r>
      <w:r w:rsidR="00C2331E">
        <w:rPr>
          <w:rFonts w:ascii="Arial" w:hAnsi="Arial" w:cs="Arial"/>
        </w:rPr>
        <w:t>,</w:t>
      </w:r>
      <w:r w:rsidR="00F75178">
        <w:rPr>
          <w:rFonts w:ascii="Arial" w:hAnsi="Arial" w:cs="Arial"/>
        </w:rPr>
        <w:t xml:space="preserve"> a supporting </w:t>
      </w:r>
      <w:r w:rsidR="00FD52C5">
        <w:rPr>
          <w:rFonts w:ascii="Arial" w:hAnsi="Arial" w:cs="Arial"/>
        </w:rPr>
        <w:t>exploration of attendance data, other time demands on student learner availability</w:t>
      </w:r>
      <w:r w:rsidR="00D25206">
        <w:rPr>
          <w:rFonts w:ascii="Arial" w:hAnsi="Arial" w:cs="Arial"/>
        </w:rPr>
        <w:t>,</w:t>
      </w:r>
      <w:r w:rsidR="00FD52C5">
        <w:rPr>
          <w:rFonts w:ascii="Arial" w:hAnsi="Arial" w:cs="Arial"/>
        </w:rPr>
        <w:t xml:space="preserve"> or </w:t>
      </w:r>
      <w:r w:rsidR="00F75178">
        <w:rPr>
          <w:rFonts w:ascii="Arial" w:hAnsi="Arial" w:cs="Arial"/>
        </w:rPr>
        <w:t xml:space="preserve">student </w:t>
      </w:r>
      <w:r w:rsidR="00FD52C5">
        <w:rPr>
          <w:rFonts w:ascii="Arial" w:hAnsi="Arial" w:cs="Arial"/>
        </w:rPr>
        <w:t>views about the function of taught class sessions</w:t>
      </w:r>
      <w:r w:rsidR="00F75178">
        <w:rPr>
          <w:rFonts w:ascii="Arial" w:hAnsi="Arial" w:cs="Arial"/>
        </w:rPr>
        <w:t xml:space="preserve"> in securing their group and programme identity</w:t>
      </w:r>
      <w:r w:rsidR="00D25206">
        <w:rPr>
          <w:rFonts w:ascii="Arial" w:hAnsi="Arial" w:cs="Arial"/>
        </w:rPr>
        <w:t>,</w:t>
      </w:r>
      <w:r w:rsidR="00FD52C5">
        <w:rPr>
          <w:rFonts w:ascii="Arial" w:hAnsi="Arial" w:cs="Arial"/>
        </w:rPr>
        <w:t xml:space="preserve"> may help explain this observation. For example, Pownall (2012) suggested that whilst the mode of teaching contributes to attendance in UK HEI business modules, a weaker attendance pattern </w:t>
      </w:r>
      <w:r w:rsidR="00277699">
        <w:rPr>
          <w:rFonts w:ascii="Arial" w:hAnsi="Arial" w:cs="Arial"/>
        </w:rPr>
        <w:t xml:space="preserve">by some students </w:t>
      </w:r>
      <w:r w:rsidR="00FD52C5">
        <w:rPr>
          <w:rFonts w:ascii="Arial" w:hAnsi="Arial" w:cs="Arial"/>
        </w:rPr>
        <w:t xml:space="preserve">did not necessarily equate to </w:t>
      </w:r>
      <w:r w:rsidR="00277699">
        <w:rPr>
          <w:rFonts w:ascii="Arial" w:hAnsi="Arial" w:cs="Arial"/>
        </w:rPr>
        <w:t xml:space="preserve">being unprofessional in the views of those students. </w:t>
      </w:r>
    </w:p>
    <w:p w14:paraId="325E6DF3" w14:textId="56962F4D" w:rsidR="00A83B5E" w:rsidRDefault="00277699" w:rsidP="00277699">
      <w:pPr>
        <w:spacing w:line="360" w:lineRule="auto"/>
        <w:jc w:val="both"/>
        <w:rPr>
          <w:rFonts w:ascii="Arial" w:hAnsi="Arial" w:cs="Arial"/>
        </w:rPr>
      </w:pPr>
      <w:r>
        <w:rPr>
          <w:rFonts w:ascii="Arial" w:hAnsi="Arial" w:cs="Arial"/>
        </w:rPr>
        <w:lastRenderedPageBreak/>
        <w:t>Partial evidence is offered that the new student learners surveyed did associate pursuit of a high grade achievement outcome by all means available with an open and engaging approach to their new learning environment and recognition of the need to question and evaluate personal assumptions and values.  This partial evidence however is far weaker than th</w:t>
      </w:r>
      <w:r w:rsidR="00F75178">
        <w:rPr>
          <w:rFonts w:ascii="Arial" w:hAnsi="Arial" w:cs="Arial"/>
        </w:rPr>
        <w:t xml:space="preserve">at </w:t>
      </w:r>
      <w:r>
        <w:rPr>
          <w:rFonts w:ascii="Arial" w:hAnsi="Arial" w:cs="Arial"/>
        </w:rPr>
        <w:t>evidenced for (H</w:t>
      </w:r>
      <w:r w:rsidR="000C71FE">
        <w:rPr>
          <w:rFonts w:ascii="Arial" w:hAnsi="Arial" w:cs="Arial"/>
        </w:rPr>
        <w:t>2</w:t>
      </w:r>
      <w:r>
        <w:rPr>
          <w:rFonts w:ascii="Arial" w:hAnsi="Arial" w:cs="Arial"/>
        </w:rPr>
        <w:t xml:space="preserve">). </w:t>
      </w:r>
      <w:r w:rsidR="00A83B5E">
        <w:rPr>
          <w:rFonts w:ascii="Arial" w:hAnsi="Arial" w:cs="Arial"/>
        </w:rPr>
        <w:t>Exploring the other processing styles (Diffuse Engaged and Diffuse Avoidant (H</w:t>
      </w:r>
      <w:r w:rsidR="0014292E">
        <w:rPr>
          <w:rFonts w:ascii="Arial" w:hAnsi="Arial" w:cs="Arial"/>
        </w:rPr>
        <w:t>7a</w:t>
      </w:r>
      <w:proofErr w:type="gramStart"/>
      <w:r w:rsidR="0014292E">
        <w:rPr>
          <w:rFonts w:ascii="Arial" w:hAnsi="Arial" w:cs="Arial"/>
        </w:rPr>
        <w:t>,H7b</w:t>
      </w:r>
      <w:proofErr w:type="gramEnd"/>
      <w:r w:rsidR="00A83B5E">
        <w:rPr>
          <w:rFonts w:ascii="Arial" w:hAnsi="Arial" w:cs="Arial"/>
        </w:rPr>
        <w:t xml:space="preserve"> and H</w:t>
      </w:r>
      <w:r w:rsidR="000C71FE">
        <w:rPr>
          <w:rFonts w:ascii="Arial" w:hAnsi="Arial" w:cs="Arial"/>
        </w:rPr>
        <w:t>6</w:t>
      </w:r>
      <w:r w:rsidR="00A83B5E">
        <w:rPr>
          <w:rFonts w:ascii="Arial" w:hAnsi="Arial" w:cs="Arial"/>
        </w:rPr>
        <w:t xml:space="preserve"> respectively</w:t>
      </w:r>
      <w:r w:rsidR="00252624">
        <w:rPr>
          <w:rFonts w:ascii="Arial" w:hAnsi="Arial" w:cs="Arial"/>
        </w:rPr>
        <w:t>)</w:t>
      </w:r>
      <w:r w:rsidR="00A83B5E">
        <w:rPr>
          <w:rFonts w:ascii="Arial" w:hAnsi="Arial" w:cs="Arial"/>
        </w:rPr>
        <w:t xml:space="preserve">), generates further observations. </w:t>
      </w:r>
    </w:p>
    <w:p w14:paraId="7EF68BAF" w14:textId="37F5EB78" w:rsidR="00A83B5E" w:rsidRDefault="00A83B5E" w:rsidP="00A83B5E">
      <w:pPr>
        <w:spacing w:line="360" w:lineRule="auto"/>
        <w:jc w:val="both"/>
        <w:rPr>
          <w:rFonts w:ascii="Arial" w:hAnsi="Arial" w:cs="Arial"/>
        </w:rPr>
      </w:pPr>
      <w:r>
        <w:rPr>
          <w:rFonts w:ascii="Arial" w:hAnsi="Arial" w:cs="Arial"/>
        </w:rPr>
        <w:t>A diffuse engaged processing style</w:t>
      </w:r>
      <w:r w:rsidR="00402416">
        <w:rPr>
          <w:rFonts w:ascii="Arial" w:hAnsi="Arial" w:cs="Arial"/>
        </w:rPr>
        <w:t xml:space="preserve"> </w:t>
      </w:r>
      <w:r w:rsidRPr="001A1063">
        <w:rPr>
          <w:rFonts w:ascii="Arial" w:hAnsi="Arial" w:cs="Arial"/>
        </w:rPr>
        <w:t>student</w:t>
      </w:r>
      <w:r w:rsidR="00402416">
        <w:rPr>
          <w:rFonts w:ascii="Arial" w:hAnsi="Arial" w:cs="Arial"/>
        </w:rPr>
        <w:t xml:space="preserve"> learner</w:t>
      </w:r>
      <w:r w:rsidRPr="001A1063">
        <w:rPr>
          <w:rFonts w:ascii="Arial" w:hAnsi="Arial" w:cs="Arial"/>
        </w:rPr>
        <w:t xml:space="preserve"> </w:t>
      </w:r>
      <w:r w:rsidR="00252624">
        <w:rPr>
          <w:rFonts w:ascii="Arial" w:hAnsi="Arial" w:cs="Arial"/>
        </w:rPr>
        <w:t xml:space="preserve">is one </w:t>
      </w:r>
      <w:r w:rsidRPr="001A1063">
        <w:rPr>
          <w:rFonts w:ascii="Arial" w:hAnsi="Arial" w:cs="Arial"/>
        </w:rPr>
        <w:t xml:space="preserve">who </w:t>
      </w:r>
      <w:r w:rsidR="00402416">
        <w:rPr>
          <w:rFonts w:ascii="Arial" w:hAnsi="Arial" w:cs="Arial"/>
        </w:rPr>
        <w:t>s</w:t>
      </w:r>
      <w:r w:rsidRPr="001A1063">
        <w:rPr>
          <w:rFonts w:ascii="Arial" w:hAnsi="Arial" w:cs="Arial"/>
        </w:rPr>
        <w:t>eek</w:t>
      </w:r>
      <w:r w:rsidR="00252624">
        <w:rPr>
          <w:rFonts w:ascii="Arial" w:hAnsi="Arial" w:cs="Arial"/>
        </w:rPr>
        <w:t>s</w:t>
      </w:r>
      <w:r w:rsidRPr="001A1063">
        <w:rPr>
          <w:rFonts w:ascii="Arial" w:hAnsi="Arial" w:cs="Arial"/>
        </w:rPr>
        <w:t xml:space="preserve"> to value and maintain both a </w:t>
      </w:r>
      <w:r w:rsidR="00F75178">
        <w:rPr>
          <w:rFonts w:ascii="Arial" w:hAnsi="Arial" w:cs="Arial"/>
        </w:rPr>
        <w:t>self</w:t>
      </w:r>
      <w:r w:rsidR="00DD3D7C">
        <w:rPr>
          <w:rFonts w:ascii="Arial" w:hAnsi="Arial" w:cs="Arial"/>
        </w:rPr>
        <w:t>-</w:t>
      </w:r>
      <w:r w:rsidRPr="001A1063">
        <w:rPr>
          <w:rFonts w:ascii="Arial" w:hAnsi="Arial" w:cs="Arial"/>
        </w:rPr>
        <w:t xml:space="preserve">identity and a class identity concurrently. </w:t>
      </w:r>
      <w:r w:rsidR="00402416">
        <w:rPr>
          <w:rFonts w:ascii="Arial" w:hAnsi="Arial" w:cs="Arial"/>
        </w:rPr>
        <w:t xml:space="preserve">It </w:t>
      </w:r>
      <w:r>
        <w:rPr>
          <w:rFonts w:ascii="Arial" w:hAnsi="Arial" w:cs="Arial"/>
        </w:rPr>
        <w:t>describe</w:t>
      </w:r>
      <w:r w:rsidR="00402416">
        <w:rPr>
          <w:rFonts w:ascii="Arial" w:hAnsi="Arial" w:cs="Arial"/>
        </w:rPr>
        <w:t>s</w:t>
      </w:r>
      <w:r>
        <w:rPr>
          <w:rFonts w:ascii="Arial" w:hAnsi="Arial" w:cs="Arial"/>
        </w:rPr>
        <w:t xml:space="preserve"> student learners who wish to participate, engage and belong to their class groups but </w:t>
      </w:r>
      <w:r w:rsidR="00F75178">
        <w:rPr>
          <w:rFonts w:ascii="Arial" w:hAnsi="Arial" w:cs="Arial"/>
        </w:rPr>
        <w:t xml:space="preserve">perhaps </w:t>
      </w:r>
      <w:r>
        <w:rPr>
          <w:rFonts w:ascii="Arial" w:hAnsi="Arial" w:cs="Arial"/>
        </w:rPr>
        <w:t xml:space="preserve">through deficiencies in instructional styles and/or tutor engagement, chose to not evidence interest in that learning environment and are less critical of their own values as a result. This could be by passive or limited classroom attendance and limited oral participation. </w:t>
      </w:r>
      <w:r w:rsidR="00402416">
        <w:rPr>
          <w:rFonts w:ascii="Arial" w:hAnsi="Arial" w:cs="Arial"/>
          <w:b/>
        </w:rPr>
        <w:t xml:space="preserve"> </w:t>
      </w:r>
      <w:r w:rsidR="00402416" w:rsidRPr="00402416">
        <w:rPr>
          <w:rFonts w:ascii="Arial" w:hAnsi="Arial" w:cs="Arial"/>
        </w:rPr>
        <w:t xml:space="preserve">Whilst </w:t>
      </w:r>
      <w:r w:rsidR="00402416">
        <w:rPr>
          <w:rFonts w:ascii="Arial" w:hAnsi="Arial" w:cs="Arial"/>
        </w:rPr>
        <w:t xml:space="preserve">evidence of this processing style is found in all cases and all non-UK cases, the strength of the association between this </w:t>
      </w:r>
      <w:proofErr w:type="gramStart"/>
      <w:r w:rsidR="00402416">
        <w:rPr>
          <w:rFonts w:ascii="Arial" w:hAnsi="Arial" w:cs="Arial"/>
        </w:rPr>
        <w:t>style</w:t>
      </w:r>
      <w:proofErr w:type="gramEnd"/>
      <w:r w:rsidR="00402416">
        <w:rPr>
          <w:rFonts w:ascii="Arial" w:hAnsi="Arial" w:cs="Arial"/>
        </w:rPr>
        <w:t xml:space="preserve"> as a result of seeking group identification is very strong for the non</w:t>
      </w:r>
      <w:r w:rsidR="007D7B5F">
        <w:rPr>
          <w:rFonts w:ascii="Arial" w:hAnsi="Arial" w:cs="Arial"/>
        </w:rPr>
        <w:t>-</w:t>
      </w:r>
      <w:r w:rsidR="00402416">
        <w:rPr>
          <w:rFonts w:ascii="Arial" w:hAnsi="Arial" w:cs="Arial"/>
        </w:rPr>
        <w:t xml:space="preserve">UK sampled students. </w:t>
      </w:r>
      <w:r w:rsidR="00F75178">
        <w:rPr>
          <w:rFonts w:ascii="Arial" w:hAnsi="Arial" w:cs="Arial"/>
        </w:rPr>
        <w:t>Whilst t</w:t>
      </w:r>
      <w:r w:rsidR="00402416">
        <w:rPr>
          <w:rFonts w:ascii="Arial" w:hAnsi="Arial" w:cs="Arial"/>
        </w:rPr>
        <w:t xml:space="preserve">his however is a small </w:t>
      </w:r>
      <w:r w:rsidR="00252624">
        <w:rPr>
          <w:rFonts w:ascii="Arial" w:hAnsi="Arial" w:cs="Arial"/>
        </w:rPr>
        <w:t xml:space="preserve">(non-UK) </w:t>
      </w:r>
      <w:r w:rsidR="00402416">
        <w:rPr>
          <w:rFonts w:ascii="Arial" w:hAnsi="Arial" w:cs="Arial"/>
        </w:rPr>
        <w:t xml:space="preserve">sample, and likely skewing the ‘all cases’ evidence, it does suggest that the non-UK students do recognise through </w:t>
      </w:r>
      <w:r w:rsidR="00252624">
        <w:rPr>
          <w:rFonts w:ascii="Arial" w:hAnsi="Arial" w:cs="Arial"/>
        </w:rPr>
        <w:t xml:space="preserve">their </w:t>
      </w:r>
      <w:r w:rsidR="00F75178">
        <w:rPr>
          <w:rFonts w:ascii="Arial" w:hAnsi="Arial" w:cs="Arial"/>
        </w:rPr>
        <w:t xml:space="preserve">reported </w:t>
      </w:r>
      <w:r w:rsidR="00402416">
        <w:rPr>
          <w:rFonts w:ascii="Arial" w:hAnsi="Arial" w:cs="Arial"/>
        </w:rPr>
        <w:t>actions and values</w:t>
      </w:r>
      <w:r w:rsidR="00252624">
        <w:rPr>
          <w:rFonts w:ascii="Arial" w:hAnsi="Arial" w:cs="Arial"/>
        </w:rPr>
        <w:t xml:space="preserve"> that a more open approach to that environment is valuable and thus</w:t>
      </w:r>
      <w:r w:rsidR="00402416">
        <w:rPr>
          <w:rFonts w:ascii="Arial" w:hAnsi="Arial" w:cs="Arial"/>
        </w:rPr>
        <w:t xml:space="preserve"> support </w:t>
      </w:r>
      <w:r w:rsidR="00252624">
        <w:rPr>
          <w:rFonts w:ascii="Arial" w:hAnsi="Arial" w:cs="Arial"/>
        </w:rPr>
        <w:t xml:space="preserve">a </w:t>
      </w:r>
      <w:r w:rsidR="00402416">
        <w:rPr>
          <w:rFonts w:ascii="Arial" w:hAnsi="Arial" w:cs="Arial"/>
        </w:rPr>
        <w:t xml:space="preserve">collective </w:t>
      </w:r>
      <w:r w:rsidR="00EE42BA">
        <w:rPr>
          <w:rFonts w:ascii="Arial" w:hAnsi="Arial" w:cs="Arial"/>
        </w:rPr>
        <w:t xml:space="preserve">group </w:t>
      </w:r>
      <w:r w:rsidR="00402416">
        <w:rPr>
          <w:rFonts w:ascii="Arial" w:hAnsi="Arial" w:cs="Arial"/>
        </w:rPr>
        <w:t>identity with their new learning environment</w:t>
      </w:r>
      <w:r w:rsidR="00AE4081">
        <w:rPr>
          <w:rFonts w:ascii="Arial" w:hAnsi="Arial" w:cs="Arial"/>
        </w:rPr>
        <w:t xml:space="preserve">. </w:t>
      </w:r>
      <w:r w:rsidR="007D7B5F">
        <w:rPr>
          <w:rFonts w:ascii="Arial" w:hAnsi="Arial" w:cs="Arial"/>
        </w:rPr>
        <w:t xml:space="preserve">Conversely, no evidence in any of the case situations explored, </w:t>
      </w:r>
      <w:r w:rsidR="00AE4081">
        <w:rPr>
          <w:rFonts w:ascii="Arial" w:hAnsi="Arial" w:cs="Arial"/>
        </w:rPr>
        <w:t>supported</w:t>
      </w:r>
      <w:r w:rsidR="007D7B5F">
        <w:rPr>
          <w:rFonts w:ascii="Arial" w:hAnsi="Arial" w:cs="Arial"/>
        </w:rPr>
        <w:t xml:space="preserve"> a diffuse </w:t>
      </w:r>
      <w:r w:rsidR="00E75367">
        <w:rPr>
          <w:rFonts w:ascii="Arial" w:hAnsi="Arial" w:cs="Arial"/>
        </w:rPr>
        <w:t>engaged</w:t>
      </w:r>
      <w:r w:rsidR="007D7B5F">
        <w:rPr>
          <w:rFonts w:ascii="Arial" w:hAnsi="Arial" w:cs="Arial"/>
        </w:rPr>
        <w:t xml:space="preserve"> processing style being the outcome of motivations to secure and preserve self-identity and values. </w:t>
      </w:r>
    </w:p>
    <w:p w14:paraId="087CF4F2" w14:textId="3C6CB845" w:rsidR="007D7B5F" w:rsidRPr="002D78F4" w:rsidRDefault="00E75367" w:rsidP="00277699">
      <w:pPr>
        <w:spacing w:line="360" w:lineRule="auto"/>
        <w:jc w:val="both"/>
        <w:rPr>
          <w:rFonts w:ascii="Arial" w:hAnsi="Arial" w:cs="Arial"/>
          <w:color w:val="000000" w:themeColor="text1"/>
        </w:rPr>
      </w:pPr>
      <w:r>
        <w:rPr>
          <w:rFonts w:ascii="Arial" w:hAnsi="Arial" w:cs="Arial"/>
        </w:rPr>
        <w:t>Finally, (H</w:t>
      </w:r>
      <w:r w:rsidR="000C71FE">
        <w:rPr>
          <w:rFonts w:ascii="Arial" w:hAnsi="Arial" w:cs="Arial"/>
        </w:rPr>
        <w:t>6</w:t>
      </w:r>
      <w:r>
        <w:rPr>
          <w:rFonts w:ascii="Arial" w:hAnsi="Arial" w:cs="Arial"/>
        </w:rPr>
        <w:t xml:space="preserve">) proposed that </w:t>
      </w:r>
      <w:r>
        <w:rPr>
          <w:rFonts w:ascii="Arial" w:hAnsi="Arial" w:cs="Arial"/>
          <w:color w:val="000000"/>
        </w:rPr>
        <w:t xml:space="preserve">a diffuse avoidant processing style would be positively associated with self-identity which was strongly evidenced in all situations and cases explored, particularly for the smaller sample of non-UK students. </w:t>
      </w:r>
      <w:r w:rsidR="001B2228">
        <w:rPr>
          <w:rFonts w:ascii="Arial" w:hAnsi="Arial" w:cs="Arial"/>
          <w:color w:val="000000"/>
        </w:rPr>
        <w:t xml:space="preserve">Such learners would </w:t>
      </w:r>
      <w:r w:rsidR="00EE42BA" w:rsidRPr="002D78F4">
        <w:rPr>
          <w:rFonts w:ascii="Arial" w:hAnsi="Arial" w:cs="Arial"/>
          <w:color w:val="000000" w:themeColor="text1"/>
        </w:rPr>
        <w:t>then be</w:t>
      </w:r>
      <w:r w:rsidR="001B2228" w:rsidRPr="002D78F4">
        <w:rPr>
          <w:rFonts w:ascii="Arial" w:hAnsi="Arial" w:cs="Arial"/>
          <w:color w:val="000000" w:themeColor="text1"/>
        </w:rPr>
        <w:t xml:space="preserve"> </w:t>
      </w:r>
      <w:r w:rsidR="007D7B5F" w:rsidRPr="002D78F4">
        <w:rPr>
          <w:rFonts w:ascii="Arial" w:hAnsi="Arial" w:cs="Arial"/>
          <w:color w:val="000000" w:themeColor="text1"/>
        </w:rPr>
        <w:t>hesitant to confront problems</w:t>
      </w:r>
      <w:r w:rsidR="00AE4081" w:rsidRPr="002D78F4">
        <w:rPr>
          <w:rFonts w:ascii="Arial" w:hAnsi="Arial" w:cs="Arial"/>
          <w:color w:val="000000" w:themeColor="text1"/>
        </w:rPr>
        <w:t xml:space="preserve">, </w:t>
      </w:r>
      <w:r w:rsidR="007D7B5F" w:rsidRPr="002D78F4">
        <w:rPr>
          <w:rFonts w:ascii="Arial" w:hAnsi="Arial" w:cs="Arial"/>
          <w:color w:val="000000" w:themeColor="text1"/>
        </w:rPr>
        <w:t>will procrastinate</w:t>
      </w:r>
      <w:r w:rsidR="00AE4081" w:rsidRPr="002D78F4">
        <w:rPr>
          <w:rFonts w:ascii="Arial" w:hAnsi="Arial" w:cs="Arial"/>
          <w:color w:val="000000" w:themeColor="text1"/>
        </w:rPr>
        <w:t xml:space="preserve"> and d</w:t>
      </w:r>
      <w:r w:rsidR="001B2228" w:rsidRPr="002D78F4">
        <w:rPr>
          <w:rFonts w:ascii="Arial" w:hAnsi="Arial" w:cs="Arial"/>
          <w:color w:val="000000" w:themeColor="text1"/>
        </w:rPr>
        <w:t xml:space="preserve">eadlines will tend to drive </w:t>
      </w:r>
      <w:r w:rsidR="00AE4081" w:rsidRPr="002D78F4">
        <w:rPr>
          <w:rFonts w:ascii="Arial" w:hAnsi="Arial" w:cs="Arial"/>
          <w:color w:val="000000" w:themeColor="text1"/>
        </w:rPr>
        <w:t xml:space="preserve">their </w:t>
      </w:r>
      <w:r w:rsidR="001B2228" w:rsidRPr="002D78F4">
        <w:rPr>
          <w:rFonts w:ascii="Arial" w:hAnsi="Arial" w:cs="Arial"/>
          <w:color w:val="000000" w:themeColor="text1"/>
        </w:rPr>
        <w:t>work and outcomes.</w:t>
      </w:r>
      <w:r w:rsidR="007B3DA2" w:rsidRPr="002D78F4">
        <w:rPr>
          <w:rFonts w:ascii="Arial" w:hAnsi="Arial" w:cs="Arial"/>
          <w:color w:val="000000" w:themeColor="text1"/>
        </w:rPr>
        <w:t xml:space="preserve"> Whilst the reliability of the Diffuse Avoidant Processing Style construct </w:t>
      </w:r>
      <w:r w:rsidR="00A426E9" w:rsidRPr="002D78F4">
        <w:rPr>
          <w:rFonts w:ascii="Arial" w:hAnsi="Arial" w:cs="Arial"/>
          <w:color w:val="000000" w:themeColor="text1"/>
        </w:rPr>
        <w:t>is low</w:t>
      </w:r>
      <w:r w:rsidR="007B3DA2" w:rsidRPr="002D78F4">
        <w:rPr>
          <w:rFonts w:ascii="Arial" w:hAnsi="Arial" w:cs="Arial"/>
          <w:color w:val="000000" w:themeColor="text1"/>
        </w:rPr>
        <w:t xml:space="preserve"> as discussed earlier, deleting Q10A5 from its construct improves that reliability whilst not changing the evidenced associations with </w:t>
      </w:r>
      <w:proofErr w:type="spellStart"/>
      <w:r w:rsidR="007B3DA2" w:rsidRPr="002D78F4">
        <w:rPr>
          <w:rFonts w:ascii="Arial" w:hAnsi="Arial" w:cs="Arial"/>
          <w:color w:val="000000" w:themeColor="text1"/>
        </w:rPr>
        <w:t>self identity</w:t>
      </w:r>
      <w:proofErr w:type="spellEnd"/>
      <w:r w:rsidR="007B3DA2" w:rsidRPr="002D78F4">
        <w:rPr>
          <w:rFonts w:ascii="Arial" w:hAnsi="Arial" w:cs="Arial"/>
          <w:color w:val="000000" w:themeColor="text1"/>
        </w:rPr>
        <w:t>.</w:t>
      </w:r>
    </w:p>
    <w:p w14:paraId="09D2FA3D" w14:textId="2932F3FD" w:rsidR="00A426E9" w:rsidRDefault="001B2228" w:rsidP="00CD2E7C">
      <w:pPr>
        <w:spacing w:line="360" w:lineRule="auto"/>
        <w:jc w:val="both"/>
        <w:rPr>
          <w:rFonts w:ascii="Arial" w:hAnsi="Arial" w:cs="Arial"/>
        </w:rPr>
      </w:pPr>
      <w:r w:rsidRPr="002D78F4">
        <w:rPr>
          <w:rFonts w:ascii="Arial" w:hAnsi="Arial" w:cs="Arial"/>
          <w:color w:val="000000" w:themeColor="text1"/>
        </w:rPr>
        <w:t xml:space="preserve">The evidence presented </w:t>
      </w:r>
      <w:r w:rsidR="00A426E9" w:rsidRPr="002D78F4">
        <w:rPr>
          <w:rFonts w:ascii="Arial" w:hAnsi="Arial" w:cs="Arial"/>
          <w:color w:val="000000" w:themeColor="text1"/>
        </w:rPr>
        <w:t xml:space="preserve">in this study </w:t>
      </w:r>
      <w:r w:rsidRPr="002D78F4">
        <w:rPr>
          <w:rFonts w:ascii="Arial" w:hAnsi="Arial" w:cs="Arial"/>
          <w:color w:val="000000" w:themeColor="text1"/>
        </w:rPr>
        <w:t>offers a qualified yes to th</w:t>
      </w:r>
      <w:r w:rsidR="00A426E9" w:rsidRPr="002D78F4">
        <w:rPr>
          <w:rFonts w:ascii="Arial" w:hAnsi="Arial" w:cs="Arial"/>
          <w:color w:val="000000" w:themeColor="text1"/>
        </w:rPr>
        <w:t>e</w:t>
      </w:r>
      <w:r w:rsidRPr="002D78F4">
        <w:rPr>
          <w:rFonts w:ascii="Arial" w:hAnsi="Arial" w:cs="Arial"/>
          <w:color w:val="000000" w:themeColor="text1"/>
        </w:rPr>
        <w:t xml:space="preserve"> question</w:t>
      </w:r>
      <w:r w:rsidR="00EE42BA" w:rsidRPr="002D78F4">
        <w:rPr>
          <w:rFonts w:ascii="Arial" w:hAnsi="Arial" w:cs="Arial"/>
          <w:color w:val="000000" w:themeColor="text1"/>
        </w:rPr>
        <w:t xml:space="preserve">, that ODT </w:t>
      </w:r>
      <w:r w:rsidR="00A426E9" w:rsidRPr="002D78F4">
        <w:rPr>
          <w:rFonts w:ascii="Arial" w:hAnsi="Arial" w:cs="Arial"/>
          <w:color w:val="000000" w:themeColor="text1"/>
        </w:rPr>
        <w:t>seems to be</w:t>
      </w:r>
      <w:r w:rsidR="00EE42BA" w:rsidRPr="002D78F4">
        <w:rPr>
          <w:rFonts w:ascii="Arial" w:hAnsi="Arial" w:cs="Arial"/>
          <w:color w:val="000000" w:themeColor="text1"/>
        </w:rPr>
        <w:t xml:space="preserve"> a potential factor shaping the active selection of a processing style</w:t>
      </w:r>
      <w:r w:rsidR="00DD3D7C" w:rsidRPr="002D78F4">
        <w:rPr>
          <w:rFonts w:ascii="Arial" w:hAnsi="Arial" w:cs="Arial"/>
          <w:color w:val="000000" w:themeColor="text1"/>
        </w:rPr>
        <w:t xml:space="preserve"> of</w:t>
      </w:r>
      <w:r w:rsidR="00EE42BA" w:rsidRPr="002D78F4">
        <w:rPr>
          <w:rFonts w:ascii="Arial" w:hAnsi="Arial" w:cs="Arial"/>
          <w:color w:val="000000" w:themeColor="text1"/>
        </w:rPr>
        <w:t xml:space="preserve"> new HE student learners</w:t>
      </w:r>
      <w:r w:rsidRPr="002D78F4">
        <w:rPr>
          <w:rFonts w:ascii="Arial" w:hAnsi="Arial" w:cs="Arial"/>
          <w:color w:val="000000" w:themeColor="text1"/>
        </w:rPr>
        <w:t>. Students new to the HE learning environment all aspired to achieve</w:t>
      </w:r>
      <w:r w:rsidR="00DD3D7C" w:rsidRPr="002D78F4">
        <w:rPr>
          <w:rFonts w:ascii="Arial" w:hAnsi="Arial" w:cs="Arial"/>
          <w:color w:val="000000" w:themeColor="text1"/>
        </w:rPr>
        <w:t>,</w:t>
      </w:r>
      <w:r w:rsidRPr="002D78F4">
        <w:rPr>
          <w:rFonts w:ascii="Arial" w:hAnsi="Arial" w:cs="Arial"/>
          <w:color w:val="000000" w:themeColor="text1"/>
        </w:rPr>
        <w:t xml:space="preserve"> however</w:t>
      </w:r>
      <w:r w:rsidR="009F32DC" w:rsidRPr="002D78F4">
        <w:rPr>
          <w:rFonts w:ascii="Arial" w:hAnsi="Arial" w:cs="Arial"/>
          <w:color w:val="000000" w:themeColor="text1"/>
        </w:rPr>
        <w:t xml:space="preserve"> the literature preferred processing </w:t>
      </w:r>
      <w:r w:rsidR="009F32DC">
        <w:rPr>
          <w:rFonts w:ascii="Arial" w:hAnsi="Arial" w:cs="Arial"/>
        </w:rPr>
        <w:t>style (informational) was not evidenced</w:t>
      </w:r>
      <w:r w:rsidR="00AE4081">
        <w:rPr>
          <w:rFonts w:ascii="Arial" w:hAnsi="Arial" w:cs="Arial"/>
        </w:rPr>
        <w:t xml:space="preserve"> with this aspiration</w:t>
      </w:r>
      <w:r w:rsidR="009F32DC">
        <w:rPr>
          <w:rFonts w:ascii="Arial" w:hAnsi="Arial" w:cs="Arial"/>
        </w:rPr>
        <w:t xml:space="preserve">. Instead normative processing styles were described </w:t>
      </w:r>
      <w:r w:rsidR="00AE4081">
        <w:rPr>
          <w:rFonts w:ascii="Arial" w:hAnsi="Arial" w:cs="Arial"/>
        </w:rPr>
        <w:t>and</w:t>
      </w:r>
      <w:r w:rsidR="009F32DC">
        <w:rPr>
          <w:rFonts w:ascii="Arial" w:hAnsi="Arial" w:cs="Arial"/>
        </w:rPr>
        <w:t xml:space="preserve"> correlated with actions and values that describe the preservation of self-identity by the new learners. It may be that such new learners</w:t>
      </w:r>
      <w:r w:rsidR="00862419">
        <w:rPr>
          <w:rFonts w:ascii="Arial" w:hAnsi="Arial" w:cs="Arial"/>
        </w:rPr>
        <w:t xml:space="preserve">, in unfamiliar and unknown learning environments will </w:t>
      </w:r>
      <w:r w:rsidR="009F32DC" w:rsidRPr="001A1063">
        <w:rPr>
          <w:rFonts w:ascii="Arial" w:hAnsi="Arial" w:cs="Arial"/>
        </w:rPr>
        <w:t xml:space="preserve">strive to distinguish themselves from </w:t>
      </w:r>
      <w:r w:rsidR="00862419">
        <w:rPr>
          <w:rFonts w:ascii="Arial" w:hAnsi="Arial" w:cs="Arial"/>
        </w:rPr>
        <w:t xml:space="preserve">other </w:t>
      </w:r>
      <w:r w:rsidR="009F32DC" w:rsidRPr="001A1063">
        <w:rPr>
          <w:rFonts w:ascii="Arial" w:hAnsi="Arial" w:cs="Arial"/>
        </w:rPr>
        <w:t>group members</w:t>
      </w:r>
      <w:r w:rsidR="00862419">
        <w:rPr>
          <w:rFonts w:ascii="Arial" w:hAnsi="Arial" w:cs="Arial"/>
        </w:rPr>
        <w:t xml:space="preserve">, or have their individual characteristics highlighted by others in the group. However, whilst this may have emerged as a clear outcome of the analysis, an exploration of other processing styles suggests that as all students do seek high achievement output by all means necessary, a diffuse engaged processing style is also evidenced by their </w:t>
      </w:r>
      <w:r w:rsidR="00C2331E">
        <w:rPr>
          <w:rFonts w:ascii="Arial" w:hAnsi="Arial" w:cs="Arial"/>
        </w:rPr>
        <w:t xml:space="preserve">specific </w:t>
      </w:r>
      <w:r w:rsidR="00862419">
        <w:rPr>
          <w:rFonts w:ascii="Arial" w:hAnsi="Arial" w:cs="Arial"/>
        </w:rPr>
        <w:t xml:space="preserve">comments. </w:t>
      </w:r>
    </w:p>
    <w:p w14:paraId="20BFB9A3" w14:textId="31E5FDBE" w:rsidR="007D7B5F" w:rsidRPr="001A1063" w:rsidRDefault="00862419" w:rsidP="00CD2E7C">
      <w:pPr>
        <w:spacing w:line="360" w:lineRule="auto"/>
        <w:jc w:val="both"/>
        <w:rPr>
          <w:rFonts w:ascii="Arial" w:hAnsi="Arial" w:cs="Arial"/>
        </w:rPr>
      </w:pPr>
      <w:r>
        <w:rPr>
          <w:rFonts w:ascii="Arial" w:hAnsi="Arial" w:cs="Arial"/>
        </w:rPr>
        <w:t>As ODT is focused upon the dynamic balance an individual seeks to maintain between their sense of self and the need to belong, the apparent contradiction between pursuit of grade achievement by all means necessary</w:t>
      </w:r>
      <w:r w:rsidR="00DD3D7C">
        <w:rPr>
          <w:rFonts w:ascii="Arial" w:hAnsi="Arial" w:cs="Arial"/>
        </w:rPr>
        <w:t>,</w:t>
      </w:r>
      <w:r w:rsidR="00EE42BA">
        <w:rPr>
          <w:rFonts w:ascii="Arial" w:hAnsi="Arial" w:cs="Arial"/>
        </w:rPr>
        <w:t xml:space="preserve"> with an</w:t>
      </w:r>
      <w:r>
        <w:rPr>
          <w:rFonts w:ascii="Arial" w:hAnsi="Arial" w:cs="Arial"/>
        </w:rPr>
        <w:t xml:space="preserve"> evidenced </w:t>
      </w:r>
      <w:r w:rsidR="00CD2E7C">
        <w:rPr>
          <w:rFonts w:ascii="Arial" w:hAnsi="Arial" w:cs="Arial"/>
        </w:rPr>
        <w:t>normative processing style</w:t>
      </w:r>
      <w:r w:rsidR="00EE42BA">
        <w:rPr>
          <w:rFonts w:ascii="Arial" w:hAnsi="Arial" w:cs="Arial"/>
        </w:rPr>
        <w:t xml:space="preserve"> but also</w:t>
      </w:r>
      <w:r w:rsidR="00CD2E7C">
        <w:rPr>
          <w:rFonts w:ascii="Arial" w:hAnsi="Arial" w:cs="Arial"/>
        </w:rPr>
        <w:t xml:space="preserve"> </w:t>
      </w:r>
      <w:r w:rsidR="00AE4081">
        <w:rPr>
          <w:rFonts w:ascii="Arial" w:hAnsi="Arial" w:cs="Arial"/>
        </w:rPr>
        <w:t xml:space="preserve">support for </w:t>
      </w:r>
      <w:r w:rsidR="00CD2E7C">
        <w:rPr>
          <w:rFonts w:ascii="Arial" w:hAnsi="Arial" w:cs="Arial"/>
        </w:rPr>
        <w:t>concurrent diffuse engaged processing styles</w:t>
      </w:r>
      <w:r w:rsidR="00DD3D7C">
        <w:rPr>
          <w:rFonts w:ascii="Arial" w:hAnsi="Arial" w:cs="Arial"/>
        </w:rPr>
        <w:t>,</w:t>
      </w:r>
      <w:r w:rsidR="00CD2E7C">
        <w:rPr>
          <w:rFonts w:ascii="Arial" w:hAnsi="Arial" w:cs="Arial"/>
        </w:rPr>
        <w:t xml:space="preserve"> </w:t>
      </w:r>
      <w:r w:rsidR="00EE42BA">
        <w:rPr>
          <w:rFonts w:ascii="Arial" w:hAnsi="Arial" w:cs="Arial"/>
        </w:rPr>
        <w:t xml:space="preserve">is arguably reflective of the dynamic focus of ODT. Thus </w:t>
      </w:r>
      <w:r w:rsidR="00AE4081">
        <w:rPr>
          <w:rFonts w:ascii="Arial" w:hAnsi="Arial" w:cs="Arial"/>
        </w:rPr>
        <w:t xml:space="preserve">ODT </w:t>
      </w:r>
      <w:r w:rsidR="00EE42BA">
        <w:rPr>
          <w:rFonts w:ascii="Arial" w:hAnsi="Arial" w:cs="Arial"/>
        </w:rPr>
        <w:t>i</w:t>
      </w:r>
      <w:r w:rsidR="00DD3D7C">
        <w:rPr>
          <w:rFonts w:ascii="Arial" w:hAnsi="Arial" w:cs="Arial"/>
        </w:rPr>
        <w:t>t</w:t>
      </w:r>
      <w:r w:rsidR="00EE42BA">
        <w:rPr>
          <w:rFonts w:ascii="Arial" w:hAnsi="Arial" w:cs="Arial"/>
        </w:rPr>
        <w:t xml:space="preserve"> seems </w:t>
      </w:r>
      <w:r w:rsidR="00AE4081">
        <w:rPr>
          <w:rFonts w:ascii="Arial" w:hAnsi="Arial" w:cs="Arial"/>
        </w:rPr>
        <w:t xml:space="preserve">has value in </w:t>
      </w:r>
      <w:r w:rsidR="00AE4081">
        <w:rPr>
          <w:rFonts w:ascii="Arial" w:hAnsi="Arial" w:cs="Arial"/>
        </w:rPr>
        <w:lastRenderedPageBreak/>
        <w:t>shaping resultant processing style actions and views.</w:t>
      </w:r>
      <w:r w:rsidR="00CD2E7C">
        <w:rPr>
          <w:rFonts w:ascii="Arial" w:hAnsi="Arial" w:cs="Arial"/>
        </w:rPr>
        <w:t xml:space="preserve"> We </w:t>
      </w:r>
      <w:r w:rsidR="00EE42BA">
        <w:rPr>
          <w:rFonts w:ascii="Arial" w:hAnsi="Arial" w:cs="Arial"/>
        </w:rPr>
        <w:t xml:space="preserve">concur therefore with </w:t>
      </w:r>
      <w:proofErr w:type="spellStart"/>
      <w:r w:rsidR="00CD2E7C">
        <w:rPr>
          <w:rFonts w:ascii="Arial" w:hAnsi="Arial" w:cs="Arial"/>
        </w:rPr>
        <w:t>Badea</w:t>
      </w:r>
      <w:proofErr w:type="spellEnd"/>
      <w:r w:rsidR="00CD2E7C">
        <w:rPr>
          <w:rFonts w:ascii="Arial" w:hAnsi="Arial" w:cs="Arial"/>
        </w:rPr>
        <w:t xml:space="preserve"> et al (2010) </w:t>
      </w:r>
      <w:r w:rsidR="00EE42BA">
        <w:rPr>
          <w:rFonts w:ascii="Arial" w:hAnsi="Arial" w:cs="Arial"/>
        </w:rPr>
        <w:t xml:space="preserve">that these learners were actively </w:t>
      </w:r>
      <w:r w:rsidR="00CD2E7C">
        <w:rPr>
          <w:rFonts w:ascii="Arial" w:hAnsi="Arial" w:cs="Arial"/>
        </w:rPr>
        <w:t xml:space="preserve">seeking to manage identity threats and in doing so seeking to resolve the resultant cognitive dissonance that emerges. </w:t>
      </w:r>
    </w:p>
    <w:p w14:paraId="41551E58" w14:textId="56213152" w:rsidR="00620E48" w:rsidRDefault="00B2469A" w:rsidP="004B3A08">
      <w:pPr>
        <w:spacing w:line="360" w:lineRule="auto"/>
        <w:jc w:val="both"/>
        <w:rPr>
          <w:rFonts w:ascii="Arial" w:hAnsi="Arial" w:cs="Arial"/>
        </w:rPr>
      </w:pPr>
      <w:r>
        <w:rPr>
          <w:rFonts w:ascii="Arial" w:hAnsi="Arial" w:cs="Arial"/>
        </w:rPr>
        <w:t>C</w:t>
      </w:r>
      <w:r w:rsidR="00620E48">
        <w:rPr>
          <w:rFonts w:ascii="Arial" w:hAnsi="Arial" w:cs="Arial"/>
        </w:rPr>
        <w:t xml:space="preserve">ognitive dissonance </w:t>
      </w:r>
      <w:r>
        <w:rPr>
          <w:rFonts w:ascii="Arial" w:hAnsi="Arial" w:cs="Arial"/>
        </w:rPr>
        <w:t>arises as humans are sensitive to differences between held beliefs and their resultant actions.</w:t>
      </w:r>
      <w:r w:rsidR="00CB078A">
        <w:rPr>
          <w:rFonts w:ascii="Arial" w:hAnsi="Arial" w:cs="Arial"/>
        </w:rPr>
        <w:t xml:space="preserve"> It suggests that resultant actions can influence subsequent beliefs, attitudes and values. With evidenced cognitive dissonance, t</w:t>
      </w:r>
      <w:r>
        <w:rPr>
          <w:rFonts w:ascii="Arial" w:hAnsi="Arial" w:cs="Arial"/>
        </w:rPr>
        <w:t>his tension is resolved through</w:t>
      </w:r>
      <w:r w:rsidR="00DD3D7C">
        <w:rPr>
          <w:rFonts w:ascii="Arial" w:hAnsi="Arial" w:cs="Arial"/>
        </w:rPr>
        <w:t>,</w:t>
      </w:r>
      <w:r>
        <w:rPr>
          <w:rFonts w:ascii="Arial" w:hAnsi="Arial" w:cs="Arial"/>
        </w:rPr>
        <w:t xml:space="preserve"> for example</w:t>
      </w:r>
      <w:r w:rsidR="00DD3D7C">
        <w:rPr>
          <w:rFonts w:ascii="Arial" w:hAnsi="Arial" w:cs="Arial"/>
        </w:rPr>
        <w:t>,</w:t>
      </w:r>
      <w:r>
        <w:rPr>
          <w:rFonts w:ascii="Arial" w:hAnsi="Arial" w:cs="Arial"/>
        </w:rPr>
        <w:t xml:space="preserve"> changing beliefs and values – in our case</w:t>
      </w:r>
      <w:r w:rsidR="00CB078A">
        <w:rPr>
          <w:rFonts w:ascii="Arial" w:hAnsi="Arial" w:cs="Arial"/>
        </w:rPr>
        <w:t xml:space="preserve"> by the student HE learner</w:t>
      </w:r>
      <w:r>
        <w:rPr>
          <w:rFonts w:ascii="Arial" w:hAnsi="Arial" w:cs="Arial"/>
        </w:rPr>
        <w:t xml:space="preserve"> changing to a more </w:t>
      </w:r>
      <w:r w:rsidRPr="002D78F4">
        <w:rPr>
          <w:rFonts w:ascii="Arial" w:hAnsi="Arial" w:cs="Arial"/>
          <w:color w:val="000000" w:themeColor="text1"/>
        </w:rPr>
        <w:t>informational or diffuse engaged processing style.</w:t>
      </w:r>
      <w:r w:rsidR="00A33FAD" w:rsidRPr="002D78F4">
        <w:rPr>
          <w:rFonts w:ascii="Arial" w:hAnsi="Arial" w:cs="Arial"/>
          <w:color w:val="000000" w:themeColor="text1"/>
        </w:rPr>
        <w:t xml:space="preserve"> This however is difficult if those values and beliefs are long held</w:t>
      </w:r>
      <w:r w:rsidR="0014292E" w:rsidRPr="002D78F4">
        <w:rPr>
          <w:rFonts w:ascii="Arial" w:hAnsi="Arial" w:cs="Arial"/>
          <w:color w:val="000000" w:themeColor="text1"/>
        </w:rPr>
        <w:t xml:space="preserve"> and shape identity</w:t>
      </w:r>
      <w:r w:rsidR="00A33FAD" w:rsidRPr="002D78F4">
        <w:rPr>
          <w:rFonts w:ascii="Arial" w:hAnsi="Arial" w:cs="Arial"/>
          <w:color w:val="000000" w:themeColor="text1"/>
        </w:rPr>
        <w:t xml:space="preserve">. A second resolution </w:t>
      </w:r>
      <w:r w:rsidR="005D31A2" w:rsidRPr="002D78F4">
        <w:rPr>
          <w:rFonts w:ascii="Arial" w:hAnsi="Arial" w:cs="Arial"/>
          <w:color w:val="000000" w:themeColor="text1"/>
        </w:rPr>
        <w:t xml:space="preserve">can </w:t>
      </w:r>
      <w:r w:rsidR="00A33FAD" w:rsidRPr="002D78F4">
        <w:rPr>
          <w:rFonts w:ascii="Arial" w:hAnsi="Arial" w:cs="Arial"/>
          <w:color w:val="000000" w:themeColor="text1"/>
        </w:rPr>
        <w:t>arise by seeking to not experience this discomfort by avoiding the situation arising agai</w:t>
      </w:r>
      <w:r w:rsidR="00CB078A" w:rsidRPr="002D78F4">
        <w:rPr>
          <w:rFonts w:ascii="Arial" w:hAnsi="Arial" w:cs="Arial"/>
          <w:color w:val="000000" w:themeColor="text1"/>
        </w:rPr>
        <w:t xml:space="preserve">n. </w:t>
      </w:r>
      <w:r w:rsidR="00A33FAD" w:rsidRPr="002D78F4">
        <w:rPr>
          <w:rFonts w:ascii="Arial" w:hAnsi="Arial" w:cs="Arial"/>
          <w:color w:val="000000" w:themeColor="text1"/>
        </w:rPr>
        <w:t>Thus the situation is averted by</w:t>
      </w:r>
      <w:r w:rsidR="005D31A2" w:rsidRPr="002D78F4">
        <w:rPr>
          <w:rFonts w:ascii="Arial" w:hAnsi="Arial" w:cs="Arial"/>
          <w:color w:val="000000" w:themeColor="text1"/>
        </w:rPr>
        <w:t xml:space="preserve"> for example</w:t>
      </w:r>
      <w:r w:rsidR="00A33FAD" w:rsidRPr="002D78F4">
        <w:rPr>
          <w:rFonts w:ascii="Arial" w:hAnsi="Arial" w:cs="Arial"/>
          <w:color w:val="000000" w:themeColor="text1"/>
        </w:rPr>
        <w:t xml:space="preserve"> increasing non</w:t>
      </w:r>
      <w:r w:rsidR="00DD3D7C" w:rsidRPr="002D78F4">
        <w:rPr>
          <w:rFonts w:ascii="Arial" w:hAnsi="Arial" w:cs="Arial"/>
          <w:color w:val="000000" w:themeColor="text1"/>
        </w:rPr>
        <w:t>-</w:t>
      </w:r>
      <w:r w:rsidR="00A33FAD" w:rsidRPr="002D78F4">
        <w:rPr>
          <w:rFonts w:ascii="Arial" w:hAnsi="Arial" w:cs="Arial"/>
          <w:color w:val="000000" w:themeColor="text1"/>
        </w:rPr>
        <w:t>attendance and non</w:t>
      </w:r>
      <w:r w:rsidR="00DD3D7C" w:rsidRPr="002D78F4">
        <w:rPr>
          <w:rFonts w:ascii="Arial" w:hAnsi="Arial" w:cs="Arial"/>
          <w:color w:val="000000" w:themeColor="text1"/>
        </w:rPr>
        <w:t>-</w:t>
      </w:r>
      <w:r w:rsidR="00A33FAD" w:rsidRPr="002D78F4">
        <w:rPr>
          <w:rFonts w:ascii="Arial" w:hAnsi="Arial" w:cs="Arial"/>
          <w:color w:val="000000" w:themeColor="text1"/>
        </w:rPr>
        <w:t>engagement</w:t>
      </w:r>
      <w:r w:rsidR="00CB078A" w:rsidRPr="002D78F4">
        <w:rPr>
          <w:rFonts w:ascii="Arial" w:hAnsi="Arial" w:cs="Arial"/>
          <w:color w:val="000000" w:themeColor="text1"/>
        </w:rPr>
        <w:t xml:space="preserve"> </w:t>
      </w:r>
      <w:r w:rsidR="005D31A2" w:rsidRPr="002D78F4">
        <w:rPr>
          <w:rFonts w:ascii="Arial" w:hAnsi="Arial" w:cs="Arial"/>
          <w:color w:val="000000" w:themeColor="text1"/>
        </w:rPr>
        <w:t>or</w:t>
      </w:r>
      <w:r w:rsidR="00CB078A" w:rsidRPr="002D78F4">
        <w:rPr>
          <w:rFonts w:ascii="Arial" w:hAnsi="Arial" w:cs="Arial"/>
          <w:color w:val="000000" w:themeColor="text1"/>
        </w:rPr>
        <w:t xml:space="preserve"> perhaps engaging in other modes of learning with peers</w:t>
      </w:r>
      <w:r w:rsidR="005D31A2" w:rsidRPr="002D78F4">
        <w:rPr>
          <w:rFonts w:ascii="Arial" w:hAnsi="Arial" w:cs="Arial"/>
          <w:color w:val="000000" w:themeColor="text1"/>
        </w:rPr>
        <w:t xml:space="preserve"> or through other forms of tutor contact</w:t>
      </w:r>
      <w:r w:rsidR="00CB078A" w:rsidRPr="002D78F4">
        <w:rPr>
          <w:rFonts w:ascii="Arial" w:hAnsi="Arial" w:cs="Arial"/>
          <w:color w:val="000000" w:themeColor="text1"/>
        </w:rPr>
        <w:t xml:space="preserve">. </w:t>
      </w:r>
      <w:r w:rsidR="00A33FAD" w:rsidRPr="002D78F4">
        <w:rPr>
          <w:rFonts w:ascii="Arial" w:hAnsi="Arial" w:cs="Arial"/>
          <w:color w:val="000000" w:themeColor="text1"/>
        </w:rPr>
        <w:t xml:space="preserve">A third resolution </w:t>
      </w:r>
      <w:r w:rsidR="005D31A2" w:rsidRPr="002D78F4">
        <w:rPr>
          <w:rFonts w:ascii="Arial" w:hAnsi="Arial" w:cs="Arial"/>
          <w:color w:val="000000" w:themeColor="text1"/>
        </w:rPr>
        <w:t xml:space="preserve">can finally </w:t>
      </w:r>
      <w:r w:rsidR="00A33FAD" w:rsidRPr="002D78F4">
        <w:rPr>
          <w:rFonts w:ascii="Arial" w:hAnsi="Arial" w:cs="Arial"/>
          <w:color w:val="000000" w:themeColor="text1"/>
        </w:rPr>
        <w:t xml:space="preserve">arise from changing how the actions of the student HE learners </w:t>
      </w:r>
      <w:r w:rsidR="00087E8D" w:rsidRPr="002D78F4">
        <w:rPr>
          <w:rFonts w:ascii="Arial" w:hAnsi="Arial" w:cs="Arial"/>
          <w:color w:val="000000" w:themeColor="text1"/>
        </w:rPr>
        <w:t>are justified</w:t>
      </w:r>
      <w:r w:rsidR="00CB078A" w:rsidRPr="002D78F4">
        <w:rPr>
          <w:rFonts w:ascii="Arial" w:hAnsi="Arial" w:cs="Arial"/>
          <w:color w:val="000000" w:themeColor="text1"/>
        </w:rPr>
        <w:t xml:space="preserve"> (the use of a normative processing </w:t>
      </w:r>
      <w:r w:rsidR="00CB078A">
        <w:rPr>
          <w:rFonts w:ascii="Arial" w:hAnsi="Arial" w:cs="Arial"/>
        </w:rPr>
        <w:t>style)</w:t>
      </w:r>
      <w:r w:rsidR="00087E8D">
        <w:rPr>
          <w:rFonts w:ascii="Arial" w:hAnsi="Arial" w:cs="Arial"/>
        </w:rPr>
        <w:t xml:space="preserve"> and thought of reflectively differently. For example, the tension arising from ODT to engage more in the new HE learner group</w:t>
      </w:r>
      <w:r w:rsidR="00CB078A">
        <w:rPr>
          <w:rFonts w:ascii="Arial" w:hAnsi="Arial" w:cs="Arial"/>
        </w:rPr>
        <w:t xml:space="preserve"> but</w:t>
      </w:r>
      <w:r w:rsidR="005D31A2">
        <w:rPr>
          <w:rFonts w:ascii="Arial" w:hAnsi="Arial" w:cs="Arial"/>
        </w:rPr>
        <w:t xml:space="preserve"> that</w:t>
      </w:r>
      <w:r w:rsidR="00CB078A">
        <w:rPr>
          <w:rFonts w:ascii="Arial" w:hAnsi="Arial" w:cs="Arial"/>
        </w:rPr>
        <w:t xml:space="preserve"> this </w:t>
      </w:r>
      <w:r w:rsidR="005D31A2">
        <w:rPr>
          <w:rFonts w:ascii="Arial" w:hAnsi="Arial" w:cs="Arial"/>
        </w:rPr>
        <w:t xml:space="preserve">is </w:t>
      </w:r>
      <w:r w:rsidR="00CB078A">
        <w:rPr>
          <w:rFonts w:ascii="Arial" w:hAnsi="Arial" w:cs="Arial"/>
        </w:rPr>
        <w:t>not occurring in practice,</w:t>
      </w:r>
      <w:r w:rsidR="00087E8D">
        <w:rPr>
          <w:rFonts w:ascii="Arial" w:hAnsi="Arial" w:cs="Arial"/>
        </w:rPr>
        <w:t xml:space="preserve"> can be rationalised and reduced by a view that no-one engages anyway, so why should they</w:t>
      </w:r>
      <w:r w:rsidR="00CB078A">
        <w:rPr>
          <w:rFonts w:ascii="Arial" w:hAnsi="Arial" w:cs="Arial"/>
        </w:rPr>
        <w:t xml:space="preserve">? It seems to us that there is potential for cognitive feedback mechanisms </w:t>
      </w:r>
      <w:r w:rsidR="00B81506">
        <w:rPr>
          <w:rFonts w:ascii="Arial" w:hAnsi="Arial" w:cs="Arial"/>
        </w:rPr>
        <w:t>to be created which sustain and propagate processing styles disadvantageous to student achievement and which warrants further investigation both conceptually and practically in terms of new student induction and orientation to new HE learning environments.</w:t>
      </w:r>
    </w:p>
    <w:p w14:paraId="1B4A464F" w14:textId="70436715" w:rsidR="008C0B87" w:rsidRPr="002D78F4" w:rsidRDefault="008C0B87" w:rsidP="004B3A08">
      <w:pPr>
        <w:spacing w:line="360" w:lineRule="auto"/>
        <w:jc w:val="both"/>
        <w:rPr>
          <w:rFonts w:ascii="Arial" w:hAnsi="Arial" w:cs="Arial"/>
          <w:color w:val="000000" w:themeColor="text1"/>
        </w:rPr>
      </w:pPr>
      <w:r w:rsidRPr="002D78F4">
        <w:rPr>
          <w:rFonts w:ascii="Arial" w:hAnsi="Arial" w:cs="Arial"/>
          <w:color w:val="000000" w:themeColor="text1"/>
        </w:rPr>
        <w:t xml:space="preserve">As a programme of </w:t>
      </w:r>
      <w:r w:rsidR="005D31A2" w:rsidRPr="002D78F4">
        <w:rPr>
          <w:rFonts w:ascii="Arial" w:hAnsi="Arial" w:cs="Arial"/>
          <w:color w:val="000000" w:themeColor="text1"/>
        </w:rPr>
        <w:t xml:space="preserve">practical </w:t>
      </w:r>
      <w:r w:rsidRPr="002D78F4">
        <w:rPr>
          <w:rFonts w:ascii="Arial" w:hAnsi="Arial" w:cs="Arial"/>
          <w:color w:val="000000" w:themeColor="text1"/>
        </w:rPr>
        <w:t xml:space="preserve">action therefore we suggest the following may have merit in addressing the dynamic balance of ODT for a new HE </w:t>
      </w:r>
      <w:proofErr w:type="spellStart"/>
      <w:r w:rsidRPr="002D78F4">
        <w:rPr>
          <w:rFonts w:ascii="Arial" w:hAnsi="Arial" w:cs="Arial"/>
          <w:color w:val="000000" w:themeColor="text1"/>
        </w:rPr>
        <w:t>learner</w:t>
      </w:r>
      <w:proofErr w:type="spellEnd"/>
      <w:r w:rsidRPr="002D78F4">
        <w:rPr>
          <w:rFonts w:ascii="Arial" w:hAnsi="Arial" w:cs="Arial"/>
          <w:color w:val="000000" w:themeColor="text1"/>
        </w:rPr>
        <w:t xml:space="preserve"> </w:t>
      </w:r>
      <w:r w:rsidR="004457BA" w:rsidRPr="002D78F4">
        <w:rPr>
          <w:rFonts w:ascii="Arial" w:hAnsi="Arial" w:cs="Arial"/>
          <w:color w:val="000000" w:themeColor="text1"/>
        </w:rPr>
        <w:t>that enhance</w:t>
      </w:r>
      <w:r w:rsidR="00D11E4A" w:rsidRPr="002D78F4">
        <w:rPr>
          <w:rFonts w:ascii="Arial" w:hAnsi="Arial" w:cs="Arial"/>
          <w:color w:val="000000" w:themeColor="text1"/>
        </w:rPr>
        <w:t>s</w:t>
      </w:r>
      <w:r w:rsidR="004457BA" w:rsidRPr="002D78F4">
        <w:rPr>
          <w:rFonts w:ascii="Arial" w:hAnsi="Arial" w:cs="Arial"/>
          <w:color w:val="000000" w:themeColor="text1"/>
        </w:rPr>
        <w:t xml:space="preserve"> group ties to help shape their values and beliefs that can result in </w:t>
      </w:r>
      <w:r w:rsidR="00D11E4A" w:rsidRPr="002D78F4">
        <w:rPr>
          <w:rFonts w:ascii="Arial" w:hAnsi="Arial" w:cs="Arial"/>
          <w:color w:val="000000" w:themeColor="text1"/>
        </w:rPr>
        <w:t xml:space="preserve">preferred </w:t>
      </w:r>
      <w:r w:rsidR="004457BA" w:rsidRPr="002D78F4">
        <w:rPr>
          <w:rFonts w:ascii="Arial" w:hAnsi="Arial" w:cs="Arial"/>
          <w:color w:val="000000" w:themeColor="text1"/>
        </w:rPr>
        <w:t>change to their processing style.</w:t>
      </w:r>
    </w:p>
    <w:p w14:paraId="3AEB3C5B" w14:textId="7D08893A" w:rsidR="005D31A2" w:rsidRPr="002D78F4" w:rsidRDefault="005D31A2" w:rsidP="008C0B87">
      <w:pPr>
        <w:pStyle w:val="ListParagraph"/>
        <w:numPr>
          <w:ilvl w:val="0"/>
          <w:numId w:val="32"/>
        </w:numPr>
        <w:spacing w:line="360" w:lineRule="auto"/>
        <w:jc w:val="both"/>
        <w:rPr>
          <w:rFonts w:ascii="Arial" w:hAnsi="Arial" w:cs="Arial"/>
          <w:color w:val="000000" w:themeColor="text1"/>
        </w:rPr>
      </w:pPr>
      <w:r w:rsidRPr="002D78F4">
        <w:rPr>
          <w:rFonts w:ascii="Arial" w:hAnsi="Arial" w:cs="Arial"/>
          <w:color w:val="000000" w:themeColor="text1"/>
        </w:rPr>
        <w:t xml:space="preserve">Tutors need to ensure that the </w:t>
      </w:r>
      <w:r w:rsidR="00B96157" w:rsidRPr="002D78F4">
        <w:rPr>
          <w:rFonts w:ascii="Arial" w:hAnsi="Arial" w:cs="Arial"/>
          <w:color w:val="000000" w:themeColor="text1"/>
        </w:rPr>
        <w:t>limited class engagement</w:t>
      </w:r>
      <w:r w:rsidR="009C509A" w:rsidRPr="002D78F4">
        <w:rPr>
          <w:rFonts w:ascii="Arial" w:hAnsi="Arial" w:cs="Arial"/>
          <w:color w:val="000000" w:themeColor="text1"/>
        </w:rPr>
        <w:t xml:space="preserve"> and</w:t>
      </w:r>
      <w:r w:rsidR="00B96157" w:rsidRPr="002D78F4">
        <w:rPr>
          <w:rFonts w:ascii="Arial" w:hAnsi="Arial" w:cs="Arial"/>
          <w:color w:val="000000" w:themeColor="text1"/>
        </w:rPr>
        <w:t xml:space="preserve"> poor attendance </w:t>
      </w:r>
      <w:r w:rsidR="009C509A" w:rsidRPr="002D78F4">
        <w:rPr>
          <w:rFonts w:ascii="Arial" w:hAnsi="Arial" w:cs="Arial"/>
          <w:color w:val="000000" w:themeColor="text1"/>
        </w:rPr>
        <w:t xml:space="preserve">are not taken as evidence of an ineffective learner. Following Dean and Jolly (2012), this may then mean having difficult conversations </w:t>
      </w:r>
      <w:r w:rsidR="004457BA" w:rsidRPr="002D78F4">
        <w:rPr>
          <w:rFonts w:ascii="Arial" w:hAnsi="Arial" w:cs="Arial"/>
          <w:color w:val="000000" w:themeColor="text1"/>
        </w:rPr>
        <w:t>with those learners to offer them emotional support.</w:t>
      </w:r>
    </w:p>
    <w:p w14:paraId="099131EC" w14:textId="526DF9EB" w:rsidR="004457BA" w:rsidRPr="002D78F4" w:rsidRDefault="004457BA" w:rsidP="008C0B87">
      <w:pPr>
        <w:pStyle w:val="ListParagraph"/>
        <w:numPr>
          <w:ilvl w:val="0"/>
          <w:numId w:val="32"/>
        </w:numPr>
        <w:spacing w:line="360" w:lineRule="auto"/>
        <w:jc w:val="both"/>
        <w:rPr>
          <w:rFonts w:ascii="Arial" w:hAnsi="Arial" w:cs="Arial"/>
          <w:color w:val="000000" w:themeColor="text1"/>
        </w:rPr>
      </w:pPr>
      <w:r w:rsidRPr="002D78F4">
        <w:rPr>
          <w:rFonts w:ascii="Arial" w:hAnsi="Arial" w:cs="Arial"/>
          <w:color w:val="000000" w:themeColor="text1"/>
        </w:rPr>
        <w:t xml:space="preserve">Tutors can </w:t>
      </w:r>
      <w:r w:rsidR="00720834" w:rsidRPr="002D78F4">
        <w:rPr>
          <w:rFonts w:ascii="Arial" w:hAnsi="Arial" w:cs="Arial"/>
          <w:color w:val="000000" w:themeColor="text1"/>
        </w:rPr>
        <w:t>also seek to offer flexibility within the new learning environment that supports greater ownership of it by the new HE learner (and thus a greater reflection of existing learner values and beliefs) – through for example flexible assessment strategies</w:t>
      </w:r>
      <w:r w:rsidR="000F4C14" w:rsidRPr="002D78F4">
        <w:rPr>
          <w:rFonts w:ascii="Arial" w:hAnsi="Arial" w:cs="Arial"/>
          <w:color w:val="000000" w:themeColor="text1"/>
        </w:rPr>
        <w:t>, mutual agreement of the scope of study within the learning environment</w:t>
      </w:r>
      <w:r w:rsidR="00720834" w:rsidRPr="002D78F4">
        <w:rPr>
          <w:rFonts w:ascii="Arial" w:hAnsi="Arial" w:cs="Arial"/>
          <w:color w:val="000000" w:themeColor="text1"/>
        </w:rPr>
        <w:t xml:space="preserve"> or non-punitive attendance requirements that would not exacerbate dissonance difficulties</w:t>
      </w:r>
      <w:r w:rsidR="00D11E4A" w:rsidRPr="002D78F4">
        <w:rPr>
          <w:rFonts w:ascii="Arial" w:hAnsi="Arial" w:cs="Arial"/>
          <w:color w:val="000000" w:themeColor="text1"/>
        </w:rPr>
        <w:t>.</w:t>
      </w:r>
    </w:p>
    <w:p w14:paraId="64812C28" w14:textId="5B6B8105" w:rsidR="004F49EE" w:rsidRPr="002D78F4" w:rsidRDefault="003F72CF" w:rsidP="008C0B87">
      <w:pPr>
        <w:pStyle w:val="ListParagraph"/>
        <w:numPr>
          <w:ilvl w:val="0"/>
          <w:numId w:val="32"/>
        </w:numPr>
        <w:spacing w:line="360" w:lineRule="auto"/>
        <w:jc w:val="both"/>
        <w:rPr>
          <w:rFonts w:ascii="Arial" w:hAnsi="Arial" w:cs="Arial"/>
          <w:color w:val="000000" w:themeColor="text1"/>
        </w:rPr>
      </w:pPr>
      <w:r w:rsidRPr="002D78F4">
        <w:rPr>
          <w:rFonts w:ascii="Arial" w:hAnsi="Arial" w:cs="Arial"/>
          <w:color w:val="000000" w:themeColor="text1"/>
        </w:rPr>
        <w:t xml:space="preserve">Organising an ‘in group’ </w:t>
      </w:r>
      <w:r w:rsidR="00A81EFC" w:rsidRPr="002D78F4">
        <w:rPr>
          <w:rFonts w:ascii="Arial" w:hAnsi="Arial" w:cs="Arial"/>
          <w:color w:val="000000" w:themeColor="text1"/>
        </w:rPr>
        <w:t xml:space="preserve">reflective of the diversity of the class and working </w:t>
      </w:r>
      <w:r w:rsidRPr="002D78F4">
        <w:rPr>
          <w:rFonts w:ascii="Arial" w:hAnsi="Arial" w:cs="Arial"/>
          <w:color w:val="000000" w:themeColor="text1"/>
        </w:rPr>
        <w:t>within the</w:t>
      </w:r>
      <w:r w:rsidR="00A81EFC" w:rsidRPr="002D78F4">
        <w:rPr>
          <w:rFonts w:ascii="Arial" w:hAnsi="Arial" w:cs="Arial"/>
          <w:color w:val="000000" w:themeColor="text1"/>
        </w:rPr>
        <w:t xml:space="preserve"> new HE</w:t>
      </w:r>
      <w:r w:rsidRPr="002D78F4">
        <w:rPr>
          <w:rFonts w:ascii="Arial" w:hAnsi="Arial" w:cs="Arial"/>
          <w:color w:val="000000" w:themeColor="text1"/>
        </w:rPr>
        <w:t xml:space="preserve"> learning environment</w:t>
      </w:r>
      <w:r w:rsidR="00A81EFC" w:rsidRPr="002D78F4">
        <w:rPr>
          <w:rFonts w:ascii="Arial" w:hAnsi="Arial" w:cs="Arial"/>
          <w:color w:val="000000" w:themeColor="text1"/>
        </w:rPr>
        <w:t xml:space="preserve"> could </w:t>
      </w:r>
      <w:r w:rsidR="00720834" w:rsidRPr="002D78F4">
        <w:rPr>
          <w:rFonts w:ascii="Arial" w:hAnsi="Arial" w:cs="Arial"/>
          <w:color w:val="000000" w:themeColor="text1"/>
        </w:rPr>
        <w:t xml:space="preserve">also </w:t>
      </w:r>
      <w:r w:rsidR="00A81EFC" w:rsidRPr="002D78F4">
        <w:rPr>
          <w:rFonts w:ascii="Arial" w:hAnsi="Arial" w:cs="Arial"/>
          <w:color w:val="000000" w:themeColor="text1"/>
        </w:rPr>
        <w:t xml:space="preserve">provide a stimulus to shape learner </w:t>
      </w:r>
      <w:r w:rsidR="00720834" w:rsidRPr="002D78F4">
        <w:rPr>
          <w:rFonts w:ascii="Arial" w:hAnsi="Arial" w:cs="Arial"/>
          <w:color w:val="000000" w:themeColor="text1"/>
        </w:rPr>
        <w:t xml:space="preserve">optimal </w:t>
      </w:r>
      <w:proofErr w:type="spellStart"/>
      <w:r w:rsidR="00720834" w:rsidRPr="002D78F4">
        <w:rPr>
          <w:rFonts w:ascii="Arial" w:hAnsi="Arial" w:cs="Arial"/>
          <w:color w:val="000000" w:themeColor="text1"/>
        </w:rPr>
        <w:t>distinctiveness</w:t>
      </w:r>
      <w:r w:rsidR="000F4C14" w:rsidRPr="002D78F4">
        <w:rPr>
          <w:rFonts w:ascii="Arial" w:hAnsi="Arial" w:cs="Arial"/>
          <w:color w:val="000000" w:themeColor="text1"/>
        </w:rPr>
        <w:t>when</w:t>
      </w:r>
      <w:proofErr w:type="spellEnd"/>
      <w:r w:rsidR="000F4C14" w:rsidRPr="002D78F4">
        <w:rPr>
          <w:rFonts w:ascii="Arial" w:hAnsi="Arial" w:cs="Arial"/>
          <w:color w:val="000000" w:themeColor="text1"/>
        </w:rPr>
        <w:t xml:space="preserve"> this conveys a shorter cognitive journey for the learner to travel to identify with their group</w:t>
      </w:r>
      <w:r w:rsidR="00A81EFC" w:rsidRPr="002D78F4">
        <w:rPr>
          <w:rFonts w:ascii="Arial" w:hAnsi="Arial" w:cs="Arial"/>
          <w:color w:val="000000" w:themeColor="text1"/>
        </w:rPr>
        <w:t xml:space="preserve">. </w:t>
      </w:r>
      <w:r w:rsidR="00720834" w:rsidRPr="002D78F4">
        <w:rPr>
          <w:rFonts w:ascii="Arial" w:hAnsi="Arial" w:cs="Arial"/>
          <w:color w:val="000000" w:themeColor="text1"/>
        </w:rPr>
        <w:t>Whilst i</w:t>
      </w:r>
      <w:r w:rsidR="00A81EFC" w:rsidRPr="002D78F4">
        <w:rPr>
          <w:rFonts w:ascii="Arial" w:hAnsi="Arial" w:cs="Arial"/>
          <w:color w:val="000000" w:themeColor="text1"/>
        </w:rPr>
        <w:t xml:space="preserve">t is common for example for Universities to engage students as peer mentors, </w:t>
      </w:r>
      <w:r w:rsidR="00720834" w:rsidRPr="002D78F4">
        <w:rPr>
          <w:rFonts w:ascii="Arial" w:hAnsi="Arial" w:cs="Arial"/>
          <w:color w:val="000000" w:themeColor="text1"/>
        </w:rPr>
        <w:t>t</w:t>
      </w:r>
      <w:r w:rsidR="00A81EFC" w:rsidRPr="002D78F4">
        <w:rPr>
          <w:rFonts w:ascii="Arial" w:hAnsi="Arial" w:cs="Arial"/>
          <w:color w:val="000000" w:themeColor="text1"/>
        </w:rPr>
        <w:t xml:space="preserve">his is </w:t>
      </w:r>
      <w:r w:rsidR="00720834" w:rsidRPr="002D78F4">
        <w:rPr>
          <w:rFonts w:ascii="Arial" w:hAnsi="Arial" w:cs="Arial"/>
          <w:color w:val="000000" w:themeColor="text1"/>
        </w:rPr>
        <w:t xml:space="preserve">both </w:t>
      </w:r>
      <w:r w:rsidR="00A81EFC" w:rsidRPr="002D78F4">
        <w:rPr>
          <w:rFonts w:ascii="Arial" w:hAnsi="Arial" w:cs="Arial"/>
          <w:color w:val="000000" w:themeColor="text1"/>
        </w:rPr>
        <w:t>typically voluntary and outside of the</w:t>
      </w:r>
      <w:r w:rsidR="00720834" w:rsidRPr="002D78F4">
        <w:rPr>
          <w:rFonts w:ascii="Arial" w:hAnsi="Arial" w:cs="Arial"/>
          <w:color w:val="000000" w:themeColor="text1"/>
        </w:rPr>
        <w:t xml:space="preserve"> actual</w:t>
      </w:r>
      <w:r w:rsidR="00A81EFC" w:rsidRPr="002D78F4">
        <w:rPr>
          <w:rFonts w:ascii="Arial" w:hAnsi="Arial" w:cs="Arial"/>
          <w:color w:val="000000" w:themeColor="text1"/>
        </w:rPr>
        <w:t xml:space="preserve"> class learning environment. </w:t>
      </w:r>
      <w:r w:rsidR="00771613" w:rsidRPr="002D78F4">
        <w:rPr>
          <w:rFonts w:ascii="Arial" w:hAnsi="Arial" w:cs="Arial"/>
          <w:color w:val="000000" w:themeColor="text1"/>
        </w:rPr>
        <w:t>Following the lead fr</w:t>
      </w:r>
      <w:r w:rsidR="00B950C9" w:rsidRPr="002D78F4">
        <w:rPr>
          <w:rFonts w:ascii="Arial" w:hAnsi="Arial" w:cs="Arial"/>
          <w:color w:val="000000" w:themeColor="text1"/>
        </w:rPr>
        <w:t>o</w:t>
      </w:r>
      <w:r w:rsidR="00771613" w:rsidRPr="002D78F4">
        <w:rPr>
          <w:rFonts w:ascii="Arial" w:hAnsi="Arial" w:cs="Arial"/>
          <w:color w:val="000000" w:themeColor="text1"/>
        </w:rPr>
        <w:t xml:space="preserve">m </w:t>
      </w:r>
      <w:proofErr w:type="spellStart"/>
      <w:r w:rsidR="00771613" w:rsidRPr="002D78F4">
        <w:rPr>
          <w:rFonts w:ascii="Arial" w:hAnsi="Arial" w:cs="Arial"/>
          <w:color w:val="000000" w:themeColor="text1"/>
        </w:rPr>
        <w:t>McKimmie</w:t>
      </w:r>
      <w:proofErr w:type="spellEnd"/>
      <w:r w:rsidR="00771613" w:rsidRPr="002D78F4">
        <w:rPr>
          <w:rFonts w:ascii="Arial" w:hAnsi="Arial" w:cs="Arial"/>
          <w:color w:val="000000" w:themeColor="text1"/>
        </w:rPr>
        <w:t xml:space="preserve"> et al (2003), b</w:t>
      </w:r>
      <w:r w:rsidR="00A81EFC" w:rsidRPr="002D78F4">
        <w:rPr>
          <w:rFonts w:ascii="Arial" w:hAnsi="Arial" w:cs="Arial"/>
          <w:color w:val="000000" w:themeColor="text1"/>
        </w:rPr>
        <w:t xml:space="preserve">y operationalising such mentors as ‘in groups’ </w:t>
      </w:r>
      <w:r w:rsidR="00B950C9" w:rsidRPr="002D78F4">
        <w:rPr>
          <w:rFonts w:ascii="Arial" w:hAnsi="Arial" w:cs="Arial"/>
          <w:color w:val="000000" w:themeColor="text1"/>
        </w:rPr>
        <w:t>that are</w:t>
      </w:r>
      <w:r w:rsidR="00771613" w:rsidRPr="002D78F4">
        <w:rPr>
          <w:rFonts w:ascii="Arial" w:hAnsi="Arial" w:cs="Arial"/>
          <w:color w:val="000000" w:themeColor="text1"/>
        </w:rPr>
        <w:t xml:space="preserve"> dispersed across the class</w:t>
      </w:r>
      <w:r w:rsidR="00B950C9" w:rsidRPr="002D78F4">
        <w:rPr>
          <w:rFonts w:ascii="Arial" w:hAnsi="Arial" w:cs="Arial"/>
          <w:color w:val="000000" w:themeColor="text1"/>
        </w:rPr>
        <w:t>,</w:t>
      </w:r>
      <w:r w:rsidR="00771613" w:rsidRPr="002D78F4">
        <w:rPr>
          <w:rFonts w:ascii="Arial" w:hAnsi="Arial" w:cs="Arial"/>
          <w:color w:val="000000" w:themeColor="text1"/>
        </w:rPr>
        <w:t xml:space="preserve"> the dissonance discomfort may be lessened</w:t>
      </w:r>
      <w:r w:rsidR="00B950C9" w:rsidRPr="002D78F4">
        <w:rPr>
          <w:rFonts w:ascii="Arial" w:hAnsi="Arial" w:cs="Arial"/>
          <w:color w:val="000000" w:themeColor="text1"/>
        </w:rPr>
        <w:t xml:space="preserve"> for new HE learners</w:t>
      </w:r>
      <w:r w:rsidR="00771613" w:rsidRPr="002D78F4">
        <w:rPr>
          <w:rFonts w:ascii="Arial" w:hAnsi="Arial" w:cs="Arial"/>
          <w:color w:val="000000" w:themeColor="text1"/>
        </w:rPr>
        <w:t xml:space="preserve">. </w:t>
      </w:r>
    </w:p>
    <w:p w14:paraId="3E854D89" w14:textId="71911641" w:rsidR="00204D6C" w:rsidRPr="002D78F4" w:rsidRDefault="00F25B75" w:rsidP="002B39CC">
      <w:pPr>
        <w:pStyle w:val="ListParagraph"/>
        <w:numPr>
          <w:ilvl w:val="0"/>
          <w:numId w:val="32"/>
        </w:numPr>
        <w:spacing w:line="360" w:lineRule="auto"/>
        <w:jc w:val="both"/>
        <w:rPr>
          <w:rFonts w:ascii="Arial" w:hAnsi="Arial" w:cs="Arial"/>
          <w:color w:val="000000" w:themeColor="text1"/>
        </w:rPr>
      </w:pPr>
      <w:r w:rsidRPr="002D78F4">
        <w:rPr>
          <w:rFonts w:ascii="Arial" w:hAnsi="Arial" w:cs="Arial"/>
          <w:color w:val="000000" w:themeColor="text1"/>
        </w:rPr>
        <w:t xml:space="preserve">Encouraging new HE learners to care about other learners in their class </w:t>
      </w:r>
      <w:r w:rsidR="00B950C9" w:rsidRPr="002D78F4">
        <w:rPr>
          <w:rFonts w:ascii="Arial" w:hAnsi="Arial" w:cs="Arial"/>
          <w:color w:val="000000" w:themeColor="text1"/>
        </w:rPr>
        <w:t>may also have the benefit of exploiting vicarious dissonance</w:t>
      </w:r>
      <w:r w:rsidR="00973041" w:rsidRPr="002D78F4">
        <w:rPr>
          <w:rFonts w:ascii="Arial" w:hAnsi="Arial" w:cs="Arial"/>
          <w:color w:val="000000" w:themeColor="text1"/>
        </w:rPr>
        <w:t>.</w:t>
      </w:r>
      <w:r w:rsidR="004C0E74" w:rsidRPr="002D78F4">
        <w:rPr>
          <w:rFonts w:ascii="Arial" w:hAnsi="Arial" w:cs="Arial"/>
          <w:color w:val="000000" w:themeColor="text1"/>
        </w:rPr>
        <w:t xml:space="preserve"> Learners may </w:t>
      </w:r>
      <w:r w:rsidR="002D78F4">
        <w:rPr>
          <w:rFonts w:ascii="Arial" w:hAnsi="Arial" w:cs="Arial"/>
          <w:color w:val="000000" w:themeColor="text1"/>
        </w:rPr>
        <w:t xml:space="preserve">therefore </w:t>
      </w:r>
      <w:r w:rsidRPr="002D78F4">
        <w:rPr>
          <w:rFonts w:ascii="Arial" w:hAnsi="Arial" w:cs="Arial"/>
          <w:color w:val="000000" w:themeColor="text1"/>
        </w:rPr>
        <w:t xml:space="preserve">experience this dissonance when </w:t>
      </w:r>
      <w:proofErr w:type="gramStart"/>
      <w:r w:rsidRPr="002D78F4">
        <w:rPr>
          <w:rFonts w:ascii="Arial" w:hAnsi="Arial" w:cs="Arial"/>
          <w:color w:val="000000" w:themeColor="text1"/>
        </w:rPr>
        <w:t xml:space="preserve">they  </w:t>
      </w:r>
      <w:r w:rsidRPr="002D78F4">
        <w:rPr>
          <w:rFonts w:ascii="Arial" w:hAnsi="Arial" w:cs="Arial"/>
          <w:color w:val="000000" w:themeColor="text1"/>
        </w:rPr>
        <w:lastRenderedPageBreak/>
        <w:t>observe</w:t>
      </w:r>
      <w:proofErr w:type="gramEnd"/>
      <w:r w:rsidRPr="002D78F4">
        <w:rPr>
          <w:rFonts w:ascii="Arial" w:hAnsi="Arial" w:cs="Arial"/>
          <w:color w:val="000000" w:themeColor="text1"/>
        </w:rPr>
        <w:t xml:space="preserve"> members of their group behave in ways that are inconsistent to their </w:t>
      </w:r>
      <w:r w:rsidR="000F4C14" w:rsidRPr="002D78F4">
        <w:rPr>
          <w:rFonts w:ascii="Arial" w:hAnsi="Arial" w:cs="Arial"/>
          <w:color w:val="000000" w:themeColor="text1"/>
        </w:rPr>
        <w:t xml:space="preserve">prevailing </w:t>
      </w:r>
      <w:r w:rsidRPr="002D78F4">
        <w:rPr>
          <w:rFonts w:ascii="Arial" w:hAnsi="Arial" w:cs="Arial"/>
          <w:color w:val="000000" w:themeColor="text1"/>
        </w:rPr>
        <w:t xml:space="preserve">attitude (Cooper, 2010). Whilst the vicarious dissonance effect is only observed when the individual identifies with his or her group </w:t>
      </w:r>
      <w:r w:rsidR="00EF5934" w:rsidRPr="002D78F4">
        <w:rPr>
          <w:rFonts w:ascii="Arial" w:hAnsi="Arial" w:cs="Arial"/>
          <w:color w:val="000000" w:themeColor="text1"/>
        </w:rPr>
        <w:t>(</w:t>
      </w:r>
      <w:r w:rsidRPr="002D78F4">
        <w:rPr>
          <w:rFonts w:ascii="Arial" w:hAnsi="Arial" w:cs="Arial"/>
          <w:color w:val="000000" w:themeColor="text1"/>
        </w:rPr>
        <w:t>so</w:t>
      </w:r>
      <w:r w:rsidR="00973041" w:rsidRPr="002D78F4">
        <w:rPr>
          <w:rFonts w:ascii="Arial" w:hAnsi="Arial" w:cs="Arial"/>
          <w:color w:val="000000" w:themeColor="text1"/>
        </w:rPr>
        <w:t xml:space="preserve"> </w:t>
      </w:r>
      <w:r w:rsidR="00EF5934" w:rsidRPr="002D78F4">
        <w:rPr>
          <w:rFonts w:ascii="Arial" w:hAnsi="Arial" w:cs="Arial"/>
          <w:color w:val="000000" w:themeColor="text1"/>
        </w:rPr>
        <w:t xml:space="preserve">a focus upon informational processing style learners is </w:t>
      </w:r>
      <w:proofErr w:type="gramStart"/>
      <w:r w:rsidR="00EF5934" w:rsidRPr="002D78F4">
        <w:rPr>
          <w:rFonts w:ascii="Arial" w:hAnsi="Arial" w:cs="Arial"/>
          <w:color w:val="000000" w:themeColor="text1"/>
        </w:rPr>
        <w:t>important)</w:t>
      </w:r>
      <w:proofErr w:type="gramEnd"/>
      <w:r w:rsidR="00EF5934" w:rsidRPr="002D78F4">
        <w:rPr>
          <w:rFonts w:ascii="Arial" w:hAnsi="Arial" w:cs="Arial"/>
          <w:color w:val="000000" w:themeColor="text1"/>
        </w:rPr>
        <w:t xml:space="preserve"> it could generate a peer bridge to reach a diverse group of HE learners and encourage recognition of the values and identity of those learners thus encouraging adjustment in their distinctiveness. </w:t>
      </w:r>
      <w:r w:rsidR="00AE5F16" w:rsidRPr="002D78F4">
        <w:rPr>
          <w:rFonts w:ascii="Arial" w:hAnsi="Arial" w:cs="Arial"/>
          <w:color w:val="000000" w:themeColor="text1"/>
        </w:rPr>
        <w:t>.</w:t>
      </w:r>
      <w:r w:rsidR="00973041" w:rsidRPr="002D78F4">
        <w:rPr>
          <w:rFonts w:ascii="Arial" w:hAnsi="Arial" w:cs="Arial"/>
          <w:color w:val="000000" w:themeColor="text1"/>
        </w:rPr>
        <w:t xml:space="preserve"> </w:t>
      </w:r>
      <w:r w:rsidR="0026308A" w:rsidRPr="002D78F4">
        <w:rPr>
          <w:rFonts w:ascii="Arial" w:hAnsi="Arial" w:cs="Arial"/>
          <w:color w:val="000000" w:themeColor="text1"/>
        </w:rPr>
        <w:t>Raising student learner awareness of their social identity</w:t>
      </w:r>
      <w:r w:rsidR="00204D6C" w:rsidRPr="002D78F4">
        <w:rPr>
          <w:rFonts w:ascii="Arial" w:hAnsi="Arial" w:cs="Arial"/>
          <w:color w:val="000000" w:themeColor="text1"/>
        </w:rPr>
        <w:t xml:space="preserve">, through say an induction process.  Cruwys et al (2016) for example propose a social identity mapping (SIM) concept that transforms social identity into an interactive, reflective and reflexive process. In other words, SIM can bring to the student learner a cognitive awareness of their values, self and existing supporting networks which has therapeutic value in reducing tensions and resistance to change, or in our situation encouraging student learners to identity with group values. </w:t>
      </w:r>
      <w:r w:rsidR="00501077" w:rsidRPr="002D78F4">
        <w:rPr>
          <w:rFonts w:ascii="Arial" w:hAnsi="Arial" w:cs="Arial"/>
          <w:color w:val="000000" w:themeColor="text1"/>
        </w:rPr>
        <w:t xml:space="preserve">SIM offers a relatively simple mechanism to identify to the student learner their membership of groups and their importance, rating, similarity to and compatibility between groups they report on. Cruwys et al (2016) suggest that SIM is helpful when participants wish to have a visual, interactive and therapeutic experience that can potentially modify a </w:t>
      </w:r>
      <w:proofErr w:type="gramStart"/>
      <w:r w:rsidR="00501077" w:rsidRPr="002D78F4">
        <w:rPr>
          <w:rFonts w:ascii="Arial" w:hAnsi="Arial" w:cs="Arial"/>
          <w:color w:val="000000" w:themeColor="text1"/>
        </w:rPr>
        <w:t>participants</w:t>
      </w:r>
      <w:proofErr w:type="gramEnd"/>
      <w:r w:rsidR="00501077" w:rsidRPr="002D78F4">
        <w:rPr>
          <w:rFonts w:ascii="Arial" w:hAnsi="Arial" w:cs="Arial"/>
          <w:color w:val="000000" w:themeColor="text1"/>
        </w:rPr>
        <w:t xml:space="preserve"> social-psychological reality.</w:t>
      </w:r>
    </w:p>
    <w:p w14:paraId="125E2123" w14:textId="5184FEFD" w:rsidR="00204D6C" w:rsidRPr="002B39CC" w:rsidRDefault="00204D6C" w:rsidP="00204D6C">
      <w:pPr>
        <w:spacing w:line="360" w:lineRule="auto"/>
        <w:jc w:val="both"/>
        <w:rPr>
          <w:rFonts w:ascii="Arial" w:hAnsi="Arial" w:cs="Arial"/>
        </w:rPr>
      </w:pPr>
    </w:p>
    <w:p w14:paraId="74BB0567" w14:textId="1A88E688" w:rsidR="009A06DD" w:rsidRDefault="009A06DD" w:rsidP="004B3A08">
      <w:pPr>
        <w:spacing w:line="360" w:lineRule="auto"/>
        <w:jc w:val="both"/>
        <w:rPr>
          <w:rFonts w:ascii="Arial" w:hAnsi="Arial" w:cs="Arial"/>
        </w:rPr>
      </w:pPr>
    </w:p>
    <w:p w14:paraId="1100A3A2" w14:textId="7E2B554B" w:rsidR="002B39CC" w:rsidRDefault="002B39CC" w:rsidP="004B3A08">
      <w:pPr>
        <w:spacing w:line="360" w:lineRule="auto"/>
        <w:jc w:val="both"/>
        <w:rPr>
          <w:rFonts w:ascii="Arial" w:hAnsi="Arial" w:cs="Arial"/>
        </w:rPr>
      </w:pPr>
    </w:p>
    <w:p w14:paraId="5F7411DC" w14:textId="53A03DB4" w:rsidR="002B39CC" w:rsidRDefault="002B39CC" w:rsidP="004B3A08">
      <w:pPr>
        <w:spacing w:line="360" w:lineRule="auto"/>
        <w:jc w:val="both"/>
        <w:rPr>
          <w:rFonts w:ascii="Arial" w:hAnsi="Arial" w:cs="Arial"/>
        </w:rPr>
      </w:pPr>
    </w:p>
    <w:p w14:paraId="456BF916" w14:textId="6CC517D6" w:rsidR="002B39CC" w:rsidRDefault="002B39CC" w:rsidP="004B3A08">
      <w:pPr>
        <w:spacing w:line="360" w:lineRule="auto"/>
        <w:jc w:val="both"/>
        <w:rPr>
          <w:rFonts w:ascii="Arial" w:hAnsi="Arial" w:cs="Arial"/>
        </w:rPr>
      </w:pPr>
    </w:p>
    <w:p w14:paraId="60304FCC" w14:textId="6D6D568C" w:rsidR="002B39CC" w:rsidRDefault="002B39CC" w:rsidP="004B3A08">
      <w:pPr>
        <w:spacing w:line="360" w:lineRule="auto"/>
        <w:jc w:val="both"/>
        <w:rPr>
          <w:rFonts w:ascii="Arial" w:hAnsi="Arial" w:cs="Arial"/>
        </w:rPr>
      </w:pPr>
    </w:p>
    <w:p w14:paraId="169E3279" w14:textId="7C18606A" w:rsidR="002B39CC" w:rsidRDefault="002B39CC" w:rsidP="004B3A08">
      <w:pPr>
        <w:spacing w:line="360" w:lineRule="auto"/>
        <w:jc w:val="both"/>
        <w:rPr>
          <w:rFonts w:ascii="Arial" w:hAnsi="Arial" w:cs="Arial"/>
        </w:rPr>
      </w:pPr>
    </w:p>
    <w:p w14:paraId="4E37D01F" w14:textId="746F567C" w:rsidR="002B39CC" w:rsidRDefault="002B39CC" w:rsidP="004B3A08">
      <w:pPr>
        <w:spacing w:line="360" w:lineRule="auto"/>
        <w:jc w:val="both"/>
        <w:rPr>
          <w:rFonts w:ascii="Arial" w:hAnsi="Arial" w:cs="Arial"/>
        </w:rPr>
      </w:pPr>
    </w:p>
    <w:p w14:paraId="6E55CD7A" w14:textId="24E0785E" w:rsidR="002B39CC" w:rsidRDefault="002B39CC" w:rsidP="004B3A08">
      <w:pPr>
        <w:spacing w:line="360" w:lineRule="auto"/>
        <w:jc w:val="both"/>
        <w:rPr>
          <w:rFonts w:ascii="Arial" w:hAnsi="Arial" w:cs="Arial"/>
        </w:rPr>
      </w:pPr>
    </w:p>
    <w:p w14:paraId="52767568" w14:textId="48DAD56E" w:rsidR="002B39CC" w:rsidRDefault="002B39CC" w:rsidP="004B3A08">
      <w:pPr>
        <w:spacing w:line="360" w:lineRule="auto"/>
        <w:jc w:val="both"/>
        <w:rPr>
          <w:rFonts w:ascii="Arial" w:hAnsi="Arial" w:cs="Arial"/>
        </w:rPr>
      </w:pPr>
    </w:p>
    <w:p w14:paraId="0E3AB9CD" w14:textId="2814F0F1" w:rsidR="002B39CC" w:rsidRDefault="002B39CC" w:rsidP="004B3A08">
      <w:pPr>
        <w:spacing w:line="360" w:lineRule="auto"/>
        <w:jc w:val="both"/>
        <w:rPr>
          <w:rFonts w:ascii="Arial" w:hAnsi="Arial" w:cs="Arial"/>
        </w:rPr>
      </w:pPr>
    </w:p>
    <w:p w14:paraId="466C060C" w14:textId="32C22F1C" w:rsidR="002B39CC" w:rsidRDefault="002B39CC" w:rsidP="004B3A08">
      <w:pPr>
        <w:spacing w:line="360" w:lineRule="auto"/>
        <w:jc w:val="both"/>
        <w:rPr>
          <w:rFonts w:ascii="Arial" w:hAnsi="Arial" w:cs="Arial"/>
        </w:rPr>
      </w:pPr>
    </w:p>
    <w:p w14:paraId="5E9621A2" w14:textId="2F7749F6" w:rsidR="002B39CC" w:rsidRDefault="002B39CC" w:rsidP="004B3A08">
      <w:pPr>
        <w:spacing w:line="360" w:lineRule="auto"/>
        <w:jc w:val="both"/>
        <w:rPr>
          <w:rFonts w:ascii="Arial" w:hAnsi="Arial" w:cs="Arial"/>
        </w:rPr>
      </w:pPr>
    </w:p>
    <w:p w14:paraId="0E5D383D" w14:textId="179048EF" w:rsidR="002B39CC" w:rsidRDefault="002B39CC" w:rsidP="004B3A08">
      <w:pPr>
        <w:spacing w:line="360" w:lineRule="auto"/>
        <w:jc w:val="both"/>
        <w:rPr>
          <w:rFonts w:ascii="Arial" w:hAnsi="Arial" w:cs="Arial"/>
        </w:rPr>
      </w:pPr>
    </w:p>
    <w:p w14:paraId="154AC601" w14:textId="09ED7BB4" w:rsidR="002B39CC" w:rsidRDefault="002B39CC" w:rsidP="004B3A08">
      <w:pPr>
        <w:spacing w:line="360" w:lineRule="auto"/>
        <w:jc w:val="both"/>
        <w:rPr>
          <w:rFonts w:ascii="Arial" w:hAnsi="Arial" w:cs="Arial"/>
        </w:rPr>
      </w:pPr>
    </w:p>
    <w:p w14:paraId="76AF53EC" w14:textId="1846001D" w:rsidR="002B39CC" w:rsidRDefault="002B39CC" w:rsidP="004B3A08">
      <w:pPr>
        <w:spacing w:line="360" w:lineRule="auto"/>
        <w:jc w:val="both"/>
        <w:rPr>
          <w:rFonts w:ascii="Arial" w:hAnsi="Arial" w:cs="Arial"/>
        </w:rPr>
      </w:pPr>
    </w:p>
    <w:p w14:paraId="507F11EF" w14:textId="77777777" w:rsidR="002B39CC" w:rsidRDefault="002B39CC" w:rsidP="004B3A08">
      <w:pPr>
        <w:spacing w:line="360" w:lineRule="auto"/>
        <w:jc w:val="both"/>
        <w:rPr>
          <w:rFonts w:ascii="Arial" w:hAnsi="Arial" w:cs="Arial"/>
        </w:rPr>
      </w:pPr>
    </w:p>
    <w:p w14:paraId="5192F12B" w14:textId="24CE9F02" w:rsidR="00F43583" w:rsidRPr="001A1063" w:rsidRDefault="004F1E42" w:rsidP="00E2338E">
      <w:pPr>
        <w:tabs>
          <w:tab w:val="left" w:pos="6600"/>
        </w:tabs>
        <w:spacing w:line="360" w:lineRule="auto"/>
        <w:rPr>
          <w:rFonts w:ascii="Arial" w:hAnsi="Arial" w:cs="Arial"/>
        </w:rPr>
      </w:pPr>
      <w:r w:rsidRPr="001A1063">
        <w:rPr>
          <w:rFonts w:ascii="Arial" w:eastAsiaTheme="majorEastAsia" w:hAnsi="Arial" w:cs="Arial"/>
          <w:color w:val="1F4D78" w:themeColor="accent1" w:themeShade="7F"/>
          <w:sz w:val="24"/>
          <w:szCs w:val="24"/>
        </w:rPr>
        <w:lastRenderedPageBreak/>
        <w:t>References</w:t>
      </w:r>
    </w:p>
    <w:p w14:paraId="0512A266" w14:textId="2204251A" w:rsidR="004E3C3E" w:rsidRPr="002B39CC" w:rsidRDefault="004E3C3E" w:rsidP="002B39CC">
      <w:pPr>
        <w:pStyle w:val="ListParagraph"/>
        <w:numPr>
          <w:ilvl w:val="0"/>
          <w:numId w:val="33"/>
        </w:numPr>
        <w:spacing w:line="360" w:lineRule="auto"/>
        <w:jc w:val="both"/>
        <w:rPr>
          <w:rFonts w:ascii="Arial" w:hAnsi="Arial" w:cs="Arial"/>
        </w:rPr>
      </w:pPr>
      <w:proofErr w:type="spellStart"/>
      <w:r w:rsidRPr="002B39CC">
        <w:rPr>
          <w:rFonts w:ascii="Arial" w:hAnsi="Arial" w:cs="Arial"/>
        </w:rPr>
        <w:t>Badea</w:t>
      </w:r>
      <w:proofErr w:type="spellEnd"/>
      <w:r w:rsidRPr="002B39CC">
        <w:rPr>
          <w:rFonts w:ascii="Arial" w:hAnsi="Arial" w:cs="Arial"/>
        </w:rPr>
        <w:t xml:space="preserve">, C., </w:t>
      </w:r>
      <w:proofErr w:type="spellStart"/>
      <w:r w:rsidRPr="002B39CC">
        <w:rPr>
          <w:rFonts w:ascii="Arial" w:hAnsi="Arial" w:cs="Arial"/>
        </w:rPr>
        <w:t>Jetten</w:t>
      </w:r>
      <w:proofErr w:type="spellEnd"/>
      <w:r w:rsidRPr="002B39CC">
        <w:rPr>
          <w:rFonts w:ascii="Arial" w:hAnsi="Arial" w:cs="Arial"/>
        </w:rPr>
        <w:t xml:space="preserve">, J., </w:t>
      </w:r>
      <w:proofErr w:type="spellStart"/>
      <w:r w:rsidRPr="002B39CC">
        <w:rPr>
          <w:rFonts w:ascii="Arial" w:hAnsi="Arial" w:cs="Arial"/>
        </w:rPr>
        <w:t>Czukor</w:t>
      </w:r>
      <w:proofErr w:type="spellEnd"/>
      <w:r w:rsidRPr="002B39CC">
        <w:rPr>
          <w:rFonts w:ascii="Arial" w:hAnsi="Arial" w:cs="Arial"/>
        </w:rPr>
        <w:t xml:space="preserve">, G. and </w:t>
      </w:r>
      <w:proofErr w:type="spellStart"/>
      <w:r w:rsidRPr="002B39CC">
        <w:rPr>
          <w:rFonts w:ascii="Arial" w:hAnsi="Arial" w:cs="Arial"/>
        </w:rPr>
        <w:t>Askevis-Leherpeux</w:t>
      </w:r>
      <w:proofErr w:type="spellEnd"/>
      <w:r w:rsidRPr="002B39CC">
        <w:rPr>
          <w:rFonts w:ascii="Arial" w:hAnsi="Arial" w:cs="Arial"/>
        </w:rPr>
        <w:t>, F</w:t>
      </w:r>
      <w:proofErr w:type="gramStart"/>
      <w:r w:rsidRPr="002B39CC">
        <w:rPr>
          <w:rFonts w:ascii="Arial" w:hAnsi="Arial" w:cs="Arial"/>
        </w:rPr>
        <w:t>.(</w:t>
      </w:r>
      <w:proofErr w:type="gramEnd"/>
      <w:r w:rsidRPr="002B39CC">
        <w:rPr>
          <w:rFonts w:ascii="Arial" w:hAnsi="Arial" w:cs="Arial"/>
        </w:rPr>
        <w:t>2010).The bases of identification: When optimal distinctiveness needs face social identity threat. British Journal of Social Psychology, 49, pp.21-41.</w:t>
      </w:r>
    </w:p>
    <w:p w14:paraId="42AD577E" w14:textId="24E9B9C9" w:rsidR="00FA3579" w:rsidRPr="002B39CC" w:rsidRDefault="00FA3579" w:rsidP="002B39CC">
      <w:pPr>
        <w:pStyle w:val="ListParagraph"/>
        <w:numPr>
          <w:ilvl w:val="0"/>
          <w:numId w:val="33"/>
        </w:numPr>
        <w:spacing w:line="360" w:lineRule="auto"/>
        <w:jc w:val="both"/>
        <w:rPr>
          <w:rFonts w:ascii="Arial" w:hAnsi="Arial" w:cs="Arial"/>
        </w:rPr>
      </w:pPr>
      <w:proofErr w:type="spellStart"/>
      <w:r w:rsidRPr="002B39CC">
        <w:rPr>
          <w:rFonts w:ascii="Arial" w:hAnsi="Arial" w:cs="Arial"/>
        </w:rPr>
        <w:t>Bhagat</w:t>
      </w:r>
      <w:proofErr w:type="spellEnd"/>
      <w:r w:rsidRPr="002B39CC">
        <w:rPr>
          <w:rFonts w:ascii="Arial" w:hAnsi="Arial" w:cs="Arial"/>
        </w:rPr>
        <w:t>, A. Vyas, R. and Singh, T.(2015).Students awareness of learning styles and their perceptions to a mixed method approach for learning, International Journal of Applied and Basic Medical Research, Aug; 5(</w:t>
      </w:r>
      <w:proofErr w:type="spellStart"/>
      <w:r w:rsidRPr="002B39CC">
        <w:rPr>
          <w:rFonts w:ascii="Arial" w:hAnsi="Arial" w:cs="Arial"/>
        </w:rPr>
        <w:t>Suppl</w:t>
      </w:r>
      <w:proofErr w:type="spellEnd"/>
      <w:r w:rsidRPr="002B39CC">
        <w:rPr>
          <w:rFonts w:ascii="Arial" w:hAnsi="Arial" w:cs="Arial"/>
        </w:rPr>
        <w:t xml:space="preserve"> 1): S58–S65. </w:t>
      </w:r>
      <w:proofErr w:type="spellStart"/>
      <w:r w:rsidRPr="002B39CC">
        <w:rPr>
          <w:rFonts w:ascii="Arial" w:hAnsi="Arial" w:cs="Arial"/>
        </w:rPr>
        <w:t>doi</w:t>
      </w:r>
      <w:proofErr w:type="spellEnd"/>
      <w:r w:rsidRPr="002B39CC">
        <w:rPr>
          <w:rFonts w:ascii="Arial" w:hAnsi="Arial" w:cs="Arial"/>
        </w:rPr>
        <w:t>:  10.4103/2229-516X.162281, PMCID: PMC4552069</w:t>
      </w:r>
    </w:p>
    <w:p w14:paraId="7A35A49F" w14:textId="75F599FA" w:rsidR="006B4934" w:rsidRPr="002B39CC" w:rsidRDefault="00596F17" w:rsidP="002B39CC">
      <w:pPr>
        <w:pStyle w:val="ListParagraph"/>
        <w:numPr>
          <w:ilvl w:val="0"/>
          <w:numId w:val="33"/>
        </w:numPr>
        <w:spacing w:line="360" w:lineRule="auto"/>
        <w:jc w:val="both"/>
        <w:rPr>
          <w:rFonts w:ascii="Arial" w:hAnsi="Arial" w:cs="Arial"/>
        </w:rPr>
      </w:pPr>
      <w:r w:rsidRPr="002B39CC">
        <w:rPr>
          <w:rFonts w:ascii="Arial" w:hAnsi="Arial" w:cs="Arial"/>
        </w:rPr>
        <w:t>BECTA</w:t>
      </w:r>
      <w:proofErr w:type="gramStart"/>
      <w:r w:rsidRPr="002B39CC">
        <w:rPr>
          <w:rFonts w:ascii="Arial" w:hAnsi="Arial" w:cs="Arial"/>
        </w:rPr>
        <w:t>.</w:t>
      </w:r>
      <w:r w:rsidR="006B4934" w:rsidRPr="002B39CC">
        <w:rPr>
          <w:rFonts w:ascii="Arial" w:hAnsi="Arial" w:cs="Arial"/>
        </w:rPr>
        <w:t>(</w:t>
      </w:r>
      <w:proofErr w:type="gramEnd"/>
      <w:r w:rsidR="006B4934" w:rsidRPr="002B39CC">
        <w:rPr>
          <w:rFonts w:ascii="Arial" w:hAnsi="Arial" w:cs="Arial"/>
        </w:rPr>
        <w:t>2005). Learning Styles: An Introduction to the Research</w:t>
      </w:r>
      <w:r w:rsidRPr="002B39CC">
        <w:rPr>
          <w:rFonts w:ascii="Arial" w:hAnsi="Arial" w:cs="Arial"/>
        </w:rPr>
        <w:t>. Accessed at</w:t>
      </w:r>
      <w:r w:rsidR="006B4934" w:rsidRPr="002B39CC">
        <w:rPr>
          <w:rFonts w:ascii="Arial" w:hAnsi="Arial" w:cs="Arial"/>
        </w:rPr>
        <w:t xml:space="preserve"> www.becta.org</w:t>
      </w:r>
      <w:r w:rsidR="00DC74C6" w:rsidRPr="002B39CC">
        <w:rPr>
          <w:rFonts w:ascii="Arial" w:hAnsi="Arial" w:cs="Arial"/>
        </w:rPr>
        <w:t>.uk</w:t>
      </w:r>
      <w:r w:rsidR="006B4934" w:rsidRPr="002B39CC">
        <w:rPr>
          <w:rFonts w:ascii="Arial" w:hAnsi="Arial" w:cs="Arial"/>
        </w:rPr>
        <w:t xml:space="preserve"> </w:t>
      </w:r>
      <w:r w:rsidRPr="002B39CC">
        <w:rPr>
          <w:rFonts w:ascii="Arial" w:hAnsi="Arial" w:cs="Arial"/>
        </w:rPr>
        <w:t>September 2017</w:t>
      </w:r>
    </w:p>
    <w:p w14:paraId="6A20F0E5" w14:textId="1CA13D7D" w:rsidR="00CC04DC" w:rsidRPr="002D78F4" w:rsidRDefault="00CC04DC" w:rsidP="002B39CC">
      <w:pPr>
        <w:pStyle w:val="ListParagraph"/>
        <w:numPr>
          <w:ilvl w:val="0"/>
          <w:numId w:val="33"/>
        </w:numPr>
        <w:spacing w:line="360" w:lineRule="auto"/>
        <w:jc w:val="both"/>
        <w:rPr>
          <w:rFonts w:ascii="Arial" w:hAnsi="Arial" w:cs="Arial"/>
          <w:color w:val="000000" w:themeColor="text1"/>
        </w:rPr>
      </w:pPr>
      <w:proofErr w:type="spellStart"/>
      <w:r w:rsidRPr="002D78F4">
        <w:rPr>
          <w:rFonts w:ascii="Arial" w:hAnsi="Arial" w:cs="Arial"/>
          <w:color w:val="000000" w:themeColor="text1"/>
        </w:rPr>
        <w:t>Benk</w:t>
      </w:r>
      <w:proofErr w:type="spellEnd"/>
      <w:r w:rsidRPr="002D78F4">
        <w:rPr>
          <w:rFonts w:ascii="Arial" w:hAnsi="Arial" w:cs="Arial"/>
          <w:color w:val="000000" w:themeColor="text1"/>
        </w:rPr>
        <w:t xml:space="preserve">, </w:t>
      </w:r>
      <w:r w:rsidR="00BA13D6" w:rsidRPr="002D78F4">
        <w:rPr>
          <w:rFonts w:ascii="Arial" w:hAnsi="Arial" w:cs="Arial"/>
          <w:color w:val="000000" w:themeColor="text1"/>
        </w:rPr>
        <w:t>S.</w:t>
      </w:r>
      <w:proofErr w:type="gramStart"/>
      <w:r w:rsidR="00BA13D6" w:rsidRPr="002D78F4">
        <w:rPr>
          <w:rFonts w:ascii="Arial" w:hAnsi="Arial" w:cs="Arial"/>
          <w:color w:val="000000" w:themeColor="text1"/>
        </w:rPr>
        <w:t>,</w:t>
      </w:r>
      <w:proofErr w:type="spellStart"/>
      <w:r w:rsidRPr="002D78F4">
        <w:rPr>
          <w:rFonts w:ascii="Arial" w:hAnsi="Arial" w:cs="Arial"/>
          <w:color w:val="000000" w:themeColor="text1"/>
        </w:rPr>
        <w:t>Cakmak</w:t>
      </w:r>
      <w:proofErr w:type="spellEnd"/>
      <w:proofErr w:type="gramEnd"/>
      <w:r w:rsidR="00BA13D6" w:rsidRPr="002D78F4">
        <w:rPr>
          <w:rFonts w:ascii="Arial" w:hAnsi="Arial" w:cs="Arial"/>
          <w:color w:val="000000" w:themeColor="text1"/>
        </w:rPr>
        <w:t xml:space="preserve">, F.A. </w:t>
      </w:r>
      <w:r w:rsidRPr="002D78F4">
        <w:rPr>
          <w:rFonts w:ascii="Arial" w:hAnsi="Arial" w:cs="Arial"/>
          <w:color w:val="000000" w:themeColor="text1"/>
        </w:rPr>
        <w:t xml:space="preserve">and </w:t>
      </w:r>
      <w:proofErr w:type="spellStart"/>
      <w:r w:rsidR="00BA13D6" w:rsidRPr="002D78F4">
        <w:rPr>
          <w:rFonts w:ascii="Arial" w:hAnsi="Arial" w:cs="Arial"/>
          <w:color w:val="000000" w:themeColor="text1"/>
        </w:rPr>
        <w:t>B</w:t>
      </w:r>
      <w:r w:rsidRPr="002D78F4">
        <w:rPr>
          <w:rFonts w:ascii="Arial" w:hAnsi="Arial" w:cs="Arial"/>
          <w:color w:val="000000" w:themeColor="text1"/>
        </w:rPr>
        <w:t>udak</w:t>
      </w:r>
      <w:r w:rsidR="00BA13D6" w:rsidRPr="002D78F4">
        <w:rPr>
          <w:rFonts w:ascii="Arial" w:hAnsi="Arial" w:cs="Arial"/>
          <w:color w:val="000000" w:themeColor="text1"/>
        </w:rPr>
        <w:t>,T</w:t>
      </w:r>
      <w:proofErr w:type="spellEnd"/>
      <w:r w:rsidR="00BA13D6" w:rsidRPr="002D78F4">
        <w:rPr>
          <w:rFonts w:ascii="Arial" w:hAnsi="Arial" w:cs="Arial"/>
          <w:color w:val="000000" w:themeColor="text1"/>
        </w:rPr>
        <w:t>.</w:t>
      </w:r>
      <w:r w:rsidRPr="002D78F4">
        <w:rPr>
          <w:rFonts w:ascii="Arial" w:hAnsi="Arial" w:cs="Arial"/>
          <w:color w:val="000000" w:themeColor="text1"/>
        </w:rPr>
        <w:t xml:space="preserve"> (2011)</w:t>
      </w:r>
      <w:r w:rsidR="00BA13D6" w:rsidRPr="002D78F4">
        <w:rPr>
          <w:rFonts w:ascii="Arial" w:hAnsi="Arial" w:cs="Arial"/>
          <w:color w:val="000000" w:themeColor="text1"/>
        </w:rPr>
        <w:t>. An investigation of tax compliance intention: a theory of planned behaviour approach. European Journal of Economics, Finance and Administrative Sciences, 28, pp.180-188</w:t>
      </w:r>
    </w:p>
    <w:p w14:paraId="7FCD3343" w14:textId="73190219"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Berry, J.W. (1998) Acculturation and health: Theory and research</w:t>
      </w:r>
      <w:r w:rsidR="006D5D16" w:rsidRPr="002B39CC">
        <w:rPr>
          <w:rFonts w:ascii="Arial" w:hAnsi="Arial" w:cs="Arial"/>
        </w:rPr>
        <w:t>.</w:t>
      </w:r>
      <w:r w:rsidRPr="002B39CC">
        <w:rPr>
          <w:rFonts w:ascii="Arial" w:hAnsi="Arial" w:cs="Arial"/>
        </w:rPr>
        <w:t xml:space="preserve"> </w:t>
      </w:r>
      <w:r w:rsidR="006D5D16" w:rsidRPr="002B39CC">
        <w:rPr>
          <w:rFonts w:ascii="Arial" w:hAnsi="Arial" w:cs="Arial"/>
        </w:rPr>
        <w:t>I</w:t>
      </w:r>
      <w:r w:rsidRPr="002B39CC">
        <w:rPr>
          <w:rFonts w:ascii="Arial" w:hAnsi="Arial" w:cs="Arial"/>
        </w:rPr>
        <w:t xml:space="preserve">n S.S. </w:t>
      </w:r>
      <w:proofErr w:type="spellStart"/>
      <w:r w:rsidRPr="002B39CC">
        <w:rPr>
          <w:rFonts w:ascii="Arial" w:hAnsi="Arial" w:cs="Arial"/>
        </w:rPr>
        <w:t>Kazarian</w:t>
      </w:r>
      <w:proofErr w:type="spellEnd"/>
      <w:r w:rsidRPr="002B39CC">
        <w:rPr>
          <w:rFonts w:ascii="Arial" w:hAnsi="Arial" w:cs="Arial"/>
        </w:rPr>
        <w:t xml:space="preserve"> and D.R. Evans (eds.) Cultural Clinical Psychology: Theory, Research and Practice</w:t>
      </w:r>
      <w:r w:rsidR="003516B1" w:rsidRPr="002B39CC">
        <w:rPr>
          <w:rFonts w:ascii="Arial" w:hAnsi="Arial" w:cs="Arial"/>
        </w:rPr>
        <w:t>,</w:t>
      </w:r>
      <w:r w:rsidRPr="002B39CC">
        <w:rPr>
          <w:rFonts w:ascii="Arial" w:hAnsi="Arial" w:cs="Arial"/>
        </w:rPr>
        <w:t xml:space="preserve"> 39-57</w:t>
      </w:r>
      <w:r w:rsidR="003516B1" w:rsidRPr="002B39CC">
        <w:rPr>
          <w:rFonts w:ascii="Arial" w:hAnsi="Arial" w:cs="Arial"/>
        </w:rPr>
        <w:t>.</w:t>
      </w:r>
      <w:r w:rsidRPr="002B39CC">
        <w:rPr>
          <w:rFonts w:ascii="Arial" w:hAnsi="Arial" w:cs="Arial"/>
        </w:rPr>
        <w:t xml:space="preserve"> Oxford University Press, Oxford.</w:t>
      </w:r>
    </w:p>
    <w:p w14:paraId="7E348AB5" w14:textId="08811AFC"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Berry, J.W. (2001)</w:t>
      </w:r>
      <w:r w:rsidR="003516B1" w:rsidRPr="002B39CC">
        <w:rPr>
          <w:rFonts w:ascii="Arial" w:hAnsi="Arial" w:cs="Arial"/>
        </w:rPr>
        <w:t>.</w:t>
      </w:r>
      <w:r w:rsidRPr="002B39CC">
        <w:rPr>
          <w:rFonts w:ascii="Arial" w:hAnsi="Arial" w:cs="Arial"/>
        </w:rPr>
        <w:t>A psychology of immigration</w:t>
      </w:r>
      <w:r w:rsidR="003516B1" w:rsidRPr="002B39CC">
        <w:rPr>
          <w:rFonts w:ascii="Arial" w:hAnsi="Arial" w:cs="Arial"/>
        </w:rPr>
        <w:t>.</w:t>
      </w:r>
      <w:r w:rsidRPr="002B39CC">
        <w:rPr>
          <w:rFonts w:ascii="Arial" w:hAnsi="Arial" w:cs="Arial"/>
        </w:rPr>
        <w:t xml:space="preserve"> Journal of Social Issues, 57</w:t>
      </w:r>
      <w:r w:rsidR="003516B1" w:rsidRPr="002B39CC">
        <w:rPr>
          <w:rFonts w:ascii="Arial" w:hAnsi="Arial" w:cs="Arial"/>
        </w:rPr>
        <w:t>,</w:t>
      </w:r>
      <w:r w:rsidRPr="002B39CC">
        <w:rPr>
          <w:rFonts w:ascii="Arial" w:hAnsi="Arial" w:cs="Arial"/>
        </w:rPr>
        <w:t>615--631.</w:t>
      </w:r>
    </w:p>
    <w:p w14:paraId="40BA4BFF" w14:textId="2DC43B14"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Berry, J.W.</w:t>
      </w:r>
      <w:proofErr w:type="gramStart"/>
      <w:r w:rsidR="006D5D16" w:rsidRPr="002B39CC">
        <w:rPr>
          <w:rFonts w:ascii="Arial" w:hAnsi="Arial" w:cs="Arial"/>
        </w:rPr>
        <w:t>,</w:t>
      </w:r>
      <w:proofErr w:type="spellStart"/>
      <w:r w:rsidR="006D5D16" w:rsidRPr="002B39CC">
        <w:rPr>
          <w:rFonts w:ascii="Arial" w:hAnsi="Arial" w:cs="Arial"/>
        </w:rPr>
        <w:t>Segall</w:t>
      </w:r>
      <w:proofErr w:type="spellEnd"/>
      <w:proofErr w:type="gramEnd"/>
      <w:r w:rsidR="006D5D16" w:rsidRPr="002B39CC">
        <w:rPr>
          <w:rFonts w:ascii="Arial" w:hAnsi="Arial" w:cs="Arial"/>
        </w:rPr>
        <w:t xml:space="preserve">, M.H. and </w:t>
      </w:r>
      <w:proofErr w:type="spellStart"/>
      <w:r w:rsidR="006D5D16" w:rsidRPr="002B39CC">
        <w:rPr>
          <w:rFonts w:ascii="Arial" w:hAnsi="Arial" w:cs="Arial"/>
        </w:rPr>
        <w:t>Kagitcibasi</w:t>
      </w:r>
      <w:proofErr w:type="spellEnd"/>
      <w:r w:rsidR="006D5D16" w:rsidRPr="002B39CC">
        <w:rPr>
          <w:rFonts w:ascii="Arial" w:hAnsi="Arial" w:cs="Arial"/>
        </w:rPr>
        <w:t>, C.(1997).</w:t>
      </w:r>
      <w:r w:rsidRPr="002B39CC">
        <w:rPr>
          <w:rFonts w:ascii="Arial" w:hAnsi="Arial" w:cs="Arial"/>
        </w:rPr>
        <w:t xml:space="preserve"> Handbook of Cross-cultural Psychology: Social </w:t>
      </w:r>
      <w:proofErr w:type="spellStart"/>
      <w:r w:rsidRPr="002B39CC">
        <w:rPr>
          <w:rFonts w:ascii="Arial" w:hAnsi="Arial" w:cs="Arial"/>
        </w:rPr>
        <w:t>behavior</w:t>
      </w:r>
      <w:proofErr w:type="spellEnd"/>
      <w:r w:rsidRPr="002B39CC">
        <w:rPr>
          <w:rFonts w:ascii="Arial" w:hAnsi="Arial" w:cs="Arial"/>
        </w:rPr>
        <w:t xml:space="preserve"> and applications</w:t>
      </w:r>
      <w:r w:rsidR="006D5D16" w:rsidRPr="002B39CC">
        <w:rPr>
          <w:rFonts w:ascii="Arial" w:hAnsi="Arial" w:cs="Arial"/>
        </w:rPr>
        <w:t xml:space="preserve">. (Eds.) Berry, J.W, </w:t>
      </w:r>
      <w:proofErr w:type="spellStart"/>
      <w:r w:rsidRPr="002B39CC">
        <w:rPr>
          <w:rFonts w:ascii="Arial" w:hAnsi="Arial" w:cs="Arial"/>
        </w:rPr>
        <w:t>Poortinga</w:t>
      </w:r>
      <w:proofErr w:type="spellEnd"/>
      <w:r w:rsidRPr="002B39CC">
        <w:rPr>
          <w:rFonts w:ascii="Arial" w:hAnsi="Arial" w:cs="Arial"/>
        </w:rPr>
        <w:t>,</w:t>
      </w:r>
      <w:r w:rsidR="006D5D16" w:rsidRPr="002B39CC">
        <w:rPr>
          <w:rFonts w:ascii="Arial" w:hAnsi="Arial" w:cs="Arial"/>
        </w:rPr>
        <w:t xml:space="preserve"> Y.H.,</w:t>
      </w:r>
      <w:r w:rsidRPr="002B39CC">
        <w:rPr>
          <w:rFonts w:ascii="Arial" w:hAnsi="Arial" w:cs="Arial"/>
        </w:rPr>
        <w:t xml:space="preserve"> </w:t>
      </w:r>
      <w:proofErr w:type="spellStart"/>
      <w:r w:rsidRPr="002B39CC">
        <w:rPr>
          <w:rFonts w:ascii="Arial" w:hAnsi="Arial" w:cs="Arial"/>
        </w:rPr>
        <w:t>Segall</w:t>
      </w:r>
      <w:proofErr w:type="spellEnd"/>
      <w:r w:rsidR="006D5D16" w:rsidRPr="002B39CC">
        <w:rPr>
          <w:rFonts w:ascii="Arial" w:hAnsi="Arial" w:cs="Arial"/>
        </w:rPr>
        <w:t>, M.H.</w:t>
      </w:r>
      <w:r w:rsidRPr="002B39CC">
        <w:rPr>
          <w:rFonts w:ascii="Arial" w:hAnsi="Arial" w:cs="Arial"/>
        </w:rPr>
        <w:t xml:space="preserve">, </w:t>
      </w:r>
      <w:proofErr w:type="spellStart"/>
      <w:r w:rsidRPr="002B39CC">
        <w:rPr>
          <w:rFonts w:ascii="Arial" w:hAnsi="Arial" w:cs="Arial"/>
        </w:rPr>
        <w:t>Pandey</w:t>
      </w:r>
      <w:proofErr w:type="gramStart"/>
      <w:r w:rsidR="006D5D16" w:rsidRPr="002B39CC">
        <w:rPr>
          <w:rFonts w:ascii="Arial" w:hAnsi="Arial" w:cs="Arial"/>
        </w:rPr>
        <w:t>,J</w:t>
      </w:r>
      <w:proofErr w:type="spellEnd"/>
      <w:proofErr w:type="gramEnd"/>
      <w:r w:rsidR="006D5D16" w:rsidRPr="002B39CC">
        <w:rPr>
          <w:rFonts w:ascii="Arial" w:hAnsi="Arial" w:cs="Arial"/>
        </w:rPr>
        <w:t>. and</w:t>
      </w:r>
      <w:r w:rsidRPr="002B39CC">
        <w:rPr>
          <w:rFonts w:ascii="Arial" w:hAnsi="Arial" w:cs="Arial"/>
        </w:rPr>
        <w:t xml:space="preserve"> </w:t>
      </w:r>
      <w:proofErr w:type="spellStart"/>
      <w:r w:rsidRPr="002B39CC">
        <w:rPr>
          <w:rFonts w:ascii="Arial" w:hAnsi="Arial" w:cs="Arial"/>
        </w:rPr>
        <w:t>Kagitcibasi</w:t>
      </w:r>
      <w:proofErr w:type="spellEnd"/>
      <w:r w:rsidR="006D5D16" w:rsidRPr="002B39CC">
        <w:rPr>
          <w:rFonts w:ascii="Arial" w:hAnsi="Arial" w:cs="Arial"/>
        </w:rPr>
        <w:t>, C. Volume 3, 2</w:t>
      </w:r>
      <w:r w:rsidR="006D5D16" w:rsidRPr="002B39CC">
        <w:rPr>
          <w:rFonts w:ascii="Arial" w:hAnsi="Arial" w:cs="Arial"/>
          <w:vertAlign w:val="superscript"/>
        </w:rPr>
        <w:t>nd</w:t>
      </w:r>
      <w:r w:rsidR="006D5D16" w:rsidRPr="002B39CC">
        <w:rPr>
          <w:rFonts w:ascii="Arial" w:hAnsi="Arial" w:cs="Arial"/>
        </w:rPr>
        <w:t xml:space="preserve"> </w:t>
      </w:r>
      <w:proofErr w:type="spellStart"/>
      <w:r w:rsidR="006D5D16" w:rsidRPr="002B39CC">
        <w:rPr>
          <w:rFonts w:ascii="Arial" w:hAnsi="Arial" w:cs="Arial"/>
        </w:rPr>
        <w:t>edition.Pearson</w:t>
      </w:r>
      <w:proofErr w:type="spellEnd"/>
      <w:r w:rsidR="006D5D16" w:rsidRPr="002B39CC">
        <w:rPr>
          <w:rFonts w:ascii="Arial" w:hAnsi="Arial" w:cs="Arial"/>
        </w:rPr>
        <w:t>.</w:t>
      </w:r>
    </w:p>
    <w:p w14:paraId="6356930D" w14:textId="7BE579A6" w:rsidR="004F04C4" w:rsidRPr="002B39CC" w:rsidRDefault="004F04C4" w:rsidP="002B39CC">
      <w:pPr>
        <w:pStyle w:val="ListParagraph"/>
        <w:numPr>
          <w:ilvl w:val="0"/>
          <w:numId w:val="33"/>
        </w:numPr>
        <w:spacing w:line="360" w:lineRule="auto"/>
        <w:jc w:val="both"/>
        <w:rPr>
          <w:rFonts w:ascii="Arial" w:hAnsi="Arial" w:cs="Arial"/>
        </w:rPr>
      </w:pPr>
      <w:proofErr w:type="spellStart"/>
      <w:r w:rsidRPr="002B39CC">
        <w:rPr>
          <w:rFonts w:ascii="Arial" w:hAnsi="Arial" w:cs="Arial"/>
        </w:rPr>
        <w:t>Berzonsky</w:t>
      </w:r>
      <w:proofErr w:type="spellEnd"/>
      <w:r w:rsidRPr="002B39CC">
        <w:rPr>
          <w:rFonts w:ascii="Arial" w:hAnsi="Arial" w:cs="Arial"/>
        </w:rPr>
        <w:t>, M.D. (1989), “Identity style: conceptualization and measurement”, Journal of Adolescent Research, Vol. 14 No. 3, pp. 268</w:t>
      </w:r>
      <w:r w:rsidRPr="00803D0B">
        <w:rPr>
          <w:rFonts w:ascii="Cambria Math" w:hAnsi="Cambria Math" w:cs="Cambria Math"/>
        </w:rPr>
        <w:t>‐</w:t>
      </w:r>
      <w:r w:rsidRPr="002B39CC">
        <w:rPr>
          <w:rFonts w:ascii="Arial" w:hAnsi="Arial" w:cs="Arial"/>
        </w:rPr>
        <w:t xml:space="preserve">82. </w:t>
      </w:r>
    </w:p>
    <w:p w14:paraId="0E9CB588" w14:textId="5A360E0F" w:rsidR="004F04C4" w:rsidRPr="002D78F4" w:rsidRDefault="004F04C4" w:rsidP="002B39CC">
      <w:pPr>
        <w:pStyle w:val="ListParagraph"/>
        <w:numPr>
          <w:ilvl w:val="0"/>
          <w:numId w:val="33"/>
        </w:numPr>
        <w:spacing w:line="360" w:lineRule="auto"/>
        <w:jc w:val="both"/>
        <w:rPr>
          <w:rFonts w:ascii="Arial" w:hAnsi="Arial" w:cs="Arial"/>
          <w:color w:val="000000" w:themeColor="text1"/>
        </w:rPr>
      </w:pPr>
      <w:proofErr w:type="spellStart"/>
      <w:r w:rsidRPr="002B39CC">
        <w:rPr>
          <w:rFonts w:ascii="Arial" w:hAnsi="Arial" w:cs="Arial"/>
        </w:rPr>
        <w:t>Berzonsky</w:t>
      </w:r>
      <w:proofErr w:type="spellEnd"/>
      <w:r w:rsidRPr="002B39CC">
        <w:rPr>
          <w:rFonts w:ascii="Arial" w:hAnsi="Arial" w:cs="Arial"/>
        </w:rPr>
        <w:t>, M.D. (1990), “Self</w:t>
      </w:r>
      <w:r w:rsidRPr="00803D0B">
        <w:rPr>
          <w:rFonts w:ascii="Cambria Math" w:hAnsi="Cambria Math" w:cs="Cambria Math"/>
        </w:rPr>
        <w:t>‐</w:t>
      </w:r>
      <w:r w:rsidRPr="002B39CC">
        <w:rPr>
          <w:rFonts w:ascii="Arial" w:hAnsi="Arial" w:cs="Arial"/>
        </w:rPr>
        <w:t>construction over the life</w:t>
      </w:r>
      <w:r w:rsidRPr="00803D0B">
        <w:rPr>
          <w:rFonts w:ascii="Cambria Math" w:hAnsi="Cambria Math" w:cs="Cambria Math"/>
        </w:rPr>
        <w:t>‐</w:t>
      </w:r>
      <w:r w:rsidRPr="002B39CC">
        <w:rPr>
          <w:rFonts w:ascii="Arial" w:hAnsi="Arial" w:cs="Arial"/>
        </w:rPr>
        <w:t xml:space="preserve">span. A process perspective on identity formation”, in </w:t>
      </w:r>
      <w:proofErr w:type="spellStart"/>
      <w:r w:rsidRPr="002B39CC">
        <w:rPr>
          <w:rFonts w:ascii="Arial" w:hAnsi="Arial" w:cs="Arial"/>
        </w:rPr>
        <w:t>Neimeyer</w:t>
      </w:r>
      <w:proofErr w:type="spellEnd"/>
      <w:r w:rsidRPr="002B39CC">
        <w:rPr>
          <w:rFonts w:ascii="Arial" w:hAnsi="Arial" w:cs="Arial"/>
        </w:rPr>
        <w:t xml:space="preserve">, G.V. and </w:t>
      </w:r>
      <w:proofErr w:type="spellStart"/>
      <w:r w:rsidRPr="002B39CC">
        <w:rPr>
          <w:rFonts w:ascii="Arial" w:hAnsi="Arial" w:cs="Arial"/>
        </w:rPr>
        <w:t>Neimeyer</w:t>
      </w:r>
      <w:proofErr w:type="spellEnd"/>
      <w:r w:rsidRPr="002B39CC">
        <w:rPr>
          <w:rFonts w:ascii="Arial" w:hAnsi="Arial" w:cs="Arial"/>
        </w:rPr>
        <w:t>, R.A. (</w:t>
      </w:r>
      <w:proofErr w:type="spellStart"/>
      <w:r w:rsidRPr="002B39CC">
        <w:rPr>
          <w:rFonts w:ascii="Arial" w:hAnsi="Arial" w:cs="Arial"/>
        </w:rPr>
        <w:t>Eds</w:t>
      </w:r>
      <w:proofErr w:type="spellEnd"/>
      <w:r w:rsidRPr="002B39CC">
        <w:rPr>
          <w:rFonts w:ascii="Arial" w:hAnsi="Arial" w:cs="Arial"/>
        </w:rPr>
        <w:t xml:space="preserve">), Advances in Personal Construct Psychology, </w:t>
      </w:r>
      <w:r w:rsidRPr="002D78F4">
        <w:rPr>
          <w:rFonts w:ascii="Arial" w:hAnsi="Arial" w:cs="Arial"/>
          <w:color w:val="000000" w:themeColor="text1"/>
        </w:rPr>
        <w:t>JAI Press, Greenwich, CT, Vol. 1, pp. 155</w:t>
      </w:r>
      <w:r w:rsidRPr="002D78F4">
        <w:rPr>
          <w:rFonts w:ascii="Cambria Math" w:hAnsi="Cambria Math" w:cs="Cambria Math"/>
          <w:color w:val="000000" w:themeColor="text1"/>
        </w:rPr>
        <w:t>‐</w:t>
      </w:r>
      <w:r w:rsidRPr="002D78F4">
        <w:rPr>
          <w:rFonts w:ascii="Arial" w:hAnsi="Arial" w:cs="Arial"/>
          <w:color w:val="000000" w:themeColor="text1"/>
        </w:rPr>
        <w:t xml:space="preserve">86. </w:t>
      </w:r>
    </w:p>
    <w:p w14:paraId="66C6453D" w14:textId="7DBFE9A3" w:rsidR="005A0BFE" w:rsidRPr="002D78F4" w:rsidRDefault="005A0BFE" w:rsidP="002B39CC">
      <w:pPr>
        <w:pStyle w:val="ListParagraph"/>
        <w:numPr>
          <w:ilvl w:val="0"/>
          <w:numId w:val="33"/>
        </w:numPr>
        <w:spacing w:line="360" w:lineRule="auto"/>
        <w:jc w:val="both"/>
        <w:rPr>
          <w:rFonts w:ascii="Arial" w:hAnsi="Arial" w:cs="Arial"/>
          <w:color w:val="000000" w:themeColor="text1"/>
        </w:rPr>
      </w:pPr>
      <w:proofErr w:type="spellStart"/>
      <w:r w:rsidRPr="002D78F4">
        <w:rPr>
          <w:rFonts w:ascii="Arial" w:hAnsi="Arial" w:cs="Arial"/>
          <w:color w:val="000000" w:themeColor="text1"/>
        </w:rPr>
        <w:t>Bostr</w:t>
      </w:r>
      <w:r w:rsidR="00036A77" w:rsidRPr="002D78F4">
        <w:rPr>
          <w:rFonts w:ascii="Arial" w:hAnsi="Arial" w:cs="Arial"/>
          <w:color w:val="000000" w:themeColor="text1"/>
        </w:rPr>
        <w:t>ö</w:t>
      </w:r>
      <w:r w:rsidRPr="002D78F4">
        <w:rPr>
          <w:rFonts w:ascii="Arial" w:hAnsi="Arial" w:cs="Arial"/>
          <w:color w:val="000000" w:themeColor="text1"/>
        </w:rPr>
        <w:t>m</w:t>
      </w:r>
      <w:proofErr w:type="spellEnd"/>
      <w:r w:rsidRPr="002D78F4">
        <w:rPr>
          <w:rFonts w:ascii="Arial" w:hAnsi="Arial" w:cs="Arial"/>
          <w:color w:val="000000" w:themeColor="text1"/>
        </w:rPr>
        <w:t xml:space="preserve">, L. and </w:t>
      </w:r>
      <w:proofErr w:type="spellStart"/>
      <w:r w:rsidRPr="002D78F4">
        <w:rPr>
          <w:rFonts w:ascii="Arial" w:hAnsi="Arial" w:cs="Arial"/>
          <w:color w:val="000000" w:themeColor="text1"/>
        </w:rPr>
        <w:t>Lassen</w:t>
      </w:r>
      <w:proofErr w:type="gramStart"/>
      <w:r w:rsidRPr="002D78F4">
        <w:rPr>
          <w:rFonts w:ascii="Arial" w:hAnsi="Arial" w:cs="Arial"/>
          <w:color w:val="000000" w:themeColor="text1"/>
        </w:rPr>
        <w:t>,L.M</w:t>
      </w:r>
      <w:proofErr w:type="spellEnd"/>
      <w:proofErr w:type="gramEnd"/>
      <w:r w:rsidRPr="002D78F4">
        <w:rPr>
          <w:rFonts w:ascii="Arial" w:hAnsi="Arial" w:cs="Arial"/>
          <w:color w:val="000000" w:themeColor="text1"/>
        </w:rPr>
        <w:t>. (2006)Unravelling learning, learning styles, learning strategies and meta-cognition. Education &amp;Training,48(2/3),pp.178-189</w:t>
      </w:r>
    </w:p>
    <w:p w14:paraId="626D8474" w14:textId="4B942D5A"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 xml:space="preserve">Brewer, </w:t>
      </w:r>
      <w:r w:rsidR="00C357EA" w:rsidRPr="002B39CC">
        <w:rPr>
          <w:rFonts w:ascii="Arial" w:hAnsi="Arial" w:cs="Arial"/>
        </w:rPr>
        <w:t>M.B</w:t>
      </w:r>
      <w:proofErr w:type="gramStart"/>
      <w:r w:rsidR="00C357EA" w:rsidRPr="002B39CC">
        <w:rPr>
          <w:rFonts w:ascii="Arial" w:hAnsi="Arial" w:cs="Arial"/>
        </w:rPr>
        <w:t>.(</w:t>
      </w:r>
      <w:proofErr w:type="gramEnd"/>
      <w:r w:rsidR="00C357EA" w:rsidRPr="002B39CC">
        <w:rPr>
          <w:rFonts w:ascii="Arial" w:hAnsi="Arial" w:cs="Arial"/>
        </w:rPr>
        <w:t>1991). The Social Self: On being the same and different and the same time.</w:t>
      </w:r>
      <w:r w:rsidR="00244C2D" w:rsidRPr="002B39CC">
        <w:rPr>
          <w:rFonts w:ascii="Arial" w:hAnsi="Arial" w:cs="Arial"/>
        </w:rPr>
        <w:t xml:space="preserve"> </w:t>
      </w:r>
      <w:r w:rsidR="00C357EA" w:rsidRPr="002B39CC">
        <w:rPr>
          <w:rFonts w:ascii="Arial" w:hAnsi="Arial" w:cs="Arial"/>
        </w:rPr>
        <w:t>Personality and Social Psychology Bulletin.17, 475-482</w:t>
      </w:r>
    </w:p>
    <w:p w14:paraId="1E7F5273" w14:textId="03EC7A17"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Brewer,</w:t>
      </w:r>
      <w:r w:rsidR="00C357EA" w:rsidRPr="002B39CC">
        <w:rPr>
          <w:rFonts w:ascii="Arial" w:hAnsi="Arial" w:cs="Arial"/>
        </w:rPr>
        <w:t xml:space="preserve"> M.B</w:t>
      </w:r>
      <w:proofErr w:type="gramStart"/>
      <w:r w:rsidR="00C357EA" w:rsidRPr="002B39CC">
        <w:rPr>
          <w:rFonts w:ascii="Arial" w:hAnsi="Arial" w:cs="Arial"/>
        </w:rPr>
        <w:t>.(</w:t>
      </w:r>
      <w:proofErr w:type="gramEnd"/>
      <w:r w:rsidRPr="002B39CC">
        <w:rPr>
          <w:rFonts w:ascii="Arial" w:hAnsi="Arial" w:cs="Arial"/>
        </w:rPr>
        <w:t>2012</w:t>
      </w:r>
      <w:r w:rsidR="00C357EA" w:rsidRPr="002B39CC">
        <w:rPr>
          <w:rFonts w:ascii="Arial" w:hAnsi="Arial" w:cs="Arial"/>
        </w:rPr>
        <w:t>).</w:t>
      </w:r>
      <w:r w:rsidR="00150056" w:rsidRPr="002B39CC">
        <w:rPr>
          <w:rFonts w:ascii="Arial" w:hAnsi="Arial" w:cs="Arial"/>
        </w:rPr>
        <w:t>Optimal Distin</w:t>
      </w:r>
      <w:r w:rsidR="00845588" w:rsidRPr="002B39CC">
        <w:rPr>
          <w:rFonts w:ascii="Arial" w:hAnsi="Arial" w:cs="Arial"/>
        </w:rPr>
        <w:t>c</w:t>
      </w:r>
      <w:r w:rsidR="00150056" w:rsidRPr="002B39CC">
        <w:rPr>
          <w:rFonts w:ascii="Arial" w:hAnsi="Arial" w:cs="Arial"/>
        </w:rPr>
        <w:t>ti</w:t>
      </w:r>
      <w:r w:rsidR="00845588" w:rsidRPr="002B39CC">
        <w:rPr>
          <w:rFonts w:ascii="Arial" w:hAnsi="Arial" w:cs="Arial"/>
        </w:rPr>
        <w:t xml:space="preserve">veness Theory: Its history and development. In </w:t>
      </w:r>
      <w:proofErr w:type="spellStart"/>
      <w:r w:rsidR="00845588" w:rsidRPr="002B39CC">
        <w:rPr>
          <w:rFonts w:ascii="Arial" w:hAnsi="Arial" w:cs="Arial"/>
        </w:rPr>
        <w:t>P.A.M.Vanlange</w:t>
      </w:r>
      <w:proofErr w:type="spellEnd"/>
      <w:r w:rsidR="00845588" w:rsidRPr="002B39CC">
        <w:rPr>
          <w:rFonts w:ascii="Arial" w:hAnsi="Arial" w:cs="Arial"/>
        </w:rPr>
        <w:t xml:space="preserve">, </w:t>
      </w:r>
      <w:proofErr w:type="spellStart"/>
      <w:r w:rsidR="00845588" w:rsidRPr="002B39CC">
        <w:rPr>
          <w:rFonts w:ascii="Arial" w:hAnsi="Arial" w:cs="Arial"/>
        </w:rPr>
        <w:t>A.W.Kruglanski</w:t>
      </w:r>
      <w:proofErr w:type="spellEnd"/>
      <w:r w:rsidR="00845588" w:rsidRPr="002B39CC">
        <w:rPr>
          <w:rFonts w:ascii="Arial" w:hAnsi="Arial" w:cs="Arial"/>
        </w:rPr>
        <w:t xml:space="preserve"> and Higgins, E.T</w:t>
      </w:r>
      <w:proofErr w:type="gramStart"/>
      <w:r w:rsidR="00845588" w:rsidRPr="002B39CC">
        <w:rPr>
          <w:rFonts w:ascii="Arial" w:hAnsi="Arial" w:cs="Arial"/>
        </w:rPr>
        <w:t>.(</w:t>
      </w:r>
      <w:proofErr w:type="gramEnd"/>
      <w:r w:rsidR="00845588" w:rsidRPr="002B39CC">
        <w:rPr>
          <w:rFonts w:ascii="Arial" w:hAnsi="Arial" w:cs="Arial"/>
        </w:rPr>
        <w:t xml:space="preserve">eds.). Handbook of Theories of Social Psychology.81-98. Thousand Oaks, </w:t>
      </w:r>
      <w:proofErr w:type="gramStart"/>
      <w:r w:rsidR="00845588" w:rsidRPr="002B39CC">
        <w:rPr>
          <w:rFonts w:ascii="Arial" w:hAnsi="Arial" w:cs="Arial"/>
        </w:rPr>
        <w:t>CA :</w:t>
      </w:r>
      <w:proofErr w:type="gramEnd"/>
      <w:r w:rsidR="00845588" w:rsidRPr="002B39CC">
        <w:rPr>
          <w:rFonts w:ascii="Arial" w:hAnsi="Arial" w:cs="Arial"/>
        </w:rPr>
        <w:t xml:space="preserve"> Sage Publications.</w:t>
      </w:r>
    </w:p>
    <w:p w14:paraId="22148013" w14:textId="2B26F66C" w:rsidR="00AB6D12" w:rsidRPr="002B39CC" w:rsidRDefault="00AB6D12" w:rsidP="002B39CC">
      <w:pPr>
        <w:pStyle w:val="ListParagraph"/>
        <w:numPr>
          <w:ilvl w:val="0"/>
          <w:numId w:val="33"/>
        </w:numPr>
        <w:spacing w:line="360" w:lineRule="auto"/>
        <w:jc w:val="both"/>
        <w:rPr>
          <w:rFonts w:ascii="Arial" w:hAnsi="Arial" w:cs="Arial"/>
        </w:rPr>
      </w:pPr>
      <w:r w:rsidRPr="002B39CC">
        <w:rPr>
          <w:rFonts w:ascii="Arial" w:hAnsi="Arial" w:cs="Arial"/>
        </w:rPr>
        <w:t>Berger, J. and Heath, C</w:t>
      </w:r>
      <w:proofErr w:type="gramStart"/>
      <w:r w:rsidRPr="002B39CC">
        <w:rPr>
          <w:rFonts w:ascii="Arial" w:hAnsi="Arial" w:cs="Arial"/>
        </w:rPr>
        <w:t>.(</w:t>
      </w:r>
      <w:proofErr w:type="gramEnd"/>
      <w:r w:rsidRPr="002B39CC">
        <w:rPr>
          <w:rFonts w:ascii="Arial" w:hAnsi="Arial" w:cs="Arial"/>
        </w:rPr>
        <w:t>2008). ‘Who drives divergence? Identity signalling, outgroup dissimilarity and the abandonment of cultural tastes’, Journal of Personality and Social Psychology, 95(3), 593-607.</w:t>
      </w:r>
    </w:p>
    <w:p w14:paraId="158AC65E" w14:textId="39179AB2" w:rsidR="004E6707" w:rsidRPr="002B39CC" w:rsidRDefault="004E6707" w:rsidP="002B39CC">
      <w:pPr>
        <w:pStyle w:val="ListParagraph"/>
        <w:numPr>
          <w:ilvl w:val="0"/>
          <w:numId w:val="33"/>
        </w:numPr>
        <w:spacing w:line="360" w:lineRule="auto"/>
        <w:rPr>
          <w:rFonts w:ascii="Arial" w:hAnsi="Arial" w:cs="Arial"/>
        </w:rPr>
      </w:pPr>
      <w:r w:rsidRPr="002B39CC">
        <w:rPr>
          <w:rFonts w:ascii="Arial" w:hAnsi="Arial" w:cs="Arial"/>
        </w:rPr>
        <w:t xml:space="preserve">Brody, J. and Dietz J., (1997),”On the dimensionality of two question format Likert Attitude scales”,   Social Science Research, </w:t>
      </w:r>
      <w:r w:rsidR="00244C2D" w:rsidRPr="002B39CC">
        <w:rPr>
          <w:rFonts w:ascii="Arial" w:hAnsi="Arial" w:cs="Arial"/>
        </w:rPr>
        <w:t>26(2),</w:t>
      </w:r>
      <w:r w:rsidRPr="002B39CC">
        <w:rPr>
          <w:rFonts w:ascii="Arial" w:hAnsi="Arial" w:cs="Arial"/>
        </w:rPr>
        <w:t xml:space="preserve"> 197-204</w:t>
      </w:r>
    </w:p>
    <w:p w14:paraId="07E8CDA8" w14:textId="495C2DAD" w:rsidR="004E6707"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Carifio</w:t>
      </w:r>
      <w:proofErr w:type="spellEnd"/>
      <w:r w:rsidRPr="002B39CC">
        <w:rPr>
          <w:rFonts w:ascii="Arial" w:hAnsi="Arial" w:cs="Arial"/>
        </w:rPr>
        <w:t xml:space="preserve">, J. and </w:t>
      </w:r>
      <w:proofErr w:type="spellStart"/>
      <w:r w:rsidRPr="002B39CC">
        <w:rPr>
          <w:rFonts w:ascii="Arial" w:hAnsi="Arial" w:cs="Arial"/>
        </w:rPr>
        <w:t>Perla</w:t>
      </w:r>
      <w:proofErr w:type="spellEnd"/>
      <w:r w:rsidRPr="002B39CC">
        <w:rPr>
          <w:rFonts w:ascii="Arial" w:hAnsi="Arial" w:cs="Arial"/>
        </w:rPr>
        <w:t xml:space="preserve">, R.,(2008), “Resolving the 50-year debate around using and misusing Likert scales”, Medical Education, </w:t>
      </w:r>
      <w:r w:rsidR="00244C2D" w:rsidRPr="002B39CC">
        <w:rPr>
          <w:rFonts w:ascii="Arial" w:hAnsi="Arial" w:cs="Arial"/>
        </w:rPr>
        <w:t>42(12),</w:t>
      </w:r>
      <w:r w:rsidRPr="002B39CC">
        <w:rPr>
          <w:rFonts w:ascii="Arial" w:hAnsi="Arial" w:cs="Arial"/>
        </w:rPr>
        <w:t>1150-1152</w:t>
      </w:r>
    </w:p>
    <w:p w14:paraId="092660C7" w14:textId="099BEBC1"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lastRenderedPageBreak/>
        <w:t>Chapman</w:t>
      </w:r>
      <w:r w:rsidR="00876822" w:rsidRPr="002B39CC">
        <w:rPr>
          <w:rFonts w:ascii="Arial" w:hAnsi="Arial" w:cs="Arial"/>
        </w:rPr>
        <w:t>, A. and</w:t>
      </w:r>
      <w:r w:rsidRPr="002B39CC">
        <w:rPr>
          <w:rFonts w:ascii="Arial" w:hAnsi="Arial" w:cs="Arial"/>
        </w:rPr>
        <w:t xml:space="preserve"> </w:t>
      </w:r>
      <w:proofErr w:type="spellStart"/>
      <w:r w:rsidRPr="002B39CC">
        <w:rPr>
          <w:rFonts w:ascii="Arial" w:hAnsi="Arial" w:cs="Arial"/>
        </w:rPr>
        <w:t>Py</w:t>
      </w:r>
      <w:r w:rsidR="00876822" w:rsidRPr="002B39CC">
        <w:rPr>
          <w:rFonts w:ascii="Arial" w:hAnsi="Arial" w:cs="Arial"/>
        </w:rPr>
        <w:t>v</w:t>
      </w:r>
      <w:r w:rsidRPr="002B39CC">
        <w:rPr>
          <w:rFonts w:ascii="Arial" w:hAnsi="Arial" w:cs="Arial"/>
        </w:rPr>
        <w:t>is</w:t>
      </w:r>
      <w:proofErr w:type="spellEnd"/>
      <w:r w:rsidRPr="002B39CC">
        <w:rPr>
          <w:rFonts w:ascii="Arial" w:hAnsi="Arial" w:cs="Arial"/>
        </w:rPr>
        <w:t>,</w:t>
      </w:r>
      <w:r w:rsidR="00876822" w:rsidRPr="002B39CC">
        <w:rPr>
          <w:rFonts w:ascii="Arial" w:hAnsi="Arial" w:cs="Arial"/>
        </w:rPr>
        <w:t xml:space="preserve"> D</w:t>
      </w:r>
      <w:proofErr w:type="gramStart"/>
      <w:r w:rsidR="00876822" w:rsidRPr="002B39CC">
        <w:rPr>
          <w:rFonts w:ascii="Arial" w:hAnsi="Arial" w:cs="Arial"/>
        </w:rPr>
        <w:t>.(</w:t>
      </w:r>
      <w:proofErr w:type="gramEnd"/>
      <w:r w:rsidRPr="002B39CC">
        <w:rPr>
          <w:rFonts w:ascii="Arial" w:hAnsi="Arial" w:cs="Arial"/>
        </w:rPr>
        <w:t>2006</w:t>
      </w:r>
      <w:r w:rsidR="00876822" w:rsidRPr="002B39CC">
        <w:rPr>
          <w:rFonts w:ascii="Arial" w:hAnsi="Arial" w:cs="Arial"/>
        </w:rPr>
        <w:t xml:space="preserve">). Dilemmas in the Formation of Student Identity in Offshore Higher Education: A Case Study in Hong Kong. Educational Review, </w:t>
      </w:r>
      <w:r w:rsidR="003516B1" w:rsidRPr="002B39CC">
        <w:rPr>
          <w:rFonts w:ascii="Arial" w:hAnsi="Arial" w:cs="Arial"/>
        </w:rPr>
        <w:t>58(3),</w:t>
      </w:r>
      <w:r w:rsidR="00876822" w:rsidRPr="002B39CC">
        <w:rPr>
          <w:rFonts w:ascii="Arial" w:hAnsi="Arial" w:cs="Arial"/>
        </w:rPr>
        <w:t xml:space="preserve">291-302  </w:t>
      </w:r>
    </w:p>
    <w:p w14:paraId="205B755B" w14:textId="32579239" w:rsidR="004E6707" w:rsidRPr="002D78F4" w:rsidRDefault="004E6707" w:rsidP="002B39CC">
      <w:pPr>
        <w:pStyle w:val="ListParagraph"/>
        <w:numPr>
          <w:ilvl w:val="0"/>
          <w:numId w:val="33"/>
        </w:numPr>
        <w:spacing w:line="360" w:lineRule="auto"/>
        <w:jc w:val="both"/>
        <w:rPr>
          <w:rFonts w:ascii="Arial" w:hAnsi="Arial" w:cs="Arial"/>
          <w:color w:val="000000" w:themeColor="text1"/>
        </w:rPr>
      </w:pPr>
      <w:proofErr w:type="spellStart"/>
      <w:r w:rsidRPr="002B39CC">
        <w:rPr>
          <w:rFonts w:ascii="Arial" w:hAnsi="Arial" w:cs="Arial"/>
        </w:rPr>
        <w:t>Coffield</w:t>
      </w:r>
      <w:proofErr w:type="gramStart"/>
      <w:r w:rsidRPr="002B39CC">
        <w:rPr>
          <w:rFonts w:ascii="Arial" w:hAnsi="Arial" w:cs="Arial"/>
        </w:rPr>
        <w:t>,</w:t>
      </w:r>
      <w:r w:rsidR="00ED346B" w:rsidRPr="002B39CC">
        <w:rPr>
          <w:rFonts w:ascii="Arial" w:hAnsi="Arial" w:cs="Arial"/>
        </w:rPr>
        <w:t>F</w:t>
      </w:r>
      <w:proofErr w:type="spellEnd"/>
      <w:proofErr w:type="gramEnd"/>
      <w:r w:rsidR="00ED346B" w:rsidRPr="002B39CC">
        <w:rPr>
          <w:rFonts w:ascii="Arial" w:hAnsi="Arial" w:cs="Arial"/>
        </w:rPr>
        <w:t>.</w:t>
      </w:r>
      <w:r w:rsidR="00B351D4" w:rsidRPr="002B39CC">
        <w:rPr>
          <w:rFonts w:ascii="Arial" w:hAnsi="Arial" w:cs="Arial"/>
        </w:rPr>
        <w:t xml:space="preserve">, Mosely, D., Hall, E. and </w:t>
      </w:r>
      <w:proofErr w:type="spellStart"/>
      <w:r w:rsidR="00B351D4" w:rsidRPr="002B39CC">
        <w:rPr>
          <w:rFonts w:ascii="Arial" w:hAnsi="Arial" w:cs="Arial"/>
        </w:rPr>
        <w:t>Ecclestone</w:t>
      </w:r>
      <w:proofErr w:type="spellEnd"/>
      <w:r w:rsidR="00B351D4" w:rsidRPr="002B39CC">
        <w:rPr>
          <w:rFonts w:ascii="Arial" w:hAnsi="Arial" w:cs="Arial"/>
        </w:rPr>
        <w:t>, K.(</w:t>
      </w:r>
      <w:r w:rsidRPr="002B39CC">
        <w:rPr>
          <w:rFonts w:ascii="Arial" w:hAnsi="Arial" w:cs="Arial"/>
        </w:rPr>
        <w:t>20</w:t>
      </w:r>
      <w:r w:rsidR="00ED346B" w:rsidRPr="002B39CC">
        <w:rPr>
          <w:rFonts w:ascii="Arial" w:hAnsi="Arial" w:cs="Arial"/>
        </w:rPr>
        <w:t>0</w:t>
      </w:r>
      <w:r w:rsidRPr="002B39CC">
        <w:rPr>
          <w:rFonts w:ascii="Arial" w:hAnsi="Arial" w:cs="Arial"/>
        </w:rPr>
        <w:t>4</w:t>
      </w:r>
      <w:r w:rsidR="005360EC" w:rsidRPr="002B39CC">
        <w:rPr>
          <w:rFonts w:ascii="Arial" w:hAnsi="Arial" w:cs="Arial"/>
        </w:rPr>
        <w:t>a</w:t>
      </w:r>
      <w:r w:rsidR="00B351D4" w:rsidRPr="002B39CC">
        <w:rPr>
          <w:rFonts w:ascii="Arial" w:hAnsi="Arial" w:cs="Arial"/>
        </w:rPr>
        <w:t xml:space="preserve">). Should We Be Using Learning Styles? </w:t>
      </w:r>
      <w:r w:rsidR="00B351D4" w:rsidRPr="002D78F4">
        <w:rPr>
          <w:rFonts w:ascii="Arial" w:hAnsi="Arial" w:cs="Arial"/>
          <w:color w:val="000000" w:themeColor="text1"/>
        </w:rPr>
        <w:t xml:space="preserve">What Research Has to Say to </w:t>
      </w:r>
      <w:proofErr w:type="gramStart"/>
      <w:r w:rsidR="00B351D4" w:rsidRPr="002D78F4">
        <w:rPr>
          <w:rFonts w:ascii="Arial" w:hAnsi="Arial" w:cs="Arial"/>
          <w:color w:val="000000" w:themeColor="text1"/>
        </w:rPr>
        <w:t>Practice.</w:t>
      </w:r>
      <w:proofErr w:type="gramEnd"/>
      <w:r w:rsidR="00B351D4" w:rsidRPr="002D78F4">
        <w:rPr>
          <w:rFonts w:ascii="Arial" w:hAnsi="Arial" w:cs="Arial"/>
          <w:color w:val="000000" w:themeColor="text1"/>
        </w:rPr>
        <w:t xml:space="preserve"> Learning and Skills Research Centre: London. </w:t>
      </w:r>
    </w:p>
    <w:p w14:paraId="28746F7A" w14:textId="48EE65C9" w:rsidR="005360EC" w:rsidRPr="002D78F4" w:rsidRDefault="005360EC" w:rsidP="002B39CC">
      <w:pPr>
        <w:pStyle w:val="ListParagraph"/>
        <w:numPr>
          <w:ilvl w:val="0"/>
          <w:numId w:val="33"/>
        </w:numPr>
        <w:spacing w:line="360" w:lineRule="auto"/>
        <w:jc w:val="both"/>
        <w:rPr>
          <w:rFonts w:ascii="Arial" w:hAnsi="Arial" w:cs="Arial"/>
          <w:color w:val="000000" w:themeColor="text1"/>
        </w:rPr>
      </w:pPr>
      <w:proofErr w:type="spellStart"/>
      <w:r w:rsidRPr="002D78F4">
        <w:rPr>
          <w:rFonts w:ascii="Arial" w:hAnsi="Arial" w:cs="Arial"/>
          <w:color w:val="000000" w:themeColor="text1"/>
        </w:rPr>
        <w:t>Coffield</w:t>
      </w:r>
      <w:proofErr w:type="spellEnd"/>
      <w:r w:rsidRPr="002D78F4">
        <w:rPr>
          <w:rFonts w:ascii="Arial" w:hAnsi="Arial" w:cs="Arial"/>
          <w:color w:val="000000" w:themeColor="text1"/>
        </w:rPr>
        <w:t xml:space="preserve">, F., Moseley, D., Hall, E. and </w:t>
      </w:r>
      <w:proofErr w:type="spellStart"/>
      <w:r w:rsidRPr="002D78F4">
        <w:rPr>
          <w:rFonts w:ascii="Arial" w:hAnsi="Arial" w:cs="Arial"/>
          <w:color w:val="000000" w:themeColor="text1"/>
        </w:rPr>
        <w:t>Ecclestone</w:t>
      </w:r>
      <w:proofErr w:type="spellEnd"/>
      <w:r w:rsidRPr="002D78F4">
        <w:rPr>
          <w:rFonts w:ascii="Arial" w:hAnsi="Arial" w:cs="Arial"/>
          <w:color w:val="000000" w:themeColor="text1"/>
        </w:rPr>
        <w:t>, K. (2004b). Learning Styles and Pedagogy in Post-16</w:t>
      </w:r>
      <w:r w:rsidR="00501077" w:rsidRPr="002D78F4">
        <w:rPr>
          <w:rFonts w:ascii="Arial" w:hAnsi="Arial" w:cs="Arial"/>
          <w:color w:val="000000" w:themeColor="text1"/>
        </w:rPr>
        <w:t xml:space="preserve"> </w:t>
      </w:r>
      <w:r w:rsidRPr="002D78F4">
        <w:rPr>
          <w:rFonts w:ascii="Arial" w:hAnsi="Arial" w:cs="Arial"/>
          <w:color w:val="000000" w:themeColor="text1"/>
        </w:rPr>
        <w:t>Learning: A Systematic and Critical Review. London: Learning Skills and Research Centre.</w:t>
      </w:r>
    </w:p>
    <w:p w14:paraId="08643D19" w14:textId="79F2948A" w:rsidR="00AA2BF0" w:rsidRPr="002D78F4" w:rsidRDefault="00AA2BF0" w:rsidP="002B39CC">
      <w:pPr>
        <w:pStyle w:val="ListParagraph"/>
        <w:numPr>
          <w:ilvl w:val="0"/>
          <w:numId w:val="33"/>
        </w:numPr>
        <w:spacing w:line="360" w:lineRule="auto"/>
        <w:rPr>
          <w:rFonts w:ascii="Arial" w:hAnsi="Arial" w:cs="Arial"/>
          <w:color w:val="000000" w:themeColor="text1"/>
        </w:rPr>
      </w:pPr>
      <w:r w:rsidRPr="002D78F4">
        <w:rPr>
          <w:rFonts w:ascii="Arial" w:hAnsi="Arial" w:cs="Arial"/>
          <w:color w:val="000000" w:themeColor="text1"/>
        </w:rPr>
        <w:t xml:space="preserve">Cooper, J. (2010).The Psychology of attitudes and attitude change, </w:t>
      </w:r>
      <w:proofErr w:type="spellStart"/>
      <w:r w:rsidRPr="002D78F4">
        <w:rPr>
          <w:rFonts w:ascii="Arial" w:hAnsi="Arial" w:cs="Arial"/>
          <w:color w:val="000000" w:themeColor="text1"/>
        </w:rPr>
        <w:t>Forgas</w:t>
      </w:r>
      <w:proofErr w:type="spellEnd"/>
      <w:r w:rsidRPr="002D78F4">
        <w:rPr>
          <w:rFonts w:ascii="Arial" w:hAnsi="Arial" w:cs="Arial"/>
          <w:color w:val="000000" w:themeColor="text1"/>
        </w:rPr>
        <w:t xml:space="preserve">, J.P., Cooper, J. and </w:t>
      </w:r>
      <w:proofErr w:type="spellStart"/>
      <w:r w:rsidRPr="002D78F4">
        <w:rPr>
          <w:rFonts w:ascii="Arial" w:hAnsi="Arial" w:cs="Arial"/>
          <w:color w:val="000000" w:themeColor="text1"/>
        </w:rPr>
        <w:t>Crano</w:t>
      </w:r>
      <w:proofErr w:type="spellEnd"/>
      <w:r w:rsidRPr="002D78F4">
        <w:rPr>
          <w:rFonts w:ascii="Arial" w:hAnsi="Arial" w:cs="Arial"/>
          <w:color w:val="000000" w:themeColor="text1"/>
        </w:rPr>
        <w:t>, W.D</w:t>
      </w:r>
      <w:proofErr w:type="gramStart"/>
      <w:r w:rsidRPr="002D78F4">
        <w:rPr>
          <w:rFonts w:ascii="Arial" w:hAnsi="Arial" w:cs="Arial"/>
          <w:color w:val="000000" w:themeColor="text1"/>
        </w:rPr>
        <w:t>.(</w:t>
      </w:r>
      <w:proofErr w:type="gramEnd"/>
      <w:r w:rsidRPr="002D78F4">
        <w:rPr>
          <w:rFonts w:ascii="Arial" w:hAnsi="Arial" w:cs="Arial"/>
          <w:color w:val="000000" w:themeColor="text1"/>
        </w:rPr>
        <w:t>Eds.).Psychology Press: Taylor Francis Group, New York. Pp.125-140</w:t>
      </w:r>
    </w:p>
    <w:p w14:paraId="52DD5CA7" w14:textId="3DAB6183" w:rsidR="00501077" w:rsidRPr="002D78F4" w:rsidRDefault="00501077" w:rsidP="002B39CC">
      <w:pPr>
        <w:pStyle w:val="ListParagraph"/>
        <w:numPr>
          <w:ilvl w:val="0"/>
          <w:numId w:val="33"/>
        </w:numPr>
        <w:spacing w:line="360" w:lineRule="auto"/>
        <w:rPr>
          <w:rFonts w:ascii="Arial" w:hAnsi="Arial" w:cs="Arial"/>
          <w:color w:val="000000" w:themeColor="text1"/>
        </w:rPr>
      </w:pPr>
      <w:r w:rsidRPr="002D78F4">
        <w:rPr>
          <w:rFonts w:ascii="Arial" w:hAnsi="Arial" w:cs="Arial"/>
          <w:color w:val="000000" w:themeColor="text1"/>
        </w:rPr>
        <w:t xml:space="preserve">Cruwys, T. Steffens, N.K., Haslam, S.A., Haslam, C. </w:t>
      </w:r>
      <w:proofErr w:type="spellStart"/>
      <w:r w:rsidRPr="002D78F4">
        <w:rPr>
          <w:rFonts w:ascii="Arial" w:hAnsi="Arial" w:cs="Arial"/>
          <w:color w:val="000000" w:themeColor="text1"/>
        </w:rPr>
        <w:t>Jetten</w:t>
      </w:r>
      <w:proofErr w:type="spellEnd"/>
      <w:r w:rsidRPr="002D78F4">
        <w:rPr>
          <w:rFonts w:ascii="Arial" w:hAnsi="Arial" w:cs="Arial"/>
          <w:color w:val="000000" w:themeColor="text1"/>
        </w:rPr>
        <w:t>. J and Dingle, G.A. (2016), Social Identity Mapping: A procedure for visual representation and assessment of subjective multiple group memberships. British Journal of Social Psychology, December, 55(4):613-642. DOI: 10.1111/bjso.12155.</w:t>
      </w:r>
    </w:p>
    <w:p w14:paraId="6FB1ED56" w14:textId="59CE1A8C" w:rsidR="004E6707" w:rsidRPr="002D78F4" w:rsidRDefault="004E6707" w:rsidP="002B39CC">
      <w:pPr>
        <w:pStyle w:val="ListParagraph"/>
        <w:numPr>
          <w:ilvl w:val="0"/>
          <w:numId w:val="33"/>
        </w:numPr>
        <w:spacing w:line="360" w:lineRule="auto"/>
        <w:rPr>
          <w:rFonts w:ascii="Arial" w:hAnsi="Arial" w:cs="Arial"/>
        </w:rPr>
      </w:pPr>
      <w:r w:rsidRPr="002B39CC">
        <w:rPr>
          <w:rFonts w:ascii="Arial" w:hAnsi="Arial" w:cs="Arial"/>
        </w:rPr>
        <w:t>Curry, L</w:t>
      </w:r>
      <w:proofErr w:type="gramStart"/>
      <w:r w:rsidRPr="002B39CC">
        <w:rPr>
          <w:rFonts w:ascii="Arial" w:hAnsi="Arial" w:cs="Arial"/>
        </w:rPr>
        <w:t>.(</w:t>
      </w:r>
      <w:proofErr w:type="gramEnd"/>
      <w:r w:rsidRPr="002B39CC">
        <w:rPr>
          <w:rFonts w:ascii="Arial" w:hAnsi="Arial" w:cs="Arial"/>
        </w:rPr>
        <w:t xml:space="preserve">1983). An Organization of Learning Styles Theory and Constructs. Paper presented at the Annual Meeting of the American Educational Research Association (67th, Montreal, Quebec, April </w:t>
      </w:r>
      <w:r w:rsidRPr="002D78F4">
        <w:rPr>
          <w:rFonts w:ascii="Arial" w:hAnsi="Arial" w:cs="Arial"/>
        </w:rPr>
        <w:t xml:space="preserve">11-15, 1983). Accessed at: </w:t>
      </w:r>
      <w:hyperlink r:id="rId8" w:history="1">
        <w:r w:rsidRPr="002D78F4">
          <w:rPr>
            <w:rStyle w:val="Hyperlink"/>
            <w:rFonts w:ascii="Arial" w:hAnsi="Arial" w:cs="Arial"/>
          </w:rPr>
          <w:t>https://files.eric.ed.gov/fulltext/ED235185.pdf August 2018</w:t>
        </w:r>
      </w:hyperlink>
    </w:p>
    <w:p w14:paraId="17EAEECF" w14:textId="77777777" w:rsidR="004E6707" w:rsidRPr="002D78F4" w:rsidRDefault="004E6707" w:rsidP="002B39CC">
      <w:pPr>
        <w:pStyle w:val="ListParagraph"/>
        <w:numPr>
          <w:ilvl w:val="0"/>
          <w:numId w:val="33"/>
        </w:numPr>
        <w:spacing w:line="360" w:lineRule="auto"/>
        <w:rPr>
          <w:rFonts w:ascii="Arial" w:hAnsi="Arial" w:cs="Arial"/>
          <w:color w:val="000000" w:themeColor="text1"/>
          <w:sz w:val="20"/>
          <w:szCs w:val="20"/>
        </w:rPr>
      </w:pPr>
      <w:r w:rsidRPr="002D78F4">
        <w:rPr>
          <w:rFonts w:ascii="Arial" w:hAnsi="Arial" w:cs="Arial"/>
          <w:color w:val="000000" w:themeColor="text1"/>
        </w:rPr>
        <w:t>De Vita, G</w:t>
      </w:r>
      <w:proofErr w:type="gramStart"/>
      <w:r w:rsidRPr="002D78F4">
        <w:rPr>
          <w:rFonts w:ascii="Arial" w:hAnsi="Arial" w:cs="Arial"/>
          <w:color w:val="000000" w:themeColor="text1"/>
        </w:rPr>
        <w:t>.(</w:t>
      </w:r>
      <w:proofErr w:type="gramEnd"/>
      <w:r w:rsidRPr="002D78F4">
        <w:rPr>
          <w:rFonts w:ascii="Arial" w:hAnsi="Arial" w:cs="Arial"/>
          <w:color w:val="000000" w:themeColor="text1"/>
        </w:rPr>
        <w:t xml:space="preserve">2001). Learning Styles, Culture and Inclusive Instruction in the Multicultural Classroom: A Business and Management Perspective. Innovations in Education and Teaching International. 38(2). </w:t>
      </w:r>
      <w:hyperlink r:id="rId9" w:history="1">
        <w:r w:rsidRPr="002D78F4">
          <w:rPr>
            <w:rStyle w:val="Hyperlink"/>
            <w:rFonts w:ascii="Arial" w:hAnsi="Arial" w:cs="Arial"/>
            <w:color w:val="000000" w:themeColor="text1"/>
            <w:sz w:val="20"/>
            <w:szCs w:val="20"/>
          </w:rPr>
          <w:t>https://doi.org/10.1080/14703290110035437</w:t>
        </w:r>
      </w:hyperlink>
    </w:p>
    <w:p w14:paraId="7A98549B" w14:textId="40AB44AD" w:rsidR="00BA69DD" w:rsidRPr="002D78F4" w:rsidRDefault="00BA69DD">
      <w:pPr>
        <w:pStyle w:val="ListParagraph"/>
        <w:numPr>
          <w:ilvl w:val="0"/>
          <w:numId w:val="33"/>
        </w:numPr>
        <w:spacing w:line="360" w:lineRule="auto"/>
        <w:rPr>
          <w:rFonts w:ascii="Arial" w:hAnsi="Arial" w:cs="Arial"/>
          <w:color w:val="000000" w:themeColor="text1"/>
        </w:rPr>
      </w:pPr>
      <w:r w:rsidRPr="002D78F4">
        <w:rPr>
          <w:rFonts w:ascii="Arial" w:hAnsi="Arial" w:cs="Arial"/>
          <w:color w:val="000000" w:themeColor="text1"/>
        </w:rPr>
        <w:t>Dean, K.L. and Jolly, J.P</w:t>
      </w:r>
      <w:proofErr w:type="gramStart"/>
      <w:r w:rsidRPr="002D78F4">
        <w:rPr>
          <w:rFonts w:ascii="Arial" w:hAnsi="Arial" w:cs="Arial"/>
          <w:color w:val="000000" w:themeColor="text1"/>
        </w:rPr>
        <w:t>.(</w:t>
      </w:r>
      <w:proofErr w:type="gramEnd"/>
      <w:r w:rsidRPr="002D78F4">
        <w:rPr>
          <w:rFonts w:ascii="Arial" w:hAnsi="Arial" w:cs="Arial"/>
          <w:color w:val="000000" w:themeColor="text1"/>
        </w:rPr>
        <w:t>2012).Student Identity, Disengagement and Learning. Learning and Education, 11(2)</w:t>
      </w:r>
      <w:proofErr w:type="gramStart"/>
      <w:r w:rsidRPr="002D78F4">
        <w:rPr>
          <w:rFonts w:ascii="Arial" w:hAnsi="Arial" w:cs="Arial"/>
          <w:color w:val="000000" w:themeColor="text1"/>
        </w:rPr>
        <w:t>,pp.228</w:t>
      </w:r>
      <w:proofErr w:type="gramEnd"/>
      <w:r w:rsidRPr="002D78F4">
        <w:rPr>
          <w:rFonts w:ascii="Arial" w:hAnsi="Arial" w:cs="Arial"/>
          <w:color w:val="000000" w:themeColor="text1"/>
        </w:rPr>
        <w:t>-243.</w:t>
      </w:r>
    </w:p>
    <w:p w14:paraId="05766CFB" w14:textId="39C96AE0" w:rsidR="00782203" w:rsidRPr="002D78F4" w:rsidRDefault="00782203" w:rsidP="00782203">
      <w:pPr>
        <w:pStyle w:val="ListParagraph"/>
        <w:numPr>
          <w:ilvl w:val="0"/>
          <w:numId w:val="33"/>
        </w:numPr>
        <w:spacing w:line="360" w:lineRule="auto"/>
        <w:rPr>
          <w:rFonts w:ascii="Arial" w:hAnsi="Arial" w:cs="Arial"/>
          <w:color w:val="000000" w:themeColor="text1"/>
        </w:rPr>
      </w:pPr>
      <w:proofErr w:type="spellStart"/>
      <w:r w:rsidRPr="002D78F4">
        <w:rPr>
          <w:rFonts w:ascii="Arial" w:hAnsi="Arial" w:cs="Arial"/>
          <w:color w:val="000000" w:themeColor="text1"/>
        </w:rPr>
        <w:t>Folkman</w:t>
      </w:r>
      <w:proofErr w:type="spellEnd"/>
      <w:r w:rsidRPr="002D78F4">
        <w:rPr>
          <w:rFonts w:ascii="Arial" w:hAnsi="Arial" w:cs="Arial"/>
          <w:color w:val="000000" w:themeColor="text1"/>
        </w:rPr>
        <w:t xml:space="preserve">, S., &amp; Lazarus, R. S. 1985. If it changes it must be a process: Study of emotion and coping during three stages of a college examination. Journal of Personality and </w:t>
      </w:r>
      <w:proofErr w:type="gramStart"/>
      <w:r w:rsidRPr="002D78F4">
        <w:rPr>
          <w:rFonts w:ascii="Arial" w:hAnsi="Arial" w:cs="Arial"/>
          <w:color w:val="000000" w:themeColor="text1"/>
        </w:rPr>
        <w:t>Social  Psychology</w:t>
      </w:r>
      <w:proofErr w:type="gramEnd"/>
      <w:r w:rsidRPr="002D78F4">
        <w:rPr>
          <w:rFonts w:ascii="Arial" w:hAnsi="Arial" w:cs="Arial"/>
          <w:color w:val="000000" w:themeColor="text1"/>
        </w:rPr>
        <w:t>, 48(1): 150-170.</w:t>
      </w:r>
    </w:p>
    <w:p w14:paraId="2AD84AB3" w14:textId="19D424E6" w:rsidR="004E6707" w:rsidRPr="002B39CC" w:rsidRDefault="004E6707" w:rsidP="002B39CC">
      <w:pPr>
        <w:pStyle w:val="ListParagraph"/>
        <w:numPr>
          <w:ilvl w:val="0"/>
          <w:numId w:val="33"/>
        </w:numPr>
        <w:spacing w:line="360" w:lineRule="auto"/>
        <w:rPr>
          <w:rFonts w:ascii="Arial" w:hAnsi="Arial" w:cs="Arial"/>
        </w:rPr>
      </w:pPr>
      <w:r w:rsidRPr="002B39CC">
        <w:rPr>
          <w:rFonts w:ascii="Arial" w:hAnsi="Arial" w:cs="Arial"/>
        </w:rPr>
        <w:t>Driscoll, M. (2002</w:t>
      </w:r>
      <w:proofErr w:type="gramStart"/>
      <w:r w:rsidRPr="002B39CC">
        <w:rPr>
          <w:rFonts w:ascii="Arial" w:hAnsi="Arial" w:cs="Arial"/>
        </w:rPr>
        <w:t>)  Blended</w:t>
      </w:r>
      <w:proofErr w:type="gramEnd"/>
      <w:r w:rsidRPr="002B39CC">
        <w:rPr>
          <w:rFonts w:ascii="Arial" w:hAnsi="Arial" w:cs="Arial"/>
        </w:rPr>
        <w:t xml:space="preserve"> Learning: let’s get beyond the hype, E-learning, 1 March. Accessed at:  http://elearningmag.com/ltimagazine  March 2014</w:t>
      </w:r>
    </w:p>
    <w:p w14:paraId="46B68427" w14:textId="2256A582" w:rsidR="004E6707" w:rsidRPr="002B39CC" w:rsidRDefault="004E6707" w:rsidP="002B39CC">
      <w:pPr>
        <w:pStyle w:val="ListParagraph"/>
        <w:numPr>
          <w:ilvl w:val="0"/>
          <w:numId w:val="33"/>
        </w:numPr>
        <w:spacing w:line="360" w:lineRule="auto"/>
        <w:rPr>
          <w:rFonts w:ascii="Arial" w:hAnsi="Arial" w:cs="Arial"/>
        </w:rPr>
      </w:pPr>
      <w:r w:rsidRPr="002B39CC">
        <w:rPr>
          <w:rFonts w:ascii="Arial" w:hAnsi="Arial" w:cs="Arial"/>
        </w:rPr>
        <w:t xml:space="preserve">Epstein, S., (2008), Intuition from the perspective of cognitive-experiential </w:t>
      </w:r>
      <w:proofErr w:type="spellStart"/>
      <w:r w:rsidRPr="002B39CC">
        <w:rPr>
          <w:rFonts w:ascii="Arial" w:hAnsi="Arial" w:cs="Arial"/>
        </w:rPr>
        <w:t>self theory</w:t>
      </w:r>
      <w:proofErr w:type="spellEnd"/>
      <w:r w:rsidRPr="002B39CC">
        <w:rPr>
          <w:rFonts w:ascii="Arial" w:hAnsi="Arial" w:cs="Arial"/>
        </w:rPr>
        <w:t xml:space="preserve">. In </w:t>
      </w:r>
      <w:proofErr w:type="spellStart"/>
      <w:r w:rsidRPr="002B39CC">
        <w:rPr>
          <w:rFonts w:ascii="Arial" w:hAnsi="Arial" w:cs="Arial"/>
        </w:rPr>
        <w:t>H.plessner</w:t>
      </w:r>
      <w:proofErr w:type="spellEnd"/>
      <w:r w:rsidRPr="002B39CC">
        <w:rPr>
          <w:rFonts w:ascii="Arial" w:hAnsi="Arial" w:cs="Arial"/>
        </w:rPr>
        <w:t xml:space="preserve">, C., </w:t>
      </w:r>
      <w:proofErr w:type="spellStart"/>
      <w:r w:rsidRPr="002B39CC">
        <w:rPr>
          <w:rFonts w:ascii="Arial" w:hAnsi="Arial" w:cs="Arial"/>
        </w:rPr>
        <w:t>Betsch</w:t>
      </w:r>
      <w:proofErr w:type="spellEnd"/>
      <w:r w:rsidRPr="002B39CC">
        <w:rPr>
          <w:rFonts w:ascii="Arial" w:hAnsi="Arial" w:cs="Arial"/>
        </w:rPr>
        <w:t xml:space="preserve">, &amp; T. </w:t>
      </w:r>
      <w:proofErr w:type="spellStart"/>
      <w:r w:rsidRPr="002B39CC">
        <w:rPr>
          <w:rFonts w:ascii="Arial" w:hAnsi="Arial" w:cs="Arial"/>
        </w:rPr>
        <w:t>Betsch</w:t>
      </w:r>
      <w:proofErr w:type="spellEnd"/>
      <w:r w:rsidRPr="002B39CC">
        <w:rPr>
          <w:rFonts w:ascii="Arial" w:hAnsi="Arial" w:cs="Arial"/>
        </w:rPr>
        <w:t xml:space="preserve"> (</w:t>
      </w:r>
      <w:proofErr w:type="spellStart"/>
      <w:r w:rsidRPr="002B39CC">
        <w:rPr>
          <w:rFonts w:ascii="Arial" w:hAnsi="Arial" w:cs="Arial"/>
        </w:rPr>
        <w:t>Eds</w:t>
      </w:r>
      <w:proofErr w:type="spellEnd"/>
      <w:r w:rsidRPr="002B39CC">
        <w:rPr>
          <w:rFonts w:ascii="Arial" w:hAnsi="Arial" w:cs="Arial"/>
        </w:rPr>
        <w:t>), Intuition in judgement and decision making</w:t>
      </w:r>
      <w:r w:rsidR="00244C2D" w:rsidRPr="002B39CC">
        <w:rPr>
          <w:rFonts w:ascii="Arial" w:hAnsi="Arial" w:cs="Arial"/>
        </w:rPr>
        <w:t>.</w:t>
      </w:r>
      <w:r w:rsidRPr="002B39CC">
        <w:rPr>
          <w:rFonts w:ascii="Arial" w:hAnsi="Arial" w:cs="Arial"/>
        </w:rPr>
        <w:t xml:space="preserve">23-37), New York: </w:t>
      </w:r>
      <w:proofErr w:type="spellStart"/>
      <w:r w:rsidRPr="002B39CC">
        <w:rPr>
          <w:rFonts w:ascii="Arial" w:hAnsi="Arial" w:cs="Arial"/>
        </w:rPr>
        <w:t>Eelbaum</w:t>
      </w:r>
      <w:proofErr w:type="spellEnd"/>
      <w:r w:rsidRPr="002B39CC">
        <w:rPr>
          <w:rFonts w:ascii="Arial" w:hAnsi="Arial" w:cs="Arial"/>
        </w:rPr>
        <w:t>.</w:t>
      </w:r>
    </w:p>
    <w:p w14:paraId="62F89ED0" w14:textId="4509DDE3" w:rsidR="004E6707" w:rsidRPr="002B39CC" w:rsidRDefault="004E6707" w:rsidP="002B39CC">
      <w:pPr>
        <w:pStyle w:val="ListParagraph"/>
        <w:numPr>
          <w:ilvl w:val="0"/>
          <w:numId w:val="33"/>
        </w:numPr>
        <w:spacing w:line="360" w:lineRule="auto"/>
        <w:jc w:val="both"/>
        <w:rPr>
          <w:rFonts w:ascii="Arial" w:hAnsi="Arial" w:cs="Arial"/>
        </w:rPr>
      </w:pPr>
      <w:proofErr w:type="spellStart"/>
      <w:r w:rsidRPr="002B39CC">
        <w:rPr>
          <w:rFonts w:ascii="Arial" w:hAnsi="Arial" w:cs="Arial"/>
        </w:rPr>
        <w:t>Glass</w:t>
      </w:r>
      <w:proofErr w:type="gramStart"/>
      <w:r w:rsidR="00B351D4" w:rsidRPr="002B39CC">
        <w:rPr>
          <w:rFonts w:ascii="Arial" w:hAnsi="Arial" w:cs="Arial"/>
        </w:rPr>
        <w:t>,C.R</w:t>
      </w:r>
      <w:proofErr w:type="spellEnd"/>
      <w:proofErr w:type="gramEnd"/>
      <w:r w:rsidR="00B351D4" w:rsidRPr="002B39CC">
        <w:rPr>
          <w:rFonts w:ascii="Arial" w:hAnsi="Arial" w:cs="Arial"/>
        </w:rPr>
        <w:t>. and</w:t>
      </w:r>
      <w:r w:rsidRPr="002B39CC">
        <w:rPr>
          <w:rFonts w:ascii="Arial" w:hAnsi="Arial" w:cs="Arial"/>
        </w:rPr>
        <w:t xml:space="preserve"> Westmount,</w:t>
      </w:r>
      <w:r w:rsidR="00BE0190" w:rsidRPr="002B39CC">
        <w:rPr>
          <w:rFonts w:ascii="Arial" w:hAnsi="Arial" w:cs="Arial"/>
        </w:rPr>
        <w:t xml:space="preserve"> C.M.,(</w:t>
      </w:r>
      <w:r w:rsidRPr="002B39CC">
        <w:rPr>
          <w:rFonts w:ascii="Arial" w:hAnsi="Arial" w:cs="Arial"/>
        </w:rPr>
        <w:t>2013</w:t>
      </w:r>
      <w:r w:rsidR="00BE0190" w:rsidRPr="002B39CC">
        <w:rPr>
          <w:rFonts w:ascii="Arial" w:hAnsi="Arial" w:cs="Arial"/>
        </w:rPr>
        <w:t>). Comparative effects of belongingness on the academic success and cross cultural interactions of domestic and international students International Journal of Intercultural Relations.38</w:t>
      </w:r>
      <w:proofErr w:type="gramStart"/>
      <w:r w:rsidR="00BE0190" w:rsidRPr="002B39CC">
        <w:rPr>
          <w:rFonts w:ascii="Arial" w:hAnsi="Arial" w:cs="Arial"/>
        </w:rPr>
        <w:t>,106</w:t>
      </w:r>
      <w:proofErr w:type="gramEnd"/>
      <w:r w:rsidR="00BE0190" w:rsidRPr="002B39CC">
        <w:rPr>
          <w:rFonts w:ascii="Arial" w:hAnsi="Arial" w:cs="Arial"/>
        </w:rPr>
        <w:t>-119.</w:t>
      </w:r>
    </w:p>
    <w:p w14:paraId="504D2C4D" w14:textId="7BCE564B" w:rsidR="00C42AD2" w:rsidRPr="002B39CC" w:rsidRDefault="004E6707" w:rsidP="002B39CC">
      <w:pPr>
        <w:pStyle w:val="ListParagraph"/>
        <w:numPr>
          <w:ilvl w:val="0"/>
          <w:numId w:val="33"/>
        </w:numPr>
        <w:spacing w:line="360" w:lineRule="auto"/>
        <w:jc w:val="both"/>
        <w:rPr>
          <w:rFonts w:ascii="Arial" w:hAnsi="Arial" w:cs="Arial"/>
        </w:rPr>
      </w:pPr>
      <w:proofErr w:type="spellStart"/>
      <w:r w:rsidRPr="002B39CC">
        <w:rPr>
          <w:rFonts w:ascii="Arial" w:hAnsi="Arial" w:cs="Arial"/>
        </w:rPr>
        <w:t>Hausman</w:t>
      </w:r>
      <w:r w:rsidR="002D295A" w:rsidRPr="002B39CC">
        <w:rPr>
          <w:rFonts w:ascii="Arial" w:hAnsi="Arial" w:cs="Arial"/>
        </w:rPr>
        <w:t>n</w:t>
      </w:r>
      <w:proofErr w:type="spellEnd"/>
      <w:r w:rsidR="002D295A" w:rsidRPr="002B39CC">
        <w:rPr>
          <w:rFonts w:ascii="Arial" w:hAnsi="Arial" w:cs="Arial"/>
        </w:rPr>
        <w:t xml:space="preserve">, </w:t>
      </w:r>
      <w:proofErr w:type="spellStart"/>
      <w:r w:rsidR="002D295A" w:rsidRPr="002B39CC">
        <w:rPr>
          <w:rFonts w:ascii="Arial" w:hAnsi="Arial" w:cs="Arial"/>
        </w:rPr>
        <w:t>L.R.</w:t>
      </w:r>
      <w:proofErr w:type="gramStart"/>
      <w:r w:rsidR="002D295A" w:rsidRPr="002B39CC">
        <w:rPr>
          <w:rFonts w:ascii="Arial" w:hAnsi="Arial" w:cs="Arial"/>
        </w:rPr>
        <w:t>,Schofield</w:t>
      </w:r>
      <w:proofErr w:type="spellEnd"/>
      <w:proofErr w:type="gramEnd"/>
      <w:r w:rsidR="002D295A" w:rsidRPr="002B39CC">
        <w:rPr>
          <w:rFonts w:ascii="Arial" w:hAnsi="Arial" w:cs="Arial"/>
        </w:rPr>
        <w:t xml:space="preserve">, J.W. and Woods, R.L.(2007). Sense of belonging as a predictor of intentions to persist among African American and white first year students. </w:t>
      </w:r>
      <w:r w:rsidR="00C42AD2" w:rsidRPr="002B39CC">
        <w:rPr>
          <w:rFonts w:ascii="Arial" w:hAnsi="Arial" w:cs="Arial"/>
        </w:rPr>
        <w:t>Research in Higher Education</w:t>
      </w:r>
      <w:r w:rsidR="002D295A" w:rsidRPr="002B39CC">
        <w:rPr>
          <w:rFonts w:ascii="Arial" w:hAnsi="Arial" w:cs="Arial"/>
        </w:rPr>
        <w:t>, 48(7), 803-839</w:t>
      </w:r>
    </w:p>
    <w:p w14:paraId="28B4A8F1" w14:textId="323954EB" w:rsidR="004E6707" w:rsidRPr="002B39CC" w:rsidRDefault="004E6707" w:rsidP="002B39CC">
      <w:pPr>
        <w:pStyle w:val="ListParagraph"/>
        <w:numPr>
          <w:ilvl w:val="0"/>
          <w:numId w:val="33"/>
        </w:numPr>
        <w:shd w:val="clear" w:color="auto" w:fill="FFFFFF"/>
        <w:spacing w:line="360" w:lineRule="auto"/>
        <w:rPr>
          <w:rFonts w:ascii="Arial" w:hAnsi="Arial" w:cs="Arial"/>
          <w:color w:val="767676"/>
          <w:sz w:val="21"/>
          <w:szCs w:val="21"/>
        </w:rPr>
      </w:pPr>
      <w:r w:rsidRPr="002B39CC">
        <w:rPr>
          <w:rFonts w:ascii="Arial" w:hAnsi="Arial" w:cs="Arial"/>
        </w:rPr>
        <w:t>Hawk, T.F. and Shah, A.J., (2007). Using Learning Style Instruments to Enhance Student Learning. Decision Sciences. 5(1)</w:t>
      </w:r>
      <w:proofErr w:type="gramStart"/>
      <w:r w:rsidRPr="002B39CC">
        <w:rPr>
          <w:rFonts w:ascii="Arial" w:hAnsi="Arial" w:cs="Arial"/>
        </w:rPr>
        <w:t>,1</w:t>
      </w:r>
      <w:proofErr w:type="gramEnd"/>
      <w:r w:rsidRPr="002B39CC">
        <w:rPr>
          <w:rFonts w:ascii="Arial" w:hAnsi="Arial" w:cs="Arial"/>
        </w:rPr>
        <w:t xml:space="preserve">-19. </w:t>
      </w:r>
      <w:hyperlink r:id="rId10" w:history="1">
        <w:r w:rsidRPr="00803D0B">
          <w:rPr>
            <w:rStyle w:val="Hyperlink"/>
            <w:rFonts w:ascii="Arial" w:hAnsi="Arial" w:cs="Arial"/>
            <w:b/>
            <w:bCs/>
            <w:color w:val="005274"/>
            <w:sz w:val="21"/>
            <w:szCs w:val="21"/>
          </w:rPr>
          <w:t>https://doi.org/10.1111/j.1540-4609.2007.00125.x</w:t>
        </w:r>
      </w:hyperlink>
    </w:p>
    <w:p w14:paraId="35C1F640" w14:textId="2A681007" w:rsidR="004E6707"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Hechanova</w:t>
      </w:r>
      <w:proofErr w:type="spellEnd"/>
      <w:r w:rsidR="0031270E" w:rsidRPr="002B39CC">
        <w:rPr>
          <w:rFonts w:ascii="Arial" w:hAnsi="Arial" w:cs="Arial"/>
        </w:rPr>
        <w:t>, G.</w:t>
      </w:r>
      <w:r w:rsidRPr="002B39CC">
        <w:rPr>
          <w:rFonts w:ascii="Arial" w:hAnsi="Arial" w:cs="Arial"/>
        </w:rPr>
        <w:t xml:space="preserve">, R., </w:t>
      </w:r>
      <w:proofErr w:type="spellStart"/>
      <w:r w:rsidRPr="002B39CC">
        <w:rPr>
          <w:rFonts w:ascii="Arial" w:hAnsi="Arial" w:cs="Arial"/>
        </w:rPr>
        <w:t>Beehr</w:t>
      </w:r>
      <w:proofErr w:type="spellEnd"/>
      <w:r w:rsidRPr="002B39CC">
        <w:rPr>
          <w:rFonts w:ascii="Arial" w:hAnsi="Arial" w:cs="Arial"/>
        </w:rPr>
        <w:t>, T.A., Christiansen, N.D. and Van Horn, R.K.,(2002), Adjustment and Strain among Domestic and International Student Sojourners: A Longitudinal Study,  School Psychology International, 23</w:t>
      </w:r>
      <w:r w:rsidR="0031270E" w:rsidRPr="002B39CC">
        <w:rPr>
          <w:rFonts w:ascii="Arial" w:hAnsi="Arial" w:cs="Arial"/>
        </w:rPr>
        <w:t>(4)</w:t>
      </w:r>
      <w:r w:rsidRPr="002B39CC">
        <w:rPr>
          <w:rFonts w:ascii="Arial" w:hAnsi="Arial" w:cs="Arial"/>
        </w:rPr>
        <w:t>, 458</w:t>
      </w:r>
      <w:r w:rsidR="0031270E" w:rsidRPr="002B39CC">
        <w:rPr>
          <w:rFonts w:ascii="Arial" w:hAnsi="Arial" w:cs="Arial"/>
        </w:rPr>
        <w:t>-474</w:t>
      </w:r>
    </w:p>
    <w:p w14:paraId="753BA465" w14:textId="1073656A" w:rsidR="00CC04DC" w:rsidRPr="002D78F4" w:rsidRDefault="00CC04DC" w:rsidP="002B39CC">
      <w:pPr>
        <w:pStyle w:val="ListParagraph"/>
        <w:numPr>
          <w:ilvl w:val="0"/>
          <w:numId w:val="33"/>
        </w:numPr>
        <w:spacing w:line="360" w:lineRule="auto"/>
        <w:rPr>
          <w:rFonts w:ascii="Arial" w:hAnsi="Arial" w:cs="Arial"/>
          <w:color w:val="000000" w:themeColor="text1"/>
        </w:rPr>
      </w:pPr>
      <w:r w:rsidRPr="002D78F4">
        <w:rPr>
          <w:rFonts w:ascii="Arial" w:hAnsi="Arial" w:cs="Arial"/>
          <w:color w:val="000000" w:themeColor="text1"/>
        </w:rPr>
        <w:lastRenderedPageBreak/>
        <w:t>Hinton, C.P.R., Brownlow, I</w:t>
      </w:r>
      <w:proofErr w:type="gramStart"/>
      <w:r w:rsidRPr="002D78F4">
        <w:rPr>
          <w:rFonts w:ascii="Arial" w:hAnsi="Arial" w:cs="Arial"/>
          <w:color w:val="000000" w:themeColor="text1"/>
        </w:rPr>
        <w:t>. ,</w:t>
      </w:r>
      <w:proofErr w:type="gramEnd"/>
      <w:r w:rsidRPr="002D78F4">
        <w:rPr>
          <w:rFonts w:ascii="Arial" w:hAnsi="Arial" w:cs="Arial"/>
          <w:color w:val="000000" w:themeColor="text1"/>
        </w:rPr>
        <w:t xml:space="preserve"> Cozens, B and Cozens M.(2004), SPSS Explained, Routledge.</w:t>
      </w:r>
    </w:p>
    <w:p w14:paraId="7CB9567B" w14:textId="01DA076F" w:rsidR="00B62964" w:rsidRPr="002B39CC" w:rsidRDefault="004E6707" w:rsidP="002B39CC">
      <w:pPr>
        <w:pStyle w:val="ListParagraph"/>
        <w:numPr>
          <w:ilvl w:val="0"/>
          <w:numId w:val="33"/>
        </w:numPr>
        <w:spacing w:line="360" w:lineRule="auto"/>
        <w:jc w:val="both"/>
        <w:rPr>
          <w:rFonts w:ascii="Arial" w:hAnsi="Arial" w:cs="Arial"/>
        </w:rPr>
      </w:pPr>
      <w:proofErr w:type="spellStart"/>
      <w:r w:rsidRPr="002B39CC">
        <w:rPr>
          <w:rFonts w:ascii="Arial" w:hAnsi="Arial" w:cs="Arial"/>
        </w:rPr>
        <w:t>Hogg</w:t>
      </w:r>
      <w:proofErr w:type="gramStart"/>
      <w:r w:rsidR="00013FA2" w:rsidRPr="002B39CC">
        <w:rPr>
          <w:rFonts w:ascii="Arial" w:hAnsi="Arial" w:cs="Arial"/>
        </w:rPr>
        <w:t>,M.A</w:t>
      </w:r>
      <w:proofErr w:type="spellEnd"/>
      <w:proofErr w:type="gramEnd"/>
      <w:r w:rsidR="00013FA2" w:rsidRPr="002B39CC">
        <w:rPr>
          <w:rFonts w:ascii="Arial" w:hAnsi="Arial" w:cs="Arial"/>
        </w:rPr>
        <w:t>.(2001). A social identity theory of leadership. Personality and Social Psychology Review</w:t>
      </w:r>
      <w:proofErr w:type="gramStart"/>
      <w:r w:rsidR="00013FA2" w:rsidRPr="002B39CC">
        <w:rPr>
          <w:rFonts w:ascii="Arial" w:hAnsi="Arial" w:cs="Arial"/>
        </w:rPr>
        <w:t>,5</w:t>
      </w:r>
      <w:proofErr w:type="gramEnd"/>
      <w:r w:rsidR="00013FA2" w:rsidRPr="002B39CC">
        <w:rPr>
          <w:rFonts w:ascii="Arial" w:hAnsi="Arial" w:cs="Arial"/>
        </w:rPr>
        <w:t>(3),184-200.</w:t>
      </w:r>
    </w:p>
    <w:p w14:paraId="0F8B1FE5" w14:textId="3795FB49" w:rsidR="004E6707" w:rsidRPr="002B39CC" w:rsidRDefault="004E6707" w:rsidP="002B39CC">
      <w:pPr>
        <w:pStyle w:val="ListParagraph"/>
        <w:numPr>
          <w:ilvl w:val="0"/>
          <w:numId w:val="33"/>
        </w:numPr>
        <w:spacing w:line="360" w:lineRule="auto"/>
        <w:rPr>
          <w:rFonts w:ascii="Arial" w:hAnsi="Arial" w:cs="Arial"/>
        </w:rPr>
      </w:pPr>
      <w:r w:rsidRPr="002B39CC">
        <w:rPr>
          <w:rFonts w:ascii="Arial" w:hAnsi="Arial" w:cs="Arial"/>
        </w:rPr>
        <w:t xml:space="preserve">Honey, P. </w:t>
      </w:r>
      <w:proofErr w:type="gramStart"/>
      <w:r w:rsidRPr="002B39CC">
        <w:rPr>
          <w:rFonts w:ascii="Arial" w:hAnsi="Arial" w:cs="Arial"/>
        </w:rPr>
        <w:t>and  Mumford</w:t>
      </w:r>
      <w:proofErr w:type="gramEnd"/>
      <w:r w:rsidRPr="002B39CC">
        <w:rPr>
          <w:rFonts w:ascii="Arial" w:hAnsi="Arial" w:cs="Arial"/>
        </w:rPr>
        <w:t>, A. (2006). The Learning Styles Helper’s Guide.  Peter Honey Publications Limited. 2</w:t>
      </w:r>
      <w:r w:rsidRPr="002B39CC">
        <w:rPr>
          <w:rFonts w:ascii="Arial" w:hAnsi="Arial" w:cs="Arial"/>
          <w:vertAlign w:val="superscript"/>
        </w:rPr>
        <w:t>nd</w:t>
      </w:r>
      <w:r w:rsidRPr="002B39CC">
        <w:rPr>
          <w:rFonts w:ascii="Arial" w:hAnsi="Arial" w:cs="Arial"/>
        </w:rPr>
        <w:t xml:space="preserve"> edition.</w:t>
      </w:r>
    </w:p>
    <w:p w14:paraId="0FD5F265" w14:textId="6DAA6333" w:rsidR="008064F4" w:rsidRPr="002B39CC" w:rsidRDefault="008064F4" w:rsidP="002B39CC">
      <w:pPr>
        <w:pStyle w:val="ListParagraph"/>
        <w:numPr>
          <w:ilvl w:val="0"/>
          <w:numId w:val="33"/>
        </w:numPr>
        <w:spacing w:line="360" w:lineRule="auto"/>
        <w:rPr>
          <w:rFonts w:ascii="Arial" w:hAnsi="Arial" w:cs="Arial"/>
        </w:rPr>
      </w:pPr>
      <w:r w:rsidRPr="002B39CC">
        <w:rPr>
          <w:rFonts w:ascii="Arial" w:hAnsi="Arial" w:cs="Arial"/>
        </w:rPr>
        <w:t>Hornsey, M.J</w:t>
      </w:r>
      <w:proofErr w:type="gramStart"/>
      <w:r w:rsidRPr="002B39CC">
        <w:rPr>
          <w:rFonts w:ascii="Arial" w:hAnsi="Arial" w:cs="Arial"/>
        </w:rPr>
        <w:t>.(</w:t>
      </w:r>
      <w:proofErr w:type="gramEnd"/>
      <w:r w:rsidRPr="002B39CC">
        <w:rPr>
          <w:rFonts w:ascii="Arial" w:hAnsi="Arial" w:cs="Arial"/>
        </w:rPr>
        <w:t>1999).Subgroup differentiation as a response to an overly-inclusive group: A test of optimal distinctiveness theory. European Journal of Social Psychology, 29(4), pp.543-550.</w:t>
      </w:r>
    </w:p>
    <w:p w14:paraId="67534831" w14:textId="77777777" w:rsidR="004E6707"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Illeris</w:t>
      </w:r>
      <w:proofErr w:type="spellEnd"/>
      <w:r w:rsidRPr="002B39CC">
        <w:rPr>
          <w:rFonts w:ascii="Arial" w:hAnsi="Arial" w:cs="Arial"/>
        </w:rPr>
        <w:t>, K.</w:t>
      </w:r>
      <w:proofErr w:type="gramStart"/>
      <w:r w:rsidRPr="002B39CC">
        <w:rPr>
          <w:rFonts w:ascii="Arial" w:hAnsi="Arial" w:cs="Arial"/>
        </w:rPr>
        <w:t>,(</w:t>
      </w:r>
      <w:proofErr w:type="gramEnd"/>
      <w:r w:rsidRPr="002B39CC">
        <w:rPr>
          <w:rFonts w:ascii="Arial" w:hAnsi="Arial" w:cs="Arial"/>
        </w:rPr>
        <w:t xml:space="preserve">2012),A comprehensive understanding of human learning, in </w:t>
      </w:r>
      <w:proofErr w:type="spellStart"/>
      <w:r w:rsidRPr="002B39CC">
        <w:rPr>
          <w:rFonts w:ascii="Arial" w:hAnsi="Arial" w:cs="Arial"/>
        </w:rPr>
        <w:t>Illeris</w:t>
      </w:r>
      <w:proofErr w:type="spellEnd"/>
      <w:r w:rsidRPr="002B39CC">
        <w:rPr>
          <w:rFonts w:ascii="Arial" w:hAnsi="Arial" w:cs="Arial"/>
        </w:rPr>
        <w:t xml:space="preserve"> K (</w:t>
      </w:r>
      <w:proofErr w:type="spellStart"/>
      <w:r w:rsidRPr="002B39CC">
        <w:rPr>
          <w:rFonts w:ascii="Arial" w:hAnsi="Arial" w:cs="Arial"/>
        </w:rPr>
        <w:t>ed</w:t>
      </w:r>
      <w:proofErr w:type="spellEnd"/>
      <w:r w:rsidRPr="002B39CC">
        <w:rPr>
          <w:rFonts w:ascii="Arial" w:hAnsi="Arial" w:cs="Arial"/>
        </w:rPr>
        <w:t>), Contemporary Theories of Learning, Routledge.</w:t>
      </w:r>
    </w:p>
    <w:p w14:paraId="01055BE4" w14:textId="26F60D9E" w:rsidR="004E6707" w:rsidRPr="002B39CC" w:rsidRDefault="004E6707" w:rsidP="002B39CC">
      <w:pPr>
        <w:pStyle w:val="ListParagraph"/>
        <w:numPr>
          <w:ilvl w:val="0"/>
          <w:numId w:val="33"/>
        </w:numPr>
        <w:spacing w:line="360" w:lineRule="auto"/>
        <w:rPr>
          <w:rFonts w:ascii="Arial" w:hAnsi="Arial" w:cs="Arial"/>
        </w:rPr>
      </w:pPr>
      <w:r w:rsidRPr="002B39CC">
        <w:rPr>
          <w:rFonts w:ascii="Arial" w:hAnsi="Arial" w:cs="Arial"/>
        </w:rPr>
        <w:t>Jang, S-J., Guan, S-Y. And Hsieh H-F.(2009),Developing an instrument for assessing college students’ perceptions of teachers’ pedagogical content knowledge, Procedia Social and Behavioural Sciences, 1,596-606</w:t>
      </w:r>
    </w:p>
    <w:p w14:paraId="45A2F65F" w14:textId="332A11C7" w:rsidR="004E6707"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Kahneman</w:t>
      </w:r>
      <w:proofErr w:type="spellEnd"/>
      <w:r w:rsidRPr="002B39CC">
        <w:rPr>
          <w:rFonts w:ascii="Arial" w:hAnsi="Arial" w:cs="Arial"/>
        </w:rPr>
        <w:t>, D., (2011), Thinking Fast, Thinking Slow</w:t>
      </w:r>
      <w:proofErr w:type="gramStart"/>
      <w:r w:rsidRPr="002B39CC">
        <w:rPr>
          <w:rFonts w:ascii="Arial" w:hAnsi="Arial" w:cs="Arial"/>
        </w:rPr>
        <w:t>,  Penguin</w:t>
      </w:r>
      <w:proofErr w:type="gramEnd"/>
      <w:r w:rsidRPr="002B39CC">
        <w:rPr>
          <w:rFonts w:ascii="Arial" w:hAnsi="Arial" w:cs="Arial"/>
        </w:rPr>
        <w:t>, London.</w:t>
      </w:r>
    </w:p>
    <w:p w14:paraId="6FF8D7EE" w14:textId="385341CF" w:rsidR="00FA3951" w:rsidRPr="002B39CC" w:rsidRDefault="00FA3951" w:rsidP="002B39CC">
      <w:pPr>
        <w:pStyle w:val="ListParagraph"/>
        <w:numPr>
          <w:ilvl w:val="0"/>
          <w:numId w:val="33"/>
        </w:numPr>
        <w:spacing w:line="360" w:lineRule="auto"/>
        <w:rPr>
          <w:rFonts w:ascii="Arial" w:hAnsi="Arial" w:cs="Arial"/>
        </w:rPr>
      </w:pPr>
      <w:proofErr w:type="spellStart"/>
      <w:r w:rsidRPr="002B39CC">
        <w:rPr>
          <w:rFonts w:ascii="Arial" w:hAnsi="Arial" w:cs="Arial"/>
        </w:rPr>
        <w:t>Kumaravadivelu</w:t>
      </w:r>
      <w:proofErr w:type="spellEnd"/>
      <w:r w:rsidRPr="002B39CC">
        <w:rPr>
          <w:rFonts w:ascii="Arial" w:hAnsi="Arial" w:cs="Arial"/>
        </w:rPr>
        <w:t xml:space="preserve">, B. (2003) Problematizing Cultural Stereotypes in TESOL. TESOL Quarterly, 37(4), pp. 709-719. </w:t>
      </w:r>
    </w:p>
    <w:p w14:paraId="7BC4361F" w14:textId="4D680E94" w:rsidR="002059B7" w:rsidRPr="002B39CC" w:rsidRDefault="002059B7" w:rsidP="002B39CC">
      <w:pPr>
        <w:pStyle w:val="ListParagraph"/>
        <w:numPr>
          <w:ilvl w:val="0"/>
          <w:numId w:val="33"/>
        </w:numPr>
        <w:spacing w:line="360" w:lineRule="auto"/>
        <w:rPr>
          <w:rFonts w:ascii="Arial" w:hAnsi="Arial" w:cs="Arial"/>
        </w:rPr>
      </w:pPr>
      <w:r w:rsidRPr="002B39CC">
        <w:rPr>
          <w:rFonts w:ascii="Arial" w:hAnsi="Arial" w:cs="Arial"/>
        </w:rPr>
        <w:t>Lawson, A</w:t>
      </w:r>
      <w:proofErr w:type="gramStart"/>
      <w:r w:rsidRPr="002B39CC">
        <w:rPr>
          <w:rFonts w:ascii="Arial" w:hAnsi="Arial" w:cs="Arial"/>
        </w:rPr>
        <w:t>.(</w:t>
      </w:r>
      <w:proofErr w:type="gramEnd"/>
      <w:r w:rsidRPr="002B39CC">
        <w:rPr>
          <w:rFonts w:ascii="Arial" w:hAnsi="Arial" w:cs="Arial"/>
        </w:rPr>
        <w:t>2014).Learner identities in the context of undergraduates: a case study. Educational Research, 56(3), pp.343-356</w:t>
      </w:r>
    </w:p>
    <w:p w14:paraId="7E6D8D59" w14:textId="77777777"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 xml:space="preserve">Le Ha, P., (2009), English as an international language: international student and identity formation, Language and Intercultural Communication, 9(3). </w:t>
      </w:r>
      <w:hyperlink r:id="rId11" w:history="1">
        <w:r w:rsidRPr="00803D0B">
          <w:rPr>
            <w:rStyle w:val="Hyperlink"/>
            <w:rFonts w:ascii="Arial" w:hAnsi="Arial" w:cs="Arial"/>
            <w:color w:val="006DB4"/>
            <w:sz w:val="20"/>
            <w:szCs w:val="20"/>
          </w:rPr>
          <w:t>https://doi.org/10.1080/14708470902748855</w:t>
        </w:r>
      </w:hyperlink>
    </w:p>
    <w:p w14:paraId="6D3C19E1" w14:textId="1D2A1A9B" w:rsidR="00C00657" w:rsidRPr="002B39CC" w:rsidRDefault="00C00657" w:rsidP="002B39CC">
      <w:pPr>
        <w:pStyle w:val="ListParagraph"/>
        <w:numPr>
          <w:ilvl w:val="0"/>
          <w:numId w:val="33"/>
        </w:numPr>
        <w:spacing w:line="360" w:lineRule="auto"/>
        <w:rPr>
          <w:rFonts w:ascii="Arial" w:hAnsi="Arial" w:cs="Arial"/>
        </w:rPr>
      </w:pPr>
      <w:proofErr w:type="spellStart"/>
      <w:r w:rsidRPr="002B39CC">
        <w:rPr>
          <w:rFonts w:ascii="Arial" w:hAnsi="Arial" w:cs="Arial"/>
        </w:rPr>
        <w:t>Leonardelli</w:t>
      </w:r>
      <w:proofErr w:type="spellEnd"/>
      <w:r w:rsidRPr="002B39CC">
        <w:rPr>
          <w:rFonts w:ascii="Arial" w:hAnsi="Arial" w:cs="Arial"/>
        </w:rPr>
        <w:t xml:space="preserve">, G.J., Pickett, C.L., and Brewer, M.B. (2010). Optimal distinctiveness theory: A framework for social identity, social cognition, and intergroup relations. In M.P. </w:t>
      </w:r>
      <w:proofErr w:type="spellStart"/>
      <w:r w:rsidRPr="002B39CC">
        <w:rPr>
          <w:rFonts w:ascii="Arial" w:hAnsi="Arial" w:cs="Arial"/>
        </w:rPr>
        <w:t>Zanna</w:t>
      </w:r>
      <w:proofErr w:type="spellEnd"/>
      <w:r w:rsidRPr="002B39CC">
        <w:rPr>
          <w:rFonts w:ascii="Arial" w:hAnsi="Arial" w:cs="Arial"/>
        </w:rPr>
        <w:t xml:space="preserve"> and J.M. Olson (Eds.), Advances in experimental social psychology, </w:t>
      </w:r>
      <w:r w:rsidR="00244C2D" w:rsidRPr="002B39CC">
        <w:rPr>
          <w:rFonts w:ascii="Arial" w:hAnsi="Arial" w:cs="Arial"/>
        </w:rPr>
        <w:t>43</w:t>
      </w:r>
      <w:proofErr w:type="gramStart"/>
      <w:r w:rsidR="00244C2D" w:rsidRPr="002B39CC">
        <w:rPr>
          <w:rFonts w:ascii="Arial" w:hAnsi="Arial" w:cs="Arial"/>
        </w:rPr>
        <w:t>,</w:t>
      </w:r>
      <w:r w:rsidRPr="002B39CC">
        <w:rPr>
          <w:rFonts w:ascii="Arial" w:hAnsi="Arial" w:cs="Arial"/>
        </w:rPr>
        <w:t>63</w:t>
      </w:r>
      <w:proofErr w:type="gramEnd"/>
      <w:r w:rsidRPr="002B39CC">
        <w:rPr>
          <w:rFonts w:ascii="Arial" w:hAnsi="Arial" w:cs="Arial"/>
        </w:rPr>
        <w:t xml:space="preserve">-113.  San Diego: Academic Press </w:t>
      </w:r>
    </w:p>
    <w:p w14:paraId="5FADCBAA" w14:textId="3E3066CE" w:rsidR="004F49EE" w:rsidRPr="002D78F4" w:rsidRDefault="00CC658C" w:rsidP="002B39CC">
      <w:pPr>
        <w:pStyle w:val="ListParagraph"/>
        <w:numPr>
          <w:ilvl w:val="0"/>
          <w:numId w:val="33"/>
        </w:numPr>
        <w:spacing w:line="360" w:lineRule="auto"/>
        <w:rPr>
          <w:rFonts w:ascii="Arial" w:hAnsi="Arial" w:cs="Arial"/>
          <w:color w:val="000000" w:themeColor="text1"/>
        </w:rPr>
      </w:pPr>
      <w:proofErr w:type="spellStart"/>
      <w:r w:rsidRPr="002B39CC">
        <w:rPr>
          <w:rFonts w:ascii="Arial" w:hAnsi="Arial" w:cs="Arial"/>
        </w:rPr>
        <w:t>Marlina</w:t>
      </w:r>
      <w:proofErr w:type="spellEnd"/>
      <w:r w:rsidRPr="002B39CC">
        <w:rPr>
          <w:rFonts w:ascii="Arial" w:hAnsi="Arial" w:cs="Arial"/>
        </w:rPr>
        <w:t>, R</w:t>
      </w:r>
      <w:proofErr w:type="gramStart"/>
      <w:r w:rsidRPr="002B39CC">
        <w:rPr>
          <w:rFonts w:ascii="Arial" w:hAnsi="Arial" w:cs="Arial"/>
        </w:rPr>
        <w:t>.(</w:t>
      </w:r>
      <w:proofErr w:type="gramEnd"/>
      <w:r w:rsidRPr="002B39CC">
        <w:rPr>
          <w:rFonts w:ascii="Arial" w:hAnsi="Arial" w:cs="Arial"/>
        </w:rPr>
        <w:t xml:space="preserve">2009).I don’t talk or I decide not to talk? Is it my culture? – International students’ </w:t>
      </w:r>
      <w:r w:rsidRPr="002D78F4">
        <w:rPr>
          <w:rFonts w:ascii="Arial" w:hAnsi="Arial" w:cs="Arial"/>
          <w:color w:val="000000" w:themeColor="text1"/>
        </w:rPr>
        <w:t>experiences of tutorial participation. International Journal of Educational Research. 48, 235-244</w:t>
      </w:r>
    </w:p>
    <w:p w14:paraId="67B749BA" w14:textId="41C92CD4" w:rsidR="004F49EE" w:rsidRPr="002D78F4" w:rsidRDefault="00264865" w:rsidP="002B39CC">
      <w:pPr>
        <w:pStyle w:val="ListParagraph"/>
        <w:numPr>
          <w:ilvl w:val="0"/>
          <w:numId w:val="33"/>
        </w:numPr>
        <w:spacing w:line="360" w:lineRule="auto"/>
        <w:rPr>
          <w:rFonts w:ascii="Arial" w:hAnsi="Arial" w:cs="Arial"/>
          <w:color w:val="000000" w:themeColor="text1"/>
        </w:rPr>
      </w:pPr>
      <w:proofErr w:type="spellStart"/>
      <w:r w:rsidRPr="002D78F4">
        <w:rPr>
          <w:rFonts w:ascii="Arial" w:hAnsi="Arial" w:cs="Arial"/>
          <w:color w:val="000000" w:themeColor="text1"/>
        </w:rPr>
        <w:t>McKimmie</w:t>
      </w:r>
      <w:proofErr w:type="spellEnd"/>
      <w:r w:rsidRPr="002D78F4">
        <w:rPr>
          <w:rFonts w:ascii="Arial" w:hAnsi="Arial" w:cs="Arial"/>
          <w:color w:val="000000" w:themeColor="text1"/>
        </w:rPr>
        <w:t xml:space="preserve">, B.M., Terry, </w:t>
      </w:r>
      <w:proofErr w:type="spellStart"/>
      <w:r w:rsidRPr="002D78F4">
        <w:rPr>
          <w:rFonts w:ascii="Arial" w:hAnsi="Arial" w:cs="Arial"/>
          <w:color w:val="000000" w:themeColor="text1"/>
        </w:rPr>
        <w:t>D.J.Hogg</w:t>
      </w:r>
      <w:proofErr w:type="spellEnd"/>
      <w:r w:rsidRPr="002D78F4">
        <w:rPr>
          <w:rFonts w:ascii="Arial" w:hAnsi="Arial" w:cs="Arial"/>
          <w:color w:val="000000" w:themeColor="text1"/>
        </w:rPr>
        <w:t xml:space="preserve">, M.A. and </w:t>
      </w:r>
      <w:proofErr w:type="spellStart"/>
      <w:r w:rsidRPr="002D78F4">
        <w:rPr>
          <w:rFonts w:ascii="Arial" w:hAnsi="Arial" w:cs="Arial"/>
          <w:color w:val="000000" w:themeColor="text1"/>
        </w:rPr>
        <w:t>Manstead</w:t>
      </w:r>
      <w:proofErr w:type="spellEnd"/>
      <w:r w:rsidRPr="002D78F4">
        <w:rPr>
          <w:rFonts w:ascii="Arial" w:hAnsi="Arial" w:cs="Arial"/>
          <w:color w:val="000000" w:themeColor="text1"/>
        </w:rPr>
        <w:t>, A.R</w:t>
      </w:r>
      <w:proofErr w:type="gramStart"/>
      <w:r w:rsidRPr="002D78F4">
        <w:rPr>
          <w:rFonts w:ascii="Arial" w:hAnsi="Arial" w:cs="Arial"/>
          <w:color w:val="000000" w:themeColor="text1"/>
        </w:rPr>
        <w:t>.(</w:t>
      </w:r>
      <w:proofErr w:type="gramEnd"/>
      <w:r w:rsidRPr="002D78F4">
        <w:rPr>
          <w:rFonts w:ascii="Arial" w:hAnsi="Arial" w:cs="Arial"/>
          <w:color w:val="000000" w:themeColor="text1"/>
        </w:rPr>
        <w:t>2003). I am a hypocrite but so is everyone else: group support and the reduction of cognition dissonance, Group Dynamics, Theory, Research and Practice, 7(3).</w:t>
      </w:r>
    </w:p>
    <w:p w14:paraId="32AD8273" w14:textId="17DA48E9" w:rsidR="004E6707" w:rsidRPr="002D78F4" w:rsidRDefault="004E6707" w:rsidP="002B39CC">
      <w:pPr>
        <w:pStyle w:val="ListParagraph"/>
        <w:numPr>
          <w:ilvl w:val="0"/>
          <w:numId w:val="33"/>
        </w:numPr>
        <w:spacing w:line="360" w:lineRule="auto"/>
        <w:rPr>
          <w:rFonts w:ascii="Arial" w:hAnsi="Arial" w:cs="Arial"/>
          <w:color w:val="000000" w:themeColor="text1"/>
        </w:rPr>
      </w:pPr>
      <w:r w:rsidRPr="002D78F4">
        <w:rPr>
          <w:rFonts w:ascii="Arial" w:hAnsi="Arial" w:cs="Arial"/>
          <w:color w:val="000000" w:themeColor="text1"/>
        </w:rPr>
        <w:t xml:space="preserve">Meyer J H F and Land R 2003 ‘Threshold Concepts and Troublesome Knowledge 1 – Linkages to Ways of Thinking and Practising’ in Improving Student Learning – Ten Years On. </w:t>
      </w:r>
      <w:proofErr w:type="spellStart"/>
      <w:r w:rsidRPr="002D78F4">
        <w:rPr>
          <w:rFonts w:ascii="Arial" w:hAnsi="Arial" w:cs="Arial"/>
          <w:color w:val="000000" w:themeColor="text1"/>
        </w:rPr>
        <w:t>C.Rust</w:t>
      </w:r>
      <w:proofErr w:type="spellEnd"/>
      <w:r w:rsidRPr="002D78F4">
        <w:rPr>
          <w:rFonts w:ascii="Arial" w:hAnsi="Arial" w:cs="Arial"/>
          <w:color w:val="000000" w:themeColor="text1"/>
        </w:rPr>
        <w:t xml:space="preserve"> (Ed), OCSLD, Oxford</w:t>
      </w:r>
    </w:p>
    <w:p w14:paraId="2C2BC9DE" w14:textId="6DD804A7" w:rsidR="005E22DF" w:rsidRPr="002D78F4" w:rsidRDefault="005E22DF" w:rsidP="002B39CC">
      <w:pPr>
        <w:pStyle w:val="ListParagraph"/>
        <w:numPr>
          <w:ilvl w:val="0"/>
          <w:numId w:val="33"/>
        </w:numPr>
        <w:spacing w:line="360" w:lineRule="auto"/>
        <w:rPr>
          <w:rFonts w:ascii="Arial" w:hAnsi="Arial" w:cs="Arial"/>
          <w:color w:val="000000" w:themeColor="text1"/>
        </w:rPr>
      </w:pPr>
      <w:proofErr w:type="spellStart"/>
      <w:r w:rsidRPr="002D78F4">
        <w:rPr>
          <w:rStyle w:val="Emphasis"/>
          <w:rFonts w:ascii="Arial" w:hAnsi="Arial" w:cs="Arial"/>
          <w:bCs/>
          <w:i w:val="0"/>
          <w:iCs w:val="0"/>
          <w:color w:val="000000" w:themeColor="text1"/>
        </w:rPr>
        <w:t>Nunnally</w:t>
      </w:r>
      <w:proofErr w:type="spellEnd"/>
      <w:r w:rsidRPr="002D78F4">
        <w:rPr>
          <w:rFonts w:ascii="Arial" w:hAnsi="Arial" w:cs="Arial"/>
          <w:color w:val="000000" w:themeColor="text1"/>
        </w:rPr>
        <w:t>, J.C. (</w:t>
      </w:r>
      <w:r w:rsidRPr="002D78F4">
        <w:rPr>
          <w:rStyle w:val="Emphasis"/>
          <w:rFonts w:ascii="Arial" w:hAnsi="Arial" w:cs="Arial"/>
          <w:bCs/>
          <w:i w:val="0"/>
          <w:iCs w:val="0"/>
          <w:color w:val="000000" w:themeColor="text1"/>
        </w:rPr>
        <w:t>1978</w:t>
      </w:r>
      <w:r w:rsidRPr="002D78F4">
        <w:rPr>
          <w:rFonts w:ascii="Arial" w:hAnsi="Arial" w:cs="Arial"/>
          <w:color w:val="000000" w:themeColor="text1"/>
        </w:rPr>
        <w:t>). Psychometric theory. 2nd Edition, McGraw-Hill, New York</w:t>
      </w:r>
    </w:p>
    <w:p w14:paraId="45723CA9" w14:textId="2D93396D" w:rsidR="004E6707" w:rsidRPr="002B39CC" w:rsidRDefault="004E6707" w:rsidP="002B39CC">
      <w:pPr>
        <w:pStyle w:val="ListParagraph"/>
        <w:numPr>
          <w:ilvl w:val="0"/>
          <w:numId w:val="33"/>
        </w:numPr>
        <w:spacing w:line="360" w:lineRule="auto"/>
        <w:rPr>
          <w:rFonts w:ascii="Arial" w:hAnsi="Arial" w:cs="Arial"/>
        </w:rPr>
      </w:pPr>
      <w:r w:rsidRPr="002B39CC">
        <w:rPr>
          <w:rFonts w:ascii="Arial" w:hAnsi="Arial" w:cs="Arial"/>
        </w:rPr>
        <w:t>O’Keefe, P.,(2013), A sense of belonging: improving student retention, College Student Journal,</w:t>
      </w:r>
      <w:r w:rsidR="00244C2D" w:rsidRPr="002B39CC">
        <w:rPr>
          <w:rFonts w:ascii="Arial" w:hAnsi="Arial" w:cs="Arial"/>
        </w:rPr>
        <w:t xml:space="preserve"> 47(4),605</w:t>
      </w:r>
    </w:p>
    <w:p w14:paraId="2F862835" w14:textId="7EA210B6" w:rsidR="00CC04DC"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Pashler</w:t>
      </w:r>
      <w:proofErr w:type="spellEnd"/>
      <w:r w:rsidRPr="002B39CC">
        <w:rPr>
          <w:rFonts w:ascii="Arial" w:hAnsi="Arial" w:cs="Arial"/>
        </w:rPr>
        <w:t>, H., McDaniel, H.</w:t>
      </w:r>
      <w:proofErr w:type="gramStart"/>
      <w:r w:rsidRPr="002B39CC">
        <w:rPr>
          <w:rFonts w:ascii="Arial" w:hAnsi="Arial" w:cs="Arial"/>
        </w:rPr>
        <w:t xml:space="preserve">,  </w:t>
      </w:r>
      <w:proofErr w:type="spellStart"/>
      <w:r w:rsidRPr="002B39CC">
        <w:rPr>
          <w:rFonts w:ascii="Arial" w:hAnsi="Arial" w:cs="Arial"/>
        </w:rPr>
        <w:t>Rohrer,D</w:t>
      </w:r>
      <w:proofErr w:type="spellEnd"/>
      <w:proofErr w:type="gramEnd"/>
      <w:r w:rsidRPr="002B39CC">
        <w:rPr>
          <w:rFonts w:ascii="Arial" w:hAnsi="Arial" w:cs="Arial"/>
        </w:rPr>
        <w:t xml:space="preserve">. and Bjork, R., (2009).Learning Styles: Concepts and Evidence. </w:t>
      </w:r>
      <w:r w:rsidRPr="002B39CC">
        <w:rPr>
          <w:rFonts w:ascii="Arial" w:hAnsi="Arial" w:cs="Arial"/>
          <w:i/>
        </w:rPr>
        <w:t>Psychological Science in the Public Interest</w:t>
      </w:r>
      <w:r w:rsidRPr="002B39CC">
        <w:rPr>
          <w:rFonts w:ascii="Arial" w:hAnsi="Arial" w:cs="Arial"/>
        </w:rPr>
        <w:t xml:space="preserve">, 9(3). </w:t>
      </w:r>
      <w:hyperlink r:id="rId12" w:history="1">
        <w:r w:rsidRPr="00803D0B">
          <w:rPr>
            <w:rStyle w:val="Hyperlink"/>
            <w:rFonts w:ascii="Arial" w:hAnsi="Arial" w:cs="Arial"/>
            <w:color w:val="336699"/>
            <w:sz w:val="21"/>
            <w:szCs w:val="21"/>
            <w:shd w:val="clear" w:color="auto" w:fill="FFFFFF"/>
          </w:rPr>
          <w:t>https://doi.org/10.1111/j.1539-6053.2009.01038.x</w:t>
        </w:r>
      </w:hyperlink>
      <w:r w:rsidRPr="002B39CC">
        <w:rPr>
          <w:rFonts w:ascii="Arial" w:hAnsi="Arial" w:cs="Arial"/>
        </w:rPr>
        <w:t xml:space="preserve"> </w:t>
      </w:r>
    </w:p>
    <w:p w14:paraId="42A80F97" w14:textId="77777777" w:rsidR="004E6707"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Portes</w:t>
      </w:r>
      <w:proofErr w:type="spellEnd"/>
      <w:r w:rsidRPr="002B39CC">
        <w:rPr>
          <w:rFonts w:ascii="Arial" w:hAnsi="Arial" w:cs="Arial"/>
        </w:rPr>
        <w:t xml:space="preserve">, P., Sandhu, D., Nixon, C.B., Moreno, D., </w:t>
      </w:r>
      <w:proofErr w:type="spellStart"/>
      <w:r w:rsidRPr="002B39CC">
        <w:rPr>
          <w:rFonts w:ascii="Arial" w:hAnsi="Arial" w:cs="Arial"/>
        </w:rPr>
        <w:t>Arcila</w:t>
      </w:r>
      <w:proofErr w:type="spellEnd"/>
      <w:r w:rsidRPr="002B39CC">
        <w:rPr>
          <w:rFonts w:ascii="Arial" w:hAnsi="Arial" w:cs="Arial"/>
        </w:rPr>
        <w:t xml:space="preserve">, J. and Matthews P.H., (2007), </w:t>
      </w:r>
      <w:proofErr w:type="gramStart"/>
      <w:r w:rsidRPr="002B39CC">
        <w:rPr>
          <w:rFonts w:ascii="Arial" w:hAnsi="Arial" w:cs="Arial"/>
        </w:rPr>
        <w:t>The</w:t>
      </w:r>
      <w:proofErr w:type="gramEnd"/>
      <w:r w:rsidRPr="002B39CC">
        <w:rPr>
          <w:rFonts w:ascii="Arial" w:hAnsi="Arial" w:cs="Arial"/>
        </w:rPr>
        <w:t xml:space="preserve"> cultural adaption and adjustment scale (CAAS): A multidimensional approach to assessing ethnic and gender social identities. </w:t>
      </w:r>
      <w:proofErr w:type="spellStart"/>
      <w:r w:rsidRPr="002B39CC">
        <w:rPr>
          <w:rFonts w:ascii="Arial" w:hAnsi="Arial" w:cs="Arial"/>
        </w:rPr>
        <w:t>Clase</w:t>
      </w:r>
      <w:proofErr w:type="spellEnd"/>
      <w:r w:rsidRPr="002B39CC">
        <w:rPr>
          <w:rFonts w:ascii="Arial" w:hAnsi="Arial" w:cs="Arial"/>
        </w:rPr>
        <w:t xml:space="preserve"> Working Paper. Accessed at </w:t>
      </w:r>
      <w:hyperlink r:id="rId13" w:history="1">
        <w:r w:rsidRPr="00803D0B">
          <w:rPr>
            <w:rStyle w:val="Hyperlink"/>
            <w:rFonts w:ascii="Arial" w:hAnsi="Arial" w:cs="Arial"/>
          </w:rPr>
          <w:t>https://athenaeum.libs.uga.edu/bitstream/handle/10724/32870/clase-culturaladaptationadjustmentscale.pdf?sequence=1</w:t>
        </w:r>
      </w:hyperlink>
      <w:r w:rsidRPr="002B39CC">
        <w:rPr>
          <w:rFonts w:ascii="Arial" w:hAnsi="Arial" w:cs="Arial"/>
        </w:rPr>
        <w:t xml:space="preserve">  September 2017.</w:t>
      </w:r>
    </w:p>
    <w:p w14:paraId="446AF663" w14:textId="77777777"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Pownall, I., (2012), Student identity and group teaching as factors shaping intention to attend a class, The International Journal of Management Education 07/2012; 10(2):61–74. DOI: 10.1016/j.ijme.2012.03.002</w:t>
      </w:r>
    </w:p>
    <w:p w14:paraId="00E808D4" w14:textId="5A6EDAE5" w:rsidR="00BA69DD" w:rsidRDefault="004E6707" w:rsidP="00F8436A">
      <w:pPr>
        <w:pStyle w:val="ListParagraph"/>
        <w:numPr>
          <w:ilvl w:val="0"/>
          <w:numId w:val="33"/>
        </w:numPr>
        <w:spacing w:line="360" w:lineRule="auto"/>
        <w:jc w:val="both"/>
        <w:rPr>
          <w:rFonts w:ascii="Arial" w:hAnsi="Arial" w:cs="Arial"/>
        </w:rPr>
      </w:pPr>
      <w:r w:rsidRPr="002B39CC">
        <w:rPr>
          <w:rFonts w:ascii="Arial" w:hAnsi="Arial" w:cs="Arial"/>
        </w:rPr>
        <w:t xml:space="preserve">Randel, A.E., </w:t>
      </w:r>
      <w:proofErr w:type="spellStart"/>
      <w:r w:rsidRPr="002B39CC">
        <w:rPr>
          <w:rFonts w:ascii="Arial" w:hAnsi="Arial" w:cs="Arial"/>
        </w:rPr>
        <w:t>Zatzick</w:t>
      </w:r>
      <w:proofErr w:type="spellEnd"/>
      <w:r w:rsidRPr="002B39CC">
        <w:rPr>
          <w:rFonts w:ascii="Arial" w:hAnsi="Arial" w:cs="Arial"/>
        </w:rPr>
        <w:t>, C.D. and Pearce, J.L., (2017)</w:t>
      </w:r>
      <w:proofErr w:type="gramStart"/>
      <w:r w:rsidRPr="002B39CC">
        <w:rPr>
          <w:rFonts w:ascii="Arial" w:hAnsi="Arial" w:cs="Arial"/>
        </w:rPr>
        <w:t>,Optimal</w:t>
      </w:r>
      <w:proofErr w:type="gramEnd"/>
      <w:r w:rsidRPr="002B39CC">
        <w:rPr>
          <w:rFonts w:ascii="Arial" w:hAnsi="Arial" w:cs="Arial"/>
        </w:rPr>
        <w:t xml:space="preserve"> Distinctiveness and Human Resource Development, in Black, K., </w:t>
      </w:r>
      <w:proofErr w:type="spellStart"/>
      <w:r w:rsidRPr="002B39CC">
        <w:rPr>
          <w:rFonts w:ascii="Arial" w:hAnsi="Arial" w:cs="Arial"/>
        </w:rPr>
        <w:t>Warhurst</w:t>
      </w:r>
      <w:proofErr w:type="spellEnd"/>
      <w:r w:rsidRPr="002B39CC">
        <w:rPr>
          <w:rFonts w:ascii="Arial" w:hAnsi="Arial" w:cs="Arial"/>
        </w:rPr>
        <w:t xml:space="preserve">, R., &amp; </w:t>
      </w:r>
      <w:proofErr w:type="spellStart"/>
      <w:r w:rsidRPr="002B39CC">
        <w:rPr>
          <w:rFonts w:ascii="Arial" w:hAnsi="Arial" w:cs="Arial"/>
        </w:rPr>
        <w:t>Corlett</w:t>
      </w:r>
      <w:proofErr w:type="spellEnd"/>
      <w:r w:rsidRPr="002B39CC">
        <w:rPr>
          <w:rFonts w:ascii="Arial" w:hAnsi="Arial" w:cs="Arial"/>
        </w:rPr>
        <w:t xml:space="preserve">, S. (Eds.) (2017). Identity as a Foundation to Human Resource Development. New York: Routledge. </w:t>
      </w:r>
    </w:p>
    <w:p w14:paraId="2F72EE75" w14:textId="79C46B1E" w:rsidR="00F163E6" w:rsidRPr="002B39CC" w:rsidRDefault="004E6707" w:rsidP="002B39CC">
      <w:pPr>
        <w:pStyle w:val="ListParagraph"/>
        <w:numPr>
          <w:ilvl w:val="0"/>
          <w:numId w:val="33"/>
        </w:numPr>
        <w:spacing w:line="360" w:lineRule="auto"/>
        <w:jc w:val="both"/>
        <w:rPr>
          <w:rFonts w:ascii="Arial" w:hAnsi="Arial" w:cs="Arial"/>
        </w:rPr>
      </w:pPr>
      <w:r w:rsidRPr="00BA69DD">
        <w:rPr>
          <w:rFonts w:ascii="Arial" w:hAnsi="Arial" w:cs="Arial"/>
        </w:rPr>
        <w:t>Reynolds, M</w:t>
      </w:r>
      <w:proofErr w:type="gramStart"/>
      <w:r w:rsidRPr="00BA69DD">
        <w:rPr>
          <w:rFonts w:ascii="Arial" w:hAnsi="Arial" w:cs="Arial"/>
        </w:rPr>
        <w:t>.(</w:t>
      </w:r>
      <w:proofErr w:type="gramEnd"/>
      <w:r w:rsidRPr="00BA69DD">
        <w:rPr>
          <w:rFonts w:ascii="Arial" w:hAnsi="Arial" w:cs="Arial"/>
        </w:rPr>
        <w:t xml:space="preserve">1998). Learning Styles: A Critique. Management Learning, 28(3). </w:t>
      </w:r>
      <w:hyperlink r:id="rId14" w:history="1">
        <w:r w:rsidRPr="00BA69DD">
          <w:rPr>
            <w:rStyle w:val="Hyperlink"/>
            <w:rFonts w:ascii="Arial" w:hAnsi="Arial" w:cs="Arial"/>
            <w:color w:val="336699"/>
            <w:sz w:val="21"/>
            <w:szCs w:val="21"/>
            <w:shd w:val="clear" w:color="auto" w:fill="FFFFFF"/>
          </w:rPr>
          <w:t>https://doi.org/10.1177/1350507697282002</w:t>
        </w:r>
      </w:hyperlink>
    </w:p>
    <w:p w14:paraId="5884C6AC" w14:textId="5D7CA004" w:rsidR="00F163E6" w:rsidRPr="002D78F4" w:rsidRDefault="00F163E6" w:rsidP="002B39CC">
      <w:pPr>
        <w:pStyle w:val="ListParagraph"/>
        <w:numPr>
          <w:ilvl w:val="0"/>
          <w:numId w:val="33"/>
        </w:numPr>
        <w:spacing w:line="360" w:lineRule="auto"/>
        <w:rPr>
          <w:rFonts w:ascii="Arial" w:hAnsi="Arial" w:cs="Arial"/>
          <w:color w:val="000000" w:themeColor="text1"/>
        </w:rPr>
      </w:pPr>
      <w:r w:rsidRPr="002D78F4">
        <w:rPr>
          <w:rFonts w:ascii="Arial" w:hAnsi="Arial" w:cs="Arial"/>
          <w:color w:val="000000" w:themeColor="text1"/>
        </w:rPr>
        <w:t>Ren, G</w:t>
      </w:r>
      <w:proofErr w:type="gramStart"/>
      <w:r w:rsidRPr="002D78F4">
        <w:rPr>
          <w:rFonts w:ascii="Arial" w:hAnsi="Arial" w:cs="Arial"/>
          <w:color w:val="000000" w:themeColor="text1"/>
        </w:rPr>
        <w:t>.(</w:t>
      </w:r>
      <w:proofErr w:type="gramEnd"/>
      <w:r w:rsidRPr="002D78F4">
        <w:rPr>
          <w:rFonts w:ascii="Arial" w:hAnsi="Arial" w:cs="Arial"/>
          <w:color w:val="000000" w:themeColor="text1"/>
        </w:rPr>
        <w:t xml:space="preserve">2013). Which Learning Style Is Most Effective In Learning Chinese As A Second </w:t>
      </w:r>
      <w:proofErr w:type="gramStart"/>
      <w:r w:rsidRPr="002D78F4">
        <w:rPr>
          <w:rFonts w:ascii="Arial" w:hAnsi="Arial" w:cs="Arial"/>
          <w:color w:val="000000" w:themeColor="text1"/>
        </w:rPr>
        <w:t>Language.</w:t>
      </w:r>
      <w:proofErr w:type="gramEnd"/>
      <w:r w:rsidRPr="002D78F4">
        <w:rPr>
          <w:rFonts w:ascii="Arial" w:hAnsi="Arial" w:cs="Arial"/>
          <w:color w:val="000000" w:themeColor="text1"/>
        </w:rPr>
        <w:t xml:space="preserve"> Journal of International Education Research. 9(11), pp.21-32.</w:t>
      </w:r>
    </w:p>
    <w:p w14:paraId="37E992AC" w14:textId="26384A3D" w:rsidR="00B21540" w:rsidRPr="002B39CC" w:rsidRDefault="00B21540" w:rsidP="002B39CC">
      <w:pPr>
        <w:pStyle w:val="ListParagraph"/>
        <w:numPr>
          <w:ilvl w:val="0"/>
          <w:numId w:val="33"/>
        </w:numPr>
        <w:spacing w:line="360" w:lineRule="auto"/>
        <w:rPr>
          <w:rFonts w:ascii="Arial" w:hAnsi="Arial" w:cs="Arial"/>
        </w:rPr>
      </w:pPr>
      <w:r w:rsidRPr="002B39CC">
        <w:rPr>
          <w:rFonts w:ascii="Arial" w:hAnsi="Arial" w:cs="Arial"/>
        </w:rPr>
        <w:t>Scanlon, L., Rowling, L. and Weber, Z</w:t>
      </w:r>
      <w:proofErr w:type="gramStart"/>
      <w:r w:rsidRPr="002B39CC">
        <w:rPr>
          <w:rFonts w:ascii="Arial" w:hAnsi="Arial" w:cs="Arial"/>
        </w:rPr>
        <w:t>.(</w:t>
      </w:r>
      <w:proofErr w:type="gramEnd"/>
      <w:r w:rsidRPr="002B39CC">
        <w:rPr>
          <w:rFonts w:ascii="Arial" w:hAnsi="Arial" w:cs="Arial"/>
        </w:rPr>
        <w:t xml:space="preserve">2007).’You </w:t>
      </w:r>
      <w:proofErr w:type="gramStart"/>
      <w:r w:rsidRPr="002B39CC">
        <w:rPr>
          <w:rFonts w:ascii="Arial" w:hAnsi="Arial" w:cs="Arial"/>
        </w:rPr>
        <w:t>don’t</w:t>
      </w:r>
      <w:proofErr w:type="gramEnd"/>
      <w:r w:rsidRPr="002B39CC">
        <w:rPr>
          <w:rFonts w:ascii="Arial" w:hAnsi="Arial" w:cs="Arial"/>
        </w:rPr>
        <w:t xml:space="preserve"> have like an identity…you are just lost in a crowd’. Forming a student identity in the first-year transition to University. Journal of Youth Studies, 10(2), pp.223-241</w:t>
      </w:r>
    </w:p>
    <w:p w14:paraId="76414798" w14:textId="77469961" w:rsidR="004E6707"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Saeidi</w:t>
      </w:r>
      <w:proofErr w:type="spellEnd"/>
      <w:r w:rsidRPr="002B39CC">
        <w:rPr>
          <w:rFonts w:ascii="Arial" w:hAnsi="Arial" w:cs="Arial"/>
        </w:rPr>
        <w:t xml:space="preserve"> et al (2015),The role of Information processing Styles in predicting academic achievement, Int. J. Rev. </w:t>
      </w:r>
      <w:proofErr w:type="spellStart"/>
      <w:r w:rsidRPr="002B39CC">
        <w:rPr>
          <w:rFonts w:ascii="Arial" w:hAnsi="Arial" w:cs="Arial"/>
        </w:rPr>
        <w:t>Life.Sci</w:t>
      </w:r>
      <w:proofErr w:type="spellEnd"/>
      <w:r w:rsidRPr="002B39CC">
        <w:rPr>
          <w:rFonts w:ascii="Arial" w:hAnsi="Arial" w:cs="Arial"/>
        </w:rPr>
        <w:t>, 5(3),329-332</w:t>
      </w:r>
    </w:p>
    <w:p w14:paraId="416491D2" w14:textId="5238A068" w:rsidR="004E6707"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Seabi</w:t>
      </w:r>
      <w:proofErr w:type="spellEnd"/>
      <w:r w:rsidRPr="002B39CC">
        <w:rPr>
          <w:rFonts w:ascii="Arial" w:hAnsi="Arial" w:cs="Arial"/>
        </w:rPr>
        <w:t xml:space="preserve">, J. and Payne, J. (2012), Effects of identity processing styles on academic achievement of first year university students, International Journal of Educational Management, </w:t>
      </w:r>
      <w:r w:rsidR="00244C2D" w:rsidRPr="002B39CC">
        <w:rPr>
          <w:rFonts w:ascii="Arial" w:hAnsi="Arial" w:cs="Arial"/>
        </w:rPr>
        <w:t>27(3),</w:t>
      </w:r>
      <w:r w:rsidRPr="002B39CC">
        <w:rPr>
          <w:rFonts w:ascii="Arial" w:hAnsi="Arial" w:cs="Arial"/>
        </w:rPr>
        <w:t xml:space="preserve"> 311-322</w:t>
      </w:r>
    </w:p>
    <w:p w14:paraId="4A3B0C04" w14:textId="7359D3DF" w:rsidR="004E6707" w:rsidRPr="002B39CC" w:rsidRDefault="004E6707" w:rsidP="002B39CC">
      <w:pPr>
        <w:pStyle w:val="ListParagraph"/>
        <w:numPr>
          <w:ilvl w:val="0"/>
          <w:numId w:val="33"/>
        </w:numPr>
        <w:spacing w:line="360" w:lineRule="auto"/>
        <w:rPr>
          <w:rFonts w:ascii="Arial" w:hAnsi="Arial" w:cs="Arial"/>
        </w:rPr>
      </w:pPr>
      <w:proofErr w:type="spellStart"/>
      <w:r w:rsidRPr="002B39CC">
        <w:rPr>
          <w:rFonts w:ascii="Arial" w:hAnsi="Arial" w:cs="Arial"/>
        </w:rPr>
        <w:t>Shulruf</w:t>
      </w:r>
      <w:proofErr w:type="spellEnd"/>
      <w:r w:rsidRPr="002B39CC">
        <w:rPr>
          <w:rFonts w:ascii="Arial" w:hAnsi="Arial" w:cs="Arial"/>
        </w:rPr>
        <w:t xml:space="preserve">, B., Hattie J. and Dixon, R.,(2008), Factors affecting responses to Likert Type questionnaires: Introduction of the </w:t>
      </w:r>
      <w:proofErr w:type="spellStart"/>
      <w:r w:rsidRPr="002B39CC">
        <w:rPr>
          <w:rFonts w:ascii="Arial" w:hAnsi="Arial" w:cs="Arial"/>
        </w:rPr>
        <w:t>ImpExp</w:t>
      </w:r>
      <w:proofErr w:type="spellEnd"/>
      <w:r w:rsidRPr="002B39CC">
        <w:rPr>
          <w:rFonts w:ascii="Arial" w:hAnsi="Arial" w:cs="Arial"/>
        </w:rPr>
        <w:t xml:space="preserve">, a new comprehensive model, Soc. </w:t>
      </w:r>
      <w:proofErr w:type="spellStart"/>
      <w:r w:rsidRPr="002B39CC">
        <w:rPr>
          <w:rFonts w:ascii="Arial" w:hAnsi="Arial" w:cs="Arial"/>
        </w:rPr>
        <w:t>Psychol</w:t>
      </w:r>
      <w:proofErr w:type="spellEnd"/>
      <w:r w:rsidRPr="002B39CC">
        <w:rPr>
          <w:rFonts w:ascii="Arial" w:hAnsi="Arial" w:cs="Arial"/>
        </w:rPr>
        <w:t xml:space="preserve"> </w:t>
      </w:r>
      <w:proofErr w:type="spellStart"/>
      <w:r w:rsidRPr="002B39CC">
        <w:rPr>
          <w:rFonts w:ascii="Arial" w:hAnsi="Arial" w:cs="Arial"/>
        </w:rPr>
        <w:t>Educ</w:t>
      </w:r>
      <w:proofErr w:type="spellEnd"/>
      <w:r w:rsidRPr="002B39CC">
        <w:rPr>
          <w:rFonts w:ascii="Arial" w:hAnsi="Arial" w:cs="Arial"/>
        </w:rPr>
        <w:t xml:space="preserve">, </w:t>
      </w:r>
      <w:r w:rsidR="00244C2D" w:rsidRPr="002B39CC">
        <w:rPr>
          <w:rFonts w:ascii="Arial" w:hAnsi="Arial" w:cs="Arial"/>
        </w:rPr>
        <w:t>11(1),</w:t>
      </w:r>
      <w:r w:rsidRPr="002B39CC">
        <w:rPr>
          <w:rFonts w:ascii="Arial" w:hAnsi="Arial" w:cs="Arial"/>
        </w:rPr>
        <w:t>59-78</w:t>
      </w:r>
    </w:p>
    <w:p w14:paraId="5648D06A" w14:textId="31670E69"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Soane, E., Schubert, I., Lunn, R. and Pollard, S., (2014), The Relationship between information processing style and information seeking, and its moderation by affect and perceived usefulness: Analysis vs procrastination, Personality and Individual Differences, 72, 72-78</w:t>
      </w:r>
    </w:p>
    <w:p w14:paraId="59A0A683" w14:textId="6A059CC9" w:rsidR="008B5E7C" w:rsidRPr="002B39CC" w:rsidRDefault="008B5E7C" w:rsidP="002B39CC">
      <w:pPr>
        <w:pStyle w:val="ListParagraph"/>
        <w:numPr>
          <w:ilvl w:val="0"/>
          <w:numId w:val="33"/>
        </w:numPr>
        <w:spacing w:line="360" w:lineRule="auto"/>
        <w:jc w:val="both"/>
        <w:rPr>
          <w:rFonts w:ascii="Arial" w:hAnsi="Arial" w:cs="Arial"/>
        </w:rPr>
      </w:pPr>
      <w:r w:rsidRPr="002B39CC">
        <w:rPr>
          <w:rFonts w:ascii="Arial" w:hAnsi="Arial" w:cs="Arial"/>
        </w:rPr>
        <w:t>Sorrentino, R.M., Seligman, C. and Battista, M.E. (2007). Optimal distinctiveness, values and uncertainty orientation: Individual differences on perceptions of self and group identity. Self and Identity, 6(4), pp.322-339.</w:t>
      </w:r>
    </w:p>
    <w:p w14:paraId="745CB69D" w14:textId="1484CBB1" w:rsidR="00222C79" w:rsidRPr="002D78F4" w:rsidRDefault="00222C79" w:rsidP="002B39CC">
      <w:pPr>
        <w:pStyle w:val="ListParagraph"/>
        <w:numPr>
          <w:ilvl w:val="0"/>
          <w:numId w:val="33"/>
        </w:numPr>
        <w:spacing w:line="360" w:lineRule="auto"/>
        <w:jc w:val="both"/>
        <w:rPr>
          <w:rFonts w:ascii="Arial" w:hAnsi="Arial" w:cs="Arial"/>
          <w:color w:val="000000" w:themeColor="text1"/>
        </w:rPr>
      </w:pPr>
      <w:proofErr w:type="spellStart"/>
      <w:r w:rsidRPr="002D78F4">
        <w:rPr>
          <w:rFonts w:ascii="Arial" w:hAnsi="Arial" w:cs="Arial"/>
          <w:color w:val="000000" w:themeColor="text1"/>
        </w:rPr>
        <w:t>Sunyoung</w:t>
      </w:r>
      <w:proofErr w:type="spellEnd"/>
      <w:r w:rsidRPr="002D78F4">
        <w:rPr>
          <w:rFonts w:ascii="Arial" w:hAnsi="Arial" w:cs="Arial"/>
          <w:color w:val="000000" w:themeColor="text1"/>
        </w:rPr>
        <w:t xml:space="preserve">, P., Yoon, Y., Won, S. and </w:t>
      </w:r>
      <w:proofErr w:type="spellStart"/>
      <w:r w:rsidRPr="002D78F4">
        <w:rPr>
          <w:rFonts w:ascii="Arial" w:hAnsi="Arial" w:cs="Arial"/>
          <w:color w:val="000000" w:themeColor="text1"/>
        </w:rPr>
        <w:t>Heeyong</w:t>
      </w:r>
      <w:proofErr w:type="spellEnd"/>
      <w:r w:rsidRPr="002D78F4">
        <w:rPr>
          <w:rFonts w:ascii="Arial" w:hAnsi="Arial" w:cs="Arial"/>
          <w:color w:val="000000" w:themeColor="text1"/>
        </w:rPr>
        <w:t>, H</w:t>
      </w:r>
      <w:proofErr w:type="gramStart"/>
      <w:r w:rsidRPr="002D78F4">
        <w:rPr>
          <w:rFonts w:ascii="Arial" w:hAnsi="Arial" w:cs="Arial"/>
          <w:color w:val="000000" w:themeColor="text1"/>
        </w:rPr>
        <w:t>.(</w:t>
      </w:r>
      <w:proofErr w:type="gramEnd"/>
      <w:r w:rsidRPr="002D78F4">
        <w:rPr>
          <w:rFonts w:ascii="Arial" w:hAnsi="Arial" w:cs="Arial"/>
          <w:color w:val="000000" w:themeColor="text1"/>
        </w:rPr>
        <w:t>2013). Comparing team learning approaches through the lens of activity theory. European Journal of Training and Development, 37(9), pp.788-810</w:t>
      </w:r>
    </w:p>
    <w:p w14:paraId="42705FFA" w14:textId="142275A7" w:rsidR="004E6707" w:rsidRPr="002B39CC" w:rsidRDefault="004E6707" w:rsidP="002B39CC">
      <w:pPr>
        <w:pStyle w:val="ListParagraph"/>
        <w:numPr>
          <w:ilvl w:val="0"/>
          <w:numId w:val="33"/>
        </w:numPr>
        <w:spacing w:line="360" w:lineRule="auto"/>
        <w:jc w:val="both"/>
        <w:rPr>
          <w:rFonts w:ascii="Arial" w:hAnsi="Arial" w:cs="Arial"/>
        </w:rPr>
      </w:pPr>
      <w:r w:rsidRPr="002B39CC">
        <w:rPr>
          <w:rFonts w:ascii="Arial" w:hAnsi="Arial" w:cs="Arial"/>
        </w:rPr>
        <w:t>Terry, D.J.H, A.</w:t>
      </w:r>
      <w:proofErr w:type="gramStart"/>
      <w:r w:rsidRPr="002B39CC">
        <w:rPr>
          <w:rFonts w:ascii="Arial" w:hAnsi="Arial" w:cs="Arial"/>
        </w:rPr>
        <w:t>,  Michael</w:t>
      </w:r>
      <w:proofErr w:type="gramEnd"/>
      <w:r w:rsidRPr="002B39CC">
        <w:rPr>
          <w:rFonts w:ascii="Arial" w:hAnsi="Arial" w:cs="Arial"/>
        </w:rPr>
        <w:t>, A., &amp; White, K.M.</w:t>
      </w:r>
      <w:r w:rsidR="00244C2D" w:rsidRPr="002B39CC">
        <w:rPr>
          <w:rFonts w:ascii="Arial" w:hAnsi="Arial" w:cs="Arial"/>
        </w:rPr>
        <w:t>(</w:t>
      </w:r>
      <w:r w:rsidRPr="002B39CC">
        <w:rPr>
          <w:rFonts w:ascii="Arial" w:hAnsi="Arial" w:cs="Arial"/>
        </w:rPr>
        <w:t>1999</w:t>
      </w:r>
      <w:r w:rsidR="00244C2D" w:rsidRPr="002B39CC">
        <w:rPr>
          <w:rFonts w:ascii="Arial" w:hAnsi="Arial" w:cs="Arial"/>
        </w:rPr>
        <w:t>).</w:t>
      </w:r>
      <w:r w:rsidRPr="002B39CC">
        <w:rPr>
          <w:rFonts w:ascii="Arial" w:hAnsi="Arial" w:cs="Arial"/>
        </w:rPr>
        <w:t xml:space="preserve"> The theory of planned behaviour: Self-identity, social identity and group norms’, British Journal of Social Psychology, 38</w:t>
      </w:r>
      <w:r w:rsidR="00244C2D" w:rsidRPr="002B39CC">
        <w:rPr>
          <w:rFonts w:ascii="Arial" w:hAnsi="Arial" w:cs="Arial"/>
        </w:rPr>
        <w:t>(</w:t>
      </w:r>
      <w:r w:rsidRPr="002B39CC">
        <w:rPr>
          <w:rFonts w:ascii="Arial" w:hAnsi="Arial" w:cs="Arial"/>
        </w:rPr>
        <w:t>3</w:t>
      </w:r>
      <w:r w:rsidR="00244C2D" w:rsidRPr="002B39CC">
        <w:rPr>
          <w:rFonts w:ascii="Arial" w:hAnsi="Arial" w:cs="Arial"/>
        </w:rPr>
        <w:t>),</w:t>
      </w:r>
      <w:r w:rsidRPr="002B39CC">
        <w:rPr>
          <w:rFonts w:ascii="Arial" w:hAnsi="Arial" w:cs="Arial"/>
        </w:rPr>
        <w:t>225-244</w:t>
      </w:r>
    </w:p>
    <w:p w14:paraId="6C1EE21E" w14:textId="31BCFF10" w:rsidR="004E6707" w:rsidRPr="002B39CC" w:rsidRDefault="0075742E" w:rsidP="002B39CC">
      <w:pPr>
        <w:pStyle w:val="ListParagraph"/>
        <w:numPr>
          <w:ilvl w:val="0"/>
          <w:numId w:val="33"/>
        </w:numPr>
        <w:spacing w:line="360" w:lineRule="auto"/>
        <w:jc w:val="both"/>
        <w:rPr>
          <w:rFonts w:ascii="Arial" w:hAnsi="Arial" w:cs="Arial"/>
        </w:rPr>
      </w:pPr>
      <w:proofErr w:type="spellStart"/>
      <w:r>
        <w:rPr>
          <w:rFonts w:ascii="Arial" w:hAnsi="Arial" w:cs="Arial"/>
        </w:rPr>
        <w:t>Tinajero</w:t>
      </w:r>
      <w:proofErr w:type="spellEnd"/>
      <w:r>
        <w:rPr>
          <w:rFonts w:ascii="Arial" w:hAnsi="Arial" w:cs="Arial"/>
        </w:rPr>
        <w:t xml:space="preserve">, C., </w:t>
      </w:r>
      <w:proofErr w:type="spellStart"/>
      <w:r>
        <w:rPr>
          <w:rFonts w:ascii="Arial" w:hAnsi="Arial" w:cs="Arial"/>
        </w:rPr>
        <w:t>Lemos</w:t>
      </w:r>
      <w:proofErr w:type="spellEnd"/>
      <w:r>
        <w:rPr>
          <w:rFonts w:ascii="Arial" w:hAnsi="Arial" w:cs="Arial"/>
        </w:rPr>
        <w:t xml:space="preserve">, S.M., </w:t>
      </w:r>
      <w:proofErr w:type="spellStart"/>
      <w:r>
        <w:rPr>
          <w:rFonts w:ascii="Arial" w:hAnsi="Arial" w:cs="Arial"/>
        </w:rPr>
        <w:t>Araújo</w:t>
      </w:r>
      <w:proofErr w:type="spellEnd"/>
      <w:r w:rsidR="004E6707" w:rsidRPr="002B39CC">
        <w:rPr>
          <w:rFonts w:ascii="Arial" w:hAnsi="Arial" w:cs="Arial"/>
        </w:rPr>
        <w:t xml:space="preserve"> M.,</w:t>
      </w:r>
      <w:r>
        <w:rPr>
          <w:rFonts w:ascii="Arial" w:hAnsi="Arial" w:cs="Arial"/>
        </w:rPr>
        <w:t xml:space="preserve"> </w:t>
      </w:r>
      <w:r w:rsidR="004E6707" w:rsidRPr="002B39CC">
        <w:rPr>
          <w:rFonts w:ascii="Arial" w:hAnsi="Arial" w:cs="Arial"/>
        </w:rPr>
        <w:t xml:space="preserve">José </w:t>
      </w:r>
      <w:proofErr w:type="spellStart"/>
      <w:r w:rsidR="004E6707" w:rsidRPr="002B39CC">
        <w:rPr>
          <w:rFonts w:ascii="Arial" w:hAnsi="Arial" w:cs="Arial"/>
        </w:rPr>
        <w:t>Ferraces</w:t>
      </w:r>
      <w:proofErr w:type="spellEnd"/>
      <w:r w:rsidR="004E6707" w:rsidRPr="002B39CC">
        <w:rPr>
          <w:rFonts w:ascii="Arial" w:hAnsi="Arial" w:cs="Arial"/>
        </w:rPr>
        <w:t xml:space="preserve">, M., Fernanda </w:t>
      </w:r>
      <w:proofErr w:type="spellStart"/>
      <w:r w:rsidR="004E6707" w:rsidRPr="002B39CC">
        <w:rPr>
          <w:rFonts w:ascii="Arial" w:hAnsi="Arial" w:cs="Arial"/>
        </w:rPr>
        <w:t>PáramoI</w:t>
      </w:r>
      <w:proofErr w:type="spellEnd"/>
      <w:r w:rsidR="004E6707" w:rsidRPr="002B39CC">
        <w:rPr>
          <w:rFonts w:ascii="Arial" w:hAnsi="Arial" w:cs="Arial"/>
        </w:rPr>
        <w:t>,</w:t>
      </w:r>
      <w:r>
        <w:rPr>
          <w:rFonts w:ascii="Arial" w:hAnsi="Arial" w:cs="Arial"/>
        </w:rPr>
        <w:t xml:space="preserve"> </w:t>
      </w:r>
      <w:r w:rsidR="004E6707" w:rsidRPr="002B39CC">
        <w:rPr>
          <w:rFonts w:ascii="Arial" w:hAnsi="Arial" w:cs="Arial"/>
        </w:rPr>
        <w:t xml:space="preserve">M. (2012). Cognitive style and learning strategies as factors which affect academic achievement of Brazilian university students. </w:t>
      </w:r>
      <w:proofErr w:type="spellStart"/>
      <w:r w:rsidR="004E6707" w:rsidRPr="002B39CC">
        <w:rPr>
          <w:rFonts w:ascii="Arial" w:hAnsi="Arial" w:cs="Arial"/>
          <w:i/>
        </w:rPr>
        <w:t>Psicol</w:t>
      </w:r>
      <w:proofErr w:type="spellEnd"/>
      <w:r w:rsidR="004E6707" w:rsidRPr="002B39CC">
        <w:rPr>
          <w:rFonts w:ascii="Arial" w:hAnsi="Arial" w:cs="Arial"/>
          <w:i/>
        </w:rPr>
        <w:t>. Reflex. Crit</w:t>
      </w:r>
      <w:r w:rsidR="004E6707" w:rsidRPr="002B39CC">
        <w:rPr>
          <w:rFonts w:ascii="Arial" w:hAnsi="Arial" w:cs="Arial"/>
        </w:rPr>
        <w:t>., 25(1) Porto Alegre.</w:t>
      </w:r>
    </w:p>
    <w:p w14:paraId="77D5931A" w14:textId="77777777" w:rsidR="004E6707" w:rsidRPr="002B39CC" w:rsidRDefault="004E6707" w:rsidP="002B39CC">
      <w:pPr>
        <w:pStyle w:val="ListParagraph"/>
        <w:numPr>
          <w:ilvl w:val="0"/>
          <w:numId w:val="33"/>
        </w:numPr>
        <w:spacing w:line="360" w:lineRule="auto"/>
        <w:jc w:val="both"/>
        <w:rPr>
          <w:rFonts w:ascii="Arial" w:hAnsi="Arial" w:cs="Arial"/>
        </w:rPr>
      </w:pPr>
      <w:proofErr w:type="spellStart"/>
      <w:r w:rsidRPr="002B39CC">
        <w:rPr>
          <w:rFonts w:ascii="Arial" w:hAnsi="Arial" w:cs="Arial"/>
        </w:rPr>
        <w:t>Trowler</w:t>
      </w:r>
      <w:proofErr w:type="spellEnd"/>
      <w:r w:rsidRPr="002B39CC">
        <w:rPr>
          <w:rFonts w:ascii="Arial" w:hAnsi="Arial" w:cs="Arial"/>
        </w:rPr>
        <w:t xml:space="preserve">, V., (2010), Student engagement literature review, Department of Educational Research Lancaster University. HEA. Accessed at : </w:t>
      </w:r>
      <w:hyperlink r:id="rId15" w:history="1">
        <w:r w:rsidRPr="00803D0B">
          <w:rPr>
            <w:rStyle w:val="Hyperlink"/>
            <w:rFonts w:ascii="Arial" w:hAnsi="Arial" w:cs="Arial"/>
          </w:rPr>
          <w:t>https://www.heacademy.ac.uk/system/files/studentengagementliteraturereview_1.pdf</w:t>
        </w:r>
      </w:hyperlink>
      <w:r w:rsidRPr="002B39CC">
        <w:rPr>
          <w:rFonts w:ascii="Arial" w:hAnsi="Arial" w:cs="Arial"/>
        </w:rPr>
        <w:t xml:space="preserve"> August 2018</w:t>
      </w:r>
    </w:p>
    <w:p w14:paraId="57795689" w14:textId="72ADA0C7" w:rsidR="004E6707" w:rsidRPr="002B39CC" w:rsidRDefault="00C46EBD" w:rsidP="002B39CC">
      <w:pPr>
        <w:pStyle w:val="ListParagraph"/>
        <w:numPr>
          <w:ilvl w:val="0"/>
          <w:numId w:val="33"/>
        </w:numPr>
        <w:spacing w:line="360" w:lineRule="auto"/>
        <w:jc w:val="both"/>
        <w:rPr>
          <w:rFonts w:ascii="Arial" w:hAnsi="Arial" w:cs="Arial"/>
        </w:rPr>
      </w:pPr>
      <w:r w:rsidRPr="002B39CC">
        <w:rPr>
          <w:rFonts w:ascii="Arial" w:hAnsi="Arial" w:cs="Arial"/>
        </w:rPr>
        <w:lastRenderedPageBreak/>
        <w:t xml:space="preserve">Van Breda, A. D. (2001). Resilience theory: A literature review (Research Report MPI/R/104/12/1/4). South African Military Psychological Institute. Accessed at: </w:t>
      </w:r>
      <w:hyperlink r:id="rId16" w:history="1">
        <w:r w:rsidR="000C1549" w:rsidRPr="00803D0B">
          <w:rPr>
            <w:rStyle w:val="Hyperlink"/>
            <w:rFonts w:ascii="Arial" w:hAnsi="Arial" w:cs="Arial"/>
          </w:rPr>
          <w:t>http://jtillmanconsulting.com/files/resources/resilience_res_index.pdf August 2018</w:t>
        </w:r>
      </w:hyperlink>
    </w:p>
    <w:p w14:paraId="56F83058" w14:textId="19E48427" w:rsidR="000C1549" w:rsidRPr="002D78F4" w:rsidRDefault="000C1549" w:rsidP="002B39CC">
      <w:pPr>
        <w:pStyle w:val="ListParagraph"/>
        <w:numPr>
          <w:ilvl w:val="0"/>
          <w:numId w:val="33"/>
        </w:numPr>
        <w:spacing w:line="360" w:lineRule="auto"/>
        <w:jc w:val="both"/>
        <w:rPr>
          <w:rFonts w:ascii="Arial" w:hAnsi="Arial" w:cs="Arial"/>
          <w:color w:val="000000" w:themeColor="text1"/>
        </w:rPr>
      </w:pPr>
      <w:r w:rsidRPr="002D78F4">
        <w:rPr>
          <w:rFonts w:ascii="Arial" w:hAnsi="Arial" w:cs="Arial"/>
          <w:color w:val="000000" w:themeColor="text1"/>
        </w:rPr>
        <w:t xml:space="preserve">Van der Horst, C.A., and </w:t>
      </w:r>
      <w:proofErr w:type="spellStart"/>
      <w:r w:rsidRPr="002D78F4">
        <w:rPr>
          <w:rFonts w:ascii="Arial" w:hAnsi="Arial" w:cs="Arial"/>
          <w:color w:val="000000" w:themeColor="text1"/>
        </w:rPr>
        <w:t>Albertyn</w:t>
      </w:r>
      <w:proofErr w:type="spellEnd"/>
      <w:r w:rsidRPr="002D78F4">
        <w:rPr>
          <w:rFonts w:ascii="Arial" w:hAnsi="Arial" w:cs="Arial"/>
          <w:color w:val="000000" w:themeColor="text1"/>
        </w:rPr>
        <w:t xml:space="preserve">, R.M. (2018). The importance of metacognition and the experiential learning process within a cultural intelligence–based approach to cross-cultural coaching. SA Journal of Human Resource Management/SA </w:t>
      </w:r>
      <w:proofErr w:type="spellStart"/>
      <w:r w:rsidRPr="002D78F4">
        <w:rPr>
          <w:rFonts w:ascii="Arial" w:hAnsi="Arial" w:cs="Arial"/>
          <w:color w:val="000000" w:themeColor="text1"/>
        </w:rPr>
        <w:t>Tydskrif</w:t>
      </w:r>
      <w:proofErr w:type="spellEnd"/>
      <w:r w:rsidRPr="002D78F4">
        <w:rPr>
          <w:rFonts w:ascii="Arial" w:hAnsi="Arial" w:cs="Arial"/>
          <w:color w:val="000000" w:themeColor="text1"/>
        </w:rPr>
        <w:t xml:space="preserve"> </w:t>
      </w:r>
      <w:proofErr w:type="spellStart"/>
      <w:r w:rsidRPr="002D78F4">
        <w:rPr>
          <w:rFonts w:ascii="Arial" w:hAnsi="Arial" w:cs="Arial"/>
          <w:color w:val="000000" w:themeColor="text1"/>
        </w:rPr>
        <w:t>vir</w:t>
      </w:r>
      <w:proofErr w:type="spellEnd"/>
      <w:r w:rsidRPr="002D78F4">
        <w:rPr>
          <w:rFonts w:ascii="Arial" w:hAnsi="Arial" w:cs="Arial"/>
          <w:color w:val="000000" w:themeColor="text1"/>
        </w:rPr>
        <w:t xml:space="preserve"> </w:t>
      </w:r>
      <w:proofErr w:type="spellStart"/>
      <w:r w:rsidRPr="002D78F4">
        <w:rPr>
          <w:rFonts w:ascii="Arial" w:hAnsi="Arial" w:cs="Arial"/>
          <w:color w:val="000000" w:themeColor="text1"/>
        </w:rPr>
        <w:t>Menslikehulpbronbestuur</w:t>
      </w:r>
      <w:proofErr w:type="spellEnd"/>
      <w:r w:rsidRPr="002D78F4">
        <w:rPr>
          <w:rFonts w:ascii="Arial" w:hAnsi="Arial" w:cs="Arial"/>
          <w:color w:val="000000" w:themeColor="text1"/>
        </w:rPr>
        <w:t xml:space="preserve">, 16(0), a951. </w:t>
      </w:r>
      <w:hyperlink r:id="rId17" w:history="1">
        <w:r w:rsidRPr="002D78F4">
          <w:rPr>
            <w:rStyle w:val="Hyperlink"/>
            <w:rFonts w:ascii="Arial" w:hAnsi="Arial" w:cs="Arial"/>
            <w:color w:val="000000" w:themeColor="text1"/>
          </w:rPr>
          <w:t>https://doi.org/</w:t>
        </w:r>
      </w:hyperlink>
      <w:r w:rsidRPr="002D78F4">
        <w:rPr>
          <w:rFonts w:ascii="Arial" w:hAnsi="Arial" w:cs="Arial"/>
          <w:color w:val="000000" w:themeColor="text1"/>
        </w:rPr>
        <w:t xml:space="preserve"> 10.4102/sajhrm.v16i0.951</w:t>
      </w:r>
      <w:r w:rsidRPr="002D78F4">
        <w:rPr>
          <w:rFonts w:ascii="Arial" w:hAnsi="Arial" w:cs="Arial"/>
          <w:color w:val="000000" w:themeColor="text1"/>
        </w:rPr>
        <w:cr/>
      </w:r>
      <w:bookmarkStart w:id="1" w:name="_GoBack"/>
      <w:bookmarkEnd w:id="1"/>
    </w:p>
    <w:sectPr w:rsidR="000C1549" w:rsidRPr="002D78F4" w:rsidSect="00F95FF3">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DBE40" w14:textId="77777777" w:rsidR="00782203" w:rsidRDefault="00782203" w:rsidP="004118A0">
      <w:pPr>
        <w:spacing w:after="0" w:line="240" w:lineRule="auto"/>
      </w:pPr>
      <w:r>
        <w:separator/>
      </w:r>
    </w:p>
  </w:endnote>
  <w:endnote w:type="continuationSeparator" w:id="0">
    <w:p w14:paraId="386597DC" w14:textId="77777777" w:rsidR="00782203" w:rsidRDefault="00782203" w:rsidP="00411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948138"/>
      <w:docPartObj>
        <w:docPartGallery w:val="Page Numbers (Bottom of Page)"/>
        <w:docPartUnique/>
      </w:docPartObj>
    </w:sdtPr>
    <w:sdtEndPr>
      <w:rPr>
        <w:color w:val="7F7F7F" w:themeColor="background1" w:themeShade="7F"/>
        <w:spacing w:val="60"/>
      </w:rPr>
    </w:sdtEndPr>
    <w:sdtContent>
      <w:p w14:paraId="0A4D97C4" w14:textId="7DF7787E" w:rsidR="00782203" w:rsidRDefault="0078220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D78F4" w:rsidRPr="002D78F4">
          <w:rPr>
            <w:b/>
            <w:bCs/>
            <w:noProof/>
          </w:rPr>
          <w:t>23</w:t>
        </w:r>
        <w:r>
          <w:rPr>
            <w:b/>
            <w:bCs/>
            <w:noProof/>
          </w:rPr>
          <w:fldChar w:fldCharType="end"/>
        </w:r>
        <w:r>
          <w:rPr>
            <w:b/>
            <w:bCs/>
          </w:rPr>
          <w:t xml:space="preserve"> | </w:t>
        </w:r>
        <w:r>
          <w:rPr>
            <w:color w:val="7F7F7F" w:themeColor="background1" w:themeShade="7F"/>
            <w:spacing w:val="60"/>
          </w:rPr>
          <w:t>Page</w:t>
        </w:r>
      </w:p>
    </w:sdtContent>
  </w:sdt>
  <w:p w14:paraId="5DC3E044" w14:textId="77777777" w:rsidR="00782203" w:rsidRDefault="007822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9DDEB" w14:textId="77777777" w:rsidR="00782203" w:rsidRDefault="00782203" w:rsidP="004118A0">
      <w:pPr>
        <w:spacing w:after="0" w:line="240" w:lineRule="auto"/>
      </w:pPr>
      <w:r>
        <w:separator/>
      </w:r>
    </w:p>
  </w:footnote>
  <w:footnote w:type="continuationSeparator" w:id="0">
    <w:p w14:paraId="1569644A" w14:textId="77777777" w:rsidR="00782203" w:rsidRDefault="00782203" w:rsidP="004118A0">
      <w:pPr>
        <w:spacing w:after="0" w:line="240" w:lineRule="auto"/>
      </w:pPr>
      <w:r>
        <w:continuationSeparator/>
      </w:r>
    </w:p>
  </w:footnote>
  <w:footnote w:id="1">
    <w:p w14:paraId="3C33C4B4" w14:textId="18AEAF47" w:rsidR="00782203" w:rsidRPr="00E9795D" w:rsidRDefault="00782203">
      <w:pPr>
        <w:pStyle w:val="FootnoteText"/>
        <w:rPr>
          <w:sz w:val="16"/>
          <w:szCs w:val="16"/>
        </w:rPr>
      </w:pPr>
      <w:r w:rsidRPr="00E9795D">
        <w:rPr>
          <w:rStyle w:val="FootnoteReference"/>
          <w:sz w:val="16"/>
          <w:szCs w:val="16"/>
        </w:rPr>
        <w:footnoteRef/>
      </w:r>
      <w:r w:rsidRPr="00E9795D">
        <w:rPr>
          <w:sz w:val="16"/>
          <w:szCs w:val="16"/>
        </w:rPr>
        <w:t xml:space="preserve"> Using </w:t>
      </w:r>
      <w:r>
        <w:rPr>
          <w:sz w:val="16"/>
          <w:szCs w:val="16"/>
        </w:rPr>
        <w:t xml:space="preserve">ideas from </w:t>
      </w:r>
      <w:proofErr w:type="spellStart"/>
      <w:r>
        <w:rPr>
          <w:sz w:val="16"/>
          <w:szCs w:val="16"/>
        </w:rPr>
        <w:t>Berzonsky</w:t>
      </w:r>
      <w:proofErr w:type="spellEnd"/>
      <w:r>
        <w:rPr>
          <w:sz w:val="16"/>
          <w:szCs w:val="16"/>
        </w:rPr>
        <w:t xml:space="preserve"> (1989: 1990</w:t>
      </w:r>
      <w:r w:rsidRPr="00E9795D">
        <w:rPr>
          <w:sz w:val="16"/>
          <w:szCs w:val="16"/>
        </w:rPr>
        <w:t>)</w:t>
      </w:r>
    </w:p>
  </w:footnote>
  <w:footnote w:id="2">
    <w:p w14:paraId="3C5B3FA7" w14:textId="06CC5436" w:rsidR="00782203" w:rsidRPr="0002222B" w:rsidRDefault="00782203">
      <w:pPr>
        <w:pStyle w:val="FootnoteText"/>
        <w:rPr>
          <w:sz w:val="16"/>
          <w:szCs w:val="16"/>
        </w:rPr>
      </w:pPr>
      <w:r w:rsidRPr="0002222B">
        <w:rPr>
          <w:rStyle w:val="FootnoteReference"/>
          <w:sz w:val="16"/>
          <w:szCs w:val="16"/>
        </w:rPr>
        <w:footnoteRef/>
      </w:r>
      <w:r w:rsidRPr="0002222B">
        <w:rPr>
          <w:sz w:val="16"/>
          <w:szCs w:val="16"/>
        </w:rPr>
        <w:t xml:space="preserve"> Where 1 denoted full agreement and </w:t>
      </w:r>
      <w:r>
        <w:rPr>
          <w:sz w:val="16"/>
          <w:szCs w:val="16"/>
        </w:rPr>
        <w:t>1</w:t>
      </w:r>
      <w:r w:rsidRPr="0002222B">
        <w:rPr>
          <w:sz w:val="16"/>
          <w:szCs w:val="16"/>
        </w:rPr>
        <w:t>0 denoted full disagreement.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F1273"/>
    <w:multiLevelType w:val="hybridMultilevel"/>
    <w:tmpl w:val="D87CC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620ECE"/>
    <w:multiLevelType w:val="hybridMultilevel"/>
    <w:tmpl w:val="527A89D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F25E34"/>
    <w:multiLevelType w:val="multilevel"/>
    <w:tmpl w:val="6A04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2C43B6"/>
    <w:multiLevelType w:val="hybridMultilevel"/>
    <w:tmpl w:val="CFE2AE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564FC9"/>
    <w:multiLevelType w:val="hybridMultilevel"/>
    <w:tmpl w:val="2C622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D4C79"/>
    <w:multiLevelType w:val="hybridMultilevel"/>
    <w:tmpl w:val="8AC62F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E2078"/>
    <w:multiLevelType w:val="hybridMultilevel"/>
    <w:tmpl w:val="2C6227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740239"/>
    <w:multiLevelType w:val="hybridMultilevel"/>
    <w:tmpl w:val="0680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D383F"/>
    <w:multiLevelType w:val="hybridMultilevel"/>
    <w:tmpl w:val="EDC8CD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03053EF"/>
    <w:multiLevelType w:val="hybridMultilevel"/>
    <w:tmpl w:val="8AC62F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DE71D5"/>
    <w:multiLevelType w:val="hybridMultilevel"/>
    <w:tmpl w:val="7318F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4413A"/>
    <w:multiLevelType w:val="hybridMultilevel"/>
    <w:tmpl w:val="3404D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56A5F"/>
    <w:multiLevelType w:val="hybridMultilevel"/>
    <w:tmpl w:val="F8B4B6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491DA5"/>
    <w:multiLevelType w:val="hybridMultilevel"/>
    <w:tmpl w:val="060A1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F441EF"/>
    <w:multiLevelType w:val="hybridMultilevel"/>
    <w:tmpl w:val="D87CC4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DB3A4E"/>
    <w:multiLevelType w:val="hybridMultilevel"/>
    <w:tmpl w:val="1A9634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EB36C1B"/>
    <w:multiLevelType w:val="hybridMultilevel"/>
    <w:tmpl w:val="C3A41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F85608"/>
    <w:multiLevelType w:val="hybridMultilevel"/>
    <w:tmpl w:val="65BEA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170885"/>
    <w:multiLevelType w:val="hybridMultilevel"/>
    <w:tmpl w:val="6826F040"/>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6943879"/>
    <w:multiLevelType w:val="hybridMultilevel"/>
    <w:tmpl w:val="6CCC47F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502F1F"/>
    <w:multiLevelType w:val="hybridMultilevel"/>
    <w:tmpl w:val="17407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A95328"/>
    <w:multiLevelType w:val="hybridMultilevel"/>
    <w:tmpl w:val="527A89D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3433D4"/>
    <w:multiLevelType w:val="hybridMultilevel"/>
    <w:tmpl w:val="1E9E0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72DE9"/>
    <w:multiLevelType w:val="hybridMultilevel"/>
    <w:tmpl w:val="E4785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AB2CD1"/>
    <w:multiLevelType w:val="hybridMultilevel"/>
    <w:tmpl w:val="3618A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033352"/>
    <w:multiLevelType w:val="hybridMultilevel"/>
    <w:tmpl w:val="20269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412829"/>
    <w:multiLevelType w:val="hybridMultilevel"/>
    <w:tmpl w:val="D2C8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1702015"/>
    <w:multiLevelType w:val="hybridMultilevel"/>
    <w:tmpl w:val="E57EB16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1911454"/>
    <w:multiLevelType w:val="hybridMultilevel"/>
    <w:tmpl w:val="F9D85D78"/>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C86CB2"/>
    <w:multiLevelType w:val="hybridMultilevel"/>
    <w:tmpl w:val="BD04B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C6911"/>
    <w:multiLevelType w:val="hybridMultilevel"/>
    <w:tmpl w:val="15C8E0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C9F3A40"/>
    <w:multiLevelType w:val="hybridMultilevel"/>
    <w:tmpl w:val="DB0AC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F560AE"/>
    <w:multiLevelType w:val="hybridMultilevel"/>
    <w:tmpl w:val="812CD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6"/>
  </w:num>
  <w:num w:numId="5">
    <w:abstractNumId w:val="26"/>
  </w:num>
  <w:num w:numId="6">
    <w:abstractNumId w:val="1"/>
  </w:num>
  <w:num w:numId="7">
    <w:abstractNumId w:val="5"/>
  </w:num>
  <w:num w:numId="8">
    <w:abstractNumId w:val="0"/>
  </w:num>
  <w:num w:numId="9">
    <w:abstractNumId w:val="29"/>
  </w:num>
  <w:num w:numId="10">
    <w:abstractNumId w:val="20"/>
  </w:num>
  <w:num w:numId="11">
    <w:abstractNumId w:val="14"/>
  </w:num>
  <w:num w:numId="12">
    <w:abstractNumId w:val="32"/>
  </w:num>
  <w:num w:numId="13">
    <w:abstractNumId w:val="24"/>
  </w:num>
  <w:num w:numId="14">
    <w:abstractNumId w:val="13"/>
  </w:num>
  <w:num w:numId="15">
    <w:abstractNumId w:val="23"/>
  </w:num>
  <w:num w:numId="16">
    <w:abstractNumId w:val="25"/>
  </w:num>
  <w:num w:numId="17">
    <w:abstractNumId w:val="19"/>
  </w:num>
  <w:num w:numId="18">
    <w:abstractNumId w:val="3"/>
  </w:num>
  <w:num w:numId="19">
    <w:abstractNumId w:val="27"/>
  </w:num>
  <w:num w:numId="20">
    <w:abstractNumId w:val="15"/>
  </w:num>
  <w:num w:numId="21">
    <w:abstractNumId w:val="17"/>
  </w:num>
  <w:num w:numId="22">
    <w:abstractNumId w:val="18"/>
  </w:num>
  <w:num w:numId="23">
    <w:abstractNumId w:val="22"/>
  </w:num>
  <w:num w:numId="24">
    <w:abstractNumId w:val="31"/>
  </w:num>
  <w:num w:numId="25">
    <w:abstractNumId w:val="7"/>
  </w:num>
  <w:num w:numId="26">
    <w:abstractNumId w:val="2"/>
  </w:num>
  <w:num w:numId="27">
    <w:abstractNumId w:val="28"/>
  </w:num>
  <w:num w:numId="28">
    <w:abstractNumId w:val="10"/>
  </w:num>
  <w:num w:numId="29">
    <w:abstractNumId w:val="11"/>
  </w:num>
  <w:num w:numId="30">
    <w:abstractNumId w:val="21"/>
  </w:num>
  <w:num w:numId="31">
    <w:abstractNumId w:val="12"/>
  </w:num>
  <w:num w:numId="32">
    <w:abstractNumId w:val="16"/>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F2"/>
    <w:rsid w:val="0000308F"/>
    <w:rsid w:val="00003897"/>
    <w:rsid w:val="00011777"/>
    <w:rsid w:val="0001189E"/>
    <w:rsid w:val="00013FA2"/>
    <w:rsid w:val="000170CD"/>
    <w:rsid w:val="00017506"/>
    <w:rsid w:val="0001785F"/>
    <w:rsid w:val="000207A3"/>
    <w:rsid w:val="00021E2A"/>
    <w:rsid w:val="0002222B"/>
    <w:rsid w:val="00034323"/>
    <w:rsid w:val="00036A77"/>
    <w:rsid w:val="00037E78"/>
    <w:rsid w:val="0004472C"/>
    <w:rsid w:val="00044884"/>
    <w:rsid w:val="00044BA1"/>
    <w:rsid w:val="00044C6F"/>
    <w:rsid w:val="00044E14"/>
    <w:rsid w:val="000517B1"/>
    <w:rsid w:val="00060052"/>
    <w:rsid w:val="00061AE7"/>
    <w:rsid w:val="000624C6"/>
    <w:rsid w:val="00063908"/>
    <w:rsid w:val="00066765"/>
    <w:rsid w:val="00072F48"/>
    <w:rsid w:val="00077317"/>
    <w:rsid w:val="00080D77"/>
    <w:rsid w:val="0008141C"/>
    <w:rsid w:val="00082AC2"/>
    <w:rsid w:val="00087500"/>
    <w:rsid w:val="00087E8D"/>
    <w:rsid w:val="0009140B"/>
    <w:rsid w:val="00091907"/>
    <w:rsid w:val="00093988"/>
    <w:rsid w:val="00094C81"/>
    <w:rsid w:val="000A0925"/>
    <w:rsid w:val="000A3075"/>
    <w:rsid w:val="000A3998"/>
    <w:rsid w:val="000A483D"/>
    <w:rsid w:val="000A60D9"/>
    <w:rsid w:val="000A6F53"/>
    <w:rsid w:val="000B1770"/>
    <w:rsid w:val="000B2D21"/>
    <w:rsid w:val="000B2F49"/>
    <w:rsid w:val="000B39A4"/>
    <w:rsid w:val="000B75FF"/>
    <w:rsid w:val="000C1549"/>
    <w:rsid w:val="000C32FD"/>
    <w:rsid w:val="000C5A16"/>
    <w:rsid w:val="000C71FE"/>
    <w:rsid w:val="000D0265"/>
    <w:rsid w:val="000D2F3F"/>
    <w:rsid w:val="000D3F54"/>
    <w:rsid w:val="000D44F0"/>
    <w:rsid w:val="000D7823"/>
    <w:rsid w:val="000E1165"/>
    <w:rsid w:val="000E2E2E"/>
    <w:rsid w:val="000F4C14"/>
    <w:rsid w:val="000F5D3C"/>
    <w:rsid w:val="00101414"/>
    <w:rsid w:val="00101BE6"/>
    <w:rsid w:val="00101E80"/>
    <w:rsid w:val="001079AA"/>
    <w:rsid w:val="00110F6F"/>
    <w:rsid w:val="00114BB3"/>
    <w:rsid w:val="00117261"/>
    <w:rsid w:val="00123022"/>
    <w:rsid w:val="00125620"/>
    <w:rsid w:val="0013030D"/>
    <w:rsid w:val="00132561"/>
    <w:rsid w:val="00134245"/>
    <w:rsid w:val="00140C69"/>
    <w:rsid w:val="0014292E"/>
    <w:rsid w:val="00142F90"/>
    <w:rsid w:val="001442D1"/>
    <w:rsid w:val="001454C6"/>
    <w:rsid w:val="00150056"/>
    <w:rsid w:val="00151446"/>
    <w:rsid w:val="00151C10"/>
    <w:rsid w:val="00157CAD"/>
    <w:rsid w:val="00162C46"/>
    <w:rsid w:val="00165858"/>
    <w:rsid w:val="00167B9C"/>
    <w:rsid w:val="0017125E"/>
    <w:rsid w:val="00173601"/>
    <w:rsid w:val="001820A6"/>
    <w:rsid w:val="00182AB9"/>
    <w:rsid w:val="001835D9"/>
    <w:rsid w:val="00186CB7"/>
    <w:rsid w:val="001924F4"/>
    <w:rsid w:val="00196034"/>
    <w:rsid w:val="001A1063"/>
    <w:rsid w:val="001A31E3"/>
    <w:rsid w:val="001A5BCB"/>
    <w:rsid w:val="001A658D"/>
    <w:rsid w:val="001B2228"/>
    <w:rsid w:val="001B4EF5"/>
    <w:rsid w:val="001C1CA5"/>
    <w:rsid w:val="001C1D3F"/>
    <w:rsid w:val="001C3227"/>
    <w:rsid w:val="001C3F87"/>
    <w:rsid w:val="001D028D"/>
    <w:rsid w:val="001D0AB6"/>
    <w:rsid w:val="001D1E96"/>
    <w:rsid w:val="001D28FF"/>
    <w:rsid w:val="001D5628"/>
    <w:rsid w:val="001E5650"/>
    <w:rsid w:val="001F0750"/>
    <w:rsid w:val="001F6345"/>
    <w:rsid w:val="0020271A"/>
    <w:rsid w:val="00204D6C"/>
    <w:rsid w:val="002059B7"/>
    <w:rsid w:val="00206CF2"/>
    <w:rsid w:val="00207261"/>
    <w:rsid w:val="00211EAD"/>
    <w:rsid w:val="00213D6B"/>
    <w:rsid w:val="0021572A"/>
    <w:rsid w:val="002167DB"/>
    <w:rsid w:val="00217074"/>
    <w:rsid w:val="002227F2"/>
    <w:rsid w:val="00222C79"/>
    <w:rsid w:val="0022331F"/>
    <w:rsid w:val="00224D82"/>
    <w:rsid w:val="00232B7B"/>
    <w:rsid w:val="0023419D"/>
    <w:rsid w:val="00236187"/>
    <w:rsid w:val="00240816"/>
    <w:rsid w:val="002446AF"/>
    <w:rsid w:val="00244C2D"/>
    <w:rsid w:val="00252624"/>
    <w:rsid w:val="0025611B"/>
    <w:rsid w:val="002610B7"/>
    <w:rsid w:val="00262AE0"/>
    <w:rsid w:val="0026308A"/>
    <w:rsid w:val="00263438"/>
    <w:rsid w:val="00263504"/>
    <w:rsid w:val="00264865"/>
    <w:rsid w:val="00267ED7"/>
    <w:rsid w:val="00270888"/>
    <w:rsid w:val="00270AFE"/>
    <w:rsid w:val="00277699"/>
    <w:rsid w:val="002808A5"/>
    <w:rsid w:val="002877B6"/>
    <w:rsid w:val="0029381D"/>
    <w:rsid w:val="002976BB"/>
    <w:rsid w:val="002A012A"/>
    <w:rsid w:val="002A6B26"/>
    <w:rsid w:val="002A7125"/>
    <w:rsid w:val="002A7FCC"/>
    <w:rsid w:val="002B39CC"/>
    <w:rsid w:val="002B4FE4"/>
    <w:rsid w:val="002B6E5A"/>
    <w:rsid w:val="002B6F08"/>
    <w:rsid w:val="002B778A"/>
    <w:rsid w:val="002B7CDE"/>
    <w:rsid w:val="002C0B83"/>
    <w:rsid w:val="002C267E"/>
    <w:rsid w:val="002C2767"/>
    <w:rsid w:val="002C34A6"/>
    <w:rsid w:val="002C64E4"/>
    <w:rsid w:val="002D1FD9"/>
    <w:rsid w:val="002D295A"/>
    <w:rsid w:val="002D470A"/>
    <w:rsid w:val="002D5856"/>
    <w:rsid w:val="002D78F4"/>
    <w:rsid w:val="002E314F"/>
    <w:rsid w:val="002E5840"/>
    <w:rsid w:val="002E58B3"/>
    <w:rsid w:val="002F03C2"/>
    <w:rsid w:val="002F2BAD"/>
    <w:rsid w:val="002F4BDB"/>
    <w:rsid w:val="002F5778"/>
    <w:rsid w:val="003003EF"/>
    <w:rsid w:val="003004F2"/>
    <w:rsid w:val="003041A6"/>
    <w:rsid w:val="003041DC"/>
    <w:rsid w:val="00305CF9"/>
    <w:rsid w:val="003113F7"/>
    <w:rsid w:val="00311ED5"/>
    <w:rsid w:val="0031270E"/>
    <w:rsid w:val="00314148"/>
    <w:rsid w:val="00321726"/>
    <w:rsid w:val="00321FCD"/>
    <w:rsid w:val="00322B6B"/>
    <w:rsid w:val="00331850"/>
    <w:rsid w:val="003321B8"/>
    <w:rsid w:val="00332C55"/>
    <w:rsid w:val="0033475E"/>
    <w:rsid w:val="00337585"/>
    <w:rsid w:val="003471F5"/>
    <w:rsid w:val="00347F25"/>
    <w:rsid w:val="00350574"/>
    <w:rsid w:val="003508FF"/>
    <w:rsid w:val="003516B1"/>
    <w:rsid w:val="00352218"/>
    <w:rsid w:val="00367BA7"/>
    <w:rsid w:val="003747DF"/>
    <w:rsid w:val="0037668A"/>
    <w:rsid w:val="00377ACC"/>
    <w:rsid w:val="00382479"/>
    <w:rsid w:val="0038294B"/>
    <w:rsid w:val="00383703"/>
    <w:rsid w:val="00387F0C"/>
    <w:rsid w:val="003917E3"/>
    <w:rsid w:val="00391BFD"/>
    <w:rsid w:val="00392BF9"/>
    <w:rsid w:val="00396398"/>
    <w:rsid w:val="003B03BD"/>
    <w:rsid w:val="003B339E"/>
    <w:rsid w:val="003B45DD"/>
    <w:rsid w:val="003B72D7"/>
    <w:rsid w:val="003C1507"/>
    <w:rsid w:val="003C34AF"/>
    <w:rsid w:val="003C3EB3"/>
    <w:rsid w:val="003C5D8B"/>
    <w:rsid w:val="003C7755"/>
    <w:rsid w:val="003D2FAE"/>
    <w:rsid w:val="003E1189"/>
    <w:rsid w:val="003E2A9A"/>
    <w:rsid w:val="003E5FEE"/>
    <w:rsid w:val="003E6639"/>
    <w:rsid w:val="003E7FB9"/>
    <w:rsid w:val="003F6660"/>
    <w:rsid w:val="003F6D50"/>
    <w:rsid w:val="003F72CF"/>
    <w:rsid w:val="0040005C"/>
    <w:rsid w:val="00402416"/>
    <w:rsid w:val="0040376A"/>
    <w:rsid w:val="00407584"/>
    <w:rsid w:val="004118A0"/>
    <w:rsid w:val="004127D6"/>
    <w:rsid w:val="0041491D"/>
    <w:rsid w:val="00414F65"/>
    <w:rsid w:val="00420C23"/>
    <w:rsid w:val="00421526"/>
    <w:rsid w:val="004228F8"/>
    <w:rsid w:val="00424549"/>
    <w:rsid w:val="00426D20"/>
    <w:rsid w:val="004312DC"/>
    <w:rsid w:val="004338DC"/>
    <w:rsid w:val="00433C43"/>
    <w:rsid w:val="0043633D"/>
    <w:rsid w:val="00436A0C"/>
    <w:rsid w:val="00440381"/>
    <w:rsid w:val="004420E2"/>
    <w:rsid w:val="004457BA"/>
    <w:rsid w:val="004504D8"/>
    <w:rsid w:val="00456793"/>
    <w:rsid w:val="00457F80"/>
    <w:rsid w:val="0046453B"/>
    <w:rsid w:val="004669C6"/>
    <w:rsid w:val="00466CC8"/>
    <w:rsid w:val="00467576"/>
    <w:rsid w:val="00473270"/>
    <w:rsid w:val="00475500"/>
    <w:rsid w:val="004775B3"/>
    <w:rsid w:val="00481812"/>
    <w:rsid w:val="00484435"/>
    <w:rsid w:val="004877E7"/>
    <w:rsid w:val="004962B0"/>
    <w:rsid w:val="00496721"/>
    <w:rsid w:val="004A270F"/>
    <w:rsid w:val="004A7991"/>
    <w:rsid w:val="004B3A08"/>
    <w:rsid w:val="004B7556"/>
    <w:rsid w:val="004C0126"/>
    <w:rsid w:val="004C0E74"/>
    <w:rsid w:val="004C22F3"/>
    <w:rsid w:val="004C3159"/>
    <w:rsid w:val="004C6423"/>
    <w:rsid w:val="004C6F0E"/>
    <w:rsid w:val="004D21BA"/>
    <w:rsid w:val="004D289D"/>
    <w:rsid w:val="004D5FF3"/>
    <w:rsid w:val="004D69A1"/>
    <w:rsid w:val="004E11CC"/>
    <w:rsid w:val="004E1E00"/>
    <w:rsid w:val="004E3C3E"/>
    <w:rsid w:val="004E5531"/>
    <w:rsid w:val="004E6707"/>
    <w:rsid w:val="004F04C4"/>
    <w:rsid w:val="004F0EB7"/>
    <w:rsid w:val="004F1E42"/>
    <w:rsid w:val="004F49EE"/>
    <w:rsid w:val="004F50B9"/>
    <w:rsid w:val="00501077"/>
    <w:rsid w:val="005036F2"/>
    <w:rsid w:val="0050376F"/>
    <w:rsid w:val="00512787"/>
    <w:rsid w:val="005360EC"/>
    <w:rsid w:val="00537FDF"/>
    <w:rsid w:val="00542A22"/>
    <w:rsid w:val="00543F61"/>
    <w:rsid w:val="00544943"/>
    <w:rsid w:val="00544A9D"/>
    <w:rsid w:val="00546167"/>
    <w:rsid w:val="00546EB4"/>
    <w:rsid w:val="0055083B"/>
    <w:rsid w:val="00553287"/>
    <w:rsid w:val="005541EB"/>
    <w:rsid w:val="00556776"/>
    <w:rsid w:val="005575F0"/>
    <w:rsid w:val="00557EDF"/>
    <w:rsid w:val="00561496"/>
    <w:rsid w:val="00562ACB"/>
    <w:rsid w:val="005642C3"/>
    <w:rsid w:val="005645CD"/>
    <w:rsid w:val="00564D9A"/>
    <w:rsid w:val="00570D5D"/>
    <w:rsid w:val="00570ED5"/>
    <w:rsid w:val="0057110F"/>
    <w:rsid w:val="0057132B"/>
    <w:rsid w:val="00580C6B"/>
    <w:rsid w:val="00593192"/>
    <w:rsid w:val="00593E43"/>
    <w:rsid w:val="00594611"/>
    <w:rsid w:val="00596C6D"/>
    <w:rsid w:val="00596F17"/>
    <w:rsid w:val="0059746B"/>
    <w:rsid w:val="005A0951"/>
    <w:rsid w:val="005A0BFE"/>
    <w:rsid w:val="005A118C"/>
    <w:rsid w:val="005A1F47"/>
    <w:rsid w:val="005A4CBF"/>
    <w:rsid w:val="005B0F1F"/>
    <w:rsid w:val="005B1FAB"/>
    <w:rsid w:val="005B59A5"/>
    <w:rsid w:val="005C1D91"/>
    <w:rsid w:val="005C5600"/>
    <w:rsid w:val="005C59D2"/>
    <w:rsid w:val="005C7AF4"/>
    <w:rsid w:val="005D31A2"/>
    <w:rsid w:val="005D40B9"/>
    <w:rsid w:val="005D67C8"/>
    <w:rsid w:val="005D6C3B"/>
    <w:rsid w:val="005E0115"/>
    <w:rsid w:val="005E22DF"/>
    <w:rsid w:val="005E73AE"/>
    <w:rsid w:val="005F01AE"/>
    <w:rsid w:val="005F07CF"/>
    <w:rsid w:val="005F31D4"/>
    <w:rsid w:val="005F4438"/>
    <w:rsid w:val="00600AD6"/>
    <w:rsid w:val="0060176F"/>
    <w:rsid w:val="00601A07"/>
    <w:rsid w:val="00605080"/>
    <w:rsid w:val="00612906"/>
    <w:rsid w:val="00612AFD"/>
    <w:rsid w:val="006166AE"/>
    <w:rsid w:val="00616A0D"/>
    <w:rsid w:val="00616B4F"/>
    <w:rsid w:val="00617585"/>
    <w:rsid w:val="00620E48"/>
    <w:rsid w:val="00622B95"/>
    <w:rsid w:val="006230E6"/>
    <w:rsid w:val="00624E55"/>
    <w:rsid w:val="00630DAF"/>
    <w:rsid w:val="006330E8"/>
    <w:rsid w:val="00640AA2"/>
    <w:rsid w:val="00646882"/>
    <w:rsid w:val="00653ED9"/>
    <w:rsid w:val="00654064"/>
    <w:rsid w:val="00654A35"/>
    <w:rsid w:val="00663FD8"/>
    <w:rsid w:val="0066654E"/>
    <w:rsid w:val="00675E42"/>
    <w:rsid w:val="006763D3"/>
    <w:rsid w:val="006815D2"/>
    <w:rsid w:val="00683100"/>
    <w:rsid w:val="00685A01"/>
    <w:rsid w:val="00685A5A"/>
    <w:rsid w:val="00685F14"/>
    <w:rsid w:val="00686A3B"/>
    <w:rsid w:val="00690893"/>
    <w:rsid w:val="00691375"/>
    <w:rsid w:val="00692720"/>
    <w:rsid w:val="00693384"/>
    <w:rsid w:val="006A19A1"/>
    <w:rsid w:val="006A68CB"/>
    <w:rsid w:val="006A6FB6"/>
    <w:rsid w:val="006B2256"/>
    <w:rsid w:val="006B2A6C"/>
    <w:rsid w:val="006B4934"/>
    <w:rsid w:val="006B597D"/>
    <w:rsid w:val="006B6DAA"/>
    <w:rsid w:val="006C241E"/>
    <w:rsid w:val="006C4CCD"/>
    <w:rsid w:val="006D4703"/>
    <w:rsid w:val="006D4EE9"/>
    <w:rsid w:val="006D5D16"/>
    <w:rsid w:val="006E03A7"/>
    <w:rsid w:val="006E2082"/>
    <w:rsid w:val="006E2485"/>
    <w:rsid w:val="006E2903"/>
    <w:rsid w:val="006E6058"/>
    <w:rsid w:val="006E61BE"/>
    <w:rsid w:val="006E6352"/>
    <w:rsid w:val="006F373E"/>
    <w:rsid w:val="006F49D1"/>
    <w:rsid w:val="006F508F"/>
    <w:rsid w:val="00700BF5"/>
    <w:rsid w:val="00701874"/>
    <w:rsid w:val="00705422"/>
    <w:rsid w:val="0070627D"/>
    <w:rsid w:val="00707044"/>
    <w:rsid w:val="007109B8"/>
    <w:rsid w:val="0071119A"/>
    <w:rsid w:val="0071516E"/>
    <w:rsid w:val="00716A17"/>
    <w:rsid w:val="007177D3"/>
    <w:rsid w:val="00720834"/>
    <w:rsid w:val="00721C90"/>
    <w:rsid w:val="007243C8"/>
    <w:rsid w:val="00725A14"/>
    <w:rsid w:val="007278B3"/>
    <w:rsid w:val="00732300"/>
    <w:rsid w:val="007325BB"/>
    <w:rsid w:val="0073265C"/>
    <w:rsid w:val="00732A22"/>
    <w:rsid w:val="00732B3C"/>
    <w:rsid w:val="0073616A"/>
    <w:rsid w:val="00736893"/>
    <w:rsid w:val="00750145"/>
    <w:rsid w:val="007564D5"/>
    <w:rsid w:val="0075742E"/>
    <w:rsid w:val="00765510"/>
    <w:rsid w:val="00771613"/>
    <w:rsid w:val="00774133"/>
    <w:rsid w:val="007741CE"/>
    <w:rsid w:val="00774848"/>
    <w:rsid w:val="007748F5"/>
    <w:rsid w:val="0078031A"/>
    <w:rsid w:val="007805AB"/>
    <w:rsid w:val="00780C48"/>
    <w:rsid w:val="00782203"/>
    <w:rsid w:val="007834FD"/>
    <w:rsid w:val="00786663"/>
    <w:rsid w:val="0079128B"/>
    <w:rsid w:val="007916FB"/>
    <w:rsid w:val="007975EA"/>
    <w:rsid w:val="007A02DF"/>
    <w:rsid w:val="007A1ACE"/>
    <w:rsid w:val="007A21C5"/>
    <w:rsid w:val="007A5A44"/>
    <w:rsid w:val="007B1568"/>
    <w:rsid w:val="007B1735"/>
    <w:rsid w:val="007B3976"/>
    <w:rsid w:val="007B3B98"/>
    <w:rsid w:val="007B3DA2"/>
    <w:rsid w:val="007B4F3A"/>
    <w:rsid w:val="007B55A8"/>
    <w:rsid w:val="007C15EA"/>
    <w:rsid w:val="007C213F"/>
    <w:rsid w:val="007C21CF"/>
    <w:rsid w:val="007C2368"/>
    <w:rsid w:val="007C3FE3"/>
    <w:rsid w:val="007C75F1"/>
    <w:rsid w:val="007D01A0"/>
    <w:rsid w:val="007D3A94"/>
    <w:rsid w:val="007D3D82"/>
    <w:rsid w:val="007D5B6D"/>
    <w:rsid w:val="007D6688"/>
    <w:rsid w:val="007D7B5F"/>
    <w:rsid w:val="007E53E0"/>
    <w:rsid w:val="007E5C3C"/>
    <w:rsid w:val="007E7B4F"/>
    <w:rsid w:val="007E7CEC"/>
    <w:rsid w:val="007F53A6"/>
    <w:rsid w:val="00803D0B"/>
    <w:rsid w:val="00806226"/>
    <w:rsid w:val="008064F4"/>
    <w:rsid w:val="008065F5"/>
    <w:rsid w:val="0081165E"/>
    <w:rsid w:val="00813B90"/>
    <w:rsid w:val="00820F24"/>
    <w:rsid w:val="0082338F"/>
    <w:rsid w:val="00824150"/>
    <w:rsid w:val="00825462"/>
    <w:rsid w:val="0083020F"/>
    <w:rsid w:val="00834845"/>
    <w:rsid w:val="00835D91"/>
    <w:rsid w:val="00837304"/>
    <w:rsid w:val="008424F7"/>
    <w:rsid w:val="00844BA6"/>
    <w:rsid w:val="00845588"/>
    <w:rsid w:val="00850C56"/>
    <w:rsid w:val="00850D19"/>
    <w:rsid w:val="00862419"/>
    <w:rsid w:val="00862B10"/>
    <w:rsid w:val="00862D0A"/>
    <w:rsid w:val="00865F68"/>
    <w:rsid w:val="00874F78"/>
    <w:rsid w:val="00876822"/>
    <w:rsid w:val="00877B74"/>
    <w:rsid w:val="00880F4A"/>
    <w:rsid w:val="0088365C"/>
    <w:rsid w:val="008859B3"/>
    <w:rsid w:val="00886487"/>
    <w:rsid w:val="00890D58"/>
    <w:rsid w:val="00892D81"/>
    <w:rsid w:val="008951C9"/>
    <w:rsid w:val="00895460"/>
    <w:rsid w:val="008958A1"/>
    <w:rsid w:val="008A14F1"/>
    <w:rsid w:val="008A7285"/>
    <w:rsid w:val="008B2348"/>
    <w:rsid w:val="008B5873"/>
    <w:rsid w:val="008B5E7C"/>
    <w:rsid w:val="008B79C3"/>
    <w:rsid w:val="008B7C45"/>
    <w:rsid w:val="008C0B87"/>
    <w:rsid w:val="008C7C92"/>
    <w:rsid w:val="008D71C9"/>
    <w:rsid w:val="008E1BFC"/>
    <w:rsid w:val="008E28AD"/>
    <w:rsid w:val="008E3EF9"/>
    <w:rsid w:val="008E4FF9"/>
    <w:rsid w:val="008E5F5A"/>
    <w:rsid w:val="008E6A42"/>
    <w:rsid w:val="008F1821"/>
    <w:rsid w:val="008F340D"/>
    <w:rsid w:val="008F4FE6"/>
    <w:rsid w:val="00902162"/>
    <w:rsid w:val="00911D89"/>
    <w:rsid w:val="00913D30"/>
    <w:rsid w:val="00914718"/>
    <w:rsid w:val="00914F44"/>
    <w:rsid w:val="009159E2"/>
    <w:rsid w:val="00920F8A"/>
    <w:rsid w:val="0092208C"/>
    <w:rsid w:val="00924ED2"/>
    <w:rsid w:val="00927E10"/>
    <w:rsid w:val="009334CF"/>
    <w:rsid w:val="009350AE"/>
    <w:rsid w:val="009378C5"/>
    <w:rsid w:val="00937BBE"/>
    <w:rsid w:val="009420C9"/>
    <w:rsid w:val="00944A93"/>
    <w:rsid w:val="009452F4"/>
    <w:rsid w:val="009560A0"/>
    <w:rsid w:val="009602B8"/>
    <w:rsid w:val="00960BC7"/>
    <w:rsid w:val="00960BE2"/>
    <w:rsid w:val="00961B33"/>
    <w:rsid w:val="009625A7"/>
    <w:rsid w:val="00965461"/>
    <w:rsid w:val="00966CAD"/>
    <w:rsid w:val="00973041"/>
    <w:rsid w:val="009734BA"/>
    <w:rsid w:val="00975CE3"/>
    <w:rsid w:val="00976478"/>
    <w:rsid w:val="00981153"/>
    <w:rsid w:val="00982DC5"/>
    <w:rsid w:val="00983CBF"/>
    <w:rsid w:val="00986217"/>
    <w:rsid w:val="00987C0D"/>
    <w:rsid w:val="00991565"/>
    <w:rsid w:val="00992583"/>
    <w:rsid w:val="009926EA"/>
    <w:rsid w:val="009A06DD"/>
    <w:rsid w:val="009A5C7E"/>
    <w:rsid w:val="009A7B28"/>
    <w:rsid w:val="009B0925"/>
    <w:rsid w:val="009B1EC3"/>
    <w:rsid w:val="009B3EE0"/>
    <w:rsid w:val="009B6526"/>
    <w:rsid w:val="009B6DC0"/>
    <w:rsid w:val="009C016D"/>
    <w:rsid w:val="009C126A"/>
    <w:rsid w:val="009C4EBC"/>
    <w:rsid w:val="009C509A"/>
    <w:rsid w:val="009C6DD4"/>
    <w:rsid w:val="009C6F5F"/>
    <w:rsid w:val="009C77D8"/>
    <w:rsid w:val="009C7B2A"/>
    <w:rsid w:val="009D189E"/>
    <w:rsid w:val="009D30FE"/>
    <w:rsid w:val="009D50B5"/>
    <w:rsid w:val="009D6A70"/>
    <w:rsid w:val="009E46B4"/>
    <w:rsid w:val="009E4D4F"/>
    <w:rsid w:val="009E4EE8"/>
    <w:rsid w:val="009F1AFE"/>
    <w:rsid w:val="009F2EA2"/>
    <w:rsid w:val="009F32DC"/>
    <w:rsid w:val="009F32FB"/>
    <w:rsid w:val="009F3459"/>
    <w:rsid w:val="009F542C"/>
    <w:rsid w:val="009F5677"/>
    <w:rsid w:val="00A00236"/>
    <w:rsid w:val="00A01F36"/>
    <w:rsid w:val="00A0244D"/>
    <w:rsid w:val="00A03616"/>
    <w:rsid w:val="00A050BC"/>
    <w:rsid w:val="00A0614C"/>
    <w:rsid w:val="00A07426"/>
    <w:rsid w:val="00A12DA2"/>
    <w:rsid w:val="00A13100"/>
    <w:rsid w:val="00A13894"/>
    <w:rsid w:val="00A229A8"/>
    <w:rsid w:val="00A3276D"/>
    <w:rsid w:val="00A33FAD"/>
    <w:rsid w:val="00A41E4D"/>
    <w:rsid w:val="00A426E9"/>
    <w:rsid w:val="00A42DAB"/>
    <w:rsid w:val="00A43FDA"/>
    <w:rsid w:val="00A538D9"/>
    <w:rsid w:val="00A549AF"/>
    <w:rsid w:val="00A5752A"/>
    <w:rsid w:val="00A57A19"/>
    <w:rsid w:val="00A6087F"/>
    <w:rsid w:val="00A619D3"/>
    <w:rsid w:val="00A64A55"/>
    <w:rsid w:val="00A66965"/>
    <w:rsid w:val="00A66D5E"/>
    <w:rsid w:val="00A73150"/>
    <w:rsid w:val="00A74B7C"/>
    <w:rsid w:val="00A8197B"/>
    <w:rsid w:val="00A81EFC"/>
    <w:rsid w:val="00A82B55"/>
    <w:rsid w:val="00A83B5E"/>
    <w:rsid w:val="00A84941"/>
    <w:rsid w:val="00A872B2"/>
    <w:rsid w:val="00A87E2B"/>
    <w:rsid w:val="00A87EBA"/>
    <w:rsid w:val="00A91F20"/>
    <w:rsid w:val="00A93D04"/>
    <w:rsid w:val="00A95DD4"/>
    <w:rsid w:val="00AA2BF0"/>
    <w:rsid w:val="00AA3A34"/>
    <w:rsid w:val="00AA7C32"/>
    <w:rsid w:val="00AB0278"/>
    <w:rsid w:val="00AB6D12"/>
    <w:rsid w:val="00AC219D"/>
    <w:rsid w:val="00AC246C"/>
    <w:rsid w:val="00AD3FD6"/>
    <w:rsid w:val="00AD4FB2"/>
    <w:rsid w:val="00AD669F"/>
    <w:rsid w:val="00AD6D69"/>
    <w:rsid w:val="00AE08EB"/>
    <w:rsid w:val="00AE23D9"/>
    <w:rsid w:val="00AE25EB"/>
    <w:rsid w:val="00AE4081"/>
    <w:rsid w:val="00AE5F16"/>
    <w:rsid w:val="00AE6F84"/>
    <w:rsid w:val="00AF53F1"/>
    <w:rsid w:val="00AF6892"/>
    <w:rsid w:val="00B009AF"/>
    <w:rsid w:val="00B00C67"/>
    <w:rsid w:val="00B010F6"/>
    <w:rsid w:val="00B02670"/>
    <w:rsid w:val="00B03E3D"/>
    <w:rsid w:val="00B0544F"/>
    <w:rsid w:val="00B058AF"/>
    <w:rsid w:val="00B06564"/>
    <w:rsid w:val="00B1073A"/>
    <w:rsid w:val="00B1118B"/>
    <w:rsid w:val="00B14121"/>
    <w:rsid w:val="00B1539D"/>
    <w:rsid w:val="00B15DBD"/>
    <w:rsid w:val="00B21540"/>
    <w:rsid w:val="00B2469A"/>
    <w:rsid w:val="00B3094B"/>
    <w:rsid w:val="00B3357D"/>
    <w:rsid w:val="00B33A29"/>
    <w:rsid w:val="00B351D4"/>
    <w:rsid w:val="00B36125"/>
    <w:rsid w:val="00B371CE"/>
    <w:rsid w:val="00B42E44"/>
    <w:rsid w:val="00B43317"/>
    <w:rsid w:val="00B464AB"/>
    <w:rsid w:val="00B477B4"/>
    <w:rsid w:val="00B50877"/>
    <w:rsid w:val="00B50D3F"/>
    <w:rsid w:val="00B515C4"/>
    <w:rsid w:val="00B51FD5"/>
    <w:rsid w:val="00B52A2A"/>
    <w:rsid w:val="00B5457C"/>
    <w:rsid w:val="00B62868"/>
    <w:rsid w:val="00B62964"/>
    <w:rsid w:val="00B659D9"/>
    <w:rsid w:val="00B65BF6"/>
    <w:rsid w:val="00B661F7"/>
    <w:rsid w:val="00B6656A"/>
    <w:rsid w:val="00B66AFE"/>
    <w:rsid w:val="00B71233"/>
    <w:rsid w:val="00B77527"/>
    <w:rsid w:val="00B81506"/>
    <w:rsid w:val="00B81ACC"/>
    <w:rsid w:val="00B83011"/>
    <w:rsid w:val="00B902A5"/>
    <w:rsid w:val="00B947DE"/>
    <w:rsid w:val="00B94ED1"/>
    <w:rsid w:val="00B950C9"/>
    <w:rsid w:val="00B96157"/>
    <w:rsid w:val="00BA0E37"/>
    <w:rsid w:val="00BA13D6"/>
    <w:rsid w:val="00BA3FD6"/>
    <w:rsid w:val="00BA416A"/>
    <w:rsid w:val="00BA4772"/>
    <w:rsid w:val="00BA4DCC"/>
    <w:rsid w:val="00BA62FC"/>
    <w:rsid w:val="00BA69DD"/>
    <w:rsid w:val="00BB0C0E"/>
    <w:rsid w:val="00BB3E9C"/>
    <w:rsid w:val="00BB5685"/>
    <w:rsid w:val="00BB5D62"/>
    <w:rsid w:val="00BB7CA3"/>
    <w:rsid w:val="00BC1581"/>
    <w:rsid w:val="00BC2C2E"/>
    <w:rsid w:val="00BC6A5B"/>
    <w:rsid w:val="00BD0E3C"/>
    <w:rsid w:val="00BD1CD9"/>
    <w:rsid w:val="00BD2439"/>
    <w:rsid w:val="00BD7362"/>
    <w:rsid w:val="00BE0190"/>
    <w:rsid w:val="00BE16B8"/>
    <w:rsid w:val="00BE17CB"/>
    <w:rsid w:val="00BE27F0"/>
    <w:rsid w:val="00BE3854"/>
    <w:rsid w:val="00BE5E87"/>
    <w:rsid w:val="00BE61D6"/>
    <w:rsid w:val="00BE7C76"/>
    <w:rsid w:val="00BF2B2C"/>
    <w:rsid w:val="00BF54BC"/>
    <w:rsid w:val="00C00657"/>
    <w:rsid w:val="00C00966"/>
    <w:rsid w:val="00C07EDD"/>
    <w:rsid w:val="00C133DF"/>
    <w:rsid w:val="00C1576D"/>
    <w:rsid w:val="00C170F4"/>
    <w:rsid w:val="00C2331E"/>
    <w:rsid w:val="00C23EEF"/>
    <w:rsid w:val="00C24A01"/>
    <w:rsid w:val="00C260D3"/>
    <w:rsid w:val="00C310C8"/>
    <w:rsid w:val="00C3474A"/>
    <w:rsid w:val="00C34AB6"/>
    <w:rsid w:val="00C34EB9"/>
    <w:rsid w:val="00C34F6C"/>
    <w:rsid w:val="00C357EA"/>
    <w:rsid w:val="00C3641C"/>
    <w:rsid w:val="00C40299"/>
    <w:rsid w:val="00C42082"/>
    <w:rsid w:val="00C42AD2"/>
    <w:rsid w:val="00C435A5"/>
    <w:rsid w:val="00C44B63"/>
    <w:rsid w:val="00C46EBD"/>
    <w:rsid w:val="00C52F28"/>
    <w:rsid w:val="00C53098"/>
    <w:rsid w:val="00C5448A"/>
    <w:rsid w:val="00C60531"/>
    <w:rsid w:val="00C64B7C"/>
    <w:rsid w:val="00C65246"/>
    <w:rsid w:val="00C653F4"/>
    <w:rsid w:val="00C65BFC"/>
    <w:rsid w:val="00C66222"/>
    <w:rsid w:val="00C66B04"/>
    <w:rsid w:val="00C66E7C"/>
    <w:rsid w:val="00C67E24"/>
    <w:rsid w:val="00C67F1B"/>
    <w:rsid w:val="00C71088"/>
    <w:rsid w:val="00C751C7"/>
    <w:rsid w:val="00C778C2"/>
    <w:rsid w:val="00C77C41"/>
    <w:rsid w:val="00C80259"/>
    <w:rsid w:val="00C805A9"/>
    <w:rsid w:val="00C80BEE"/>
    <w:rsid w:val="00C8489B"/>
    <w:rsid w:val="00C84BCE"/>
    <w:rsid w:val="00C91F63"/>
    <w:rsid w:val="00C96101"/>
    <w:rsid w:val="00CA5781"/>
    <w:rsid w:val="00CA60C5"/>
    <w:rsid w:val="00CA6BA1"/>
    <w:rsid w:val="00CA6EED"/>
    <w:rsid w:val="00CB078A"/>
    <w:rsid w:val="00CB119B"/>
    <w:rsid w:val="00CB463E"/>
    <w:rsid w:val="00CB56BE"/>
    <w:rsid w:val="00CB7717"/>
    <w:rsid w:val="00CC04DC"/>
    <w:rsid w:val="00CC094D"/>
    <w:rsid w:val="00CC2D85"/>
    <w:rsid w:val="00CC658C"/>
    <w:rsid w:val="00CC6D0E"/>
    <w:rsid w:val="00CD0457"/>
    <w:rsid w:val="00CD2E7C"/>
    <w:rsid w:val="00CD4020"/>
    <w:rsid w:val="00CD5533"/>
    <w:rsid w:val="00CD5E31"/>
    <w:rsid w:val="00CD73F2"/>
    <w:rsid w:val="00CE01FF"/>
    <w:rsid w:val="00CF0ED7"/>
    <w:rsid w:val="00CF4946"/>
    <w:rsid w:val="00CF4A27"/>
    <w:rsid w:val="00CF57CA"/>
    <w:rsid w:val="00D00261"/>
    <w:rsid w:val="00D010D1"/>
    <w:rsid w:val="00D02610"/>
    <w:rsid w:val="00D037AC"/>
    <w:rsid w:val="00D11E4A"/>
    <w:rsid w:val="00D13C62"/>
    <w:rsid w:val="00D14AA9"/>
    <w:rsid w:val="00D17E99"/>
    <w:rsid w:val="00D200EA"/>
    <w:rsid w:val="00D20C9B"/>
    <w:rsid w:val="00D24A73"/>
    <w:rsid w:val="00D24CD8"/>
    <w:rsid w:val="00D25206"/>
    <w:rsid w:val="00D31DB6"/>
    <w:rsid w:val="00D329EA"/>
    <w:rsid w:val="00D32E62"/>
    <w:rsid w:val="00D35BCC"/>
    <w:rsid w:val="00D408C4"/>
    <w:rsid w:val="00D41ECE"/>
    <w:rsid w:val="00D45312"/>
    <w:rsid w:val="00D45E44"/>
    <w:rsid w:val="00D51C14"/>
    <w:rsid w:val="00D51D73"/>
    <w:rsid w:val="00D52D12"/>
    <w:rsid w:val="00D535A4"/>
    <w:rsid w:val="00D544CD"/>
    <w:rsid w:val="00D54B88"/>
    <w:rsid w:val="00D56DD4"/>
    <w:rsid w:val="00D60A32"/>
    <w:rsid w:val="00D62565"/>
    <w:rsid w:val="00D707B1"/>
    <w:rsid w:val="00D7114D"/>
    <w:rsid w:val="00D74980"/>
    <w:rsid w:val="00D755D1"/>
    <w:rsid w:val="00D757C5"/>
    <w:rsid w:val="00D807F0"/>
    <w:rsid w:val="00D82E27"/>
    <w:rsid w:val="00D83140"/>
    <w:rsid w:val="00D8694D"/>
    <w:rsid w:val="00D87648"/>
    <w:rsid w:val="00D9752B"/>
    <w:rsid w:val="00D97F39"/>
    <w:rsid w:val="00DA07B7"/>
    <w:rsid w:val="00DA1565"/>
    <w:rsid w:val="00DA1B05"/>
    <w:rsid w:val="00DA2425"/>
    <w:rsid w:val="00DA2672"/>
    <w:rsid w:val="00DA4C7E"/>
    <w:rsid w:val="00DA627F"/>
    <w:rsid w:val="00DA6F94"/>
    <w:rsid w:val="00DB3354"/>
    <w:rsid w:val="00DB48B1"/>
    <w:rsid w:val="00DB56AC"/>
    <w:rsid w:val="00DC0C0B"/>
    <w:rsid w:val="00DC6B2F"/>
    <w:rsid w:val="00DC74C6"/>
    <w:rsid w:val="00DD3D7C"/>
    <w:rsid w:val="00DD676A"/>
    <w:rsid w:val="00DD7D67"/>
    <w:rsid w:val="00DE31F6"/>
    <w:rsid w:val="00DE3E2D"/>
    <w:rsid w:val="00DE47B8"/>
    <w:rsid w:val="00DE69D4"/>
    <w:rsid w:val="00DF291D"/>
    <w:rsid w:val="00DF5557"/>
    <w:rsid w:val="00E03422"/>
    <w:rsid w:val="00E04009"/>
    <w:rsid w:val="00E0414E"/>
    <w:rsid w:val="00E07CED"/>
    <w:rsid w:val="00E1050D"/>
    <w:rsid w:val="00E17BBD"/>
    <w:rsid w:val="00E17FFE"/>
    <w:rsid w:val="00E21AE8"/>
    <w:rsid w:val="00E2338E"/>
    <w:rsid w:val="00E24541"/>
    <w:rsid w:val="00E31120"/>
    <w:rsid w:val="00E51468"/>
    <w:rsid w:val="00E51A24"/>
    <w:rsid w:val="00E536A3"/>
    <w:rsid w:val="00E57A34"/>
    <w:rsid w:val="00E62F6A"/>
    <w:rsid w:val="00E63BF1"/>
    <w:rsid w:val="00E64037"/>
    <w:rsid w:val="00E65EEA"/>
    <w:rsid w:val="00E71A99"/>
    <w:rsid w:val="00E75367"/>
    <w:rsid w:val="00E802F1"/>
    <w:rsid w:val="00E806CA"/>
    <w:rsid w:val="00E8296B"/>
    <w:rsid w:val="00E8311B"/>
    <w:rsid w:val="00E906E4"/>
    <w:rsid w:val="00E946ED"/>
    <w:rsid w:val="00E954DA"/>
    <w:rsid w:val="00E95A85"/>
    <w:rsid w:val="00E9684F"/>
    <w:rsid w:val="00E96F77"/>
    <w:rsid w:val="00E9742B"/>
    <w:rsid w:val="00E9795D"/>
    <w:rsid w:val="00EA0533"/>
    <w:rsid w:val="00EA2F98"/>
    <w:rsid w:val="00EA4EEE"/>
    <w:rsid w:val="00EA648F"/>
    <w:rsid w:val="00EA6CA7"/>
    <w:rsid w:val="00EB052C"/>
    <w:rsid w:val="00EB180D"/>
    <w:rsid w:val="00EB1C76"/>
    <w:rsid w:val="00EB3831"/>
    <w:rsid w:val="00EB4F72"/>
    <w:rsid w:val="00EC132F"/>
    <w:rsid w:val="00EC157F"/>
    <w:rsid w:val="00EC3A04"/>
    <w:rsid w:val="00EC4A01"/>
    <w:rsid w:val="00EC739F"/>
    <w:rsid w:val="00ED082E"/>
    <w:rsid w:val="00ED346B"/>
    <w:rsid w:val="00EE07D7"/>
    <w:rsid w:val="00EE3844"/>
    <w:rsid w:val="00EE42BA"/>
    <w:rsid w:val="00EF1FB3"/>
    <w:rsid w:val="00EF2289"/>
    <w:rsid w:val="00EF419D"/>
    <w:rsid w:val="00EF5934"/>
    <w:rsid w:val="00EF6CA2"/>
    <w:rsid w:val="00F009A8"/>
    <w:rsid w:val="00F05C44"/>
    <w:rsid w:val="00F124E5"/>
    <w:rsid w:val="00F1410A"/>
    <w:rsid w:val="00F144A7"/>
    <w:rsid w:val="00F163E6"/>
    <w:rsid w:val="00F20667"/>
    <w:rsid w:val="00F234B7"/>
    <w:rsid w:val="00F24B4E"/>
    <w:rsid w:val="00F25B75"/>
    <w:rsid w:val="00F2680E"/>
    <w:rsid w:val="00F27080"/>
    <w:rsid w:val="00F32E1D"/>
    <w:rsid w:val="00F343F9"/>
    <w:rsid w:val="00F37523"/>
    <w:rsid w:val="00F413FA"/>
    <w:rsid w:val="00F43516"/>
    <w:rsid w:val="00F43583"/>
    <w:rsid w:val="00F44A9E"/>
    <w:rsid w:val="00F45925"/>
    <w:rsid w:val="00F472E6"/>
    <w:rsid w:val="00F5074C"/>
    <w:rsid w:val="00F50765"/>
    <w:rsid w:val="00F5194C"/>
    <w:rsid w:val="00F5244F"/>
    <w:rsid w:val="00F52E63"/>
    <w:rsid w:val="00F54D03"/>
    <w:rsid w:val="00F55E7B"/>
    <w:rsid w:val="00F626E0"/>
    <w:rsid w:val="00F63A21"/>
    <w:rsid w:val="00F63F18"/>
    <w:rsid w:val="00F64080"/>
    <w:rsid w:val="00F663EA"/>
    <w:rsid w:val="00F72D26"/>
    <w:rsid w:val="00F750FF"/>
    <w:rsid w:val="00F75178"/>
    <w:rsid w:val="00F81C9B"/>
    <w:rsid w:val="00F81EF1"/>
    <w:rsid w:val="00F835D6"/>
    <w:rsid w:val="00F8436A"/>
    <w:rsid w:val="00F8564D"/>
    <w:rsid w:val="00F85EBB"/>
    <w:rsid w:val="00F90672"/>
    <w:rsid w:val="00F91F07"/>
    <w:rsid w:val="00F93187"/>
    <w:rsid w:val="00F94441"/>
    <w:rsid w:val="00F95FF3"/>
    <w:rsid w:val="00FA11FB"/>
    <w:rsid w:val="00FA1430"/>
    <w:rsid w:val="00FA1536"/>
    <w:rsid w:val="00FA3579"/>
    <w:rsid w:val="00FA3951"/>
    <w:rsid w:val="00FA42DE"/>
    <w:rsid w:val="00FB0753"/>
    <w:rsid w:val="00FB2CCA"/>
    <w:rsid w:val="00FB442F"/>
    <w:rsid w:val="00FB6554"/>
    <w:rsid w:val="00FC256A"/>
    <w:rsid w:val="00FC3F1E"/>
    <w:rsid w:val="00FD2378"/>
    <w:rsid w:val="00FD4662"/>
    <w:rsid w:val="00FD52C5"/>
    <w:rsid w:val="00FD7099"/>
    <w:rsid w:val="00FD7171"/>
    <w:rsid w:val="00FD7CFE"/>
    <w:rsid w:val="00FE3081"/>
    <w:rsid w:val="00FE7768"/>
    <w:rsid w:val="00FF06B1"/>
    <w:rsid w:val="00FF0ED8"/>
    <w:rsid w:val="00FF1D3F"/>
    <w:rsid w:val="00FF2FE0"/>
    <w:rsid w:val="00FF4282"/>
    <w:rsid w:val="00FF59F7"/>
    <w:rsid w:val="00FF7F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CAF8"/>
  <w15:chartTrackingRefBased/>
  <w15:docId w15:val="{9053D9DA-681D-4A5D-B018-C89F16CC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C6B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538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150"/>
    <w:pPr>
      <w:keepNext/>
      <w:keepLines/>
      <w:spacing w:before="40" w:after="0" w:line="240" w:lineRule="auto"/>
      <w:jc w:val="both"/>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73150"/>
    <w:pPr>
      <w:keepNext/>
      <w:keepLines/>
      <w:spacing w:before="40" w:after="0" w:line="240" w:lineRule="auto"/>
      <w:jc w:val="both"/>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1CE"/>
    <w:pPr>
      <w:ind w:left="720"/>
      <w:contextualSpacing/>
    </w:pPr>
  </w:style>
  <w:style w:type="character" w:customStyle="1" w:styleId="Heading1Char">
    <w:name w:val="Heading 1 Char"/>
    <w:basedOn w:val="DefaultParagraphFont"/>
    <w:link w:val="Heading1"/>
    <w:uiPriority w:val="9"/>
    <w:rsid w:val="00DC6B2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7315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A73150"/>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7748F5"/>
    <w:rPr>
      <w:color w:val="0563C1" w:themeColor="hyperlink"/>
      <w:u w:val="single"/>
    </w:rPr>
  </w:style>
  <w:style w:type="character" w:customStyle="1" w:styleId="UnresolvedMention1">
    <w:name w:val="Unresolved Mention1"/>
    <w:basedOn w:val="DefaultParagraphFont"/>
    <w:uiPriority w:val="99"/>
    <w:semiHidden/>
    <w:unhideWhenUsed/>
    <w:rsid w:val="007748F5"/>
    <w:rPr>
      <w:color w:val="808080"/>
      <w:shd w:val="clear" w:color="auto" w:fill="E6E6E6"/>
    </w:rPr>
  </w:style>
  <w:style w:type="paragraph" w:styleId="BalloonText">
    <w:name w:val="Balloon Text"/>
    <w:basedOn w:val="Normal"/>
    <w:link w:val="BalloonTextChar"/>
    <w:uiPriority w:val="99"/>
    <w:semiHidden/>
    <w:unhideWhenUsed/>
    <w:rsid w:val="002D4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70A"/>
    <w:rPr>
      <w:rFonts w:ascii="Segoe UI" w:hAnsi="Segoe UI" w:cs="Segoe UI"/>
      <w:sz w:val="18"/>
      <w:szCs w:val="18"/>
    </w:rPr>
  </w:style>
  <w:style w:type="paragraph" w:styleId="FootnoteText">
    <w:name w:val="footnote text"/>
    <w:basedOn w:val="Normal"/>
    <w:link w:val="FootnoteTextChar"/>
    <w:uiPriority w:val="99"/>
    <w:semiHidden/>
    <w:unhideWhenUsed/>
    <w:rsid w:val="004118A0"/>
    <w:pPr>
      <w:spacing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4118A0"/>
    <w:rPr>
      <w:sz w:val="20"/>
      <w:szCs w:val="20"/>
    </w:rPr>
  </w:style>
  <w:style w:type="character" w:styleId="FootnoteReference">
    <w:name w:val="footnote reference"/>
    <w:basedOn w:val="DefaultParagraphFont"/>
    <w:uiPriority w:val="99"/>
    <w:semiHidden/>
    <w:unhideWhenUsed/>
    <w:rsid w:val="004118A0"/>
    <w:rPr>
      <w:vertAlign w:val="superscript"/>
    </w:rPr>
  </w:style>
  <w:style w:type="character" w:customStyle="1" w:styleId="UnresolvedMention2">
    <w:name w:val="Unresolved Mention2"/>
    <w:basedOn w:val="DefaultParagraphFont"/>
    <w:uiPriority w:val="99"/>
    <w:semiHidden/>
    <w:unhideWhenUsed/>
    <w:rsid w:val="00E24541"/>
    <w:rPr>
      <w:color w:val="808080"/>
      <w:shd w:val="clear" w:color="auto" w:fill="E6E6E6"/>
    </w:rPr>
  </w:style>
  <w:style w:type="paragraph" w:styleId="Header">
    <w:name w:val="header"/>
    <w:basedOn w:val="Normal"/>
    <w:link w:val="HeaderChar"/>
    <w:uiPriority w:val="99"/>
    <w:unhideWhenUsed/>
    <w:rsid w:val="00A538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8D9"/>
  </w:style>
  <w:style w:type="paragraph" w:styleId="Footer">
    <w:name w:val="footer"/>
    <w:basedOn w:val="Normal"/>
    <w:link w:val="FooterChar"/>
    <w:uiPriority w:val="99"/>
    <w:unhideWhenUsed/>
    <w:rsid w:val="00A538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8D9"/>
  </w:style>
  <w:style w:type="character" w:customStyle="1" w:styleId="Heading2Char">
    <w:name w:val="Heading 2 Char"/>
    <w:basedOn w:val="DefaultParagraphFont"/>
    <w:link w:val="Heading2"/>
    <w:uiPriority w:val="9"/>
    <w:rsid w:val="00A538D9"/>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624E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162C46"/>
    <w:rPr>
      <w:color w:val="808080"/>
      <w:shd w:val="clear" w:color="auto" w:fill="E6E6E6"/>
    </w:rPr>
  </w:style>
  <w:style w:type="character" w:styleId="FollowedHyperlink">
    <w:name w:val="FollowedHyperlink"/>
    <w:basedOn w:val="DefaultParagraphFont"/>
    <w:uiPriority w:val="99"/>
    <w:semiHidden/>
    <w:unhideWhenUsed/>
    <w:rsid w:val="0017125E"/>
    <w:rPr>
      <w:color w:val="954F72" w:themeColor="followedHyperlink"/>
      <w:u w:val="single"/>
    </w:rPr>
  </w:style>
  <w:style w:type="character" w:styleId="CommentReference">
    <w:name w:val="annotation reference"/>
    <w:basedOn w:val="DefaultParagraphFont"/>
    <w:uiPriority w:val="99"/>
    <w:semiHidden/>
    <w:unhideWhenUsed/>
    <w:rsid w:val="005642C3"/>
    <w:rPr>
      <w:sz w:val="16"/>
      <w:szCs w:val="16"/>
    </w:rPr>
  </w:style>
  <w:style w:type="paragraph" w:styleId="CommentText">
    <w:name w:val="annotation text"/>
    <w:basedOn w:val="Normal"/>
    <w:link w:val="CommentTextChar"/>
    <w:uiPriority w:val="99"/>
    <w:semiHidden/>
    <w:unhideWhenUsed/>
    <w:rsid w:val="005642C3"/>
    <w:pPr>
      <w:spacing w:line="240" w:lineRule="auto"/>
    </w:pPr>
    <w:rPr>
      <w:sz w:val="20"/>
      <w:szCs w:val="20"/>
    </w:rPr>
  </w:style>
  <w:style w:type="character" w:customStyle="1" w:styleId="CommentTextChar">
    <w:name w:val="Comment Text Char"/>
    <w:basedOn w:val="DefaultParagraphFont"/>
    <w:link w:val="CommentText"/>
    <w:uiPriority w:val="99"/>
    <w:semiHidden/>
    <w:rsid w:val="005642C3"/>
    <w:rPr>
      <w:sz w:val="20"/>
      <w:szCs w:val="20"/>
    </w:rPr>
  </w:style>
  <w:style w:type="paragraph" w:styleId="CommentSubject">
    <w:name w:val="annotation subject"/>
    <w:basedOn w:val="CommentText"/>
    <w:next w:val="CommentText"/>
    <w:link w:val="CommentSubjectChar"/>
    <w:uiPriority w:val="99"/>
    <w:semiHidden/>
    <w:unhideWhenUsed/>
    <w:rsid w:val="005642C3"/>
    <w:rPr>
      <w:b/>
      <w:bCs/>
    </w:rPr>
  </w:style>
  <w:style w:type="character" w:customStyle="1" w:styleId="CommentSubjectChar">
    <w:name w:val="Comment Subject Char"/>
    <w:basedOn w:val="CommentTextChar"/>
    <w:link w:val="CommentSubject"/>
    <w:uiPriority w:val="99"/>
    <w:semiHidden/>
    <w:rsid w:val="005642C3"/>
    <w:rPr>
      <w:b/>
      <w:bCs/>
      <w:sz w:val="20"/>
      <w:szCs w:val="20"/>
    </w:rPr>
  </w:style>
  <w:style w:type="character" w:styleId="Strong">
    <w:name w:val="Strong"/>
    <w:basedOn w:val="DefaultParagraphFont"/>
    <w:uiPriority w:val="22"/>
    <w:qFormat/>
    <w:rsid w:val="007A21C5"/>
    <w:rPr>
      <w:b/>
      <w:bCs/>
    </w:rPr>
  </w:style>
  <w:style w:type="character" w:customStyle="1" w:styleId="UnresolvedMention4">
    <w:name w:val="Unresolved Mention4"/>
    <w:basedOn w:val="DefaultParagraphFont"/>
    <w:uiPriority w:val="99"/>
    <w:semiHidden/>
    <w:unhideWhenUsed/>
    <w:rsid w:val="00337585"/>
    <w:rPr>
      <w:color w:val="605E5C"/>
      <w:shd w:val="clear" w:color="auto" w:fill="E1DFDD"/>
    </w:rPr>
  </w:style>
  <w:style w:type="character" w:customStyle="1" w:styleId="author">
    <w:name w:val="author"/>
    <w:basedOn w:val="DefaultParagraphFont"/>
    <w:rsid w:val="006D5D16"/>
  </w:style>
  <w:style w:type="character" w:customStyle="1" w:styleId="contribution">
    <w:name w:val="contribution"/>
    <w:basedOn w:val="DefaultParagraphFont"/>
    <w:rsid w:val="006D5D16"/>
  </w:style>
  <w:style w:type="character" w:customStyle="1" w:styleId="a-color-secondary">
    <w:name w:val="a-color-secondary"/>
    <w:basedOn w:val="DefaultParagraphFont"/>
    <w:rsid w:val="006D5D16"/>
  </w:style>
  <w:style w:type="paragraph" w:styleId="NormalWeb">
    <w:name w:val="Normal (Web)"/>
    <w:basedOn w:val="Normal"/>
    <w:uiPriority w:val="99"/>
    <w:unhideWhenUsed/>
    <w:rsid w:val="00C84B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5206"/>
    <w:pPr>
      <w:spacing w:after="0" w:line="240" w:lineRule="auto"/>
    </w:pPr>
  </w:style>
  <w:style w:type="character" w:customStyle="1" w:styleId="UnresolvedMention">
    <w:name w:val="Unresolved Mention"/>
    <w:basedOn w:val="DefaultParagraphFont"/>
    <w:uiPriority w:val="99"/>
    <w:semiHidden/>
    <w:unhideWhenUsed/>
    <w:rsid w:val="004669C6"/>
    <w:rPr>
      <w:color w:val="605E5C"/>
      <w:shd w:val="clear" w:color="auto" w:fill="E1DFDD"/>
    </w:rPr>
  </w:style>
  <w:style w:type="character" w:styleId="Emphasis">
    <w:name w:val="Emphasis"/>
    <w:basedOn w:val="DefaultParagraphFont"/>
    <w:uiPriority w:val="20"/>
    <w:qFormat/>
    <w:rsid w:val="005E22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58143">
      <w:bodyDiv w:val="1"/>
      <w:marLeft w:val="0"/>
      <w:marRight w:val="0"/>
      <w:marTop w:val="0"/>
      <w:marBottom w:val="0"/>
      <w:divBdr>
        <w:top w:val="none" w:sz="0" w:space="0" w:color="auto"/>
        <w:left w:val="none" w:sz="0" w:space="0" w:color="auto"/>
        <w:bottom w:val="none" w:sz="0" w:space="0" w:color="auto"/>
        <w:right w:val="none" w:sz="0" w:space="0" w:color="auto"/>
      </w:divBdr>
    </w:div>
    <w:div w:id="226233674">
      <w:bodyDiv w:val="1"/>
      <w:marLeft w:val="0"/>
      <w:marRight w:val="0"/>
      <w:marTop w:val="0"/>
      <w:marBottom w:val="0"/>
      <w:divBdr>
        <w:top w:val="none" w:sz="0" w:space="0" w:color="auto"/>
        <w:left w:val="none" w:sz="0" w:space="0" w:color="auto"/>
        <w:bottom w:val="none" w:sz="0" w:space="0" w:color="auto"/>
        <w:right w:val="none" w:sz="0" w:space="0" w:color="auto"/>
      </w:divBdr>
    </w:div>
    <w:div w:id="365906653">
      <w:bodyDiv w:val="1"/>
      <w:marLeft w:val="0"/>
      <w:marRight w:val="0"/>
      <w:marTop w:val="0"/>
      <w:marBottom w:val="0"/>
      <w:divBdr>
        <w:top w:val="none" w:sz="0" w:space="0" w:color="auto"/>
        <w:left w:val="none" w:sz="0" w:space="0" w:color="auto"/>
        <w:bottom w:val="none" w:sz="0" w:space="0" w:color="auto"/>
        <w:right w:val="none" w:sz="0" w:space="0" w:color="auto"/>
      </w:divBdr>
      <w:divsChild>
        <w:div w:id="1958833000">
          <w:marLeft w:val="0"/>
          <w:marRight w:val="0"/>
          <w:marTop w:val="0"/>
          <w:marBottom w:val="0"/>
          <w:divBdr>
            <w:top w:val="none" w:sz="0" w:space="0" w:color="auto"/>
            <w:left w:val="none" w:sz="0" w:space="0" w:color="auto"/>
            <w:bottom w:val="none" w:sz="0" w:space="0" w:color="auto"/>
            <w:right w:val="none" w:sz="0" w:space="0" w:color="auto"/>
          </w:divBdr>
        </w:div>
      </w:divsChild>
    </w:div>
    <w:div w:id="377894684">
      <w:bodyDiv w:val="1"/>
      <w:marLeft w:val="0"/>
      <w:marRight w:val="0"/>
      <w:marTop w:val="0"/>
      <w:marBottom w:val="0"/>
      <w:divBdr>
        <w:top w:val="none" w:sz="0" w:space="0" w:color="auto"/>
        <w:left w:val="none" w:sz="0" w:space="0" w:color="auto"/>
        <w:bottom w:val="none" w:sz="0" w:space="0" w:color="auto"/>
        <w:right w:val="none" w:sz="0" w:space="0" w:color="auto"/>
      </w:divBdr>
    </w:div>
    <w:div w:id="1003047747">
      <w:bodyDiv w:val="1"/>
      <w:marLeft w:val="0"/>
      <w:marRight w:val="0"/>
      <w:marTop w:val="0"/>
      <w:marBottom w:val="0"/>
      <w:divBdr>
        <w:top w:val="none" w:sz="0" w:space="0" w:color="auto"/>
        <w:left w:val="none" w:sz="0" w:space="0" w:color="auto"/>
        <w:bottom w:val="none" w:sz="0" w:space="0" w:color="auto"/>
        <w:right w:val="none" w:sz="0" w:space="0" w:color="auto"/>
      </w:divBdr>
    </w:div>
    <w:div w:id="1603684798">
      <w:bodyDiv w:val="1"/>
      <w:marLeft w:val="0"/>
      <w:marRight w:val="0"/>
      <w:marTop w:val="0"/>
      <w:marBottom w:val="0"/>
      <w:divBdr>
        <w:top w:val="none" w:sz="0" w:space="0" w:color="auto"/>
        <w:left w:val="none" w:sz="0" w:space="0" w:color="auto"/>
        <w:bottom w:val="none" w:sz="0" w:space="0" w:color="auto"/>
        <w:right w:val="none" w:sz="0" w:space="0" w:color="auto"/>
      </w:divBdr>
      <w:divsChild>
        <w:div w:id="1956864229">
          <w:marLeft w:val="0"/>
          <w:marRight w:val="0"/>
          <w:marTop w:val="100"/>
          <w:marBottom w:val="100"/>
          <w:divBdr>
            <w:top w:val="none" w:sz="0" w:space="0" w:color="auto"/>
            <w:left w:val="none" w:sz="0" w:space="0" w:color="auto"/>
            <w:bottom w:val="none" w:sz="0" w:space="0" w:color="auto"/>
            <w:right w:val="none" w:sz="0" w:space="0" w:color="auto"/>
          </w:divBdr>
          <w:divsChild>
            <w:div w:id="987513136">
              <w:marLeft w:val="0"/>
              <w:marRight w:val="0"/>
              <w:marTop w:val="0"/>
              <w:marBottom w:val="0"/>
              <w:divBdr>
                <w:top w:val="none" w:sz="0" w:space="0" w:color="auto"/>
                <w:left w:val="none" w:sz="0" w:space="0" w:color="auto"/>
                <w:bottom w:val="none" w:sz="0" w:space="0" w:color="auto"/>
                <w:right w:val="none" w:sz="0" w:space="0" w:color="auto"/>
              </w:divBdr>
              <w:divsChild>
                <w:div w:id="1886671963">
                  <w:marLeft w:val="105"/>
                  <w:marRight w:val="105"/>
                  <w:marTop w:val="105"/>
                  <w:marBottom w:val="105"/>
                  <w:divBdr>
                    <w:top w:val="none" w:sz="0" w:space="0" w:color="auto"/>
                    <w:left w:val="none" w:sz="0" w:space="0" w:color="auto"/>
                    <w:bottom w:val="none" w:sz="0" w:space="0" w:color="auto"/>
                    <w:right w:val="none" w:sz="0" w:space="0" w:color="auto"/>
                  </w:divBdr>
                  <w:divsChild>
                    <w:div w:id="2017606419">
                      <w:marLeft w:val="0"/>
                      <w:marRight w:val="0"/>
                      <w:marTop w:val="0"/>
                      <w:marBottom w:val="0"/>
                      <w:divBdr>
                        <w:top w:val="none" w:sz="0" w:space="0" w:color="auto"/>
                        <w:left w:val="none" w:sz="0" w:space="0" w:color="auto"/>
                        <w:bottom w:val="none" w:sz="0" w:space="0" w:color="auto"/>
                        <w:right w:val="none" w:sz="0" w:space="0" w:color="auto"/>
                      </w:divBdr>
                      <w:divsChild>
                        <w:div w:id="1025448468">
                          <w:marLeft w:val="0"/>
                          <w:marRight w:val="0"/>
                          <w:marTop w:val="0"/>
                          <w:marBottom w:val="0"/>
                          <w:divBdr>
                            <w:top w:val="none" w:sz="0" w:space="0" w:color="auto"/>
                            <w:left w:val="none" w:sz="0" w:space="0" w:color="auto"/>
                            <w:bottom w:val="none" w:sz="0" w:space="0" w:color="auto"/>
                            <w:right w:val="none" w:sz="0" w:space="0" w:color="auto"/>
                          </w:divBdr>
                          <w:divsChild>
                            <w:div w:id="697046696">
                              <w:marLeft w:val="0"/>
                              <w:marRight w:val="0"/>
                              <w:marTop w:val="0"/>
                              <w:marBottom w:val="0"/>
                              <w:divBdr>
                                <w:top w:val="none" w:sz="0" w:space="0" w:color="auto"/>
                                <w:left w:val="none" w:sz="0" w:space="0" w:color="auto"/>
                                <w:bottom w:val="none" w:sz="0" w:space="0" w:color="auto"/>
                                <w:right w:val="none" w:sz="0" w:space="0" w:color="auto"/>
                              </w:divBdr>
                              <w:divsChild>
                                <w:div w:id="451556944">
                                  <w:marLeft w:val="0"/>
                                  <w:marRight w:val="0"/>
                                  <w:marTop w:val="0"/>
                                  <w:marBottom w:val="0"/>
                                  <w:divBdr>
                                    <w:top w:val="none" w:sz="0" w:space="0" w:color="auto"/>
                                    <w:left w:val="none" w:sz="0" w:space="0" w:color="auto"/>
                                    <w:bottom w:val="none" w:sz="0" w:space="0" w:color="auto"/>
                                    <w:right w:val="none" w:sz="0" w:space="0" w:color="auto"/>
                                  </w:divBdr>
                                  <w:divsChild>
                                    <w:div w:id="281618345">
                                      <w:marLeft w:val="105"/>
                                      <w:marRight w:val="105"/>
                                      <w:marTop w:val="105"/>
                                      <w:marBottom w:val="105"/>
                                      <w:divBdr>
                                        <w:top w:val="none" w:sz="0" w:space="0" w:color="auto"/>
                                        <w:left w:val="none" w:sz="0" w:space="0" w:color="auto"/>
                                        <w:bottom w:val="none" w:sz="0" w:space="0" w:color="auto"/>
                                        <w:right w:val="none" w:sz="0" w:space="0" w:color="auto"/>
                                      </w:divBdr>
                                      <w:divsChild>
                                        <w:div w:id="677149888">
                                          <w:marLeft w:val="0"/>
                                          <w:marRight w:val="0"/>
                                          <w:marTop w:val="0"/>
                                          <w:marBottom w:val="0"/>
                                          <w:divBdr>
                                            <w:top w:val="none" w:sz="0" w:space="0" w:color="auto"/>
                                            <w:left w:val="none" w:sz="0" w:space="0" w:color="auto"/>
                                            <w:bottom w:val="none" w:sz="0" w:space="0" w:color="auto"/>
                                            <w:right w:val="none" w:sz="0" w:space="0" w:color="auto"/>
                                          </w:divBdr>
                                          <w:divsChild>
                                            <w:div w:id="231280532">
                                              <w:marLeft w:val="0"/>
                                              <w:marRight w:val="0"/>
                                              <w:marTop w:val="0"/>
                                              <w:marBottom w:val="0"/>
                                              <w:divBdr>
                                                <w:top w:val="none" w:sz="0" w:space="0" w:color="auto"/>
                                                <w:left w:val="none" w:sz="0" w:space="0" w:color="auto"/>
                                                <w:bottom w:val="none" w:sz="0" w:space="0" w:color="auto"/>
                                                <w:right w:val="none" w:sz="0" w:space="0" w:color="auto"/>
                                              </w:divBdr>
                                              <w:divsChild>
                                                <w:div w:id="1754551769">
                                                  <w:marLeft w:val="0"/>
                                                  <w:marRight w:val="0"/>
                                                  <w:marTop w:val="0"/>
                                                  <w:marBottom w:val="0"/>
                                                  <w:divBdr>
                                                    <w:top w:val="none" w:sz="0" w:space="0" w:color="auto"/>
                                                    <w:left w:val="none" w:sz="0" w:space="0" w:color="auto"/>
                                                    <w:bottom w:val="none" w:sz="0" w:space="0" w:color="auto"/>
                                                    <w:right w:val="none" w:sz="0" w:space="0" w:color="auto"/>
                                                  </w:divBdr>
                                                  <w:divsChild>
                                                    <w:div w:id="1689716556">
                                                      <w:marLeft w:val="0"/>
                                                      <w:marRight w:val="0"/>
                                                      <w:marTop w:val="0"/>
                                                      <w:marBottom w:val="0"/>
                                                      <w:divBdr>
                                                        <w:top w:val="none" w:sz="0" w:space="0" w:color="auto"/>
                                                        <w:left w:val="none" w:sz="0" w:space="0" w:color="auto"/>
                                                        <w:bottom w:val="none" w:sz="0" w:space="0" w:color="auto"/>
                                                        <w:right w:val="none" w:sz="0" w:space="0" w:color="auto"/>
                                                      </w:divBdr>
                                                      <w:divsChild>
                                                        <w:div w:id="873888078">
                                                          <w:marLeft w:val="0"/>
                                                          <w:marRight w:val="0"/>
                                                          <w:marTop w:val="0"/>
                                                          <w:marBottom w:val="0"/>
                                                          <w:divBdr>
                                                            <w:top w:val="none" w:sz="0" w:space="0" w:color="auto"/>
                                                            <w:left w:val="none" w:sz="0" w:space="0" w:color="auto"/>
                                                            <w:bottom w:val="none" w:sz="0" w:space="0" w:color="auto"/>
                                                            <w:right w:val="none" w:sz="0" w:space="0" w:color="auto"/>
                                                          </w:divBdr>
                                                          <w:divsChild>
                                                            <w:div w:id="1745371569">
                                                              <w:marLeft w:val="0"/>
                                                              <w:marRight w:val="0"/>
                                                              <w:marTop w:val="0"/>
                                                              <w:marBottom w:val="0"/>
                                                              <w:divBdr>
                                                                <w:top w:val="none" w:sz="0" w:space="0" w:color="auto"/>
                                                                <w:left w:val="none" w:sz="0" w:space="0" w:color="auto"/>
                                                                <w:bottom w:val="none" w:sz="0" w:space="0" w:color="auto"/>
                                                                <w:right w:val="none" w:sz="0" w:space="0" w:color="auto"/>
                                                              </w:divBdr>
                                                              <w:divsChild>
                                                                <w:div w:id="2140956125">
                                                                  <w:marLeft w:val="105"/>
                                                                  <w:marRight w:val="105"/>
                                                                  <w:marTop w:val="105"/>
                                                                  <w:marBottom w:val="105"/>
                                                                  <w:divBdr>
                                                                    <w:top w:val="none" w:sz="0" w:space="0" w:color="auto"/>
                                                                    <w:left w:val="none" w:sz="0" w:space="0" w:color="auto"/>
                                                                    <w:bottom w:val="none" w:sz="0" w:space="0" w:color="auto"/>
                                                                    <w:right w:val="none" w:sz="0" w:space="0" w:color="auto"/>
                                                                  </w:divBdr>
                                                                  <w:divsChild>
                                                                    <w:div w:id="562914144">
                                                                      <w:marLeft w:val="0"/>
                                                                      <w:marRight w:val="0"/>
                                                                      <w:marTop w:val="0"/>
                                                                      <w:marBottom w:val="0"/>
                                                                      <w:divBdr>
                                                                        <w:top w:val="none" w:sz="0" w:space="0" w:color="auto"/>
                                                                        <w:left w:val="none" w:sz="0" w:space="0" w:color="auto"/>
                                                                        <w:bottom w:val="none" w:sz="0" w:space="0" w:color="auto"/>
                                                                        <w:right w:val="none" w:sz="0" w:space="0" w:color="auto"/>
                                                                      </w:divBdr>
                                                                      <w:divsChild>
                                                                        <w:div w:id="34934486">
                                                                          <w:marLeft w:val="0"/>
                                                                          <w:marRight w:val="0"/>
                                                                          <w:marTop w:val="0"/>
                                                                          <w:marBottom w:val="0"/>
                                                                          <w:divBdr>
                                                                            <w:top w:val="none" w:sz="0" w:space="0" w:color="auto"/>
                                                                            <w:left w:val="none" w:sz="0" w:space="0" w:color="auto"/>
                                                                            <w:bottom w:val="none" w:sz="0" w:space="0" w:color="auto"/>
                                                                            <w:right w:val="none" w:sz="0" w:space="0" w:color="auto"/>
                                                                          </w:divBdr>
                                                                          <w:divsChild>
                                                                            <w:div w:id="1988824538">
                                                                              <w:marLeft w:val="0"/>
                                                                              <w:marRight w:val="0"/>
                                                                              <w:marTop w:val="0"/>
                                                                              <w:marBottom w:val="0"/>
                                                                              <w:divBdr>
                                                                                <w:top w:val="none" w:sz="0" w:space="0" w:color="auto"/>
                                                                                <w:left w:val="none" w:sz="0" w:space="0" w:color="auto"/>
                                                                                <w:bottom w:val="none" w:sz="0" w:space="0" w:color="auto"/>
                                                                                <w:right w:val="none" w:sz="0" w:space="0" w:color="auto"/>
                                                                              </w:divBdr>
                                                                              <w:divsChild>
                                                                                <w:div w:id="1233003942">
                                                                                  <w:marLeft w:val="0"/>
                                                                                  <w:marRight w:val="0"/>
                                                                                  <w:marTop w:val="0"/>
                                                                                  <w:marBottom w:val="0"/>
                                                                                  <w:divBdr>
                                                                                    <w:top w:val="none" w:sz="0" w:space="0" w:color="auto"/>
                                                                                    <w:left w:val="none" w:sz="0" w:space="0" w:color="auto"/>
                                                                                    <w:bottom w:val="none" w:sz="0" w:space="0" w:color="auto"/>
                                                                                    <w:right w:val="none" w:sz="0" w:space="0" w:color="auto"/>
                                                                                  </w:divBdr>
                                                                                  <w:divsChild>
                                                                                    <w:div w:id="553393342">
                                                                                      <w:marLeft w:val="0"/>
                                                                                      <w:marRight w:val="0"/>
                                                                                      <w:marTop w:val="0"/>
                                                                                      <w:marBottom w:val="0"/>
                                                                                      <w:divBdr>
                                                                                        <w:top w:val="none" w:sz="0" w:space="0" w:color="auto"/>
                                                                                        <w:left w:val="none" w:sz="0" w:space="0" w:color="auto"/>
                                                                                        <w:bottom w:val="none" w:sz="0" w:space="0" w:color="auto"/>
                                                                                        <w:right w:val="none" w:sz="0" w:space="0" w:color="auto"/>
                                                                                      </w:divBdr>
                                                                                    </w:div>
                                                                                    <w:div w:id="1884098413">
                                                                                      <w:marLeft w:val="0"/>
                                                                                      <w:marRight w:val="0"/>
                                                                                      <w:marTop w:val="0"/>
                                                                                      <w:marBottom w:val="0"/>
                                                                                      <w:divBdr>
                                                                                        <w:top w:val="none" w:sz="0" w:space="0" w:color="auto"/>
                                                                                        <w:left w:val="none" w:sz="0" w:space="0" w:color="auto"/>
                                                                                        <w:bottom w:val="none" w:sz="0" w:space="0" w:color="auto"/>
                                                                                        <w:right w:val="none" w:sz="0" w:space="0" w:color="auto"/>
                                                                                      </w:divBdr>
                                                                                      <w:divsChild>
                                                                                        <w:div w:id="1438215492">
                                                                                          <w:marLeft w:val="105"/>
                                                                                          <w:marRight w:val="105"/>
                                                                                          <w:marTop w:val="105"/>
                                                                                          <w:marBottom w:val="105"/>
                                                                                          <w:divBdr>
                                                                                            <w:top w:val="none" w:sz="0" w:space="0" w:color="auto"/>
                                                                                            <w:left w:val="none" w:sz="0" w:space="0" w:color="auto"/>
                                                                                            <w:bottom w:val="none" w:sz="0" w:space="0" w:color="auto"/>
                                                                                            <w:right w:val="none" w:sz="0" w:space="0" w:color="auto"/>
                                                                                          </w:divBdr>
                                                                                          <w:divsChild>
                                                                                            <w:div w:id="237204981">
                                                                                              <w:marLeft w:val="0"/>
                                                                                              <w:marRight w:val="0"/>
                                                                                              <w:marTop w:val="0"/>
                                                                                              <w:marBottom w:val="0"/>
                                                                                              <w:divBdr>
                                                                                                <w:top w:val="none" w:sz="0" w:space="0" w:color="auto"/>
                                                                                                <w:left w:val="none" w:sz="0" w:space="0" w:color="auto"/>
                                                                                                <w:bottom w:val="none" w:sz="0" w:space="0" w:color="auto"/>
                                                                                                <w:right w:val="none" w:sz="0" w:space="0" w:color="auto"/>
                                                                                              </w:divBdr>
                                                                                              <w:divsChild>
                                                                                                <w:div w:id="319815957">
                                                                                                  <w:marLeft w:val="0"/>
                                                                                                  <w:marRight w:val="0"/>
                                                                                                  <w:marTop w:val="0"/>
                                                                                                  <w:marBottom w:val="0"/>
                                                                                                  <w:divBdr>
                                                                                                    <w:top w:val="none" w:sz="0" w:space="0" w:color="auto"/>
                                                                                                    <w:left w:val="none" w:sz="0" w:space="0" w:color="auto"/>
                                                                                                    <w:bottom w:val="none" w:sz="0" w:space="0" w:color="auto"/>
                                                                                                    <w:right w:val="none" w:sz="0" w:space="0" w:color="auto"/>
                                                                                                  </w:divBdr>
                                                                                                  <w:divsChild>
                                                                                                    <w:div w:id="8260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170985">
      <w:bodyDiv w:val="1"/>
      <w:marLeft w:val="0"/>
      <w:marRight w:val="0"/>
      <w:marTop w:val="0"/>
      <w:marBottom w:val="0"/>
      <w:divBdr>
        <w:top w:val="none" w:sz="0" w:space="0" w:color="auto"/>
        <w:left w:val="none" w:sz="0" w:space="0" w:color="auto"/>
        <w:bottom w:val="none" w:sz="0" w:space="0" w:color="auto"/>
        <w:right w:val="none" w:sz="0" w:space="0" w:color="auto"/>
      </w:divBdr>
    </w:div>
    <w:div w:id="1882548077">
      <w:bodyDiv w:val="1"/>
      <w:marLeft w:val="0"/>
      <w:marRight w:val="0"/>
      <w:marTop w:val="0"/>
      <w:marBottom w:val="0"/>
      <w:divBdr>
        <w:top w:val="none" w:sz="0" w:space="0" w:color="auto"/>
        <w:left w:val="none" w:sz="0" w:space="0" w:color="auto"/>
        <w:bottom w:val="none" w:sz="0" w:space="0" w:color="auto"/>
        <w:right w:val="none" w:sz="0" w:space="0" w:color="auto"/>
      </w:divBdr>
    </w:div>
    <w:div w:id="194996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les.eric.ed.gov/fulltext/ED235185.pdf%20August%202018" TargetMode="External"/><Relationship Id="rId13" Type="http://schemas.openxmlformats.org/officeDocument/2006/relationships/hyperlink" Target="https://athenaeum.libs.uga.edu/bitstream/handle/10724/32870/clase-culturaladaptationadjustmentscale.pdf?sequence=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2Fj.1539-6053.2009.01038.x" TargetMode="External"/><Relationship Id="rId17" Type="http://schemas.openxmlformats.org/officeDocument/2006/relationships/hyperlink" Target="https://doi.org/" TargetMode="External"/><Relationship Id="rId2" Type="http://schemas.openxmlformats.org/officeDocument/2006/relationships/numbering" Target="numbering.xml"/><Relationship Id="rId16" Type="http://schemas.openxmlformats.org/officeDocument/2006/relationships/hyperlink" Target="http://jtillmanconsulting.com/files/resources/resilience_res_index.pdf%20August%20201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14708470902748855" TargetMode="External"/><Relationship Id="rId5" Type="http://schemas.openxmlformats.org/officeDocument/2006/relationships/webSettings" Target="webSettings.xml"/><Relationship Id="rId15" Type="http://schemas.openxmlformats.org/officeDocument/2006/relationships/hyperlink" Target="https://www.heacademy.ac.uk/system/files/studentengagementliteraturereview_1.pdf" TargetMode="External"/><Relationship Id="rId10" Type="http://schemas.openxmlformats.org/officeDocument/2006/relationships/hyperlink" Target="https://doi.org/10.1111/j.1540-4609.2007.00125.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4703290110035437" TargetMode="External"/><Relationship Id="rId14" Type="http://schemas.openxmlformats.org/officeDocument/2006/relationships/hyperlink" Target="https://doi.org/10.1177%2F135050769728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17C97-EBA5-4D84-B6E4-4A655930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10261</Words>
  <Characters>58489</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68613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Pownall</dc:creator>
  <cp:keywords/>
  <dc:description/>
  <cp:lastModifiedBy>Victoria Kennedy</cp:lastModifiedBy>
  <cp:revision>3</cp:revision>
  <cp:lastPrinted>2018-09-10T11:12:00Z</cp:lastPrinted>
  <dcterms:created xsi:type="dcterms:W3CDTF">2019-06-06T10:43:00Z</dcterms:created>
  <dcterms:modified xsi:type="dcterms:W3CDTF">2019-06-06T10:52:00Z</dcterms:modified>
</cp:coreProperties>
</file>