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7FA25" w14:textId="77777777" w:rsidR="00B32EAF" w:rsidRDefault="00B32EAF" w:rsidP="00DA7F69">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Anticipation of badminton serves during naturalistic match-play: a case for </w:t>
      </w:r>
      <w:r w:rsidR="00792A15">
        <w:rPr>
          <w:rFonts w:ascii="Times New Roman" w:hAnsi="Times New Roman" w:cs="Times New Roman"/>
          <w:b/>
          <w:sz w:val="24"/>
          <w:szCs w:val="24"/>
        </w:rPr>
        <w:t xml:space="preserve">the </w:t>
      </w:r>
      <w:r>
        <w:rPr>
          <w:rFonts w:ascii="Times New Roman" w:hAnsi="Times New Roman" w:cs="Times New Roman"/>
          <w:b/>
          <w:sz w:val="24"/>
          <w:szCs w:val="24"/>
        </w:rPr>
        <w:t>post-performance analysis of perceptual-cognitive skills</w:t>
      </w:r>
    </w:p>
    <w:p w14:paraId="357436FB" w14:textId="77777777" w:rsidR="00B32EAF" w:rsidRDefault="00B32EAF" w:rsidP="00DA7F69">
      <w:pPr>
        <w:spacing w:after="0" w:line="480" w:lineRule="auto"/>
        <w:jc w:val="center"/>
        <w:rPr>
          <w:rFonts w:ascii="Times New Roman" w:hAnsi="Times New Roman" w:cs="Times New Roman"/>
          <w:sz w:val="24"/>
          <w:szCs w:val="24"/>
        </w:rPr>
      </w:pPr>
    </w:p>
    <w:p w14:paraId="466E1758" w14:textId="77777777" w:rsidR="00B32EAF" w:rsidRDefault="00B32EAF" w:rsidP="00DA7F69">
      <w:pPr>
        <w:spacing w:after="0" w:line="480" w:lineRule="auto"/>
        <w:jc w:val="center"/>
        <w:rPr>
          <w:rFonts w:ascii="Times New Roman" w:hAnsi="Times New Roman" w:cs="Times New Roman"/>
          <w:sz w:val="24"/>
          <w:szCs w:val="24"/>
        </w:rPr>
      </w:pPr>
    </w:p>
    <w:p w14:paraId="088274D9" w14:textId="35F5BF0B" w:rsidR="00B32EAF" w:rsidRDefault="007F44CE" w:rsidP="00DA7F6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James W. </w:t>
      </w:r>
      <w:r w:rsidR="00E77C58">
        <w:rPr>
          <w:rFonts w:ascii="Times New Roman" w:hAnsi="Times New Roman" w:cs="Times New Roman"/>
          <w:sz w:val="24"/>
          <w:szCs w:val="24"/>
        </w:rPr>
        <w:t>ROBERTS</w:t>
      </w:r>
      <w:r>
        <w:rPr>
          <w:rFonts w:ascii="Times New Roman" w:hAnsi="Times New Roman" w:cs="Times New Roman"/>
          <w:sz w:val="24"/>
          <w:szCs w:val="24"/>
        </w:rPr>
        <w:t>, Be</w:t>
      </w:r>
      <w:r w:rsidR="00B32EAF">
        <w:rPr>
          <w:rFonts w:ascii="Times New Roman" w:hAnsi="Times New Roman" w:cs="Times New Roman"/>
          <w:sz w:val="24"/>
          <w:szCs w:val="24"/>
        </w:rPr>
        <w:t xml:space="preserve">n </w:t>
      </w:r>
      <w:r w:rsidR="00E77C58">
        <w:rPr>
          <w:rFonts w:ascii="Times New Roman" w:hAnsi="Times New Roman" w:cs="Times New Roman"/>
          <w:sz w:val="24"/>
          <w:szCs w:val="24"/>
        </w:rPr>
        <w:t>KEEN</w:t>
      </w:r>
      <w:r w:rsidR="00B32EAF">
        <w:rPr>
          <w:rFonts w:ascii="Times New Roman" w:hAnsi="Times New Roman" w:cs="Times New Roman"/>
          <w:sz w:val="24"/>
          <w:szCs w:val="24"/>
        </w:rPr>
        <w:t xml:space="preserve">, &amp; Simon </w:t>
      </w:r>
      <w:r w:rsidR="00E77C58">
        <w:rPr>
          <w:rFonts w:ascii="Times New Roman" w:hAnsi="Times New Roman" w:cs="Times New Roman"/>
          <w:sz w:val="24"/>
          <w:szCs w:val="24"/>
        </w:rPr>
        <w:t>KAWYCZ</w:t>
      </w:r>
    </w:p>
    <w:p w14:paraId="0FC94F33" w14:textId="77777777" w:rsidR="00B32EAF" w:rsidRDefault="00B32EAF" w:rsidP="00DA7F69">
      <w:pPr>
        <w:spacing w:after="0" w:line="480" w:lineRule="auto"/>
        <w:jc w:val="center"/>
        <w:rPr>
          <w:rFonts w:ascii="Times New Roman" w:hAnsi="Times New Roman" w:cs="Times New Roman"/>
          <w:sz w:val="24"/>
          <w:szCs w:val="24"/>
        </w:rPr>
      </w:pPr>
    </w:p>
    <w:p w14:paraId="38F00B01" w14:textId="77777777" w:rsidR="00B32EAF" w:rsidRDefault="00B32EAF" w:rsidP="00DA7F69">
      <w:pPr>
        <w:spacing w:after="0" w:line="480" w:lineRule="auto"/>
        <w:jc w:val="center"/>
        <w:rPr>
          <w:rFonts w:ascii="Times New Roman" w:hAnsi="Times New Roman" w:cs="Times New Roman"/>
          <w:sz w:val="24"/>
          <w:szCs w:val="24"/>
        </w:rPr>
      </w:pPr>
    </w:p>
    <w:p w14:paraId="6BE2F708" w14:textId="13BA285C" w:rsidR="00B32EAF" w:rsidRDefault="00B32EAF" w:rsidP="00DA7F6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Liverpool Hope University</w:t>
      </w:r>
    </w:p>
    <w:p w14:paraId="67AB0A5E" w14:textId="728C5FD6" w:rsidR="000763EA" w:rsidRDefault="000763EA" w:rsidP="00DA7F69">
      <w:pPr>
        <w:spacing w:after="0" w:line="480" w:lineRule="auto"/>
        <w:jc w:val="center"/>
        <w:rPr>
          <w:rFonts w:ascii="Times New Roman" w:hAnsi="Times New Roman" w:cs="Times New Roman"/>
          <w:sz w:val="24"/>
          <w:szCs w:val="24"/>
        </w:rPr>
      </w:pPr>
      <w:r w:rsidRPr="008D5679">
        <w:rPr>
          <w:rFonts w:ascii="Times New Roman" w:hAnsi="Times New Roman" w:cs="Times New Roman"/>
          <w:sz w:val="24"/>
          <w:szCs w:val="24"/>
        </w:rPr>
        <w:t>P</w:t>
      </w:r>
      <w:r>
        <w:rPr>
          <w:rFonts w:ascii="Times New Roman" w:hAnsi="Times New Roman" w:cs="Times New Roman"/>
          <w:sz w:val="24"/>
          <w:szCs w:val="24"/>
        </w:rPr>
        <w:t xml:space="preserve">sychology, </w:t>
      </w:r>
      <w:r w:rsidRPr="008D5679">
        <w:rPr>
          <w:rFonts w:ascii="Times New Roman" w:hAnsi="Times New Roman" w:cs="Times New Roman"/>
          <w:sz w:val="24"/>
          <w:szCs w:val="24"/>
        </w:rPr>
        <w:t>A</w:t>
      </w:r>
      <w:r>
        <w:rPr>
          <w:rFonts w:ascii="Times New Roman" w:hAnsi="Times New Roman" w:cs="Times New Roman"/>
          <w:sz w:val="24"/>
          <w:szCs w:val="24"/>
        </w:rPr>
        <w:t xml:space="preserve">ction and </w:t>
      </w:r>
      <w:r w:rsidRPr="008D5679">
        <w:rPr>
          <w:rFonts w:ascii="Times New Roman" w:hAnsi="Times New Roman" w:cs="Times New Roman"/>
          <w:sz w:val="24"/>
          <w:szCs w:val="24"/>
        </w:rPr>
        <w:t>L</w:t>
      </w:r>
      <w:r>
        <w:rPr>
          <w:rFonts w:ascii="Times New Roman" w:hAnsi="Times New Roman" w:cs="Times New Roman"/>
          <w:sz w:val="24"/>
          <w:szCs w:val="24"/>
        </w:rPr>
        <w:t xml:space="preserve">earning of </w:t>
      </w:r>
      <w:r w:rsidRPr="008D5679">
        <w:rPr>
          <w:rFonts w:ascii="Times New Roman" w:hAnsi="Times New Roman" w:cs="Times New Roman"/>
          <w:sz w:val="24"/>
          <w:szCs w:val="24"/>
        </w:rPr>
        <w:t>M</w:t>
      </w:r>
      <w:r>
        <w:rPr>
          <w:rFonts w:ascii="Times New Roman" w:hAnsi="Times New Roman" w:cs="Times New Roman"/>
          <w:sz w:val="24"/>
          <w:szCs w:val="24"/>
        </w:rPr>
        <w:t>ovement Group</w:t>
      </w:r>
    </w:p>
    <w:p w14:paraId="7D2BEDA8" w14:textId="77777777" w:rsidR="00B32EAF" w:rsidRDefault="00B32EAF" w:rsidP="00DA7F6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of Health Sciences</w:t>
      </w:r>
    </w:p>
    <w:p w14:paraId="19493AB3" w14:textId="77777777" w:rsidR="00B32EAF" w:rsidRDefault="00B32EAF" w:rsidP="00DA7F6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Hope Park</w:t>
      </w:r>
    </w:p>
    <w:p w14:paraId="295D9176" w14:textId="77777777" w:rsidR="00B32EAF" w:rsidRDefault="00B32EAF" w:rsidP="00DA7F6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Liverpool, L16 9JD</w:t>
      </w:r>
    </w:p>
    <w:p w14:paraId="394CA570" w14:textId="404A556A" w:rsidR="00792A15" w:rsidRDefault="00792A15" w:rsidP="00DA7F69">
      <w:pPr>
        <w:spacing w:after="0" w:line="480" w:lineRule="auto"/>
        <w:rPr>
          <w:rFonts w:ascii="Times New Roman" w:hAnsi="Times New Roman" w:cs="Times New Roman"/>
          <w:sz w:val="24"/>
          <w:szCs w:val="24"/>
        </w:rPr>
      </w:pPr>
    </w:p>
    <w:p w14:paraId="4C738B0F" w14:textId="77777777" w:rsidR="00B32EAF" w:rsidRDefault="00B32EAF" w:rsidP="00DA7F69">
      <w:pPr>
        <w:spacing w:after="0" w:line="480" w:lineRule="auto"/>
        <w:rPr>
          <w:rFonts w:ascii="Times New Roman" w:hAnsi="Times New Roman" w:cs="Times New Roman"/>
          <w:sz w:val="24"/>
          <w:szCs w:val="24"/>
        </w:rPr>
      </w:pPr>
      <w:r w:rsidRPr="00792A15">
        <w:rPr>
          <w:rFonts w:ascii="Times New Roman" w:hAnsi="Times New Roman" w:cs="Times New Roman"/>
          <w:b/>
          <w:sz w:val="24"/>
          <w:szCs w:val="24"/>
        </w:rPr>
        <w:t>Running head:</w:t>
      </w:r>
      <w:r>
        <w:rPr>
          <w:rFonts w:ascii="Times New Roman" w:hAnsi="Times New Roman" w:cs="Times New Roman"/>
          <w:sz w:val="24"/>
          <w:szCs w:val="24"/>
        </w:rPr>
        <w:t xml:space="preserve"> </w:t>
      </w:r>
      <w:r w:rsidR="00792A15">
        <w:rPr>
          <w:rFonts w:ascii="Times New Roman" w:hAnsi="Times New Roman" w:cs="Times New Roman"/>
          <w:sz w:val="24"/>
          <w:szCs w:val="24"/>
        </w:rPr>
        <w:t>Anticipation in match-play</w:t>
      </w:r>
    </w:p>
    <w:p w14:paraId="07AAA255" w14:textId="77777777" w:rsidR="00B32EAF" w:rsidRDefault="00B32EAF" w:rsidP="00DA7F69">
      <w:pPr>
        <w:spacing w:after="0" w:line="480" w:lineRule="auto"/>
        <w:rPr>
          <w:rFonts w:ascii="Times New Roman" w:hAnsi="Times New Roman" w:cs="Times New Roman"/>
          <w:sz w:val="24"/>
          <w:szCs w:val="24"/>
        </w:rPr>
      </w:pPr>
    </w:p>
    <w:p w14:paraId="38224F3A" w14:textId="77777777" w:rsidR="00B32EAF" w:rsidRDefault="00B32EAF" w:rsidP="00DA7F69">
      <w:pPr>
        <w:spacing w:after="0" w:line="480" w:lineRule="auto"/>
        <w:rPr>
          <w:rFonts w:ascii="Times New Roman" w:hAnsi="Times New Roman" w:cs="Times New Roman"/>
          <w:sz w:val="24"/>
          <w:szCs w:val="24"/>
        </w:rPr>
      </w:pPr>
      <w:r w:rsidRPr="00B32EAF">
        <w:rPr>
          <w:rFonts w:ascii="Times New Roman" w:hAnsi="Times New Roman" w:cs="Times New Roman"/>
          <w:b/>
          <w:sz w:val="24"/>
          <w:szCs w:val="24"/>
        </w:rPr>
        <w:t>Acknowledgements:</w:t>
      </w:r>
      <w:r>
        <w:rPr>
          <w:rFonts w:ascii="Times New Roman" w:hAnsi="Times New Roman" w:cs="Times New Roman"/>
          <w:sz w:val="24"/>
          <w:szCs w:val="24"/>
        </w:rPr>
        <w:t xml:space="preserve"> We would like to thank Ben Johnstone for his services in the data reduction and analysis proceedings</w:t>
      </w:r>
    </w:p>
    <w:p w14:paraId="17462E54" w14:textId="77777777" w:rsidR="00B32EAF" w:rsidRDefault="00B32EAF" w:rsidP="00DA7F69">
      <w:pPr>
        <w:spacing w:after="0" w:line="480" w:lineRule="auto"/>
        <w:rPr>
          <w:rFonts w:ascii="Times New Roman" w:hAnsi="Times New Roman" w:cs="Times New Roman"/>
          <w:sz w:val="24"/>
          <w:szCs w:val="24"/>
        </w:rPr>
      </w:pPr>
    </w:p>
    <w:p w14:paraId="7A6C0037" w14:textId="77777777" w:rsidR="00B32EAF" w:rsidRDefault="00B32EAF" w:rsidP="00DA7F69">
      <w:pPr>
        <w:spacing w:after="0" w:line="480" w:lineRule="auto"/>
        <w:rPr>
          <w:rFonts w:ascii="Times New Roman" w:hAnsi="Times New Roman" w:cs="Times New Roman"/>
          <w:sz w:val="24"/>
          <w:szCs w:val="24"/>
        </w:rPr>
      </w:pPr>
      <w:r>
        <w:rPr>
          <w:rFonts w:ascii="Times New Roman" w:hAnsi="Times New Roman" w:cs="Times New Roman"/>
          <w:sz w:val="24"/>
          <w:szCs w:val="24"/>
        </w:rPr>
        <w:t>Corresponding author:</w:t>
      </w:r>
    </w:p>
    <w:p w14:paraId="1C51248F" w14:textId="77777777" w:rsidR="00B32EAF" w:rsidRDefault="00B32EAF" w:rsidP="00DA7F69">
      <w:pPr>
        <w:spacing w:after="0" w:line="480" w:lineRule="auto"/>
        <w:rPr>
          <w:rFonts w:ascii="Times New Roman" w:hAnsi="Times New Roman" w:cs="Times New Roman"/>
          <w:sz w:val="24"/>
          <w:szCs w:val="24"/>
        </w:rPr>
      </w:pPr>
      <w:r>
        <w:rPr>
          <w:rFonts w:ascii="Times New Roman" w:hAnsi="Times New Roman" w:cs="Times New Roman"/>
          <w:sz w:val="24"/>
          <w:szCs w:val="24"/>
        </w:rPr>
        <w:t>James W. Roberts</w:t>
      </w:r>
    </w:p>
    <w:p w14:paraId="6FF44F0C" w14:textId="77777777" w:rsidR="00B32EAF" w:rsidRDefault="00B32EAF" w:rsidP="00DA7F69">
      <w:pPr>
        <w:spacing w:after="0" w:line="480" w:lineRule="auto"/>
        <w:rPr>
          <w:rFonts w:ascii="Times New Roman" w:hAnsi="Times New Roman" w:cs="Times New Roman"/>
          <w:sz w:val="24"/>
          <w:szCs w:val="24"/>
        </w:rPr>
      </w:pPr>
      <w:r>
        <w:rPr>
          <w:rFonts w:ascii="Times New Roman" w:hAnsi="Times New Roman" w:cs="Times New Roman"/>
          <w:sz w:val="24"/>
          <w:szCs w:val="24"/>
        </w:rPr>
        <w:t>Liverpool Hope University</w:t>
      </w:r>
    </w:p>
    <w:p w14:paraId="0A897C0B" w14:textId="77777777" w:rsidR="00B32EAF" w:rsidRDefault="00B32EAF" w:rsidP="00DA7F69">
      <w:pPr>
        <w:spacing w:after="0" w:line="480" w:lineRule="auto"/>
        <w:rPr>
          <w:rFonts w:ascii="Times New Roman" w:hAnsi="Times New Roman" w:cs="Times New Roman"/>
          <w:sz w:val="24"/>
          <w:szCs w:val="24"/>
        </w:rPr>
      </w:pPr>
      <w:r>
        <w:rPr>
          <w:rFonts w:ascii="Times New Roman" w:hAnsi="Times New Roman" w:cs="Times New Roman"/>
          <w:sz w:val="24"/>
          <w:szCs w:val="24"/>
        </w:rPr>
        <w:t>School of Health Sciences</w:t>
      </w:r>
    </w:p>
    <w:p w14:paraId="57686F10" w14:textId="77777777" w:rsidR="00B32EAF" w:rsidRDefault="00B32EAF" w:rsidP="00DA7F69">
      <w:pPr>
        <w:spacing w:after="0" w:line="480" w:lineRule="auto"/>
        <w:rPr>
          <w:rFonts w:ascii="Times New Roman" w:hAnsi="Times New Roman" w:cs="Times New Roman"/>
          <w:sz w:val="24"/>
          <w:szCs w:val="24"/>
        </w:rPr>
      </w:pPr>
      <w:r>
        <w:rPr>
          <w:rFonts w:ascii="Times New Roman" w:hAnsi="Times New Roman" w:cs="Times New Roman"/>
          <w:sz w:val="24"/>
          <w:szCs w:val="24"/>
        </w:rPr>
        <w:t>Hope Park</w:t>
      </w:r>
    </w:p>
    <w:p w14:paraId="5C799413" w14:textId="77777777" w:rsidR="00B32EAF" w:rsidRDefault="00B32EAF" w:rsidP="00DA7F69">
      <w:pPr>
        <w:spacing w:after="0" w:line="480" w:lineRule="auto"/>
        <w:rPr>
          <w:rFonts w:ascii="Times New Roman" w:hAnsi="Times New Roman" w:cs="Times New Roman"/>
          <w:sz w:val="24"/>
          <w:szCs w:val="24"/>
        </w:rPr>
      </w:pPr>
      <w:r>
        <w:rPr>
          <w:rFonts w:ascii="Times New Roman" w:hAnsi="Times New Roman" w:cs="Times New Roman"/>
          <w:sz w:val="24"/>
          <w:szCs w:val="24"/>
        </w:rPr>
        <w:t>Liverpool, L16 9JD</w:t>
      </w:r>
    </w:p>
    <w:p w14:paraId="402A2DEA" w14:textId="61D60767" w:rsidR="00961A1E" w:rsidRDefault="00B32EAF" w:rsidP="00961A1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E-mail: </w:t>
      </w:r>
      <w:r w:rsidR="00961A1E" w:rsidRPr="00961A1E">
        <w:rPr>
          <w:rFonts w:ascii="Times New Roman" w:hAnsi="Times New Roman" w:cs="Times New Roman"/>
          <w:sz w:val="24"/>
          <w:szCs w:val="24"/>
        </w:rPr>
        <w:t>robertj3@hope.ac.uk</w:t>
      </w:r>
    </w:p>
    <w:p w14:paraId="347D44AA" w14:textId="1B349B2A" w:rsidR="00D3066E" w:rsidRDefault="00D3066E" w:rsidP="00DA7F69">
      <w:pPr>
        <w:spacing w:after="0" w:line="480" w:lineRule="auto"/>
        <w:rPr>
          <w:rFonts w:ascii="Times New Roman" w:hAnsi="Times New Roman" w:cs="Times New Roman"/>
          <w:b/>
          <w:sz w:val="24"/>
          <w:szCs w:val="24"/>
        </w:rPr>
        <w:sectPr w:rsidR="00D3066E" w:rsidSect="004358D3">
          <w:headerReference w:type="default" r:id="rId8"/>
          <w:footerReference w:type="default" r:id="rId9"/>
          <w:footerReference w:type="first" r:id="rId10"/>
          <w:pgSz w:w="11906" w:h="16838"/>
          <w:pgMar w:top="1440" w:right="1440" w:bottom="1440" w:left="1440" w:header="708" w:footer="708" w:gutter="0"/>
          <w:cols w:space="708"/>
          <w:titlePg/>
          <w:docGrid w:linePitch="360"/>
        </w:sectPr>
      </w:pPr>
    </w:p>
    <w:p w14:paraId="0F60D8EC" w14:textId="09A906F9" w:rsidR="00DA7F69" w:rsidRDefault="00DA7F69" w:rsidP="00DA7F69">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14:paraId="0E147CD3" w14:textId="054D895F" w:rsidR="00631629" w:rsidRDefault="00631629" w:rsidP="005843E3">
      <w:pPr>
        <w:spacing w:after="0" w:line="480" w:lineRule="auto"/>
        <w:rPr>
          <w:rFonts w:ascii="Times New Roman" w:hAnsi="Times New Roman" w:cs="Times New Roman"/>
          <w:sz w:val="24"/>
          <w:szCs w:val="24"/>
        </w:rPr>
      </w:pPr>
      <w:r>
        <w:rPr>
          <w:rFonts w:ascii="Times New Roman" w:hAnsi="Times New Roman" w:cs="Times New Roman"/>
          <w:sz w:val="24"/>
          <w:szCs w:val="24"/>
        </w:rPr>
        <w:t>BACKGROUND:</w:t>
      </w:r>
      <w:r w:rsidR="005843E3">
        <w:rPr>
          <w:rFonts w:ascii="Times New Roman" w:hAnsi="Times New Roman" w:cs="Times New Roman"/>
          <w:sz w:val="24"/>
          <w:szCs w:val="24"/>
        </w:rPr>
        <w:t xml:space="preserve"> It has been frequently evidenced that skilled sport performers distinguish themselves from less-skilled based on key temporally constrained perceptual cues in order to anticipate future events. However, the evidence to-date has arguably failed to reflect the true nature of perceptual-cognitive skill in sport, and thus negated any robust suggestions for the assessment and training of athletes. The present study attempts to address this issue by observing measures of anticipation within purely naturalistic match-play.</w:t>
      </w:r>
    </w:p>
    <w:p w14:paraId="72584FBE" w14:textId="6B8768DC" w:rsidR="005843E3" w:rsidRDefault="005843E3" w:rsidP="005843E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METHODS: A series of skilled (n=8) and less-skilled (n=8) badminton players undertook regular match-play while an equal number of digital recordings were made of their return-of-serve (n=10). Frame-by-frame analyses were conducted to indicate the moment of initiation and accuracy of initial response selection. </w:t>
      </w:r>
    </w:p>
    <w:p w14:paraId="092F6428" w14:textId="2C721E6F" w:rsidR="005843E3" w:rsidRDefault="005843E3" w:rsidP="00631629">
      <w:pPr>
        <w:spacing w:after="0" w:line="480" w:lineRule="auto"/>
        <w:rPr>
          <w:rFonts w:ascii="Times New Roman" w:hAnsi="Times New Roman" w:cs="Times New Roman"/>
          <w:sz w:val="24"/>
          <w:szCs w:val="24"/>
        </w:rPr>
      </w:pPr>
      <w:r>
        <w:rPr>
          <w:rFonts w:ascii="Times New Roman" w:hAnsi="Times New Roman" w:cs="Times New Roman"/>
          <w:sz w:val="24"/>
          <w:szCs w:val="24"/>
        </w:rPr>
        <w:t>RESULTS: Inter-observer agreement for time (</w:t>
      </w:r>
      <w:r w:rsidRPr="00030D0A">
        <w:rPr>
          <w:rFonts w:ascii="Times New Roman" w:hAnsi="Times New Roman" w:cs="Times New Roman"/>
          <w:i/>
          <w:sz w:val="24"/>
          <w:szCs w:val="24"/>
        </w:rPr>
        <w:t>r</w:t>
      </w:r>
      <w:r>
        <w:rPr>
          <w:rFonts w:ascii="Times New Roman" w:hAnsi="Times New Roman" w:cs="Times New Roman"/>
          <w:sz w:val="24"/>
          <w:szCs w:val="24"/>
        </w:rPr>
        <w:t xml:space="preserve"> = .70, </w:t>
      </w:r>
      <w:r>
        <w:rPr>
          <w:rFonts w:ascii="Times New Roman" w:hAnsi="Times New Roman" w:cs="Times New Roman"/>
          <w:i/>
          <w:sz w:val="24"/>
          <w:szCs w:val="24"/>
        </w:rPr>
        <w:t>p</w:t>
      </w:r>
      <w:r>
        <w:rPr>
          <w:rFonts w:ascii="Times New Roman" w:hAnsi="Times New Roman" w:cs="Times New Roman"/>
          <w:sz w:val="24"/>
          <w:szCs w:val="24"/>
        </w:rPr>
        <w:t xml:space="preserve"> &lt; .00) and accuracy (90.63%) measures were robust.</w:t>
      </w:r>
      <w:r w:rsidR="005D4BAD">
        <w:rPr>
          <w:rFonts w:ascii="Times New Roman" w:hAnsi="Times New Roman" w:cs="Times New Roman"/>
          <w:sz w:val="24"/>
          <w:szCs w:val="24"/>
        </w:rPr>
        <w:t xml:space="preserve"> Performance d</w:t>
      </w:r>
      <w:r>
        <w:rPr>
          <w:rFonts w:ascii="Times New Roman" w:hAnsi="Times New Roman" w:cs="Times New Roman"/>
          <w:sz w:val="24"/>
          <w:szCs w:val="24"/>
        </w:rPr>
        <w:t>ifferences</w:t>
      </w:r>
      <w:r w:rsidR="005D4BAD">
        <w:rPr>
          <w:rFonts w:ascii="Times New Roman" w:hAnsi="Times New Roman" w:cs="Times New Roman"/>
          <w:sz w:val="24"/>
          <w:szCs w:val="24"/>
        </w:rPr>
        <w:t xml:space="preserve"> between the groups were stark </w:t>
      </w:r>
      <w:r w:rsidR="00B67B4C">
        <w:rPr>
          <w:rFonts w:ascii="Times New Roman" w:hAnsi="Times New Roman" w:cs="Times New Roman"/>
          <w:sz w:val="24"/>
          <w:szCs w:val="24"/>
        </w:rPr>
        <w:t>including</w:t>
      </w:r>
      <w:r w:rsidR="005D4BAD">
        <w:rPr>
          <w:rFonts w:ascii="Times New Roman" w:hAnsi="Times New Roman" w:cs="Times New Roman"/>
          <w:sz w:val="24"/>
          <w:szCs w:val="24"/>
        </w:rPr>
        <w:t xml:space="preserve"> significant differences for </w:t>
      </w:r>
      <w:r>
        <w:rPr>
          <w:rFonts w:ascii="Times New Roman" w:hAnsi="Times New Roman" w:cs="Times New Roman"/>
          <w:sz w:val="24"/>
          <w:szCs w:val="24"/>
        </w:rPr>
        <w:t xml:space="preserve">time </w:t>
      </w:r>
      <w:r w:rsidR="005D4BAD">
        <w:rPr>
          <w:rFonts w:ascii="Times New Roman" w:hAnsi="Times New Roman" w:cs="Times New Roman"/>
          <w:sz w:val="24"/>
          <w:szCs w:val="24"/>
        </w:rPr>
        <w:t>(</w:t>
      </w:r>
      <w:r w:rsidR="005D4BAD" w:rsidRPr="005D4BAD">
        <w:rPr>
          <w:rFonts w:ascii="Times New Roman" w:hAnsi="Times New Roman" w:cs="Times New Roman"/>
          <w:i/>
          <w:sz w:val="24"/>
          <w:szCs w:val="24"/>
        </w:rPr>
        <w:t>M</w:t>
      </w:r>
      <w:r w:rsidR="005D4BAD">
        <w:rPr>
          <w:rFonts w:ascii="Times New Roman" w:hAnsi="Times New Roman" w:cs="Times New Roman"/>
          <w:i/>
          <w:sz w:val="24"/>
          <w:szCs w:val="24"/>
        </w:rPr>
        <w:t>dn</w:t>
      </w:r>
      <w:r w:rsidR="005D4BAD">
        <w:rPr>
          <w:rFonts w:ascii="Times New Roman" w:hAnsi="Times New Roman" w:cs="Times New Roman"/>
          <w:sz w:val="24"/>
          <w:szCs w:val="24"/>
        </w:rPr>
        <w:t xml:space="preserve">: skilled = 184 ms; less-skilled = 322 ms) </w:t>
      </w:r>
      <w:r>
        <w:rPr>
          <w:rFonts w:ascii="Times New Roman" w:hAnsi="Times New Roman" w:cs="Times New Roman"/>
          <w:sz w:val="24"/>
          <w:szCs w:val="24"/>
        </w:rPr>
        <w:t xml:space="preserve">and accuracy </w:t>
      </w:r>
      <w:r w:rsidR="005D4BAD">
        <w:rPr>
          <w:rFonts w:ascii="Times New Roman" w:hAnsi="Times New Roman" w:cs="Times New Roman"/>
          <w:sz w:val="24"/>
          <w:szCs w:val="24"/>
        </w:rPr>
        <w:t>(</w:t>
      </w:r>
      <w:r w:rsidR="005D4BAD" w:rsidRPr="005D4BAD">
        <w:rPr>
          <w:rFonts w:ascii="Times New Roman" w:hAnsi="Times New Roman" w:cs="Times New Roman"/>
          <w:i/>
          <w:sz w:val="24"/>
          <w:szCs w:val="24"/>
        </w:rPr>
        <w:t>M</w:t>
      </w:r>
      <w:r w:rsidR="005D4BAD">
        <w:rPr>
          <w:rFonts w:ascii="Times New Roman" w:hAnsi="Times New Roman" w:cs="Times New Roman"/>
          <w:i/>
          <w:sz w:val="24"/>
          <w:szCs w:val="24"/>
        </w:rPr>
        <w:t>dn</w:t>
      </w:r>
      <w:r w:rsidR="005D4BAD">
        <w:rPr>
          <w:rFonts w:ascii="Times New Roman" w:hAnsi="Times New Roman" w:cs="Times New Roman"/>
          <w:sz w:val="24"/>
          <w:szCs w:val="24"/>
        </w:rPr>
        <w:t>: skilled = 9; less-skilled = 6)</w:t>
      </w:r>
      <w:r w:rsidR="00B67B4C">
        <w:rPr>
          <w:rFonts w:ascii="Times New Roman" w:hAnsi="Times New Roman" w:cs="Times New Roman"/>
          <w:sz w:val="24"/>
          <w:szCs w:val="24"/>
        </w:rPr>
        <w:t xml:space="preserve"> (</w:t>
      </w:r>
      <w:r w:rsidR="00B67B4C">
        <w:rPr>
          <w:rFonts w:ascii="Times New Roman" w:hAnsi="Times New Roman" w:cs="Times New Roman"/>
          <w:i/>
          <w:sz w:val="24"/>
          <w:szCs w:val="24"/>
        </w:rPr>
        <w:t>ps</w:t>
      </w:r>
      <w:r w:rsidR="00B67B4C">
        <w:rPr>
          <w:rFonts w:ascii="Times New Roman" w:hAnsi="Times New Roman" w:cs="Times New Roman"/>
          <w:sz w:val="24"/>
          <w:szCs w:val="24"/>
        </w:rPr>
        <w:t xml:space="preserve"> &lt; .00)</w:t>
      </w:r>
      <w:r>
        <w:rPr>
          <w:rFonts w:ascii="Times New Roman" w:hAnsi="Times New Roman" w:cs="Times New Roman"/>
          <w:sz w:val="24"/>
          <w:szCs w:val="24"/>
        </w:rPr>
        <w:t xml:space="preserve">. </w:t>
      </w:r>
    </w:p>
    <w:p w14:paraId="757ED6ED" w14:textId="64008FC8" w:rsidR="00071C60" w:rsidRDefault="005843E3" w:rsidP="005D4BAD">
      <w:pPr>
        <w:spacing w:after="0" w:line="480" w:lineRule="auto"/>
        <w:rPr>
          <w:rFonts w:ascii="Times New Roman" w:hAnsi="Times New Roman" w:cs="Times New Roman"/>
          <w:sz w:val="24"/>
          <w:szCs w:val="24"/>
        </w:rPr>
      </w:pPr>
      <w:r>
        <w:rPr>
          <w:rFonts w:ascii="Times New Roman" w:hAnsi="Times New Roman" w:cs="Times New Roman"/>
          <w:sz w:val="24"/>
          <w:szCs w:val="24"/>
        </w:rPr>
        <w:t>CONCLUSION:</w:t>
      </w:r>
      <w:r w:rsidR="005D4BAD">
        <w:rPr>
          <w:rFonts w:ascii="Times New Roman" w:hAnsi="Times New Roman" w:cs="Times New Roman"/>
          <w:sz w:val="24"/>
          <w:szCs w:val="24"/>
        </w:rPr>
        <w:t xml:space="preserve"> Influence of skill level corresponds with empirically derived suggestions of skilled athletes accessing domain-specific knowledge for </w:t>
      </w:r>
      <w:r w:rsidR="00B67B4C">
        <w:rPr>
          <w:rFonts w:ascii="Times New Roman" w:hAnsi="Times New Roman" w:cs="Times New Roman"/>
          <w:sz w:val="24"/>
          <w:szCs w:val="24"/>
        </w:rPr>
        <w:t xml:space="preserve">the </w:t>
      </w:r>
      <w:r w:rsidR="005D4BAD">
        <w:rPr>
          <w:rFonts w:ascii="Times New Roman" w:hAnsi="Times New Roman" w:cs="Times New Roman"/>
          <w:sz w:val="24"/>
          <w:szCs w:val="24"/>
        </w:rPr>
        <w:t xml:space="preserve">anticipation of future events. Thus, the naturalistic performance setting offers a viable alternative for further examination, while </w:t>
      </w:r>
      <w:r w:rsidR="00B67B4C">
        <w:rPr>
          <w:rFonts w:ascii="Times New Roman" w:hAnsi="Times New Roman" w:cs="Times New Roman"/>
          <w:sz w:val="24"/>
          <w:szCs w:val="24"/>
        </w:rPr>
        <w:t>additionally</w:t>
      </w:r>
      <w:r w:rsidR="005D4BAD">
        <w:rPr>
          <w:rFonts w:ascii="Times New Roman" w:hAnsi="Times New Roman" w:cs="Times New Roman"/>
          <w:sz w:val="24"/>
          <w:szCs w:val="24"/>
        </w:rPr>
        <w:t xml:space="preserve"> incorporating the invariant features and </w:t>
      </w:r>
      <w:r w:rsidR="00B67B4C">
        <w:rPr>
          <w:rFonts w:ascii="Times New Roman" w:hAnsi="Times New Roman" w:cs="Times New Roman"/>
          <w:sz w:val="24"/>
          <w:szCs w:val="24"/>
        </w:rPr>
        <w:t>contextual information that underlie</w:t>
      </w:r>
      <w:r w:rsidR="005D4BAD">
        <w:rPr>
          <w:rFonts w:ascii="Times New Roman" w:hAnsi="Times New Roman" w:cs="Times New Roman"/>
          <w:sz w:val="24"/>
          <w:szCs w:val="24"/>
        </w:rPr>
        <w:t xml:space="preserve"> sport performance.</w:t>
      </w:r>
    </w:p>
    <w:p w14:paraId="5F5EED32" w14:textId="3AC2AE16" w:rsidR="005C64A9" w:rsidRDefault="005C64A9" w:rsidP="00071C60">
      <w:pPr>
        <w:spacing w:after="0" w:line="480" w:lineRule="auto"/>
        <w:rPr>
          <w:rFonts w:ascii="Times New Roman" w:hAnsi="Times New Roman" w:cs="Times New Roman"/>
          <w:sz w:val="24"/>
          <w:szCs w:val="24"/>
        </w:rPr>
      </w:pPr>
    </w:p>
    <w:p w14:paraId="116E84B8" w14:textId="5A26499F" w:rsidR="00DA7F69" w:rsidRPr="00E91CCA" w:rsidRDefault="00071C60" w:rsidP="00071C60">
      <w:pPr>
        <w:spacing w:after="0" w:line="480" w:lineRule="auto"/>
        <w:rPr>
          <w:rFonts w:ascii="Times New Roman" w:hAnsi="Times New Roman" w:cs="Times New Roman"/>
          <w:sz w:val="24"/>
          <w:szCs w:val="24"/>
        </w:rPr>
      </w:pPr>
      <w:r w:rsidRPr="00071C60">
        <w:rPr>
          <w:rFonts w:ascii="Times New Roman" w:hAnsi="Times New Roman" w:cs="Times New Roman"/>
          <w:b/>
          <w:sz w:val="24"/>
          <w:szCs w:val="24"/>
        </w:rPr>
        <w:t>Key words:</w:t>
      </w:r>
      <w:r>
        <w:rPr>
          <w:rFonts w:ascii="Times New Roman" w:hAnsi="Times New Roman" w:cs="Times New Roman"/>
          <w:sz w:val="24"/>
          <w:szCs w:val="24"/>
        </w:rPr>
        <w:t xml:space="preserve"> perceptual-cognitive; anticipation; naturalistic match-play; badminton serves</w:t>
      </w:r>
      <w:r w:rsidR="00B67B4C">
        <w:rPr>
          <w:rFonts w:ascii="Times New Roman" w:hAnsi="Times New Roman" w:cs="Times New Roman"/>
          <w:sz w:val="24"/>
          <w:szCs w:val="24"/>
        </w:rPr>
        <w:t>; ecological validity</w:t>
      </w:r>
      <w:r w:rsidR="00DA7F69" w:rsidRPr="00071C60">
        <w:rPr>
          <w:rFonts w:ascii="Times New Roman" w:hAnsi="Times New Roman" w:cs="Times New Roman"/>
          <w:b/>
          <w:sz w:val="24"/>
          <w:szCs w:val="24"/>
        </w:rPr>
        <w:br w:type="page"/>
      </w:r>
    </w:p>
    <w:p w14:paraId="57E6360C" w14:textId="77777777" w:rsidR="00421D24" w:rsidRDefault="00DE5461" w:rsidP="002C2B80">
      <w:pPr>
        <w:pStyle w:val="ListParagraph"/>
        <w:spacing w:after="0" w:line="480" w:lineRule="auto"/>
        <w:ind w:left="0"/>
        <w:contextualSpacing w:val="0"/>
        <w:rPr>
          <w:rFonts w:ascii="Times New Roman" w:hAnsi="Times New Roman" w:cs="Times New Roman"/>
          <w:b/>
          <w:sz w:val="24"/>
          <w:szCs w:val="24"/>
        </w:rPr>
      </w:pPr>
      <w:r w:rsidRPr="00DE5461">
        <w:rPr>
          <w:rFonts w:ascii="Times New Roman" w:hAnsi="Times New Roman" w:cs="Times New Roman"/>
          <w:b/>
          <w:sz w:val="24"/>
          <w:szCs w:val="24"/>
        </w:rPr>
        <w:lastRenderedPageBreak/>
        <w:t>Introduction</w:t>
      </w:r>
    </w:p>
    <w:p w14:paraId="35B454D5" w14:textId="3B8698FA" w:rsidR="00DE5461" w:rsidRDefault="003B3183" w:rsidP="00DE5461">
      <w:pPr>
        <w:pStyle w:val="ListParagraph"/>
        <w:spacing w:after="0" w:line="480" w:lineRule="auto"/>
        <w:ind w:left="0" w:firstLine="709"/>
        <w:contextualSpacing w:val="0"/>
        <w:rPr>
          <w:rFonts w:ascii="Times New Roman" w:hAnsi="Times New Roman" w:cs="Times New Roman"/>
          <w:sz w:val="24"/>
          <w:szCs w:val="24"/>
        </w:rPr>
      </w:pPr>
      <w:r>
        <w:rPr>
          <w:rFonts w:ascii="Times New Roman" w:hAnsi="Times New Roman" w:cs="Times New Roman"/>
          <w:sz w:val="24"/>
          <w:szCs w:val="24"/>
        </w:rPr>
        <w:t>I</w:t>
      </w:r>
      <w:r w:rsidR="00DE5461">
        <w:rPr>
          <w:rFonts w:ascii="Times New Roman" w:hAnsi="Times New Roman" w:cs="Times New Roman"/>
          <w:sz w:val="24"/>
          <w:szCs w:val="24"/>
        </w:rPr>
        <w:t xml:space="preserve">t has been known </w:t>
      </w:r>
      <w:r>
        <w:rPr>
          <w:rFonts w:ascii="Times New Roman" w:hAnsi="Times New Roman" w:cs="Times New Roman"/>
          <w:sz w:val="24"/>
          <w:szCs w:val="24"/>
        </w:rPr>
        <w:t xml:space="preserve">for many years </w:t>
      </w:r>
      <w:r w:rsidR="00DE5461">
        <w:rPr>
          <w:rFonts w:ascii="Times New Roman" w:hAnsi="Times New Roman" w:cs="Times New Roman"/>
          <w:sz w:val="24"/>
          <w:szCs w:val="24"/>
        </w:rPr>
        <w:t xml:space="preserve">that the observation of advanced kinematic perceptual cues can discriminate anticipation </w:t>
      </w:r>
      <w:r w:rsidR="00D45152">
        <w:rPr>
          <w:rFonts w:ascii="Times New Roman" w:hAnsi="Times New Roman" w:cs="Times New Roman"/>
          <w:sz w:val="24"/>
          <w:szCs w:val="24"/>
        </w:rPr>
        <w:t xml:space="preserve">performance </w:t>
      </w:r>
      <w:r w:rsidR="00DE5461">
        <w:rPr>
          <w:rFonts w:ascii="Times New Roman" w:hAnsi="Times New Roman" w:cs="Times New Roman"/>
          <w:sz w:val="24"/>
          <w:szCs w:val="24"/>
        </w:rPr>
        <w:t xml:space="preserve">in expert/skilled and novice/less-skilled </w:t>
      </w:r>
      <w:r w:rsidR="00D45152">
        <w:rPr>
          <w:rFonts w:ascii="Times New Roman" w:hAnsi="Times New Roman" w:cs="Times New Roman"/>
          <w:sz w:val="24"/>
          <w:szCs w:val="24"/>
        </w:rPr>
        <w:t>individuals</w:t>
      </w:r>
      <w:r w:rsidR="00DE5461">
        <w:rPr>
          <w:rFonts w:ascii="Times New Roman" w:hAnsi="Times New Roman" w:cs="Times New Roman"/>
          <w:sz w:val="24"/>
          <w:szCs w:val="24"/>
        </w:rPr>
        <w:t>. Much of this information has been gleaned from the experimental paradigms that prematurely occlude the time-course (</w:t>
      </w:r>
      <w:r w:rsidR="00DE5461" w:rsidRPr="00DE5461">
        <w:rPr>
          <w:rFonts w:ascii="Times New Roman" w:hAnsi="Times New Roman" w:cs="Times New Roman"/>
          <w:i/>
          <w:sz w:val="24"/>
          <w:szCs w:val="24"/>
        </w:rPr>
        <w:t>temporal occlusion</w:t>
      </w:r>
      <w:r w:rsidR="00DE5461">
        <w:rPr>
          <w:rFonts w:ascii="Times New Roman" w:hAnsi="Times New Roman" w:cs="Times New Roman"/>
          <w:sz w:val="24"/>
          <w:szCs w:val="24"/>
        </w:rPr>
        <w:t xml:space="preserve">) or </w:t>
      </w:r>
      <w:r>
        <w:rPr>
          <w:rFonts w:ascii="Times New Roman" w:hAnsi="Times New Roman" w:cs="Times New Roman"/>
          <w:sz w:val="24"/>
          <w:szCs w:val="24"/>
        </w:rPr>
        <w:t>bodily regions</w:t>
      </w:r>
      <w:r w:rsidR="00DE5461">
        <w:rPr>
          <w:rFonts w:ascii="Times New Roman" w:hAnsi="Times New Roman" w:cs="Times New Roman"/>
          <w:sz w:val="24"/>
          <w:szCs w:val="24"/>
        </w:rPr>
        <w:t xml:space="preserve"> (</w:t>
      </w:r>
      <w:r w:rsidR="00DE5461" w:rsidRPr="00DE5461">
        <w:rPr>
          <w:rFonts w:ascii="Times New Roman" w:hAnsi="Times New Roman" w:cs="Times New Roman"/>
          <w:i/>
          <w:sz w:val="24"/>
          <w:szCs w:val="24"/>
        </w:rPr>
        <w:t>spatial occlusion</w:t>
      </w:r>
      <w:r w:rsidR="00DE5461">
        <w:rPr>
          <w:rFonts w:ascii="Times New Roman" w:hAnsi="Times New Roman" w:cs="Times New Roman"/>
          <w:sz w:val="24"/>
          <w:szCs w:val="24"/>
        </w:rPr>
        <w:t xml:space="preserve">) </w:t>
      </w:r>
      <w:r w:rsidR="003F4428">
        <w:rPr>
          <w:rFonts w:ascii="Times New Roman" w:hAnsi="Times New Roman" w:cs="Times New Roman"/>
          <w:sz w:val="24"/>
          <w:szCs w:val="24"/>
        </w:rPr>
        <w:t xml:space="preserve">of </w:t>
      </w:r>
      <w:r w:rsidR="00DB13A8">
        <w:rPr>
          <w:rFonts w:ascii="Times New Roman" w:hAnsi="Times New Roman" w:cs="Times New Roman"/>
          <w:sz w:val="24"/>
          <w:szCs w:val="24"/>
        </w:rPr>
        <w:t xml:space="preserve">an </w:t>
      </w:r>
      <w:r w:rsidR="003F4428">
        <w:rPr>
          <w:rFonts w:ascii="Times New Roman" w:hAnsi="Times New Roman" w:cs="Times New Roman"/>
          <w:sz w:val="24"/>
          <w:szCs w:val="24"/>
        </w:rPr>
        <w:t xml:space="preserve">opponent’s play </w:t>
      </w:r>
      <w:r w:rsidR="00DE5461">
        <w:rPr>
          <w:rFonts w:ascii="Times New Roman" w:hAnsi="Times New Roman" w:cs="Times New Roman"/>
          <w:sz w:val="24"/>
          <w:szCs w:val="24"/>
        </w:rPr>
        <w:t xml:space="preserve">with a view to differentiating performance </w:t>
      </w:r>
      <w:r w:rsidR="00237F80">
        <w:rPr>
          <w:rFonts w:ascii="Times New Roman" w:hAnsi="Times New Roman" w:cs="Times New Roman"/>
          <w:sz w:val="24"/>
          <w:szCs w:val="24"/>
        </w:rPr>
        <w:t>within- or between-individuals</w:t>
      </w:r>
      <w:r w:rsidR="00B67B4C" w:rsidRPr="00237F80">
        <w:rPr>
          <w:rFonts w:ascii="Times New Roman" w:hAnsi="Times New Roman" w:cs="Times New Roman"/>
          <w:sz w:val="24"/>
          <w:szCs w:val="24"/>
          <w:vertAlign w:val="superscript"/>
        </w:rPr>
        <w:t>1</w:t>
      </w:r>
      <w:r w:rsidR="00237F80">
        <w:rPr>
          <w:rFonts w:ascii="Times New Roman" w:hAnsi="Times New Roman" w:cs="Times New Roman"/>
          <w:sz w:val="24"/>
          <w:szCs w:val="24"/>
          <w:vertAlign w:val="superscript"/>
        </w:rPr>
        <w:t>,</w:t>
      </w:r>
      <w:r w:rsidR="00B67B4C" w:rsidRPr="00237F80">
        <w:rPr>
          <w:rFonts w:ascii="Times New Roman" w:hAnsi="Times New Roman" w:cs="Times New Roman"/>
          <w:sz w:val="24"/>
          <w:szCs w:val="24"/>
          <w:vertAlign w:val="superscript"/>
        </w:rPr>
        <w:t>2</w:t>
      </w:r>
      <w:r w:rsidR="004C0B3F">
        <w:rPr>
          <w:rFonts w:ascii="Times New Roman" w:hAnsi="Times New Roman" w:cs="Times New Roman"/>
          <w:sz w:val="24"/>
          <w:szCs w:val="24"/>
        </w:rPr>
        <w:t>.</w:t>
      </w:r>
    </w:p>
    <w:p w14:paraId="0D288CF3" w14:textId="533AFF33" w:rsidR="00356DCA" w:rsidRDefault="004C0B3F" w:rsidP="008F2DDD">
      <w:pPr>
        <w:pStyle w:val="ListParagraph"/>
        <w:spacing w:after="0" w:line="480" w:lineRule="auto"/>
        <w:ind w:left="0" w:firstLine="709"/>
        <w:contextualSpacing w:val="0"/>
        <w:rPr>
          <w:rFonts w:ascii="Times New Roman" w:hAnsi="Times New Roman" w:cs="Times New Roman"/>
          <w:sz w:val="24"/>
          <w:szCs w:val="24"/>
        </w:rPr>
      </w:pPr>
      <w:r>
        <w:rPr>
          <w:rFonts w:ascii="Times New Roman" w:hAnsi="Times New Roman" w:cs="Times New Roman"/>
          <w:sz w:val="24"/>
          <w:szCs w:val="24"/>
        </w:rPr>
        <w:t>As a result, there have been many studies that have assumed experi</w:t>
      </w:r>
      <w:r w:rsidR="003F4428">
        <w:rPr>
          <w:rFonts w:ascii="Times New Roman" w:hAnsi="Times New Roman" w:cs="Times New Roman"/>
          <w:sz w:val="24"/>
          <w:szCs w:val="24"/>
        </w:rPr>
        <w:t>mentally controlled laboratory settings</w:t>
      </w:r>
      <w:r>
        <w:rPr>
          <w:rFonts w:ascii="Times New Roman" w:hAnsi="Times New Roman" w:cs="Times New Roman"/>
          <w:sz w:val="24"/>
          <w:szCs w:val="24"/>
        </w:rPr>
        <w:t xml:space="preserve"> based on initial frameworks and task situations </w:t>
      </w:r>
      <w:r w:rsidR="00472AC0">
        <w:rPr>
          <w:rFonts w:ascii="Times New Roman" w:hAnsi="Times New Roman" w:cs="Times New Roman"/>
          <w:sz w:val="24"/>
          <w:szCs w:val="24"/>
        </w:rPr>
        <w:t>comprising</w:t>
      </w:r>
      <w:r>
        <w:rPr>
          <w:rFonts w:ascii="Times New Roman" w:hAnsi="Times New Roman" w:cs="Times New Roman"/>
          <w:sz w:val="24"/>
          <w:szCs w:val="24"/>
        </w:rPr>
        <w:t xml:space="preserve"> real-life</w:t>
      </w:r>
      <w:r w:rsidR="001908C9">
        <w:rPr>
          <w:rFonts w:ascii="Times New Roman" w:hAnsi="Times New Roman" w:cs="Times New Roman"/>
          <w:sz w:val="24"/>
          <w:szCs w:val="24"/>
        </w:rPr>
        <w:t xml:space="preserve"> sport</w:t>
      </w:r>
      <w:r w:rsidR="00350FFB">
        <w:rPr>
          <w:rFonts w:ascii="Times New Roman" w:hAnsi="Times New Roman" w:cs="Times New Roman"/>
          <w:sz w:val="24"/>
          <w:szCs w:val="24"/>
        </w:rPr>
        <w:t xml:space="preserve"> (e.g., estimating the position</w:t>
      </w:r>
      <w:r w:rsidR="00237F80">
        <w:rPr>
          <w:rFonts w:ascii="Times New Roman" w:hAnsi="Times New Roman" w:cs="Times New Roman"/>
          <w:sz w:val="24"/>
          <w:szCs w:val="24"/>
        </w:rPr>
        <w:t xml:space="preserve"> of serves for return in tennis</w:t>
      </w:r>
      <w:r w:rsidR="00237F80" w:rsidRPr="00237F80">
        <w:rPr>
          <w:rFonts w:ascii="Times New Roman" w:hAnsi="Times New Roman" w:cs="Times New Roman"/>
          <w:sz w:val="24"/>
          <w:szCs w:val="24"/>
          <w:vertAlign w:val="superscript"/>
        </w:rPr>
        <w:t>3</w:t>
      </w:r>
      <w:r w:rsidR="00350FFB">
        <w:rPr>
          <w:rFonts w:ascii="Times New Roman" w:hAnsi="Times New Roman" w:cs="Times New Roman"/>
          <w:sz w:val="24"/>
          <w:szCs w:val="24"/>
        </w:rPr>
        <w:t>; goalkeepers estimating the ball locatio</w:t>
      </w:r>
      <w:r w:rsidR="00237F80">
        <w:rPr>
          <w:rFonts w:ascii="Times New Roman" w:hAnsi="Times New Roman" w:cs="Times New Roman"/>
          <w:sz w:val="24"/>
          <w:szCs w:val="24"/>
        </w:rPr>
        <w:t>n from penalty kicks in soccer</w:t>
      </w:r>
      <w:r w:rsidR="00237F80" w:rsidRPr="00237F80">
        <w:rPr>
          <w:rFonts w:ascii="Times New Roman" w:hAnsi="Times New Roman" w:cs="Times New Roman"/>
          <w:sz w:val="24"/>
          <w:szCs w:val="24"/>
          <w:vertAlign w:val="superscript"/>
        </w:rPr>
        <w:t>4</w:t>
      </w:r>
      <w:r w:rsidR="00350FFB">
        <w:rPr>
          <w:rFonts w:ascii="Times New Roman" w:hAnsi="Times New Roman" w:cs="Times New Roman"/>
          <w:sz w:val="24"/>
          <w:szCs w:val="24"/>
        </w:rPr>
        <w:t>)</w:t>
      </w:r>
      <w:r>
        <w:rPr>
          <w:rFonts w:ascii="Times New Roman" w:hAnsi="Times New Roman" w:cs="Times New Roman"/>
          <w:sz w:val="24"/>
          <w:szCs w:val="24"/>
        </w:rPr>
        <w:t xml:space="preserve">. However, there </w:t>
      </w:r>
      <w:r w:rsidR="00472AC0">
        <w:rPr>
          <w:rFonts w:ascii="Times New Roman" w:hAnsi="Times New Roman" w:cs="Times New Roman"/>
          <w:sz w:val="24"/>
          <w:szCs w:val="24"/>
        </w:rPr>
        <w:t>is</w:t>
      </w:r>
      <w:r>
        <w:rPr>
          <w:rFonts w:ascii="Times New Roman" w:hAnsi="Times New Roman" w:cs="Times New Roman"/>
          <w:sz w:val="24"/>
          <w:szCs w:val="24"/>
        </w:rPr>
        <w:t xml:space="preserve"> a growing consensus amongst researchers to more closely envisage the real-life performance setting (</w:t>
      </w:r>
      <w:r>
        <w:rPr>
          <w:rFonts w:ascii="Times New Roman" w:hAnsi="Times New Roman" w:cs="Times New Roman"/>
          <w:i/>
          <w:sz w:val="24"/>
          <w:szCs w:val="24"/>
        </w:rPr>
        <w:t>representative</w:t>
      </w:r>
      <w:r w:rsidRPr="00993EB0">
        <w:rPr>
          <w:rFonts w:ascii="Times New Roman" w:hAnsi="Times New Roman" w:cs="Times New Roman"/>
          <w:i/>
          <w:sz w:val="24"/>
          <w:szCs w:val="24"/>
        </w:rPr>
        <w:t xml:space="preserve"> </w:t>
      </w:r>
      <w:r w:rsidR="00993EB0">
        <w:rPr>
          <w:rFonts w:ascii="Times New Roman" w:hAnsi="Times New Roman" w:cs="Times New Roman"/>
          <w:i/>
          <w:sz w:val="24"/>
          <w:szCs w:val="24"/>
        </w:rPr>
        <w:t xml:space="preserve">task </w:t>
      </w:r>
      <w:r w:rsidRPr="00993EB0">
        <w:rPr>
          <w:rFonts w:ascii="Times New Roman" w:hAnsi="Times New Roman" w:cs="Times New Roman"/>
          <w:i/>
          <w:sz w:val="24"/>
          <w:szCs w:val="24"/>
        </w:rPr>
        <w:t>design</w:t>
      </w:r>
      <w:r w:rsidR="00EB051F">
        <w:rPr>
          <w:rFonts w:ascii="Times New Roman" w:hAnsi="Times New Roman" w:cs="Times New Roman"/>
          <w:sz w:val="24"/>
          <w:szCs w:val="24"/>
          <w:vertAlign w:val="superscript"/>
        </w:rPr>
        <w:t>5,</w:t>
      </w:r>
      <w:r w:rsidR="00237F80" w:rsidRPr="00237F80">
        <w:rPr>
          <w:rFonts w:ascii="Times New Roman" w:hAnsi="Times New Roman" w:cs="Times New Roman"/>
          <w:sz w:val="24"/>
          <w:szCs w:val="24"/>
          <w:vertAlign w:val="superscript"/>
        </w:rPr>
        <w:t>6</w:t>
      </w:r>
      <w:r>
        <w:rPr>
          <w:rFonts w:ascii="Times New Roman" w:hAnsi="Times New Roman" w:cs="Times New Roman"/>
          <w:sz w:val="24"/>
          <w:szCs w:val="24"/>
        </w:rPr>
        <w:t xml:space="preserve">). Aside from </w:t>
      </w:r>
      <w:r w:rsidR="00603144">
        <w:rPr>
          <w:rFonts w:ascii="Times New Roman" w:hAnsi="Times New Roman" w:cs="Times New Roman"/>
          <w:sz w:val="24"/>
          <w:szCs w:val="24"/>
        </w:rPr>
        <w:t>being intuitive</w:t>
      </w:r>
      <w:r>
        <w:rPr>
          <w:rFonts w:ascii="Times New Roman" w:hAnsi="Times New Roman" w:cs="Times New Roman"/>
          <w:sz w:val="24"/>
          <w:szCs w:val="24"/>
        </w:rPr>
        <w:t xml:space="preserve">, </w:t>
      </w:r>
      <w:r w:rsidR="003F4428">
        <w:rPr>
          <w:rFonts w:ascii="Times New Roman" w:hAnsi="Times New Roman" w:cs="Times New Roman"/>
          <w:sz w:val="24"/>
          <w:szCs w:val="24"/>
        </w:rPr>
        <w:t xml:space="preserve">an ecologically valid </w:t>
      </w:r>
      <w:r>
        <w:rPr>
          <w:rFonts w:ascii="Times New Roman" w:hAnsi="Times New Roman" w:cs="Times New Roman"/>
          <w:sz w:val="24"/>
          <w:szCs w:val="24"/>
        </w:rPr>
        <w:t xml:space="preserve">approach would positively comprise the invariant features that </w:t>
      </w:r>
      <w:r w:rsidR="005D5C6A">
        <w:rPr>
          <w:rFonts w:ascii="Times New Roman" w:hAnsi="Times New Roman" w:cs="Times New Roman"/>
          <w:sz w:val="24"/>
          <w:szCs w:val="24"/>
        </w:rPr>
        <w:t>are</w:t>
      </w:r>
      <w:r w:rsidR="00237F80">
        <w:rPr>
          <w:rFonts w:ascii="Times New Roman" w:hAnsi="Times New Roman" w:cs="Times New Roman"/>
          <w:sz w:val="24"/>
          <w:szCs w:val="24"/>
        </w:rPr>
        <w:t xml:space="preserve"> directly coupled with action</w:t>
      </w:r>
      <w:r w:rsidR="00237F80" w:rsidRPr="00237F80">
        <w:rPr>
          <w:rFonts w:ascii="Times New Roman" w:hAnsi="Times New Roman" w:cs="Times New Roman"/>
          <w:sz w:val="24"/>
          <w:szCs w:val="24"/>
          <w:vertAlign w:val="superscript"/>
        </w:rPr>
        <w:t>7</w:t>
      </w:r>
      <w:r>
        <w:rPr>
          <w:rFonts w:ascii="Times New Roman" w:hAnsi="Times New Roman" w:cs="Times New Roman"/>
          <w:sz w:val="24"/>
          <w:szCs w:val="24"/>
        </w:rPr>
        <w:t xml:space="preserve">, as well as the </w:t>
      </w:r>
      <w:r w:rsidR="005D5C6A">
        <w:rPr>
          <w:rFonts w:ascii="Times New Roman" w:hAnsi="Times New Roman" w:cs="Times New Roman"/>
          <w:sz w:val="24"/>
          <w:szCs w:val="24"/>
        </w:rPr>
        <w:t>specific</w:t>
      </w:r>
      <w:r w:rsidR="008927C5">
        <w:rPr>
          <w:rFonts w:ascii="Times New Roman" w:hAnsi="Times New Roman" w:cs="Times New Roman"/>
          <w:sz w:val="24"/>
          <w:szCs w:val="24"/>
        </w:rPr>
        <w:t xml:space="preserve"> </w:t>
      </w:r>
      <w:r>
        <w:rPr>
          <w:rFonts w:ascii="Times New Roman" w:hAnsi="Times New Roman" w:cs="Times New Roman"/>
          <w:sz w:val="24"/>
          <w:szCs w:val="24"/>
        </w:rPr>
        <w:t xml:space="preserve">sensory-motor parameters that </w:t>
      </w:r>
      <w:r w:rsidR="005D5C6A">
        <w:rPr>
          <w:rFonts w:ascii="Times New Roman" w:hAnsi="Times New Roman" w:cs="Times New Roman"/>
          <w:sz w:val="24"/>
          <w:szCs w:val="24"/>
        </w:rPr>
        <w:t>precipitate early</w:t>
      </w:r>
      <w:r>
        <w:rPr>
          <w:rFonts w:ascii="Times New Roman" w:hAnsi="Times New Roman" w:cs="Times New Roman"/>
          <w:sz w:val="24"/>
          <w:szCs w:val="24"/>
        </w:rPr>
        <w:t xml:space="preserve"> </w:t>
      </w:r>
      <w:r w:rsidR="008927C5">
        <w:rPr>
          <w:rFonts w:ascii="Times New Roman" w:hAnsi="Times New Roman" w:cs="Times New Roman"/>
          <w:sz w:val="24"/>
          <w:szCs w:val="24"/>
        </w:rPr>
        <w:t>learning</w:t>
      </w:r>
      <w:r>
        <w:rPr>
          <w:rFonts w:ascii="Times New Roman" w:hAnsi="Times New Roman" w:cs="Times New Roman"/>
          <w:sz w:val="24"/>
          <w:szCs w:val="24"/>
        </w:rPr>
        <w:t xml:space="preserve"> (i.e.,</w:t>
      </w:r>
      <w:r w:rsidR="00EA521D">
        <w:rPr>
          <w:rFonts w:ascii="Times New Roman" w:hAnsi="Times New Roman" w:cs="Times New Roman"/>
          <w:sz w:val="24"/>
          <w:szCs w:val="24"/>
        </w:rPr>
        <w:t xml:space="preserve"> </w:t>
      </w:r>
      <w:r w:rsidR="00523BD8">
        <w:rPr>
          <w:rFonts w:ascii="Times New Roman" w:hAnsi="Times New Roman" w:cs="Times New Roman"/>
          <w:sz w:val="24"/>
          <w:szCs w:val="24"/>
        </w:rPr>
        <w:t xml:space="preserve">correspondence between </w:t>
      </w:r>
      <w:r>
        <w:rPr>
          <w:rFonts w:ascii="Times New Roman" w:hAnsi="Times New Roman" w:cs="Times New Roman"/>
          <w:sz w:val="24"/>
          <w:szCs w:val="24"/>
        </w:rPr>
        <w:t>prior sensory-motor practice</w:t>
      </w:r>
      <w:r w:rsidR="00523BD8">
        <w:rPr>
          <w:rFonts w:ascii="Times New Roman" w:hAnsi="Times New Roman" w:cs="Times New Roman"/>
          <w:sz w:val="24"/>
          <w:szCs w:val="24"/>
        </w:rPr>
        <w:t xml:space="preserve"> and </w:t>
      </w:r>
      <w:r w:rsidR="00350FFB">
        <w:rPr>
          <w:rFonts w:ascii="Times New Roman" w:hAnsi="Times New Roman" w:cs="Times New Roman"/>
          <w:sz w:val="24"/>
          <w:szCs w:val="24"/>
        </w:rPr>
        <w:t>e</w:t>
      </w:r>
      <w:r w:rsidR="00523BD8">
        <w:rPr>
          <w:rFonts w:ascii="Times New Roman" w:hAnsi="Times New Roman" w:cs="Times New Roman"/>
          <w:sz w:val="24"/>
          <w:szCs w:val="24"/>
        </w:rPr>
        <w:t>valuative performance</w:t>
      </w:r>
      <w:r w:rsidR="003B3183">
        <w:rPr>
          <w:rFonts w:ascii="Times New Roman" w:hAnsi="Times New Roman" w:cs="Times New Roman"/>
          <w:sz w:val="24"/>
          <w:szCs w:val="24"/>
        </w:rPr>
        <w:t xml:space="preserve"> </w:t>
      </w:r>
      <w:r w:rsidR="00523BD8">
        <w:rPr>
          <w:rFonts w:ascii="Times New Roman" w:hAnsi="Times New Roman" w:cs="Times New Roman"/>
          <w:sz w:val="24"/>
          <w:szCs w:val="24"/>
        </w:rPr>
        <w:t>settings</w:t>
      </w:r>
      <w:r w:rsidR="00237F80">
        <w:rPr>
          <w:rFonts w:ascii="Times New Roman" w:hAnsi="Times New Roman" w:cs="Times New Roman"/>
          <w:sz w:val="24"/>
          <w:szCs w:val="24"/>
        </w:rPr>
        <w:t>)</w:t>
      </w:r>
      <w:r w:rsidR="00237F80" w:rsidRPr="00237F80">
        <w:rPr>
          <w:rFonts w:ascii="Times New Roman" w:hAnsi="Times New Roman" w:cs="Times New Roman"/>
          <w:sz w:val="24"/>
          <w:szCs w:val="24"/>
          <w:vertAlign w:val="superscript"/>
        </w:rPr>
        <w:t>8,9,10</w:t>
      </w:r>
      <w:r>
        <w:rPr>
          <w:rFonts w:ascii="Times New Roman" w:hAnsi="Times New Roman" w:cs="Times New Roman"/>
          <w:sz w:val="24"/>
          <w:szCs w:val="24"/>
        </w:rPr>
        <w:t xml:space="preserve">. </w:t>
      </w:r>
      <w:r w:rsidR="000D680A">
        <w:rPr>
          <w:rFonts w:ascii="Times New Roman" w:hAnsi="Times New Roman" w:cs="Times New Roman"/>
          <w:sz w:val="24"/>
          <w:szCs w:val="24"/>
        </w:rPr>
        <w:t>While there have been commendable attempts to enrich experimental setting</w:t>
      </w:r>
      <w:r w:rsidR="00523BD8">
        <w:rPr>
          <w:rFonts w:ascii="Times New Roman" w:hAnsi="Times New Roman" w:cs="Times New Roman"/>
          <w:sz w:val="24"/>
          <w:szCs w:val="24"/>
        </w:rPr>
        <w:t>s</w:t>
      </w:r>
      <w:r w:rsidR="000D680A">
        <w:rPr>
          <w:rFonts w:ascii="Times New Roman" w:hAnsi="Times New Roman" w:cs="Times New Roman"/>
          <w:sz w:val="24"/>
          <w:szCs w:val="24"/>
        </w:rPr>
        <w:t xml:space="preserve"> by </w:t>
      </w:r>
      <w:r w:rsidR="001908C9">
        <w:rPr>
          <w:rFonts w:ascii="Times New Roman" w:hAnsi="Times New Roman" w:cs="Times New Roman"/>
          <w:sz w:val="24"/>
          <w:szCs w:val="24"/>
        </w:rPr>
        <w:t>inco</w:t>
      </w:r>
      <w:r w:rsidR="000D680A">
        <w:rPr>
          <w:rFonts w:ascii="Times New Roman" w:hAnsi="Times New Roman" w:cs="Times New Roman"/>
          <w:sz w:val="24"/>
          <w:szCs w:val="24"/>
        </w:rPr>
        <w:t xml:space="preserve">rporating action requirements that involve a </w:t>
      </w:r>
      <w:r w:rsidR="001908C9">
        <w:rPr>
          <w:rFonts w:ascii="Times New Roman" w:hAnsi="Times New Roman" w:cs="Times New Roman"/>
          <w:sz w:val="24"/>
          <w:szCs w:val="24"/>
        </w:rPr>
        <w:t>pantomimed or gestural response</w:t>
      </w:r>
      <w:r w:rsidR="000D680A">
        <w:rPr>
          <w:rFonts w:ascii="Times New Roman" w:hAnsi="Times New Roman" w:cs="Times New Roman"/>
          <w:sz w:val="24"/>
          <w:szCs w:val="24"/>
        </w:rPr>
        <w:t xml:space="preserve"> (e. g., </w:t>
      </w:r>
      <w:r w:rsidR="00237F80" w:rsidRPr="00237F80">
        <w:rPr>
          <w:rFonts w:ascii="Times New Roman" w:hAnsi="Times New Roman" w:cs="Times New Roman"/>
          <w:sz w:val="24"/>
          <w:szCs w:val="24"/>
          <w:vertAlign w:val="superscript"/>
        </w:rPr>
        <w:t>3</w:t>
      </w:r>
      <w:r w:rsidR="00036E3B">
        <w:rPr>
          <w:rFonts w:ascii="Times New Roman" w:hAnsi="Times New Roman" w:cs="Times New Roman"/>
          <w:sz w:val="24"/>
          <w:szCs w:val="24"/>
          <w:vertAlign w:val="superscript"/>
        </w:rPr>
        <w:t>,11</w:t>
      </w:r>
      <w:r w:rsidR="000D680A">
        <w:rPr>
          <w:rFonts w:ascii="Times New Roman" w:hAnsi="Times New Roman" w:cs="Times New Roman"/>
          <w:sz w:val="24"/>
          <w:szCs w:val="24"/>
        </w:rPr>
        <w:t xml:space="preserve">), they arguably fail to </w:t>
      </w:r>
      <w:r w:rsidR="001908C9">
        <w:rPr>
          <w:rFonts w:ascii="Times New Roman" w:hAnsi="Times New Roman" w:cs="Times New Roman"/>
          <w:sz w:val="24"/>
          <w:szCs w:val="24"/>
        </w:rPr>
        <w:t>enc</w:t>
      </w:r>
      <w:r w:rsidR="000D680A">
        <w:rPr>
          <w:rFonts w:ascii="Times New Roman" w:hAnsi="Times New Roman" w:cs="Times New Roman"/>
          <w:sz w:val="24"/>
          <w:szCs w:val="24"/>
        </w:rPr>
        <w:t xml:space="preserve">apsulate the subtle spatio-temporal </w:t>
      </w:r>
      <w:r w:rsidR="001908C9">
        <w:rPr>
          <w:rFonts w:ascii="Times New Roman" w:hAnsi="Times New Roman" w:cs="Times New Roman"/>
          <w:sz w:val="24"/>
          <w:szCs w:val="24"/>
        </w:rPr>
        <w:t xml:space="preserve">dynamics </w:t>
      </w:r>
      <w:r w:rsidR="000D680A">
        <w:rPr>
          <w:rFonts w:ascii="Times New Roman" w:hAnsi="Times New Roman" w:cs="Times New Roman"/>
          <w:sz w:val="24"/>
          <w:szCs w:val="24"/>
        </w:rPr>
        <w:t>underlying sport performance.</w:t>
      </w:r>
      <w:r w:rsidR="00523BD8">
        <w:rPr>
          <w:rFonts w:ascii="Times New Roman" w:hAnsi="Times New Roman" w:cs="Times New Roman"/>
          <w:sz w:val="24"/>
          <w:szCs w:val="24"/>
        </w:rPr>
        <w:t xml:space="preserve"> </w:t>
      </w:r>
      <w:r w:rsidR="00603144">
        <w:rPr>
          <w:rFonts w:ascii="Times New Roman" w:hAnsi="Times New Roman" w:cs="Times New Roman"/>
          <w:sz w:val="24"/>
          <w:szCs w:val="24"/>
        </w:rPr>
        <w:t>T</w:t>
      </w:r>
      <w:r w:rsidR="00523BD8">
        <w:rPr>
          <w:rFonts w:ascii="Times New Roman" w:hAnsi="Times New Roman" w:cs="Times New Roman"/>
          <w:sz w:val="24"/>
          <w:szCs w:val="24"/>
        </w:rPr>
        <w:t>hese discrepancie</w:t>
      </w:r>
      <w:r w:rsidR="000F1CB7">
        <w:rPr>
          <w:rFonts w:ascii="Times New Roman" w:hAnsi="Times New Roman" w:cs="Times New Roman"/>
          <w:sz w:val="24"/>
          <w:szCs w:val="24"/>
        </w:rPr>
        <w:t>s were highlighted in the neuro</w:t>
      </w:r>
      <w:r w:rsidR="00523BD8">
        <w:rPr>
          <w:rFonts w:ascii="Times New Roman" w:hAnsi="Times New Roman" w:cs="Times New Roman"/>
          <w:sz w:val="24"/>
          <w:szCs w:val="24"/>
        </w:rPr>
        <w:t xml:space="preserve">biological </w:t>
      </w:r>
      <w:r w:rsidR="00350FFB">
        <w:rPr>
          <w:rFonts w:ascii="Times New Roman" w:hAnsi="Times New Roman" w:cs="Times New Roman"/>
          <w:sz w:val="24"/>
          <w:szCs w:val="24"/>
        </w:rPr>
        <w:t>f</w:t>
      </w:r>
      <w:r w:rsidR="00523BD8">
        <w:rPr>
          <w:rFonts w:ascii="Times New Roman" w:hAnsi="Times New Roman" w:cs="Times New Roman"/>
          <w:sz w:val="24"/>
          <w:szCs w:val="24"/>
        </w:rPr>
        <w:t>ramework f</w:t>
      </w:r>
      <w:r w:rsidR="00237F80">
        <w:rPr>
          <w:rFonts w:ascii="Times New Roman" w:hAnsi="Times New Roman" w:cs="Times New Roman"/>
          <w:sz w:val="24"/>
          <w:szCs w:val="24"/>
        </w:rPr>
        <w:t>rom van der Kamp and colleagues</w:t>
      </w:r>
      <w:r w:rsidR="00237F80" w:rsidRPr="00237F80">
        <w:rPr>
          <w:rFonts w:ascii="Times New Roman" w:hAnsi="Times New Roman" w:cs="Times New Roman"/>
          <w:sz w:val="24"/>
          <w:szCs w:val="24"/>
          <w:vertAlign w:val="superscript"/>
        </w:rPr>
        <w:t>12</w:t>
      </w:r>
      <w:r w:rsidR="00523BD8">
        <w:rPr>
          <w:rFonts w:ascii="Times New Roman" w:hAnsi="Times New Roman" w:cs="Times New Roman"/>
          <w:sz w:val="24"/>
          <w:szCs w:val="24"/>
        </w:rPr>
        <w:t xml:space="preserve">, where </w:t>
      </w:r>
      <w:r w:rsidR="00172C4B">
        <w:rPr>
          <w:rFonts w:ascii="Times New Roman" w:hAnsi="Times New Roman" w:cs="Times New Roman"/>
          <w:sz w:val="24"/>
          <w:szCs w:val="24"/>
        </w:rPr>
        <w:t>uncoupled experimentally controlled</w:t>
      </w:r>
      <w:r w:rsidR="00523BD8">
        <w:rPr>
          <w:rFonts w:ascii="Times New Roman" w:hAnsi="Times New Roman" w:cs="Times New Roman"/>
          <w:sz w:val="24"/>
          <w:szCs w:val="24"/>
        </w:rPr>
        <w:t xml:space="preserve"> assessments of perceptual-cognitive skill primarily occupy ventral (“vision-for-perception”) visual stream processes that are accustomed to the static detection of object details (e.g., colour, texture). However, real-life sport setting</w:t>
      </w:r>
      <w:r w:rsidR="00356DCA">
        <w:rPr>
          <w:rFonts w:ascii="Times New Roman" w:hAnsi="Times New Roman" w:cs="Times New Roman"/>
          <w:sz w:val="24"/>
          <w:szCs w:val="24"/>
        </w:rPr>
        <w:t>s</w:t>
      </w:r>
      <w:r w:rsidR="00523BD8">
        <w:rPr>
          <w:rFonts w:ascii="Times New Roman" w:hAnsi="Times New Roman" w:cs="Times New Roman"/>
          <w:sz w:val="24"/>
          <w:szCs w:val="24"/>
        </w:rPr>
        <w:t xml:space="preserve"> including </w:t>
      </w:r>
      <w:r w:rsidR="00172C4B">
        <w:rPr>
          <w:rFonts w:ascii="Times New Roman" w:hAnsi="Times New Roman" w:cs="Times New Roman"/>
          <w:sz w:val="24"/>
          <w:szCs w:val="24"/>
        </w:rPr>
        <w:t xml:space="preserve">the requirement for </w:t>
      </w:r>
      <w:r w:rsidR="00523BD8">
        <w:rPr>
          <w:rFonts w:ascii="Times New Roman" w:hAnsi="Times New Roman" w:cs="Times New Roman"/>
          <w:sz w:val="24"/>
          <w:szCs w:val="24"/>
        </w:rPr>
        <w:t>domain-specific responses</w:t>
      </w:r>
      <w:r w:rsidR="00172C4B">
        <w:rPr>
          <w:rFonts w:ascii="Times New Roman" w:hAnsi="Times New Roman" w:cs="Times New Roman"/>
          <w:sz w:val="24"/>
          <w:szCs w:val="24"/>
        </w:rPr>
        <w:t xml:space="preserve"> </w:t>
      </w:r>
      <w:r w:rsidR="00356DCA">
        <w:rPr>
          <w:rFonts w:ascii="Times New Roman" w:hAnsi="Times New Roman" w:cs="Times New Roman"/>
          <w:sz w:val="24"/>
          <w:szCs w:val="24"/>
        </w:rPr>
        <w:t>requires</w:t>
      </w:r>
      <w:r w:rsidR="00172C4B">
        <w:rPr>
          <w:rFonts w:ascii="Times New Roman" w:hAnsi="Times New Roman" w:cs="Times New Roman"/>
          <w:sz w:val="24"/>
          <w:szCs w:val="24"/>
        </w:rPr>
        <w:t xml:space="preserve"> dorsal </w:t>
      </w:r>
      <w:r w:rsidR="00172C4B">
        <w:rPr>
          <w:rFonts w:ascii="Times New Roman" w:hAnsi="Times New Roman" w:cs="Times New Roman"/>
          <w:sz w:val="24"/>
          <w:szCs w:val="24"/>
        </w:rPr>
        <w:lastRenderedPageBreak/>
        <w:t>(“vision-for-action”) visual stream processes, which are typically associated with the online visual control of action.</w:t>
      </w:r>
    </w:p>
    <w:p w14:paraId="2E30F59D" w14:textId="31B88468" w:rsidR="00E639C5" w:rsidRDefault="00356DCA" w:rsidP="00356DCA">
      <w:pPr>
        <w:pStyle w:val="ListParagraph"/>
        <w:spacing w:after="0" w:line="480" w:lineRule="auto"/>
        <w:ind w:left="0" w:firstLine="709"/>
        <w:contextualSpacing w:val="0"/>
        <w:rPr>
          <w:rFonts w:ascii="Times New Roman" w:hAnsi="Times New Roman" w:cs="Times New Roman"/>
          <w:sz w:val="24"/>
          <w:szCs w:val="24"/>
        </w:rPr>
      </w:pPr>
      <w:r>
        <w:rPr>
          <w:rFonts w:ascii="Times New Roman" w:hAnsi="Times New Roman" w:cs="Times New Roman"/>
          <w:sz w:val="24"/>
          <w:szCs w:val="24"/>
        </w:rPr>
        <w:t xml:space="preserve">While there have been commendable attempts to explicitly compare anticipation performance in uncoupled simulated </w:t>
      </w:r>
      <w:r w:rsidR="005D5C6A">
        <w:rPr>
          <w:rFonts w:ascii="Times New Roman" w:hAnsi="Times New Roman" w:cs="Times New Roman"/>
          <w:sz w:val="24"/>
          <w:szCs w:val="24"/>
        </w:rPr>
        <w:t xml:space="preserve">and </w:t>
      </w:r>
      <w:r>
        <w:rPr>
          <w:rFonts w:ascii="Times New Roman" w:hAnsi="Times New Roman" w:cs="Times New Roman"/>
          <w:sz w:val="24"/>
          <w:szCs w:val="24"/>
        </w:rPr>
        <w:t>naturalistic performance setting</w:t>
      </w:r>
      <w:r w:rsidR="005D5C6A">
        <w:rPr>
          <w:rFonts w:ascii="Times New Roman" w:hAnsi="Times New Roman" w:cs="Times New Roman"/>
          <w:sz w:val="24"/>
          <w:szCs w:val="24"/>
        </w:rPr>
        <w:t>s</w:t>
      </w:r>
      <w:r w:rsidR="00237F80" w:rsidRPr="00237F80">
        <w:rPr>
          <w:rFonts w:ascii="Times New Roman" w:hAnsi="Times New Roman" w:cs="Times New Roman"/>
          <w:sz w:val="24"/>
          <w:szCs w:val="24"/>
          <w:vertAlign w:val="superscript"/>
        </w:rPr>
        <w:t>4,13</w:t>
      </w:r>
      <w:r>
        <w:rPr>
          <w:rFonts w:ascii="Times New Roman" w:hAnsi="Times New Roman" w:cs="Times New Roman"/>
          <w:sz w:val="24"/>
          <w:szCs w:val="24"/>
        </w:rPr>
        <w:t>, performers</w:t>
      </w:r>
      <w:r w:rsidR="008F2DDD">
        <w:rPr>
          <w:rFonts w:ascii="Times New Roman" w:hAnsi="Times New Roman" w:cs="Times New Roman"/>
          <w:sz w:val="24"/>
          <w:szCs w:val="24"/>
        </w:rPr>
        <w:t xml:space="preserve"> </w:t>
      </w:r>
      <w:r>
        <w:rPr>
          <w:rFonts w:ascii="Times New Roman" w:hAnsi="Times New Roman" w:cs="Times New Roman"/>
          <w:sz w:val="24"/>
          <w:szCs w:val="24"/>
        </w:rPr>
        <w:t xml:space="preserve">may </w:t>
      </w:r>
      <w:r w:rsidR="008F2DDD">
        <w:rPr>
          <w:rFonts w:ascii="Times New Roman" w:hAnsi="Times New Roman" w:cs="Times New Roman"/>
          <w:sz w:val="24"/>
          <w:szCs w:val="24"/>
        </w:rPr>
        <w:t xml:space="preserve">treat </w:t>
      </w:r>
      <w:r>
        <w:rPr>
          <w:rFonts w:ascii="Times New Roman" w:hAnsi="Times New Roman" w:cs="Times New Roman"/>
          <w:sz w:val="24"/>
          <w:szCs w:val="24"/>
        </w:rPr>
        <w:t xml:space="preserve">the </w:t>
      </w:r>
      <w:r w:rsidR="008F2DDD">
        <w:rPr>
          <w:rFonts w:ascii="Times New Roman" w:hAnsi="Times New Roman" w:cs="Times New Roman"/>
          <w:sz w:val="24"/>
          <w:szCs w:val="24"/>
        </w:rPr>
        <w:t xml:space="preserve">perceptual information </w:t>
      </w:r>
      <w:r w:rsidR="00373800">
        <w:rPr>
          <w:rFonts w:ascii="Times New Roman" w:hAnsi="Times New Roman" w:cs="Times New Roman"/>
          <w:sz w:val="24"/>
          <w:szCs w:val="24"/>
        </w:rPr>
        <w:t xml:space="preserve">differently under </w:t>
      </w:r>
      <w:r w:rsidR="008F2DDD">
        <w:rPr>
          <w:rFonts w:ascii="Times New Roman" w:hAnsi="Times New Roman" w:cs="Times New Roman"/>
          <w:sz w:val="24"/>
          <w:szCs w:val="24"/>
        </w:rPr>
        <w:t xml:space="preserve">the confines of an experimental </w:t>
      </w:r>
      <w:r w:rsidR="00373800">
        <w:rPr>
          <w:rFonts w:ascii="Times New Roman" w:hAnsi="Times New Roman" w:cs="Times New Roman"/>
          <w:sz w:val="24"/>
          <w:szCs w:val="24"/>
        </w:rPr>
        <w:t xml:space="preserve">or research-specific </w:t>
      </w:r>
      <w:r w:rsidR="008F2DDD">
        <w:rPr>
          <w:rFonts w:ascii="Times New Roman" w:hAnsi="Times New Roman" w:cs="Times New Roman"/>
          <w:sz w:val="24"/>
          <w:szCs w:val="24"/>
        </w:rPr>
        <w:t>setting (e.g., response bias)</w:t>
      </w:r>
      <w:r>
        <w:rPr>
          <w:rFonts w:ascii="Times New Roman" w:hAnsi="Times New Roman" w:cs="Times New Roman"/>
          <w:sz w:val="24"/>
          <w:szCs w:val="24"/>
        </w:rPr>
        <w:t xml:space="preserve"> compared to normal sport performance</w:t>
      </w:r>
      <w:r w:rsidR="008F2DDD">
        <w:rPr>
          <w:rFonts w:ascii="Times New Roman" w:hAnsi="Times New Roman" w:cs="Times New Roman"/>
          <w:sz w:val="24"/>
          <w:szCs w:val="24"/>
        </w:rPr>
        <w:t xml:space="preserve">. </w:t>
      </w:r>
      <w:r w:rsidR="00991F2B">
        <w:rPr>
          <w:rFonts w:ascii="Times New Roman" w:hAnsi="Times New Roman" w:cs="Times New Roman"/>
          <w:sz w:val="24"/>
          <w:szCs w:val="24"/>
        </w:rPr>
        <w:t xml:space="preserve">For example, performers within a temporal occlusion or presentation paradigm </w:t>
      </w:r>
      <w:r w:rsidR="00A407FF">
        <w:rPr>
          <w:rFonts w:ascii="Times New Roman" w:hAnsi="Times New Roman" w:cs="Times New Roman"/>
          <w:sz w:val="24"/>
          <w:szCs w:val="24"/>
        </w:rPr>
        <w:t xml:space="preserve">(e.g., </w:t>
      </w:r>
      <w:r w:rsidR="00237F80" w:rsidRPr="00237F80">
        <w:rPr>
          <w:rFonts w:ascii="Times New Roman" w:hAnsi="Times New Roman" w:cs="Times New Roman"/>
          <w:sz w:val="24"/>
          <w:szCs w:val="24"/>
          <w:vertAlign w:val="superscript"/>
        </w:rPr>
        <w:t>14</w:t>
      </w:r>
      <w:r w:rsidR="00E639C5">
        <w:rPr>
          <w:rFonts w:ascii="Times New Roman" w:hAnsi="Times New Roman" w:cs="Times New Roman"/>
          <w:sz w:val="24"/>
          <w:szCs w:val="24"/>
        </w:rPr>
        <w:t xml:space="preserve">) </w:t>
      </w:r>
      <w:r w:rsidR="00991F2B">
        <w:rPr>
          <w:rFonts w:ascii="Times New Roman" w:hAnsi="Times New Roman" w:cs="Times New Roman"/>
          <w:sz w:val="24"/>
          <w:szCs w:val="24"/>
        </w:rPr>
        <w:t>may alter their natura</w:t>
      </w:r>
      <w:r w:rsidR="00C841F6">
        <w:rPr>
          <w:rFonts w:ascii="Times New Roman" w:hAnsi="Times New Roman" w:cs="Times New Roman"/>
          <w:sz w:val="24"/>
          <w:szCs w:val="24"/>
        </w:rPr>
        <w:t>l perceptual-cognitive process</w:t>
      </w:r>
      <w:r>
        <w:rPr>
          <w:rFonts w:ascii="Times New Roman" w:hAnsi="Times New Roman" w:cs="Times New Roman"/>
          <w:sz w:val="24"/>
          <w:szCs w:val="24"/>
        </w:rPr>
        <w:t>es</w:t>
      </w:r>
      <w:r w:rsidR="00991F2B">
        <w:rPr>
          <w:rFonts w:ascii="Times New Roman" w:hAnsi="Times New Roman" w:cs="Times New Roman"/>
          <w:sz w:val="24"/>
          <w:szCs w:val="24"/>
        </w:rPr>
        <w:t xml:space="preserve"> based on the </w:t>
      </w:r>
      <w:r>
        <w:rPr>
          <w:rFonts w:ascii="Times New Roman" w:hAnsi="Times New Roman" w:cs="Times New Roman"/>
          <w:sz w:val="24"/>
          <w:szCs w:val="24"/>
        </w:rPr>
        <w:t>knowledge</w:t>
      </w:r>
      <w:r w:rsidR="00991F2B">
        <w:rPr>
          <w:rFonts w:ascii="Times New Roman" w:hAnsi="Times New Roman" w:cs="Times New Roman"/>
          <w:sz w:val="24"/>
          <w:szCs w:val="24"/>
        </w:rPr>
        <w:t xml:space="preserve"> that visual feedback will likely be occluded. </w:t>
      </w:r>
      <w:r w:rsidR="00E639C5">
        <w:rPr>
          <w:rFonts w:ascii="Times New Roman" w:hAnsi="Times New Roman" w:cs="Times New Roman"/>
          <w:sz w:val="24"/>
          <w:szCs w:val="24"/>
        </w:rPr>
        <w:t>Along these lines, there is evidence</w:t>
      </w:r>
      <w:r w:rsidR="00991F2B">
        <w:rPr>
          <w:rFonts w:ascii="Times New Roman" w:hAnsi="Times New Roman" w:cs="Times New Roman"/>
          <w:sz w:val="24"/>
          <w:szCs w:val="24"/>
        </w:rPr>
        <w:t xml:space="preserve"> </w:t>
      </w:r>
      <w:r w:rsidR="00EA521D">
        <w:rPr>
          <w:rFonts w:ascii="Times New Roman" w:hAnsi="Times New Roman" w:cs="Times New Roman"/>
          <w:sz w:val="24"/>
          <w:szCs w:val="24"/>
        </w:rPr>
        <w:t xml:space="preserve">in golf-putting </w:t>
      </w:r>
      <w:r w:rsidR="00991F2B">
        <w:rPr>
          <w:rFonts w:ascii="Times New Roman" w:hAnsi="Times New Roman" w:cs="Times New Roman"/>
          <w:sz w:val="24"/>
          <w:szCs w:val="24"/>
        </w:rPr>
        <w:t>that performers distribute their quiet eye (i.e., long-duration final fixat</w:t>
      </w:r>
      <w:r w:rsidR="00036E3B">
        <w:rPr>
          <w:rFonts w:ascii="Times New Roman" w:hAnsi="Times New Roman" w:cs="Times New Roman"/>
          <w:sz w:val="24"/>
          <w:szCs w:val="24"/>
        </w:rPr>
        <w:t>ion known to distinguish skill</w:t>
      </w:r>
      <w:r w:rsidR="00991F2B">
        <w:rPr>
          <w:rFonts w:ascii="Times New Roman" w:hAnsi="Times New Roman" w:cs="Times New Roman"/>
          <w:sz w:val="24"/>
          <w:szCs w:val="24"/>
        </w:rPr>
        <w:t xml:space="preserve"> </w:t>
      </w:r>
      <w:r w:rsidR="00036E3B">
        <w:rPr>
          <w:rFonts w:ascii="Times New Roman" w:hAnsi="Times New Roman" w:cs="Times New Roman"/>
          <w:sz w:val="24"/>
          <w:szCs w:val="24"/>
        </w:rPr>
        <w:t>level</w:t>
      </w:r>
      <w:r w:rsidR="00991F2B">
        <w:rPr>
          <w:rFonts w:ascii="Times New Roman" w:hAnsi="Times New Roman" w:cs="Times New Roman"/>
          <w:sz w:val="24"/>
          <w:szCs w:val="24"/>
        </w:rPr>
        <w:t>) according to the prior knowl</w:t>
      </w:r>
      <w:r w:rsidR="00373800">
        <w:rPr>
          <w:rFonts w:ascii="Times New Roman" w:hAnsi="Times New Roman" w:cs="Times New Roman"/>
          <w:sz w:val="24"/>
          <w:szCs w:val="24"/>
        </w:rPr>
        <w:t xml:space="preserve">edge of a period of occlusion (i.e., </w:t>
      </w:r>
      <w:r w:rsidR="00991F2B">
        <w:rPr>
          <w:rFonts w:ascii="Times New Roman" w:hAnsi="Times New Roman" w:cs="Times New Roman"/>
          <w:sz w:val="24"/>
          <w:szCs w:val="24"/>
        </w:rPr>
        <w:t>extend</w:t>
      </w:r>
      <w:r w:rsidR="00373800">
        <w:rPr>
          <w:rFonts w:ascii="Times New Roman" w:hAnsi="Times New Roman" w:cs="Times New Roman"/>
          <w:sz w:val="24"/>
          <w:szCs w:val="24"/>
        </w:rPr>
        <w:t>ing</w:t>
      </w:r>
      <w:r w:rsidR="00991F2B">
        <w:rPr>
          <w:rFonts w:ascii="Times New Roman" w:hAnsi="Times New Roman" w:cs="Times New Roman"/>
          <w:sz w:val="24"/>
          <w:szCs w:val="24"/>
        </w:rPr>
        <w:t xml:space="preserve"> pre-</w:t>
      </w:r>
      <w:r w:rsidR="00373800">
        <w:rPr>
          <w:rFonts w:ascii="Times New Roman" w:hAnsi="Times New Roman" w:cs="Times New Roman"/>
          <w:sz w:val="24"/>
          <w:szCs w:val="24"/>
        </w:rPr>
        <w:t>movement quiet eye when vision</w:t>
      </w:r>
      <w:r w:rsidR="00991F2B">
        <w:rPr>
          <w:rFonts w:ascii="Times New Roman" w:hAnsi="Times New Roman" w:cs="Times New Roman"/>
          <w:sz w:val="24"/>
          <w:szCs w:val="24"/>
        </w:rPr>
        <w:t xml:space="preserve"> </w:t>
      </w:r>
      <w:r w:rsidR="00373800">
        <w:rPr>
          <w:rFonts w:ascii="Times New Roman" w:hAnsi="Times New Roman" w:cs="Times New Roman"/>
          <w:sz w:val="24"/>
          <w:szCs w:val="24"/>
        </w:rPr>
        <w:t xml:space="preserve">is occluded </w:t>
      </w:r>
      <w:r w:rsidR="00EA521D">
        <w:rPr>
          <w:rFonts w:ascii="Times New Roman" w:hAnsi="Times New Roman" w:cs="Times New Roman"/>
          <w:sz w:val="24"/>
          <w:szCs w:val="24"/>
        </w:rPr>
        <w:t>after movement onset</w:t>
      </w:r>
      <w:r w:rsidR="004E1259" w:rsidRPr="004E1259">
        <w:rPr>
          <w:rFonts w:ascii="Times New Roman" w:hAnsi="Times New Roman" w:cs="Times New Roman"/>
          <w:sz w:val="24"/>
          <w:szCs w:val="24"/>
          <w:vertAlign w:val="superscript"/>
        </w:rPr>
        <w:t>15</w:t>
      </w:r>
      <w:r w:rsidR="00373800">
        <w:rPr>
          <w:rFonts w:ascii="Times New Roman" w:hAnsi="Times New Roman" w:cs="Times New Roman"/>
          <w:sz w:val="24"/>
          <w:szCs w:val="24"/>
        </w:rPr>
        <w:t xml:space="preserve">; see also, </w:t>
      </w:r>
      <w:r w:rsidR="004E1259" w:rsidRPr="004E1259">
        <w:rPr>
          <w:rFonts w:ascii="Times New Roman" w:hAnsi="Times New Roman" w:cs="Times New Roman"/>
          <w:sz w:val="24"/>
          <w:szCs w:val="24"/>
          <w:vertAlign w:val="superscript"/>
        </w:rPr>
        <w:t>1</w:t>
      </w:r>
      <w:r w:rsidR="00EB051F">
        <w:rPr>
          <w:rFonts w:ascii="Times New Roman" w:hAnsi="Times New Roman" w:cs="Times New Roman"/>
          <w:sz w:val="24"/>
          <w:szCs w:val="24"/>
          <w:vertAlign w:val="superscript"/>
        </w:rPr>
        <w:t>6,1</w:t>
      </w:r>
      <w:r w:rsidR="004E1259" w:rsidRPr="004E1259">
        <w:rPr>
          <w:rFonts w:ascii="Times New Roman" w:hAnsi="Times New Roman" w:cs="Times New Roman"/>
          <w:sz w:val="24"/>
          <w:szCs w:val="24"/>
          <w:vertAlign w:val="superscript"/>
        </w:rPr>
        <w:t>7</w:t>
      </w:r>
      <w:r w:rsidR="00991F2B">
        <w:rPr>
          <w:rFonts w:ascii="Times New Roman" w:hAnsi="Times New Roman" w:cs="Times New Roman"/>
          <w:sz w:val="24"/>
          <w:szCs w:val="24"/>
        </w:rPr>
        <w:t>)</w:t>
      </w:r>
      <w:r w:rsidR="00E639C5">
        <w:rPr>
          <w:rFonts w:ascii="Times New Roman" w:hAnsi="Times New Roman" w:cs="Times New Roman"/>
          <w:sz w:val="24"/>
          <w:szCs w:val="24"/>
        </w:rPr>
        <w:t>.</w:t>
      </w:r>
    </w:p>
    <w:p w14:paraId="274B4541" w14:textId="4638C1F1" w:rsidR="00AF5A23" w:rsidRPr="00961FF4" w:rsidRDefault="00E639C5" w:rsidP="00E76B7C">
      <w:pPr>
        <w:pStyle w:val="ListParagraph"/>
        <w:spacing w:after="0" w:line="480" w:lineRule="auto"/>
        <w:ind w:left="0" w:firstLine="709"/>
        <w:rPr>
          <w:rFonts w:ascii="Times New Roman" w:hAnsi="Times New Roman" w:cs="Times New Roman"/>
          <w:sz w:val="24"/>
          <w:szCs w:val="24"/>
        </w:rPr>
      </w:pPr>
      <w:r w:rsidRPr="00E639C5">
        <w:rPr>
          <w:rFonts w:ascii="Times New Roman" w:hAnsi="Times New Roman" w:cs="Times New Roman"/>
          <w:sz w:val="24"/>
          <w:szCs w:val="24"/>
        </w:rPr>
        <w:t xml:space="preserve">At the same time, the experimental control assumed to-date has primarily focused on the spatial and temporal characteristics of cue utilisation </w:t>
      </w:r>
      <w:r w:rsidR="00C841F6">
        <w:rPr>
          <w:rFonts w:ascii="Times New Roman" w:hAnsi="Times New Roman" w:cs="Times New Roman"/>
          <w:sz w:val="24"/>
          <w:szCs w:val="24"/>
        </w:rPr>
        <w:t xml:space="preserve">without </w:t>
      </w:r>
      <w:r w:rsidRPr="00E639C5">
        <w:rPr>
          <w:rFonts w:ascii="Times New Roman" w:hAnsi="Times New Roman" w:cs="Times New Roman"/>
          <w:sz w:val="24"/>
          <w:szCs w:val="24"/>
        </w:rPr>
        <w:t>encompass</w:t>
      </w:r>
      <w:r w:rsidR="00C841F6">
        <w:rPr>
          <w:rFonts w:ascii="Times New Roman" w:hAnsi="Times New Roman" w:cs="Times New Roman"/>
          <w:sz w:val="24"/>
          <w:szCs w:val="24"/>
        </w:rPr>
        <w:t>ing</w:t>
      </w:r>
      <w:r w:rsidRPr="00E639C5">
        <w:rPr>
          <w:rFonts w:ascii="Times New Roman" w:hAnsi="Times New Roman" w:cs="Times New Roman"/>
          <w:sz w:val="24"/>
          <w:szCs w:val="24"/>
        </w:rPr>
        <w:t xml:space="preserve"> the contextual </w:t>
      </w:r>
      <w:r w:rsidR="00C841F6">
        <w:rPr>
          <w:rFonts w:ascii="Times New Roman" w:hAnsi="Times New Roman" w:cs="Times New Roman"/>
          <w:sz w:val="24"/>
          <w:szCs w:val="24"/>
        </w:rPr>
        <w:t>details</w:t>
      </w:r>
      <w:r w:rsidRPr="00E639C5">
        <w:rPr>
          <w:rFonts w:ascii="Times New Roman" w:hAnsi="Times New Roman" w:cs="Times New Roman"/>
          <w:sz w:val="24"/>
          <w:szCs w:val="24"/>
        </w:rPr>
        <w:t xml:space="preserve"> that </w:t>
      </w:r>
      <w:r w:rsidR="00C841F6">
        <w:rPr>
          <w:rFonts w:ascii="Times New Roman" w:hAnsi="Times New Roman" w:cs="Times New Roman"/>
          <w:sz w:val="24"/>
          <w:szCs w:val="24"/>
        </w:rPr>
        <w:t xml:space="preserve">may </w:t>
      </w:r>
      <w:r w:rsidRPr="00E639C5">
        <w:rPr>
          <w:rFonts w:ascii="Times New Roman" w:hAnsi="Times New Roman" w:cs="Times New Roman"/>
          <w:sz w:val="24"/>
          <w:szCs w:val="24"/>
        </w:rPr>
        <w:t>also influence anticipation and decision-making processe</w:t>
      </w:r>
      <w:r w:rsidR="004E1259">
        <w:rPr>
          <w:rFonts w:ascii="Times New Roman" w:hAnsi="Times New Roman" w:cs="Times New Roman"/>
          <w:sz w:val="24"/>
          <w:szCs w:val="24"/>
        </w:rPr>
        <w:t>s</w:t>
      </w:r>
      <w:r w:rsidR="004E1259" w:rsidRPr="004E1259">
        <w:rPr>
          <w:rFonts w:ascii="Times New Roman" w:hAnsi="Times New Roman" w:cs="Times New Roman"/>
          <w:sz w:val="24"/>
          <w:szCs w:val="24"/>
          <w:vertAlign w:val="superscript"/>
        </w:rPr>
        <w:t>18</w:t>
      </w:r>
      <w:r w:rsidRPr="00E639C5">
        <w:rPr>
          <w:rFonts w:ascii="Times New Roman" w:hAnsi="Times New Roman" w:cs="Times New Roman"/>
          <w:sz w:val="24"/>
          <w:szCs w:val="24"/>
        </w:rPr>
        <w:t>.</w:t>
      </w:r>
      <w:r>
        <w:rPr>
          <w:rFonts w:ascii="Times New Roman" w:hAnsi="Times New Roman" w:cs="Times New Roman"/>
          <w:sz w:val="24"/>
          <w:szCs w:val="24"/>
        </w:rPr>
        <w:t xml:space="preserve"> </w:t>
      </w:r>
      <w:r w:rsidRPr="00E639C5">
        <w:rPr>
          <w:rFonts w:ascii="Times New Roman" w:hAnsi="Times New Roman" w:cs="Times New Roman"/>
          <w:sz w:val="24"/>
          <w:szCs w:val="24"/>
        </w:rPr>
        <w:t>In a similar vein to the above discussion on naturalistic performance settings, there is a growing trend toward in</w:t>
      </w:r>
      <w:r w:rsidRPr="00D30AC9">
        <w:rPr>
          <w:rFonts w:ascii="Times New Roman" w:hAnsi="Times New Roman" w:cs="Times New Roman"/>
          <w:sz w:val="24"/>
          <w:szCs w:val="24"/>
        </w:rPr>
        <w:t>vestigat</w:t>
      </w:r>
      <w:r w:rsidR="00603144">
        <w:rPr>
          <w:rFonts w:ascii="Times New Roman" w:hAnsi="Times New Roman" w:cs="Times New Roman"/>
          <w:sz w:val="24"/>
          <w:szCs w:val="24"/>
        </w:rPr>
        <w:t>ions of the</w:t>
      </w:r>
      <w:r w:rsidRPr="00D30AC9">
        <w:rPr>
          <w:rFonts w:ascii="Times New Roman" w:hAnsi="Times New Roman" w:cs="Times New Roman"/>
          <w:sz w:val="24"/>
          <w:szCs w:val="24"/>
        </w:rPr>
        <w:t xml:space="preserve"> extraneous factors that </w:t>
      </w:r>
      <w:r w:rsidR="00AF5A23" w:rsidRPr="00D30AC9">
        <w:rPr>
          <w:rFonts w:ascii="Times New Roman" w:hAnsi="Times New Roman" w:cs="Times New Roman"/>
          <w:sz w:val="24"/>
          <w:szCs w:val="24"/>
        </w:rPr>
        <w:t xml:space="preserve">coincide with the </w:t>
      </w:r>
      <w:r w:rsidRPr="00D30AC9">
        <w:rPr>
          <w:rFonts w:ascii="Times New Roman" w:hAnsi="Times New Roman" w:cs="Times New Roman"/>
          <w:sz w:val="24"/>
          <w:szCs w:val="24"/>
        </w:rPr>
        <w:t>lower-level spatio-temporal dynamics</w:t>
      </w:r>
      <w:r w:rsidR="00AF5A23" w:rsidRPr="00D30AC9">
        <w:rPr>
          <w:rFonts w:ascii="Times New Roman" w:hAnsi="Times New Roman" w:cs="Times New Roman"/>
          <w:sz w:val="24"/>
          <w:szCs w:val="24"/>
        </w:rPr>
        <w:t xml:space="preserve"> of cue utilisation. Indeed, it has been shown that skilled performers can use self-discovered </w:t>
      </w:r>
      <w:r w:rsidR="00AF5A23" w:rsidRPr="00961FF4">
        <w:rPr>
          <w:rFonts w:ascii="Times New Roman" w:hAnsi="Times New Roman" w:cs="Times New Roman"/>
          <w:sz w:val="24"/>
          <w:szCs w:val="24"/>
        </w:rPr>
        <w:t xml:space="preserve">probabilistic event information </w:t>
      </w:r>
      <w:r w:rsidR="0098508B" w:rsidRPr="00961FF4">
        <w:rPr>
          <w:rFonts w:ascii="Times New Roman" w:hAnsi="Times New Roman" w:cs="Times New Roman"/>
          <w:sz w:val="24"/>
          <w:szCs w:val="24"/>
        </w:rPr>
        <w:t>in order to enhance anticipation of</w:t>
      </w:r>
      <w:r w:rsidR="00AF5A23" w:rsidRPr="00961FF4">
        <w:rPr>
          <w:rFonts w:ascii="Times New Roman" w:hAnsi="Times New Roman" w:cs="Times New Roman"/>
          <w:sz w:val="24"/>
          <w:szCs w:val="24"/>
        </w:rPr>
        <w:t xml:space="preserve"> squ</w:t>
      </w:r>
      <w:r w:rsidR="004E1259" w:rsidRPr="00961FF4">
        <w:rPr>
          <w:rFonts w:ascii="Times New Roman" w:hAnsi="Times New Roman" w:cs="Times New Roman"/>
          <w:sz w:val="24"/>
          <w:szCs w:val="24"/>
        </w:rPr>
        <w:t>ash</w:t>
      </w:r>
      <w:r w:rsidR="004E1259" w:rsidRPr="00961FF4">
        <w:rPr>
          <w:rFonts w:ascii="Times New Roman" w:hAnsi="Times New Roman" w:cs="Times New Roman"/>
          <w:sz w:val="24"/>
          <w:szCs w:val="24"/>
          <w:vertAlign w:val="superscript"/>
        </w:rPr>
        <w:t>19</w:t>
      </w:r>
      <w:r w:rsidR="004E1259" w:rsidRPr="00961FF4">
        <w:rPr>
          <w:rFonts w:ascii="Times New Roman" w:hAnsi="Times New Roman" w:cs="Times New Roman"/>
          <w:sz w:val="24"/>
          <w:szCs w:val="24"/>
        </w:rPr>
        <w:t>, tennis</w:t>
      </w:r>
      <w:r w:rsidR="004E1259" w:rsidRPr="00961FF4">
        <w:rPr>
          <w:rFonts w:ascii="Times New Roman" w:hAnsi="Times New Roman" w:cs="Times New Roman"/>
          <w:sz w:val="24"/>
          <w:szCs w:val="24"/>
          <w:vertAlign w:val="superscript"/>
        </w:rPr>
        <w:t>20</w:t>
      </w:r>
      <w:r w:rsidR="004E1259" w:rsidRPr="00961FF4">
        <w:rPr>
          <w:rFonts w:ascii="Times New Roman" w:hAnsi="Times New Roman" w:cs="Times New Roman"/>
          <w:sz w:val="24"/>
          <w:szCs w:val="24"/>
        </w:rPr>
        <w:t xml:space="preserve"> </w:t>
      </w:r>
      <w:r w:rsidR="00AF5A23" w:rsidRPr="00961FF4">
        <w:rPr>
          <w:rFonts w:ascii="Times New Roman" w:hAnsi="Times New Roman" w:cs="Times New Roman"/>
          <w:sz w:val="24"/>
          <w:szCs w:val="24"/>
        </w:rPr>
        <w:t xml:space="preserve">and </w:t>
      </w:r>
      <w:r w:rsidR="00A6646B" w:rsidRPr="00961FF4">
        <w:rPr>
          <w:rFonts w:ascii="Times New Roman" w:hAnsi="Times New Roman" w:cs="Times New Roman"/>
          <w:sz w:val="24"/>
          <w:szCs w:val="24"/>
        </w:rPr>
        <w:t xml:space="preserve">soccer </w:t>
      </w:r>
      <w:r w:rsidR="004E1259" w:rsidRPr="00961FF4">
        <w:rPr>
          <w:rFonts w:ascii="Times New Roman" w:hAnsi="Times New Roman" w:cs="Times New Roman"/>
          <w:sz w:val="24"/>
          <w:szCs w:val="24"/>
        </w:rPr>
        <w:t>penalty</w:t>
      </w:r>
      <w:r w:rsidR="004E1259" w:rsidRPr="00961FF4">
        <w:rPr>
          <w:rFonts w:ascii="Times New Roman" w:hAnsi="Times New Roman" w:cs="Times New Roman"/>
          <w:sz w:val="24"/>
          <w:szCs w:val="24"/>
          <w:vertAlign w:val="superscript"/>
        </w:rPr>
        <w:t xml:space="preserve">21,22 </w:t>
      </w:r>
      <w:r w:rsidR="00A6646B" w:rsidRPr="00961FF4">
        <w:rPr>
          <w:rFonts w:ascii="Times New Roman" w:hAnsi="Times New Roman" w:cs="Times New Roman"/>
          <w:sz w:val="24"/>
          <w:szCs w:val="24"/>
        </w:rPr>
        <w:t>shots</w:t>
      </w:r>
      <w:r w:rsidR="00AF5A23" w:rsidRPr="00961FF4">
        <w:rPr>
          <w:rFonts w:ascii="Times New Roman" w:hAnsi="Times New Roman" w:cs="Times New Roman"/>
          <w:sz w:val="24"/>
          <w:szCs w:val="24"/>
        </w:rPr>
        <w:t>.</w:t>
      </w:r>
      <w:r w:rsidR="00EB051F" w:rsidRPr="00961FF4">
        <w:rPr>
          <w:rFonts w:ascii="Times New Roman" w:hAnsi="Times New Roman" w:cs="Times New Roman"/>
          <w:sz w:val="24"/>
          <w:szCs w:val="24"/>
        </w:rPr>
        <w:t xml:space="preserve"> In addition, there is evidence to suggest that </w:t>
      </w:r>
      <w:r w:rsidR="00CF0F58" w:rsidRPr="00961FF4">
        <w:rPr>
          <w:rFonts w:ascii="Times New Roman" w:hAnsi="Times New Roman" w:cs="Times New Roman"/>
          <w:sz w:val="24"/>
          <w:szCs w:val="24"/>
        </w:rPr>
        <w:t>athletes</w:t>
      </w:r>
      <w:r w:rsidR="00EB051F" w:rsidRPr="00961FF4">
        <w:rPr>
          <w:rFonts w:ascii="Times New Roman" w:hAnsi="Times New Roman" w:cs="Times New Roman"/>
          <w:sz w:val="24"/>
          <w:szCs w:val="24"/>
        </w:rPr>
        <w:t xml:space="preserve"> </w:t>
      </w:r>
      <w:r w:rsidR="00036E3B" w:rsidRPr="00961FF4">
        <w:rPr>
          <w:rFonts w:ascii="Times New Roman" w:hAnsi="Times New Roman" w:cs="Times New Roman"/>
          <w:sz w:val="24"/>
          <w:szCs w:val="24"/>
        </w:rPr>
        <w:t xml:space="preserve">can </w:t>
      </w:r>
      <w:r w:rsidR="00EB051F" w:rsidRPr="00961FF4">
        <w:rPr>
          <w:rFonts w:ascii="Times New Roman" w:hAnsi="Times New Roman" w:cs="Times New Roman"/>
          <w:sz w:val="24"/>
          <w:szCs w:val="24"/>
        </w:rPr>
        <w:t xml:space="preserve">extract </w:t>
      </w:r>
      <w:r w:rsidR="00036E3B" w:rsidRPr="00961FF4">
        <w:rPr>
          <w:rFonts w:ascii="Times New Roman" w:hAnsi="Times New Roman" w:cs="Times New Roman"/>
          <w:sz w:val="24"/>
          <w:szCs w:val="24"/>
        </w:rPr>
        <w:t xml:space="preserve">key </w:t>
      </w:r>
      <w:r w:rsidR="00EB051F" w:rsidRPr="00961FF4">
        <w:rPr>
          <w:rFonts w:ascii="Times New Roman" w:hAnsi="Times New Roman" w:cs="Times New Roman"/>
          <w:sz w:val="24"/>
          <w:szCs w:val="24"/>
        </w:rPr>
        <w:t>auditory information in order to infer the shot length</w:t>
      </w:r>
      <w:r w:rsidR="00EB051F" w:rsidRPr="00961FF4">
        <w:rPr>
          <w:rFonts w:ascii="Times New Roman" w:hAnsi="Times New Roman" w:cs="Times New Roman"/>
          <w:sz w:val="24"/>
          <w:szCs w:val="24"/>
          <w:vertAlign w:val="superscript"/>
        </w:rPr>
        <w:t>2</w:t>
      </w:r>
      <w:r w:rsidR="005A492F" w:rsidRPr="00961FF4">
        <w:rPr>
          <w:rFonts w:ascii="Times New Roman" w:hAnsi="Times New Roman" w:cs="Times New Roman"/>
          <w:sz w:val="24"/>
          <w:szCs w:val="24"/>
          <w:vertAlign w:val="superscript"/>
        </w:rPr>
        <w:t>3</w:t>
      </w:r>
      <w:r w:rsidR="00DA0BCE" w:rsidRPr="00961FF4">
        <w:rPr>
          <w:rFonts w:ascii="Times New Roman" w:hAnsi="Times New Roman" w:cs="Times New Roman"/>
          <w:sz w:val="24"/>
          <w:szCs w:val="24"/>
          <w:vertAlign w:val="superscript"/>
        </w:rPr>
        <w:t>,2</w:t>
      </w:r>
      <w:r w:rsidR="005A492F" w:rsidRPr="00961FF4">
        <w:rPr>
          <w:rFonts w:ascii="Times New Roman" w:hAnsi="Times New Roman" w:cs="Times New Roman"/>
          <w:sz w:val="24"/>
          <w:szCs w:val="24"/>
          <w:vertAlign w:val="superscript"/>
        </w:rPr>
        <w:t>4</w:t>
      </w:r>
      <w:r w:rsidR="00EB051F" w:rsidRPr="00961FF4">
        <w:rPr>
          <w:rFonts w:ascii="Times New Roman" w:hAnsi="Times New Roman" w:cs="Times New Roman"/>
          <w:sz w:val="24"/>
          <w:szCs w:val="24"/>
        </w:rPr>
        <w:t xml:space="preserve"> </w:t>
      </w:r>
      <w:r w:rsidR="00DA0BCE" w:rsidRPr="00961FF4">
        <w:rPr>
          <w:rFonts w:ascii="Times New Roman" w:hAnsi="Times New Roman" w:cs="Times New Roman"/>
          <w:sz w:val="24"/>
          <w:szCs w:val="24"/>
        </w:rPr>
        <w:t>and power</w:t>
      </w:r>
      <w:r w:rsidR="005A492F" w:rsidRPr="00961FF4">
        <w:rPr>
          <w:rFonts w:ascii="Times New Roman" w:hAnsi="Times New Roman" w:cs="Times New Roman"/>
          <w:sz w:val="24"/>
          <w:szCs w:val="24"/>
          <w:vertAlign w:val="superscript"/>
        </w:rPr>
        <w:t>25</w:t>
      </w:r>
      <w:r w:rsidR="00DA0BCE" w:rsidRPr="00961FF4">
        <w:rPr>
          <w:rFonts w:ascii="Times New Roman" w:hAnsi="Times New Roman" w:cs="Times New Roman"/>
          <w:sz w:val="24"/>
          <w:szCs w:val="24"/>
        </w:rPr>
        <w:t xml:space="preserve">, </w:t>
      </w:r>
      <w:r w:rsidR="00EB051F" w:rsidRPr="00961FF4">
        <w:rPr>
          <w:rFonts w:ascii="Times New Roman" w:hAnsi="Times New Roman" w:cs="Times New Roman"/>
          <w:sz w:val="24"/>
          <w:szCs w:val="24"/>
        </w:rPr>
        <w:t xml:space="preserve">within ball sports, which is not usually available during </w:t>
      </w:r>
      <w:r w:rsidR="005A492F" w:rsidRPr="00961FF4">
        <w:rPr>
          <w:rFonts w:ascii="Times New Roman" w:hAnsi="Times New Roman" w:cs="Times New Roman"/>
          <w:sz w:val="24"/>
          <w:szCs w:val="24"/>
        </w:rPr>
        <w:t xml:space="preserve">the </w:t>
      </w:r>
      <w:r w:rsidR="00CF0F58" w:rsidRPr="00961FF4">
        <w:rPr>
          <w:rFonts w:ascii="Times New Roman" w:hAnsi="Times New Roman" w:cs="Times New Roman"/>
          <w:sz w:val="24"/>
          <w:szCs w:val="24"/>
        </w:rPr>
        <w:t>muted video-</w:t>
      </w:r>
      <w:r w:rsidR="00EB051F" w:rsidRPr="00961FF4">
        <w:rPr>
          <w:rFonts w:ascii="Times New Roman" w:hAnsi="Times New Roman" w:cs="Times New Roman"/>
          <w:sz w:val="24"/>
          <w:szCs w:val="24"/>
        </w:rPr>
        <w:t>simulations</w:t>
      </w:r>
      <w:r w:rsidR="005A492F" w:rsidRPr="00961FF4">
        <w:rPr>
          <w:rFonts w:ascii="Times New Roman" w:hAnsi="Times New Roman" w:cs="Times New Roman"/>
          <w:sz w:val="24"/>
          <w:szCs w:val="24"/>
        </w:rPr>
        <w:t xml:space="preserve"> of </w:t>
      </w:r>
      <w:r w:rsidR="00CF0F58" w:rsidRPr="00961FF4">
        <w:rPr>
          <w:rFonts w:ascii="Times New Roman" w:hAnsi="Times New Roman" w:cs="Times New Roman"/>
          <w:sz w:val="24"/>
          <w:szCs w:val="24"/>
        </w:rPr>
        <w:t xml:space="preserve">standard </w:t>
      </w:r>
      <w:r w:rsidR="005A492F" w:rsidRPr="00961FF4">
        <w:rPr>
          <w:rFonts w:ascii="Times New Roman" w:hAnsi="Times New Roman" w:cs="Times New Roman"/>
          <w:sz w:val="24"/>
          <w:szCs w:val="24"/>
        </w:rPr>
        <w:t xml:space="preserve">experimental </w:t>
      </w:r>
      <w:r w:rsidR="00CF0F58" w:rsidRPr="00961FF4">
        <w:rPr>
          <w:rFonts w:ascii="Times New Roman" w:hAnsi="Times New Roman" w:cs="Times New Roman"/>
          <w:sz w:val="24"/>
          <w:szCs w:val="24"/>
        </w:rPr>
        <w:t>set-ups</w:t>
      </w:r>
      <w:r w:rsidR="00EB051F" w:rsidRPr="00961FF4">
        <w:rPr>
          <w:rFonts w:ascii="Times New Roman" w:hAnsi="Times New Roman" w:cs="Times New Roman"/>
          <w:sz w:val="24"/>
          <w:szCs w:val="24"/>
        </w:rPr>
        <w:t>.</w:t>
      </w:r>
    </w:p>
    <w:p w14:paraId="0DAC9174" w14:textId="45AC47CC" w:rsidR="004C0B3F" w:rsidRDefault="00AF5A23" w:rsidP="00E76B7C">
      <w:pPr>
        <w:pStyle w:val="ListParagraph"/>
        <w:spacing w:after="0" w:line="480" w:lineRule="auto"/>
        <w:ind w:left="0" w:firstLine="709"/>
        <w:rPr>
          <w:rFonts w:ascii="Times New Roman" w:hAnsi="Times New Roman" w:cs="Times New Roman"/>
          <w:sz w:val="24"/>
          <w:szCs w:val="24"/>
        </w:rPr>
      </w:pPr>
      <w:r>
        <w:rPr>
          <w:rFonts w:ascii="Times New Roman" w:hAnsi="Times New Roman" w:cs="Times New Roman"/>
          <w:sz w:val="24"/>
          <w:szCs w:val="24"/>
        </w:rPr>
        <w:t>With this</w:t>
      </w:r>
      <w:r w:rsidR="00350FFB">
        <w:rPr>
          <w:rFonts w:ascii="Times New Roman" w:hAnsi="Times New Roman" w:cs="Times New Roman"/>
          <w:sz w:val="24"/>
          <w:szCs w:val="24"/>
        </w:rPr>
        <w:t xml:space="preserve"> in</w:t>
      </w:r>
      <w:r>
        <w:rPr>
          <w:rFonts w:ascii="Times New Roman" w:hAnsi="Times New Roman" w:cs="Times New Roman"/>
          <w:sz w:val="24"/>
          <w:szCs w:val="24"/>
        </w:rPr>
        <w:t xml:space="preserve"> mind</w:t>
      </w:r>
      <w:r w:rsidR="00D92D75" w:rsidRPr="00AF5A23">
        <w:rPr>
          <w:rFonts w:ascii="Times New Roman" w:hAnsi="Times New Roman" w:cs="Times New Roman"/>
          <w:sz w:val="24"/>
          <w:szCs w:val="24"/>
        </w:rPr>
        <w:t xml:space="preserve">, the area of </w:t>
      </w:r>
      <w:r w:rsidR="00895833">
        <w:rPr>
          <w:rFonts w:ascii="Times New Roman" w:hAnsi="Times New Roman" w:cs="Times New Roman"/>
          <w:sz w:val="24"/>
          <w:szCs w:val="24"/>
        </w:rPr>
        <w:t xml:space="preserve">perceptual-cognitive </w:t>
      </w:r>
      <w:r w:rsidR="00D92D75" w:rsidRPr="00AF5A23">
        <w:rPr>
          <w:rFonts w:ascii="Times New Roman" w:hAnsi="Times New Roman" w:cs="Times New Roman"/>
          <w:sz w:val="24"/>
          <w:szCs w:val="24"/>
        </w:rPr>
        <w:t>anticipation in sport is</w:t>
      </w:r>
      <w:r w:rsidR="009A5611" w:rsidRPr="00AF5A23">
        <w:rPr>
          <w:rFonts w:ascii="Times New Roman" w:hAnsi="Times New Roman" w:cs="Times New Roman"/>
          <w:sz w:val="24"/>
          <w:szCs w:val="24"/>
        </w:rPr>
        <w:t xml:space="preserve"> potentially </w:t>
      </w:r>
      <w:r w:rsidR="00D92D75" w:rsidRPr="00AF5A23">
        <w:rPr>
          <w:rFonts w:ascii="Times New Roman" w:hAnsi="Times New Roman" w:cs="Times New Roman"/>
          <w:sz w:val="24"/>
          <w:szCs w:val="24"/>
        </w:rPr>
        <w:t xml:space="preserve">becoming </w:t>
      </w:r>
      <w:r w:rsidR="009A5611" w:rsidRPr="00AF5A23">
        <w:rPr>
          <w:rFonts w:ascii="Times New Roman" w:hAnsi="Times New Roman" w:cs="Times New Roman"/>
          <w:sz w:val="24"/>
          <w:szCs w:val="24"/>
        </w:rPr>
        <w:t>more greatly</w:t>
      </w:r>
      <w:r w:rsidR="00D92D75" w:rsidRPr="00AF5A23">
        <w:rPr>
          <w:rFonts w:ascii="Times New Roman" w:hAnsi="Times New Roman" w:cs="Times New Roman"/>
          <w:sz w:val="24"/>
          <w:szCs w:val="24"/>
        </w:rPr>
        <w:t xml:space="preserve"> </w:t>
      </w:r>
      <w:r w:rsidR="009A5611" w:rsidRPr="00AF5A23">
        <w:rPr>
          <w:rFonts w:ascii="Times New Roman" w:hAnsi="Times New Roman" w:cs="Times New Roman"/>
          <w:sz w:val="24"/>
          <w:szCs w:val="24"/>
        </w:rPr>
        <w:t xml:space="preserve">informed by, and veering toward, an ecological approach that goes </w:t>
      </w:r>
      <w:r w:rsidR="009A5611" w:rsidRPr="00AF5A23">
        <w:rPr>
          <w:rFonts w:ascii="Times New Roman" w:hAnsi="Times New Roman" w:cs="Times New Roman"/>
          <w:sz w:val="24"/>
          <w:szCs w:val="24"/>
        </w:rPr>
        <w:lastRenderedPageBreak/>
        <w:t>beyond the intricacies of</w:t>
      </w:r>
      <w:r w:rsidR="00CF009D">
        <w:rPr>
          <w:rFonts w:ascii="Times New Roman" w:hAnsi="Times New Roman" w:cs="Times New Roman"/>
          <w:sz w:val="24"/>
          <w:szCs w:val="24"/>
        </w:rPr>
        <w:t xml:space="preserve"> simulation (e.g., </w:t>
      </w:r>
      <w:r w:rsidR="004E1259" w:rsidRPr="004E1259">
        <w:rPr>
          <w:rFonts w:ascii="Times New Roman" w:hAnsi="Times New Roman" w:cs="Times New Roman"/>
          <w:sz w:val="24"/>
          <w:szCs w:val="24"/>
          <w:vertAlign w:val="superscript"/>
        </w:rPr>
        <w:t>2</w:t>
      </w:r>
      <w:r w:rsidR="005A492F">
        <w:rPr>
          <w:rFonts w:ascii="Times New Roman" w:hAnsi="Times New Roman" w:cs="Times New Roman"/>
          <w:sz w:val="24"/>
          <w:szCs w:val="24"/>
          <w:vertAlign w:val="superscript"/>
        </w:rPr>
        <w:t>6</w:t>
      </w:r>
      <w:r w:rsidR="009A5611" w:rsidRPr="00AF5A23">
        <w:rPr>
          <w:rFonts w:ascii="Times New Roman" w:hAnsi="Times New Roman" w:cs="Times New Roman"/>
          <w:sz w:val="24"/>
          <w:szCs w:val="24"/>
        </w:rPr>
        <w:t xml:space="preserve">), and coarsely adopts sport performance settings </w:t>
      </w:r>
      <w:r w:rsidRPr="00AF5A23">
        <w:rPr>
          <w:rFonts w:ascii="Times New Roman" w:hAnsi="Times New Roman" w:cs="Times New Roman"/>
          <w:sz w:val="24"/>
          <w:szCs w:val="24"/>
        </w:rPr>
        <w:t>with</w:t>
      </w:r>
      <w:r w:rsidR="005D5C6A">
        <w:rPr>
          <w:rFonts w:ascii="Times New Roman" w:hAnsi="Times New Roman" w:cs="Times New Roman"/>
          <w:sz w:val="24"/>
          <w:szCs w:val="24"/>
        </w:rPr>
        <w:t xml:space="preserve"> the objective</w:t>
      </w:r>
      <w:r w:rsidR="009A5611" w:rsidRPr="00AF5A23">
        <w:rPr>
          <w:rFonts w:ascii="Times New Roman" w:hAnsi="Times New Roman" w:cs="Times New Roman"/>
          <w:sz w:val="24"/>
          <w:szCs w:val="24"/>
        </w:rPr>
        <w:t xml:space="preserve"> of capturing perceptual-cognitive </w:t>
      </w:r>
      <w:r w:rsidR="00A6646B">
        <w:rPr>
          <w:rFonts w:ascii="Times New Roman" w:hAnsi="Times New Roman" w:cs="Times New Roman"/>
          <w:sz w:val="24"/>
          <w:szCs w:val="24"/>
        </w:rPr>
        <w:t>skill</w:t>
      </w:r>
      <w:r w:rsidR="009A5611" w:rsidRPr="00AF5A23">
        <w:rPr>
          <w:rFonts w:ascii="Times New Roman" w:hAnsi="Times New Roman" w:cs="Times New Roman"/>
          <w:sz w:val="24"/>
          <w:szCs w:val="24"/>
        </w:rPr>
        <w:t>.</w:t>
      </w:r>
      <w:r w:rsidRPr="00AF5A23">
        <w:rPr>
          <w:rFonts w:ascii="Times New Roman" w:hAnsi="Times New Roman" w:cs="Times New Roman"/>
          <w:sz w:val="24"/>
          <w:szCs w:val="24"/>
        </w:rPr>
        <w:t xml:space="preserve"> At this juncture, we </w:t>
      </w:r>
      <w:r w:rsidR="002D18D6">
        <w:rPr>
          <w:rFonts w:ascii="Times New Roman" w:hAnsi="Times New Roman" w:cs="Times New Roman"/>
          <w:sz w:val="24"/>
          <w:szCs w:val="24"/>
        </w:rPr>
        <w:t xml:space="preserve">may </w:t>
      </w:r>
      <w:r w:rsidRPr="00AF5A23">
        <w:rPr>
          <w:rFonts w:ascii="Times New Roman" w:hAnsi="Times New Roman" w:cs="Times New Roman"/>
          <w:sz w:val="24"/>
          <w:szCs w:val="24"/>
        </w:rPr>
        <w:t xml:space="preserve">ask whether anticipation can </w:t>
      </w:r>
      <w:r w:rsidR="002D18D6">
        <w:rPr>
          <w:rFonts w:ascii="Times New Roman" w:hAnsi="Times New Roman" w:cs="Times New Roman"/>
          <w:sz w:val="24"/>
          <w:szCs w:val="24"/>
        </w:rPr>
        <w:t xml:space="preserve">be </w:t>
      </w:r>
      <w:r w:rsidRPr="00AF5A23">
        <w:rPr>
          <w:rFonts w:ascii="Times New Roman" w:hAnsi="Times New Roman" w:cs="Times New Roman"/>
          <w:sz w:val="24"/>
          <w:szCs w:val="24"/>
        </w:rPr>
        <w:t>manifest</w:t>
      </w:r>
      <w:r w:rsidR="002D18D6">
        <w:rPr>
          <w:rFonts w:ascii="Times New Roman" w:hAnsi="Times New Roman" w:cs="Times New Roman"/>
          <w:sz w:val="24"/>
          <w:szCs w:val="24"/>
        </w:rPr>
        <w:t>ed</w:t>
      </w:r>
      <w:r w:rsidRPr="00AF5A23">
        <w:rPr>
          <w:rFonts w:ascii="Times New Roman" w:hAnsi="Times New Roman" w:cs="Times New Roman"/>
          <w:sz w:val="24"/>
          <w:szCs w:val="24"/>
        </w:rPr>
        <w:t xml:space="preserve"> and subsequently quantified in a purely naturalistic performance setting devoid of t</w:t>
      </w:r>
      <w:r>
        <w:rPr>
          <w:rFonts w:ascii="Times New Roman" w:hAnsi="Times New Roman" w:cs="Times New Roman"/>
          <w:sz w:val="24"/>
          <w:szCs w:val="24"/>
        </w:rPr>
        <w:t>he fore mentioned experimental</w:t>
      </w:r>
      <w:r w:rsidRPr="00AF5A23">
        <w:rPr>
          <w:rFonts w:ascii="Times New Roman" w:hAnsi="Times New Roman" w:cs="Times New Roman"/>
          <w:sz w:val="24"/>
          <w:szCs w:val="24"/>
        </w:rPr>
        <w:t xml:space="preserve"> factors</w:t>
      </w:r>
      <w:r>
        <w:rPr>
          <w:rFonts w:ascii="Times New Roman" w:hAnsi="Times New Roman" w:cs="Times New Roman"/>
          <w:sz w:val="24"/>
          <w:szCs w:val="24"/>
        </w:rPr>
        <w:t xml:space="preserve"> (e.g., video display, visual occlusion, game context, etc)</w:t>
      </w:r>
      <w:r w:rsidR="00CA2BAA">
        <w:rPr>
          <w:rFonts w:ascii="Times New Roman" w:hAnsi="Times New Roman" w:cs="Times New Roman"/>
          <w:sz w:val="24"/>
          <w:szCs w:val="24"/>
        </w:rPr>
        <w:t>?</w:t>
      </w:r>
      <w:r>
        <w:rPr>
          <w:rFonts w:ascii="Times New Roman" w:hAnsi="Times New Roman" w:cs="Times New Roman"/>
          <w:sz w:val="24"/>
          <w:szCs w:val="24"/>
        </w:rPr>
        <w:t xml:space="preserve"> </w:t>
      </w:r>
      <w:r w:rsidRPr="00AF5A23">
        <w:rPr>
          <w:rFonts w:ascii="Times New Roman" w:hAnsi="Times New Roman" w:cs="Times New Roman"/>
          <w:sz w:val="24"/>
          <w:szCs w:val="24"/>
        </w:rPr>
        <w:t xml:space="preserve">That is, we address </w:t>
      </w:r>
      <w:r>
        <w:rPr>
          <w:rFonts w:ascii="Times New Roman" w:hAnsi="Times New Roman" w:cs="Times New Roman"/>
          <w:sz w:val="24"/>
          <w:szCs w:val="24"/>
        </w:rPr>
        <w:t xml:space="preserve">the </w:t>
      </w:r>
      <w:r w:rsidRPr="00AF5A23">
        <w:rPr>
          <w:rFonts w:ascii="Times New Roman" w:hAnsi="Times New Roman" w:cs="Times New Roman"/>
          <w:sz w:val="24"/>
          <w:szCs w:val="24"/>
        </w:rPr>
        <w:t>relatively open matter of measuring anticipati</w:t>
      </w:r>
      <w:r>
        <w:rPr>
          <w:rFonts w:ascii="Times New Roman" w:hAnsi="Times New Roman" w:cs="Times New Roman"/>
          <w:sz w:val="24"/>
          <w:szCs w:val="24"/>
        </w:rPr>
        <w:t>on of badminton serves, and the subsequent distinction of skill level</w:t>
      </w:r>
      <w:r w:rsidRPr="00AF5A23">
        <w:rPr>
          <w:rFonts w:ascii="Times New Roman" w:hAnsi="Times New Roman" w:cs="Times New Roman"/>
          <w:sz w:val="24"/>
          <w:szCs w:val="24"/>
        </w:rPr>
        <w:t xml:space="preserve">, under </w:t>
      </w:r>
      <w:r>
        <w:rPr>
          <w:rFonts w:ascii="Times New Roman" w:hAnsi="Times New Roman" w:cs="Times New Roman"/>
          <w:sz w:val="24"/>
          <w:szCs w:val="24"/>
        </w:rPr>
        <w:t>standard match-play conditions</w:t>
      </w:r>
      <w:r w:rsidRPr="00AF5A23">
        <w:rPr>
          <w:rFonts w:ascii="Times New Roman" w:hAnsi="Times New Roman" w:cs="Times New Roman"/>
          <w:sz w:val="24"/>
          <w:szCs w:val="24"/>
        </w:rPr>
        <w:t>.</w:t>
      </w:r>
      <w:r>
        <w:rPr>
          <w:rFonts w:ascii="Times New Roman" w:hAnsi="Times New Roman" w:cs="Times New Roman"/>
          <w:sz w:val="24"/>
          <w:szCs w:val="24"/>
        </w:rPr>
        <w:t xml:space="preserve"> In line with previous literature, we predict that there will be an advantage served in the time and accuracy of anticipated responses to service in skilled compared to less-skilled individuals. In so doing, we will </w:t>
      </w:r>
      <w:r w:rsidR="002D18D6">
        <w:rPr>
          <w:rFonts w:ascii="Times New Roman" w:hAnsi="Times New Roman" w:cs="Times New Roman"/>
          <w:sz w:val="24"/>
          <w:szCs w:val="24"/>
        </w:rPr>
        <w:t xml:space="preserve">provide sufficient recourse to measure perceptual-cognitive skills in completely immersed performance </w:t>
      </w:r>
      <w:r w:rsidR="0098508B">
        <w:rPr>
          <w:rFonts w:ascii="Times New Roman" w:hAnsi="Times New Roman" w:cs="Times New Roman"/>
          <w:sz w:val="24"/>
          <w:szCs w:val="24"/>
        </w:rPr>
        <w:t>environments</w:t>
      </w:r>
      <w:r w:rsidR="002D18D6">
        <w:rPr>
          <w:rFonts w:ascii="Times New Roman" w:hAnsi="Times New Roman" w:cs="Times New Roman"/>
          <w:sz w:val="24"/>
          <w:szCs w:val="24"/>
        </w:rPr>
        <w:t>; not to</w:t>
      </w:r>
      <w:r w:rsidR="0098508B">
        <w:rPr>
          <w:rFonts w:ascii="Times New Roman" w:hAnsi="Times New Roman" w:cs="Times New Roman"/>
          <w:sz w:val="24"/>
          <w:szCs w:val="24"/>
        </w:rPr>
        <w:t>o</w:t>
      </w:r>
      <w:r w:rsidR="002D18D6">
        <w:rPr>
          <w:rFonts w:ascii="Times New Roman" w:hAnsi="Times New Roman" w:cs="Times New Roman"/>
          <w:sz w:val="24"/>
          <w:szCs w:val="24"/>
        </w:rPr>
        <w:t xml:space="preserve"> dissimilar to </w:t>
      </w:r>
      <w:r w:rsidR="0098508B">
        <w:rPr>
          <w:rFonts w:ascii="Times New Roman" w:hAnsi="Times New Roman" w:cs="Times New Roman"/>
          <w:sz w:val="24"/>
          <w:szCs w:val="24"/>
        </w:rPr>
        <w:t xml:space="preserve">the field of </w:t>
      </w:r>
      <w:r w:rsidR="002D18D6">
        <w:rPr>
          <w:rFonts w:ascii="Times New Roman" w:hAnsi="Times New Roman" w:cs="Times New Roman"/>
          <w:sz w:val="24"/>
          <w:szCs w:val="24"/>
        </w:rPr>
        <w:t xml:space="preserve">performance analysis (e.g., </w:t>
      </w:r>
      <w:r w:rsidR="005A492F">
        <w:rPr>
          <w:rFonts w:ascii="Times New Roman" w:hAnsi="Times New Roman" w:cs="Times New Roman"/>
          <w:sz w:val="24"/>
          <w:szCs w:val="24"/>
          <w:vertAlign w:val="superscript"/>
        </w:rPr>
        <w:t>27</w:t>
      </w:r>
      <w:r w:rsidR="002D18D6">
        <w:rPr>
          <w:rFonts w:ascii="Times New Roman" w:hAnsi="Times New Roman" w:cs="Times New Roman"/>
          <w:sz w:val="24"/>
          <w:szCs w:val="24"/>
        </w:rPr>
        <w:t>).</w:t>
      </w:r>
    </w:p>
    <w:p w14:paraId="3054C384" w14:textId="77777777" w:rsidR="00E76B7C" w:rsidRDefault="00E76B7C" w:rsidP="00E76B7C">
      <w:pPr>
        <w:pStyle w:val="ListParagraph"/>
        <w:spacing w:after="0" w:line="480" w:lineRule="auto"/>
        <w:ind w:left="0"/>
        <w:contextualSpacing w:val="0"/>
        <w:rPr>
          <w:rFonts w:ascii="Times New Roman" w:hAnsi="Times New Roman" w:cs="Times New Roman"/>
          <w:sz w:val="24"/>
          <w:szCs w:val="24"/>
        </w:rPr>
      </w:pPr>
    </w:p>
    <w:p w14:paraId="3EDD7785" w14:textId="43D94954" w:rsidR="00486E09" w:rsidRPr="00486E09" w:rsidRDefault="002B28A0" w:rsidP="00486E09">
      <w:pPr>
        <w:pStyle w:val="ListParagraph"/>
        <w:spacing w:after="0" w:line="480" w:lineRule="auto"/>
        <w:ind w:left="0"/>
        <w:contextualSpacing w:val="0"/>
        <w:rPr>
          <w:rFonts w:ascii="Times New Roman" w:hAnsi="Times New Roman" w:cs="Times New Roman"/>
          <w:b/>
          <w:sz w:val="24"/>
          <w:szCs w:val="24"/>
        </w:rPr>
      </w:pPr>
      <w:r>
        <w:rPr>
          <w:rFonts w:ascii="Times New Roman" w:hAnsi="Times New Roman" w:cs="Times New Roman"/>
          <w:b/>
          <w:sz w:val="24"/>
          <w:szCs w:val="24"/>
        </w:rPr>
        <w:t xml:space="preserve">Materials and </w:t>
      </w:r>
      <w:r w:rsidR="00486E09" w:rsidRPr="00486E09">
        <w:rPr>
          <w:rFonts w:ascii="Times New Roman" w:hAnsi="Times New Roman" w:cs="Times New Roman"/>
          <w:b/>
          <w:sz w:val="24"/>
          <w:szCs w:val="24"/>
        </w:rPr>
        <w:t>Method</w:t>
      </w:r>
      <w:r>
        <w:rPr>
          <w:rFonts w:ascii="Times New Roman" w:hAnsi="Times New Roman" w:cs="Times New Roman"/>
          <w:b/>
          <w:sz w:val="24"/>
          <w:szCs w:val="24"/>
        </w:rPr>
        <w:t>s</w:t>
      </w:r>
    </w:p>
    <w:p w14:paraId="513EF79E" w14:textId="77777777" w:rsidR="00486E09" w:rsidRPr="00BA4A2B" w:rsidRDefault="00BA4A2B" w:rsidP="00486E09">
      <w:pPr>
        <w:pStyle w:val="ListParagraph"/>
        <w:spacing w:after="0" w:line="480" w:lineRule="auto"/>
        <w:ind w:left="0"/>
        <w:contextualSpacing w:val="0"/>
        <w:rPr>
          <w:rFonts w:ascii="Times New Roman" w:hAnsi="Times New Roman" w:cs="Times New Roman"/>
          <w:i/>
          <w:sz w:val="24"/>
          <w:szCs w:val="24"/>
        </w:rPr>
      </w:pPr>
      <w:r w:rsidRPr="00BA4A2B">
        <w:rPr>
          <w:rFonts w:ascii="Times New Roman" w:hAnsi="Times New Roman" w:cs="Times New Roman"/>
          <w:i/>
          <w:sz w:val="24"/>
          <w:szCs w:val="24"/>
        </w:rPr>
        <w:t>Participants</w:t>
      </w:r>
    </w:p>
    <w:p w14:paraId="77AE3B1E" w14:textId="54CA89E3" w:rsidR="00BA4A2B" w:rsidRDefault="00BA4A2B" w:rsidP="00BA4A2B">
      <w:pPr>
        <w:pStyle w:val="ListParagraph"/>
        <w:spacing w:after="0" w:line="480" w:lineRule="auto"/>
        <w:ind w:left="0" w:firstLine="709"/>
        <w:contextualSpacing w:val="0"/>
        <w:rPr>
          <w:rFonts w:ascii="Times New Roman" w:hAnsi="Times New Roman" w:cs="Times New Roman"/>
          <w:sz w:val="24"/>
          <w:szCs w:val="24"/>
        </w:rPr>
      </w:pPr>
      <w:r>
        <w:rPr>
          <w:rFonts w:ascii="Times New Roman" w:hAnsi="Times New Roman" w:cs="Times New Roman"/>
          <w:sz w:val="24"/>
          <w:szCs w:val="24"/>
        </w:rPr>
        <w:t>Sixteen</w:t>
      </w:r>
      <w:r w:rsidRPr="00BA4A2B">
        <w:rPr>
          <w:rFonts w:ascii="Times New Roman" w:hAnsi="Times New Roman" w:cs="Times New Roman"/>
          <w:sz w:val="24"/>
          <w:szCs w:val="24"/>
        </w:rPr>
        <w:t xml:space="preserve"> badminton </w:t>
      </w:r>
      <w:r>
        <w:rPr>
          <w:rFonts w:ascii="Times New Roman" w:hAnsi="Times New Roman" w:cs="Times New Roman"/>
          <w:sz w:val="24"/>
          <w:szCs w:val="24"/>
        </w:rPr>
        <w:t xml:space="preserve">players agreed to take part in the study </w:t>
      </w:r>
      <w:r w:rsidRPr="00BA4A2B">
        <w:rPr>
          <w:rFonts w:ascii="Times New Roman" w:hAnsi="Times New Roman" w:cs="Times New Roman"/>
          <w:sz w:val="24"/>
          <w:szCs w:val="24"/>
        </w:rPr>
        <w:t>(</w:t>
      </w:r>
      <w:r w:rsidRPr="00BA4A2B">
        <w:rPr>
          <w:rFonts w:ascii="Times New Roman" w:hAnsi="Times New Roman" w:cs="Times New Roman"/>
          <w:i/>
          <w:sz w:val="24"/>
          <w:szCs w:val="24"/>
        </w:rPr>
        <w:t>M</w:t>
      </w:r>
      <w:r w:rsidRPr="00BA4A2B">
        <w:rPr>
          <w:rFonts w:ascii="Times New Roman" w:hAnsi="Times New Roman" w:cs="Times New Roman"/>
          <w:sz w:val="24"/>
          <w:szCs w:val="24"/>
        </w:rPr>
        <w:t xml:space="preserve"> age = 20.13 years, </w:t>
      </w:r>
      <w:r w:rsidRPr="00BA4A2B">
        <w:rPr>
          <w:rFonts w:ascii="Times New Roman" w:hAnsi="Times New Roman" w:cs="Times New Roman"/>
          <w:i/>
          <w:sz w:val="24"/>
          <w:szCs w:val="24"/>
        </w:rPr>
        <w:t>SD</w:t>
      </w:r>
      <w:r w:rsidRPr="00BA4A2B">
        <w:rPr>
          <w:rFonts w:ascii="Times New Roman" w:hAnsi="Times New Roman" w:cs="Times New Roman"/>
          <w:sz w:val="24"/>
          <w:szCs w:val="24"/>
        </w:rPr>
        <w:t xml:space="preserve"> = 1.93, range = 18</w:t>
      </w:r>
      <w:r>
        <w:rPr>
          <w:rFonts w:ascii="Times New Roman" w:hAnsi="Times New Roman" w:cs="Times New Roman"/>
          <w:sz w:val="24"/>
          <w:szCs w:val="24"/>
        </w:rPr>
        <w:t>-25 years; 10 males, 6 females)</w:t>
      </w:r>
      <w:r w:rsidRPr="00BA4A2B">
        <w:rPr>
          <w:rFonts w:ascii="Times New Roman" w:hAnsi="Times New Roman" w:cs="Times New Roman"/>
          <w:sz w:val="24"/>
          <w:szCs w:val="24"/>
        </w:rPr>
        <w:t xml:space="preserve">. Skilled participants </w:t>
      </w:r>
      <w:r w:rsidR="00607051">
        <w:rPr>
          <w:rFonts w:ascii="Times New Roman" w:hAnsi="Times New Roman" w:cs="Times New Roman"/>
          <w:sz w:val="24"/>
          <w:szCs w:val="24"/>
        </w:rPr>
        <w:t xml:space="preserve">(n = 8) </w:t>
      </w:r>
      <w:r w:rsidRPr="00BA4A2B">
        <w:rPr>
          <w:rFonts w:ascii="Times New Roman" w:hAnsi="Times New Roman" w:cs="Times New Roman"/>
          <w:sz w:val="24"/>
          <w:szCs w:val="24"/>
        </w:rPr>
        <w:t xml:space="preserve">currently played in the university badminton team with &gt;3 years </w:t>
      </w:r>
      <w:r>
        <w:rPr>
          <w:rFonts w:ascii="Times New Roman" w:hAnsi="Times New Roman" w:cs="Times New Roman"/>
          <w:sz w:val="24"/>
          <w:szCs w:val="24"/>
        </w:rPr>
        <w:t xml:space="preserve">of competitive </w:t>
      </w:r>
      <w:r w:rsidRPr="00BA4A2B">
        <w:rPr>
          <w:rFonts w:ascii="Times New Roman" w:hAnsi="Times New Roman" w:cs="Times New Roman"/>
          <w:sz w:val="24"/>
          <w:szCs w:val="24"/>
        </w:rPr>
        <w:t xml:space="preserve">playing experience. Less-skilled participants </w:t>
      </w:r>
      <w:r w:rsidR="00607051">
        <w:rPr>
          <w:rFonts w:ascii="Times New Roman" w:hAnsi="Times New Roman" w:cs="Times New Roman"/>
          <w:sz w:val="24"/>
          <w:szCs w:val="24"/>
        </w:rPr>
        <w:t xml:space="preserve">(n = 8) </w:t>
      </w:r>
      <w:r w:rsidRPr="00BA4A2B">
        <w:rPr>
          <w:rFonts w:ascii="Times New Roman" w:hAnsi="Times New Roman" w:cs="Times New Roman"/>
          <w:sz w:val="24"/>
          <w:szCs w:val="24"/>
        </w:rPr>
        <w:t>played recreationally with 0.5-3 years playing experience.</w:t>
      </w:r>
      <w:r>
        <w:rPr>
          <w:rFonts w:ascii="Times New Roman" w:hAnsi="Times New Roman" w:cs="Times New Roman"/>
          <w:sz w:val="24"/>
          <w:szCs w:val="24"/>
        </w:rPr>
        <w:t xml:space="preserve"> Informed consent forms were signed by participants prior to the study. The study was approved by the </w:t>
      </w:r>
      <w:r w:rsidR="00B0359E">
        <w:rPr>
          <w:rFonts w:ascii="Times New Roman" w:hAnsi="Times New Roman" w:cs="Times New Roman"/>
          <w:sz w:val="24"/>
          <w:szCs w:val="24"/>
        </w:rPr>
        <w:t>Research Ethics Committee of Liverpool Hope University</w:t>
      </w:r>
      <w:r>
        <w:rPr>
          <w:rFonts w:ascii="Times New Roman" w:hAnsi="Times New Roman" w:cs="Times New Roman"/>
          <w:sz w:val="24"/>
          <w:szCs w:val="24"/>
        </w:rPr>
        <w:t>, and designed and conducted in accordance with the Declaration of Helsinki.</w:t>
      </w:r>
    </w:p>
    <w:p w14:paraId="721EDC1D" w14:textId="77777777" w:rsidR="00BA4A2B" w:rsidRDefault="00BA4A2B" w:rsidP="00BA4A2B">
      <w:pPr>
        <w:pStyle w:val="ListParagraph"/>
        <w:spacing w:after="0" w:line="480" w:lineRule="auto"/>
        <w:ind w:left="0"/>
        <w:contextualSpacing w:val="0"/>
        <w:rPr>
          <w:rFonts w:ascii="Times New Roman" w:hAnsi="Times New Roman" w:cs="Times New Roman"/>
          <w:sz w:val="24"/>
          <w:szCs w:val="24"/>
        </w:rPr>
      </w:pPr>
    </w:p>
    <w:p w14:paraId="24EF4C3B" w14:textId="77777777" w:rsidR="00BA4A2B" w:rsidRPr="00BA1C02" w:rsidRDefault="00BA1C02" w:rsidP="00BA4A2B">
      <w:pPr>
        <w:pStyle w:val="ListParagraph"/>
        <w:spacing w:after="0" w:line="480" w:lineRule="auto"/>
        <w:ind w:left="0"/>
        <w:contextualSpacing w:val="0"/>
        <w:rPr>
          <w:rFonts w:ascii="Times New Roman" w:hAnsi="Times New Roman" w:cs="Times New Roman"/>
          <w:i/>
          <w:sz w:val="24"/>
          <w:szCs w:val="24"/>
        </w:rPr>
      </w:pPr>
      <w:r w:rsidRPr="00BA1C02">
        <w:rPr>
          <w:rFonts w:ascii="Times New Roman" w:hAnsi="Times New Roman" w:cs="Times New Roman"/>
          <w:i/>
          <w:sz w:val="24"/>
          <w:szCs w:val="24"/>
        </w:rPr>
        <w:t>Apparatus, task and procedures</w:t>
      </w:r>
    </w:p>
    <w:p w14:paraId="0B4C4B7A" w14:textId="3B862C59" w:rsidR="00BA1C02" w:rsidRDefault="00BA1C02" w:rsidP="00BA1C02">
      <w:pPr>
        <w:pStyle w:val="ListParagraph"/>
        <w:spacing w:after="0" w:line="480" w:lineRule="auto"/>
        <w:ind w:left="0" w:firstLine="709"/>
        <w:contextualSpacing w:val="0"/>
        <w:rPr>
          <w:rFonts w:ascii="Times New Roman" w:hAnsi="Times New Roman" w:cs="Times New Roman"/>
          <w:sz w:val="24"/>
          <w:szCs w:val="24"/>
        </w:rPr>
      </w:pPr>
      <w:r>
        <w:rPr>
          <w:rFonts w:ascii="Times New Roman" w:hAnsi="Times New Roman" w:cs="Times New Roman"/>
          <w:sz w:val="24"/>
          <w:szCs w:val="24"/>
        </w:rPr>
        <w:t>Data collection</w:t>
      </w:r>
      <w:r w:rsidRPr="00BA1C02">
        <w:rPr>
          <w:rFonts w:ascii="Times New Roman" w:hAnsi="Times New Roman" w:cs="Times New Roman"/>
          <w:sz w:val="24"/>
          <w:szCs w:val="24"/>
        </w:rPr>
        <w:t xml:space="preserve"> took place at </w:t>
      </w:r>
      <w:r w:rsidR="00607051">
        <w:rPr>
          <w:rFonts w:ascii="Times New Roman" w:hAnsi="Times New Roman" w:cs="Times New Roman"/>
          <w:sz w:val="24"/>
          <w:szCs w:val="24"/>
        </w:rPr>
        <w:t>a university sports complex</w:t>
      </w:r>
      <w:r>
        <w:rPr>
          <w:rFonts w:ascii="Times New Roman" w:hAnsi="Times New Roman" w:cs="Times New Roman"/>
          <w:sz w:val="24"/>
          <w:szCs w:val="24"/>
        </w:rPr>
        <w:t xml:space="preserve"> with </w:t>
      </w:r>
      <w:r w:rsidRPr="00BA1C02">
        <w:rPr>
          <w:rFonts w:ascii="Times New Roman" w:hAnsi="Times New Roman" w:cs="Times New Roman"/>
          <w:sz w:val="24"/>
          <w:szCs w:val="24"/>
        </w:rPr>
        <w:t>standard-sized badminton court</w:t>
      </w:r>
      <w:r>
        <w:rPr>
          <w:rFonts w:ascii="Times New Roman" w:hAnsi="Times New Roman" w:cs="Times New Roman"/>
          <w:sz w:val="24"/>
          <w:szCs w:val="24"/>
        </w:rPr>
        <w:t>s and recor</w:t>
      </w:r>
      <w:r w:rsidRPr="00BA1C02">
        <w:rPr>
          <w:rFonts w:ascii="Times New Roman" w:hAnsi="Times New Roman" w:cs="Times New Roman"/>
          <w:sz w:val="24"/>
          <w:szCs w:val="24"/>
        </w:rPr>
        <w:t>d</w:t>
      </w:r>
      <w:r>
        <w:rPr>
          <w:rFonts w:ascii="Times New Roman" w:hAnsi="Times New Roman" w:cs="Times New Roman"/>
          <w:sz w:val="24"/>
          <w:szCs w:val="24"/>
        </w:rPr>
        <w:t>ings were taken via</w:t>
      </w:r>
      <w:r w:rsidRPr="00BA1C02">
        <w:rPr>
          <w:rFonts w:ascii="Times New Roman" w:hAnsi="Times New Roman" w:cs="Times New Roman"/>
          <w:sz w:val="24"/>
          <w:szCs w:val="24"/>
        </w:rPr>
        <w:t xml:space="preserve"> two tripod-mounted </w:t>
      </w:r>
      <w:r>
        <w:rPr>
          <w:rFonts w:ascii="Times New Roman" w:hAnsi="Times New Roman" w:cs="Times New Roman"/>
          <w:sz w:val="24"/>
          <w:szCs w:val="24"/>
        </w:rPr>
        <w:t xml:space="preserve">digital </w:t>
      </w:r>
      <w:r w:rsidRPr="00BA1C02">
        <w:rPr>
          <w:rFonts w:ascii="Times New Roman" w:hAnsi="Times New Roman" w:cs="Times New Roman"/>
          <w:sz w:val="24"/>
          <w:szCs w:val="24"/>
        </w:rPr>
        <w:t xml:space="preserve">cameras </w:t>
      </w:r>
      <w:r w:rsidRPr="00BA1C02">
        <w:rPr>
          <w:rFonts w:ascii="Times New Roman" w:hAnsi="Times New Roman" w:cs="Times New Roman"/>
          <w:sz w:val="24"/>
          <w:szCs w:val="24"/>
        </w:rPr>
        <w:lastRenderedPageBreak/>
        <w:t xml:space="preserve">(Panasonic HC-V250, 10.0 Mega Pixels, 90 X zoom, 25 Hz) located from a lateral and close to birds-eye view (see Figure 1). Participants </w:t>
      </w:r>
      <w:r>
        <w:rPr>
          <w:rFonts w:ascii="Times New Roman" w:hAnsi="Times New Roman" w:cs="Times New Roman"/>
          <w:sz w:val="24"/>
          <w:szCs w:val="24"/>
        </w:rPr>
        <w:t>were instructed to play</w:t>
      </w:r>
      <w:r w:rsidRPr="00BA1C02">
        <w:rPr>
          <w:rFonts w:ascii="Times New Roman" w:hAnsi="Times New Roman" w:cs="Times New Roman"/>
          <w:sz w:val="24"/>
          <w:szCs w:val="24"/>
        </w:rPr>
        <w:t>-out regular competitive games of badminton</w:t>
      </w:r>
      <w:r>
        <w:rPr>
          <w:rFonts w:ascii="Times New Roman" w:hAnsi="Times New Roman" w:cs="Times New Roman"/>
          <w:sz w:val="24"/>
          <w:szCs w:val="24"/>
        </w:rPr>
        <w:t xml:space="preserve"> with a skill- and gender-matched opponent</w:t>
      </w:r>
      <w:r w:rsidRPr="00BA1C02">
        <w:rPr>
          <w:rFonts w:ascii="Times New Roman" w:hAnsi="Times New Roman" w:cs="Times New Roman"/>
          <w:sz w:val="24"/>
          <w:szCs w:val="24"/>
        </w:rPr>
        <w:t xml:space="preserve">. Prior to the beginning of each point, the participant returning serve raised one of their hands directly above their head in order to explicitly indicate to the </w:t>
      </w:r>
      <w:r w:rsidR="00157D02">
        <w:rPr>
          <w:rFonts w:ascii="Times New Roman" w:hAnsi="Times New Roman" w:cs="Times New Roman"/>
          <w:sz w:val="24"/>
          <w:szCs w:val="24"/>
        </w:rPr>
        <w:t>experimenters</w:t>
      </w:r>
      <w:r w:rsidRPr="00BA1C02">
        <w:rPr>
          <w:rFonts w:ascii="Times New Roman" w:hAnsi="Times New Roman" w:cs="Times New Roman"/>
          <w:sz w:val="24"/>
          <w:szCs w:val="24"/>
        </w:rPr>
        <w:t xml:space="preserve"> when a trial was about to start for </w:t>
      </w:r>
      <w:r>
        <w:rPr>
          <w:rFonts w:ascii="Times New Roman" w:hAnsi="Times New Roman" w:cs="Times New Roman"/>
          <w:sz w:val="24"/>
          <w:szCs w:val="24"/>
        </w:rPr>
        <w:t>post-</w:t>
      </w:r>
      <w:r w:rsidR="00157D02">
        <w:rPr>
          <w:rFonts w:ascii="Times New Roman" w:hAnsi="Times New Roman" w:cs="Times New Roman"/>
          <w:sz w:val="24"/>
          <w:szCs w:val="24"/>
        </w:rPr>
        <w:t>study</w:t>
      </w:r>
      <w:r>
        <w:rPr>
          <w:rFonts w:ascii="Times New Roman" w:hAnsi="Times New Roman" w:cs="Times New Roman"/>
          <w:sz w:val="24"/>
          <w:szCs w:val="24"/>
        </w:rPr>
        <w:t xml:space="preserve"> video-coding purposes</w:t>
      </w:r>
      <w:r w:rsidRPr="00BA1C02">
        <w:rPr>
          <w:rFonts w:ascii="Times New Roman" w:hAnsi="Times New Roman" w:cs="Times New Roman"/>
          <w:sz w:val="24"/>
          <w:szCs w:val="24"/>
        </w:rPr>
        <w:t xml:space="preserve"> (see </w:t>
      </w:r>
      <w:r w:rsidRPr="00157D02">
        <w:rPr>
          <w:rFonts w:ascii="Times New Roman" w:hAnsi="Times New Roman" w:cs="Times New Roman"/>
          <w:i/>
          <w:sz w:val="24"/>
          <w:szCs w:val="24"/>
        </w:rPr>
        <w:t>Dependent Measures</w:t>
      </w:r>
      <w:r w:rsidR="00157D02" w:rsidRPr="00157D02">
        <w:rPr>
          <w:rFonts w:ascii="Times New Roman" w:hAnsi="Times New Roman" w:cs="Times New Roman"/>
          <w:i/>
          <w:sz w:val="24"/>
          <w:szCs w:val="24"/>
        </w:rPr>
        <w:t xml:space="preserve"> and Data Analysis subsection</w:t>
      </w:r>
      <w:r>
        <w:rPr>
          <w:rFonts w:ascii="Times New Roman" w:hAnsi="Times New Roman" w:cs="Times New Roman"/>
          <w:sz w:val="24"/>
          <w:szCs w:val="24"/>
        </w:rPr>
        <w:t xml:space="preserve">). </w:t>
      </w:r>
      <w:r w:rsidRPr="00BA1C02">
        <w:rPr>
          <w:rFonts w:ascii="Times New Roman" w:hAnsi="Times New Roman" w:cs="Times New Roman"/>
          <w:sz w:val="24"/>
          <w:szCs w:val="24"/>
        </w:rPr>
        <w:t xml:space="preserve">The experimenter manually scored the number of successful serves </w:t>
      </w:r>
      <w:r w:rsidR="00157D02">
        <w:rPr>
          <w:rFonts w:ascii="Times New Roman" w:hAnsi="Times New Roman" w:cs="Times New Roman"/>
          <w:sz w:val="24"/>
          <w:szCs w:val="24"/>
        </w:rPr>
        <w:t xml:space="preserve">from the opposing player, </w:t>
      </w:r>
      <w:r w:rsidRPr="00BA1C02">
        <w:rPr>
          <w:rFonts w:ascii="Times New Roman" w:hAnsi="Times New Roman" w:cs="Times New Roman"/>
          <w:sz w:val="24"/>
          <w:szCs w:val="24"/>
        </w:rPr>
        <w:t xml:space="preserve">and </w:t>
      </w:r>
      <w:r w:rsidR="00157D02">
        <w:rPr>
          <w:rFonts w:ascii="Times New Roman" w:hAnsi="Times New Roman" w:cs="Times New Roman"/>
          <w:sz w:val="24"/>
          <w:szCs w:val="24"/>
        </w:rPr>
        <w:t xml:space="preserve">subsequent </w:t>
      </w:r>
      <w:r w:rsidRPr="00BA1C02">
        <w:rPr>
          <w:rFonts w:ascii="Times New Roman" w:hAnsi="Times New Roman" w:cs="Times New Roman"/>
          <w:sz w:val="24"/>
          <w:szCs w:val="24"/>
        </w:rPr>
        <w:t xml:space="preserve">returns of the </w:t>
      </w:r>
      <w:r w:rsidR="00157D02">
        <w:rPr>
          <w:rFonts w:ascii="Times New Roman" w:hAnsi="Times New Roman" w:cs="Times New Roman"/>
          <w:sz w:val="24"/>
          <w:szCs w:val="24"/>
        </w:rPr>
        <w:t>player</w:t>
      </w:r>
      <w:r w:rsidRPr="00BA1C02">
        <w:rPr>
          <w:rFonts w:ascii="Times New Roman" w:hAnsi="Times New Roman" w:cs="Times New Roman"/>
          <w:sz w:val="24"/>
          <w:szCs w:val="24"/>
        </w:rPr>
        <w:t xml:space="preserve"> located nearest to the cameras. That is, a trial was counted when the serve and return remained in play without hitting the net or reaching the outside of the court boundaries. </w:t>
      </w:r>
      <w:r>
        <w:rPr>
          <w:rFonts w:ascii="Times New Roman" w:hAnsi="Times New Roman" w:cs="Times New Roman"/>
          <w:sz w:val="24"/>
          <w:szCs w:val="24"/>
        </w:rPr>
        <w:t xml:space="preserve">Once a player </w:t>
      </w:r>
      <w:r w:rsidRPr="00BA1C02">
        <w:rPr>
          <w:rFonts w:ascii="Times New Roman" w:hAnsi="Times New Roman" w:cs="Times New Roman"/>
          <w:sz w:val="24"/>
          <w:szCs w:val="24"/>
        </w:rPr>
        <w:t>accumulated 10 successful return-of-serves, the p</w:t>
      </w:r>
      <w:r>
        <w:rPr>
          <w:rFonts w:ascii="Times New Roman" w:hAnsi="Times New Roman" w:cs="Times New Roman"/>
          <w:sz w:val="24"/>
          <w:szCs w:val="24"/>
        </w:rPr>
        <w:t>layers</w:t>
      </w:r>
      <w:r w:rsidRPr="00BA1C02">
        <w:rPr>
          <w:rFonts w:ascii="Times New Roman" w:hAnsi="Times New Roman" w:cs="Times New Roman"/>
          <w:sz w:val="24"/>
          <w:szCs w:val="24"/>
        </w:rPr>
        <w:t xml:space="preserve"> would change </w:t>
      </w:r>
      <w:r>
        <w:rPr>
          <w:rFonts w:ascii="Times New Roman" w:hAnsi="Times New Roman" w:cs="Times New Roman"/>
          <w:sz w:val="24"/>
          <w:szCs w:val="24"/>
        </w:rPr>
        <w:t>sides of the court</w:t>
      </w:r>
      <w:r w:rsidRPr="00BA1C02">
        <w:rPr>
          <w:rFonts w:ascii="Times New Roman" w:hAnsi="Times New Roman" w:cs="Times New Roman"/>
          <w:sz w:val="24"/>
          <w:szCs w:val="24"/>
        </w:rPr>
        <w:t xml:space="preserve"> in order for the count to begin for the second</w:t>
      </w:r>
      <w:r>
        <w:rPr>
          <w:rFonts w:ascii="Times New Roman" w:hAnsi="Times New Roman" w:cs="Times New Roman"/>
          <w:sz w:val="24"/>
          <w:szCs w:val="24"/>
        </w:rPr>
        <w:t xml:space="preserve"> player</w:t>
      </w:r>
      <w:r w:rsidRPr="00BA1C02">
        <w:rPr>
          <w:rFonts w:ascii="Times New Roman" w:hAnsi="Times New Roman" w:cs="Times New Roman"/>
          <w:sz w:val="24"/>
          <w:szCs w:val="24"/>
        </w:rPr>
        <w:t xml:space="preserve">. Once both players had at least 10 successful return-of-serves then the match was </w:t>
      </w:r>
      <w:r>
        <w:rPr>
          <w:rFonts w:ascii="Times New Roman" w:hAnsi="Times New Roman" w:cs="Times New Roman"/>
          <w:sz w:val="24"/>
          <w:szCs w:val="24"/>
        </w:rPr>
        <w:t xml:space="preserve">suddenly </w:t>
      </w:r>
      <w:r w:rsidRPr="00BA1C02">
        <w:rPr>
          <w:rFonts w:ascii="Times New Roman" w:hAnsi="Times New Roman" w:cs="Times New Roman"/>
          <w:sz w:val="24"/>
          <w:szCs w:val="24"/>
        </w:rPr>
        <w:t xml:space="preserve">ceased. The responses were scored with respect to the court end nearest the cameras because this end assumed a perceptibly larger angle without interruption of the net. </w:t>
      </w:r>
      <w:r>
        <w:rPr>
          <w:rFonts w:ascii="Times New Roman" w:hAnsi="Times New Roman" w:cs="Times New Roman"/>
          <w:sz w:val="24"/>
          <w:szCs w:val="24"/>
        </w:rPr>
        <w:t>In total,</w:t>
      </w:r>
      <w:r w:rsidRPr="00BA1C02">
        <w:rPr>
          <w:rFonts w:ascii="Times New Roman" w:hAnsi="Times New Roman" w:cs="Times New Roman"/>
          <w:sz w:val="24"/>
          <w:szCs w:val="24"/>
        </w:rPr>
        <w:t xml:space="preserve"> there were 10 trials per participant that were forwarded for</w:t>
      </w:r>
      <w:r w:rsidR="00030D0A">
        <w:rPr>
          <w:rFonts w:ascii="Times New Roman" w:hAnsi="Times New Roman" w:cs="Times New Roman"/>
          <w:sz w:val="24"/>
          <w:szCs w:val="24"/>
        </w:rPr>
        <w:t xml:space="preserve"> further</w:t>
      </w:r>
      <w:r w:rsidRPr="00BA1C02">
        <w:rPr>
          <w:rFonts w:ascii="Times New Roman" w:hAnsi="Times New Roman" w:cs="Times New Roman"/>
          <w:sz w:val="24"/>
          <w:szCs w:val="24"/>
        </w:rPr>
        <w:t xml:space="preserve"> coding</w:t>
      </w:r>
      <w:r w:rsidR="00030D0A">
        <w:rPr>
          <w:rFonts w:ascii="Times New Roman" w:hAnsi="Times New Roman" w:cs="Times New Roman"/>
          <w:sz w:val="24"/>
          <w:szCs w:val="24"/>
        </w:rPr>
        <w:t xml:space="preserve"> </w:t>
      </w:r>
      <w:r w:rsidR="00030D0A" w:rsidRPr="00BA1C02">
        <w:rPr>
          <w:rFonts w:ascii="Times New Roman" w:hAnsi="Times New Roman" w:cs="Times New Roman"/>
          <w:sz w:val="24"/>
          <w:szCs w:val="24"/>
        </w:rPr>
        <w:t>(</w:t>
      </w:r>
      <w:r w:rsidR="00030D0A">
        <w:rPr>
          <w:rFonts w:ascii="Times New Roman" w:hAnsi="Times New Roman" w:cs="Times New Roman"/>
          <w:sz w:val="24"/>
          <w:szCs w:val="24"/>
        </w:rPr>
        <w:t>1</w:t>
      </w:r>
      <w:r w:rsidR="00030D0A" w:rsidRPr="00BA1C02">
        <w:rPr>
          <w:rFonts w:ascii="Times New Roman" w:hAnsi="Times New Roman" w:cs="Times New Roman"/>
          <w:sz w:val="24"/>
          <w:szCs w:val="24"/>
        </w:rPr>
        <w:t>60 trials)</w:t>
      </w:r>
      <w:r w:rsidRPr="00BA1C02">
        <w:rPr>
          <w:rFonts w:ascii="Times New Roman" w:hAnsi="Times New Roman" w:cs="Times New Roman"/>
          <w:sz w:val="24"/>
          <w:szCs w:val="24"/>
        </w:rPr>
        <w:t>.</w:t>
      </w:r>
      <w:r>
        <w:rPr>
          <w:rFonts w:ascii="Times New Roman" w:hAnsi="Times New Roman" w:cs="Times New Roman"/>
          <w:sz w:val="24"/>
          <w:szCs w:val="24"/>
        </w:rPr>
        <w:t xml:space="preserve"> Although the score coding scheme dictated</w:t>
      </w:r>
      <w:r w:rsidRPr="00BA1C02">
        <w:rPr>
          <w:rFonts w:ascii="Times New Roman" w:hAnsi="Times New Roman" w:cs="Times New Roman"/>
          <w:sz w:val="24"/>
          <w:szCs w:val="24"/>
        </w:rPr>
        <w:t xml:space="preserve"> </w:t>
      </w:r>
      <w:r>
        <w:rPr>
          <w:rFonts w:ascii="Times New Roman" w:hAnsi="Times New Roman" w:cs="Times New Roman"/>
          <w:sz w:val="24"/>
          <w:szCs w:val="24"/>
        </w:rPr>
        <w:t xml:space="preserve">match </w:t>
      </w:r>
      <w:r w:rsidRPr="00BA1C02">
        <w:rPr>
          <w:rFonts w:ascii="Times New Roman" w:hAnsi="Times New Roman" w:cs="Times New Roman"/>
          <w:sz w:val="24"/>
          <w:szCs w:val="24"/>
        </w:rPr>
        <w:t xml:space="preserve">proceedings, the participants </w:t>
      </w:r>
      <w:r>
        <w:rPr>
          <w:rFonts w:ascii="Times New Roman" w:hAnsi="Times New Roman" w:cs="Times New Roman"/>
          <w:sz w:val="24"/>
          <w:szCs w:val="24"/>
        </w:rPr>
        <w:t>were</w:t>
      </w:r>
      <w:r w:rsidRPr="00BA1C02">
        <w:rPr>
          <w:rFonts w:ascii="Times New Roman" w:hAnsi="Times New Roman" w:cs="Times New Roman"/>
          <w:sz w:val="24"/>
          <w:szCs w:val="24"/>
        </w:rPr>
        <w:t xml:space="preserve"> unaware of what was being measured and how the match was being regulated. Thus, the study allowed for robust ecological validity with the matches appearing to proceed as normal until the experimenter told the participant</w:t>
      </w:r>
      <w:r w:rsidR="00157D02">
        <w:rPr>
          <w:rFonts w:ascii="Times New Roman" w:hAnsi="Times New Roman" w:cs="Times New Roman"/>
          <w:sz w:val="24"/>
          <w:szCs w:val="24"/>
        </w:rPr>
        <w:t>s that the game was over. Afterward</w:t>
      </w:r>
      <w:r w:rsidR="00273FF8">
        <w:rPr>
          <w:rFonts w:ascii="Times New Roman" w:hAnsi="Times New Roman" w:cs="Times New Roman"/>
          <w:sz w:val="24"/>
          <w:szCs w:val="24"/>
        </w:rPr>
        <w:t>s</w:t>
      </w:r>
      <w:r w:rsidRPr="00BA1C02">
        <w:rPr>
          <w:rFonts w:ascii="Times New Roman" w:hAnsi="Times New Roman" w:cs="Times New Roman"/>
          <w:sz w:val="24"/>
          <w:szCs w:val="24"/>
        </w:rPr>
        <w:t>, partici</w:t>
      </w:r>
      <w:r>
        <w:rPr>
          <w:rFonts w:ascii="Times New Roman" w:hAnsi="Times New Roman" w:cs="Times New Roman"/>
          <w:sz w:val="24"/>
          <w:szCs w:val="24"/>
        </w:rPr>
        <w:t xml:space="preserve">pants were given </w:t>
      </w:r>
      <w:r w:rsidR="00157D02">
        <w:rPr>
          <w:rFonts w:ascii="Times New Roman" w:hAnsi="Times New Roman" w:cs="Times New Roman"/>
          <w:sz w:val="24"/>
          <w:szCs w:val="24"/>
        </w:rPr>
        <w:t>more detail regarding the</w:t>
      </w:r>
      <w:r>
        <w:rPr>
          <w:rFonts w:ascii="Times New Roman" w:hAnsi="Times New Roman" w:cs="Times New Roman"/>
          <w:sz w:val="24"/>
          <w:szCs w:val="24"/>
        </w:rPr>
        <w:t xml:space="preserve"> true nature </w:t>
      </w:r>
      <w:r w:rsidR="00157D02">
        <w:rPr>
          <w:rFonts w:ascii="Times New Roman" w:hAnsi="Times New Roman" w:cs="Times New Roman"/>
          <w:sz w:val="24"/>
          <w:szCs w:val="24"/>
        </w:rPr>
        <w:t xml:space="preserve">and purposes </w:t>
      </w:r>
      <w:r>
        <w:rPr>
          <w:rFonts w:ascii="Times New Roman" w:hAnsi="Times New Roman" w:cs="Times New Roman"/>
          <w:sz w:val="24"/>
          <w:szCs w:val="24"/>
        </w:rPr>
        <w:t xml:space="preserve">of </w:t>
      </w:r>
      <w:r w:rsidR="00157D02">
        <w:rPr>
          <w:rFonts w:ascii="Times New Roman" w:hAnsi="Times New Roman" w:cs="Times New Roman"/>
          <w:sz w:val="24"/>
          <w:szCs w:val="24"/>
        </w:rPr>
        <w:t>the recordings</w:t>
      </w:r>
      <w:r>
        <w:rPr>
          <w:rFonts w:ascii="Times New Roman" w:hAnsi="Times New Roman" w:cs="Times New Roman"/>
          <w:sz w:val="24"/>
          <w:szCs w:val="24"/>
        </w:rPr>
        <w:t>.</w:t>
      </w:r>
    </w:p>
    <w:p w14:paraId="08F84B36" w14:textId="77777777" w:rsidR="00BA4A2B" w:rsidRDefault="00BA4A2B" w:rsidP="00486E09">
      <w:pPr>
        <w:pStyle w:val="ListParagraph"/>
        <w:spacing w:after="0" w:line="480" w:lineRule="auto"/>
        <w:ind w:left="0"/>
        <w:contextualSpacing w:val="0"/>
        <w:rPr>
          <w:rFonts w:ascii="Times New Roman" w:hAnsi="Times New Roman" w:cs="Times New Roman"/>
          <w:sz w:val="24"/>
          <w:szCs w:val="24"/>
        </w:rPr>
      </w:pPr>
    </w:p>
    <w:p w14:paraId="3869F976" w14:textId="77777777" w:rsidR="00BC2C9C" w:rsidRDefault="00BC2C9C" w:rsidP="00BC2C9C">
      <w:pPr>
        <w:pStyle w:val="ListParagraph"/>
        <w:spacing w:after="0" w:line="48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[Insert Figure 1 about here]</w:t>
      </w:r>
    </w:p>
    <w:p w14:paraId="5493E91A" w14:textId="77777777" w:rsidR="00BC2C9C" w:rsidRDefault="00BC2C9C" w:rsidP="00BC2C9C">
      <w:pPr>
        <w:pStyle w:val="ListParagraph"/>
        <w:spacing w:after="0" w:line="480" w:lineRule="auto"/>
        <w:ind w:left="0"/>
        <w:contextualSpacing w:val="0"/>
        <w:rPr>
          <w:rFonts w:ascii="Times New Roman" w:hAnsi="Times New Roman" w:cs="Times New Roman"/>
          <w:sz w:val="24"/>
          <w:szCs w:val="24"/>
        </w:rPr>
      </w:pPr>
    </w:p>
    <w:p w14:paraId="49625DFD" w14:textId="77777777" w:rsidR="00BC2C9C" w:rsidRPr="00BC2C9C" w:rsidRDefault="00BC2C9C" w:rsidP="00BC2C9C">
      <w:pPr>
        <w:pStyle w:val="ListParagraph"/>
        <w:spacing w:after="0" w:line="480" w:lineRule="auto"/>
        <w:ind w:left="0"/>
        <w:contextualSpacing w:val="0"/>
        <w:rPr>
          <w:rFonts w:ascii="Times New Roman" w:hAnsi="Times New Roman" w:cs="Times New Roman"/>
          <w:i/>
          <w:sz w:val="24"/>
          <w:szCs w:val="24"/>
        </w:rPr>
      </w:pPr>
      <w:r w:rsidRPr="00BC2C9C">
        <w:rPr>
          <w:rFonts w:ascii="Times New Roman" w:hAnsi="Times New Roman" w:cs="Times New Roman"/>
          <w:i/>
          <w:sz w:val="24"/>
          <w:szCs w:val="24"/>
        </w:rPr>
        <w:t>Dependent measures and data analysis</w:t>
      </w:r>
    </w:p>
    <w:p w14:paraId="5DBCA10E" w14:textId="2E5999FF" w:rsidR="00BC2C9C" w:rsidRDefault="00BC2C9C" w:rsidP="00BC2C9C">
      <w:pPr>
        <w:pStyle w:val="ListParagraph"/>
        <w:spacing w:after="0" w:line="480" w:lineRule="auto"/>
        <w:ind w:left="0" w:firstLine="709"/>
        <w:rPr>
          <w:rFonts w:ascii="Times New Roman" w:hAnsi="Times New Roman" w:cs="Times New Roman"/>
          <w:sz w:val="24"/>
          <w:szCs w:val="24"/>
        </w:rPr>
      </w:pPr>
      <w:r w:rsidRPr="00BC2C9C">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recordings from the </w:t>
      </w:r>
      <w:r w:rsidR="00607051">
        <w:rPr>
          <w:rFonts w:ascii="Times New Roman" w:hAnsi="Times New Roman" w:cs="Times New Roman"/>
          <w:sz w:val="24"/>
          <w:szCs w:val="24"/>
        </w:rPr>
        <w:t>camera that was</w:t>
      </w:r>
      <w:r w:rsidRPr="00BC2C9C">
        <w:rPr>
          <w:rFonts w:ascii="Times New Roman" w:hAnsi="Times New Roman" w:cs="Times New Roman"/>
          <w:sz w:val="24"/>
          <w:szCs w:val="24"/>
        </w:rPr>
        <w:t xml:space="preserve"> close to birds-eye view </w:t>
      </w:r>
      <w:r w:rsidR="00157D02">
        <w:rPr>
          <w:rFonts w:ascii="Times New Roman" w:hAnsi="Times New Roman" w:cs="Times New Roman"/>
          <w:sz w:val="24"/>
          <w:szCs w:val="24"/>
        </w:rPr>
        <w:t>were</w:t>
      </w:r>
      <w:r>
        <w:rPr>
          <w:rFonts w:ascii="Times New Roman" w:hAnsi="Times New Roman" w:cs="Times New Roman"/>
          <w:sz w:val="24"/>
          <w:szCs w:val="24"/>
        </w:rPr>
        <w:t xml:space="preserve"> chosen for further </w:t>
      </w:r>
      <w:r w:rsidRPr="00BC2C9C">
        <w:rPr>
          <w:rFonts w:ascii="Times New Roman" w:hAnsi="Times New Roman" w:cs="Times New Roman"/>
          <w:sz w:val="24"/>
          <w:szCs w:val="24"/>
        </w:rPr>
        <w:t>frame-by-fram</w:t>
      </w:r>
      <w:r>
        <w:rPr>
          <w:rFonts w:ascii="Times New Roman" w:hAnsi="Times New Roman" w:cs="Times New Roman"/>
          <w:sz w:val="24"/>
          <w:szCs w:val="24"/>
        </w:rPr>
        <w:t xml:space="preserve">e </w:t>
      </w:r>
      <w:r w:rsidR="00157D02">
        <w:rPr>
          <w:rFonts w:ascii="Times New Roman" w:hAnsi="Times New Roman" w:cs="Times New Roman"/>
          <w:sz w:val="24"/>
          <w:szCs w:val="24"/>
        </w:rPr>
        <w:t xml:space="preserve">analysis </w:t>
      </w:r>
      <w:r>
        <w:rPr>
          <w:rFonts w:ascii="Times New Roman" w:hAnsi="Times New Roman" w:cs="Times New Roman"/>
          <w:sz w:val="24"/>
          <w:szCs w:val="24"/>
        </w:rPr>
        <w:t xml:space="preserve">using </w:t>
      </w:r>
      <w:r w:rsidRPr="00BC2C9C">
        <w:rPr>
          <w:rFonts w:ascii="Times New Roman" w:hAnsi="Times New Roman" w:cs="Times New Roman"/>
          <w:sz w:val="24"/>
          <w:szCs w:val="24"/>
        </w:rPr>
        <w:t>Kinov</w:t>
      </w:r>
      <w:r>
        <w:rPr>
          <w:rFonts w:ascii="Times New Roman" w:hAnsi="Times New Roman" w:cs="Times New Roman"/>
          <w:sz w:val="24"/>
          <w:szCs w:val="24"/>
        </w:rPr>
        <w:t>e</w:t>
      </w:r>
      <w:r w:rsidRPr="00BC2C9C">
        <w:rPr>
          <w:rFonts w:ascii="Times New Roman" w:hAnsi="Times New Roman" w:cs="Times New Roman"/>
          <w:sz w:val="24"/>
          <w:szCs w:val="24"/>
        </w:rPr>
        <w:t>a software</w:t>
      </w:r>
      <w:r w:rsidR="00157D02">
        <w:rPr>
          <w:rFonts w:ascii="Times New Roman" w:hAnsi="Times New Roman" w:cs="Times New Roman"/>
          <w:sz w:val="24"/>
          <w:szCs w:val="24"/>
        </w:rPr>
        <w:t xml:space="preserve"> (version 0.8.15)</w:t>
      </w:r>
      <w:r w:rsidRPr="00BC2C9C">
        <w:rPr>
          <w:rFonts w:ascii="Times New Roman" w:hAnsi="Times New Roman" w:cs="Times New Roman"/>
          <w:sz w:val="24"/>
          <w:szCs w:val="24"/>
        </w:rPr>
        <w:t xml:space="preserve">. The </w:t>
      </w:r>
      <w:r>
        <w:rPr>
          <w:rFonts w:ascii="Times New Roman" w:hAnsi="Times New Roman" w:cs="Times New Roman"/>
          <w:sz w:val="24"/>
          <w:szCs w:val="24"/>
        </w:rPr>
        <w:t xml:space="preserve">moment </w:t>
      </w:r>
      <w:r w:rsidRPr="00BC2C9C">
        <w:rPr>
          <w:rFonts w:ascii="Times New Roman" w:hAnsi="Times New Roman" w:cs="Times New Roman"/>
          <w:sz w:val="24"/>
          <w:szCs w:val="24"/>
        </w:rPr>
        <w:t xml:space="preserve">the receiver initiated a </w:t>
      </w:r>
      <w:r w:rsidR="000C227A">
        <w:rPr>
          <w:rFonts w:ascii="Times New Roman" w:hAnsi="Times New Roman" w:cs="Times New Roman"/>
          <w:sz w:val="24"/>
          <w:szCs w:val="24"/>
        </w:rPr>
        <w:t>response in an attempt to return serve was coded to derive measures of initiation</w:t>
      </w:r>
      <w:r w:rsidRPr="00BC2C9C">
        <w:rPr>
          <w:rFonts w:ascii="Times New Roman" w:hAnsi="Times New Roman" w:cs="Times New Roman"/>
          <w:sz w:val="24"/>
          <w:szCs w:val="24"/>
        </w:rPr>
        <w:t xml:space="preserve"> time and response accuracy. </w:t>
      </w:r>
      <w:r w:rsidR="000C227A">
        <w:rPr>
          <w:rFonts w:ascii="Times New Roman" w:hAnsi="Times New Roman" w:cs="Times New Roman"/>
          <w:sz w:val="24"/>
          <w:szCs w:val="24"/>
        </w:rPr>
        <w:t>The initiation time was taken as the time difference between the racket-to-shuttle contact from the server and the initial movement from the receiving player (</w:t>
      </w:r>
      <w:r w:rsidR="0008244D">
        <w:rPr>
          <w:rFonts w:ascii="Times New Roman" w:hAnsi="Times New Roman" w:cs="Times New Roman"/>
          <w:sz w:val="24"/>
          <w:szCs w:val="24"/>
        </w:rPr>
        <w:t xml:space="preserve">for similar procedures, </w:t>
      </w:r>
      <w:r w:rsidR="004E1259">
        <w:rPr>
          <w:rFonts w:ascii="Times New Roman" w:hAnsi="Times New Roman" w:cs="Times New Roman"/>
          <w:sz w:val="24"/>
          <w:szCs w:val="24"/>
        </w:rPr>
        <w:t xml:space="preserve">see </w:t>
      </w:r>
      <w:r w:rsidR="004E1259" w:rsidRPr="004E1259">
        <w:rPr>
          <w:rFonts w:ascii="Times New Roman" w:hAnsi="Times New Roman" w:cs="Times New Roman"/>
          <w:sz w:val="24"/>
          <w:szCs w:val="24"/>
          <w:vertAlign w:val="superscript"/>
        </w:rPr>
        <w:t>3</w:t>
      </w:r>
      <w:r w:rsidR="00B0359E">
        <w:rPr>
          <w:rFonts w:ascii="Times New Roman" w:hAnsi="Times New Roman" w:cs="Times New Roman"/>
          <w:sz w:val="24"/>
          <w:szCs w:val="24"/>
        </w:rPr>
        <w:t>,</w:t>
      </w:r>
      <w:r w:rsidR="005A492F">
        <w:rPr>
          <w:rFonts w:ascii="Times New Roman" w:hAnsi="Times New Roman" w:cs="Times New Roman"/>
          <w:sz w:val="24"/>
          <w:szCs w:val="24"/>
          <w:vertAlign w:val="superscript"/>
        </w:rPr>
        <w:t>27</w:t>
      </w:r>
      <w:r w:rsidR="000C227A">
        <w:rPr>
          <w:rFonts w:ascii="Times New Roman" w:hAnsi="Times New Roman" w:cs="Times New Roman"/>
          <w:sz w:val="24"/>
          <w:szCs w:val="24"/>
        </w:rPr>
        <w:t xml:space="preserve">). Meanwhile, response accuracy was taken as the correspondence between the lateral and depth locations of the shuttle </w:t>
      </w:r>
      <w:r w:rsidR="002A26A6">
        <w:rPr>
          <w:rFonts w:ascii="Times New Roman" w:hAnsi="Times New Roman" w:cs="Times New Roman"/>
          <w:sz w:val="24"/>
          <w:szCs w:val="24"/>
        </w:rPr>
        <w:t xml:space="preserve">in-flight </w:t>
      </w:r>
      <w:r w:rsidR="000C227A">
        <w:rPr>
          <w:rFonts w:ascii="Times New Roman" w:hAnsi="Times New Roman" w:cs="Times New Roman"/>
          <w:sz w:val="24"/>
          <w:szCs w:val="24"/>
        </w:rPr>
        <w:t>and receiving player. Responses were coded in the context of t</w:t>
      </w:r>
      <w:r w:rsidR="00607051">
        <w:rPr>
          <w:rFonts w:ascii="Times New Roman" w:hAnsi="Times New Roman" w:cs="Times New Roman"/>
          <w:sz w:val="24"/>
          <w:szCs w:val="24"/>
        </w:rPr>
        <w:t>he entire participant movement meaning a</w:t>
      </w:r>
      <w:r w:rsidR="000C227A">
        <w:rPr>
          <w:rFonts w:ascii="Times New Roman" w:hAnsi="Times New Roman" w:cs="Times New Roman"/>
          <w:sz w:val="24"/>
          <w:szCs w:val="24"/>
        </w:rPr>
        <w:t xml:space="preserve"> reverse motion of the lower limbs in order to propel in the required direction was considered an accurate response. </w:t>
      </w:r>
      <w:r w:rsidR="002A26A6">
        <w:rPr>
          <w:rFonts w:ascii="Times New Roman" w:hAnsi="Times New Roman" w:cs="Times New Roman"/>
          <w:sz w:val="24"/>
          <w:szCs w:val="24"/>
        </w:rPr>
        <w:t xml:space="preserve">Thus, it was feasible for participants to indicate an error by initially moving to the incorrect location before possibly amending to return serve. All responses were coded by the second author, and </w:t>
      </w:r>
      <w:r w:rsidR="007E3DE4">
        <w:rPr>
          <w:rFonts w:ascii="Times New Roman" w:hAnsi="Times New Roman" w:cs="Times New Roman"/>
          <w:sz w:val="24"/>
          <w:szCs w:val="24"/>
        </w:rPr>
        <w:t xml:space="preserve">an equal portion of trials for skilled and less-skilled participants (20%) </w:t>
      </w:r>
      <w:r w:rsidR="002A26A6">
        <w:rPr>
          <w:rFonts w:ascii="Times New Roman" w:hAnsi="Times New Roman" w:cs="Times New Roman"/>
          <w:sz w:val="24"/>
          <w:szCs w:val="24"/>
        </w:rPr>
        <w:t xml:space="preserve">were also coded by </w:t>
      </w:r>
      <w:r w:rsidR="00607051">
        <w:rPr>
          <w:rFonts w:ascii="Times New Roman" w:hAnsi="Times New Roman" w:cs="Times New Roman"/>
          <w:sz w:val="24"/>
          <w:szCs w:val="24"/>
        </w:rPr>
        <w:t xml:space="preserve">an </w:t>
      </w:r>
      <w:r w:rsidR="002A26A6">
        <w:rPr>
          <w:rFonts w:ascii="Times New Roman" w:hAnsi="Times New Roman" w:cs="Times New Roman"/>
          <w:sz w:val="24"/>
          <w:szCs w:val="24"/>
        </w:rPr>
        <w:t xml:space="preserve">independent </w:t>
      </w:r>
      <w:r w:rsidR="00607051">
        <w:rPr>
          <w:rFonts w:ascii="Times New Roman" w:hAnsi="Times New Roman" w:cs="Times New Roman"/>
          <w:sz w:val="24"/>
          <w:szCs w:val="24"/>
        </w:rPr>
        <w:t>coder</w:t>
      </w:r>
      <w:r w:rsidR="002A26A6">
        <w:rPr>
          <w:rFonts w:ascii="Times New Roman" w:hAnsi="Times New Roman" w:cs="Times New Roman"/>
          <w:sz w:val="24"/>
          <w:szCs w:val="24"/>
        </w:rPr>
        <w:t xml:space="preserve"> who remained unaware of the study purposes. There was </w:t>
      </w:r>
      <w:r w:rsidR="00030D0A">
        <w:rPr>
          <w:rFonts w:ascii="Times New Roman" w:hAnsi="Times New Roman" w:cs="Times New Roman"/>
          <w:sz w:val="24"/>
          <w:szCs w:val="24"/>
        </w:rPr>
        <w:t xml:space="preserve">a </w:t>
      </w:r>
      <w:r w:rsidR="002A26A6">
        <w:rPr>
          <w:rFonts w:ascii="Times New Roman" w:hAnsi="Times New Roman" w:cs="Times New Roman"/>
          <w:sz w:val="24"/>
          <w:szCs w:val="24"/>
        </w:rPr>
        <w:t xml:space="preserve">significant inter-observer </w:t>
      </w:r>
      <w:r w:rsidR="00030D0A">
        <w:rPr>
          <w:rFonts w:ascii="Times New Roman" w:hAnsi="Times New Roman" w:cs="Times New Roman"/>
          <w:sz w:val="24"/>
          <w:szCs w:val="24"/>
        </w:rPr>
        <w:t>relation for</w:t>
      </w:r>
      <w:r w:rsidR="002A26A6">
        <w:rPr>
          <w:rFonts w:ascii="Times New Roman" w:hAnsi="Times New Roman" w:cs="Times New Roman"/>
          <w:sz w:val="24"/>
          <w:szCs w:val="24"/>
        </w:rPr>
        <w:t xml:space="preserve"> initiation times </w:t>
      </w:r>
      <w:r w:rsidR="00030D0A">
        <w:rPr>
          <w:rFonts w:ascii="Times New Roman" w:hAnsi="Times New Roman" w:cs="Times New Roman"/>
          <w:sz w:val="24"/>
          <w:szCs w:val="24"/>
        </w:rPr>
        <w:t>(</w:t>
      </w:r>
      <w:r w:rsidR="00030D0A" w:rsidRPr="00030D0A">
        <w:rPr>
          <w:rFonts w:ascii="Times New Roman" w:hAnsi="Times New Roman" w:cs="Times New Roman"/>
          <w:i/>
          <w:sz w:val="24"/>
          <w:szCs w:val="24"/>
        </w:rPr>
        <w:t>r</w:t>
      </w:r>
      <w:r w:rsidR="00030D0A">
        <w:rPr>
          <w:rFonts w:ascii="Times New Roman" w:hAnsi="Times New Roman" w:cs="Times New Roman"/>
          <w:sz w:val="24"/>
          <w:szCs w:val="24"/>
        </w:rPr>
        <w:t xml:space="preserve"> = .70, </w:t>
      </w:r>
      <w:r w:rsidR="00030D0A">
        <w:rPr>
          <w:rFonts w:ascii="Times New Roman" w:hAnsi="Times New Roman" w:cs="Times New Roman"/>
          <w:i/>
          <w:sz w:val="24"/>
          <w:szCs w:val="24"/>
        </w:rPr>
        <w:t>p</w:t>
      </w:r>
      <w:r w:rsidR="00030D0A">
        <w:rPr>
          <w:rFonts w:ascii="Times New Roman" w:hAnsi="Times New Roman" w:cs="Times New Roman"/>
          <w:sz w:val="24"/>
          <w:szCs w:val="24"/>
        </w:rPr>
        <w:t xml:space="preserve"> &lt; .00) </w:t>
      </w:r>
      <w:r w:rsidR="002A26A6">
        <w:rPr>
          <w:rFonts w:ascii="Times New Roman" w:hAnsi="Times New Roman" w:cs="Times New Roman"/>
          <w:sz w:val="24"/>
          <w:szCs w:val="24"/>
        </w:rPr>
        <w:t xml:space="preserve">and </w:t>
      </w:r>
      <w:r w:rsidR="00864504">
        <w:rPr>
          <w:rFonts w:ascii="Times New Roman" w:hAnsi="Times New Roman" w:cs="Times New Roman"/>
          <w:sz w:val="24"/>
          <w:szCs w:val="24"/>
        </w:rPr>
        <w:t>90.63% agreement</w:t>
      </w:r>
      <w:r w:rsidR="005A492F">
        <w:rPr>
          <w:rFonts w:ascii="Times New Roman" w:hAnsi="Times New Roman" w:cs="Times New Roman"/>
          <w:sz w:val="24"/>
          <w:szCs w:val="24"/>
          <w:vertAlign w:val="superscript"/>
        </w:rPr>
        <w:t>28</w:t>
      </w:r>
      <w:r w:rsidR="00030D0A">
        <w:rPr>
          <w:rFonts w:ascii="Times New Roman" w:hAnsi="Times New Roman" w:cs="Times New Roman"/>
          <w:sz w:val="24"/>
          <w:szCs w:val="24"/>
        </w:rPr>
        <w:t xml:space="preserve"> for response accuracy scores.</w:t>
      </w:r>
    </w:p>
    <w:p w14:paraId="287B7060" w14:textId="1D71B76D" w:rsidR="00BC2C9C" w:rsidRDefault="00030D0A" w:rsidP="00030D0A">
      <w:pPr>
        <w:pStyle w:val="ListParagraph"/>
        <w:spacing w:after="0" w:line="480" w:lineRule="auto"/>
        <w:ind w:left="0" w:firstLine="709"/>
        <w:rPr>
          <w:rFonts w:ascii="Times New Roman" w:hAnsi="Times New Roman" w:cs="Times New Roman"/>
          <w:sz w:val="24"/>
          <w:szCs w:val="24"/>
        </w:rPr>
      </w:pPr>
      <w:r>
        <w:rPr>
          <w:rFonts w:ascii="Times New Roman" w:hAnsi="Times New Roman" w:cs="Times New Roman"/>
          <w:sz w:val="24"/>
          <w:szCs w:val="24"/>
        </w:rPr>
        <w:t xml:space="preserve">Individual participant mean scores were forwarded to </w:t>
      </w:r>
      <w:r w:rsidR="007E3DE4">
        <w:rPr>
          <w:rFonts w:ascii="Times New Roman" w:hAnsi="Times New Roman" w:cs="Times New Roman"/>
          <w:sz w:val="24"/>
          <w:szCs w:val="24"/>
        </w:rPr>
        <w:t xml:space="preserve">a </w:t>
      </w:r>
      <w:r>
        <w:rPr>
          <w:rFonts w:ascii="Times New Roman" w:hAnsi="Times New Roman" w:cs="Times New Roman"/>
          <w:sz w:val="24"/>
          <w:szCs w:val="24"/>
        </w:rPr>
        <w:t xml:space="preserve">statistical analysis using </w:t>
      </w:r>
      <w:r w:rsidR="00C00D81">
        <w:rPr>
          <w:rFonts w:ascii="Times New Roman" w:hAnsi="Times New Roman" w:cs="Times New Roman"/>
          <w:sz w:val="24"/>
          <w:szCs w:val="24"/>
        </w:rPr>
        <w:t xml:space="preserve">IBM </w:t>
      </w:r>
      <w:r>
        <w:rPr>
          <w:rFonts w:ascii="Times New Roman" w:hAnsi="Times New Roman" w:cs="Times New Roman"/>
          <w:sz w:val="24"/>
          <w:szCs w:val="24"/>
        </w:rPr>
        <w:t>SPSS</w:t>
      </w:r>
      <w:r w:rsidR="00273FF8">
        <w:rPr>
          <w:rFonts w:ascii="Times New Roman" w:hAnsi="Times New Roman" w:cs="Times New Roman"/>
          <w:sz w:val="24"/>
          <w:szCs w:val="24"/>
        </w:rPr>
        <w:t xml:space="preserve"> Statistics 24</w:t>
      </w:r>
      <w:r>
        <w:rPr>
          <w:rFonts w:ascii="Times New Roman" w:hAnsi="Times New Roman" w:cs="Times New Roman"/>
          <w:sz w:val="24"/>
          <w:szCs w:val="24"/>
        </w:rPr>
        <w:t>. The assumptions of parametric data were first assessed incl</w:t>
      </w:r>
      <w:r w:rsidR="00607051">
        <w:rPr>
          <w:rFonts w:ascii="Times New Roman" w:hAnsi="Times New Roman" w:cs="Times New Roman"/>
          <w:sz w:val="24"/>
          <w:szCs w:val="24"/>
        </w:rPr>
        <w:t>uding whether the data followed</w:t>
      </w:r>
      <w:r>
        <w:rPr>
          <w:rFonts w:ascii="Times New Roman" w:hAnsi="Times New Roman" w:cs="Times New Roman"/>
          <w:sz w:val="24"/>
          <w:szCs w:val="24"/>
        </w:rPr>
        <w:t xml:space="preserve"> a normal distribution (using Shapiro-Wilk) and equal variance of groups (using Levene’s test). Pro</w:t>
      </w:r>
      <w:r w:rsidR="007E3DE4">
        <w:rPr>
          <w:rFonts w:ascii="Times New Roman" w:hAnsi="Times New Roman" w:cs="Times New Roman"/>
          <w:sz w:val="24"/>
          <w:szCs w:val="24"/>
        </w:rPr>
        <w:t xml:space="preserve">viding the assumptions were met, </w:t>
      </w:r>
      <w:r>
        <w:rPr>
          <w:rFonts w:ascii="Times New Roman" w:hAnsi="Times New Roman" w:cs="Times New Roman"/>
          <w:sz w:val="24"/>
          <w:szCs w:val="24"/>
        </w:rPr>
        <w:t>each of the dependent measures for the skil</w:t>
      </w:r>
      <w:r w:rsidR="00607051">
        <w:rPr>
          <w:rFonts w:ascii="Times New Roman" w:hAnsi="Times New Roman" w:cs="Times New Roman"/>
          <w:sz w:val="24"/>
          <w:szCs w:val="24"/>
        </w:rPr>
        <w:t>led and less-skilled groups was</w:t>
      </w:r>
      <w:r>
        <w:rPr>
          <w:rFonts w:ascii="Times New Roman" w:hAnsi="Times New Roman" w:cs="Times New Roman"/>
          <w:sz w:val="24"/>
          <w:szCs w:val="24"/>
        </w:rPr>
        <w:t xml:space="preserve"> compared using independent sample t-tests. Alternatively, in the event of a violation, the non-parametric equivalent was adopted in the form of a Mann-Whitney test. </w:t>
      </w:r>
      <w:r w:rsidR="007F42EC">
        <w:rPr>
          <w:rFonts w:ascii="Times New Roman" w:hAnsi="Times New Roman" w:cs="Times New Roman"/>
          <w:sz w:val="24"/>
          <w:szCs w:val="24"/>
        </w:rPr>
        <w:t>S</w:t>
      </w:r>
      <w:r w:rsidR="00BC2C9C" w:rsidRPr="00BC2C9C">
        <w:rPr>
          <w:rFonts w:ascii="Times New Roman" w:hAnsi="Times New Roman" w:cs="Times New Roman"/>
          <w:sz w:val="24"/>
          <w:szCs w:val="24"/>
        </w:rPr>
        <w:t xml:space="preserve">ignificance was declared at </w:t>
      </w:r>
      <w:r w:rsidR="00BC2C9C" w:rsidRPr="00030D0A">
        <w:rPr>
          <w:rFonts w:ascii="Times New Roman" w:hAnsi="Times New Roman" w:cs="Times New Roman"/>
          <w:i/>
          <w:sz w:val="24"/>
          <w:szCs w:val="24"/>
        </w:rPr>
        <w:t>p</w:t>
      </w:r>
      <w:r w:rsidR="00BC2C9C" w:rsidRPr="00BC2C9C">
        <w:rPr>
          <w:rFonts w:ascii="Times New Roman" w:hAnsi="Times New Roman" w:cs="Times New Roman"/>
          <w:sz w:val="24"/>
          <w:szCs w:val="24"/>
        </w:rPr>
        <w:t xml:space="preserve"> &lt; 0.05</w:t>
      </w:r>
      <w:r w:rsidR="007F42EC">
        <w:rPr>
          <w:rFonts w:ascii="Times New Roman" w:hAnsi="Times New Roman" w:cs="Times New Roman"/>
          <w:sz w:val="24"/>
          <w:szCs w:val="24"/>
        </w:rPr>
        <w:t xml:space="preserve"> and Cohen’s </w:t>
      </w:r>
      <w:r w:rsidR="007F42EC" w:rsidRPr="007F42EC">
        <w:rPr>
          <w:rFonts w:ascii="Times New Roman" w:hAnsi="Times New Roman" w:cs="Times New Roman"/>
          <w:i/>
          <w:sz w:val="24"/>
          <w:szCs w:val="24"/>
        </w:rPr>
        <w:t>d</w:t>
      </w:r>
      <w:r w:rsidR="007F42EC">
        <w:rPr>
          <w:rFonts w:ascii="Times New Roman" w:hAnsi="Times New Roman" w:cs="Times New Roman"/>
          <w:sz w:val="24"/>
          <w:szCs w:val="24"/>
        </w:rPr>
        <w:t xml:space="preserve"> was a</w:t>
      </w:r>
      <w:r w:rsidR="00864504">
        <w:rPr>
          <w:rFonts w:ascii="Times New Roman" w:hAnsi="Times New Roman" w:cs="Times New Roman"/>
          <w:sz w:val="24"/>
          <w:szCs w:val="24"/>
        </w:rPr>
        <w:t>dopted as an effect size measure</w:t>
      </w:r>
      <w:r w:rsidR="00864504" w:rsidRPr="00864504">
        <w:rPr>
          <w:rFonts w:ascii="Times New Roman" w:hAnsi="Times New Roman" w:cs="Times New Roman"/>
          <w:sz w:val="24"/>
          <w:szCs w:val="24"/>
          <w:vertAlign w:val="superscript"/>
        </w:rPr>
        <w:t>2</w:t>
      </w:r>
      <w:r w:rsidR="005A492F">
        <w:rPr>
          <w:rFonts w:ascii="Times New Roman" w:hAnsi="Times New Roman" w:cs="Times New Roman"/>
          <w:sz w:val="24"/>
          <w:szCs w:val="24"/>
          <w:vertAlign w:val="superscript"/>
        </w:rPr>
        <w:t>9</w:t>
      </w:r>
      <w:r w:rsidR="00BC2C9C" w:rsidRPr="00BC2C9C">
        <w:rPr>
          <w:rFonts w:ascii="Times New Roman" w:hAnsi="Times New Roman" w:cs="Times New Roman"/>
          <w:sz w:val="24"/>
          <w:szCs w:val="24"/>
        </w:rPr>
        <w:t>.</w:t>
      </w:r>
    </w:p>
    <w:p w14:paraId="2292E7FF" w14:textId="77777777" w:rsidR="00BA4A2B" w:rsidRPr="00486E09" w:rsidRDefault="00BA4A2B" w:rsidP="00486E09">
      <w:pPr>
        <w:pStyle w:val="ListParagraph"/>
        <w:spacing w:after="0" w:line="480" w:lineRule="auto"/>
        <w:ind w:left="0"/>
        <w:contextualSpacing w:val="0"/>
        <w:rPr>
          <w:rFonts w:ascii="Times New Roman" w:hAnsi="Times New Roman" w:cs="Times New Roman"/>
          <w:sz w:val="24"/>
          <w:szCs w:val="24"/>
        </w:rPr>
      </w:pPr>
    </w:p>
    <w:p w14:paraId="78DAE24C" w14:textId="77777777" w:rsidR="00486E09" w:rsidRDefault="00486E09" w:rsidP="00486E09">
      <w:pPr>
        <w:pStyle w:val="ListParagraph"/>
        <w:spacing w:after="0" w:line="480" w:lineRule="auto"/>
        <w:ind w:left="0"/>
        <w:contextualSpacing w:val="0"/>
        <w:rPr>
          <w:rFonts w:ascii="Times New Roman" w:hAnsi="Times New Roman" w:cs="Times New Roman"/>
          <w:b/>
          <w:sz w:val="24"/>
          <w:szCs w:val="24"/>
        </w:rPr>
      </w:pPr>
      <w:r w:rsidRPr="00486E09">
        <w:rPr>
          <w:rFonts w:ascii="Times New Roman" w:hAnsi="Times New Roman" w:cs="Times New Roman"/>
          <w:b/>
          <w:sz w:val="24"/>
          <w:szCs w:val="24"/>
        </w:rPr>
        <w:t>Results</w:t>
      </w:r>
    </w:p>
    <w:p w14:paraId="00287473" w14:textId="1C5F112A" w:rsidR="00B22B1B" w:rsidRDefault="00B22B1B" w:rsidP="00876519">
      <w:pPr>
        <w:pStyle w:val="ListParagraph"/>
        <w:spacing w:after="0" w:line="480" w:lineRule="auto"/>
        <w:ind w:left="0" w:firstLine="709"/>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Because the group frequency distributions appeared to be non-normal, a non-parametric Mann-Whitney test was conducted on each of the dependent measures. </w:t>
      </w:r>
      <w:r w:rsidR="00876519">
        <w:rPr>
          <w:rFonts w:ascii="Times New Roman" w:hAnsi="Times New Roman" w:cs="Times New Roman"/>
          <w:sz w:val="24"/>
          <w:szCs w:val="24"/>
        </w:rPr>
        <w:t xml:space="preserve">For initiation time, there was a significantly shorter time to respond for the skilled compared to less-skilled group, </w:t>
      </w:r>
      <w:r w:rsidR="00876519">
        <w:rPr>
          <w:rFonts w:ascii="Times New Roman" w:hAnsi="Times New Roman" w:cs="Times New Roman"/>
          <w:i/>
          <w:sz w:val="24"/>
          <w:szCs w:val="24"/>
        </w:rPr>
        <w:t>U</w:t>
      </w:r>
      <w:r w:rsidR="00876519">
        <w:rPr>
          <w:rFonts w:ascii="Times New Roman" w:hAnsi="Times New Roman" w:cs="Times New Roman"/>
          <w:sz w:val="24"/>
          <w:szCs w:val="24"/>
        </w:rPr>
        <w:t xml:space="preserve"> = 2.00, </w:t>
      </w:r>
      <w:r w:rsidR="00876519">
        <w:rPr>
          <w:rFonts w:ascii="Times New Roman" w:hAnsi="Times New Roman" w:cs="Times New Roman"/>
          <w:i/>
          <w:sz w:val="24"/>
          <w:szCs w:val="24"/>
        </w:rPr>
        <w:t>z</w:t>
      </w:r>
      <w:r w:rsidR="00876519">
        <w:rPr>
          <w:rFonts w:ascii="Times New Roman" w:hAnsi="Times New Roman" w:cs="Times New Roman"/>
          <w:sz w:val="24"/>
          <w:szCs w:val="24"/>
        </w:rPr>
        <w:t xml:space="preserve"> = -3.15, </w:t>
      </w:r>
      <w:r w:rsidR="00876519">
        <w:rPr>
          <w:rFonts w:ascii="Times New Roman" w:hAnsi="Times New Roman" w:cs="Times New Roman"/>
          <w:i/>
          <w:sz w:val="24"/>
          <w:szCs w:val="24"/>
        </w:rPr>
        <w:t>p</w:t>
      </w:r>
      <w:r>
        <w:rPr>
          <w:rFonts w:ascii="Times New Roman" w:hAnsi="Times New Roman" w:cs="Times New Roman"/>
          <w:sz w:val="24"/>
          <w:szCs w:val="24"/>
        </w:rPr>
        <w:t xml:space="preserve"> &lt; .00</w:t>
      </w:r>
      <w:r w:rsidR="007F42EC">
        <w:rPr>
          <w:rFonts w:ascii="Times New Roman" w:hAnsi="Times New Roman" w:cs="Times New Roman"/>
          <w:sz w:val="24"/>
          <w:szCs w:val="24"/>
        </w:rPr>
        <w:t xml:space="preserve">, </w:t>
      </w:r>
      <w:r w:rsidR="007F42EC">
        <w:rPr>
          <w:rFonts w:ascii="Times New Roman" w:hAnsi="Times New Roman" w:cs="Times New Roman"/>
          <w:i/>
          <w:sz w:val="24"/>
          <w:szCs w:val="24"/>
        </w:rPr>
        <w:t>ds</w:t>
      </w:r>
      <w:r w:rsidR="007F42EC">
        <w:rPr>
          <w:rFonts w:ascii="Times New Roman" w:hAnsi="Times New Roman" w:cs="Times New Roman"/>
          <w:sz w:val="24"/>
          <w:szCs w:val="24"/>
        </w:rPr>
        <w:t xml:space="preserve"> = 1.92</w:t>
      </w:r>
      <w:r w:rsidR="00876519">
        <w:rPr>
          <w:rFonts w:ascii="Times New Roman" w:hAnsi="Times New Roman" w:cs="Times New Roman"/>
          <w:sz w:val="24"/>
          <w:szCs w:val="24"/>
        </w:rPr>
        <w:t xml:space="preserve"> (see Table 1). Meanwhile, </w:t>
      </w:r>
      <w:r w:rsidR="007E3DE4">
        <w:rPr>
          <w:rFonts w:ascii="Times New Roman" w:hAnsi="Times New Roman" w:cs="Times New Roman"/>
          <w:sz w:val="24"/>
          <w:szCs w:val="24"/>
        </w:rPr>
        <w:t xml:space="preserve">the </w:t>
      </w:r>
      <w:r w:rsidR="00876519">
        <w:rPr>
          <w:rFonts w:ascii="Times New Roman" w:hAnsi="Times New Roman" w:cs="Times New Roman"/>
          <w:sz w:val="24"/>
          <w:szCs w:val="24"/>
        </w:rPr>
        <w:t>response accuracy measure</w:t>
      </w:r>
      <w:r w:rsidR="007E3DE4">
        <w:rPr>
          <w:rFonts w:ascii="Times New Roman" w:hAnsi="Times New Roman" w:cs="Times New Roman"/>
          <w:sz w:val="24"/>
          <w:szCs w:val="24"/>
        </w:rPr>
        <w:t xml:space="preserve"> also indicated a s</w:t>
      </w:r>
      <w:r w:rsidR="00876519">
        <w:rPr>
          <w:rFonts w:ascii="Times New Roman" w:hAnsi="Times New Roman" w:cs="Times New Roman"/>
          <w:sz w:val="24"/>
          <w:szCs w:val="24"/>
        </w:rPr>
        <w:t xml:space="preserve">ignificantly higher </w:t>
      </w:r>
      <w:r w:rsidR="00C00D81">
        <w:rPr>
          <w:rFonts w:ascii="Times New Roman" w:hAnsi="Times New Roman" w:cs="Times New Roman"/>
          <w:sz w:val="24"/>
          <w:szCs w:val="24"/>
        </w:rPr>
        <w:t>number</w:t>
      </w:r>
      <w:r w:rsidR="00876519">
        <w:rPr>
          <w:rFonts w:ascii="Times New Roman" w:hAnsi="Times New Roman" w:cs="Times New Roman"/>
          <w:sz w:val="24"/>
          <w:szCs w:val="24"/>
        </w:rPr>
        <w:t xml:space="preserve"> of correct responses </w:t>
      </w:r>
      <w:r w:rsidR="007E3DE4">
        <w:rPr>
          <w:rFonts w:ascii="Times New Roman" w:hAnsi="Times New Roman" w:cs="Times New Roman"/>
          <w:sz w:val="24"/>
          <w:szCs w:val="24"/>
        </w:rPr>
        <w:t>for t</w:t>
      </w:r>
      <w:r w:rsidR="00876519">
        <w:rPr>
          <w:rFonts w:ascii="Times New Roman" w:hAnsi="Times New Roman" w:cs="Times New Roman"/>
          <w:sz w:val="24"/>
          <w:szCs w:val="24"/>
        </w:rPr>
        <w:t xml:space="preserve">he skilled compared to less-skilled group, </w:t>
      </w:r>
      <w:r w:rsidR="00876519">
        <w:rPr>
          <w:rFonts w:ascii="Times New Roman" w:hAnsi="Times New Roman" w:cs="Times New Roman"/>
          <w:i/>
          <w:sz w:val="24"/>
          <w:szCs w:val="24"/>
        </w:rPr>
        <w:t>U</w:t>
      </w:r>
      <w:r w:rsidR="00876519">
        <w:rPr>
          <w:rFonts w:ascii="Times New Roman" w:hAnsi="Times New Roman" w:cs="Times New Roman"/>
          <w:sz w:val="24"/>
          <w:szCs w:val="24"/>
        </w:rPr>
        <w:t xml:space="preserve"> = 1.00, </w:t>
      </w:r>
      <w:r w:rsidR="00876519">
        <w:rPr>
          <w:rFonts w:ascii="Times New Roman" w:hAnsi="Times New Roman" w:cs="Times New Roman"/>
          <w:i/>
          <w:sz w:val="24"/>
          <w:szCs w:val="24"/>
        </w:rPr>
        <w:t>z</w:t>
      </w:r>
      <w:r w:rsidR="00876519">
        <w:rPr>
          <w:rFonts w:ascii="Times New Roman" w:hAnsi="Times New Roman" w:cs="Times New Roman"/>
          <w:sz w:val="24"/>
          <w:szCs w:val="24"/>
        </w:rPr>
        <w:t xml:space="preserve"> = -3.30, </w:t>
      </w:r>
      <w:r w:rsidR="00876519">
        <w:rPr>
          <w:rFonts w:ascii="Times New Roman" w:hAnsi="Times New Roman" w:cs="Times New Roman"/>
          <w:i/>
          <w:sz w:val="24"/>
          <w:szCs w:val="24"/>
        </w:rPr>
        <w:t>p</w:t>
      </w:r>
      <w:r w:rsidR="00876519">
        <w:rPr>
          <w:rFonts w:ascii="Times New Roman" w:hAnsi="Times New Roman" w:cs="Times New Roman"/>
          <w:sz w:val="24"/>
          <w:szCs w:val="24"/>
        </w:rPr>
        <w:t xml:space="preserve"> &lt; .0</w:t>
      </w:r>
      <w:r>
        <w:rPr>
          <w:rFonts w:ascii="Times New Roman" w:hAnsi="Times New Roman" w:cs="Times New Roman"/>
          <w:sz w:val="24"/>
          <w:szCs w:val="24"/>
        </w:rPr>
        <w:t>0</w:t>
      </w:r>
      <w:r w:rsidR="007F42EC">
        <w:rPr>
          <w:rFonts w:ascii="Times New Roman" w:hAnsi="Times New Roman" w:cs="Times New Roman"/>
          <w:sz w:val="24"/>
          <w:szCs w:val="24"/>
        </w:rPr>
        <w:t xml:space="preserve">, </w:t>
      </w:r>
      <w:r w:rsidR="007F42EC">
        <w:rPr>
          <w:rFonts w:ascii="Times New Roman" w:hAnsi="Times New Roman" w:cs="Times New Roman"/>
          <w:i/>
          <w:sz w:val="24"/>
          <w:szCs w:val="24"/>
        </w:rPr>
        <w:t>ds</w:t>
      </w:r>
      <w:r w:rsidR="007F42EC">
        <w:rPr>
          <w:rFonts w:ascii="Times New Roman" w:hAnsi="Times New Roman" w:cs="Times New Roman"/>
          <w:sz w:val="24"/>
          <w:szCs w:val="24"/>
        </w:rPr>
        <w:t xml:space="preserve"> = 3.03</w:t>
      </w:r>
      <w:r w:rsidR="00876519">
        <w:rPr>
          <w:rFonts w:ascii="Times New Roman" w:hAnsi="Times New Roman" w:cs="Times New Roman"/>
          <w:sz w:val="24"/>
          <w:szCs w:val="24"/>
        </w:rPr>
        <w:t>.</w:t>
      </w:r>
    </w:p>
    <w:p w14:paraId="2B08168D" w14:textId="77777777" w:rsidR="00B22B1B" w:rsidRDefault="00B22B1B" w:rsidP="00B22B1B">
      <w:pPr>
        <w:pStyle w:val="ListParagraph"/>
        <w:spacing w:after="0" w:line="480" w:lineRule="auto"/>
        <w:ind w:left="0"/>
        <w:contextualSpacing w:val="0"/>
        <w:rPr>
          <w:rFonts w:ascii="Times New Roman" w:hAnsi="Times New Roman" w:cs="Times New Roman"/>
          <w:sz w:val="24"/>
          <w:szCs w:val="24"/>
        </w:rPr>
      </w:pPr>
    </w:p>
    <w:p w14:paraId="7055F098" w14:textId="77777777" w:rsidR="00B22B1B" w:rsidRDefault="00B22B1B" w:rsidP="00B22B1B">
      <w:pPr>
        <w:pStyle w:val="ListParagraph"/>
        <w:spacing w:after="0" w:line="48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[Insert Table 1 about here]</w:t>
      </w:r>
    </w:p>
    <w:p w14:paraId="2BFBE97C" w14:textId="77777777" w:rsidR="00B22B1B" w:rsidRDefault="00B22B1B" w:rsidP="00B22B1B">
      <w:pPr>
        <w:pStyle w:val="ListParagraph"/>
        <w:spacing w:after="0" w:line="480" w:lineRule="auto"/>
        <w:ind w:left="0"/>
        <w:contextualSpacing w:val="0"/>
        <w:rPr>
          <w:rFonts w:ascii="Times New Roman" w:hAnsi="Times New Roman" w:cs="Times New Roman"/>
          <w:sz w:val="24"/>
          <w:szCs w:val="24"/>
        </w:rPr>
      </w:pPr>
    </w:p>
    <w:p w14:paraId="7A391408" w14:textId="77777777" w:rsidR="007E3DE4" w:rsidRPr="007E3DE4" w:rsidRDefault="007E3DE4" w:rsidP="00B22B1B">
      <w:pPr>
        <w:pStyle w:val="ListParagraph"/>
        <w:spacing w:after="0" w:line="480" w:lineRule="auto"/>
        <w:ind w:left="0"/>
        <w:contextualSpacing w:val="0"/>
        <w:rPr>
          <w:rFonts w:ascii="Times New Roman" w:hAnsi="Times New Roman" w:cs="Times New Roman"/>
          <w:b/>
          <w:sz w:val="24"/>
          <w:szCs w:val="24"/>
        </w:rPr>
      </w:pPr>
      <w:r w:rsidRPr="007E3DE4">
        <w:rPr>
          <w:rFonts w:ascii="Times New Roman" w:hAnsi="Times New Roman" w:cs="Times New Roman"/>
          <w:b/>
          <w:sz w:val="24"/>
          <w:szCs w:val="24"/>
        </w:rPr>
        <w:t>Discussion</w:t>
      </w:r>
    </w:p>
    <w:p w14:paraId="7AC27CE0" w14:textId="2A65965B" w:rsidR="007C6FD5" w:rsidRDefault="007C6FD5" w:rsidP="00864504">
      <w:pPr>
        <w:pStyle w:val="ListParagraph"/>
        <w:spacing w:after="0" w:line="480" w:lineRule="auto"/>
        <w:ind w:left="0" w:firstLine="709"/>
        <w:rPr>
          <w:rFonts w:ascii="Times New Roman" w:hAnsi="Times New Roman" w:cs="Times New Roman"/>
          <w:sz w:val="24"/>
          <w:szCs w:val="24"/>
        </w:rPr>
      </w:pPr>
      <w:r>
        <w:rPr>
          <w:rFonts w:ascii="Times New Roman" w:hAnsi="Times New Roman" w:cs="Times New Roman"/>
          <w:sz w:val="24"/>
          <w:szCs w:val="24"/>
        </w:rPr>
        <w:t>To-date, the perceptual-cognitive sport skill literature has been fairly steeped in reductionist approach that prioritises the control of spatial-temporal con</w:t>
      </w:r>
      <w:r w:rsidR="0093665C">
        <w:rPr>
          <w:rFonts w:ascii="Times New Roman" w:hAnsi="Times New Roman" w:cs="Times New Roman"/>
          <w:sz w:val="24"/>
          <w:szCs w:val="24"/>
        </w:rPr>
        <w:t>s</w:t>
      </w:r>
      <w:r>
        <w:rPr>
          <w:rFonts w:ascii="Times New Roman" w:hAnsi="Times New Roman" w:cs="Times New Roman"/>
          <w:sz w:val="24"/>
          <w:szCs w:val="24"/>
        </w:rPr>
        <w:t xml:space="preserve">traints, which typically assume an uncoupled simulated environment. This approach has arguably failed to reflect the invariant </w:t>
      </w:r>
      <w:r w:rsidR="0093665C">
        <w:rPr>
          <w:rFonts w:ascii="Times New Roman" w:hAnsi="Times New Roman" w:cs="Times New Roman"/>
          <w:sz w:val="24"/>
          <w:szCs w:val="24"/>
        </w:rPr>
        <w:t xml:space="preserve">stimulus </w:t>
      </w:r>
      <w:r>
        <w:rPr>
          <w:rFonts w:ascii="Times New Roman" w:hAnsi="Times New Roman" w:cs="Times New Roman"/>
          <w:sz w:val="24"/>
          <w:szCs w:val="24"/>
        </w:rPr>
        <w:t>features of performance and the subse</w:t>
      </w:r>
      <w:r w:rsidR="0093665C">
        <w:rPr>
          <w:rFonts w:ascii="Times New Roman" w:hAnsi="Times New Roman" w:cs="Times New Roman"/>
          <w:sz w:val="24"/>
          <w:szCs w:val="24"/>
        </w:rPr>
        <w:t>quent possibility to couple</w:t>
      </w:r>
      <w:r>
        <w:rPr>
          <w:rFonts w:ascii="Times New Roman" w:hAnsi="Times New Roman" w:cs="Times New Roman"/>
          <w:sz w:val="24"/>
          <w:szCs w:val="24"/>
        </w:rPr>
        <w:t xml:space="preserve"> </w:t>
      </w:r>
      <w:r w:rsidR="00607051">
        <w:rPr>
          <w:rFonts w:ascii="Times New Roman" w:hAnsi="Times New Roman" w:cs="Times New Roman"/>
          <w:sz w:val="24"/>
          <w:szCs w:val="24"/>
        </w:rPr>
        <w:t xml:space="preserve">with </w:t>
      </w:r>
      <w:r w:rsidR="00864504">
        <w:rPr>
          <w:rFonts w:ascii="Times New Roman" w:hAnsi="Times New Roman" w:cs="Times New Roman"/>
          <w:sz w:val="24"/>
          <w:szCs w:val="24"/>
        </w:rPr>
        <w:t>actions</w:t>
      </w:r>
      <w:r w:rsidR="00864504" w:rsidRPr="00864504">
        <w:rPr>
          <w:rFonts w:ascii="Times New Roman" w:hAnsi="Times New Roman" w:cs="Times New Roman"/>
          <w:sz w:val="24"/>
          <w:szCs w:val="24"/>
          <w:vertAlign w:val="superscript"/>
        </w:rPr>
        <w:t>6,7</w:t>
      </w:r>
      <w:r>
        <w:rPr>
          <w:rFonts w:ascii="Times New Roman" w:hAnsi="Times New Roman" w:cs="Times New Roman"/>
          <w:sz w:val="24"/>
          <w:szCs w:val="24"/>
        </w:rPr>
        <w:t>. From a neuro</w:t>
      </w:r>
      <w:r w:rsidR="000F1CB7">
        <w:rPr>
          <w:rFonts w:ascii="Times New Roman" w:hAnsi="Times New Roman" w:cs="Times New Roman"/>
          <w:sz w:val="24"/>
          <w:szCs w:val="24"/>
        </w:rPr>
        <w:t>biological</w:t>
      </w:r>
      <w:r>
        <w:rPr>
          <w:rFonts w:ascii="Times New Roman" w:hAnsi="Times New Roman" w:cs="Times New Roman"/>
          <w:sz w:val="24"/>
          <w:szCs w:val="24"/>
        </w:rPr>
        <w:t xml:space="preserve"> perspective, there is </w:t>
      </w:r>
      <w:r w:rsidR="008B3C15">
        <w:rPr>
          <w:rFonts w:ascii="Times New Roman" w:hAnsi="Times New Roman" w:cs="Times New Roman"/>
          <w:sz w:val="24"/>
          <w:szCs w:val="24"/>
        </w:rPr>
        <w:t xml:space="preserve">also </w:t>
      </w:r>
      <w:r>
        <w:rPr>
          <w:rFonts w:ascii="Times New Roman" w:hAnsi="Times New Roman" w:cs="Times New Roman"/>
          <w:sz w:val="24"/>
          <w:szCs w:val="24"/>
        </w:rPr>
        <w:t>potential neglect of the dorsal visual processes that are well-accustomed to visuom</w:t>
      </w:r>
      <w:r w:rsidR="00864504">
        <w:rPr>
          <w:rFonts w:ascii="Times New Roman" w:hAnsi="Times New Roman" w:cs="Times New Roman"/>
          <w:sz w:val="24"/>
          <w:szCs w:val="24"/>
        </w:rPr>
        <w:t>otor control in the real world</w:t>
      </w:r>
      <w:r w:rsidR="00864504" w:rsidRPr="00864504">
        <w:rPr>
          <w:rFonts w:ascii="Times New Roman" w:hAnsi="Times New Roman" w:cs="Times New Roman"/>
          <w:sz w:val="24"/>
          <w:szCs w:val="24"/>
          <w:vertAlign w:val="superscript"/>
        </w:rPr>
        <w:t>12</w:t>
      </w:r>
      <w:r>
        <w:rPr>
          <w:rFonts w:ascii="Times New Roman" w:hAnsi="Times New Roman" w:cs="Times New Roman"/>
          <w:sz w:val="24"/>
          <w:szCs w:val="24"/>
        </w:rPr>
        <w:t xml:space="preserve">. As a result, we are beyond </w:t>
      </w:r>
      <w:r w:rsidRPr="00961FF4">
        <w:rPr>
          <w:rFonts w:ascii="Times New Roman" w:hAnsi="Times New Roman" w:cs="Times New Roman"/>
          <w:sz w:val="24"/>
          <w:szCs w:val="24"/>
        </w:rPr>
        <w:t>the point of recognising the empirical value to adopting a more ecologically valid setting (</w:t>
      </w:r>
      <w:r w:rsidR="000F1CB7" w:rsidRPr="00961FF4">
        <w:rPr>
          <w:rFonts w:ascii="Times New Roman" w:hAnsi="Times New Roman" w:cs="Times New Roman"/>
          <w:sz w:val="24"/>
          <w:szCs w:val="24"/>
        </w:rPr>
        <w:t xml:space="preserve">e.g., </w:t>
      </w:r>
      <w:r w:rsidR="006E6B3C" w:rsidRPr="00961FF4">
        <w:rPr>
          <w:rFonts w:ascii="Times New Roman" w:hAnsi="Times New Roman" w:cs="Times New Roman"/>
          <w:sz w:val="24"/>
          <w:szCs w:val="24"/>
          <w:vertAlign w:val="superscript"/>
        </w:rPr>
        <w:t>13,</w:t>
      </w:r>
      <w:r w:rsidR="00864504" w:rsidRPr="00961FF4">
        <w:rPr>
          <w:rFonts w:ascii="Times New Roman" w:hAnsi="Times New Roman" w:cs="Times New Roman"/>
          <w:sz w:val="24"/>
          <w:szCs w:val="24"/>
          <w:vertAlign w:val="superscript"/>
        </w:rPr>
        <w:t>14</w:t>
      </w:r>
      <w:r w:rsidR="0093665C" w:rsidRPr="00961FF4">
        <w:rPr>
          <w:rFonts w:ascii="Times New Roman" w:hAnsi="Times New Roman" w:cs="Times New Roman"/>
          <w:sz w:val="24"/>
          <w:szCs w:val="24"/>
        </w:rPr>
        <w:t>), as well as</w:t>
      </w:r>
      <w:r w:rsidRPr="00961FF4">
        <w:rPr>
          <w:rFonts w:ascii="Times New Roman" w:hAnsi="Times New Roman" w:cs="Times New Roman"/>
          <w:sz w:val="24"/>
          <w:szCs w:val="24"/>
        </w:rPr>
        <w:t xml:space="preserve"> the contributing contextual</w:t>
      </w:r>
      <w:r w:rsidR="00F52C8A" w:rsidRPr="00961FF4">
        <w:rPr>
          <w:rFonts w:ascii="Times New Roman" w:hAnsi="Times New Roman" w:cs="Times New Roman"/>
          <w:sz w:val="24"/>
          <w:szCs w:val="24"/>
          <w:vertAlign w:val="superscript"/>
        </w:rPr>
        <w:t>18</w:t>
      </w:r>
      <w:r w:rsidRPr="00961FF4">
        <w:rPr>
          <w:rFonts w:ascii="Times New Roman" w:hAnsi="Times New Roman" w:cs="Times New Roman"/>
          <w:sz w:val="24"/>
          <w:szCs w:val="24"/>
        </w:rPr>
        <w:t xml:space="preserve"> </w:t>
      </w:r>
      <w:r w:rsidR="00F52C8A" w:rsidRPr="00961FF4">
        <w:rPr>
          <w:rFonts w:ascii="Times New Roman" w:hAnsi="Times New Roman" w:cs="Times New Roman"/>
          <w:sz w:val="24"/>
          <w:szCs w:val="24"/>
        </w:rPr>
        <w:t>and multisensory (e.g, auditory, proprioceptive, etc)</w:t>
      </w:r>
      <w:r w:rsidR="00F52C8A" w:rsidRPr="00961FF4">
        <w:rPr>
          <w:rFonts w:ascii="Times New Roman" w:hAnsi="Times New Roman" w:cs="Times New Roman"/>
          <w:sz w:val="24"/>
          <w:szCs w:val="24"/>
          <w:vertAlign w:val="superscript"/>
        </w:rPr>
        <w:t>24</w:t>
      </w:r>
      <w:r w:rsidR="00F52C8A" w:rsidRPr="00961FF4">
        <w:rPr>
          <w:rFonts w:ascii="Times New Roman" w:hAnsi="Times New Roman" w:cs="Times New Roman"/>
          <w:sz w:val="24"/>
          <w:szCs w:val="24"/>
        </w:rPr>
        <w:t xml:space="preserve"> </w:t>
      </w:r>
      <w:r w:rsidRPr="00961FF4">
        <w:rPr>
          <w:rFonts w:ascii="Times New Roman" w:hAnsi="Times New Roman" w:cs="Times New Roman"/>
          <w:sz w:val="24"/>
          <w:szCs w:val="24"/>
        </w:rPr>
        <w:t>factors</w:t>
      </w:r>
      <w:r w:rsidR="00864504" w:rsidRPr="00961FF4">
        <w:rPr>
          <w:rFonts w:ascii="Times New Roman" w:hAnsi="Times New Roman" w:cs="Times New Roman"/>
          <w:sz w:val="24"/>
          <w:szCs w:val="24"/>
        </w:rPr>
        <w:t xml:space="preserve"> that influence anticipation</w:t>
      </w:r>
      <w:r w:rsidRPr="00961FF4">
        <w:rPr>
          <w:rFonts w:ascii="Times New Roman" w:hAnsi="Times New Roman" w:cs="Times New Roman"/>
          <w:sz w:val="24"/>
          <w:szCs w:val="24"/>
        </w:rPr>
        <w:t xml:space="preserve">. Instead, the present study provides a relatively coarse account that intends to positively evidence how perceptual-cognitive anticipation may be feasibly measured in real-life match-play, where performers’ </w:t>
      </w:r>
      <w:r>
        <w:rPr>
          <w:rFonts w:ascii="Times New Roman" w:hAnsi="Times New Roman" w:cs="Times New Roman"/>
          <w:sz w:val="24"/>
          <w:szCs w:val="24"/>
        </w:rPr>
        <w:t>behaviours can unfold naturally.</w:t>
      </w:r>
    </w:p>
    <w:p w14:paraId="7F1A4E9F" w14:textId="06891448" w:rsidR="00204D2E" w:rsidRPr="00961FF4" w:rsidRDefault="0021414A" w:rsidP="007C6FD5">
      <w:pPr>
        <w:pStyle w:val="ListParagraph"/>
        <w:spacing w:after="0" w:line="480" w:lineRule="auto"/>
        <w:ind w:left="0" w:firstLine="709"/>
        <w:rPr>
          <w:rFonts w:ascii="Times New Roman" w:hAnsi="Times New Roman" w:cs="Times New Roman"/>
          <w:sz w:val="24"/>
          <w:szCs w:val="24"/>
        </w:rPr>
      </w:pPr>
      <w:r>
        <w:rPr>
          <w:rFonts w:ascii="Times New Roman" w:hAnsi="Times New Roman" w:cs="Times New Roman"/>
          <w:sz w:val="24"/>
          <w:szCs w:val="24"/>
        </w:rPr>
        <w:t xml:space="preserve">The </w:t>
      </w:r>
      <w:r w:rsidR="000F1CB7">
        <w:rPr>
          <w:rFonts w:ascii="Times New Roman" w:hAnsi="Times New Roman" w:cs="Times New Roman"/>
          <w:sz w:val="24"/>
          <w:szCs w:val="24"/>
        </w:rPr>
        <w:t xml:space="preserve">present </w:t>
      </w:r>
      <w:r>
        <w:rPr>
          <w:rFonts w:ascii="Times New Roman" w:hAnsi="Times New Roman" w:cs="Times New Roman"/>
          <w:sz w:val="24"/>
          <w:szCs w:val="24"/>
        </w:rPr>
        <w:t xml:space="preserve">findings corroborated previous evidence of greater speed and accuracy of anticipatory judgements </w:t>
      </w:r>
      <w:r w:rsidR="008B3C15">
        <w:rPr>
          <w:rFonts w:ascii="Times New Roman" w:hAnsi="Times New Roman" w:cs="Times New Roman"/>
          <w:sz w:val="24"/>
          <w:szCs w:val="24"/>
        </w:rPr>
        <w:t>in badminton</w:t>
      </w:r>
      <w:r>
        <w:rPr>
          <w:rFonts w:ascii="Times New Roman" w:hAnsi="Times New Roman" w:cs="Times New Roman"/>
          <w:sz w:val="24"/>
          <w:szCs w:val="24"/>
        </w:rPr>
        <w:t xml:space="preserve"> for skilled compared to less-skilled individuals (for examples of shot anticipation in racquet sports, see </w:t>
      </w:r>
      <w:r w:rsidR="00D32159">
        <w:rPr>
          <w:rFonts w:ascii="Times New Roman" w:hAnsi="Times New Roman" w:cs="Times New Roman"/>
          <w:sz w:val="24"/>
          <w:szCs w:val="24"/>
          <w:vertAlign w:val="superscript"/>
        </w:rPr>
        <w:t>3,1</w:t>
      </w:r>
      <w:r w:rsidR="00F52C8A">
        <w:rPr>
          <w:rFonts w:ascii="Times New Roman" w:hAnsi="Times New Roman" w:cs="Times New Roman"/>
          <w:sz w:val="24"/>
          <w:szCs w:val="24"/>
          <w:vertAlign w:val="superscript"/>
        </w:rPr>
        <w:t>9</w:t>
      </w:r>
      <w:r w:rsidR="005A492F">
        <w:rPr>
          <w:rFonts w:ascii="Times New Roman" w:hAnsi="Times New Roman" w:cs="Times New Roman"/>
          <w:sz w:val="24"/>
          <w:szCs w:val="24"/>
          <w:vertAlign w:val="superscript"/>
        </w:rPr>
        <w:t>,30</w:t>
      </w:r>
      <w:r w:rsidR="00F52C8A">
        <w:rPr>
          <w:rFonts w:ascii="Times New Roman" w:hAnsi="Times New Roman" w:cs="Times New Roman"/>
          <w:sz w:val="24"/>
          <w:szCs w:val="24"/>
          <w:vertAlign w:val="superscript"/>
        </w:rPr>
        <w:t>,</w:t>
      </w:r>
      <w:r w:rsidR="005A492F">
        <w:rPr>
          <w:rFonts w:ascii="Times New Roman" w:hAnsi="Times New Roman" w:cs="Times New Roman"/>
          <w:sz w:val="24"/>
          <w:szCs w:val="24"/>
          <w:vertAlign w:val="superscript"/>
        </w:rPr>
        <w:t>31</w:t>
      </w:r>
      <w:r w:rsidR="00F52C8A">
        <w:rPr>
          <w:rFonts w:ascii="Times New Roman" w:hAnsi="Times New Roman" w:cs="Times New Roman"/>
          <w:sz w:val="24"/>
          <w:szCs w:val="24"/>
          <w:vertAlign w:val="superscript"/>
        </w:rPr>
        <w:t>,</w:t>
      </w:r>
      <w:r w:rsidR="00D32159">
        <w:rPr>
          <w:rFonts w:ascii="Times New Roman" w:hAnsi="Times New Roman" w:cs="Times New Roman"/>
          <w:sz w:val="24"/>
          <w:szCs w:val="24"/>
          <w:vertAlign w:val="superscript"/>
        </w:rPr>
        <w:t>32</w:t>
      </w:r>
      <w:r>
        <w:rPr>
          <w:rFonts w:ascii="Times New Roman" w:hAnsi="Times New Roman" w:cs="Times New Roman"/>
          <w:sz w:val="24"/>
          <w:szCs w:val="24"/>
        </w:rPr>
        <w:t xml:space="preserve">). Of interest, the </w:t>
      </w:r>
      <w:r w:rsidR="003A1A04">
        <w:rPr>
          <w:rFonts w:ascii="Times New Roman" w:hAnsi="Times New Roman" w:cs="Times New Roman"/>
          <w:sz w:val="24"/>
          <w:szCs w:val="24"/>
        </w:rPr>
        <w:t xml:space="preserve">current </w:t>
      </w:r>
      <w:r>
        <w:rPr>
          <w:rFonts w:ascii="Times New Roman" w:hAnsi="Times New Roman" w:cs="Times New Roman"/>
          <w:sz w:val="24"/>
          <w:szCs w:val="24"/>
        </w:rPr>
        <w:t xml:space="preserve">skill </w:t>
      </w:r>
      <w:r>
        <w:rPr>
          <w:rFonts w:ascii="Times New Roman" w:hAnsi="Times New Roman" w:cs="Times New Roman"/>
          <w:sz w:val="24"/>
          <w:szCs w:val="24"/>
        </w:rPr>
        <w:lastRenderedPageBreak/>
        <w:t>level differences for accuracy (</w:t>
      </w:r>
      <w:r w:rsidR="003A1A04" w:rsidRPr="003A1A04">
        <w:rPr>
          <w:rFonts w:ascii="Times New Roman" w:hAnsi="Times New Roman" w:cs="Times New Roman"/>
          <w:i/>
          <w:sz w:val="24"/>
          <w:szCs w:val="24"/>
        </w:rPr>
        <w:t>M</w:t>
      </w:r>
      <w:r w:rsidRPr="003A1A04">
        <w:rPr>
          <w:rFonts w:ascii="Times New Roman" w:hAnsi="Times New Roman" w:cs="Times New Roman"/>
          <w:i/>
          <w:sz w:val="24"/>
          <w:szCs w:val="24"/>
        </w:rPr>
        <w:t xml:space="preserve"> </w:t>
      </w:r>
      <w:r w:rsidRPr="003A1A04">
        <w:rPr>
          <w:rFonts w:ascii="Times New Roman" w:hAnsi="Times New Roman" w:cs="Times New Roman"/>
          <w:sz w:val="24"/>
          <w:szCs w:val="24"/>
        </w:rPr>
        <w:t xml:space="preserve">skilled </w:t>
      </w:r>
      <w:r>
        <w:rPr>
          <w:rFonts w:ascii="Times New Roman" w:hAnsi="Times New Roman" w:cs="Times New Roman"/>
          <w:sz w:val="24"/>
          <w:szCs w:val="24"/>
        </w:rPr>
        <w:t>= 89%;</w:t>
      </w:r>
      <w:r w:rsidR="003A1A04">
        <w:rPr>
          <w:rFonts w:ascii="Times New Roman" w:hAnsi="Times New Roman" w:cs="Times New Roman"/>
          <w:sz w:val="24"/>
          <w:szCs w:val="24"/>
        </w:rPr>
        <w:t xml:space="preserve"> </w:t>
      </w:r>
      <w:r w:rsidR="003A1A04" w:rsidRPr="003A1A04">
        <w:rPr>
          <w:rFonts w:ascii="Times New Roman" w:hAnsi="Times New Roman" w:cs="Times New Roman"/>
          <w:i/>
          <w:sz w:val="24"/>
          <w:szCs w:val="24"/>
        </w:rPr>
        <w:t>M</w:t>
      </w:r>
      <w:r w:rsidRPr="003A1A04">
        <w:rPr>
          <w:rFonts w:ascii="Times New Roman" w:hAnsi="Times New Roman" w:cs="Times New Roman"/>
          <w:i/>
          <w:sz w:val="24"/>
          <w:szCs w:val="24"/>
        </w:rPr>
        <w:t xml:space="preserve"> </w:t>
      </w:r>
      <w:r w:rsidRPr="003A1A04">
        <w:rPr>
          <w:rFonts w:ascii="Times New Roman" w:hAnsi="Times New Roman" w:cs="Times New Roman"/>
          <w:sz w:val="24"/>
          <w:szCs w:val="24"/>
        </w:rPr>
        <w:t>less-skilled</w:t>
      </w:r>
      <w:r w:rsidR="003A1A04">
        <w:rPr>
          <w:rFonts w:ascii="Times New Roman" w:hAnsi="Times New Roman" w:cs="Times New Roman"/>
          <w:sz w:val="24"/>
          <w:szCs w:val="24"/>
        </w:rPr>
        <w:t xml:space="preserve"> = 59%) </w:t>
      </w:r>
      <w:r w:rsidRPr="003A1A04">
        <w:rPr>
          <w:rFonts w:ascii="Times New Roman" w:hAnsi="Times New Roman" w:cs="Times New Roman"/>
          <w:sz w:val="24"/>
          <w:szCs w:val="24"/>
        </w:rPr>
        <w:t>were</w:t>
      </w:r>
      <w:r>
        <w:rPr>
          <w:rFonts w:ascii="Times New Roman" w:hAnsi="Times New Roman" w:cs="Times New Roman"/>
          <w:sz w:val="24"/>
          <w:szCs w:val="24"/>
        </w:rPr>
        <w:t xml:space="preserve"> comparable to those of a similar </w:t>
      </w:r>
      <w:r w:rsidR="003A1A04">
        <w:rPr>
          <w:rFonts w:ascii="Times New Roman" w:hAnsi="Times New Roman" w:cs="Times New Roman"/>
          <w:sz w:val="24"/>
          <w:szCs w:val="24"/>
        </w:rPr>
        <w:t xml:space="preserve">recent </w:t>
      </w:r>
      <w:r>
        <w:rPr>
          <w:rFonts w:ascii="Times New Roman" w:hAnsi="Times New Roman" w:cs="Times New Roman"/>
          <w:sz w:val="24"/>
          <w:szCs w:val="24"/>
        </w:rPr>
        <w:t xml:space="preserve">study that also measured anticipation of badminton serves under temporally-constrained video-simulated conditions </w:t>
      </w:r>
      <w:r w:rsidR="0093665C">
        <w:rPr>
          <w:rFonts w:ascii="Times New Roman" w:hAnsi="Times New Roman" w:cs="Times New Roman"/>
          <w:sz w:val="24"/>
          <w:szCs w:val="24"/>
        </w:rPr>
        <w:t>(</w:t>
      </w:r>
      <w:r w:rsidR="003A1A04" w:rsidRPr="003A1A04">
        <w:rPr>
          <w:rFonts w:ascii="Times New Roman" w:hAnsi="Times New Roman" w:cs="Times New Roman"/>
          <w:i/>
          <w:sz w:val="24"/>
          <w:szCs w:val="24"/>
        </w:rPr>
        <w:t xml:space="preserve">M </w:t>
      </w:r>
      <w:r w:rsidR="003A1A04" w:rsidRPr="003A1A04">
        <w:rPr>
          <w:rFonts w:ascii="Times New Roman" w:hAnsi="Times New Roman" w:cs="Times New Roman"/>
          <w:sz w:val="24"/>
          <w:szCs w:val="24"/>
        </w:rPr>
        <w:t xml:space="preserve">skilled </w:t>
      </w:r>
      <w:r w:rsidR="003A1A04">
        <w:rPr>
          <w:rFonts w:ascii="Times New Roman" w:hAnsi="Times New Roman" w:cs="Times New Roman"/>
          <w:sz w:val="24"/>
          <w:szCs w:val="24"/>
        </w:rPr>
        <w:t xml:space="preserve">= 75%; </w:t>
      </w:r>
      <w:r w:rsidR="003A1A04" w:rsidRPr="003A1A04">
        <w:rPr>
          <w:rFonts w:ascii="Times New Roman" w:hAnsi="Times New Roman" w:cs="Times New Roman"/>
          <w:i/>
          <w:sz w:val="24"/>
          <w:szCs w:val="24"/>
        </w:rPr>
        <w:t xml:space="preserve">M </w:t>
      </w:r>
      <w:r w:rsidR="003A1A04" w:rsidRPr="003A1A04">
        <w:rPr>
          <w:rFonts w:ascii="Times New Roman" w:hAnsi="Times New Roman" w:cs="Times New Roman"/>
          <w:sz w:val="24"/>
          <w:szCs w:val="24"/>
        </w:rPr>
        <w:t>less-skilled</w:t>
      </w:r>
      <w:r w:rsidR="003A1A04">
        <w:rPr>
          <w:rFonts w:ascii="Times New Roman" w:hAnsi="Times New Roman" w:cs="Times New Roman"/>
          <w:sz w:val="24"/>
          <w:szCs w:val="24"/>
        </w:rPr>
        <w:t xml:space="preserve"> = 54%; </w:t>
      </w:r>
      <w:r w:rsidR="00864504" w:rsidRPr="00864504">
        <w:rPr>
          <w:rFonts w:ascii="Times New Roman" w:hAnsi="Times New Roman" w:cs="Times New Roman"/>
          <w:sz w:val="24"/>
          <w:szCs w:val="24"/>
          <w:vertAlign w:val="superscript"/>
        </w:rPr>
        <w:t>11</w:t>
      </w:r>
      <w:r>
        <w:rPr>
          <w:rFonts w:ascii="Times New Roman" w:hAnsi="Times New Roman" w:cs="Times New Roman"/>
          <w:sz w:val="24"/>
          <w:szCs w:val="24"/>
        </w:rPr>
        <w:t>).</w:t>
      </w:r>
      <w:r w:rsidR="003A1A04">
        <w:rPr>
          <w:rFonts w:ascii="Times New Roman" w:hAnsi="Times New Roman" w:cs="Times New Roman"/>
          <w:sz w:val="24"/>
          <w:szCs w:val="24"/>
        </w:rPr>
        <w:t xml:space="preserve"> While such cross-study comparisons should be treated with caution based on the vast methodological differences, it is somewhat justified to consider given the similar over-arching implications for sport – domain-specific perceptual-cognitive advantages for skilled/</w:t>
      </w:r>
      <w:r w:rsidR="003A1A04" w:rsidRPr="00961FF4">
        <w:rPr>
          <w:rFonts w:ascii="Times New Roman" w:hAnsi="Times New Roman" w:cs="Times New Roman"/>
          <w:sz w:val="24"/>
          <w:szCs w:val="24"/>
        </w:rPr>
        <w:t>expert vs. less-skilled/novice</w:t>
      </w:r>
      <w:r w:rsidR="00CA2BAA" w:rsidRPr="00961FF4">
        <w:rPr>
          <w:rFonts w:ascii="Times New Roman" w:hAnsi="Times New Roman" w:cs="Times New Roman"/>
          <w:sz w:val="24"/>
          <w:szCs w:val="24"/>
        </w:rPr>
        <w:t xml:space="preserve"> individuals</w:t>
      </w:r>
      <w:r w:rsidR="003A1A04" w:rsidRPr="00961FF4">
        <w:rPr>
          <w:rFonts w:ascii="Times New Roman" w:hAnsi="Times New Roman" w:cs="Times New Roman"/>
          <w:sz w:val="24"/>
          <w:szCs w:val="24"/>
        </w:rPr>
        <w:t xml:space="preserve">. In this regard, there </w:t>
      </w:r>
      <w:r w:rsidR="00E65D7F" w:rsidRPr="00961FF4">
        <w:rPr>
          <w:rFonts w:ascii="Times New Roman" w:hAnsi="Times New Roman" w:cs="Times New Roman"/>
          <w:sz w:val="24"/>
          <w:szCs w:val="24"/>
        </w:rPr>
        <w:t xml:space="preserve">is </w:t>
      </w:r>
      <w:r w:rsidR="003A1A04" w:rsidRPr="00961FF4">
        <w:rPr>
          <w:rFonts w:ascii="Times New Roman" w:hAnsi="Times New Roman" w:cs="Times New Roman"/>
          <w:sz w:val="24"/>
          <w:szCs w:val="24"/>
        </w:rPr>
        <w:t xml:space="preserve">very little </w:t>
      </w:r>
      <w:r w:rsidR="00E65D7F" w:rsidRPr="00961FF4">
        <w:rPr>
          <w:rFonts w:ascii="Times New Roman" w:hAnsi="Times New Roman" w:cs="Times New Roman"/>
          <w:sz w:val="24"/>
          <w:szCs w:val="24"/>
        </w:rPr>
        <w:t xml:space="preserve">lost </w:t>
      </w:r>
      <w:r w:rsidR="003A1A04" w:rsidRPr="00961FF4">
        <w:rPr>
          <w:rFonts w:ascii="Times New Roman" w:hAnsi="Times New Roman" w:cs="Times New Roman"/>
          <w:sz w:val="24"/>
          <w:szCs w:val="24"/>
        </w:rPr>
        <w:t xml:space="preserve">when </w:t>
      </w:r>
      <w:r w:rsidR="00E65D7F" w:rsidRPr="00961FF4">
        <w:rPr>
          <w:rFonts w:ascii="Times New Roman" w:hAnsi="Times New Roman" w:cs="Times New Roman"/>
          <w:sz w:val="24"/>
          <w:szCs w:val="24"/>
        </w:rPr>
        <w:t xml:space="preserve">it comes to </w:t>
      </w:r>
      <w:r w:rsidR="003A1A04" w:rsidRPr="00961FF4">
        <w:rPr>
          <w:rFonts w:ascii="Times New Roman" w:hAnsi="Times New Roman" w:cs="Times New Roman"/>
          <w:sz w:val="24"/>
          <w:szCs w:val="24"/>
        </w:rPr>
        <w:t>adopting a</w:t>
      </w:r>
      <w:r w:rsidR="0093665C" w:rsidRPr="00961FF4">
        <w:rPr>
          <w:rFonts w:ascii="Times New Roman" w:hAnsi="Times New Roman" w:cs="Times New Roman"/>
          <w:sz w:val="24"/>
          <w:szCs w:val="24"/>
        </w:rPr>
        <w:t>n ecological setting</w:t>
      </w:r>
      <w:r w:rsidR="003A1A04" w:rsidRPr="00961FF4">
        <w:rPr>
          <w:rFonts w:ascii="Times New Roman" w:hAnsi="Times New Roman" w:cs="Times New Roman"/>
          <w:sz w:val="24"/>
          <w:szCs w:val="24"/>
        </w:rPr>
        <w:t xml:space="preserve"> that fully immerses participants in match-play </w:t>
      </w:r>
      <w:r w:rsidR="00CF009D" w:rsidRPr="00961FF4">
        <w:rPr>
          <w:rFonts w:ascii="Times New Roman" w:hAnsi="Times New Roman" w:cs="Times New Roman"/>
          <w:sz w:val="24"/>
          <w:szCs w:val="24"/>
        </w:rPr>
        <w:t>(cf.</w:t>
      </w:r>
      <w:r w:rsidR="00F52C8A" w:rsidRPr="00961FF4">
        <w:rPr>
          <w:rFonts w:ascii="Times New Roman" w:hAnsi="Times New Roman" w:cs="Times New Roman"/>
          <w:sz w:val="24"/>
          <w:szCs w:val="24"/>
          <w:vertAlign w:val="superscript"/>
        </w:rPr>
        <w:t xml:space="preserve"> </w:t>
      </w:r>
      <w:r w:rsidR="00864504" w:rsidRPr="00961FF4">
        <w:rPr>
          <w:rFonts w:ascii="Times New Roman" w:hAnsi="Times New Roman" w:cs="Times New Roman"/>
          <w:sz w:val="24"/>
          <w:szCs w:val="24"/>
          <w:vertAlign w:val="superscript"/>
        </w:rPr>
        <w:t>13</w:t>
      </w:r>
      <w:r w:rsidR="00204D2E" w:rsidRPr="00961FF4">
        <w:rPr>
          <w:rFonts w:ascii="Times New Roman" w:hAnsi="Times New Roman" w:cs="Times New Roman"/>
          <w:sz w:val="24"/>
          <w:szCs w:val="24"/>
        </w:rPr>
        <w:t>).</w:t>
      </w:r>
      <w:r w:rsidR="00E65D7F" w:rsidRPr="00961FF4">
        <w:rPr>
          <w:rFonts w:ascii="Times New Roman" w:hAnsi="Times New Roman" w:cs="Times New Roman"/>
          <w:sz w:val="24"/>
          <w:szCs w:val="24"/>
        </w:rPr>
        <w:t xml:space="preserve"> If anything, </w:t>
      </w:r>
      <w:r w:rsidR="00C5606C" w:rsidRPr="00961FF4">
        <w:rPr>
          <w:rFonts w:ascii="Times New Roman" w:hAnsi="Times New Roman" w:cs="Times New Roman"/>
          <w:sz w:val="24"/>
          <w:szCs w:val="24"/>
        </w:rPr>
        <w:t xml:space="preserve">the </w:t>
      </w:r>
      <w:r w:rsidR="00CF0F58" w:rsidRPr="00961FF4">
        <w:rPr>
          <w:rFonts w:ascii="Times New Roman" w:hAnsi="Times New Roman" w:cs="Times New Roman"/>
          <w:sz w:val="24"/>
          <w:szCs w:val="24"/>
        </w:rPr>
        <w:t>current</w:t>
      </w:r>
      <w:r w:rsidR="00C5606C" w:rsidRPr="00961FF4">
        <w:rPr>
          <w:rFonts w:ascii="Times New Roman" w:hAnsi="Times New Roman" w:cs="Times New Roman"/>
          <w:sz w:val="24"/>
          <w:szCs w:val="24"/>
        </w:rPr>
        <w:t xml:space="preserve"> approach </w:t>
      </w:r>
      <w:r w:rsidR="00CF0F58" w:rsidRPr="00961FF4">
        <w:rPr>
          <w:rFonts w:ascii="Times New Roman" w:hAnsi="Times New Roman" w:cs="Times New Roman"/>
          <w:sz w:val="24"/>
          <w:szCs w:val="24"/>
        </w:rPr>
        <w:t>elaborates on the perceptual-cognitive skill framework by additionally</w:t>
      </w:r>
      <w:r w:rsidR="00E65D7F" w:rsidRPr="00961FF4">
        <w:rPr>
          <w:rFonts w:ascii="Times New Roman" w:hAnsi="Times New Roman" w:cs="Times New Roman"/>
          <w:sz w:val="24"/>
          <w:szCs w:val="24"/>
        </w:rPr>
        <w:t xml:space="preserve"> presenting contextual and auditory information that </w:t>
      </w:r>
      <w:r w:rsidR="00C5606C" w:rsidRPr="00961FF4">
        <w:rPr>
          <w:rFonts w:ascii="Times New Roman" w:hAnsi="Times New Roman" w:cs="Times New Roman"/>
          <w:sz w:val="24"/>
          <w:szCs w:val="24"/>
        </w:rPr>
        <w:t>could further di</w:t>
      </w:r>
      <w:r w:rsidR="007121F1" w:rsidRPr="00961FF4">
        <w:rPr>
          <w:rFonts w:ascii="Times New Roman" w:hAnsi="Times New Roman" w:cs="Times New Roman"/>
          <w:sz w:val="24"/>
          <w:szCs w:val="24"/>
        </w:rPr>
        <w:t>fferen</w:t>
      </w:r>
      <w:r w:rsidR="00BC6518" w:rsidRPr="00961FF4">
        <w:rPr>
          <w:rFonts w:ascii="Times New Roman" w:hAnsi="Times New Roman" w:cs="Times New Roman"/>
          <w:sz w:val="24"/>
          <w:szCs w:val="24"/>
        </w:rPr>
        <w:t xml:space="preserve">tiate anticipation </w:t>
      </w:r>
      <w:r w:rsidR="00B0359E" w:rsidRPr="00961FF4">
        <w:rPr>
          <w:rFonts w:ascii="Times New Roman" w:hAnsi="Times New Roman" w:cs="Times New Roman"/>
          <w:sz w:val="24"/>
          <w:szCs w:val="24"/>
        </w:rPr>
        <w:t>skill</w:t>
      </w:r>
      <w:r w:rsidR="00CF0F58" w:rsidRPr="00961FF4">
        <w:rPr>
          <w:rFonts w:ascii="Times New Roman" w:hAnsi="Times New Roman" w:cs="Times New Roman"/>
          <w:sz w:val="24"/>
          <w:szCs w:val="24"/>
        </w:rPr>
        <w:t xml:space="preserve">. </w:t>
      </w:r>
      <w:r w:rsidR="00E65D7F" w:rsidRPr="00961FF4">
        <w:rPr>
          <w:rFonts w:ascii="Times New Roman" w:hAnsi="Times New Roman" w:cs="Times New Roman"/>
          <w:sz w:val="24"/>
          <w:szCs w:val="24"/>
        </w:rPr>
        <w:t xml:space="preserve">For example, the inference of </w:t>
      </w:r>
      <w:r w:rsidR="00C5606C" w:rsidRPr="00961FF4">
        <w:rPr>
          <w:rFonts w:ascii="Times New Roman" w:hAnsi="Times New Roman" w:cs="Times New Roman"/>
          <w:sz w:val="24"/>
          <w:szCs w:val="24"/>
        </w:rPr>
        <w:t xml:space="preserve">a </w:t>
      </w:r>
      <w:r w:rsidR="00E65D7F" w:rsidRPr="00961FF4">
        <w:rPr>
          <w:rFonts w:ascii="Times New Roman" w:hAnsi="Times New Roman" w:cs="Times New Roman"/>
          <w:sz w:val="24"/>
          <w:szCs w:val="24"/>
        </w:rPr>
        <w:t>favoured direction</w:t>
      </w:r>
      <w:r w:rsidR="00C5606C" w:rsidRPr="00961FF4">
        <w:rPr>
          <w:rFonts w:ascii="Times New Roman" w:hAnsi="Times New Roman" w:cs="Times New Roman"/>
          <w:sz w:val="24"/>
          <w:szCs w:val="24"/>
        </w:rPr>
        <w:t xml:space="preserve"> of the first serve in tennis </w:t>
      </w:r>
      <w:r w:rsidR="00CF0F58" w:rsidRPr="00961FF4">
        <w:rPr>
          <w:rFonts w:ascii="Times New Roman" w:hAnsi="Times New Roman" w:cs="Times New Roman"/>
          <w:sz w:val="24"/>
          <w:szCs w:val="24"/>
        </w:rPr>
        <w:t xml:space="preserve">has been shown to be </w:t>
      </w:r>
      <w:r w:rsidR="00E65D7F" w:rsidRPr="00961FF4">
        <w:rPr>
          <w:rFonts w:ascii="Times New Roman" w:hAnsi="Times New Roman" w:cs="Times New Roman"/>
          <w:sz w:val="24"/>
          <w:szCs w:val="24"/>
        </w:rPr>
        <w:t>more readily detected and anticipated by experienced compared to less experienced elite</w:t>
      </w:r>
      <w:r w:rsidR="00C5606C" w:rsidRPr="00961FF4">
        <w:rPr>
          <w:rFonts w:ascii="Times New Roman" w:hAnsi="Times New Roman" w:cs="Times New Roman"/>
          <w:sz w:val="24"/>
          <w:szCs w:val="24"/>
        </w:rPr>
        <w:t>-level players</w:t>
      </w:r>
      <w:r w:rsidR="007121F1" w:rsidRPr="00961FF4">
        <w:rPr>
          <w:rFonts w:ascii="Times New Roman" w:hAnsi="Times New Roman" w:cs="Times New Roman"/>
          <w:sz w:val="24"/>
          <w:szCs w:val="24"/>
          <w:vertAlign w:val="superscript"/>
        </w:rPr>
        <w:t>20</w:t>
      </w:r>
      <w:r w:rsidR="00E65D7F" w:rsidRPr="00961FF4">
        <w:rPr>
          <w:rFonts w:ascii="Times New Roman" w:hAnsi="Times New Roman" w:cs="Times New Roman"/>
          <w:sz w:val="24"/>
          <w:szCs w:val="24"/>
        </w:rPr>
        <w:t>.</w:t>
      </w:r>
      <w:r w:rsidR="00C5606C" w:rsidRPr="00961FF4">
        <w:rPr>
          <w:rFonts w:ascii="Times New Roman" w:hAnsi="Times New Roman" w:cs="Times New Roman"/>
          <w:sz w:val="24"/>
          <w:szCs w:val="24"/>
        </w:rPr>
        <w:t xml:space="preserve"> Meanwhile, the discrimination of offensive </w:t>
      </w:r>
      <w:r w:rsidR="007121F1" w:rsidRPr="00961FF4">
        <w:rPr>
          <w:rFonts w:ascii="Times New Roman" w:hAnsi="Times New Roman" w:cs="Times New Roman"/>
          <w:sz w:val="24"/>
          <w:szCs w:val="24"/>
        </w:rPr>
        <w:t xml:space="preserve">fencing </w:t>
      </w:r>
      <w:r w:rsidR="00C5606C" w:rsidRPr="00961FF4">
        <w:rPr>
          <w:rFonts w:ascii="Times New Roman" w:hAnsi="Times New Roman" w:cs="Times New Roman"/>
          <w:sz w:val="24"/>
          <w:szCs w:val="24"/>
        </w:rPr>
        <w:t xml:space="preserve">manoeuvres </w:t>
      </w:r>
      <w:r w:rsidR="00CF0F58" w:rsidRPr="00961FF4">
        <w:rPr>
          <w:rFonts w:ascii="Times New Roman" w:hAnsi="Times New Roman" w:cs="Times New Roman"/>
          <w:sz w:val="24"/>
          <w:szCs w:val="24"/>
        </w:rPr>
        <w:t>has been</w:t>
      </w:r>
      <w:r w:rsidR="00C5606C" w:rsidRPr="00961FF4">
        <w:rPr>
          <w:rFonts w:ascii="Times New Roman" w:hAnsi="Times New Roman" w:cs="Times New Roman"/>
          <w:sz w:val="24"/>
          <w:szCs w:val="24"/>
        </w:rPr>
        <w:t xml:space="preserve"> shown to be more accurate for competitive compared to novice performers based on auditory, as well as visual, </w:t>
      </w:r>
      <w:r w:rsidR="00BC6518" w:rsidRPr="00961FF4">
        <w:rPr>
          <w:rFonts w:ascii="Times New Roman" w:hAnsi="Times New Roman" w:cs="Times New Roman"/>
          <w:sz w:val="24"/>
          <w:szCs w:val="24"/>
        </w:rPr>
        <w:t xml:space="preserve">sources of </w:t>
      </w:r>
      <w:r w:rsidR="007121F1" w:rsidRPr="00961FF4">
        <w:rPr>
          <w:rFonts w:ascii="Times New Roman" w:hAnsi="Times New Roman" w:cs="Times New Roman"/>
          <w:sz w:val="24"/>
          <w:szCs w:val="24"/>
        </w:rPr>
        <w:t>information</w:t>
      </w:r>
      <w:r w:rsidR="007121F1" w:rsidRPr="00961FF4">
        <w:rPr>
          <w:rFonts w:ascii="Times New Roman" w:hAnsi="Times New Roman" w:cs="Times New Roman"/>
          <w:sz w:val="24"/>
          <w:szCs w:val="24"/>
          <w:vertAlign w:val="superscript"/>
        </w:rPr>
        <w:t>33</w:t>
      </w:r>
      <w:r w:rsidR="007121F1" w:rsidRPr="00961FF4">
        <w:rPr>
          <w:rFonts w:ascii="Times New Roman" w:hAnsi="Times New Roman" w:cs="Times New Roman"/>
          <w:sz w:val="24"/>
          <w:szCs w:val="24"/>
        </w:rPr>
        <w:t xml:space="preserve">. With this in mind, it is arguable that </w:t>
      </w:r>
      <w:r w:rsidR="00BC6518" w:rsidRPr="00961FF4">
        <w:rPr>
          <w:rFonts w:ascii="Times New Roman" w:hAnsi="Times New Roman" w:cs="Times New Roman"/>
          <w:sz w:val="24"/>
          <w:szCs w:val="24"/>
        </w:rPr>
        <w:t>alternative</w:t>
      </w:r>
      <w:r w:rsidR="007121F1" w:rsidRPr="00961FF4">
        <w:rPr>
          <w:rFonts w:ascii="Times New Roman" w:hAnsi="Times New Roman" w:cs="Times New Roman"/>
          <w:sz w:val="24"/>
          <w:szCs w:val="24"/>
        </w:rPr>
        <w:t xml:space="preserve"> experimental approaches </w:t>
      </w:r>
      <w:r w:rsidR="00D7008F" w:rsidRPr="00961FF4">
        <w:rPr>
          <w:rFonts w:ascii="Times New Roman" w:hAnsi="Times New Roman" w:cs="Times New Roman"/>
          <w:sz w:val="24"/>
          <w:szCs w:val="24"/>
        </w:rPr>
        <w:t xml:space="preserve">to-date </w:t>
      </w:r>
      <w:r w:rsidR="007121F1" w:rsidRPr="00961FF4">
        <w:rPr>
          <w:rFonts w:ascii="Times New Roman" w:hAnsi="Times New Roman" w:cs="Times New Roman"/>
          <w:sz w:val="24"/>
          <w:szCs w:val="24"/>
        </w:rPr>
        <w:t xml:space="preserve">have failed to </w:t>
      </w:r>
      <w:r w:rsidR="00D7008F" w:rsidRPr="00961FF4">
        <w:rPr>
          <w:rFonts w:ascii="Times New Roman" w:hAnsi="Times New Roman" w:cs="Times New Roman"/>
          <w:sz w:val="24"/>
          <w:szCs w:val="24"/>
        </w:rPr>
        <w:t xml:space="preserve">thoroughly </w:t>
      </w:r>
      <w:r w:rsidR="007121F1" w:rsidRPr="00961FF4">
        <w:rPr>
          <w:rFonts w:ascii="Times New Roman" w:hAnsi="Times New Roman" w:cs="Times New Roman"/>
          <w:sz w:val="24"/>
          <w:szCs w:val="24"/>
        </w:rPr>
        <w:t>portray the domain-specific sources of information</w:t>
      </w:r>
      <w:r w:rsidR="00CF0F58" w:rsidRPr="00961FF4">
        <w:rPr>
          <w:rFonts w:ascii="Times New Roman" w:hAnsi="Times New Roman" w:cs="Times New Roman"/>
          <w:sz w:val="24"/>
          <w:szCs w:val="24"/>
        </w:rPr>
        <w:t xml:space="preserve">, and in so-doing, undermined the extent of the </w:t>
      </w:r>
      <w:r w:rsidR="00BC6518" w:rsidRPr="00961FF4">
        <w:rPr>
          <w:rFonts w:ascii="Times New Roman" w:hAnsi="Times New Roman" w:cs="Times New Roman"/>
          <w:sz w:val="24"/>
          <w:szCs w:val="24"/>
        </w:rPr>
        <w:t xml:space="preserve">skill-level differences </w:t>
      </w:r>
      <w:r w:rsidR="00CF0F58" w:rsidRPr="00961FF4">
        <w:rPr>
          <w:rFonts w:ascii="Times New Roman" w:hAnsi="Times New Roman" w:cs="Times New Roman"/>
          <w:sz w:val="24"/>
          <w:szCs w:val="24"/>
        </w:rPr>
        <w:t>in anticipation</w:t>
      </w:r>
      <w:r w:rsidR="00D7008F" w:rsidRPr="00961FF4">
        <w:rPr>
          <w:rFonts w:ascii="Times New Roman" w:hAnsi="Times New Roman" w:cs="Times New Roman"/>
          <w:sz w:val="24"/>
          <w:szCs w:val="24"/>
          <w:vertAlign w:val="superscript"/>
        </w:rPr>
        <w:t>1,2</w:t>
      </w:r>
      <w:r w:rsidR="007121F1" w:rsidRPr="00961FF4">
        <w:rPr>
          <w:rFonts w:ascii="Times New Roman" w:hAnsi="Times New Roman" w:cs="Times New Roman"/>
          <w:sz w:val="24"/>
          <w:szCs w:val="24"/>
        </w:rPr>
        <w:t>.</w:t>
      </w:r>
    </w:p>
    <w:p w14:paraId="123D94E4" w14:textId="36007357" w:rsidR="007C6FD5" w:rsidRPr="00652E64" w:rsidRDefault="003A1A04" w:rsidP="00652E64">
      <w:pPr>
        <w:pStyle w:val="ListParagraph"/>
        <w:spacing w:after="0" w:line="480" w:lineRule="auto"/>
        <w:ind w:left="0" w:firstLine="709"/>
        <w:rPr>
          <w:rFonts w:ascii="Times New Roman" w:hAnsi="Times New Roman" w:cs="Times New Roman"/>
          <w:sz w:val="24"/>
          <w:szCs w:val="24"/>
        </w:rPr>
      </w:pPr>
      <w:r>
        <w:rPr>
          <w:rFonts w:ascii="Times New Roman" w:hAnsi="Times New Roman" w:cs="Times New Roman"/>
          <w:sz w:val="24"/>
          <w:szCs w:val="24"/>
        </w:rPr>
        <w:t xml:space="preserve">Consequently, </w:t>
      </w:r>
      <w:r w:rsidR="00204D2E">
        <w:rPr>
          <w:rFonts w:ascii="Times New Roman" w:hAnsi="Times New Roman" w:cs="Times New Roman"/>
          <w:sz w:val="24"/>
          <w:szCs w:val="24"/>
        </w:rPr>
        <w:t>it may be argued that there is further incentive</w:t>
      </w:r>
      <w:r w:rsidR="008B3C15">
        <w:rPr>
          <w:rFonts w:ascii="Times New Roman" w:hAnsi="Times New Roman" w:cs="Times New Roman"/>
          <w:sz w:val="24"/>
          <w:szCs w:val="24"/>
        </w:rPr>
        <w:t xml:space="preserve"> for </w:t>
      </w:r>
      <w:r>
        <w:rPr>
          <w:rFonts w:ascii="Times New Roman" w:hAnsi="Times New Roman" w:cs="Times New Roman"/>
          <w:sz w:val="24"/>
          <w:szCs w:val="24"/>
        </w:rPr>
        <w:t xml:space="preserve">researchers and practitioners alike to adopt </w:t>
      </w:r>
      <w:r w:rsidR="00204D2E">
        <w:rPr>
          <w:rFonts w:ascii="Times New Roman" w:hAnsi="Times New Roman" w:cs="Times New Roman"/>
          <w:sz w:val="24"/>
          <w:szCs w:val="24"/>
        </w:rPr>
        <w:t xml:space="preserve">a similar </w:t>
      </w:r>
      <w:r w:rsidR="00F545EA">
        <w:rPr>
          <w:rFonts w:ascii="Times New Roman" w:hAnsi="Times New Roman" w:cs="Times New Roman"/>
          <w:sz w:val="24"/>
          <w:szCs w:val="24"/>
        </w:rPr>
        <w:t xml:space="preserve">ecological </w:t>
      </w:r>
      <w:r w:rsidR="00204D2E">
        <w:rPr>
          <w:rFonts w:ascii="Times New Roman" w:hAnsi="Times New Roman" w:cs="Times New Roman"/>
          <w:sz w:val="24"/>
          <w:szCs w:val="24"/>
        </w:rPr>
        <w:t>approach</w:t>
      </w:r>
      <w:r>
        <w:rPr>
          <w:rFonts w:ascii="Times New Roman" w:hAnsi="Times New Roman" w:cs="Times New Roman"/>
          <w:sz w:val="24"/>
          <w:szCs w:val="24"/>
        </w:rPr>
        <w:t xml:space="preserve"> when specifically measuring or training perceptual-</w:t>
      </w:r>
      <w:r w:rsidR="0093665C">
        <w:rPr>
          <w:rFonts w:ascii="Times New Roman" w:hAnsi="Times New Roman" w:cs="Times New Roman"/>
          <w:sz w:val="24"/>
          <w:szCs w:val="24"/>
        </w:rPr>
        <w:t xml:space="preserve">cognitive </w:t>
      </w:r>
      <w:r>
        <w:rPr>
          <w:rFonts w:ascii="Times New Roman" w:hAnsi="Times New Roman" w:cs="Times New Roman"/>
          <w:sz w:val="24"/>
          <w:szCs w:val="24"/>
        </w:rPr>
        <w:t xml:space="preserve">skills in athletes. </w:t>
      </w:r>
      <w:r w:rsidR="00204D2E">
        <w:rPr>
          <w:rFonts w:ascii="Times New Roman" w:hAnsi="Times New Roman" w:cs="Times New Roman"/>
          <w:sz w:val="24"/>
          <w:szCs w:val="24"/>
        </w:rPr>
        <w:t>That is,</w:t>
      </w:r>
      <w:r>
        <w:rPr>
          <w:rFonts w:ascii="Times New Roman" w:hAnsi="Times New Roman" w:cs="Times New Roman"/>
          <w:sz w:val="24"/>
          <w:szCs w:val="24"/>
        </w:rPr>
        <w:t xml:space="preserve"> </w:t>
      </w:r>
      <w:r w:rsidR="00204D2E">
        <w:rPr>
          <w:rFonts w:ascii="Times New Roman" w:hAnsi="Times New Roman" w:cs="Times New Roman"/>
          <w:sz w:val="24"/>
          <w:szCs w:val="24"/>
        </w:rPr>
        <w:t xml:space="preserve">the present paradigm </w:t>
      </w:r>
      <w:r w:rsidR="004B3E60">
        <w:rPr>
          <w:rFonts w:ascii="Times New Roman" w:hAnsi="Times New Roman" w:cs="Times New Roman"/>
          <w:sz w:val="24"/>
          <w:szCs w:val="24"/>
        </w:rPr>
        <w:t>reflects a similar</w:t>
      </w:r>
      <w:r w:rsidR="00204D2E">
        <w:rPr>
          <w:rFonts w:ascii="Times New Roman" w:hAnsi="Times New Roman" w:cs="Times New Roman"/>
          <w:sz w:val="24"/>
          <w:szCs w:val="24"/>
        </w:rPr>
        <w:t xml:space="preserve"> pattern of results as the </w:t>
      </w:r>
      <w:r w:rsidR="004B3E60">
        <w:rPr>
          <w:rFonts w:ascii="Times New Roman" w:hAnsi="Times New Roman" w:cs="Times New Roman"/>
          <w:sz w:val="24"/>
          <w:szCs w:val="24"/>
        </w:rPr>
        <w:t xml:space="preserve">previous </w:t>
      </w:r>
      <w:r w:rsidR="00204D2E">
        <w:rPr>
          <w:rFonts w:ascii="Times New Roman" w:hAnsi="Times New Roman" w:cs="Times New Roman"/>
          <w:sz w:val="24"/>
          <w:szCs w:val="24"/>
        </w:rPr>
        <w:t xml:space="preserve">lab-based controlled experiments, while </w:t>
      </w:r>
      <w:r w:rsidR="00F545EA">
        <w:rPr>
          <w:rFonts w:ascii="Times New Roman" w:hAnsi="Times New Roman" w:cs="Times New Roman"/>
          <w:sz w:val="24"/>
          <w:szCs w:val="24"/>
        </w:rPr>
        <w:t xml:space="preserve">additionally </w:t>
      </w:r>
      <w:r w:rsidR="00204D2E">
        <w:rPr>
          <w:rFonts w:ascii="Times New Roman" w:hAnsi="Times New Roman" w:cs="Times New Roman"/>
          <w:sz w:val="24"/>
          <w:szCs w:val="24"/>
        </w:rPr>
        <w:t xml:space="preserve">reflecting the task constraints and contextual information </w:t>
      </w:r>
      <w:r w:rsidR="004B3E60">
        <w:rPr>
          <w:rFonts w:ascii="Times New Roman" w:hAnsi="Times New Roman" w:cs="Times New Roman"/>
          <w:sz w:val="24"/>
          <w:szCs w:val="24"/>
        </w:rPr>
        <w:t xml:space="preserve">that </w:t>
      </w:r>
      <w:r w:rsidR="00F545EA">
        <w:rPr>
          <w:rFonts w:ascii="Times New Roman" w:hAnsi="Times New Roman" w:cs="Times New Roman"/>
          <w:sz w:val="24"/>
          <w:szCs w:val="24"/>
        </w:rPr>
        <w:t>accompanies</w:t>
      </w:r>
      <w:r w:rsidR="00204D2E">
        <w:rPr>
          <w:rFonts w:ascii="Times New Roman" w:hAnsi="Times New Roman" w:cs="Times New Roman"/>
          <w:sz w:val="24"/>
          <w:szCs w:val="24"/>
        </w:rPr>
        <w:t xml:space="preserve"> </w:t>
      </w:r>
      <w:r w:rsidR="004B3E60">
        <w:rPr>
          <w:rFonts w:ascii="Times New Roman" w:hAnsi="Times New Roman" w:cs="Times New Roman"/>
          <w:sz w:val="24"/>
          <w:szCs w:val="24"/>
        </w:rPr>
        <w:t>real-life sport performance.</w:t>
      </w:r>
      <w:r w:rsidR="00D37AF5" w:rsidRPr="007121F1">
        <w:rPr>
          <w:rFonts w:ascii="Times New Roman" w:hAnsi="Times New Roman" w:cs="Times New Roman"/>
          <w:sz w:val="24"/>
          <w:szCs w:val="24"/>
        </w:rPr>
        <w:t xml:space="preserve"> </w:t>
      </w:r>
      <w:r w:rsidR="004B3E60" w:rsidRPr="007121F1">
        <w:rPr>
          <w:rFonts w:ascii="Times New Roman" w:hAnsi="Times New Roman" w:cs="Times New Roman"/>
          <w:sz w:val="24"/>
          <w:szCs w:val="24"/>
        </w:rPr>
        <w:t>Herein, the information that is gleaned from such</w:t>
      </w:r>
      <w:r w:rsidR="005A492F" w:rsidRPr="007121F1">
        <w:rPr>
          <w:rFonts w:ascii="Times New Roman" w:hAnsi="Times New Roman" w:cs="Times New Roman"/>
          <w:sz w:val="24"/>
          <w:szCs w:val="24"/>
        </w:rPr>
        <w:t xml:space="preserve"> </w:t>
      </w:r>
      <w:r w:rsidR="004B3E60" w:rsidRPr="007121F1">
        <w:rPr>
          <w:rFonts w:ascii="Times New Roman" w:hAnsi="Times New Roman" w:cs="Times New Roman"/>
          <w:sz w:val="24"/>
          <w:szCs w:val="24"/>
        </w:rPr>
        <w:t>measurements</w:t>
      </w:r>
      <w:r w:rsidR="00D37AF5" w:rsidRPr="007121F1">
        <w:rPr>
          <w:rFonts w:ascii="Times New Roman" w:hAnsi="Times New Roman" w:cs="Times New Roman"/>
          <w:sz w:val="24"/>
          <w:szCs w:val="24"/>
        </w:rPr>
        <w:t xml:space="preserve"> </w:t>
      </w:r>
      <w:r w:rsidR="004B3E60" w:rsidRPr="007121F1">
        <w:rPr>
          <w:rFonts w:ascii="Times New Roman" w:hAnsi="Times New Roman" w:cs="Times New Roman"/>
          <w:sz w:val="24"/>
          <w:szCs w:val="24"/>
        </w:rPr>
        <w:t xml:space="preserve">can be positively transferred or framed within the context of actual sport. </w:t>
      </w:r>
      <w:r w:rsidR="00D37AF5" w:rsidRPr="007121F1">
        <w:rPr>
          <w:rFonts w:ascii="Times New Roman" w:hAnsi="Times New Roman" w:cs="Times New Roman"/>
          <w:sz w:val="24"/>
          <w:szCs w:val="24"/>
        </w:rPr>
        <w:t>S</w:t>
      </w:r>
      <w:r w:rsidR="004B3E60" w:rsidRPr="007121F1">
        <w:rPr>
          <w:rFonts w:ascii="Times New Roman" w:hAnsi="Times New Roman" w:cs="Times New Roman"/>
          <w:sz w:val="24"/>
          <w:szCs w:val="24"/>
        </w:rPr>
        <w:t>imilar conc</w:t>
      </w:r>
      <w:r w:rsidR="004B3E60">
        <w:rPr>
          <w:rFonts w:ascii="Times New Roman" w:hAnsi="Times New Roman" w:cs="Times New Roman"/>
          <w:sz w:val="24"/>
          <w:szCs w:val="24"/>
        </w:rPr>
        <w:t xml:space="preserve">lusions can be </w:t>
      </w:r>
      <w:r w:rsidR="004B3E60">
        <w:rPr>
          <w:rFonts w:ascii="Times New Roman" w:hAnsi="Times New Roman" w:cs="Times New Roman"/>
          <w:sz w:val="24"/>
          <w:szCs w:val="24"/>
        </w:rPr>
        <w:lastRenderedPageBreak/>
        <w:t xml:space="preserve">drawn from </w:t>
      </w:r>
      <w:r w:rsidR="00B53191">
        <w:rPr>
          <w:rFonts w:ascii="Times New Roman" w:hAnsi="Times New Roman" w:cs="Times New Roman"/>
          <w:sz w:val="24"/>
          <w:szCs w:val="24"/>
        </w:rPr>
        <w:t xml:space="preserve">the recent analysis of elite tennis matches that </w:t>
      </w:r>
      <w:r w:rsidR="0093665C">
        <w:rPr>
          <w:rFonts w:ascii="Times New Roman" w:hAnsi="Times New Roman" w:cs="Times New Roman"/>
          <w:sz w:val="24"/>
          <w:szCs w:val="24"/>
        </w:rPr>
        <w:t>highlighted</w:t>
      </w:r>
      <w:r w:rsidR="00B53191">
        <w:rPr>
          <w:rFonts w:ascii="Times New Roman" w:hAnsi="Times New Roman" w:cs="Times New Roman"/>
          <w:sz w:val="24"/>
          <w:szCs w:val="24"/>
        </w:rPr>
        <w:t xml:space="preserve"> unique anticipation behaviours in the absence of any di</w:t>
      </w:r>
      <w:r w:rsidR="00864504">
        <w:rPr>
          <w:rFonts w:ascii="Times New Roman" w:hAnsi="Times New Roman" w:cs="Times New Roman"/>
          <w:sz w:val="24"/>
          <w:szCs w:val="24"/>
        </w:rPr>
        <w:t>rect experimental manipulation</w:t>
      </w:r>
      <w:r w:rsidR="00864504" w:rsidRPr="00864504">
        <w:rPr>
          <w:rFonts w:ascii="Times New Roman" w:hAnsi="Times New Roman" w:cs="Times New Roman"/>
          <w:sz w:val="24"/>
          <w:szCs w:val="24"/>
          <w:vertAlign w:val="superscript"/>
        </w:rPr>
        <w:t>24</w:t>
      </w:r>
      <w:r w:rsidR="00B53191">
        <w:rPr>
          <w:rFonts w:ascii="Times New Roman" w:hAnsi="Times New Roman" w:cs="Times New Roman"/>
          <w:sz w:val="24"/>
          <w:szCs w:val="24"/>
        </w:rPr>
        <w:t>.</w:t>
      </w:r>
      <w:r w:rsidR="00652E64">
        <w:rPr>
          <w:rFonts w:ascii="Times New Roman" w:hAnsi="Times New Roman" w:cs="Times New Roman"/>
          <w:sz w:val="24"/>
          <w:szCs w:val="24"/>
        </w:rPr>
        <w:t xml:space="preserve"> However, the present study renders a further possibility of staging performance in order to capture a set time for measurement as per other physical and psychological test batteries (</w:t>
      </w:r>
      <w:r w:rsidR="00652E64" w:rsidRPr="00652E64">
        <w:rPr>
          <w:rFonts w:ascii="Times New Roman" w:hAnsi="Times New Roman" w:cs="Times New Roman"/>
          <w:sz w:val="24"/>
          <w:szCs w:val="24"/>
        </w:rPr>
        <w:t xml:space="preserve">16 </w:t>
      </w:r>
      <w:r w:rsidR="00652E64">
        <w:rPr>
          <w:rFonts w:ascii="Times New Roman" w:hAnsi="Times New Roman" w:cs="Times New Roman"/>
          <w:sz w:val="24"/>
          <w:szCs w:val="24"/>
        </w:rPr>
        <w:t>players x approx. 30 minutes).</w:t>
      </w:r>
    </w:p>
    <w:p w14:paraId="5F859783" w14:textId="5B967C94" w:rsidR="000102DA" w:rsidRDefault="00AE665E" w:rsidP="006C6A8B">
      <w:pPr>
        <w:pStyle w:val="ListParagraph"/>
        <w:spacing w:after="0" w:line="480" w:lineRule="auto"/>
        <w:ind w:left="0" w:firstLine="709"/>
        <w:rPr>
          <w:rFonts w:ascii="Times New Roman" w:hAnsi="Times New Roman" w:cs="Times New Roman"/>
          <w:sz w:val="24"/>
          <w:szCs w:val="24"/>
        </w:rPr>
      </w:pPr>
      <w:r>
        <w:rPr>
          <w:rFonts w:ascii="Times New Roman" w:hAnsi="Times New Roman" w:cs="Times New Roman"/>
          <w:sz w:val="24"/>
          <w:szCs w:val="24"/>
        </w:rPr>
        <w:t>On reflection,</w:t>
      </w:r>
      <w:r w:rsidR="000102DA">
        <w:rPr>
          <w:rFonts w:ascii="Times New Roman" w:hAnsi="Times New Roman" w:cs="Times New Roman"/>
          <w:sz w:val="24"/>
          <w:szCs w:val="24"/>
        </w:rPr>
        <w:t xml:space="preserve"> </w:t>
      </w:r>
      <w:r w:rsidR="00652E64">
        <w:rPr>
          <w:rFonts w:ascii="Times New Roman" w:hAnsi="Times New Roman" w:cs="Times New Roman"/>
          <w:sz w:val="24"/>
          <w:szCs w:val="24"/>
        </w:rPr>
        <w:t xml:space="preserve">the possibility of fully immersing performers into regular match-play in order to infer perceptual-cognitive </w:t>
      </w:r>
      <w:r w:rsidR="006C6A8B">
        <w:rPr>
          <w:rFonts w:ascii="Times New Roman" w:hAnsi="Times New Roman" w:cs="Times New Roman"/>
          <w:sz w:val="24"/>
          <w:szCs w:val="24"/>
        </w:rPr>
        <w:t>skill</w:t>
      </w:r>
      <w:r w:rsidR="00652E64">
        <w:rPr>
          <w:rFonts w:ascii="Times New Roman" w:hAnsi="Times New Roman" w:cs="Times New Roman"/>
          <w:sz w:val="24"/>
          <w:szCs w:val="24"/>
        </w:rPr>
        <w:t xml:space="preserve"> may introduce unknown random variables that operate between- and/or within-performers (e.g., nature of the serve, angle of r</w:t>
      </w:r>
      <w:r w:rsidR="00864504">
        <w:rPr>
          <w:rFonts w:ascii="Times New Roman" w:hAnsi="Times New Roman" w:cs="Times New Roman"/>
          <w:sz w:val="24"/>
          <w:szCs w:val="24"/>
        </w:rPr>
        <w:t xml:space="preserve">eturn, etc) (e.g., </w:t>
      </w:r>
      <w:r w:rsidR="00CF009D" w:rsidRPr="00CF009D">
        <w:rPr>
          <w:rFonts w:ascii="Times New Roman" w:hAnsi="Times New Roman" w:cs="Times New Roman"/>
          <w:sz w:val="24"/>
          <w:szCs w:val="24"/>
          <w:vertAlign w:val="superscript"/>
        </w:rPr>
        <w:t>14</w:t>
      </w:r>
      <w:r w:rsidR="00652E64">
        <w:rPr>
          <w:rFonts w:ascii="Times New Roman" w:hAnsi="Times New Roman" w:cs="Times New Roman"/>
          <w:sz w:val="24"/>
          <w:szCs w:val="24"/>
        </w:rPr>
        <w:t xml:space="preserve">). </w:t>
      </w:r>
      <w:r w:rsidR="006C6A8B">
        <w:rPr>
          <w:rFonts w:ascii="Times New Roman" w:hAnsi="Times New Roman" w:cs="Times New Roman"/>
          <w:sz w:val="24"/>
          <w:szCs w:val="24"/>
        </w:rPr>
        <w:t>T</w:t>
      </w:r>
      <w:r w:rsidR="00652E64">
        <w:rPr>
          <w:rFonts w:ascii="Times New Roman" w:hAnsi="Times New Roman" w:cs="Times New Roman"/>
          <w:sz w:val="24"/>
          <w:szCs w:val="24"/>
        </w:rPr>
        <w:t>he</w:t>
      </w:r>
      <w:r w:rsidR="006C6A8B">
        <w:rPr>
          <w:rFonts w:ascii="Times New Roman" w:hAnsi="Times New Roman" w:cs="Times New Roman"/>
          <w:sz w:val="24"/>
          <w:szCs w:val="24"/>
        </w:rPr>
        <w:t xml:space="preserve">se failings may be </w:t>
      </w:r>
      <w:r w:rsidR="00652E64">
        <w:rPr>
          <w:rFonts w:ascii="Times New Roman" w:hAnsi="Times New Roman" w:cs="Times New Roman"/>
          <w:sz w:val="24"/>
          <w:szCs w:val="24"/>
        </w:rPr>
        <w:t xml:space="preserve">restricted by </w:t>
      </w:r>
      <w:r w:rsidR="006C6A8B">
        <w:rPr>
          <w:rFonts w:ascii="Times New Roman" w:hAnsi="Times New Roman" w:cs="Times New Roman"/>
          <w:sz w:val="24"/>
          <w:szCs w:val="24"/>
        </w:rPr>
        <w:t xml:space="preserve">subtle test variants including a range of competitive match-ups (e.g., “round-robin” tournament format) in order </w:t>
      </w:r>
      <w:r w:rsidR="00F545EA">
        <w:rPr>
          <w:rFonts w:ascii="Times New Roman" w:hAnsi="Times New Roman" w:cs="Times New Roman"/>
          <w:sz w:val="24"/>
          <w:szCs w:val="24"/>
        </w:rPr>
        <w:t>for</w:t>
      </w:r>
      <w:r w:rsidR="006C6A8B">
        <w:rPr>
          <w:rFonts w:ascii="Times New Roman" w:hAnsi="Times New Roman" w:cs="Times New Roman"/>
          <w:sz w:val="24"/>
          <w:szCs w:val="24"/>
        </w:rPr>
        <w:t xml:space="preserve"> player characteristics to be equally distributed. However, </w:t>
      </w:r>
      <w:r w:rsidR="00F545EA">
        <w:rPr>
          <w:rFonts w:ascii="Times New Roman" w:hAnsi="Times New Roman" w:cs="Times New Roman"/>
          <w:sz w:val="24"/>
          <w:szCs w:val="24"/>
        </w:rPr>
        <w:t>a more fruitful possibility may be</w:t>
      </w:r>
      <w:r w:rsidR="001C2C98">
        <w:rPr>
          <w:rFonts w:ascii="Times New Roman" w:hAnsi="Times New Roman" w:cs="Times New Roman"/>
          <w:sz w:val="24"/>
          <w:szCs w:val="24"/>
        </w:rPr>
        <w:t xml:space="preserve"> to consider</w:t>
      </w:r>
      <w:r w:rsidR="006C6A8B">
        <w:rPr>
          <w:rFonts w:ascii="Times New Roman" w:hAnsi="Times New Roman" w:cs="Times New Roman"/>
          <w:sz w:val="24"/>
          <w:szCs w:val="24"/>
        </w:rPr>
        <w:t xml:space="preserve"> r</w:t>
      </w:r>
      <w:r w:rsidR="00560582">
        <w:rPr>
          <w:rFonts w:ascii="Times New Roman" w:hAnsi="Times New Roman" w:cs="Times New Roman"/>
          <w:sz w:val="24"/>
          <w:szCs w:val="24"/>
        </w:rPr>
        <w:t xml:space="preserve">egistering the </w:t>
      </w:r>
      <w:r w:rsidR="000102DA">
        <w:rPr>
          <w:rFonts w:ascii="Times New Roman" w:hAnsi="Times New Roman" w:cs="Times New Roman"/>
          <w:sz w:val="24"/>
          <w:szCs w:val="24"/>
        </w:rPr>
        <w:t xml:space="preserve">characteristics of </w:t>
      </w:r>
      <w:r w:rsidR="006C6A8B">
        <w:rPr>
          <w:rFonts w:ascii="Times New Roman" w:hAnsi="Times New Roman" w:cs="Times New Roman"/>
          <w:sz w:val="24"/>
          <w:szCs w:val="24"/>
        </w:rPr>
        <w:t xml:space="preserve">opposing </w:t>
      </w:r>
      <w:r w:rsidR="000102DA">
        <w:rPr>
          <w:rFonts w:ascii="Times New Roman" w:hAnsi="Times New Roman" w:cs="Times New Roman"/>
          <w:sz w:val="24"/>
          <w:szCs w:val="24"/>
        </w:rPr>
        <w:t>serve</w:t>
      </w:r>
      <w:r w:rsidR="0093665C">
        <w:rPr>
          <w:rFonts w:ascii="Times New Roman" w:hAnsi="Times New Roman" w:cs="Times New Roman"/>
          <w:sz w:val="24"/>
          <w:szCs w:val="24"/>
        </w:rPr>
        <w:t>s</w:t>
      </w:r>
      <w:r w:rsidR="000102DA">
        <w:rPr>
          <w:rFonts w:ascii="Times New Roman" w:hAnsi="Times New Roman" w:cs="Times New Roman"/>
          <w:sz w:val="24"/>
          <w:szCs w:val="24"/>
        </w:rPr>
        <w:t xml:space="preserve"> that co</w:t>
      </w:r>
      <w:r w:rsidR="00560582">
        <w:rPr>
          <w:rFonts w:ascii="Times New Roman" w:hAnsi="Times New Roman" w:cs="Times New Roman"/>
          <w:sz w:val="24"/>
          <w:szCs w:val="24"/>
        </w:rPr>
        <w:t>incide</w:t>
      </w:r>
      <w:r w:rsidR="000102DA">
        <w:rPr>
          <w:rFonts w:ascii="Times New Roman" w:hAnsi="Times New Roman" w:cs="Times New Roman"/>
          <w:sz w:val="24"/>
          <w:szCs w:val="24"/>
        </w:rPr>
        <w:t xml:space="preserve"> with subsequent returns. Although beyond the scope of the present </w:t>
      </w:r>
      <w:r w:rsidR="00954039">
        <w:rPr>
          <w:rFonts w:ascii="Times New Roman" w:hAnsi="Times New Roman" w:cs="Times New Roman"/>
          <w:sz w:val="24"/>
          <w:szCs w:val="24"/>
        </w:rPr>
        <w:t>study</w:t>
      </w:r>
      <w:r w:rsidR="000102DA">
        <w:rPr>
          <w:rFonts w:ascii="Times New Roman" w:hAnsi="Times New Roman" w:cs="Times New Roman"/>
          <w:sz w:val="24"/>
          <w:szCs w:val="24"/>
        </w:rPr>
        <w:t>, it is</w:t>
      </w:r>
      <w:r w:rsidR="00F545EA">
        <w:rPr>
          <w:rFonts w:ascii="Times New Roman" w:hAnsi="Times New Roman" w:cs="Times New Roman"/>
          <w:sz w:val="24"/>
          <w:szCs w:val="24"/>
        </w:rPr>
        <w:t xml:space="preserve"> perhaps</w:t>
      </w:r>
      <w:r w:rsidR="000102DA">
        <w:rPr>
          <w:rFonts w:ascii="Times New Roman" w:hAnsi="Times New Roman" w:cs="Times New Roman"/>
          <w:sz w:val="24"/>
          <w:szCs w:val="24"/>
        </w:rPr>
        <w:t xml:space="preserve"> worthwhile </w:t>
      </w:r>
      <w:r w:rsidR="006C6A8B">
        <w:rPr>
          <w:rFonts w:ascii="Times New Roman" w:hAnsi="Times New Roman" w:cs="Times New Roman"/>
          <w:sz w:val="24"/>
          <w:szCs w:val="24"/>
        </w:rPr>
        <w:t xml:space="preserve">for future </w:t>
      </w:r>
      <w:r w:rsidR="00F545EA">
        <w:rPr>
          <w:rFonts w:ascii="Times New Roman" w:hAnsi="Times New Roman" w:cs="Times New Roman"/>
          <w:sz w:val="24"/>
          <w:szCs w:val="24"/>
        </w:rPr>
        <w:t>assessments</w:t>
      </w:r>
      <w:r w:rsidR="006C6A8B">
        <w:rPr>
          <w:rFonts w:ascii="Times New Roman" w:hAnsi="Times New Roman" w:cs="Times New Roman"/>
          <w:sz w:val="24"/>
          <w:szCs w:val="24"/>
        </w:rPr>
        <w:t xml:space="preserve"> to incorporate </w:t>
      </w:r>
      <w:r w:rsidR="000102DA">
        <w:rPr>
          <w:rFonts w:ascii="Times New Roman" w:hAnsi="Times New Roman" w:cs="Times New Roman"/>
          <w:sz w:val="24"/>
          <w:szCs w:val="24"/>
        </w:rPr>
        <w:t xml:space="preserve">such analyses with a view to identifying correlates or couplings between perception </w:t>
      </w:r>
      <w:r w:rsidR="00F545EA">
        <w:rPr>
          <w:rFonts w:ascii="Times New Roman" w:hAnsi="Times New Roman" w:cs="Times New Roman"/>
          <w:sz w:val="24"/>
          <w:szCs w:val="24"/>
        </w:rPr>
        <w:t xml:space="preserve">(observed serve) </w:t>
      </w:r>
      <w:r w:rsidR="000102DA">
        <w:rPr>
          <w:rFonts w:ascii="Times New Roman" w:hAnsi="Times New Roman" w:cs="Times New Roman"/>
          <w:sz w:val="24"/>
          <w:szCs w:val="24"/>
        </w:rPr>
        <w:t xml:space="preserve">and action </w:t>
      </w:r>
      <w:r w:rsidR="00F545EA">
        <w:rPr>
          <w:rFonts w:ascii="Times New Roman" w:hAnsi="Times New Roman" w:cs="Times New Roman"/>
          <w:sz w:val="24"/>
          <w:szCs w:val="24"/>
        </w:rPr>
        <w:t xml:space="preserve">(executed return) </w:t>
      </w:r>
      <w:r w:rsidR="00CF009D">
        <w:rPr>
          <w:rFonts w:ascii="Times New Roman" w:hAnsi="Times New Roman" w:cs="Times New Roman"/>
          <w:sz w:val="24"/>
          <w:szCs w:val="24"/>
        </w:rPr>
        <w:t xml:space="preserve">(e.g., </w:t>
      </w:r>
      <w:r w:rsidR="00F52C8A">
        <w:rPr>
          <w:rFonts w:ascii="Times New Roman" w:hAnsi="Times New Roman" w:cs="Times New Roman"/>
          <w:sz w:val="24"/>
          <w:szCs w:val="24"/>
          <w:vertAlign w:val="superscript"/>
        </w:rPr>
        <w:t>11,</w:t>
      </w:r>
      <w:r w:rsidR="00CF009D" w:rsidRPr="00CF009D">
        <w:rPr>
          <w:rFonts w:ascii="Times New Roman" w:hAnsi="Times New Roman" w:cs="Times New Roman"/>
          <w:sz w:val="24"/>
          <w:szCs w:val="24"/>
          <w:vertAlign w:val="superscript"/>
        </w:rPr>
        <w:t>24</w:t>
      </w:r>
      <w:r w:rsidR="000102DA">
        <w:rPr>
          <w:rFonts w:ascii="Times New Roman" w:hAnsi="Times New Roman" w:cs="Times New Roman"/>
          <w:sz w:val="24"/>
          <w:szCs w:val="24"/>
        </w:rPr>
        <w:t xml:space="preserve">). Herein, we can begin to </w:t>
      </w:r>
      <w:r w:rsidR="005D5C6A">
        <w:rPr>
          <w:rFonts w:ascii="Times New Roman" w:hAnsi="Times New Roman" w:cs="Times New Roman"/>
          <w:sz w:val="24"/>
          <w:szCs w:val="24"/>
        </w:rPr>
        <w:t>l</w:t>
      </w:r>
      <w:r w:rsidR="000102DA">
        <w:rPr>
          <w:rFonts w:ascii="Times New Roman" w:hAnsi="Times New Roman" w:cs="Times New Roman"/>
          <w:sz w:val="24"/>
          <w:szCs w:val="24"/>
        </w:rPr>
        <w:t>ink the characteristics of opponents’</w:t>
      </w:r>
      <w:r w:rsidR="00954039">
        <w:rPr>
          <w:rFonts w:ascii="Times New Roman" w:hAnsi="Times New Roman" w:cs="Times New Roman"/>
          <w:sz w:val="24"/>
          <w:szCs w:val="24"/>
        </w:rPr>
        <w:t xml:space="preserve"> play and </w:t>
      </w:r>
      <w:r w:rsidR="000102DA">
        <w:rPr>
          <w:rFonts w:ascii="Times New Roman" w:hAnsi="Times New Roman" w:cs="Times New Roman"/>
          <w:sz w:val="24"/>
          <w:szCs w:val="24"/>
        </w:rPr>
        <w:t xml:space="preserve">associated kinematics with the speed and accuracy of performers’ </w:t>
      </w:r>
      <w:r w:rsidR="00C00D81">
        <w:rPr>
          <w:rFonts w:ascii="Times New Roman" w:hAnsi="Times New Roman" w:cs="Times New Roman"/>
          <w:sz w:val="24"/>
          <w:szCs w:val="24"/>
        </w:rPr>
        <w:t xml:space="preserve">anticipatory </w:t>
      </w:r>
      <w:r w:rsidR="000102DA">
        <w:rPr>
          <w:rFonts w:ascii="Times New Roman" w:hAnsi="Times New Roman" w:cs="Times New Roman"/>
          <w:sz w:val="24"/>
          <w:szCs w:val="24"/>
        </w:rPr>
        <w:t>responses.</w:t>
      </w:r>
    </w:p>
    <w:p w14:paraId="7A40B643" w14:textId="215B49CD" w:rsidR="002B28A0" w:rsidRDefault="002B28A0" w:rsidP="002B28A0">
      <w:pPr>
        <w:pStyle w:val="ListParagraph"/>
        <w:spacing w:after="0" w:line="480" w:lineRule="auto"/>
        <w:ind w:left="0"/>
        <w:rPr>
          <w:rFonts w:ascii="Times New Roman" w:hAnsi="Times New Roman" w:cs="Times New Roman"/>
          <w:sz w:val="24"/>
          <w:szCs w:val="24"/>
        </w:rPr>
      </w:pPr>
    </w:p>
    <w:p w14:paraId="462B1284" w14:textId="2B47EEBB" w:rsidR="002B28A0" w:rsidRPr="002B28A0" w:rsidRDefault="002B28A0" w:rsidP="002B28A0">
      <w:pPr>
        <w:pStyle w:val="ListParagraph"/>
        <w:spacing w:after="0" w:line="480" w:lineRule="auto"/>
        <w:ind w:left="0"/>
        <w:rPr>
          <w:rFonts w:ascii="Times New Roman" w:hAnsi="Times New Roman" w:cs="Times New Roman"/>
          <w:b/>
          <w:sz w:val="24"/>
          <w:szCs w:val="24"/>
        </w:rPr>
      </w:pPr>
      <w:r w:rsidRPr="002B28A0">
        <w:rPr>
          <w:rFonts w:ascii="Times New Roman" w:hAnsi="Times New Roman" w:cs="Times New Roman"/>
          <w:b/>
          <w:sz w:val="24"/>
          <w:szCs w:val="24"/>
        </w:rPr>
        <w:t>Conclusions</w:t>
      </w:r>
    </w:p>
    <w:p w14:paraId="17129D32" w14:textId="778D8D97" w:rsidR="00D3066E" w:rsidRDefault="002B28A0" w:rsidP="00C17543">
      <w:pPr>
        <w:pStyle w:val="ListParagraph"/>
        <w:spacing w:after="0" w:line="480" w:lineRule="auto"/>
        <w:ind w:left="0" w:firstLine="709"/>
        <w:rPr>
          <w:rFonts w:ascii="Times New Roman" w:hAnsi="Times New Roman" w:cs="Times New Roman"/>
          <w:sz w:val="24"/>
          <w:szCs w:val="24"/>
        </w:rPr>
        <w:sectPr w:rsidR="00D3066E" w:rsidSect="004358D3">
          <w:pgSz w:w="11906" w:h="16838"/>
          <w:pgMar w:top="1440" w:right="1440" w:bottom="1440" w:left="1440" w:header="709" w:footer="709" w:gutter="0"/>
          <w:pgNumType w:start="1"/>
          <w:cols w:space="708"/>
          <w:docGrid w:linePitch="360"/>
        </w:sectPr>
      </w:pPr>
      <w:r>
        <w:rPr>
          <w:rFonts w:ascii="Times New Roman" w:hAnsi="Times New Roman" w:cs="Times New Roman"/>
          <w:sz w:val="24"/>
          <w:szCs w:val="24"/>
        </w:rPr>
        <w:t>T</w:t>
      </w:r>
      <w:r w:rsidR="00AE665E">
        <w:rPr>
          <w:rFonts w:ascii="Times New Roman" w:hAnsi="Times New Roman" w:cs="Times New Roman"/>
          <w:sz w:val="24"/>
          <w:szCs w:val="24"/>
        </w:rPr>
        <w:t>he present study reports the measurement of an</w:t>
      </w:r>
      <w:r w:rsidR="000656DF">
        <w:rPr>
          <w:rFonts w:ascii="Times New Roman" w:hAnsi="Times New Roman" w:cs="Times New Roman"/>
          <w:sz w:val="24"/>
          <w:szCs w:val="24"/>
        </w:rPr>
        <w:t xml:space="preserve">ticipatory performance in athletes </w:t>
      </w:r>
      <w:r w:rsidR="00AE665E">
        <w:rPr>
          <w:rFonts w:ascii="Times New Roman" w:hAnsi="Times New Roman" w:cs="Times New Roman"/>
          <w:sz w:val="24"/>
          <w:szCs w:val="24"/>
        </w:rPr>
        <w:t xml:space="preserve">during real-life match-play, and </w:t>
      </w:r>
      <w:r w:rsidR="00F545EA">
        <w:rPr>
          <w:rFonts w:ascii="Times New Roman" w:hAnsi="Times New Roman" w:cs="Times New Roman"/>
          <w:sz w:val="24"/>
          <w:szCs w:val="24"/>
        </w:rPr>
        <w:t>consequently corroborates</w:t>
      </w:r>
      <w:r w:rsidR="00560582">
        <w:rPr>
          <w:rFonts w:ascii="Times New Roman" w:hAnsi="Times New Roman" w:cs="Times New Roman"/>
          <w:sz w:val="24"/>
          <w:szCs w:val="24"/>
        </w:rPr>
        <w:t xml:space="preserve"> </w:t>
      </w:r>
      <w:r w:rsidR="00AE665E">
        <w:rPr>
          <w:rFonts w:ascii="Times New Roman" w:hAnsi="Times New Roman" w:cs="Times New Roman"/>
          <w:sz w:val="24"/>
          <w:szCs w:val="24"/>
        </w:rPr>
        <w:t xml:space="preserve">the skill-level differences that </w:t>
      </w:r>
      <w:r w:rsidR="00F545EA">
        <w:rPr>
          <w:rFonts w:ascii="Times New Roman" w:hAnsi="Times New Roman" w:cs="Times New Roman"/>
          <w:sz w:val="24"/>
          <w:szCs w:val="24"/>
        </w:rPr>
        <w:t>have been</w:t>
      </w:r>
      <w:r w:rsidR="00AE665E">
        <w:rPr>
          <w:rFonts w:ascii="Times New Roman" w:hAnsi="Times New Roman" w:cs="Times New Roman"/>
          <w:sz w:val="24"/>
          <w:szCs w:val="24"/>
        </w:rPr>
        <w:t xml:space="preserve"> frequ</w:t>
      </w:r>
      <w:r w:rsidR="00560582">
        <w:rPr>
          <w:rFonts w:ascii="Times New Roman" w:hAnsi="Times New Roman" w:cs="Times New Roman"/>
          <w:sz w:val="24"/>
          <w:szCs w:val="24"/>
        </w:rPr>
        <w:t>ently reported in experimental accounts</w:t>
      </w:r>
      <w:r w:rsidR="00AE665E">
        <w:rPr>
          <w:rFonts w:ascii="Times New Roman" w:hAnsi="Times New Roman" w:cs="Times New Roman"/>
          <w:sz w:val="24"/>
          <w:szCs w:val="24"/>
        </w:rPr>
        <w:t xml:space="preserve">. Thus, the present study offers one of few attempts to examine </w:t>
      </w:r>
      <w:r w:rsidR="000656DF">
        <w:rPr>
          <w:rFonts w:ascii="Times New Roman" w:hAnsi="Times New Roman" w:cs="Times New Roman"/>
          <w:sz w:val="24"/>
          <w:szCs w:val="24"/>
        </w:rPr>
        <w:t xml:space="preserve">perceptual-cognitive </w:t>
      </w:r>
      <w:r w:rsidR="0093665C">
        <w:rPr>
          <w:rFonts w:ascii="Times New Roman" w:hAnsi="Times New Roman" w:cs="Times New Roman"/>
          <w:sz w:val="24"/>
          <w:szCs w:val="24"/>
        </w:rPr>
        <w:t>skill</w:t>
      </w:r>
      <w:r w:rsidR="00AE665E">
        <w:rPr>
          <w:rFonts w:ascii="Times New Roman" w:hAnsi="Times New Roman" w:cs="Times New Roman"/>
          <w:sz w:val="24"/>
          <w:szCs w:val="24"/>
        </w:rPr>
        <w:t xml:space="preserve"> while engaged </w:t>
      </w:r>
      <w:r w:rsidR="00100D3F">
        <w:rPr>
          <w:rFonts w:ascii="Times New Roman" w:hAnsi="Times New Roman" w:cs="Times New Roman"/>
          <w:sz w:val="24"/>
          <w:szCs w:val="24"/>
        </w:rPr>
        <w:t xml:space="preserve">in the invariant </w:t>
      </w:r>
      <w:r w:rsidR="008B3C15">
        <w:rPr>
          <w:rFonts w:ascii="Times New Roman" w:hAnsi="Times New Roman" w:cs="Times New Roman"/>
          <w:sz w:val="24"/>
          <w:szCs w:val="24"/>
        </w:rPr>
        <w:t xml:space="preserve">stimulus and contextual </w:t>
      </w:r>
      <w:r w:rsidR="00100D3F">
        <w:rPr>
          <w:rFonts w:ascii="Times New Roman" w:hAnsi="Times New Roman" w:cs="Times New Roman"/>
          <w:sz w:val="24"/>
          <w:szCs w:val="24"/>
        </w:rPr>
        <w:t xml:space="preserve">features </w:t>
      </w:r>
      <w:r w:rsidR="000656DF">
        <w:rPr>
          <w:rFonts w:ascii="Times New Roman" w:hAnsi="Times New Roman" w:cs="Times New Roman"/>
          <w:sz w:val="24"/>
          <w:szCs w:val="24"/>
        </w:rPr>
        <w:t>that guide actual sport performance</w:t>
      </w:r>
      <w:r w:rsidR="00AE665E">
        <w:rPr>
          <w:rFonts w:ascii="Times New Roman" w:hAnsi="Times New Roman" w:cs="Times New Roman"/>
          <w:sz w:val="24"/>
          <w:szCs w:val="24"/>
        </w:rPr>
        <w:t xml:space="preserve">. </w:t>
      </w:r>
      <w:r w:rsidR="00A45F5A">
        <w:rPr>
          <w:rFonts w:ascii="Times New Roman" w:hAnsi="Times New Roman" w:cs="Times New Roman"/>
          <w:sz w:val="24"/>
          <w:szCs w:val="24"/>
        </w:rPr>
        <w:t>Ultimately,</w:t>
      </w:r>
      <w:r w:rsidR="000656DF">
        <w:rPr>
          <w:rFonts w:ascii="Times New Roman" w:hAnsi="Times New Roman" w:cs="Times New Roman"/>
          <w:sz w:val="24"/>
          <w:szCs w:val="24"/>
        </w:rPr>
        <w:t xml:space="preserve"> the present study does not refute the theoretical value attributed to </w:t>
      </w:r>
      <w:r w:rsidR="001C2C98">
        <w:rPr>
          <w:rFonts w:ascii="Times New Roman" w:hAnsi="Times New Roman" w:cs="Times New Roman"/>
          <w:sz w:val="24"/>
          <w:szCs w:val="24"/>
        </w:rPr>
        <w:t xml:space="preserve">the </w:t>
      </w:r>
      <w:r w:rsidR="00D85421">
        <w:rPr>
          <w:rFonts w:ascii="Times New Roman" w:hAnsi="Times New Roman" w:cs="Times New Roman"/>
          <w:sz w:val="24"/>
          <w:szCs w:val="24"/>
        </w:rPr>
        <w:t xml:space="preserve">previous </w:t>
      </w:r>
      <w:r w:rsidR="000656DF">
        <w:rPr>
          <w:rFonts w:ascii="Times New Roman" w:hAnsi="Times New Roman" w:cs="Times New Roman"/>
          <w:sz w:val="24"/>
          <w:szCs w:val="24"/>
        </w:rPr>
        <w:t xml:space="preserve">highly controlled experimental </w:t>
      </w:r>
      <w:r w:rsidR="000656DF">
        <w:rPr>
          <w:rFonts w:ascii="Times New Roman" w:hAnsi="Times New Roman" w:cs="Times New Roman"/>
          <w:sz w:val="24"/>
          <w:szCs w:val="24"/>
        </w:rPr>
        <w:lastRenderedPageBreak/>
        <w:t>accounts</w:t>
      </w:r>
      <w:r w:rsidR="00C17543">
        <w:rPr>
          <w:rFonts w:ascii="Times New Roman" w:hAnsi="Times New Roman" w:cs="Times New Roman"/>
          <w:sz w:val="24"/>
          <w:szCs w:val="24"/>
        </w:rPr>
        <w:t xml:space="preserve"> (e.g., temporal/spatial occlusion)</w:t>
      </w:r>
      <w:r w:rsidR="001C2C98">
        <w:rPr>
          <w:rFonts w:ascii="Times New Roman" w:hAnsi="Times New Roman" w:cs="Times New Roman"/>
          <w:sz w:val="24"/>
          <w:szCs w:val="24"/>
        </w:rPr>
        <w:t>,</w:t>
      </w:r>
      <w:r w:rsidR="000656DF">
        <w:rPr>
          <w:rFonts w:ascii="Times New Roman" w:hAnsi="Times New Roman" w:cs="Times New Roman"/>
          <w:sz w:val="24"/>
          <w:szCs w:val="24"/>
        </w:rPr>
        <w:t xml:space="preserve"> </w:t>
      </w:r>
      <w:r w:rsidR="0093665C">
        <w:rPr>
          <w:rFonts w:ascii="Times New Roman" w:hAnsi="Times New Roman" w:cs="Times New Roman"/>
          <w:sz w:val="24"/>
          <w:szCs w:val="24"/>
        </w:rPr>
        <w:t xml:space="preserve">although </w:t>
      </w:r>
      <w:r w:rsidR="00C17543">
        <w:rPr>
          <w:rFonts w:ascii="Times New Roman" w:hAnsi="Times New Roman" w:cs="Times New Roman"/>
          <w:sz w:val="24"/>
          <w:szCs w:val="24"/>
        </w:rPr>
        <w:t>it does suggest more meaningful</w:t>
      </w:r>
      <w:r w:rsidR="001C26AF">
        <w:rPr>
          <w:rFonts w:ascii="Times New Roman" w:hAnsi="Times New Roman" w:cs="Times New Roman"/>
          <w:sz w:val="24"/>
          <w:szCs w:val="24"/>
        </w:rPr>
        <w:t>,</w:t>
      </w:r>
      <w:r w:rsidR="00C17543">
        <w:rPr>
          <w:rFonts w:ascii="Times New Roman" w:hAnsi="Times New Roman" w:cs="Times New Roman"/>
          <w:sz w:val="24"/>
          <w:szCs w:val="24"/>
        </w:rPr>
        <w:t xml:space="preserve"> sport-specific measures of perceptual-cognitive skill </w:t>
      </w:r>
      <w:r w:rsidR="001C2C98">
        <w:rPr>
          <w:rFonts w:ascii="Times New Roman" w:hAnsi="Times New Roman" w:cs="Times New Roman"/>
          <w:sz w:val="24"/>
          <w:szCs w:val="24"/>
        </w:rPr>
        <w:t>be undertaken</w:t>
      </w:r>
      <w:r w:rsidR="00C17543">
        <w:rPr>
          <w:rFonts w:ascii="Times New Roman" w:hAnsi="Times New Roman" w:cs="Times New Roman"/>
          <w:sz w:val="24"/>
          <w:szCs w:val="24"/>
        </w:rPr>
        <w:t xml:space="preserve">. Herein, </w:t>
      </w:r>
      <w:r w:rsidR="001C26AF">
        <w:rPr>
          <w:rFonts w:ascii="Times New Roman" w:hAnsi="Times New Roman" w:cs="Times New Roman"/>
          <w:sz w:val="24"/>
          <w:szCs w:val="24"/>
        </w:rPr>
        <w:t xml:space="preserve">both </w:t>
      </w:r>
      <w:r w:rsidR="00C17543">
        <w:rPr>
          <w:rFonts w:ascii="Times New Roman" w:hAnsi="Times New Roman" w:cs="Times New Roman"/>
          <w:sz w:val="24"/>
          <w:szCs w:val="24"/>
        </w:rPr>
        <w:t xml:space="preserve">researchers and practitioners may </w:t>
      </w:r>
      <w:r w:rsidR="00A45F5A">
        <w:rPr>
          <w:rFonts w:ascii="Times New Roman" w:hAnsi="Times New Roman" w:cs="Times New Roman"/>
          <w:sz w:val="24"/>
          <w:szCs w:val="24"/>
        </w:rPr>
        <w:t xml:space="preserve">greatly </w:t>
      </w:r>
      <w:r w:rsidR="0093665C">
        <w:rPr>
          <w:rFonts w:ascii="Times New Roman" w:hAnsi="Times New Roman" w:cs="Times New Roman"/>
          <w:sz w:val="24"/>
          <w:szCs w:val="24"/>
        </w:rPr>
        <w:t>benefit</w:t>
      </w:r>
      <w:r w:rsidR="000656DF">
        <w:rPr>
          <w:rFonts w:ascii="Times New Roman" w:hAnsi="Times New Roman" w:cs="Times New Roman"/>
          <w:sz w:val="24"/>
          <w:szCs w:val="24"/>
        </w:rPr>
        <w:t xml:space="preserve"> </w:t>
      </w:r>
      <w:r w:rsidR="00100D3F">
        <w:rPr>
          <w:rFonts w:ascii="Times New Roman" w:hAnsi="Times New Roman" w:cs="Times New Roman"/>
          <w:sz w:val="24"/>
          <w:szCs w:val="24"/>
        </w:rPr>
        <w:t xml:space="preserve">from separate, but not mutually exclusive, </w:t>
      </w:r>
      <w:r w:rsidR="000656DF">
        <w:rPr>
          <w:rFonts w:ascii="Times New Roman" w:hAnsi="Times New Roman" w:cs="Times New Roman"/>
          <w:sz w:val="24"/>
          <w:szCs w:val="24"/>
        </w:rPr>
        <w:t xml:space="preserve">reductionist and ecological </w:t>
      </w:r>
      <w:r w:rsidR="00F515AF">
        <w:rPr>
          <w:rFonts w:ascii="Times New Roman" w:hAnsi="Times New Roman" w:cs="Times New Roman"/>
          <w:sz w:val="24"/>
          <w:szCs w:val="24"/>
        </w:rPr>
        <w:t>approaches</w:t>
      </w:r>
      <w:r w:rsidR="00C17543">
        <w:rPr>
          <w:rFonts w:ascii="Times New Roman" w:hAnsi="Times New Roman" w:cs="Times New Roman"/>
          <w:sz w:val="24"/>
          <w:szCs w:val="24"/>
        </w:rPr>
        <w:t>, respectively.</w:t>
      </w:r>
    </w:p>
    <w:p w14:paraId="67020D3D" w14:textId="77777777" w:rsidR="00794926" w:rsidRPr="00794926" w:rsidRDefault="00794926" w:rsidP="00794926">
      <w:pPr>
        <w:pStyle w:val="ListParagraph"/>
        <w:spacing w:after="0" w:line="480" w:lineRule="auto"/>
        <w:ind w:left="0"/>
        <w:contextualSpacing w:val="0"/>
        <w:rPr>
          <w:rFonts w:ascii="Times New Roman" w:hAnsi="Times New Roman" w:cs="Times New Roman"/>
          <w:b/>
          <w:sz w:val="24"/>
          <w:szCs w:val="24"/>
        </w:rPr>
      </w:pPr>
      <w:r w:rsidRPr="00794926">
        <w:rPr>
          <w:rFonts w:ascii="Times New Roman" w:hAnsi="Times New Roman" w:cs="Times New Roman"/>
          <w:b/>
          <w:sz w:val="24"/>
          <w:szCs w:val="24"/>
        </w:rPr>
        <w:lastRenderedPageBreak/>
        <w:t>References</w:t>
      </w:r>
    </w:p>
    <w:p w14:paraId="4B49B3A5" w14:textId="34AC0178" w:rsidR="00CF009D" w:rsidRPr="00D440DF" w:rsidRDefault="00D440DF" w:rsidP="00D440DF">
      <w:pPr>
        <w:pStyle w:val="ListParagraph"/>
        <w:numPr>
          <w:ilvl w:val="0"/>
          <w:numId w:val="10"/>
        </w:numPr>
        <w:spacing w:after="0" w:line="480" w:lineRule="auto"/>
        <w:ind w:left="426" w:hanging="426"/>
        <w:contextualSpacing w:val="0"/>
        <w:rPr>
          <w:rFonts w:ascii="Times New Roman" w:hAnsi="Times New Roman" w:cs="Times New Roman"/>
          <w:sz w:val="24"/>
          <w:szCs w:val="24"/>
        </w:rPr>
      </w:pPr>
      <w:r>
        <w:rPr>
          <w:rFonts w:ascii="Times New Roman" w:hAnsi="Times New Roman" w:cs="Times New Roman"/>
          <w:sz w:val="24"/>
          <w:szCs w:val="24"/>
        </w:rPr>
        <w:t>Abernethy</w:t>
      </w:r>
      <w:r w:rsidR="00CF009D">
        <w:rPr>
          <w:rFonts w:ascii="Times New Roman" w:hAnsi="Times New Roman" w:cs="Times New Roman"/>
          <w:sz w:val="24"/>
          <w:szCs w:val="24"/>
        </w:rPr>
        <w:t xml:space="preserve"> B</w:t>
      </w:r>
      <w:r>
        <w:rPr>
          <w:rFonts w:ascii="Times New Roman" w:hAnsi="Times New Roman" w:cs="Times New Roman"/>
          <w:sz w:val="24"/>
          <w:szCs w:val="24"/>
        </w:rPr>
        <w:t>, Farrow</w:t>
      </w:r>
      <w:r w:rsidR="00CF009D">
        <w:rPr>
          <w:rFonts w:ascii="Times New Roman" w:hAnsi="Times New Roman" w:cs="Times New Roman"/>
          <w:sz w:val="24"/>
          <w:szCs w:val="24"/>
        </w:rPr>
        <w:t xml:space="preserve"> D, Gorman</w:t>
      </w:r>
      <w:r>
        <w:rPr>
          <w:rFonts w:ascii="Times New Roman" w:hAnsi="Times New Roman" w:cs="Times New Roman"/>
          <w:sz w:val="24"/>
          <w:szCs w:val="24"/>
        </w:rPr>
        <w:t xml:space="preserve"> A</w:t>
      </w:r>
      <w:r w:rsidR="00CF009D">
        <w:rPr>
          <w:rFonts w:ascii="Times New Roman" w:hAnsi="Times New Roman" w:cs="Times New Roman"/>
          <w:sz w:val="24"/>
          <w:szCs w:val="24"/>
        </w:rPr>
        <w:t xml:space="preserve">, Mann D. </w:t>
      </w:r>
      <w:r w:rsidRPr="00D440DF">
        <w:rPr>
          <w:rFonts w:ascii="Times New Roman" w:hAnsi="Times New Roman" w:cs="Times New Roman"/>
          <w:sz w:val="24"/>
          <w:szCs w:val="24"/>
        </w:rPr>
        <w:t xml:space="preserve">Experts have all the time in the world. </w:t>
      </w:r>
      <w:r>
        <w:rPr>
          <w:rFonts w:ascii="Times New Roman" w:hAnsi="Times New Roman" w:cs="Times New Roman"/>
          <w:sz w:val="24"/>
          <w:szCs w:val="24"/>
        </w:rPr>
        <w:t xml:space="preserve">In: Hodges NJ, Williams AM, editors. </w:t>
      </w:r>
      <w:r w:rsidR="00CF009D" w:rsidRPr="00D440DF">
        <w:rPr>
          <w:rFonts w:ascii="Times New Roman" w:hAnsi="Times New Roman" w:cs="Times New Roman"/>
          <w:sz w:val="24"/>
          <w:szCs w:val="24"/>
        </w:rPr>
        <w:t>Skill acquisition in sport: research, theory and practice - 2</w:t>
      </w:r>
      <w:r w:rsidR="00CF009D" w:rsidRPr="00D440DF">
        <w:rPr>
          <w:rFonts w:ascii="Times New Roman" w:hAnsi="Times New Roman" w:cs="Times New Roman"/>
          <w:sz w:val="24"/>
          <w:szCs w:val="24"/>
          <w:vertAlign w:val="superscript"/>
        </w:rPr>
        <w:t>nd</w:t>
      </w:r>
      <w:r w:rsidR="00CF009D" w:rsidRPr="00D440DF">
        <w:rPr>
          <w:rFonts w:ascii="Times New Roman" w:hAnsi="Times New Roman" w:cs="Times New Roman"/>
          <w:sz w:val="24"/>
          <w:szCs w:val="24"/>
        </w:rPr>
        <w:t xml:space="preserve"> ed</w:t>
      </w:r>
      <w:r>
        <w:rPr>
          <w:rFonts w:ascii="Times New Roman" w:hAnsi="Times New Roman" w:cs="Times New Roman"/>
          <w:sz w:val="24"/>
          <w:szCs w:val="24"/>
        </w:rPr>
        <w:t>.</w:t>
      </w:r>
      <w:r w:rsidR="00CF009D" w:rsidRPr="00D440DF">
        <w:rPr>
          <w:rFonts w:ascii="Times New Roman" w:hAnsi="Times New Roman" w:cs="Times New Roman"/>
          <w:sz w:val="24"/>
          <w:szCs w:val="24"/>
        </w:rPr>
        <w:t xml:space="preserve"> </w:t>
      </w:r>
      <w:r>
        <w:rPr>
          <w:rFonts w:ascii="Times New Roman" w:hAnsi="Times New Roman" w:cs="Times New Roman"/>
          <w:sz w:val="24"/>
          <w:szCs w:val="24"/>
        </w:rPr>
        <w:t>London: Routledge; 2012. p. 287-305</w:t>
      </w:r>
      <w:r w:rsidR="00CF009D" w:rsidRPr="00D440DF">
        <w:rPr>
          <w:rFonts w:ascii="Times New Roman" w:hAnsi="Times New Roman" w:cs="Times New Roman"/>
          <w:sz w:val="24"/>
          <w:szCs w:val="24"/>
        </w:rPr>
        <w:t xml:space="preserve">. </w:t>
      </w:r>
    </w:p>
    <w:p w14:paraId="657D8B58" w14:textId="77777777" w:rsidR="00CF009D"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1C5796F9" w14:textId="24B09758" w:rsidR="00CF009D" w:rsidRDefault="00CF009D" w:rsidP="00D440DF">
      <w:pPr>
        <w:pStyle w:val="ListParagraph"/>
        <w:numPr>
          <w:ilvl w:val="0"/>
          <w:numId w:val="10"/>
        </w:numPr>
        <w:spacing w:line="480" w:lineRule="auto"/>
        <w:ind w:left="426" w:hanging="426"/>
        <w:rPr>
          <w:rFonts w:ascii="Times New Roman" w:hAnsi="Times New Roman" w:cs="Times New Roman"/>
          <w:sz w:val="24"/>
          <w:szCs w:val="24"/>
        </w:rPr>
      </w:pPr>
      <w:r>
        <w:rPr>
          <w:rFonts w:ascii="Times New Roman" w:hAnsi="Times New Roman" w:cs="Times New Roman"/>
          <w:sz w:val="24"/>
          <w:szCs w:val="24"/>
        </w:rPr>
        <w:t>Williams AM, Ward P, Smeeton NJ</w:t>
      </w:r>
      <w:r w:rsidR="00D440DF">
        <w:rPr>
          <w:rFonts w:ascii="Times New Roman" w:hAnsi="Times New Roman" w:cs="Times New Roman"/>
          <w:sz w:val="24"/>
          <w:szCs w:val="24"/>
        </w:rPr>
        <w:t>. P</w:t>
      </w:r>
      <w:r w:rsidRPr="00794926">
        <w:rPr>
          <w:rFonts w:ascii="Times New Roman" w:hAnsi="Times New Roman" w:cs="Times New Roman"/>
          <w:sz w:val="24"/>
          <w:szCs w:val="24"/>
        </w:rPr>
        <w:t>erceptual and cognitive expertise in sport: implications for skill acquisition and performance</w:t>
      </w:r>
      <w:r>
        <w:rPr>
          <w:rFonts w:ascii="Times New Roman" w:hAnsi="Times New Roman" w:cs="Times New Roman"/>
          <w:sz w:val="24"/>
          <w:szCs w:val="24"/>
        </w:rPr>
        <w:t xml:space="preserve"> enhancement. In</w:t>
      </w:r>
      <w:r w:rsidR="00D440DF">
        <w:rPr>
          <w:rFonts w:ascii="Times New Roman" w:hAnsi="Times New Roman" w:cs="Times New Roman"/>
          <w:sz w:val="24"/>
          <w:szCs w:val="24"/>
        </w:rPr>
        <w:t>:</w:t>
      </w:r>
      <w:r w:rsidRPr="00794926">
        <w:rPr>
          <w:rFonts w:ascii="Times New Roman" w:hAnsi="Times New Roman" w:cs="Times New Roman"/>
          <w:sz w:val="24"/>
          <w:szCs w:val="24"/>
        </w:rPr>
        <w:t xml:space="preserve"> </w:t>
      </w:r>
      <w:r>
        <w:rPr>
          <w:rFonts w:ascii="Times New Roman" w:hAnsi="Times New Roman" w:cs="Times New Roman"/>
          <w:sz w:val="24"/>
          <w:szCs w:val="24"/>
        </w:rPr>
        <w:t xml:space="preserve">Williams </w:t>
      </w:r>
      <w:r w:rsidR="00D440DF">
        <w:rPr>
          <w:rFonts w:ascii="Times New Roman" w:hAnsi="Times New Roman" w:cs="Times New Roman"/>
          <w:sz w:val="24"/>
          <w:szCs w:val="24"/>
        </w:rPr>
        <w:t>AM,</w:t>
      </w:r>
      <w:r>
        <w:rPr>
          <w:rFonts w:ascii="Times New Roman" w:hAnsi="Times New Roman" w:cs="Times New Roman"/>
          <w:sz w:val="24"/>
          <w:szCs w:val="24"/>
        </w:rPr>
        <w:t xml:space="preserve"> Hodges</w:t>
      </w:r>
      <w:r w:rsidR="00D440DF">
        <w:rPr>
          <w:rFonts w:ascii="Times New Roman" w:hAnsi="Times New Roman" w:cs="Times New Roman"/>
          <w:sz w:val="24"/>
          <w:szCs w:val="24"/>
        </w:rPr>
        <w:t>, NJ</w:t>
      </w:r>
      <w:r>
        <w:rPr>
          <w:rFonts w:ascii="Times New Roman" w:hAnsi="Times New Roman" w:cs="Times New Roman"/>
          <w:sz w:val="24"/>
          <w:szCs w:val="24"/>
        </w:rPr>
        <w:t>,</w:t>
      </w:r>
      <w:r w:rsidRPr="00794926">
        <w:rPr>
          <w:rFonts w:ascii="Times New Roman" w:hAnsi="Times New Roman" w:cs="Times New Roman"/>
          <w:sz w:val="24"/>
          <w:szCs w:val="24"/>
        </w:rPr>
        <w:t xml:space="preserve"> </w:t>
      </w:r>
      <w:r w:rsidR="00D440DF">
        <w:rPr>
          <w:rFonts w:ascii="Times New Roman" w:hAnsi="Times New Roman" w:cs="Times New Roman"/>
          <w:sz w:val="24"/>
          <w:szCs w:val="24"/>
        </w:rPr>
        <w:t xml:space="preserve">editors. </w:t>
      </w:r>
      <w:r w:rsidRPr="00D440DF">
        <w:rPr>
          <w:rFonts w:ascii="Times New Roman" w:hAnsi="Times New Roman" w:cs="Times New Roman"/>
          <w:iCs/>
          <w:sz w:val="24"/>
          <w:szCs w:val="24"/>
        </w:rPr>
        <w:t xml:space="preserve">Skill Acquisition in Sport: Research, Theory and Practice - </w:t>
      </w:r>
      <w:r w:rsidRPr="00D440DF">
        <w:rPr>
          <w:rFonts w:ascii="Times New Roman" w:hAnsi="Times New Roman" w:cs="Times New Roman"/>
          <w:sz w:val="24"/>
          <w:szCs w:val="24"/>
        </w:rPr>
        <w:t>1</w:t>
      </w:r>
      <w:r w:rsidRPr="00D440DF">
        <w:rPr>
          <w:rFonts w:ascii="Times New Roman" w:hAnsi="Times New Roman" w:cs="Times New Roman"/>
          <w:sz w:val="24"/>
          <w:szCs w:val="24"/>
          <w:vertAlign w:val="superscript"/>
        </w:rPr>
        <w:t>st</w:t>
      </w:r>
      <w:r w:rsidRPr="00D440DF">
        <w:rPr>
          <w:rFonts w:ascii="Times New Roman" w:hAnsi="Times New Roman" w:cs="Times New Roman"/>
          <w:sz w:val="24"/>
          <w:szCs w:val="24"/>
        </w:rPr>
        <w:t xml:space="preserve"> ed. </w:t>
      </w:r>
      <w:r w:rsidR="00D440DF">
        <w:rPr>
          <w:rFonts w:ascii="Times New Roman" w:hAnsi="Times New Roman" w:cs="Times New Roman"/>
          <w:sz w:val="24"/>
          <w:szCs w:val="24"/>
        </w:rPr>
        <w:t>London: Routledge; 2004. p. 328-47</w:t>
      </w:r>
      <w:r w:rsidR="00D440DF" w:rsidRPr="00D440DF">
        <w:rPr>
          <w:rFonts w:ascii="Times New Roman" w:hAnsi="Times New Roman" w:cs="Times New Roman"/>
          <w:sz w:val="24"/>
          <w:szCs w:val="24"/>
        </w:rPr>
        <w:t>.</w:t>
      </w:r>
    </w:p>
    <w:p w14:paraId="6747866D" w14:textId="77777777" w:rsidR="00CF009D"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3DFCF7BD" w14:textId="22FE8381" w:rsidR="00CF009D" w:rsidRPr="00E77C58" w:rsidRDefault="00E77C58" w:rsidP="00E77C58">
      <w:pPr>
        <w:pStyle w:val="ListParagraph"/>
        <w:numPr>
          <w:ilvl w:val="0"/>
          <w:numId w:val="10"/>
        </w:numPr>
        <w:spacing w:after="0" w:line="480" w:lineRule="auto"/>
        <w:ind w:left="426" w:hanging="426"/>
        <w:contextualSpacing w:val="0"/>
        <w:rPr>
          <w:rFonts w:ascii="Times New Roman" w:hAnsi="Times New Roman" w:cs="Times New Roman"/>
          <w:sz w:val="24"/>
          <w:szCs w:val="24"/>
        </w:rPr>
      </w:pPr>
      <w:r>
        <w:rPr>
          <w:rFonts w:ascii="Times New Roman" w:hAnsi="Times New Roman" w:cs="Times New Roman"/>
          <w:sz w:val="24"/>
          <w:szCs w:val="24"/>
        </w:rPr>
        <w:t>Smeeton NJ, Williams</w:t>
      </w:r>
      <w:r w:rsidR="00CF009D">
        <w:rPr>
          <w:rFonts w:ascii="Times New Roman" w:hAnsi="Times New Roman" w:cs="Times New Roman"/>
          <w:sz w:val="24"/>
          <w:szCs w:val="24"/>
        </w:rPr>
        <w:t xml:space="preserve"> </w:t>
      </w:r>
      <w:r>
        <w:rPr>
          <w:rFonts w:ascii="Times New Roman" w:hAnsi="Times New Roman" w:cs="Times New Roman"/>
          <w:sz w:val="24"/>
          <w:szCs w:val="24"/>
        </w:rPr>
        <w:t>AM, Hodges</w:t>
      </w:r>
      <w:r w:rsidR="00CF009D">
        <w:rPr>
          <w:rFonts w:ascii="Times New Roman" w:hAnsi="Times New Roman" w:cs="Times New Roman"/>
          <w:sz w:val="24"/>
          <w:szCs w:val="24"/>
        </w:rPr>
        <w:t xml:space="preserve"> N</w:t>
      </w:r>
      <w:r>
        <w:rPr>
          <w:rFonts w:ascii="Times New Roman" w:hAnsi="Times New Roman" w:cs="Times New Roman"/>
          <w:sz w:val="24"/>
          <w:szCs w:val="24"/>
        </w:rPr>
        <w:t xml:space="preserve">J, Ward P. </w:t>
      </w:r>
      <w:r w:rsidR="00CF009D">
        <w:rPr>
          <w:rFonts w:ascii="Times New Roman" w:hAnsi="Times New Roman" w:cs="Times New Roman"/>
          <w:sz w:val="24"/>
          <w:szCs w:val="24"/>
        </w:rPr>
        <w:t>The relative effectiveness of v</w:t>
      </w:r>
      <w:r w:rsidR="00CF009D" w:rsidRPr="007760F0">
        <w:rPr>
          <w:rFonts w:ascii="Times New Roman" w:hAnsi="Times New Roman" w:cs="Times New Roman"/>
          <w:sz w:val="24"/>
          <w:szCs w:val="24"/>
        </w:rPr>
        <w:t xml:space="preserve">arious </w:t>
      </w:r>
      <w:r w:rsidR="00CF009D">
        <w:rPr>
          <w:rFonts w:ascii="Times New Roman" w:hAnsi="Times New Roman" w:cs="Times New Roman"/>
          <w:sz w:val="24"/>
          <w:szCs w:val="24"/>
        </w:rPr>
        <w:t>instructional a</w:t>
      </w:r>
      <w:r w:rsidR="00CF009D" w:rsidRPr="007760F0">
        <w:rPr>
          <w:rFonts w:ascii="Times New Roman" w:hAnsi="Times New Roman" w:cs="Times New Roman"/>
          <w:sz w:val="24"/>
          <w:szCs w:val="24"/>
        </w:rPr>
        <w:t>p</w:t>
      </w:r>
      <w:r w:rsidR="00CF009D">
        <w:rPr>
          <w:rFonts w:ascii="Times New Roman" w:hAnsi="Times New Roman" w:cs="Times New Roman"/>
          <w:sz w:val="24"/>
          <w:szCs w:val="24"/>
        </w:rPr>
        <w:t>proaches in developing anticipation s</w:t>
      </w:r>
      <w:r w:rsidR="00CF009D" w:rsidRPr="007760F0">
        <w:rPr>
          <w:rFonts w:ascii="Times New Roman" w:hAnsi="Times New Roman" w:cs="Times New Roman"/>
          <w:sz w:val="24"/>
          <w:szCs w:val="24"/>
        </w:rPr>
        <w:t>kill</w:t>
      </w:r>
      <w:r w:rsidR="00CF009D">
        <w:rPr>
          <w:rFonts w:ascii="Times New Roman" w:hAnsi="Times New Roman" w:cs="Times New Roman"/>
          <w:sz w:val="24"/>
          <w:szCs w:val="24"/>
        </w:rPr>
        <w:t xml:space="preserve">. </w:t>
      </w:r>
      <w:r w:rsidRPr="00E77C58">
        <w:rPr>
          <w:rFonts w:ascii="Times New Roman" w:hAnsi="Times New Roman" w:cs="Times New Roman"/>
          <w:sz w:val="24"/>
          <w:szCs w:val="24"/>
        </w:rPr>
        <w:t>J Exp Psychol Appl 2005;</w:t>
      </w:r>
      <w:r w:rsidR="00CF009D" w:rsidRPr="00E77C58">
        <w:rPr>
          <w:rFonts w:ascii="Times New Roman" w:hAnsi="Times New Roman" w:cs="Times New Roman"/>
          <w:sz w:val="24"/>
          <w:szCs w:val="24"/>
        </w:rPr>
        <w:t xml:space="preserve"> 11</w:t>
      </w:r>
      <w:r w:rsidRPr="00E77C58">
        <w:rPr>
          <w:rFonts w:ascii="Times New Roman" w:hAnsi="Times New Roman" w:cs="Times New Roman"/>
          <w:sz w:val="24"/>
          <w:szCs w:val="24"/>
        </w:rPr>
        <w:t>:</w:t>
      </w:r>
      <w:r>
        <w:rPr>
          <w:rFonts w:ascii="Times New Roman" w:hAnsi="Times New Roman" w:cs="Times New Roman"/>
          <w:sz w:val="24"/>
          <w:szCs w:val="24"/>
        </w:rPr>
        <w:t xml:space="preserve"> 98-110.</w:t>
      </w:r>
    </w:p>
    <w:p w14:paraId="2CB8D5F8" w14:textId="77777777" w:rsidR="00CF009D"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620F05F5" w14:textId="7A73298E" w:rsidR="00CF009D" w:rsidRDefault="00E77C58" w:rsidP="00882876">
      <w:pPr>
        <w:pStyle w:val="ListParagraph"/>
        <w:numPr>
          <w:ilvl w:val="0"/>
          <w:numId w:val="10"/>
        </w:numPr>
        <w:spacing w:after="0" w:line="480" w:lineRule="auto"/>
        <w:ind w:left="426" w:hanging="426"/>
        <w:contextualSpacing w:val="0"/>
        <w:rPr>
          <w:rFonts w:ascii="Times New Roman" w:hAnsi="Times New Roman" w:cs="Times New Roman"/>
          <w:sz w:val="24"/>
          <w:szCs w:val="24"/>
        </w:rPr>
      </w:pPr>
      <w:r w:rsidRPr="00E77C58">
        <w:rPr>
          <w:rFonts w:ascii="Times New Roman" w:hAnsi="Times New Roman" w:cs="Times New Roman"/>
          <w:sz w:val="24"/>
          <w:szCs w:val="24"/>
        </w:rPr>
        <w:t>Dicks M</w:t>
      </w:r>
      <w:r w:rsidR="00CF009D" w:rsidRPr="00E77C58">
        <w:rPr>
          <w:rFonts w:ascii="Times New Roman" w:hAnsi="Times New Roman" w:cs="Times New Roman"/>
          <w:sz w:val="24"/>
          <w:szCs w:val="24"/>
        </w:rPr>
        <w:t xml:space="preserve">, </w:t>
      </w:r>
      <w:r w:rsidRPr="00E77C58">
        <w:rPr>
          <w:rFonts w:ascii="Times New Roman" w:hAnsi="Times New Roman" w:cs="Times New Roman"/>
          <w:sz w:val="24"/>
          <w:szCs w:val="24"/>
        </w:rPr>
        <w:t>Button C, Davids</w:t>
      </w:r>
      <w:r w:rsidR="00CF009D" w:rsidRPr="00E77C58">
        <w:rPr>
          <w:rFonts w:ascii="Times New Roman" w:hAnsi="Times New Roman" w:cs="Times New Roman"/>
          <w:sz w:val="24"/>
          <w:szCs w:val="24"/>
        </w:rPr>
        <w:t xml:space="preserve"> K. Individual differences in the visual control of intercepting a penalty kick in association football. </w:t>
      </w:r>
      <w:r w:rsidR="00882876" w:rsidRPr="00882876">
        <w:rPr>
          <w:rFonts w:ascii="Times New Roman" w:hAnsi="Times New Roman" w:cs="Times New Roman"/>
          <w:sz w:val="24"/>
          <w:szCs w:val="24"/>
        </w:rPr>
        <w:t>Hum Mov Sci</w:t>
      </w:r>
      <w:r w:rsidRPr="00E77C58">
        <w:rPr>
          <w:rFonts w:ascii="Times New Roman" w:hAnsi="Times New Roman" w:cs="Times New Roman"/>
          <w:sz w:val="24"/>
          <w:szCs w:val="24"/>
        </w:rPr>
        <w:t xml:space="preserve"> 2010;</w:t>
      </w:r>
      <w:r w:rsidR="00CF009D" w:rsidRPr="00E77C58">
        <w:rPr>
          <w:rFonts w:ascii="Times New Roman" w:hAnsi="Times New Roman" w:cs="Times New Roman"/>
          <w:sz w:val="24"/>
          <w:szCs w:val="24"/>
        </w:rPr>
        <w:t xml:space="preserve"> 29</w:t>
      </w:r>
      <w:r w:rsidR="007A6923">
        <w:rPr>
          <w:rFonts w:ascii="Times New Roman" w:hAnsi="Times New Roman" w:cs="Times New Roman"/>
          <w:sz w:val="24"/>
          <w:szCs w:val="24"/>
        </w:rPr>
        <w:t>:</w:t>
      </w:r>
      <w:r w:rsidRPr="00E77C58">
        <w:rPr>
          <w:rFonts w:ascii="Times New Roman" w:hAnsi="Times New Roman" w:cs="Times New Roman"/>
          <w:sz w:val="24"/>
          <w:szCs w:val="24"/>
        </w:rPr>
        <w:t xml:space="preserve"> </w:t>
      </w:r>
      <w:r w:rsidR="00CF009D" w:rsidRPr="00E77C58">
        <w:rPr>
          <w:rFonts w:ascii="Times New Roman" w:hAnsi="Times New Roman" w:cs="Times New Roman"/>
          <w:sz w:val="24"/>
          <w:szCs w:val="24"/>
        </w:rPr>
        <w:t>401-11</w:t>
      </w:r>
      <w:r w:rsidRPr="00E77C58">
        <w:rPr>
          <w:rFonts w:ascii="Times New Roman" w:hAnsi="Times New Roman" w:cs="Times New Roman"/>
          <w:sz w:val="24"/>
          <w:szCs w:val="24"/>
        </w:rPr>
        <w:t>.</w:t>
      </w:r>
    </w:p>
    <w:p w14:paraId="67EC8BF6" w14:textId="515AF63F" w:rsidR="00E77C58" w:rsidRPr="00E77C58" w:rsidRDefault="00E77C58" w:rsidP="00E77C58">
      <w:pPr>
        <w:pStyle w:val="ListParagraph"/>
        <w:spacing w:after="0" w:line="480" w:lineRule="auto"/>
        <w:ind w:left="426" w:hanging="426"/>
        <w:contextualSpacing w:val="0"/>
        <w:rPr>
          <w:rFonts w:ascii="Times New Roman" w:hAnsi="Times New Roman" w:cs="Times New Roman"/>
          <w:sz w:val="24"/>
          <w:szCs w:val="24"/>
        </w:rPr>
      </w:pPr>
    </w:p>
    <w:p w14:paraId="756471A6" w14:textId="65311B41" w:rsidR="00CF009D" w:rsidRDefault="00D440DF" w:rsidP="00D440DF">
      <w:pPr>
        <w:pStyle w:val="ListParagraph"/>
        <w:numPr>
          <w:ilvl w:val="0"/>
          <w:numId w:val="10"/>
        </w:numPr>
        <w:spacing w:after="0" w:line="480" w:lineRule="auto"/>
        <w:ind w:left="426" w:hanging="426"/>
        <w:contextualSpacing w:val="0"/>
        <w:rPr>
          <w:rFonts w:ascii="Times New Roman" w:hAnsi="Times New Roman" w:cs="Times New Roman"/>
          <w:sz w:val="24"/>
          <w:szCs w:val="24"/>
        </w:rPr>
      </w:pPr>
      <w:r>
        <w:rPr>
          <w:rFonts w:ascii="Times New Roman" w:hAnsi="Times New Roman" w:cs="Times New Roman"/>
          <w:sz w:val="24"/>
          <w:szCs w:val="24"/>
        </w:rPr>
        <w:t>Brunswik</w:t>
      </w:r>
      <w:r w:rsidR="00CF009D">
        <w:rPr>
          <w:rFonts w:ascii="Times New Roman" w:hAnsi="Times New Roman" w:cs="Times New Roman"/>
          <w:sz w:val="24"/>
          <w:szCs w:val="24"/>
        </w:rPr>
        <w:t xml:space="preserve"> E. </w:t>
      </w:r>
      <w:r w:rsidR="00CF009D" w:rsidRPr="00D440DF">
        <w:rPr>
          <w:rFonts w:ascii="Times New Roman" w:hAnsi="Times New Roman" w:cs="Times New Roman"/>
          <w:sz w:val="24"/>
          <w:szCs w:val="24"/>
        </w:rPr>
        <w:t>Perception and the representative design of psychological experiments – 2</w:t>
      </w:r>
      <w:r w:rsidR="00CF009D" w:rsidRPr="00D440DF">
        <w:rPr>
          <w:rFonts w:ascii="Times New Roman" w:hAnsi="Times New Roman" w:cs="Times New Roman"/>
          <w:sz w:val="24"/>
          <w:szCs w:val="24"/>
          <w:vertAlign w:val="superscript"/>
        </w:rPr>
        <w:t>nd</w:t>
      </w:r>
      <w:r w:rsidR="00CF009D" w:rsidRPr="00D440DF">
        <w:rPr>
          <w:rFonts w:ascii="Times New Roman" w:hAnsi="Times New Roman" w:cs="Times New Roman"/>
          <w:sz w:val="24"/>
          <w:szCs w:val="24"/>
        </w:rPr>
        <w:t xml:space="preserve"> ed.</w:t>
      </w:r>
      <w:r w:rsidR="00CF009D">
        <w:rPr>
          <w:rFonts w:ascii="Times New Roman" w:hAnsi="Times New Roman" w:cs="Times New Roman"/>
          <w:sz w:val="24"/>
          <w:szCs w:val="24"/>
        </w:rPr>
        <w:t xml:space="preserve"> Berkeley, CA:</w:t>
      </w:r>
      <w:r>
        <w:rPr>
          <w:rFonts w:ascii="Times New Roman" w:hAnsi="Times New Roman" w:cs="Times New Roman"/>
          <w:sz w:val="24"/>
          <w:szCs w:val="24"/>
        </w:rPr>
        <w:t xml:space="preserve"> University of California Press; 1956.</w:t>
      </w:r>
    </w:p>
    <w:p w14:paraId="2968F1DB" w14:textId="77777777" w:rsidR="00CF009D" w:rsidRPr="00E77C58"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3A131E79" w14:textId="1B6FDE4B" w:rsidR="00CF009D" w:rsidRPr="00E77C58" w:rsidRDefault="00E77C58" w:rsidP="00882876">
      <w:pPr>
        <w:pStyle w:val="ListParagraph"/>
        <w:numPr>
          <w:ilvl w:val="0"/>
          <w:numId w:val="10"/>
        </w:numPr>
        <w:spacing w:after="0" w:line="480" w:lineRule="auto"/>
        <w:ind w:left="426" w:hanging="426"/>
        <w:contextualSpacing w:val="0"/>
        <w:rPr>
          <w:rFonts w:ascii="Times New Roman" w:hAnsi="Times New Roman" w:cs="Times New Roman"/>
          <w:sz w:val="24"/>
          <w:szCs w:val="24"/>
        </w:rPr>
      </w:pPr>
      <w:r>
        <w:rPr>
          <w:rFonts w:ascii="Times New Roman" w:hAnsi="Times New Roman" w:cs="Times New Roman"/>
          <w:sz w:val="24"/>
          <w:szCs w:val="24"/>
        </w:rPr>
        <w:t>Dicks M.</w:t>
      </w:r>
      <w:r w:rsidR="00CF009D" w:rsidRPr="00E77C58">
        <w:rPr>
          <w:rFonts w:ascii="Times New Roman" w:hAnsi="Times New Roman" w:cs="Times New Roman"/>
          <w:sz w:val="24"/>
          <w:szCs w:val="24"/>
        </w:rPr>
        <w:t xml:space="preserve"> Davids</w:t>
      </w:r>
      <w:r>
        <w:rPr>
          <w:rFonts w:ascii="Times New Roman" w:hAnsi="Times New Roman" w:cs="Times New Roman"/>
          <w:sz w:val="24"/>
          <w:szCs w:val="24"/>
        </w:rPr>
        <w:t xml:space="preserve"> K,</w:t>
      </w:r>
      <w:r w:rsidR="00CF009D" w:rsidRPr="00E77C58">
        <w:rPr>
          <w:rFonts w:ascii="Times New Roman" w:hAnsi="Times New Roman" w:cs="Times New Roman"/>
          <w:sz w:val="24"/>
          <w:szCs w:val="24"/>
        </w:rPr>
        <w:t xml:space="preserve"> </w:t>
      </w:r>
      <w:r>
        <w:rPr>
          <w:rFonts w:ascii="Times New Roman" w:hAnsi="Times New Roman" w:cs="Times New Roman"/>
          <w:sz w:val="24"/>
          <w:szCs w:val="24"/>
        </w:rPr>
        <w:t>Button</w:t>
      </w:r>
      <w:r w:rsidR="00CF009D" w:rsidRPr="00E77C58">
        <w:rPr>
          <w:rFonts w:ascii="Times New Roman" w:hAnsi="Times New Roman" w:cs="Times New Roman"/>
          <w:sz w:val="24"/>
          <w:szCs w:val="24"/>
        </w:rPr>
        <w:t xml:space="preserve"> C. Representative task designs for the study of perception and action in sport. </w:t>
      </w:r>
      <w:r w:rsidR="00882876" w:rsidRPr="00882876">
        <w:rPr>
          <w:rFonts w:ascii="Times New Roman" w:hAnsi="Times New Roman" w:cs="Times New Roman"/>
          <w:sz w:val="24"/>
          <w:szCs w:val="24"/>
        </w:rPr>
        <w:t>Int J Sport Psychol</w:t>
      </w:r>
      <w:r w:rsidR="007A6923">
        <w:rPr>
          <w:rFonts w:ascii="Times New Roman" w:hAnsi="Times New Roman" w:cs="Times New Roman"/>
          <w:sz w:val="24"/>
          <w:szCs w:val="24"/>
        </w:rPr>
        <w:t xml:space="preserve"> 2009; 40: 506-</w:t>
      </w:r>
      <w:r w:rsidR="00CF009D" w:rsidRPr="00E77C58">
        <w:rPr>
          <w:rFonts w:ascii="Times New Roman" w:hAnsi="Times New Roman" w:cs="Times New Roman"/>
          <w:sz w:val="24"/>
          <w:szCs w:val="24"/>
        </w:rPr>
        <w:t>24.</w:t>
      </w:r>
    </w:p>
    <w:p w14:paraId="0A84DF7A" w14:textId="77777777" w:rsidR="00CF009D"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4B8A9F6F" w14:textId="1B6476A8" w:rsidR="00CF009D" w:rsidRPr="00D440DF" w:rsidRDefault="00D440DF" w:rsidP="00D440DF">
      <w:pPr>
        <w:pStyle w:val="ListParagraph"/>
        <w:numPr>
          <w:ilvl w:val="0"/>
          <w:numId w:val="10"/>
        </w:numPr>
        <w:spacing w:after="0" w:line="480" w:lineRule="auto"/>
        <w:ind w:left="426" w:hanging="426"/>
        <w:contextualSpacing w:val="0"/>
        <w:rPr>
          <w:rFonts w:ascii="Times New Roman" w:hAnsi="Times New Roman" w:cs="Times New Roman"/>
          <w:sz w:val="24"/>
          <w:szCs w:val="24"/>
        </w:rPr>
      </w:pPr>
      <w:r>
        <w:rPr>
          <w:rFonts w:ascii="Times New Roman" w:hAnsi="Times New Roman" w:cs="Times New Roman"/>
          <w:sz w:val="24"/>
          <w:szCs w:val="24"/>
        </w:rPr>
        <w:t>Gibson</w:t>
      </w:r>
      <w:r w:rsidR="00CF009D">
        <w:rPr>
          <w:rFonts w:ascii="Times New Roman" w:hAnsi="Times New Roman" w:cs="Times New Roman"/>
          <w:sz w:val="24"/>
          <w:szCs w:val="24"/>
        </w:rPr>
        <w:t xml:space="preserve"> JJ</w:t>
      </w:r>
      <w:r>
        <w:rPr>
          <w:rFonts w:ascii="Times New Roman" w:hAnsi="Times New Roman" w:cs="Times New Roman"/>
          <w:sz w:val="24"/>
          <w:szCs w:val="24"/>
        </w:rPr>
        <w:t>.</w:t>
      </w:r>
      <w:r w:rsidR="00CF009D">
        <w:rPr>
          <w:rFonts w:ascii="Times New Roman" w:hAnsi="Times New Roman" w:cs="Times New Roman"/>
          <w:sz w:val="24"/>
          <w:szCs w:val="24"/>
        </w:rPr>
        <w:t xml:space="preserve"> </w:t>
      </w:r>
      <w:r w:rsidR="00CF009D" w:rsidRPr="00D440DF">
        <w:rPr>
          <w:rFonts w:ascii="Times New Roman" w:hAnsi="Times New Roman" w:cs="Times New Roman"/>
          <w:sz w:val="24"/>
          <w:szCs w:val="24"/>
        </w:rPr>
        <w:t>The ecological approach to visual perception.</w:t>
      </w:r>
      <w:r w:rsidR="00CF009D" w:rsidRPr="00234E10">
        <w:rPr>
          <w:rFonts w:ascii="Times New Roman" w:hAnsi="Times New Roman" w:cs="Times New Roman"/>
          <w:i/>
          <w:sz w:val="24"/>
          <w:szCs w:val="24"/>
        </w:rPr>
        <w:t xml:space="preserve"> </w:t>
      </w:r>
      <w:r>
        <w:rPr>
          <w:rFonts w:ascii="Times New Roman" w:hAnsi="Times New Roman" w:cs="Times New Roman"/>
          <w:sz w:val="24"/>
          <w:szCs w:val="24"/>
        </w:rPr>
        <w:t>Boston, MA: Houghton Mifflin; 1979.</w:t>
      </w:r>
    </w:p>
    <w:p w14:paraId="1FAFA5CF" w14:textId="65871D8C" w:rsidR="00CF009D" w:rsidRPr="007A6923" w:rsidRDefault="007A6923" w:rsidP="00CB77B5">
      <w:pPr>
        <w:pStyle w:val="ListParagraph"/>
        <w:numPr>
          <w:ilvl w:val="0"/>
          <w:numId w:val="10"/>
        </w:numPr>
        <w:spacing w:after="0" w:line="480" w:lineRule="auto"/>
        <w:ind w:left="426" w:hanging="426"/>
        <w:contextualSpacing w:val="0"/>
        <w:rPr>
          <w:rFonts w:ascii="Times New Roman" w:hAnsi="Times New Roman" w:cs="Times New Roman"/>
          <w:sz w:val="24"/>
          <w:szCs w:val="24"/>
        </w:rPr>
      </w:pPr>
      <w:r w:rsidRPr="007A6923">
        <w:rPr>
          <w:rFonts w:ascii="Times New Roman" w:hAnsi="Times New Roman" w:cs="Times New Roman"/>
          <w:sz w:val="24"/>
          <w:szCs w:val="24"/>
        </w:rPr>
        <w:lastRenderedPageBreak/>
        <w:t xml:space="preserve">Breslin G, Hodges NJ, Kennedy R, Hanlon M, </w:t>
      </w:r>
      <w:r w:rsidR="00CF009D" w:rsidRPr="007A6923">
        <w:rPr>
          <w:rFonts w:ascii="Times New Roman" w:hAnsi="Times New Roman" w:cs="Times New Roman"/>
          <w:sz w:val="24"/>
          <w:szCs w:val="24"/>
        </w:rPr>
        <w:t>Williams</w:t>
      </w:r>
      <w:r w:rsidRPr="007A6923">
        <w:rPr>
          <w:rFonts w:ascii="Times New Roman" w:hAnsi="Times New Roman" w:cs="Times New Roman"/>
          <w:sz w:val="24"/>
          <w:szCs w:val="24"/>
        </w:rPr>
        <w:t xml:space="preserve"> AM</w:t>
      </w:r>
      <w:r w:rsidR="00CF009D" w:rsidRPr="007A6923">
        <w:rPr>
          <w:rFonts w:ascii="Times New Roman" w:hAnsi="Times New Roman" w:cs="Times New Roman"/>
          <w:sz w:val="24"/>
          <w:szCs w:val="24"/>
        </w:rPr>
        <w:t>. An especial skill: support for a learned parameters hypothesis.</w:t>
      </w:r>
      <w:r w:rsidR="00CF009D" w:rsidRPr="007A6923">
        <w:rPr>
          <w:rFonts w:ascii="Times New Roman" w:hAnsi="Times New Roman" w:cs="Times New Roman"/>
          <w:i/>
          <w:sz w:val="24"/>
          <w:szCs w:val="24"/>
        </w:rPr>
        <w:t xml:space="preserve"> </w:t>
      </w:r>
      <w:r w:rsidR="00882876">
        <w:rPr>
          <w:rFonts w:ascii="Times New Roman" w:hAnsi="Times New Roman" w:cs="Times New Roman"/>
          <w:sz w:val="24"/>
          <w:szCs w:val="24"/>
        </w:rPr>
        <w:t>Acta Psychol (Amst)</w:t>
      </w:r>
      <w:r w:rsidRPr="007A6923">
        <w:rPr>
          <w:rFonts w:ascii="Times New Roman" w:hAnsi="Times New Roman" w:cs="Times New Roman"/>
          <w:sz w:val="24"/>
          <w:szCs w:val="24"/>
        </w:rPr>
        <w:t xml:space="preserve"> 2010; </w:t>
      </w:r>
      <w:r w:rsidR="00CF009D" w:rsidRPr="007A6923">
        <w:rPr>
          <w:rFonts w:ascii="Times New Roman" w:hAnsi="Times New Roman" w:cs="Times New Roman"/>
          <w:sz w:val="24"/>
          <w:szCs w:val="24"/>
        </w:rPr>
        <w:t>134</w:t>
      </w:r>
      <w:r w:rsidRPr="007A6923">
        <w:rPr>
          <w:rFonts w:ascii="Times New Roman" w:hAnsi="Times New Roman" w:cs="Times New Roman"/>
          <w:sz w:val="24"/>
          <w:szCs w:val="24"/>
        </w:rPr>
        <w:t>:</w:t>
      </w:r>
      <w:r w:rsidR="00CF009D" w:rsidRPr="007A6923">
        <w:rPr>
          <w:rFonts w:ascii="Times New Roman" w:hAnsi="Times New Roman" w:cs="Times New Roman"/>
          <w:sz w:val="24"/>
          <w:szCs w:val="24"/>
        </w:rPr>
        <w:t xml:space="preserve"> 55-60. </w:t>
      </w:r>
    </w:p>
    <w:p w14:paraId="40CD284B" w14:textId="77777777" w:rsidR="007A6923" w:rsidRDefault="007A6923" w:rsidP="007A6923">
      <w:pPr>
        <w:pStyle w:val="ListParagraph"/>
        <w:spacing w:after="0" w:line="480" w:lineRule="auto"/>
        <w:ind w:left="426" w:hanging="426"/>
        <w:rPr>
          <w:rFonts w:ascii="Times New Roman" w:hAnsi="Times New Roman"/>
          <w:sz w:val="24"/>
          <w:szCs w:val="24"/>
        </w:rPr>
      </w:pPr>
    </w:p>
    <w:p w14:paraId="3078B4C4" w14:textId="65EAA83A" w:rsidR="00CF009D" w:rsidRPr="007A6923" w:rsidRDefault="007A6923" w:rsidP="007A6923">
      <w:pPr>
        <w:pStyle w:val="ListParagraph"/>
        <w:numPr>
          <w:ilvl w:val="0"/>
          <w:numId w:val="10"/>
        </w:numPr>
        <w:spacing w:after="0" w:line="480" w:lineRule="auto"/>
        <w:ind w:left="426" w:hanging="426"/>
        <w:rPr>
          <w:rFonts w:ascii="Times New Roman" w:hAnsi="Times New Roman"/>
          <w:sz w:val="24"/>
          <w:szCs w:val="24"/>
        </w:rPr>
      </w:pPr>
      <w:r>
        <w:rPr>
          <w:rFonts w:ascii="Times New Roman" w:hAnsi="Times New Roman"/>
          <w:sz w:val="24"/>
          <w:szCs w:val="24"/>
        </w:rPr>
        <w:t>Proteau L</w:t>
      </w:r>
      <w:r w:rsidR="00CF009D" w:rsidRPr="007A6923">
        <w:rPr>
          <w:rFonts w:ascii="Times New Roman" w:hAnsi="Times New Roman"/>
          <w:sz w:val="24"/>
          <w:szCs w:val="24"/>
        </w:rPr>
        <w:t>, Ma</w:t>
      </w:r>
      <w:r>
        <w:rPr>
          <w:rFonts w:ascii="Times New Roman" w:hAnsi="Times New Roman"/>
          <w:sz w:val="24"/>
          <w:szCs w:val="24"/>
        </w:rPr>
        <w:t>rtenuik RG, Girouard Y, Dugas</w:t>
      </w:r>
      <w:r w:rsidR="00CF009D" w:rsidRPr="007A6923">
        <w:rPr>
          <w:rFonts w:ascii="Times New Roman" w:hAnsi="Times New Roman"/>
          <w:sz w:val="24"/>
          <w:szCs w:val="24"/>
        </w:rPr>
        <w:t xml:space="preserve"> C. On the type of information used to control and learn an aiming movement after moderate and extensive training. </w:t>
      </w:r>
      <w:r w:rsidR="00882876">
        <w:rPr>
          <w:rFonts w:ascii="Times New Roman" w:hAnsi="Times New Roman"/>
          <w:sz w:val="24"/>
          <w:szCs w:val="24"/>
        </w:rPr>
        <w:t>Hum Mov Sci</w:t>
      </w:r>
      <w:r>
        <w:rPr>
          <w:rFonts w:ascii="Times New Roman" w:hAnsi="Times New Roman"/>
          <w:sz w:val="24"/>
          <w:szCs w:val="24"/>
        </w:rPr>
        <w:t xml:space="preserve"> 1987;</w:t>
      </w:r>
      <w:r w:rsidR="00CF009D" w:rsidRPr="007A6923">
        <w:rPr>
          <w:rFonts w:ascii="Times New Roman" w:hAnsi="Times New Roman"/>
          <w:sz w:val="24"/>
          <w:szCs w:val="24"/>
        </w:rPr>
        <w:t xml:space="preserve"> 6</w:t>
      </w:r>
      <w:r>
        <w:rPr>
          <w:rFonts w:ascii="Times New Roman" w:hAnsi="Times New Roman"/>
          <w:sz w:val="24"/>
          <w:szCs w:val="24"/>
        </w:rPr>
        <w:t>: 181-</w:t>
      </w:r>
      <w:r w:rsidR="00CF009D" w:rsidRPr="007A6923">
        <w:rPr>
          <w:rFonts w:ascii="Times New Roman" w:hAnsi="Times New Roman"/>
          <w:sz w:val="24"/>
          <w:szCs w:val="24"/>
        </w:rPr>
        <w:t>99.</w:t>
      </w:r>
    </w:p>
    <w:p w14:paraId="21BB9062" w14:textId="77777777" w:rsidR="00CF009D"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6ACD11FC" w14:textId="6303DB7A" w:rsidR="00CF009D" w:rsidRPr="007A6923" w:rsidRDefault="00CF009D" w:rsidP="00882876">
      <w:pPr>
        <w:pStyle w:val="ListParagraph"/>
        <w:numPr>
          <w:ilvl w:val="0"/>
          <w:numId w:val="10"/>
        </w:numPr>
        <w:spacing w:after="0" w:line="480" w:lineRule="auto"/>
        <w:ind w:left="426" w:hanging="426"/>
        <w:rPr>
          <w:rFonts w:ascii="Times New Roman" w:hAnsi="Times New Roman" w:cs="Times New Roman"/>
          <w:sz w:val="24"/>
          <w:szCs w:val="24"/>
        </w:rPr>
      </w:pPr>
      <w:r w:rsidRPr="007A6923">
        <w:rPr>
          <w:rFonts w:ascii="Times New Roman" w:hAnsi="Times New Roman"/>
          <w:sz w:val="24"/>
          <w:szCs w:val="24"/>
        </w:rPr>
        <w:t>Protea</w:t>
      </w:r>
      <w:r w:rsidR="007A6923" w:rsidRPr="007A6923">
        <w:rPr>
          <w:rFonts w:ascii="Times New Roman" w:hAnsi="Times New Roman"/>
          <w:sz w:val="24"/>
          <w:szCs w:val="24"/>
        </w:rPr>
        <w:t xml:space="preserve">u L, Martenuik RG, </w:t>
      </w:r>
      <w:r w:rsidRPr="007A6923">
        <w:rPr>
          <w:rFonts w:ascii="Times New Roman" w:hAnsi="Times New Roman"/>
          <w:sz w:val="24"/>
          <w:szCs w:val="24"/>
        </w:rPr>
        <w:t>Lévesque</w:t>
      </w:r>
      <w:r w:rsidR="007A6923" w:rsidRPr="007A6923">
        <w:rPr>
          <w:rFonts w:ascii="Times New Roman" w:hAnsi="Times New Roman"/>
          <w:sz w:val="24"/>
          <w:szCs w:val="24"/>
        </w:rPr>
        <w:t xml:space="preserve"> L. </w:t>
      </w:r>
      <w:r w:rsidRPr="007A6923">
        <w:rPr>
          <w:rFonts w:ascii="Times New Roman" w:hAnsi="Times New Roman"/>
          <w:sz w:val="24"/>
          <w:szCs w:val="24"/>
        </w:rPr>
        <w:t xml:space="preserve">A sensorimotor basis for motor learning: evidence indicating specificity of practice. </w:t>
      </w:r>
      <w:r w:rsidR="00882876" w:rsidRPr="00882876">
        <w:rPr>
          <w:rFonts w:ascii="Times New Roman" w:hAnsi="Times New Roman"/>
          <w:sz w:val="24"/>
          <w:szCs w:val="24"/>
        </w:rPr>
        <w:t>Q J Exp Psychol</w:t>
      </w:r>
      <w:r w:rsidR="007A6923" w:rsidRPr="007A6923">
        <w:rPr>
          <w:rFonts w:ascii="Times New Roman" w:hAnsi="Times New Roman"/>
          <w:sz w:val="24"/>
          <w:szCs w:val="24"/>
        </w:rPr>
        <w:t xml:space="preserve"> 1992;</w:t>
      </w:r>
      <w:r w:rsidRPr="007A6923">
        <w:rPr>
          <w:rFonts w:ascii="Times New Roman" w:hAnsi="Times New Roman"/>
          <w:sz w:val="24"/>
          <w:szCs w:val="24"/>
        </w:rPr>
        <w:t xml:space="preserve"> 44</w:t>
      </w:r>
      <w:r w:rsidR="007A6923" w:rsidRPr="007A6923">
        <w:rPr>
          <w:rFonts w:ascii="Times New Roman" w:hAnsi="Times New Roman"/>
          <w:sz w:val="24"/>
          <w:szCs w:val="24"/>
        </w:rPr>
        <w:t>: 557-</w:t>
      </w:r>
      <w:r w:rsidR="007A6923">
        <w:rPr>
          <w:rFonts w:ascii="Times New Roman" w:hAnsi="Times New Roman"/>
          <w:sz w:val="24"/>
          <w:szCs w:val="24"/>
        </w:rPr>
        <w:t>75.</w:t>
      </w:r>
    </w:p>
    <w:p w14:paraId="1754ED07" w14:textId="0DE12D38" w:rsidR="007A6923" w:rsidRPr="007A6923" w:rsidRDefault="007A6923" w:rsidP="007A6923">
      <w:pPr>
        <w:spacing w:after="0" w:line="480" w:lineRule="auto"/>
        <w:ind w:left="426" w:hanging="426"/>
        <w:rPr>
          <w:rFonts w:ascii="Times New Roman" w:hAnsi="Times New Roman" w:cs="Times New Roman"/>
          <w:sz w:val="24"/>
          <w:szCs w:val="24"/>
        </w:rPr>
      </w:pPr>
    </w:p>
    <w:p w14:paraId="684B262B" w14:textId="788AC757" w:rsidR="007A6923" w:rsidRPr="007A6923" w:rsidRDefault="007A6923" w:rsidP="007A6923">
      <w:pPr>
        <w:pStyle w:val="ListParagraph"/>
        <w:numPr>
          <w:ilvl w:val="0"/>
          <w:numId w:val="10"/>
        </w:numPr>
        <w:spacing w:after="0" w:line="480" w:lineRule="auto"/>
        <w:ind w:left="426" w:hanging="426"/>
        <w:contextualSpacing w:val="0"/>
        <w:rPr>
          <w:rFonts w:ascii="Times New Roman" w:hAnsi="Times New Roman" w:cs="Times New Roman"/>
          <w:sz w:val="24"/>
          <w:szCs w:val="24"/>
        </w:rPr>
      </w:pPr>
      <w:r w:rsidRPr="007A6923">
        <w:rPr>
          <w:rFonts w:ascii="Times New Roman" w:hAnsi="Times New Roman" w:cs="Times New Roman"/>
          <w:sz w:val="24"/>
          <w:szCs w:val="24"/>
        </w:rPr>
        <w:t>Alder D</w:t>
      </w:r>
      <w:r w:rsidR="00CF009D" w:rsidRPr="007A6923">
        <w:rPr>
          <w:rFonts w:ascii="Times New Roman" w:hAnsi="Times New Roman" w:cs="Times New Roman"/>
          <w:sz w:val="24"/>
          <w:szCs w:val="24"/>
        </w:rPr>
        <w:t xml:space="preserve">, </w:t>
      </w:r>
      <w:r w:rsidRPr="007A6923">
        <w:rPr>
          <w:rFonts w:ascii="Times New Roman" w:hAnsi="Times New Roman" w:cs="Times New Roman"/>
          <w:sz w:val="24"/>
          <w:szCs w:val="24"/>
        </w:rPr>
        <w:t>Ford PR</w:t>
      </w:r>
      <w:r w:rsidR="00CF009D" w:rsidRPr="007A6923">
        <w:rPr>
          <w:rFonts w:ascii="Times New Roman" w:hAnsi="Times New Roman" w:cs="Times New Roman"/>
          <w:sz w:val="24"/>
          <w:szCs w:val="24"/>
        </w:rPr>
        <w:t xml:space="preserve">, </w:t>
      </w:r>
      <w:r w:rsidRPr="007A6923">
        <w:rPr>
          <w:rFonts w:ascii="Times New Roman" w:hAnsi="Times New Roman" w:cs="Times New Roman"/>
          <w:sz w:val="24"/>
          <w:szCs w:val="24"/>
        </w:rPr>
        <w:t>Causer J, Williams A</w:t>
      </w:r>
      <w:r w:rsidR="00CF009D" w:rsidRPr="007A6923">
        <w:rPr>
          <w:rFonts w:ascii="Times New Roman" w:hAnsi="Times New Roman" w:cs="Times New Roman"/>
          <w:sz w:val="24"/>
          <w:szCs w:val="24"/>
        </w:rPr>
        <w:t xml:space="preserve">M. The coupling between gaze behavior and opponent kinematics during anticipation of badminton shots. </w:t>
      </w:r>
      <w:r w:rsidR="00882876">
        <w:rPr>
          <w:rFonts w:ascii="Times New Roman" w:hAnsi="Times New Roman" w:cs="Times New Roman"/>
          <w:sz w:val="24"/>
          <w:szCs w:val="24"/>
        </w:rPr>
        <w:t>Hum Mov Sci</w:t>
      </w:r>
      <w:r w:rsidRPr="007A6923">
        <w:rPr>
          <w:rFonts w:ascii="Times New Roman" w:hAnsi="Times New Roman" w:cs="Times New Roman"/>
          <w:sz w:val="24"/>
          <w:szCs w:val="24"/>
        </w:rPr>
        <w:t xml:space="preserve"> 2014; 37: </w:t>
      </w:r>
      <w:r>
        <w:rPr>
          <w:rFonts w:ascii="Times New Roman" w:hAnsi="Times New Roman" w:cs="Times New Roman"/>
          <w:sz w:val="24"/>
          <w:szCs w:val="24"/>
        </w:rPr>
        <w:t>167-</w:t>
      </w:r>
      <w:r w:rsidR="00CF009D" w:rsidRPr="007A6923">
        <w:rPr>
          <w:rFonts w:ascii="Times New Roman" w:hAnsi="Times New Roman" w:cs="Times New Roman"/>
          <w:sz w:val="24"/>
          <w:szCs w:val="24"/>
        </w:rPr>
        <w:t>79</w:t>
      </w:r>
      <w:r w:rsidRPr="007A6923">
        <w:rPr>
          <w:rFonts w:ascii="Times New Roman" w:hAnsi="Times New Roman" w:cs="Times New Roman"/>
          <w:sz w:val="24"/>
          <w:szCs w:val="24"/>
        </w:rPr>
        <w:t>.</w:t>
      </w:r>
    </w:p>
    <w:p w14:paraId="2084908B" w14:textId="77777777" w:rsidR="007A6923" w:rsidRDefault="007A6923" w:rsidP="007A6923">
      <w:pPr>
        <w:pStyle w:val="ListParagraph"/>
        <w:spacing w:after="0" w:line="480" w:lineRule="auto"/>
        <w:ind w:left="426" w:hanging="426"/>
        <w:rPr>
          <w:rFonts w:ascii="Times New Roman" w:hAnsi="Times New Roman" w:cs="Times New Roman"/>
          <w:sz w:val="24"/>
          <w:szCs w:val="24"/>
        </w:rPr>
      </w:pPr>
    </w:p>
    <w:p w14:paraId="1C5B20DF" w14:textId="1EB5C834" w:rsidR="00CF009D" w:rsidRPr="00E96C35" w:rsidRDefault="007A6923" w:rsidP="00CF009D">
      <w:pPr>
        <w:pStyle w:val="ListParagraph"/>
        <w:numPr>
          <w:ilvl w:val="0"/>
          <w:numId w:val="10"/>
        </w:numPr>
        <w:spacing w:after="0" w:line="480" w:lineRule="auto"/>
        <w:ind w:left="426" w:hanging="426"/>
        <w:rPr>
          <w:rFonts w:ascii="Times New Roman" w:hAnsi="Times New Roman" w:cs="Times New Roman"/>
          <w:sz w:val="24"/>
          <w:szCs w:val="24"/>
        </w:rPr>
      </w:pPr>
      <w:r>
        <w:rPr>
          <w:rFonts w:ascii="Times New Roman" w:hAnsi="Times New Roman" w:cs="Times New Roman"/>
          <w:sz w:val="24"/>
          <w:szCs w:val="24"/>
        </w:rPr>
        <w:t>van der Kamp J</w:t>
      </w:r>
      <w:r w:rsidR="00CF009D">
        <w:rPr>
          <w:rFonts w:ascii="Times New Roman" w:hAnsi="Times New Roman" w:cs="Times New Roman"/>
          <w:sz w:val="24"/>
          <w:szCs w:val="24"/>
        </w:rPr>
        <w:t xml:space="preserve">, </w:t>
      </w:r>
      <w:r>
        <w:rPr>
          <w:rFonts w:ascii="Times New Roman" w:hAnsi="Times New Roman" w:cs="Times New Roman"/>
          <w:sz w:val="24"/>
          <w:szCs w:val="24"/>
        </w:rPr>
        <w:t>Rivas</w:t>
      </w:r>
      <w:r w:rsidR="00CF009D" w:rsidRPr="00E96C35">
        <w:rPr>
          <w:rFonts w:ascii="Times New Roman" w:hAnsi="Times New Roman" w:cs="Times New Roman"/>
          <w:sz w:val="24"/>
          <w:szCs w:val="24"/>
        </w:rPr>
        <w:t xml:space="preserve"> </w:t>
      </w:r>
      <w:r>
        <w:rPr>
          <w:rFonts w:ascii="Times New Roman" w:hAnsi="Times New Roman" w:cs="Times New Roman"/>
          <w:sz w:val="24"/>
          <w:szCs w:val="24"/>
        </w:rPr>
        <w:t>F</w:t>
      </w:r>
      <w:r w:rsidR="00CF009D">
        <w:rPr>
          <w:rFonts w:ascii="Times New Roman" w:hAnsi="Times New Roman" w:cs="Times New Roman"/>
          <w:sz w:val="24"/>
          <w:szCs w:val="24"/>
        </w:rPr>
        <w:t>,</w:t>
      </w:r>
      <w:r w:rsidR="00CF009D" w:rsidRPr="00E96C35">
        <w:rPr>
          <w:rFonts w:ascii="Times New Roman" w:hAnsi="Times New Roman" w:cs="Times New Roman"/>
          <w:sz w:val="24"/>
          <w:szCs w:val="24"/>
        </w:rPr>
        <w:t xml:space="preserve"> van Doorn</w:t>
      </w:r>
      <w:r>
        <w:rPr>
          <w:rFonts w:ascii="Times New Roman" w:hAnsi="Times New Roman" w:cs="Times New Roman"/>
          <w:sz w:val="24"/>
          <w:szCs w:val="24"/>
        </w:rPr>
        <w:t xml:space="preserve"> H, Savelsbergh</w:t>
      </w:r>
      <w:r w:rsidR="00CF009D">
        <w:rPr>
          <w:rFonts w:ascii="Times New Roman" w:hAnsi="Times New Roman" w:cs="Times New Roman"/>
          <w:sz w:val="24"/>
          <w:szCs w:val="24"/>
        </w:rPr>
        <w:t xml:space="preserve"> G. </w:t>
      </w:r>
      <w:r w:rsidR="00CF009D" w:rsidRPr="00E96C35">
        <w:rPr>
          <w:rFonts w:ascii="Times New Roman" w:hAnsi="Times New Roman" w:cs="Times New Roman"/>
          <w:sz w:val="24"/>
          <w:szCs w:val="24"/>
        </w:rPr>
        <w:t>Ventral and dorsal system contributions to visual anticipation in fast ball sports</w:t>
      </w:r>
      <w:r w:rsidR="00CF009D" w:rsidRPr="007A6923">
        <w:rPr>
          <w:rFonts w:ascii="Times New Roman" w:hAnsi="Times New Roman" w:cs="Times New Roman"/>
          <w:sz w:val="24"/>
          <w:szCs w:val="24"/>
        </w:rPr>
        <w:t xml:space="preserve">. </w:t>
      </w:r>
      <w:r w:rsidR="00882876">
        <w:rPr>
          <w:rFonts w:ascii="Times New Roman" w:hAnsi="Times New Roman" w:cs="Times New Roman"/>
          <w:sz w:val="24"/>
          <w:szCs w:val="24"/>
        </w:rPr>
        <w:t>Int J Sport Psychol</w:t>
      </w:r>
      <w:r>
        <w:rPr>
          <w:rFonts w:ascii="Times New Roman" w:hAnsi="Times New Roman" w:cs="Times New Roman"/>
          <w:sz w:val="24"/>
          <w:szCs w:val="24"/>
        </w:rPr>
        <w:t xml:space="preserve"> 2008; 39:</w:t>
      </w:r>
      <w:r w:rsidR="00CF009D" w:rsidRPr="007A6923">
        <w:rPr>
          <w:rFonts w:ascii="Times New Roman" w:hAnsi="Times New Roman" w:cs="Times New Roman"/>
          <w:sz w:val="24"/>
          <w:szCs w:val="24"/>
        </w:rPr>
        <w:t xml:space="preserve"> </w:t>
      </w:r>
      <w:r>
        <w:rPr>
          <w:rFonts w:ascii="Times New Roman" w:hAnsi="Times New Roman" w:cs="Times New Roman"/>
          <w:sz w:val="24"/>
          <w:szCs w:val="24"/>
        </w:rPr>
        <w:t>100-</w:t>
      </w:r>
      <w:r w:rsidR="00CF009D">
        <w:rPr>
          <w:rFonts w:ascii="Times New Roman" w:hAnsi="Times New Roman" w:cs="Times New Roman"/>
          <w:sz w:val="24"/>
          <w:szCs w:val="24"/>
        </w:rPr>
        <w:t>30.</w:t>
      </w:r>
    </w:p>
    <w:p w14:paraId="6F08DE41" w14:textId="77777777" w:rsidR="00CF009D"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42435C3F" w14:textId="528E5CEE" w:rsidR="00CF009D" w:rsidRPr="00345890" w:rsidRDefault="007A6923" w:rsidP="00CF009D">
      <w:pPr>
        <w:pStyle w:val="ListParagraph"/>
        <w:numPr>
          <w:ilvl w:val="0"/>
          <w:numId w:val="10"/>
        </w:numPr>
        <w:spacing w:after="0" w:line="480" w:lineRule="auto"/>
        <w:ind w:left="426" w:hanging="426"/>
        <w:contextualSpacing w:val="0"/>
        <w:rPr>
          <w:rFonts w:ascii="Times New Roman" w:hAnsi="Times New Roman" w:cs="Times New Roman"/>
          <w:sz w:val="24"/>
          <w:szCs w:val="24"/>
        </w:rPr>
      </w:pPr>
      <w:r>
        <w:rPr>
          <w:rFonts w:ascii="Times New Roman" w:hAnsi="Times New Roman" w:cs="Times New Roman"/>
          <w:sz w:val="24"/>
          <w:szCs w:val="24"/>
        </w:rPr>
        <w:t xml:space="preserve">Farrow D, Abernethy </w:t>
      </w:r>
      <w:r w:rsidR="00CF009D">
        <w:rPr>
          <w:rFonts w:ascii="Times New Roman" w:hAnsi="Times New Roman" w:cs="Times New Roman"/>
          <w:sz w:val="24"/>
          <w:szCs w:val="24"/>
        </w:rPr>
        <w:t xml:space="preserve">B. </w:t>
      </w:r>
      <w:r w:rsidR="00CF009D" w:rsidRPr="00345890">
        <w:rPr>
          <w:rFonts w:ascii="Times New Roman" w:hAnsi="Times New Roman" w:cs="Times New Roman"/>
          <w:sz w:val="24"/>
          <w:szCs w:val="24"/>
        </w:rPr>
        <w:t>Do expertise and the degree of perception-action coupling affect natural anticipatory performance?</w:t>
      </w:r>
      <w:r w:rsidR="00CF009D">
        <w:rPr>
          <w:rFonts w:ascii="Times New Roman" w:hAnsi="Times New Roman" w:cs="Times New Roman"/>
          <w:sz w:val="24"/>
          <w:szCs w:val="24"/>
        </w:rPr>
        <w:t xml:space="preserve"> </w:t>
      </w:r>
      <w:r w:rsidR="00CF009D" w:rsidRPr="007A6923">
        <w:rPr>
          <w:rFonts w:ascii="Times New Roman" w:hAnsi="Times New Roman" w:cs="Times New Roman"/>
          <w:sz w:val="24"/>
          <w:szCs w:val="24"/>
        </w:rPr>
        <w:t>Perception</w:t>
      </w:r>
      <w:r>
        <w:rPr>
          <w:rFonts w:ascii="Times New Roman" w:hAnsi="Times New Roman" w:cs="Times New Roman"/>
          <w:sz w:val="24"/>
          <w:szCs w:val="24"/>
        </w:rPr>
        <w:t xml:space="preserve"> 2003;</w:t>
      </w:r>
      <w:r w:rsidR="00CF009D" w:rsidRPr="007A6923">
        <w:rPr>
          <w:rFonts w:ascii="Times New Roman" w:hAnsi="Times New Roman" w:cs="Times New Roman"/>
          <w:sz w:val="24"/>
          <w:szCs w:val="24"/>
        </w:rPr>
        <w:t xml:space="preserve"> 32</w:t>
      </w:r>
      <w:r>
        <w:rPr>
          <w:rFonts w:ascii="Times New Roman" w:hAnsi="Times New Roman" w:cs="Times New Roman"/>
          <w:sz w:val="24"/>
          <w:szCs w:val="24"/>
        </w:rPr>
        <w:t>: 1127-</w:t>
      </w:r>
      <w:r w:rsidR="00CF009D">
        <w:rPr>
          <w:rFonts w:ascii="Times New Roman" w:hAnsi="Times New Roman" w:cs="Times New Roman"/>
          <w:sz w:val="24"/>
          <w:szCs w:val="24"/>
        </w:rPr>
        <w:t>39</w:t>
      </w:r>
      <w:r>
        <w:rPr>
          <w:rFonts w:ascii="Times New Roman" w:hAnsi="Times New Roman" w:cs="Times New Roman"/>
          <w:sz w:val="24"/>
          <w:szCs w:val="24"/>
        </w:rPr>
        <w:t>.</w:t>
      </w:r>
    </w:p>
    <w:p w14:paraId="2D36C7D0" w14:textId="77777777" w:rsidR="00CF009D"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682DA5FB" w14:textId="05A58CAB" w:rsidR="00CF009D" w:rsidRPr="007A6923" w:rsidRDefault="007A6923" w:rsidP="00D25460">
      <w:pPr>
        <w:pStyle w:val="ListParagraph"/>
        <w:numPr>
          <w:ilvl w:val="0"/>
          <w:numId w:val="10"/>
        </w:numPr>
        <w:spacing w:after="0" w:line="480" w:lineRule="auto"/>
        <w:ind w:left="426" w:hanging="426"/>
        <w:contextualSpacing w:val="0"/>
        <w:rPr>
          <w:rFonts w:ascii="Times New Roman" w:hAnsi="Times New Roman" w:cs="Times New Roman"/>
          <w:sz w:val="24"/>
          <w:szCs w:val="24"/>
        </w:rPr>
      </w:pPr>
      <w:r w:rsidRPr="007A6923">
        <w:rPr>
          <w:rFonts w:ascii="Times New Roman" w:hAnsi="Times New Roman" w:cs="Times New Roman"/>
          <w:sz w:val="24"/>
          <w:szCs w:val="24"/>
        </w:rPr>
        <w:t>Dicks M</w:t>
      </w:r>
      <w:r w:rsidR="00CF009D" w:rsidRPr="007A6923">
        <w:rPr>
          <w:rFonts w:ascii="Times New Roman" w:hAnsi="Times New Roman" w:cs="Times New Roman"/>
          <w:sz w:val="24"/>
          <w:szCs w:val="24"/>
        </w:rPr>
        <w:t xml:space="preserve">, </w:t>
      </w:r>
      <w:r w:rsidRPr="007A6923">
        <w:rPr>
          <w:rFonts w:ascii="Times New Roman" w:hAnsi="Times New Roman" w:cs="Times New Roman"/>
          <w:sz w:val="24"/>
          <w:szCs w:val="24"/>
        </w:rPr>
        <w:t>Button C,</w:t>
      </w:r>
      <w:r w:rsidR="00CF009D" w:rsidRPr="007A6923">
        <w:rPr>
          <w:rFonts w:ascii="Times New Roman" w:hAnsi="Times New Roman" w:cs="Times New Roman"/>
          <w:sz w:val="24"/>
          <w:szCs w:val="24"/>
        </w:rPr>
        <w:t xml:space="preserve"> </w:t>
      </w:r>
      <w:r w:rsidRPr="007A6923">
        <w:rPr>
          <w:rFonts w:ascii="Times New Roman" w:hAnsi="Times New Roman" w:cs="Times New Roman"/>
          <w:sz w:val="24"/>
          <w:szCs w:val="24"/>
        </w:rPr>
        <w:t>Davids</w:t>
      </w:r>
      <w:r w:rsidR="00CF009D" w:rsidRPr="007A6923">
        <w:rPr>
          <w:rFonts w:ascii="Times New Roman" w:hAnsi="Times New Roman" w:cs="Times New Roman"/>
          <w:sz w:val="24"/>
          <w:szCs w:val="24"/>
        </w:rPr>
        <w:t xml:space="preserve"> K.</w:t>
      </w:r>
      <w:r w:rsidRPr="007A6923">
        <w:rPr>
          <w:rFonts w:ascii="Times New Roman" w:hAnsi="Times New Roman" w:cs="Times New Roman"/>
          <w:sz w:val="24"/>
          <w:szCs w:val="24"/>
        </w:rPr>
        <w:t xml:space="preserve"> </w:t>
      </w:r>
      <w:r w:rsidR="00CF009D" w:rsidRPr="007A6923">
        <w:rPr>
          <w:rFonts w:ascii="Times New Roman" w:hAnsi="Times New Roman" w:cs="Times New Roman"/>
          <w:sz w:val="24"/>
          <w:szCs w:val="24"/>
        </w:rPr>
        <w:t>Availability of advance visual information constrains association-football goalkeeping performance during penalty kicks. Perception</w:t>
      </w:r>
      <w:r w:rsidRPr="007A6923">
        <w:rPr>
          <w:rFonts w:ascii="Times New Roman" w:hAnsi="Times New Roman" w:cs="Times New Roman"/>
          <w:sz w:val="24"/>
          <w:szCs w:val="24"/>
        </w:rPr>
        <w:t xml:space="preserve"> 2010; </w:t>
      </w:r>
      <w:r w:rsidR="00CF009D" w:rsidRPr="007A6923">
        <w:rPr>
          <w:rFonts w:ascii="Times New Roman" w:hAnsi="Times New Roman" w:cs="Times New Roman"/>
          <w:sz w:val="24"/>
          <w:szCs w:val="24"/>
        </w:rPr>
        <w:t>39</w:t>
      </w:r>
      <w:r w:rsidRPr="007A6923">
        <w:rPr>
          <w:rFonts w:ascii="Times New Roman" w:hAnsi="Times New Roman" w:cs="Times New Roman"/>
          <w:sz w:val="24"/>
          <w:szCs w:val="24"/>
        </w:rPr>
        <w:t>: 1111-</w:t>
      </w:r>
      <w:r w:rsidR="00CF009D" w:rsidRPr="007A6923">
        <w:rPr>
          <w:rFonts w:ascii="Times New Roman" w:hAnsi="Times New Roman" w:cs="Times New Roman"/>
          <w:sz w:val="24"/>
          <w:szCs w:val="24"/>
        </w:rPr>
        <w:t>24</w:t>
      </w:r>
      <w:r>
        <w:rPr>
          <w:rFonts w:ascii="Times New Roman" w:hAnsi="Times New Roman" w:cs="Times New Roman"/>
          <w:sz w:val="24"/>
          <w:szCs w:val="24"/>
        </w:rPr>
        <w:t>.</w:t>
      </w:r>
    </w:p>
    <w:p w14:paraId="44CCC5D7" w14:textId="77777777" w:rsidR="007A6923" w:rsidRDefault="007A6923" w:rsidP="007A6923">
      <w:pPr>
        <w:pStyle w:val="ListParagraph"/>
        <w:spacing w:after="0" w:line="480" w:lineRule="auto"/>
        <w:ind w:left="426" w:hanging="426"/>
        <w:contextualSpacing w:val="0"/>
        <w:rPr>
          <w:rFonts w:ascii="Times New Roman" w:hAnsi="Times New Roman" w:cs="Times New Roman"/>
          <w:sz w:val="24"/>
          <w:szCs w:val="24"/>
        </w:rPr>
      </w:pPr>
    </w:p>
    <w:p w14:paraId="190422AF" w14:textId="628D994E" w:rsidR="00CF009D" w:rsidRPr="007A6923" w:rsidRDefault="00CF009D" w:rsidP="001C069E">
      <w:pPr>
        <w:pStyle w:val="ListParagraph"/>
        <w:numPr>
          <w:ilvl w:val="0"/>
          <w:numId w:val="10"/>
        </w:numPr>
        <w:spacing w:after="0" w:line="480" w:lineRule="auto"/>
        <w:ind w:left="426" w:hanging="426"/>
        <w:contextualSpacing w:val="0"/>
        <w:rPr>
          <w:rFonts w:ascii="Times New Roman" w:hAnsi="Times New Roman" w:cs="Times New Roman"/>
          <w:sz w:val="24"/>
          <w:szCs w:val="24"/>
        </w:rPr>
      </w:pPr>
      <w:r w:rsidRPr="007A6923">
        <w:rPr>
          <w:rFonts w:ascii="Times New Roman" w:hAnsi="Times New Roman" w:cs="Times New Roman"/>
          <w:sz w:val="24"/>
          <w:szCs w:val="24"/>
        </w:rPr>
        <w:lastRenderedPageBreak/>
        <w:t>Causer J, Hayes SJ, Hooper JM</w:t>
      </w:r>
      <w:r w:rsidR="007A6923" w:rsidRPr="007A6923">
        <w:rPr>
          <w:rFonts w:ascii="Times New Roman" w:hAnsi="Times New Roman" w:cs="Times New Roman"/>
          <w:sz w:val="24"/>
          <w:szCs w:val="24"/>
        </w:rPr>
        <w:t xml:space="preserve">, </w:t>
      </w:r>
      <w:r w:rsidRPr="007A6923">
        <w:rPr>
          <w:rFonts w:ascii="Times New Roman" w:hAnsi="Times New Roman" w:cs="Times New Roman"/>
          <w:sz w:val="24"/>
          <w:szCs w:val="24"/>
        </w:rPr>
        <w:t xml:space="preserve">Bennett SJ. Quiet eye facilitates sensorimotor preprogramming and online control of precision aiming in golf putting. </w:t>
      </w:r>
      <w:r w:rsidR="00882876">
        <w:rPr>
          <w:rFonts w:ascii="Times New Roman" w:hAnsi="Times New Roman" w:cs="Times New Roman"/>
          <w:sz w:val="24"/>
          <w:szCs w:val="24"/>
        </w:rPr>
        <w:t>Cogn</w:t>
      </w:r>
      <w:r w:rsidR="007A6923" w:rsidRPr="007A6923">
        <w:rPr>
          <w:rFonts w:ascii="Times New Roman" w:hAnsi="Times New Roman" w:cs="Times New Roman"/>
          <w:sz w:val="24"/>
          <w:szCs w:val="24"/>
        </w:rPr>
        <w:t xml:space="preserve"> Processing 2017; </w:t>
      </w:r>
      <w:r w:rsidRPr="007A6923">
        <w:rPr>
          <w:rFonts w:ascii="Times New Roman" w:hAnsi="Times New Roman" w:cs="Times New Roman"/>
          <w:sz w:val="24"/>
          <w:szCs w:val="24"/>
        </w:rPr>
        <w:t>18</w:t>
      </w:r>
      <w:r w:rsidR="007A6923" w:rsidRPr="007A6923">
        <w:rPr>
          <w:rFonts w:ascii="Times New Roman" w:hAnsi="Times New Roman" w:cs="Times New Roman"/>
          <w:sz w:val="24"/>
          <w:szCs w:val="24"/>
        </w:rPr>
        <w:t>:</w:t>
      </w:r>
      <w:r w:rsidRPr="007A6923">
        <w:rPr>
          <w:rFonts w:ascii="Times New Roman" w:hAnsi="Times New Roman" w:cs="Times New Roman"/>
          <w:sz w:val="24"/>
          <w:szCs w:val="24"/>
        </w:rPr>
        <w:t xml:space="preserve"> 47-54. </w:t>
      </w:r>
    </w:p>
    <w:p w14:paraId="257120BD" w14:textId="77777777" w:rsidR="007A6923" w:rsidRDefault="007A6923" w:rsidP="007A6923">
      <w:pPr>
        <w:pStyle w:val="ListParagraph"/>
        <w:spacing w:after="0" w:line="480" w:lineRule="auto"/>
        <w:ind w:left="426" w:hanging="426"/>
        <w:contextualSpacing w:val="0"/>
        <w:rPr>
          <w:rFonts w:ascii="Times New Roman" w:hAnsi="Times New Roman"/>
          <w:sz w:val="24"/>
          <w:szCs w:val="24"/>
        </w:rPr>
      </w:pPr>
    </w:p>
    <w:p w14:paraId="4EB34DDE" w14:textId="476BFD76" w:rsidR="00CF009D" w:rsidRDefault="00CF009D" w:rsidP="00882876">
      <w:pPr>
        <w:pStyle w:val="ListParagraph"/>
        <w:numPr>
          <w:ilvl w:val="0"/>
          <w:numId w:val="10"/>
        </w:numPr>
        <w:spacing w:after="0" w:line="480" w:lineRule="auto"/>
        <w:ind w:left="426" w:hanging="426"/>
        <w:contextualSpacing w:val="0"/>
        <w:rPr>
          <w:rFonts w:ascii="Times New Roman" w:hAnsi="Times New Roman"/>
          <w:sz w:val="24"/>
          <w:szCs w:val="24"/>
        </w:rPr>
      </w:pPr>
      <w:r w:rsidRPr="00996943">
        <w:rPr>
          <w:rFonts w:ascii="Times New Roman" w:hAnsi="Times New Roman"/>
          <w:sz w:val="24"/>
          <w:szCs w:val="24"/>
        </w:rPr>
        <w:t>Hansen S, Glazebrook C, Anson JG, Weeks</w:t>
      </w:r>
      <w:r w:rsidR="007A6923">
        <w:rPr>
          <w:rFonts w:ascii="Times New Roman" w:hAnsi="Times New Roman"/>
          <w:sz w:val="24"/>
          <w:szCs w:val="24"/>
        </w:rPr>
        <w:t xml:space="preserve"> D</w:t>
      </w:r>
      <w:r w:rsidRPr="00996943">
        <w:rPr>
          <w:rFonts w:ascii="Times New Roman" w:hAnsi="Times New Roman"/>
          <w:sz w:val="24"/>
          <w:szCs w:val="24"/>
        </w:rPr>
        <w:t xml:space="preserve">J, Elliott D. The influence of advance information about target location and visual feedback on movement planning and execution. </w:t>
      </w:r>
      <w:r w:rsidR="00882876" w:rsidRPr="00882876">
        <w:rPr>
          <w:rFonts w:ascii="Times New Roman" w:hAnsi="Times New Roman"/>
          <w:sz w:val="24"/>
          <w:szCs w:val="24"/>
        </w:rPr>
        <w:t>Can J Exp Psychol</w:t>
      </w:r>
      <w:r w:rsidR="007A6923">
        <w:rPr>
          <w:rFonts w:ascii="Times New Roman" w:hAnsi="Times New Roman"/>
          <w:sz w:val="24"/>
          <w:szCs w:val="24"/>
        </w:rPr>
        <w:t xml:space="preserve"> 2006;</w:t>
      </w:r>
      <w:r w:rsidRPr="007A6923">
        <w:rPr>
          <w:rFonts w:ascii="Times New Roman" w:hAnsi="Times New Roman"/>
          <w:sz w:val="24"/>
          <w:szCs w:val="24"/>
        </w:rPr>
        <w:t xml:space="preserve"> 60</w:t>
      </w:r>
      <w:r w:rsidR="007A6923">
        <w:rPr>
          <w:rFonts w:ascii="Times New Roman" w:hAnsi="Times New Roman"/>
          <w:sz w:val="24"/>
          <w:szCs w:val="24"/>
        </w:rPr>
        <w:t>: 200-</w:t>
      </w:r>
      <w:r w:rsidRPr="00996943">
        <w:rPr>
          <w:rFonts w:ascii="Times New Roman" w:hAnsi="Times New Roman"/>
          <w:sz w:val="24"/>
          <w:szCs w:val="24"/>
        </w:rPr>
        <w:t>8.</w:t>
      </w:r>
    </w:p>
    <w:p w14:paraId="4FBF23A0" w14:textId="77777777" w:rsidR="00CF009D" w:rsidRPr="00996943"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4707494E" w14:textId="0E6C70A6" w:rsidR="00CF009D" w:rsidRPr="007A6923" w:rsidRDefault="00CF009D" w:rsidP="00A30995">
      <w:pPr>
        <w:pStyle w:val="ListParagraph"/>
        <w:numPr>
          <w:ilvl w:val="0"/>
          <w:numId w:val="10"/>
        </w:numPr>
        <w:spacing w:after="0" w:line="480" w:lineRule="auto"/>
        <w:ind w:left="426" w:hanging="426"/>
        <w:contextualSpacing w:val="0"/>
        <w:rPr>
          <w:rFonts w:ascii="Times New Roman" w:hAnsi="Times New Roman"/>
          <w:sz w:val="24"/>
          <w:szCs w:val="24"/>
        </w:rPr>
      </w:pPr>
      <w:r w:rsidRPr="007A6923">
        <w:rPr>
          <w:rFonts w:ascii="Times New Roman" w:hAnsi="Times New Roman" w:cs="Times New Roman"/>
          <w:sz w:val="24"/>
          <w:szCs w:val="24"/>
        </w:rPr>
        <w:t xml:space="preserve">Zelaznik HN, Hawkins B, Kisselburgh L. Rapid visual feedback processing in single-aiming movements. </w:t>
      </w:r>
      <w:r w:rsidR="00882876">
        <w:rPr>
          <w:rFonts w:ascii="Times New Roman" w:hAnsi="Times New Roman" w:cs="Times New Roman"/>
          <w:sz w:val="24"/>
          <w:szCs w:val="24"/>
        </w:rPr>
        <w:t>J Mot Behav</w:t>
      </w:r>
      <w:r w:rsidR="007A6923" w:rsidRPr="007A6923">
        <w:rPr>
          <w:rFonts w:ascii="Times New Roman" w:hAnsi="Times New Roman" w:cs="Times New Roman"/>
          <w:sz w:val="24"/>
          <w:szCs w:val="24"/>
        </w:rPr>
        <w:t xml:space="preserve"> 1983;</w:t>
      </w:r>
      <w:r w:rsidRPr="007A6923">
        <w:rPr>
          <w:rFonts w:ascii="Times New Roman" w:hAnsi="Times New Roman" w:cs="Times New Roman"/>
          <w:sz w:val="24"/>
          <w:szCs w:val="24"/>
        </w:rPr>
        <w:t xml:space="preserve"> 15</w:t>
      </w:r>
      <w:r w:rsidR="007A6923" w:rsidRPr="007A6923">
        <w:rPr>
          <w:rFonts w:ascii="Times New Roman" w:hAnsi="Times New Roman" w:cs="Times New Roman"/>
          <w:sz w:val="24"/>
          <w:szCs w:val="24"/>
        </w:rPr>
        <w:t>:</w:t>
      </w:r>
      <w:r w:rsidRPr="007A6923">
        <w:rPr>
          <w:rFonts w:ascii="Times New Roman" w:hAnsi="Times New Roman" w:cs="Times New Roman"/>
          <w:sz w:val="24"/>
          <w:szCs w:val="24"/>
        </w:rPr>
        <w:t xml:space="preserve"> 217-236</w:t>
      </w:r>
      <w:r w:rsidR="007A6923">
        <w:rPr>
          <w:rFonts w:ascii="Times New Roman" w:hAnsi="Times New Roman" w:cs="Times New Roman"/>
          <w:sz w:val="24"/>
          <w:szCs w:val="24"/>
        </w:rPr>
        <w:t>.</w:t>
      </w:r>
    </w:p>
    <w:p w14:paraId="6FEAA037" w14:textId="77777777" w:rsidR="007A6923" w:rsidRDefault="007A6923" w:rsidP="007A6923">
      <w:pPr>
        <w:pStyle w:val="ListParagraph"/>
        <w:spacing w:after="0" w:line="480" w:lineRule="auto"/>
        <w:ind w:left="426" w:hanging="426"/>
        <w:rPr>
          <w:rFonts w:ascii="Times New Roman" w:hAnsi="Times New Roman" w:cs="Times New Roman"/>
          <w:sz w:val="24"/>
          <w:szCs w:val="24"/>
        </w:rPr>
      </w:pPr>
    </w:p>
    <w:p w14:paraId="35B4F066" w14:textId="748AADE7" w:rsidR="00CF009D" w:rsidRPr="007A6923" w:rsidRDefault="007A6923" w:rsidP="00882876">
      <w:pPr>
        <w:pStyle w:val="ListParagraph"/>
        <w:numPr>
          <w:ilvl w:val="0"/>
          <w:numId w:val="10"/>
        </w:numPr>
        <w:spacing w:after="0" w:line="480" w:lineRule="auto"/>
        <w:ind w:left="426" w:hanging="426"/>
        <w:rPr>
          <w:rFonts w:ascii="Times New Roman" w:hAnsi="Times New Roman" w:cs="Times New Roman"/>
          <w:sz w:val="24"/>
          <w:szCs w:val="24"/>
        </w:rPr>
      </w:pPr>
      <w:r w:rsidRPr="007A6923">
        <w:rPr>
          <w:rFonts w:ascii="Times New Roman" w:hAnsi="Times New Roman" w:cs="Times New Roman"/>
          <w:sz w:val="24"/>
          <w:szCs w:val="24"/>
        </w:rPr>
        <w:t>Loffing</w:t>
      </w:r>
      <w:r w:rsidR="00CF009D" w:rsidRPr="007A6923">
        <w:rPr>
          <w:rFonts w:ascii="Times New Roman" w:hAnsi="Times New Roman" w:cs="Times New Roman"/>
          <w:sz w:val="24"/>
          <w:szCs w:val="24"/>
        </w:rPr>
        <w:t xml:space="preserve"> F. </w:t>
      </w:r>
      <w:r w:rsidRPr="00661BA6">
        <w:rPr>
          <w:rFonts w:ascii="Times New Roman" w:hAnsi="Times New Roman" w:cs="Times New Roman"/>
          <w:sz w:val="24"/>
          <w:szCs w:val="24"/>
        </w:rPr>
        <w:t>Ca</w:t>
      </w:r>
      <w:r w:rsidR="00661BA6" w:rsidRPr="00661BA6">
        <w:rPr>
          <w:rFonts w:ascii="Times New Roman" w:hAnsi="Times New Roman" w:cs="Times New Roman"/>
          <w:sz w:val="24"/>
          <w:szCs w:val="24"/>
        </w:rPr>
        <w:t>ñ</w:t>
      </w:r>
      <w:r w:rsidRPr="00661BA6">
        <w:rPr>
          <w:rFonts w:ascii="Times New Roman" w:hAnsi="Times New Roman" w:cs="Times New Roman"/>
          <w:sz w:val="24"/>
          <w:szCs w:val="24"/>
        </w:rPr>
        <w:t>al-Brul</w:t>
      </w:r>
      <w:r w:rsidRPr="007A6923">
        <w:rPr>
          <w:rFonts w:ascii="Times New Roman" w:hAnsi="Times New Roman" w:cs="Times New Roman"/>
          <w:sz w:val="24"/>
          <w:szCs w:val="24"/>
        </w:rPr>
        <w:t>and</w:t>
      </w:r>
      <w:r w:rsidR="00CF009D" w:rsidRPr="007A6923">
        <w:rPr>
          <w:rFonts w:ascii="Times New Roman" w:hAnsi="Times New Roman" w:cs="Times New Roman"/>
          <w:sz w:val="24"/>
          <w:szCs w:val="24"/>
        </w:rPr>
        <w:t xml:space="preserve"> R. Anticipation in sport. </w:t>
      </w:r>
      <w:r w:rsidR="00882876" w:rsidRPr="00882876">
        <w:rPr>
          <w:rFonts w:ascii="Times New Roman" w:hAnsi="Times New Roman" w:cs="Times New Roman"/>
          <w:sz w:val="24"/>
          <w:szCs w:val="24"/>
        </w:rPr>
        <w:t>Curr Opin Psychol</w:t>
      </w:r>
      <w:r w:rsidRPr="007A6923">
        <w:rPr>
          <w:rFonts w:ascii="Times New Roman" w:hAnsi="Times New Roman" w:cs="Times New Roman"/>
          <w:sz w:val="24"/>
          <w:szCs w:val="24"/>
        </w:rPr>
        <w:t xml:space="preserve"> 2017; </w:t>
      </w:r>
      <w:r w:rsidR="00CF009D" w:rsidRPr="007A6923">
        <w:rPr>
          <w:rFonts w:ascii="Times New Roman" w:hAnsi="Times New Roman" w:cs="Times New Roman"/>
          <w:sz w:val="24"/>
          <w:szCs w:val="24"/>
        </w:rPr>
        <w:t>16</w:t>
      </w:r>
      <w:r w:rsidRPr="007A6923">
        <w:rPr>
          <w:rFonts w:ascii="Times New Roman" w:hAnsi="Times New Roman" w:cs="Times New Roman"/>
          <w:sz w:val="24"/>
          <w:szCs w:val="24"/>
        </w:rPr>
        <w:t>:</w:t>
      </w:r>
      <w:r w:rsidR="00CF009D" w:rsidRPr="007A6923">
        <w:rPr>
          <w:rFonts w:ascii="Times New Roman" w:hAnsi="Times New Roman" w:cs="Times New Roman"/>
          <w:sz w:val="24"/>
          <w:szCs w:val="24"/>
        </w:rPr>
        <w:t xml:space="preserve"> 6-11</w:t>
      </w:r>
      <w:r>
        <w:rPr>
          <w:rFonts w:ascii="Times New Roman" w:hAnsi="Times New Roman" w:cs="Times New Roman"/>
          <w:sz w:val="24"/>
          <w:szCs w:val="24"/>
        </w:rPr>
        <w:t>.</w:t>
      </w:r>
    </w:p>
    <w:p w14:paraId="652973FF" w14:textId="77777777" w:rsidR="007A6923" w:rsidRDefault="007A6923" w:rsidP="007A6923">
      <w:pPr>
        <w:pStyle w:val="ListParagraph"/>
        <w:spacing w:after="0" w:line="480" w:lineRule="auto"/>
        <w:ind w:left="426" w:hanging="426"/>
        <w:rPr>
          <w:rFonts w:ascii="Times New Roman" w:hAnsi="Times New Roman" w:cs="Times New Roman"/>
          <w:sz w:val="24"/>
          <w:szCs w:val="24"/>
        </w:rPr>
      </w:pPr>
    </w:p>
    <w:p w14:paraId="6EF68C6B" w14:textId="322C9A1B" w:rsidR="00CF009D" w:rsidRPr="007A6923" w:rsidRDefault="00CF009D" w:rsidP="00C77163">
      <w:pPr>
        <w:pStyle w:val="ListParagraph"/>
        <w:numPr>
          <w:ilvl w:val="0"/>
          <w:numId w:val="10"/>
        </w:numPr>
        <w:spacing w:after="0" w:line="480" w:lineRule="auto"/>
        <w:ind w:left="426" w:hanging="426"/>
        <w:contextualSpacing w:val="0"/>
        <w:rPr>
          <w:rFonts w:ascii="Times New Roman" w:hAnsi="Times New Roman" w:cs="Times New Roman"/>
          <w:sz w:val="24"/>
          <w:szCs w:val="24"/>
        </w:rPr>
      </w:pPr>
      <w:r w:rsidRPr="007A6923">
        <w:rPr>
          <w:rFonts w:ascii="Times New Roman" w:hAnsi="Times New Roman" w:cs="Times New Roman"/>
          <w:sz w:val="24"/>
          <w:szCs w:val="24"/>
        </w:rPr>
        <w:t>Abernethy B, Gill DP, Parks SL, Packer</w:t>
      </w:r>
      <w:r w:rsidR="007A6923" w:rsidRPr="007A6923">
        <w:rPr>
          <w:rFonts w:ascii="Times New Roman" w:hAnsi="Times New Roman" w:cs="Times New Roman"/>
          <w:sz w:val="24"/>
          <w:szCs w:val="24"/>
        </w:rPr>
        <w:t xml:space="preserve"> S</w:t>
      </w:r>
      <w:r w:rsidRPr="007A6923">
        <w:rPr>
          <w:rFonts w:ascii="Times New Roman" w:hAnsi="Times New Roman" w:cs="Times New Roman"/>
          <w:sz w:val="24"/>
          <w:szCs w:val="24"/>
        </w:rPr>
        <w:t xml:space="preserve">T. Expertise and the perception of kinematic and situational probability information. </w:t>
      </w:r>
      <w:r w:rsidR="007A6923" w:rsidRPr="007A6923">
        <w:rPr>
          <w:rFonts w:ascii="Times New Roman" w:hAnsi="Times New Roman" w:cs="Times New Roman"/>
          <w:sz w:val="24"/>
          <w:szCs w:val="24"/>
        </w:rPr>
        <w:t>Perception 2001;</w:t>
      </w:r>
      <w:r w:rsidRPr="007A6923">
        <w:rPr>
          <w:rFonts w:ascii="Times New Roman" w:hAnsi="Times New Roman" w:cs="Times New Roman"/>
          <w:sz w:val="24"/>
          <w:szCs w:val="24"/>
        </w:rPr>
        <w:t xml:space="preserve"> 30</w:t>
      </w:r>
      <w:r w:rsidR="007A6923" w:rsidRPr="007A6923">
        <w:rPr>
          <w:rFonts w:ascii="Times New Roman" w:hAnsi="Times New Roman" w:cs="Times New Roman"/>
          <w:sz w:val="24"/>
          <w:szCs w:val="24"/>
        </w:rPr>
        <w:t xml:space="preserve">: </w:t>
      </w:r>
      <w:r w:rsidR="007A6923">
        <w:rPr>
          <w:rFonts w:ascii="Times New Roman" w:hAnsi="Times New Roman" w:cs="Times New Roman"/>
          <w:sz w:val="24"/>
          <w:szCs w:val="24"/>
        </w:rPr>
        <w:t>233-</w:t>
      </w:r>
      <w:r w:rsidRPr="007A6923">
        <w:rPr>
          <w:rFonts w:ascii="Times New Roman" w:hAnsi="Times New Roman" w:cs="Times New Roman"/>
          <w:sz w:val="24"/>
          <w:szCs w:val="24"/>
        </w:rPr>
        <w:t>52</w:t>
      </w:r>
      <w:r w:rsidR="007A6923">
        <w:rPr>
          <w:rFonts w:ascii="Times New Roman" w:hAnsi="Times New Roman" w:cs="Times New Roman"/>
          <w:sz w:val="24"/>
          <w:szCs w:val="24"/>
        </w:rPr>
        <w:t>.</w:t>
      </w:r>
    </w:p>
    <w:p w14:paraId="3BE26520" w14:textId="77777777" w:rsidR="007A6923" w:rsidRDefault="007A6923" w:rsidP="007A6923">
      <w:pPr>
        <w:pStyle w:val="ListParagraph"/>
        <w:spacing w:after="0" w:line="480" w:lineRule="auto"/>
        <w:ind w:left="426" w:hanging="426"/>
        <w:contextualSpacing w:val="0"/>
        <w:rPr>
          <w:rFonts w:ascii="Times New Roman" w:hAnsi="Times New Roman" w:cs="Times New Roman"/>
          <w:sz w:val="24"/>
          <w:szCs w:val="24"/>
        </w:rPr>
      </w:pPr>
    </w:p>
    <w:p w14:paraId="0375C682" w14:textId="067EED3B" w:rsidR="00CF009D" w:rsidRDefault="00CF009D" w:rsidP="00CF009D">
      <w:pPr>
        <w:pStyle w:val="ListParagraph"/>
        <w:numPr>
          <w:ilvl w:val="0"/>
          <w:numId w:val="10"/>
        </w:numPr>
        <w:spacing w:after="0" w:line="480" w:lineRule="auto"/>
        <w:ind w:left="426" w:hanging="426"/>
        <w:contextualSpacing w:val="0"/>
        <w:rPr>
          <w:rFonts w:ascii="Times New Roman" w:hAnsi="Times New Roman" w:cs="Times New Roman"/>
          <w:sz w:val="24"/>
          <w:szCs w:val="24"/>
        </w:rPr>
      </w:pPr>
      <w:r w:rsidRPr="006D724D">
        <w:rPr>
          <w:rFonts w:ascii="Times New Roman" w:hAnsi="Times New Roman" w:cs="Times New Roman"/>
          <w:sz w:val="24"/>
          <w:szCs w:val="24"/>
        </w:rPr>
        <w:t>Farrow</w:t>
      </w:r>
      <w:r w:rsidR="007A6923">
        <w:rPr>
          <w:rFonts w:ascii="Times New Roman" w:hAnsi="Times New Roman" w:cs="Times New Roman"/>
          <w:sz w:val="24"/>
          <w:szCs w:val="24"/>
        </w:rPr>
        <w:t xml:space="preserve"> D,</w:t>
      </w:r>
      <w:r w:rsidRPr="006D724D">
        <w:rPr>
          <w:rFonts w:ascii="Times New Roman" w:hAnsi="Times New Roman" w:cs="Times New Roman"/>
          <w:sz w:val="24"/>
          <w:szCs w:val="24"/>
        </w:rPr>
        <w:t xml:space="preserve"> Reid </w:t>
      </w:r>
      <w:r>
        <w:rPr>
          <w:rFonts w:ascii="Times New Roman" w:hAnsi="Times New Roman" w:cs="Times New Roman"/>
          <w:sz w:val="24"/>
          <w:szCs w:val="24"/>
        </w:rPr>
        <w:t xml:space="preserve">M. </w:t>
      </w:r>
      <w:r w:rsidRPr="00DE5246">
        <w:rPr>
          <w:rFonts w:ascii="Times New Roman" w:hAnsi="Times New Roman" w:cs="Times New Roman"/>
          <w:sz w:val="24"/>
          <w:szCs w:val="24"/>
        </w:rPr>
        <w:t>The contribution of situational probability information to anticipatory skill</w:t>
      </w:r>
      <w:r>
        <w:rPr>
          <w:rFonts w:ascii="Times New Roman" w:hAnsi="Times New Roman" w:cs="Times New Roman"/>
          <w:sz w:val="24"/>
          <w:szCs w:val="24"/>
        </w:rPr>
        <w:t xml:space="preserve">. </w:t>
      </w:r>
      <w:r w:rsidR="00882876">
        <w:rPr>
          <w:rFonts w:ascii="Times New Roman" w:hAnsi="Times New Roman" w:cs="Times New Roman"/>
          <w:sz w:val="24"/>
          <w:szCs w:val="24"/>
        </w:rPr>
        <w:t>J Sci Med Sport</w:t>
      </w:r>
      <w:r w:rsidR="007A6923">
        <w:rPr>
          <w:rFonts w:ascii="Times New Roman" w:hAnsi="Times New Roman" w:cs="Times New Roman"/>
          <w:sz w:val="24"/>
          <w:szCs w:val="24"/>
        </w:rPr>
        <w:t xml:space="preserve"> 2012;</w:t>
      </w:r>
      <w:r w:rsidRPr="007A6923">
        <w:rPr>
          <w:rFonts w:ascii="Times New Roman" w:hAnsi="Times New Roman" w:cs="Times New Roman"/>
          <w:sz w:val="24"/>
          <w:szCs w:val="24"/>
        </w:rPr>
        <w:t xml:space="preserve"> 15</w:t>
      </w:r>
      <w:r w:rsidR="007A6923">
        <w:rPr>
          <w:rFonts w:ascii="Times New Roman" w:hAnsi="Times New Roman" w:cs="Times New Roman"/>
          <w:sz w:val="24"/>
          <w:szCs w:val="24"/>
        </w:rPr>
        <w:t>:</w:t>
      </w:r>
      <w:r w:rsidRPr="007A6923">
        <w:rPr>
          <w:rFonts w:ascii="Times New Roman" w:hAnsi="Times New Roman" w:cs="Times New Roman"/>
          <w:sz w:val="24"/>
          <w:szCs w:val="24"/>
        </w:rPr>
        <w:t xml:space="preserve"> </w:t>
      </w:r>
      <w:r w:rsidR="007A6923">
        <w:rPr>
          <w:rFonts w:ascii="Times New Roman" w:hAnsi="Times New Roman" w:cs="Times New Roman"/>
          <w:sz w:val="24"/>
          <w:szCs w:val="24"/>
        </w:rPr>
        <w:t>368-</w:t>
      </w:r>
      <w:r>
        <w:rPr>
          <w:rFonts w:ascii="Times New Roman" w:hAnsi="Times New Roman" w:cs="Times New Roman"/>
          <w:sz w:val="24"/>
          <w:szCs w:val="24"/>
        </w:rPr>
        <w:t>73</w:t>
      </w:r>
      <w:r w:rsidR="007A6923">
        <w:rPr>
          <w:rFonts w:ascii="Times New Roman" w:hAnsi="Times New Roman" w:cs="Times New Roman"/>
          <w:sz w:val="24"/>
          <w:szCs w:val="24"/>
        </w:rPr>
        <w:t>.</w:t>
      </w:r>
    </w:p>
    <w:p w14:paraId="584D106A" w14:textId="77777777" w:rsidR="00CF009D"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1F7B8C46" w14:textId="05329ADE" w:rsidR="00CF009D" w:rsidRPr="00961FF4" w:rsidRDefault="00CF009D" w:rsidP="00CF009D">
      <w:pPr>
        <w:pStyle w:val="ListParagraph"/>
        <w:numPr>
          <w:ilvl w:val="0"/>
          <w:numId w:val="10"/>
        </w:numPr>
        <w:spacing w:after="0" w:line="480" w:lineRule="auto"/>
        <w:ind w:left="426" w:hanging="426"/>
        <w:contextualSpacing w:val="0"/>
        <w:rPr>
          <w:rFonts w:ascii="Times New Roman" w:hAnsi="Times New Roman" w:cs="Times New Roman"/>
          <w:sz w:val="24"/>
          <w:szCs w:val="24"/>
        </w:rPr>
      </w:pPr>
      <w:r w:rsidRPr="00961FF4">
        <w:rPr>
          <w:rFonts w:ascii="Times New Roman" w:hAnsi="Times New Roman" w:cs="Times New Roman"/>
          <w:sz w:val="24"/>
          <w:szCs w:val="24"/>
        </w:rPr>
        <w:t xml:space="preserve">Navia </w:t>
      </w:r>
      <w:r w:rsidR="007A6923" w:rsidRPr="00961FF4">
        <w:rPr>
          <w:rFonts w:ascii="Times New Roman" w:hAnsi="Times New Roman" w:cs="Times New Roman"/>
          <w:sz w:val="24"/>
          <w:szCs w:val="24"/>
        </w:rPr>
        <w:t>J</w:t>
      </w:r>
      <w:r w:rsidRPr="00961FF4">
        <w:rPr>
          <w:rFonts w:ascii="Times New Roman" w:hAnsi="Times New Roman" w:cs="Times New Roman"/>
          <w:sz w:val="24"/>
          <w:szCs w:val="24"/>
        </w:rPr>
        <w:t xml:space="preserve">A, van der Kamp J, Ruiz LM. On the use of situation and body information in goalkeeper actions during a soccer penalty kick. </w:t>
      </w:r>
      <w:r w:rsidR="00882876" w:rsidRPr="00961FF4">
        <w:rPr>
          <w:rFonts w:ascii="Times New Roman" w:hAnsi="Times New Roman" w:cs="Times New Roman"/>
          <w:sz w:val="24"/>
          <w:szCs w:val="24"/>
        </w:rPr>
        <w:t>Int J Sport Psychol 2013;</w:t>
      </w:r>
      <w:r w:rsidRPr="00961FF4">
        <w:rPr>
          <w:rFonts w:ascii="Times New Roman" w:hAnsi="Times New Roman" w:cs="Times New Roman"/>
          <w:sz w:val="24"/>
          <w:szCs w:val="24"/>
        </w:rPr>
        <w:t xml:space="preserve"> 44</w:t>
      </w:r>
      <w:r w:rsidR="00882876" w:rsidRPr="00961FF4">
        <w:rPr>
          <w:rFonts w:ascii="Times New Roman" w:hAnsi="Times New Roman" w:cs="Times New Roman"/>
          <w:sz w:val="24"/>
          <w:szCs w:val="24"/>
        </w:rPr>
        <w:t>:</w:t>
      </w:r>
      <w:r w:rsidRPr="00961FF4">
        <w:rPr>
          <w:rFonts w:ascii="Times New Roman" w:hAnsi="Times New Roman" w:cs="Times New Roman"/>
          <w:sz w:val="24"/>
          <w:szCs w:val="24"/>
        </w:rPr>
        <w:t xml:space="preserve"> 234-51</w:t>
      </w:r>
      <w:r w:rsidR="00882876" w:rsidRPr="00961FF4">
        <w:rPr>
          <w:rFonts w:ascii="Times New Roman" w:hAnsi="Times New Roman" w:cs="Times New Roman"/>
          <w:sz w:val="24"/>
          <w:szCs w:val="24"/>
        </w:rPr>
        <w:t>.</w:t>
      </w:r>
    </w:p>
    <w:p w14:paraId="61C12422" w14:textId="77777777" w:rsidR="00CF009D" w:rsidRPr="00961FF4"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499409DD" w14:textId="015E7E2B" w:rsidR="00CF009D" w:rsidRPr="00961FF4" w:rsidRDefault="00882876" w:rsidP="00CF009D">
      <w:pPr>
        <w:pStyle w:val="ListParagraph"/>
        <w:numPr>
          <w:ilvl w:val="0"/>
          <w:numId w:val="10"/>
        </w:numPr>
        <w:spacing w:after="0" w:line="480" w:lineRule="auto"/>
        <w:ind w:left="426" w:hanging="426"/>
        <w:rPr>
          <w:rFonts w:ascii="Times New Roman" w:hAnsi="Times New Roman" w:cs="Times New Roman"/>
          <w:sz w:val="24"/>
          <w:szCs w:val="24"/>
        </w:rPr>
      </w:pPr>
      <w:r w:rsidRPr="00961FF4">
        <w:rPr>
          <w:rFonts w:ascii="Times New Roman" w:hAnsi="Times New Roman" w:cs="Times New Roman"/>
          <w:sz w:val="24"/>
          <w:szCs w:val="24"/>
        </w:rPr>
        <w:t>Mann</w:t>
      </w:r>
      <w:r w:rsidR="00CF009D" w:rsidRPr="00961FF4">
        <w:rPr>
          <w:rFonts w:ascii="Times New Roman" w:hAnsi="Times New Roman" w:cs="Times New Roman"/>
          <w:sz w:val="24"/>
          <w:szCs w:val="24"/>
        </w:rPr>
        <w:t xml:space="preserve"> D</w:t>
      </w:r>
      <w:r w:rsidRPr="00961FF4">
        <w:rPr>
          <w:rFonts w:ascii="Times New Roman" w:hAnsi="Times New Roman" w:cs="Times New Roman"/>
          <w:sz w:val="24"/>
          <w:szCs w:val="24"/>
        </w:rPr>
        <w:t>L,</w:t>
      </w:r>
      <w:r w:rsidR="00CF009D" w:rsidRPr="00961FF4">
        <w:rPr>
          <w:rFonts w:ascii="Times New Roman" w:hAnsi="Times New Roman" w:cs="Times New Roman"/>
          <w:sz w:val="24"/>
          <w:szCs w:val="24"/>
        </w:rPr>
        <w:t xml:space="preserve"> Schaefers T, Ca</w:t>
      </w:r>
      <w:r w:rsidR="00661BA6" w:rsidRPr="00961FF4">
        <w:rPr>
          <w:rFonts w:ascii="Times New Roman" w:hAnsi="Times New Roman" w:cs="Times New Roman"/>
          <w:sz w:val="24"/>
          <w:szCs w:val="24"/>
        </w:rPr>
        <w:t>ñ</w:t>
      </w:r>
      <w:r w:rsidR="00CF009D" w:rsidRPr="00961FF4">
        <w:rPr>
          <w:rFonts w:ascii="Times New Roman" w:hAnsi="Times New Roman" w:cs="Times New Roman"/>
          <w:sz w:val="24"/>
          <w:szCs w:val="24"/>
        </w:rPr>
        <w:t xml:space="preserve">al-Bruland R. Action preferences and the anticipation of action outcomes. </w:t>
      </w:r>
      <w:r w:rsidRPr="00961FF4">
        <w:rPr>
          <w:rFonts w:ascii="Times New Roman" w:hAnsi="Times New Roman" w:cs="Times New Roman"/>
          <w:sz w:val="24"/>
          <w:szCs w:val="24"/>
        </w:rPr>
        <w:t>Acta Psychol (Amst) 2014;</w:t>
      </w:r>
      <w:r w:rsidR="00CF009D" w:rsidRPr="00961FF4">
        <w:rPr>
          <w:rFonts w:ascii="Times New Roman" w:hAnsi="Times New Roman" w:cs="Times New Roman"/>
          <w:sz w:val="24"/>
          <w:szCs w:val="24"/>
        </w:rPr>
        <w:t xml:space="preserve"> 152</w:t>
      </w:r>
      <w:r w:rsidRPr="00961FF4">
        <w:rPr>
          <w:rFonts w:ascii="Times New Roman" w:hAnsi="Times New Roman" w:cs="Times New Roman"/>
          <w:sz w:val="24"/>
          <w:szCs w:val="24"/>
        </w:rPr>
        <w:t>:</w:t>
      </w:r>
      <w:r w:rsidR="00CF009D" w:rsidRPr="00961FF4">
        <w:rPr>
          <w:rFonts w:ascii="Times New Roman" w:hAnsi="Times New Roman" w:cs="Times New Roman"/>
          <w:sz w:val="24"/>
          <w:szCs w:val="24"/>
        </w:rPr>
        <w:t xml:space="preserve"> 1-9</w:t>
      </w:r>
      <w:r w:rsidRPr="00961FF4">
        <w:rPr>
          <w:rFonts w:ascii="Times New Roman" w:hAnsi="Times New Roman" w:cs="Times New Roman"/>
          <w:sz w:val="24"/>
          <w:szCs w:val="24"/>
        </w:rPr>
        <w:t>.</w:t>
      </w:r>
    </w:p>
    <w:p w14:paraId="15A9A2B8" w14:textId="77777777" w:rsidR="00DA0BCE" w:rsidRPr="00961FF4" w:rsidRDefault="00DA0BCE" w:rsidP="00DA0BCE">
      <w:pPr>
        <w:pStyle w:val="ListParagraph"/>
        <w:spacing w:after="0" w:line="480" w:lineRule="auto"/>
        <w:ind w:left="426" w:hanging="426"/>
        <w:rPr>
          <w:rFonts w:ascii="Times New Roman" w:hAnsi="Times New Roman" w:cs="Times New Roman"/>
          <w:sz w:val="24"/>
          <w:szCs w:val="24"/>
        </w:rPr>
      </w:pPr>
    </w:p>
    <w:p w14:paraId="2520691B" w14:textId="5EBFDB69" w:rsidR="00DA0BCE" w:rsidRPr="00961FF4" w:rsidRDefault="00DA0BCE" w:rsidP="00DA0BCE">
      <w:pPr>
        <w:pStyle w:val="ListParagraph"/>
        <w:numPr>
          <w:ilvl w:val="0"/>
          <w:numId w:val="10"/>
        </w:numPr>
        <w:spacing w:after="0" w:line="480" w:lineRule="auto"/>
        <w:ind w:left="426" w:hanging="426"/>
        <w:rPr>
          <w:rFonts w:ascii="Times New Roman" w:hAnsi="Times New Roman" w:cs="Times New Roman"/>
          <w:sz w:val="24"/>
          <w:szCs w:val="24"/>
        </w:rPr>
      </w:pPr>
      <w:r w:rsidRPr="00961FF4">
        <w:rPr>
          <w:rFonts w:ascii="Times New Roman" w:hAnsi="Times New Roman" w:cs="Times New Roman"/>
          <w:sz w:val="24"/>
          <w:szCs w:val="24"/>
        </w:rPr>
        <w:lastRenderedPageBreak/>
        <w:t>Cañal-Bruland R, Müller F, Lach B, Spence C. Auditory contributions to visual anticipation in tennis. Psychol Sport</w:t>
      </w:r>
      <w:r w:rsidR="00D93990" w:rsidRPr="00961FF4">
        <w:rPr>
          <w:rFonts w:ascii="Times New Roman" w:hAnsi="Times New Roman" w:cs="Times New Roman"/>
          <w:sz w:val="24"/>
          <w:szCs w:val="24"/>
        </w:rPr>
        <w:t xml:space="preserve"> Exerc</w:t>
      </w:r>
      <w:r w:rsidRPr="00961FF4">
        <w:rPr>
          <w:rFonts w:ascii="Times New Roman" w:hAnsi="Times New Roman" w:cs="Times New Roman"/>
          <w:sz w:val="24"/>
          <w:szCs w:val="24"/>
        </w:rPr>
        <w:t xml:space="preserve"> 2018; 36: 100–103.</w:t>
      </w:r>
    </w:p>
    <w:p w14:paraId="0601BF20" w14:textId="77777777" w:rsidR="00EB051F" w:rsidRPr="00961FF4" w:rsidRDefault="00EB051F" w:rsidP="00DA0BCE">
      <w:pPr>
        <w:pStyle w:val="ListParagraph"/>
        <w:spacing w:after="0" w:line="480" w:lineRule="auto"/>
        <w:ind w:left="426" w:hanging="426"/>
        <w:rPr>
          <w:rFonts w:ascii="Times New Roman" w:hAnsi="Times New Roman" w:cs="Times New Roman"/>
          <w:sz w:val="24"/>
          <w:szCs w:val="24"/>
        </w:rPr>
      </w:pPr>
    </w:p>
    <w:p w14:paraId="685C24BE" w14:textId="5D5B26FA" w:rsidR="00EB051F" w:rsidRPr="00961FF4" w:rsidRDefault="00EB051F" w:rsidP="00EB051F">
      <w:pPr>
        <w:pStyle w:val="ListParagraph"/>
        <w:numPr>
          <w:ilvl w:val="0"/>
          <w:numId w:val="10"/>
        </w:numPr>
        <w:spacing w:after="0" w:line="480" w:lineRule="auto"/>
        <w:ind w:left="426" w:hanging="426"/>
        <w:rPr>
          <w:rFonts w:ascii="Times New Roman" w:hAnsi="Times New Roman" w:cs="Times New Roman"/>
          <w:sz w:val="24"/>
          <w:szCs w:val="24"/>
        </w:rPr>
      </w:pPr>
      <w:r w:rsidRPr="00961FF4">
        <w:rPr>
          <w:rFonts w:ascii="Times New Roman" w:hAnsi="Times New Roman" w:cs="Times New Roman"/>
          <w:sz w:val="24"/>
          <w:szCs w:val="24"/>
        </w:rPr>
        <w:t>Sors F, Murgia M, Santoro I, Prpic V, Galmont A, Agostini T. The contribution of early auditory and visual information to the discrimination of shot power in ball sports. Psychol Sport Exerc 2017; 31: 44–51.</w:t>
      </w:r>
    </w:p>
    <w:p w14:paraId="0A68BF7A" w14:textId="77777777" w:rsidR="00EB051F" w:rsidRPr="00961FF4" w:rsidRDefault="00EB051F" w:rsidP="00DA0BCE">
      <w:pPr>
        <w:pStyle w:val="ListParagraph"/>
        <w:spacing w:after="0" w:line="480" w:lineRule="auto"/>
        <w:ind w:left="426" w:hanging="426"/>
        <w:rPr>
          <w:rFonts w:ascii="Times New Roman" w:hAnsi="Times New Roman" w:cs="Times New Roman"/>
          <w:sz w:val="24"/>
          <w:szCs w:val="24"/>
        </w:rPr>
      </w:pPr>
    </w:p>
    <w:p w14:paraId="0C0DD9CA" w14:textId="3DDF67A4" w:rsidR="00EB051F" w:rsidRPr="00961FF4" w:rsidRDefault="00DA0BCE" w:rsidP="00DA0BCE">
      <w:pPr>
        <w:pStyle w:val="ListParagraph"/>
        <w:numPr>
          <w:ilvl w:val="0"/>
          <w:numId w:val="10"/>
        </w:numPr>
        <w:spacing w:after="0" w:line="480" w:lineRule="auto"/>
        <w:ind w:left="426" w:hanging="426"/>
        <w:rPr>
          <w:rFonts w:ascii="Times New Roman" w:hAnsi="Times New Roman" w:cs="Times New Roman"/>
          <w:sz w:val="24"/>
          <w:szCs w:val="24"/>
        </w:rPr>
      </w:pPr>
      <w:r w:rsidRPr="00961FF4">
        <w:rPr>
          <w:rFonts w:ascii="Times New Roman" w:hAnsi="Times New Roman" w:cs="Times New Roman"/>
          <w:sz w:val="24"/>
          <w:szCs w:val="24"/>
        </w:rPr>
        <w:t>Sors F, Lath F, Bader A, Santoro I, Galmonte A, Agostini T, Murgi, M. Predicting the length of volleyball serves: The role of early audi</w:t>
      </w:r>
      <w:r w:rsidR="00D93990" w:rsidRPr="00961FF4">
        <w:rPr>
          <w:rFonts w:ascii="Times New Roman" w:hAnsi="Times New Roman" w:cs="Times New Roman"/>
          <w:sz w:val="24"/>
          <w:szCs w:val="24"/>
        </w:rPr>
        <w:t>tory and visual information. PLO</w:t>
      </w:r>
      <w:r w:rsidRPr="00961FF4">
        <w:rPr>
          <w:rFonts w:ascii="Times New Roman" w:hAnsi="Times New Roman" w:cs="Times New Roman"/>
          <w:sz w:val="24"/>
          <w:szCs w:val="24"/>
        </w:rPr>
        <w:t>S ONE 2018; 13: e0208174.</w:t>
      </w:r>
    </w:p>
    <w:p w14:paraId="4F4B3123" w14:textId="77777777" w:rsidR="00CF009D" w:rsidRPr="00961FF4"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12A8DAFE" w14:textId="11C7E309" w:rsidR="00CF009D" w:rsidRPr="00961FF4" w:rsidRDefault="00882876" w:rsidP="00CF009D">
      <w:pPr>
        <w:pStyle w:val="ListParagraph"/>
        <w:numPr>
          <w:ilvl w:val="0"/>
          <w:numId w:val="10"/>
        </w:numPr>
        <w:spacing w:after="0" w:line="480" w:lineRule="auto"/>
        <w:ind w:left="426" w:hanging="426"/>
        <w:rPr>
          <w:rFonts w:ascii="Times New Roman" w:hAnsi="Times New Roman" w:cs="Times New Roman"/>
          <w:sz w:val="24"/>
          <w:szCs w:val="24"/>
        </w:rPr>
      </w:pPr>
      <w:r w:rsidRPr="00961FF4">
        <w:rPr>
          <w:rFonts w:ascii="Times New Roman" w:hAnsi="Times New Roman" w:cs="Times New Roman"/>
          <w:sz w:val="24"/>
          <w:szCs w:val="24"/>
        </w:rPr>
        <w:t>Craig</w:t>
      </w:r>
      <w:r w:rsidR="00CF009D" w:rsidRPr="00961FF4">
        <w:rPr>
          <w:rFonts w:ascii="Times New Roman" w:hAnsi="Times New Roman" w:cs="Times New Roman"/>
          <w:sz w:val="24"/>
          <w:szCs w:val="24"/>
        </w:rPr>
        <w:t xml:space="preserve"> CM, Goulon C, Berton E, Rao G, Fernandez L, Bootsma RJ. Optic variables used to judge future ball arrival position in expert and novice soccer players. </w:t>
      </w:r>
      <w:r w:rsidRPr="00961FF4">
        <w:rPr>
          <w:rFonts w:ascii="Times New Roman" w:hAnsi="Times New Roman" w:cs="Times New Roman"/>
          <w:sz w:val="24"/>
          <w:szCs w:val="24"/>
        </w:rPr>
        <w:t>Atten Percept Psychophys 2009;</w:t>
      </w:r>
      <w:r w:rsidR="00CF009D" w:rsidRPr="00961FF4">
        <w:rPr>
          <w:rFonts w:ascii="Times New Roman" w:hAnsi="Times New Roman" w:cs="Times New Roman"/>
          <w:sz w:val="24"/>
          <w:szCs w:val="24"/>
        </w:rPr>
        <w:t xml:space="preserve"> 71</w:t>
      </w:r>
      <w:r w:rsidRPr="00961FF4">
        <w:rPr>
          <w:rFonts w:ascii="Times New Roman" w:hAnsi="Times New Roman" w:cs="Times New Roman"/>
          <w:sz w:val="24"/>
          <w:szCs w:val="24"/>
        </w:rPr>
        <w:t>: 515-</w:t>
      </w:r>
      <w:r w:rsidR="00CF009D" w:rsidRPr="00961FF4">
        <w:rPr>
          <w:rFonts w:ascii="Times New Roman" w:hAnsi="Times New Roman" w:cs="Times New Roman"/>
          <w:sz w:val="24"/>
          <w:szCs w:val="24"/>
        </w:rPr>
        <w:t>22.</w:t>
      </w:r>
    </w:p>
    <w:p w14:paraId="72E5FC7D" w14:textId="77777777" w:rsidR="00CF009D" w:rsidRPr="00961FF4"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31D27AC9" w14:textId="27EF0960" w:rsidR="00CF009D" w:rsidRPr="00961FF4" w:rsidRDefault="00CF009D" w:rsidP="002745FE">
      <w:pPr>
        <w:pStyle w:val="ListParagraph"/>
        <w:numPr>
          <w:ilvl w:val="0"/>
          <w:numId w:val="10"/>
        </w:numPr>
        <w:spacing w:after="0" w:line="480" w:lineRule="auto"/>
        <w:ind w:left="426" w:hanging="426"/>
        <w:contextualSpacing w:val="0"/>
        <w:rPr>
          <w:rFonts w:ascii="Times New Roman" w:hAnsi="Times New Roman" w:cs="Times New Roman"/>
          <w:sz w:val="24"/>
          <w:szCs w:val="24"/>
        </w:rPr>
      </w:pPr>
      <w:r w:rsidRPr="00961FF4">
        <w:rPr>
          <w:rFonts w:ascii="Times New Roman" w:hAnsi="Times New Roman" w:cs="Times New Roman"/>
          <w:sz w:val="24"/>
          <w:szCs w:val="24"/>
        </w:rPr>
        <w:t>Tr</w:t>
      </w:r>
      <w:r w:rsidR="00882876" w:rsidRPr="00961FF4">
        <w:rPr>
          <w:rFonts w:ascii="Times New Roman" w:hAnsi="Times New Roman" w:cs="Times New Roman"/>
          <w:sz w:val="24"/>
          <w:szCs w:val="24"/>
        </w:rPr>
        <w:t>iolet</w:t>
      </w:r>
      <w:r w:rsidRPr="00961FF4">
        <w:rPr>
          <w:rFonts w:ascii="Times New Roman" w:hAnsi="Times New Roman" w:cs="Times New Roman"/>
          <w:sz w:val="24"/>
          <w:szCs w:val="24"/>
        </w:rPr>
        <w:t xml:space="preserve"> C, </w:t>
      </w:r>
      <w:r w:rsidR="00882876" w:rsidRPr="00961FF4">
        <w:rPr>
          <w:rFonts w:ascii="Times New Roman" w:hAnsi="Times New Roman" w:cs="Times New Roman"/>
          <w:sz w:val="24"/>
          <w:szCs w:val="24"/>
        </w:rPr>
        <w:t>Benguigui N</w:t>
      </w:r>
      <w:r w:rsidRPr="00961FF4">
        <w:rPr>
          <w:rFonts w:ascii="Times New Roman" w:hAnsi="Times New Roman" w:cs="Times New Roman"/>
          <w:sz w:val="24"/>
          <w:szCs w:val="24"/>
        </w:rPr>
        <w:t xml:space="preserve">, Le Runigo C, Williams AM. Quantifying the nature of anticipation in professional tennis. </w:t>
      </w:r>
      <w:r w:rsidR="00882876" w:rsidRPr="00961FF4">
        <w:rPr>
          <w:rFonts w:ascii="Times New Roman" w:hAnsi="Times New Roman" w:cs="Times New Roman"/>
          <w:sz w:val="24"/>
          <w:szCs w:val="24"/>
        </w:rPr>
        <w:t>J Sports Sci 2013;</w:t>
      </w:r>
      <w:r w:rsidRPr="00961FF4">
        <w:rPr>
          <w:rFonts w:ascii="Times New Roman" w:hAnsi="Times New Roman" w:cs="Times New Roman"/>
          <w:sz w:val="24"/>
          <w:szCs w:val="24"/>
        </w:rPr>
        <w:t xml:space="preserve"> 31</w:t>
      </w:r>
      <w:r w:rsidR="00882876" w:rsidRPr="00961FF4">
        <w:rPr>
          <w:rFonts w:ascii="Times New Roman" w:hAnsi="Times New Roman" w:cs="Times New Roman"/>
          <w:sz w:val="24"/>
          <w:szCs w:val="24"/>
        </w:rPr>
        <w:t>: 820-</w:t>
      </w:r>
      <w:r w:rsidRPr="00961FF4">
        <w:rPr>
          <w:rFonts w:ascii="Times New Roman" w:hAnsi="Times New Roman" w:cs="Times New Roman"/>
          <w:sz w:val="24"/>
          <w:szCs w:val="24"/>
        </w:rPr>
        <w:t>30</w:t>
      </w:r>
      <w:r w:rsidR="00882876" w:rsidRPr="00961FF4">
        <w:rPr>
          <w:rFonts w:ascii="Times New Roman" w:hAnsi="Times New Roman" w:cs="Times New Roman"/>
          <w:sz w:val="24"/>
          <w:szCs w:val="24"/>
        </w:rPr>
        <w:t>.</w:t>
      </w:r>
    </w:p>
    <w:p w14:paraId="6A945F0C" w14:textId="2724E8AB" w:rsidR="00882876" w:rsidRPr="00961FF4" w:rsidRDefault="00882876" w:rsidP="00882876">
      <w:pPr>
        <w:spacing w:after="0" w:line="480" w:lineRule="auto"/>
        <w:ind w:left="426" w:hanging="426"/>
        <w:rPr>
          <w:rFonts w:ascii="Times New Roman" w:hAnsi="Times New Roman" w:cs="Times New Roman"/>
          <w:sz w:val="24"/>
          <w:szCs w:val="24"/>
        </w:rPr>
      </w:pPr>
    </w:p>
    <w:p w14:paraId="72BD3AAC" w14:textId="6C53F7D5" w:rsidR="00CF009D" w:rsidRPr="00961FF4" w:rsidRDefault="00CF009D" w:rsidP="00882876">
      <w:pPr>
        <w:pStyle w:val="ListParagraph"/>
        <w:numPr>
          <w:ilvl w:val="0"/>
          <w:numId w:val="10"/>
        </w:numPr>
        <w:spacing w:after="0" w:line="480" w:lineRule="auto"/>
        <w:ind w:left="426" w:hanging="426"/>
        <w:rPr>
          <w:rFonts w:ascii="Times New Roman" w:hAnsi="Times New Roman" w:cs="Times New Roman"/>
          <w:sz w:val="24"/>
          <w:szCs w:val="24"/>
        </w:rPr>
      </w:pPr>
      <w:r w:rsidRPr="00961FF4">
        <w:rPr>
          <w:rFonts w:ascii="Times New Roman" w:hAnsi="Times New Roman" w:cs="Times New Roman"/>
          <w:sz w:val="24"/>
          <w:szCs w:val="24"/>
        </w:rPr>
        <w:t>House AE, House B</w:t>
      </w:r>
      <w:r w:rsidR="00882876" w:rsidRPr="00961FF4">
        <w:rPr>
          <w:rFonts w:ascii="Times New Roman" w:hAnsi="Times New Roman" w:cs="Times New Roman"/>
          <w:sz w:val="24"/>
          <w:szCs w:val="24"/>
        </w:rPr>
        <w:t>J</w:t>
      </w:r>
      <w:r w:rsidRPr="00961FF4">
        <w:rPr>
          <w:rFonts w:ascii="Times New Roman" w:hAnsi="Times New Roman" w:cs="Times New Roman"/>
          <w:sz w:val="24"/>
          <w:szCs w:val="24"/>
        </w:rPr>
        <w:t xml:space="preserve">, Campbell MB. Measures of interobserver agreement: Calculation formulas and distribution effects. </w:t>
      </w:r>
      <w:r w:rsidR="00882876" w:rsidRPr="00961FF4">
        <w:rPr>
          <w:rFonts w:ascii="Times New Roman" w:hAnsi="Times New Roman" w:cs="Times New Roman"/>
          <w:sz w:val="24"/>
          <w:szCs w:val="24"/>
        </w:rPr>
        <w:t>J Psychopathol Behav Assess 1981;</w:t>
      </w:r>
      <w:r w:rsidRPr="00961FF4">
        <w:rPr>
          <w:rFonts w:ascii="Times New Roman" w:hAnsi="Times New Roman" w:cs="Times New Roman"/>
          <w:sz w:val="24"/>
          <w:szCs w:val="24"/>
        </w:rPr>
        <w:t xml:space="preserve"> 3</w:t>
      </w:r>
      <w:r w:rsidR="00882876" w:rsidRPr="00961FF4">
        <w:rPr>
          <w:rFonts w:ascii="Times New Roman" w:hAnsi="Times New Roman" w:cs="Times New Roman"/>
          <w:sz w:val="24"/>
          <w:szCs w:val="24"/>
        </w:rPr>
        <w:t>:</w:t>
      </w:r>
      <w:r w:rsidRPr="00961FF4">
        <w:rPr>
          <w:rFonts w:ascii="Times New Roman" w:hAnsi="Times New Roman" w:cs="Times New Roman"/>
          <w:sz w:val="24"/>
          <w:szCs w:val="24"/>
        </w:rPr>
        <w:t xml:space="preserve"> 37-57.</w:t>
      </w:r>
    </w:p>
    <w:p w14:paraId="6080C787" w14:textId="77777777" w:rsidR="00CF009D" w:rsidRPr="00961FF4"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3151A5D8" w14:textId="6BEDC2CB" w:rsidR="00CF009D" w:rsidRPr="00961FF4" w:rsidRDefault="00882876" w:rsidP="00882876">
      <w:pPr>
        <w:pStyle w:val="ListParagraph"/>
        <w:numPr>
          <w:ilvl w:val="0"/>
          <w:numId w:val="10"/>
        </w:numPr>
        <w:spacing w:after="0" w:line="480" w:lineRule="auto"/>
        <w:ind w:left="426" w:hanging="426"/>
        <w:contextualSpacing w:val="0"/>
        <w:rPr>
          <w:rFonts w:ascii="Times New Roman" w:hAnsi="Times New Roman" w:cs="Times New Roman"/>
          <w:sz w:val="24"/>
          <w:szCs w:val="24"/>
        </w:rPr>
      </w:pPr>
      <w:r w:rsidRPr="00961FF4">
        <w:rPr>
          <w:rFonts w:ascii="Times New Roman" w:hAnsi="Times New Roman" w:cs="Times New Roman"/>
          <w:sz w:val="24"/>
          <w:szCs w:val="24"/>
        </w:rPr>
        <w:t>Lakens</w:t>
      </w:r>
      <w:r w:rsidR="00CF009D" w:rsidRPr="00961FF4">
        <w:rPr>
          <w:rFonts w:ascii="Times New Roman" w:hAnsi="Times New Roman" w:cs="Times New Roman"/>
          <w:sz w:val="24"/>
          <w:szCs w:val="24"/>
        </w:rPr>
        <w:t xml:space="preserve"> D. Calculating and reporting effect sizes to facilitate cumulative science: a practical primer for t-tests and ANOVAs. </w:t>
      </w:r>
      <w:r w:rsidRPr="00961FF4">
        <w:rPr>
          <w:rFonts w:ascii="Times New Roman" w:hAnsi="Times New Roman" w:cs="Times New Roman"/>
          <w:sz w:val="24"/>
          <w:szCs w:val="24"/>
        </w:rPr>
        <w:t>Front Psychol 2013;</w:t>
      </w:r>
      <w:r w:rsidR="00CF009D" w:rsidRPr="00961FF4">
        <w:rPr>
          <w:rFonts w:ascii="Times New Roman" w:hAnsi="Times New Roman" w:cs="Times New Roman"/>
          <w:sz w:val="24"/>
          <w:szCs w:val="24"/>
        </w:rPr>
        <w:t xml:space="preserve"> 4</w:t>
      </w:r>
      <w:r w:rsidRPr="00961FF4">
        <w:rPr>
          <w:rFonts w:ascii="Times New Roman" w:hAnsi="Times New Roman" w:cs="Times New Roman"/>
          <w:sz w:val="24"/>
          <w:szCs w:val="24"/>
        </w:rPr>
        <w:t>: 863.</w:t>
      </w:r>
    </w:p>
    <w:p w14:paraId="0F248B5C" w14:textId="748D1E4B" w:rsidR="00882876" w:rsidRPr="00961FF4" w:rsidRDefault="00882876" w:rsidP="00882876">
      <w:pPr>
        <w:spacing w:after="0" w:line="480" w:lineRule="auto"/>
        <w:ind w:left="426" w:hanging="426"/>
        <w:rPr>
          <w:rFonts w:ascii="Times New Roman" w:hAnsi="Times New Roman" w:cs="Times New Roman"/>
          <w:sz w:val="24"/>
          <w:szCs w:val="24"/>
        </w:rPr>
      </w:pPr>
    </w:p>
    <w:p w14:paraId="24540C63" w14:textId="743ED14D" w:rsidR="00CF009D" w:rsidRPr="00961FF4" w:rsidRDefault="00CF009D" w:rsidP="00CF009D">
      <w:pPr>
        <w:pStyle w:val="ListParagraph"/>
        <w:numPr>
          <w:ilvl w:val="0"/>
          <w:numId w:val="10"/>
        </w:numPr>
        <w:spacing w:after="0" w:line="480" w:lineRule="auto"/>
        <w:ind w:left="426" w:hanging="426"/>
        <w:contextualSpacing w:val="0"/>
        <w:rPr>
          <w:rFonts w:ascii="Times New Roman" w:hAnsi="Times New Roman" w:cs="Times New Roman"/>
          <w:sz w:val="24"/>
          <w:szCs w:val="24"/>
        </w:rPr>
      </w:pPr>
      <w:r w:rsidRPr="00961FF4">
        <w:rPr>
          <w:rFonts w:ascii="Times New Roman" w:hAnsi="Times New Roman" w:cs="Times New Roman"/>
          <w:sz w:val="24"/>
          <w:szCs w:val="24"/>
        </w:rPr>
        <w:lastRenderedPageBreak/>
        <w:t>Abernethy</w:t>
      </w:r>
      <w:r w:rsidR="00882876" w:rsidRPr="00961FF4">
        <w:rPr>
          <w:rFonts w:ascii="Times New Roman" w:hAnsi="Times New Roman" w:cs="Times New Roman"/>
          <w:sz w:val="24"/>
          <w:szCs w:val="24"/>
        </w:rPr>
        <w:t xml:space="preserve"> B,</w:t>
      </w:r>
      <w:r w:rsidRPr="00961FF4">
        <w:rPr>
          <w:rFonts w:ascii="Times New Roman" w:hAnsi="Times New Roman" w:cs="Times New Roman"/>
          <w:sz w:val="24"/>
          <w:szCs w:val="24"/>
        </w:rPr>
        <w:t xml:space="preserve"> Russell DG. Expert-novice differences in an applied selective attention task. Journal of Sport Psychology</w:t>
      </w:r>
      <w:r w:rsidR="00882876" w:rsidRPr="00961FF4">
        <w:rPr>
          <w:rFonts w:ascii="Times New Roman" w:hAnsi="Times New Roman" w:cs="Times New Roman"/>
          <w:sz w:val="24"/>
          <w:szCs w:val="24"/>
        </w:rPr>
        <w:t xml:space="preserve"> 1987</w:t>
      </w:r>
      <w:r w:rsidRPr="00961FF4">
        <w:rPr>
          <w:rFonts w:ascii="Times New Roman" w:hAnsi="Times New Roman" w:cs="Times New Roman"/>
          <w:sz w:val="24"/>
          <w:szCs w:val="24"/>
        </w:rPr>
        <w:t>, 9</w:t>
      </w:r>
      <w:r w:rsidR="00882876" w:rsidRPr="00961FF4">
        <w:rPr>
          <w:rFonts w:ascii="Times New Roman" w:hAnsi="Times New Roman" w:cs="Times New Roman"/>
          <w:sz w:val="24"/>
          <w:szCs w:val="24"/>
        </w:rPr>
        <w:t xml:space="preserve">: </w:t>
      </w:r>
      <w:r w:rsidRPr="00961FF4">
        <w:rPr>
          <w:rFonts w:ascii="Times New Roman" w:hAnsi="Times New Roman" w:cs="Times New Roman"/>
          <w:sz w:val="24"/>
          <w:szCs w:val="24"/>
        </w:rPr>
        <w:t>326-45</w:t>
      </w:r>
      <w:r w:rsidR="00882876" w:rsidRPr="00961FF4">
        <w:rPr>
          <w:rFonts w:ascii="Times New Roman" w:hAnsi="Times New Roman" w:cs="Times New Roman"/>
          <w:sz w:val="24"/>
          <w:szCs w:val="24"/>
        </w:rPr>
        <w:t>.</w:t>
      </w:r>
    </w:p>
    <w:p w14:paraId="476BFF4A" w14:textId="77777777" w:rsidR="00CF009D" w:rsidRPr="00961FF4" w:rsidRDefault="00CF009D" w:rsidP="00CF009D">
      <w:pPr>
        <w:pStyle w:val="ListParagraph"/>
        <w:spacing w:after="0" w:line="480" w:lineRule="auto"/>
        <w:ind w:left="426" w:hanging="426"/>
        <w:contextualSpacing w:val="0"/>
        <w:rPr>
          <w:rFonts w:ascii="Times New Roman" w:hAnsi="Times New Roman" w:cs="Times New Roman"/>
          <w:sz w:val="24"/>
          <w:szCs w:val="24"/>
        </w:rPr>
      </w:pPr>
    </w:p>
    <w:p w14:paraId="1323D3E1" w14:textId="196BD7A7" w:rsidR="00CF009D" w:rsidRPr="00961FF4" w:rsidRDefault="00CF009D" w:rsidP="00C404DE">
      <w:pPr>
        <w:pStyle w:val="ListParagraph"/>
        <w:numPr>
          <w:ilvl w:val="0"/>
          <w:numId w:val="10"/>
        </w:numPr>
        <w:spacing w:after="0" w:line="480" w:lineRule="auto"/>
        <w:ind w:left="426" w:hanging="426"/>
        <w:rPr>
          <w:rFonts w:ascii="Times New Roman" w:hAnsi="Times New Roman" w:cs="Times New Roman"/>
          <w:sz w:val="24"/>
          <w:szCs w:val="24"/>
        </w:rPr>
      </w:pPr>
      <w:r w:rsidRPr="00961FF4">
        <w:rPr>
          <w:rFonts w:ascii="Times New Roman" w:hAnsi="Times New Roman" w:cs="Times New Roman"/>
          <w:sz w:val="24"/>
          <w:szCs w:val="24"/>
        </w:rPr>
        <w:t>Broadbent D</w:t>
      </w:r>
      <w:r w:rsidR="00882876" w:rsidRPr="00961FF4">
        <w:rPr>
          <w:rFonts w:ascii="Times New Roman" w:hAnsi="Times New Roman" w:cs="Times New Roman"/>
          <w:sz w:val="24"/>
          <w:szCs w:val="24"/>
        </w:rPr>
        <w:t>P</w:t>
      </w:r>
      <w:r w:rsidRPr="00961FF4">
        <w:rPr>
          <w:rFonts w:ascii="Times New Roman" w:hAnsi="Times New Roman" w:cs="Times New Roman"/>
          <w:sz w:val="24"/>
          <w:szCs w:val="24"/>
        </w:rPr>
        <w:t>, Causer</w:t>
      </w:r>
      <w:r w:rsidR="00882876" w:rsidRPr="00961FF4">
        <w:rPr>
          <w:rFonts w:ascii="Times New Roman" w:hAnsi="Times New Roman" w:cs="Times New Roman"/>
          <w:sz w:val="24"/>
          <w:szCs w:val="24"/>
        </w:rPr>
        <w:t xml:space="preserve"> J</w:t>
      </w:r>
      <w:r w:rsidRPr="00961FF4">
        <w:rPr>
          <w:rFonts w:ascii="Times New Roman" w:hAnsi="Times New Roman" w:cs="Times New Roman"/>
          <w:sz w:val="24"/>
          <w:szCs w:val="24"/>
        </w:rPr>
        <w:t>, Ford P</w:t>
      </w:r>
      <w:r w:rsidR="00882876" w:rsidRPr="00961FF4">
        <w:rPr>
          <w:rFonts w:ascii="Times New Roman" w:hAnsi="Times New Roman" w:cs="Times New Roman"/>
          <w:sz w:val="24"/>
          <w:szCs w:val="24"/>
        </w:rPr>
        <w:t>, Williams</w:t>
      </w:r>
      <w:r w:rsidRPr="00961FF4">
        <w:rPr>
          <w:rFonts w:ascii="Times New Roman" w:hAnsi="Times New Roman" w:cs="Times New Roman"/>
          <w:sz w:val="24"/>
          <w:szCs w:val="24"/>
        </w:rPr>
        <w:t xml:space="preserve"> AM. Contextual interference effect on perceptual-cognitive skills training. </w:t>
      </w:r>
      <w:r w:rsidR="00882876" w:rsidRPr="00961FF4">
        <w:rPr>
          <w:rFonts w:ascii="Times New Roman" w:hAnsi="Times New Roman" w:cs="Times New Roman"/>
          <w:sz w:val="24"/>
          <w:szCs w:val="24"/>
        </w:rPr>
        <w:t>Med Sci Sports Exerc 2015</w:t>
      </w:r>
      <w:r w:rsidRPr="00961FF4">
        <w:rPr>
          <w:rFonts w:ascii="Times New Roman" w:hAnsi="Times New Roman" w:cs="Times New Roman"/>
          <w:sz w:val="24"/>
          <w:szCs w:val="24"/>
        </w:rPr>
        <w:t>, 47</w:t>
      </w:r>
      <w:r w:rsidR="00882876" w:rsidRPr="00961FF4">
        <w:rPr>
          <w:rFonts w:ascii="Times New Roman" w:hAnsi="Times New Roman" w:cs="Times New Roman"/>
          <w:sz w:val="24"/>
          <w:szCs w:val="24"/>
        </w:rPr>
        <w:t>: 1243-</w:t>
      </w:r>
      <w:r w:rsidRPr="00961FF4">
        <w:rPr>
          <w:rFonts w:ascii="Times New Roman" w:hAnsi="Times New Roman" w:cs="Times New Roman"/>
          <w:sz w:val="24"/>
          <w:szCs w:val="24"/>
        </w:rPr>
        <w:t>50</w:t>
      </w:r>
      <w:r w:rsidR="00882876" w:rsidRPr="00961FF4">
        <w:rPr>
          <w:rFonts w:ascii="Times New Roman" w:hAnsi="Times New Roman" w:cs="Times New Roman"/>
          <w:sz w:val="24"/>
          <w:szCs w:val="24"/>
        </w:rPr>
        <w:t>.</w:t>
      </w:r>
    </w:p>
    <w:p w14:paraId="40CD898A" w14:textId="15CA53AA" w:rsidR="00882876" w:rsidRPr="00961FF4" w:rsidRDefault="00882876" w:rsidP="00882876">
      <w:pPr>
        <w:spacing w:after="0" w:line="480" w:lineRule="auto"/>
        <w:ind w:left="426" w:hanging="426"/>
        <w:rPr>
          <w:rFonts w:ascii="Times New Roman" w:hAnsi="Times New Roman" w:cs="Times New Roman"/>
          <w:sz w:val="24"/>
          <w:szCs w:val="24"/>
        </w:rPr>
      </w:pPr>
    </w:p>
    <w:p w14:paraId="6784667D" w14:textId="77777777" w:rsidR="0025245E" w:rsidRPr="00961FF4" w:rsidRDefault="00882876" w:rsidP="0025245E">
      <w:pPr>
        <w:pStyle w:val="ListParagraph"/>
        <w:numPr>
          <w:ilvl w:val="0"/>
          <w:numId w:val="10"/>
        </w:numPr>
        <w:spacing w:line="480" w:lineRule="auto"/>
        <w:ind w:left="426" w:hanging="426"/>
        <w:rPr>
          <w:rFonts w:ascii="Times New Roman" w:hAnsi="Times New Roman" w:cs="Times New Roman"/>
          <w:sz w:val="24"/>
          <w:szCs w:val="24"/>
        </w:rPr>
      </w:pPr>
      <w:r w:rsidRPr="00961FF4">
        <w:rPr>
          <w:rFonts w:ascii="Times New Roman" w:hAnsi="Times New Roman" w:cs="Times New Roman"/>
          <w:sz w:val="24"/>
          <w:szCs w:val="24"/>
        </w:rPr>
        <w:t>Ward</w:t>
      </w:r>
      <w:r w:rsidR="00CF009D" w:rsidRPr="00961FF4">
        <w:rPr>
          <w:rFonts w:ascii="Times New Roman" w:hAnsi="Times New Roman" w:cs="Times New Roman"/>
          <w:sz w:val="24"/>
          <w:szCs w:val="24"/>
        </w:rPr>
        <w:t xml:space="preserve"> P, Williams AM, Bennett SJ. Visual search and biological motion perception in tennis. </w:t>
      </w:r>
      <w:r w:rsidR="00DE6620" w:rsidRPr="00961FF4">
        <w:rPr>
          <w:rFonts w:ascii="Times New Roman" w:hAnsi="Times New Roman" w:cs="Times New Roman"/>
          <w:sz w:val="24"/>
          <w:szCs w:val="24"/>
        </w:rPr>
        <w:t>Res Q Exerc Sport</w:t>
      </w:r>
      <w:r w:rsidRPr="00961FF4">
        <w:rPr>
          <w:rFonts w:ascii="Times New Roman" w:hAnsi="Times New Roman" w:cs="Times New Roman"/>
          <w:sz w:val="24"/>
          <w:szCs w:val="24"/>
        </w:rPr>
        <w:t xml:space="preserve"> 2002; 73: 107-112.</w:t>
      </w:r>
    </w:p>
    <w:p w14:paraId="6842037D" w14:textId="77777777" w:rsidR="0025245E" w:rsidRPr="00961FF4" w:rsidRDefault="0025245E" w:rsidP="0025245E">
      <w:pPr>
        <w:pStyle w:val="ListParagraph"/>
        <w:spacing w:line="480" w:lineRule="auto"/>
        <w:ind w:left="0"/>
        <w:rPr>
          <w:rFonts w:ascii="Times New Roman" w:hAnsi="Times New Roman" w:cs="Times New Roman"/>
          <w:sz w:val="24"/>
          <w:szCs w:val="24"/>
        </w:rPr>
      </w:pPr>
    </w:p>
    <w:p w14:paraId="6F208576" w14:textId="2FA6FF15" w:rsidR="000656DF" w:rsidRPr="00E24549" w:rsidRDefault="0025245E" w:rsidP="00E24549">
      <w:pPr>
        <w:pStyle w:val="ListParagraph"/>
        <w:numPr>
          <w:ilvl w:val="0"/>
          <w:numId w:val="10"/>
        </w:numPr>
        <w:spacing w:line="480" w:lineRule="auto"/>
        <w:ind w:left="426" w:hanging="426"/>
        <w:rPr>
          <w:rFonts w:ascii="Times New Roman" w:hAnsi="Times New Roman" w:cs="Times New Roman"/>
          <w:color w:val="FF0000"/>
          <w:sz w:val="24"/>
          <w:szCs w:val="24"/>
        </w:rPr>
      </w:pPr>
      <w:r w:rsidRPr="00961FF4">
        <w:rPr>
          <w:rFonts w:ascii="Times New Roman" w:hAnsi="Times New Roman" w:cs="Times New Roman"/>
          <w:sz w:val="24"/>
          <w:szCs w:val="24"/>
        </w:rPr>
        <w:t>Allerdissen M, Güldenpenning I, Schack T, Bläsing B. Recognizing fencing attacks from auditory and visual information: A comparison between expert fencers and</w:t>
      </w:r>
      <w:r w:rsidR="00D93990" w:rsidRPr="00961FF4">
        <w:rPr>
          <w:rFonts w:ascii="Times New Roman" w:hAnsi="Times New Roman" w:cs="Times New Roman"/>
          <w:sz w:val="24"/>
          <w:szCs w:val="24"/>
        </w:rPr>
        <w:t xml:space="preserve"> novices. Psychol</w:t>
      </w:r>
      <w:r w:rsidRPr="00961FF4">
        <w:rPr>
          <w:rFonts w:ascii="Times New Roman" w:hAnsi="Times New Roman" w:cs="Times New Roman"/>
          <w:sz w:val="24"/>
          <w:szCs w:val="24"/>
        </w:rPr>
        <w:t xml:space="preserve"> Sport Exerc 2017, 31; 123–130.</w:t>
      </w:r>
      <w:r w:rsidR="000656DF" w:rsidRPr="00961FF4">
        <w:rPr>
          <w:rFonts w:ascii="Times New Roman" w:hAnsi="Times New Roman" w:cs="Times New Roman"/>
          <w:sz w:val="24"/>
          <w:szCs w:val="24"/>
        </w:rPr>
        <w:br w:type="page"/>
      </w:r>
    </w:p>
    <w:p w14:paraId="399C7390" w14:textId="33CF514F" w:rsidR="00E200F8" w:rsidRDefault="00E200F8" w:rsidP="00E200F8">
      <w:pPr>
        <w:rPr>
          <w:rFonts w:ascii="Times New Roman" w:hAnsi="Times New Roman" w:cs="Times New Roman"/>
          <w:b/>
          <w:sz w:val="24"/>
          <w:szCs w:val="24"/>
        </w:rPr>
      </w:pPr>
      <w:r>
        <w:rPr>
          <w:rFonts w:ascii="Times New Roman" w:hAnsi="Times New Roman" w:cs="Times New Roman"/>
          <w:b/>
          <w:sz w:val="24"/>
          <w:szCs w:val="24"/>
        </w:rPr>
        <w:lastRenderedPageBreak/>
        <w:t>Notes</w:t>
      </w:r>
    </w:p>
    <w:p w14:paraId="336F1838" w14:textId="264F2DC2" w:rsidR="00E200F8" w:rsidRDefault="00E200F8" w:rsidP="00E200F8">
      <w:pPr>
        <w:rPr>
          <w:rFonts w:ascii="Times New Roman" w:hAnsi="Times New Roman" w:cs="Times New Roman"/>
          <w:sz w:val="24"/>
          <w:szCs w:val="24"/>
        </w:rPr>
      </w:pPr>
      <w:r w:rsidRPr="00E200F8">
        <w:rPr>
          <w:rFonts w:ascii="Times New Roman" w:hAnsi="Times New Roman" w:cs="Times New Roman"/>
          <w:sz w:val="24"/>
          <w:szCs w:val="24"/>
        </w:rPr>
        <w:t>Conflicts of interest: The authors certify that there is no conflict of interest with any financial organization regarding the material discussed in the manuscript</w:t>
      </w:r>
    </w:p>
    <w:p w14:paraId="469B2A6B" w14:textId="4CF42B87" w:rsidR="00E200F8" w:rsidRDefault="00E200F8" w:rsidP="00E200F8">
      <w:pPr>
        <w:rPr>
          <w:rFonts w:ascii="Times New Roman" w:hAnsi="Times New Roman" w:cs="Times New Roman"/>
          <w:sz w:val="24"/>
          <w:szCs w:val="24"/>
        </w:rPr>
      </w:pPr>
    </w:p>
    <w:p w14:paraId="4E36B1B5" w14:textId="2C302609" w:rsidR="00E200F8" w:rsidRDefault="00E200F8" w:rsidP="00E200F8">
      <w:pPr>
        <w:rPr>
          <w:rFonts w:ascii="Times New Roman" w:hAnsi="Times New Roman" w:cs="Times New Roman"/>
          <w:sz w:val="24"/>
          <w:szCs w:val="24"/>
        </w:rPr>
      </w:pPr>
      <w:r w:rsidRPr="00E200F8">
        <w:rPr>
          <w:rFonts w:ascii="Times New Roman" w:hAnsi="Times New Roman" w:cs="Times New Roman"/>
          <w:sz w:val="24"/>
          <w:szCs w:val="24"/>
        </w:rPr>
        <w:t>Authors’ contributions</w:t>
      </w:r>
      <w:r>
        <w:rPr>
          <w:rFonts w:ascii="Times New Roman" w:hAnsi="Times New Roman" w:cs="Times New Roman"/>
          <w:sz w:val="24"/>
          <w:szCs w:val="24"/>
        </w:rPr>
        <w:t>: James W. ROBERTS contributed to experimental design and writing (primary). Ben KEEN contributed to experimental design and methodological proceedings. Simon KAWYCZ supervised the project and contributed to writing (secondary).</w:t>
      </w:r>
    </w:p>
    <w:p w14:paraId="4339A47D" w14:textId="77777777" w:rsidR="00E200F8" w:rsidRDefault="00E200F8" w:rsidP="00E200F8">
      <w:pPr>
        <w:rPr>
          <w:rFonts w:ascii="Times New Roman" w:hAnsi="Times New Roman" w:cs="Times New Roman"/>
          <w:sz w:val="24"/>
          <w:szCs w:val="24"/>
        </w:rPr>
      </w:pPr>
    </w:p>
    <w:p w14:paraId="6EBFC37F" w14:textId="416DDB5B" w:rsidR="00E200F8" w:rsidRDefault="00E200F8">
      <w:pPr>
        <w:rPr>
          <w:rFonts w:ascii="Times New Roman" w:hAnsi="Times New Roman" w:cs="Times New Roman"/>
          <w:b/>
          <w:sz w:val="24"/>
          <w:szCs w:val="24"/>
        </w:rPr>
      </w:pPr>
      <w:r>
        <w:rPr>
          <w:rFonts w:ascii="Times New Roman" w:hAnsi="Times New Roman" w:cs="Times New Roman"/>
          <w:sz w:val="24"/>
          <w:szCs w:val="24"/>
        </w:rPr>
        <w:t>Contributors: Ben J. JOHNSTONE, Liverpool Hope University, Hope Park, Liverpool</w:t>
      </w:r>
      <w:r>
        <w:rPr>
          <w:rFonts w:ascii="Times New Roman" w:hAnsi="Times New Roman" w:cs="Times New Roman"/>
          <w:b/>
          <w:sz w:val="24"/>
          <w:szCs w:val="24"/>
        </w:rPr>
        <w:br w:type="page"/>
      </w:r>
    </w:p>
    <w:p w14:paraId="51B4A4A9" w14:textId="77777777" w:rsidR="00B527BC" w:rsidRDefault="00B527BC" w:rsidP="00B527BC">
      <w:pPr>
        <w:pStyle w:val="ListParagraph"/>
        <w:spacing w:after="0" w:line="480" w:lineRule="auto"/>
        <w:ind w:left="0"/>
        <w:contextualSpacing w:val="0"/>
        <w:rPr>
          <w:rFonts w:ascii="Times New Roman" w:hAnsi="Times New Roman" w:cs="Times New Roman"/>
          <w:sz w:val="24"/>
          <w:szCs w:val="24"/>
        </w:rPr>
      </w:pPr>
      <w:r>
        <w:rPr>
          <w:rFonts w:ascii="Times New Roman" w:hAnsi="Times New Roman" w:cs="Times New Roman"/>
          <w:sz w:val="24"/>
          <w:szCs w:val="24"/>
        </w:rPr>
        <w:lastRenderedPageBreak/>
        <w:t>Table 1. Median (interquartile range) for the initiation times and response accuracy of skilled and less-skilled individuals</w:t>
      </w:r>
    </w:p>
    <w:tbl>
      <w:tblPr>
        <w:tblStyle w:val="TableGrid"/>
        <w:tblW w:w="0" w:type="auto"/>
        <w:tblLook w:val="04A0" w:firstRow="1" w:lastRow="0" w:firstColumn="1" w:lastColumn="0" w:noHBand="0" w:noVBand="1"/>
      </w:tblPr>
      <w:tblGrid>
        <w:gridCol w:w="2093"/>
        <w:gridCol w:w="3574"/>
        <w:gridCol w:w="3575"/>
      </w:tblGrid>
      <w:tr w:rsidR="00B527BC" w14:paraId="7C57F4F1" w14:textId="77777777" w:rsidTr="003133F5">
        <w:tc>
          <w:tcPr>
            <w:tcW w:w="2093" w:type="dxa"/>
          </w:tcPr>
          <w:p w14:paraId="1A1DC821" w14:textId="77777777" w:rsidR="00B527BC" w:rsidRPr="00B22B1B" w:rsidRDefault="00B527BC" w:rsidP="003133F5">
            <w:pPr>
              <w:pStyle w:val="ListParagraph"/>
              <w:spacing w:before="240" w:after="120"/>
              <w:ind w:left="0"/>
              <w:contextualSpacing w:val="0"/>
              <w:jc w:val="center"/>
              <w:rPr>
                <w:rFonts w:ascii="Times New Roman" w:hAnsi="Times New Roman" w:cs="Times New Roman"/>
                <w:b/>
                <w:sz w:val="24"/>
                <w:szCs w:val="24"/>
              </w:rPr>
            </w:pPr>
            <w:r w:rsidRPr="00B22B1B">
              <w:rPr>
                <w:rFonts w:ascii="Times New Roman" w:hAnsi="Times New Roman" w:cs="Times New Roman"/>
                <w:b/>
                <w:sz w:val="24"/>
                <w:szCs w:val="24"/>
              </w:rPr>
              <w:t>Level</w:t>
            </w:r>
          </w:p>
        </w:tc>
        <w:tc>
          <w:tcPr>
            <w:tcW w:w="3574" w:type="dxa"/>
          </w:tcPr>
          <w:p w14:paraId="03936093" w14:textId="77777777" w:rsidR="00B527BC" w:rsidRDefault="00B527BC" w:rsidP="003133F5">
            <w:pPr>
              <w:pStyle w:val="ListParagraph"/>
              <w:spacing w:before="120"/>
              <w:ind w:left="0"/>
              <w:contextualSpacing w:val="0"/>
              <w:jc w:val="center"/>
              <w:rPr>
                <w:rFonts w:ascii="Times New Roman" w:hAnsi="Times New Roman" w:cs="Times New Roman"/>
                <w:b/>
                <w:sz w:val="24"/>
                <w:szCs w:val="24"/>
              </w:rPr>
            </w:pPr>
            <w:r w:rsidRPr="00B22B1B">
              <w:rPr>
                <w:rFonts w:ascii="Times New Roman" w:hAnsi="Times New Roman" w:cs="Times New Roman"/>
                <w:b/>
                <w:sz w:val="24"/>
                <w:szCs w:val="24"/>
              </w:rPr>
              <w:t>Initiation time</w:t>
            </w:r>
          </w:p>
          <w:p w14:paraId="47EC9EED" w14:textId="77777777" w:rsidR="00B527BC" w:rsidRPr="00B22B1B" w:rsidRDefault="00B527BC" w:rsidP="003133F5">
            <w:pPr>
              <w:pStyle w:val="ListParagraph"/>
              <w:spacing w:after="12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(ms</w:t>
            </w:r>
            <w:r w:rsidRPr="00B22B1B">
              <w:rPr>
                <w:rFonts w:ascii="Times New Roman" w:hAnsi="Times New Roman" w:cs="Times New Roman"/>
                <w:b/>
                <w:sz w:val="24"/>
                <w:szCs w:val="24"/>
              </w:rPr>
              <w:t>)</w:t>
            </w:r>
          </w:p>
        </w:tc>
        <w:tc>
          <w:tcPr>
            <w:tcW w:w="3575" w:type="dxa"/>
          </w:tcPr>
          <w:p w14:paraId="5B99B46D" w14:textId="77777777" w:rsidR="00B527BC" w:rsidRDefault="00B527BC" w:rsidP="003133F5">
            <w:pPr>
              <w:pStyle w:val="ListParagraph"/>
              <w:spacing w:before="12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Response accuracy</w:t>
            </w:r>
          </w:p>
          <w:p w14:paraId="32AB9AA2" w14:textId="77777777" w:rsidR="00B527BC" w:rsidRPr="00B22B1B" w:rsidRDefault="00B527BC" w:rsidP="003133F5">
            <w:pPr>
              <w:pStyle w:val="ListParagraph"/>
              <w:spacing w:after="120"/>
              <w:ind w:left="0"/>
              <w:contextualSpacing w:val="0"/>
              <w:jc w:val="center"/>
              <w:rPr>
                <w:rFonts w:ascii="Times New Roman" w:hAnsi="Times New Roman" w:cs="Times New Roman"/>
                <w:b/>
                <w:sz w:val="24"/>
                <w:szCs w:val="24"/>
              </w:rPr>
            </w:pPr>
            <w:r w:rsidRPr="00B22B1B">
              <w:rPr>
                <w:rFonts w:ascii="Times New Roman" w:hAnsi="Times New Roman" w:cs="Times New Roman"/>
                <w:b/>
                <w:sz w:val="24"/>
                <w:szCs w:val="24"/>
              </w:rPr>
              <w:t>(out of 10)</w:t>
            </w:r>
          </w:p>
        </w:tc>
      </w:tr>
      <w:tr w:rsidR="00B527BC" w14:paraId="0139349B" w14:textId="77777777" w:rsidTr="003133F5">
        <w:tc>
          <w:tcPr>
            <w:tcW w:w="2093" w:type="dxa"/>
          </w:tcPr>
          <w:p w14:paraId="555CB550" w14:textId="77777777" w:rsidR="00B527BC" w:rsidRDefault="00B527BC" w:rsidP="003133F5">
            <w:pPr>
              <w:pStyle w:val="ListParagraph"/>
              <w:spacing w:before="120" w:after="120"/>
              <w:ind w:left="0"/>
              <w:contextualSpacing w:val="0"/>
              <w:jc w:val="center"/>
              <w:rPr>
                <w:rFonts w:ascii="Times New Roman" w:hAnsi="Times New Roman" w:cs="Times New Roman"/>
                <w:sz w:val="24"/>
                <w:szCs w:val="24"/>
              </w:rPr>
            </w:pPr>
            <w:r>
              <w:rPr>
                <w:rFonts w:ascii="Times New Roman" w:hAnsi="Times New Roman" w:cs="Times New Roman"/>
                <w:sz w:val="24"/>
                <w:szCs w:val="24"/>
              </w:rPr>
              <w:t>Skilled</w:t>
            </w:r>
          </w:p>
        </w:tc>
        <w:tc>
          <w:tcPr>
            <w:tcW w:w="3574" w:type="dxa"/>
          </w:tcPr>
          <w:p w14:paraId="60A4B054" w14:textId="77777777" w:rsidR="00B527BC" w:rsidRDefault="00B527BC" w:rsidP="003133F5">
            <w:pPr>
              <w:pStyle w:val="ListParagraph"/>
              <w:spacing w:before="120" w:after="120"/>
              <w:ind w:left="0"/>
              <w:contextualSpacing w:val="0"/>
              <w:jc w:val="center"/>
              <w:rPr>
                <w:rFonts w:ascii="Times New Roman" w:hAnsi="Times New Roman" w:cs="Times New Roman"/>
                <w:sz w:val="24"/>
                <w:szCs w:val="24"/>
              </w:rPr>
            </w:pPr>
            <w:r>
              <w:rPr>
                <w:rFonts w:ascii="Times New Roman" w:hAnsi="Times New Roman" w:cs="Times New Roman"/>
                <w:sz w:val="24"/>
                <w:szCs w:val="24"/>
              </w:rPr>
              <w:t>184 (90)</w:t>
            </w:r>
          </w:p>
        </w:tc>
        <w:tc>
          <w:tcPr>
            <w:tcW w:w="3575" w:type="dxa"/>
          </w:tcPr>
          <w:p w14:paraId="290D606E" w14:textId="77777777" w:rsidR="00B527BC" w:rsidRDefault="00B527BC" w:rsidP="003133F5">
            <w:pPr>
              <w:pStyle w:val="ListParagraph"/>
              <w:spacing w:before="120" w:after="120"/>
              <w:ind w:left="0"/>
              <w:contextualSpacing w:val="0"/>
              <w:jc w:val="center"/>
              <w:rPr>
                <w:rFonts w:ascii="Times New Roman" w:hAnsi="Times New Roman" w:cs="Times New Roman"/>
                <w:sz w:val="24"/>
                <w:szCs w:val="24"/>
              </w:rPr>
            </w:pPr>
            <w:r>
              <w:rPr>
                <w:rFonts w:ascii="Times New Roman" w:hAnsi="Times New Roman" w:cs="Times New Roman"/>
                <w:sz w:val="24"/>
                <w:szCs w:val="24"/>
              </w:rPr>
              <w:t>9 (2.00)</w:t>
            </w:r>
          </w:p>
        </w:tc>
      </w:tr>
      <w:tr w:rsidR="00B527BC" w14:paraId="147A7C45" w14:textId="77777777" w:rsidTr="003133F5">
        <w:tc>
          <w:tcPr>
            <w:tcW w:w="2093" w:type="dxa"/>
          </w:tcPr>
          <w:p w14:paraId="0AA3CD38" w14:textId="77777777" w:rsidR="00B527BC" w:rsidRDefault="00B527BC" w:rsidP="003133F5">
            <w:pPr>
              <w:pStyle w:val="ListParagraph"/>
              <w:spacing w:before="120" w:after="120"/>
              <w:ind w:left="0"/>
              <w:contextualSpacing w:val="0"/>
              <w:jc w:val="center"/>
              <w:rPr>
                <w:rFonts w:ascii="Times New Roman" w:hAnsi="Times New Roman" w:cs="Times New Roman"/>
                <w:sz w:val="24"/>
                <w:szCs w:val="24"/>
              </w:rPr>
            </w:pPr>
            <w:r>
              <w:rPr>
                <w:rFonts w:ascii="Times New Roman" w:hAnsi="Times New Roman" w:cs="Times New Roman"/>
                <w:sz w:val="24"/>
                <w:szCs w:val="24"/>
              </w:rPr>
              <w:t>Less-skilled</w:t>
            </w:r>
          </w:p>
        </w:tc>
        <w:tc>
          <w:tcPr>
            <w:tcW w:w="3574" w:type="dxa"/>
          </w:tcPr>
          <w:p w14:paraId="49048595" w14:textId="77777777" w:rsidR="00B527BC" w:rsidRDefault="00B527BC" w:rsidP="003133F5">
            <w:pPr>
              <w:pStyle w:val="ListParagraph"/>
              <w:spacing w:before="120" w:after="120"/>
              <w:ind w:left="0"/>
              <w:contextualSpacing w:val="0"/>
              <w:jc w:val="center"/>
              <w:rPr>
                <w:rFonts w:ascii="Times New Roman" w:hAnsi="Times New Roman" w:cs="Times New Roman"/>
                <w:sz w:val="24"/>
                <w:szCs w:val="24"/>
              </w:rPr>
            </w:pPr>
            <w:r>
              <w:rPr>
                <w:rFonts w:ascii="Times New Roman" w:hAnsi="Times New Roman" w:cs="Times New Roman"/>
                <w:sz w:val="24"/>
                <w:szCs w:val="24"/>
              </w:rPr>
              <w:t>322 (66)</w:t>
            </w:r>
          </w:p>
        </w:tc>
        <w:tc>
          <w:tcPr>
            <w:tcW w:w="3575" w:type="dxa"/>
          </w:tcPr>
          <w:p w14:paraId="4D8578DC" w14:textId="77777777" w:rsidR="00B527BC" w:rsidRDefault="00B527BC" w:rsidP="003133F5">
            <w:pPr>
              <w:pStyle w:val="ListParagraph"/>
              <w:spacing w:before="120" w:after="120"/>
              <w:ind w:left="0"/>
              <w:contextualSpacing w:val="0"/>
              <w:jc w:val="center"/>
              <w:rPr>
                <w:rFonts w:ascii="Times New Roman" w:hAnsi="Times New Roman" w:cs="Times New Roman"/>
                <w:sz w:val="24"/>
                <w:szCs w:val="24"/>
              </w:rPr>
            </w:pPr>
            <w:r>
              <w:rPr>
                <w:rFonts w:ascii="Times New Roman" w:hAnsi="Times New Roman" w:cs="Times New Roman"/>
                <w:sz w:val="24"/>
                <w:szCs w:val="24"/>
              </w:rPr>
              <w:t>6 (1.25)</w:t>
            </w:r>
          </w:p>
        </w:tc>
      </w:tr>
    </w:tbl>
    <w:p w14:paraId="791B6B47" w14:textId="77777777" w:rsidR="00B527BC" w:rsidRDefault="00B527BC">
      <w:pPr>
        <w:rPr>
          <w:rFonts w:ascii="Times New Roman" w:hAnsi="Times New Roman" w:cs="Times New Roman"/>
          <w:b/>
          <w:sz w:val="24"/>
          <w:szCs w:val="24"/>
        </w:rPr>
      </w:pPr>
      <w:r>
        <w:rPr>
          <w:rFonts w:ascii="Times New Roman" w:hAnsi="Times New Roman" w:cs="Times New Roman"/>
          <w:b/>
          <w:sz w:val="24"/>
          <w:szCs w:val="24"/>
        </w:rPr>
        <w:br w:type="page"/>
      </w:r>
    </w:p>
    <w:p w14:paraId="6FCF5379" w14:textId="5AEE0AA6" w:rsidR="00B22B1B" w:rsidRPr="00CF0B05" w:rsidRDefault="00BA1C02" w:rsidP="00B22B1B">
      <w:pPr>
        <w:pStyle w:val="ListParagraph"/>
        <w:spacing w:after="0" w:line="480" w:lineRule="auto"/>
        <w:ind w:left="0"/>
        <w:contextualSpacing w:val="0"/>
        <w:rPr>
          <w:rFonts w:ascii="Times New Roman" w:hAnsi="Times New Roman" w:cs="Times New Roman"/>
          <w:b/>
          <w:sz w:val="24"/>
          <w:szCs w:val="24"/>
        </w:rPr>
      </w:pPr>
      <w:r w:rsidRPr="00CF0B05">
        <w:rPr>
          <w:rFonts w:ascii="Times New Roman" w:hAnsi="Times New Roman" w:cs="Times New Roman"/>
          <w:b/>
          <w:sz w:val="24"/>
          <w:szCs w:val="24"/>
        </w:rPr>
        <w:lastRenderedPageBreak/>
        <w:t>Figure captions</w:t>
      </w:r>
    </w:p>
    <w:p w14:paraId="7CFC8806" w14:textId="5E0FA449" w:rsidR="008D6602" w:rsidRPr="008D6602" w:rsidRDefault="00BA1C02" w:rsidP="004C45D3">
      <w:pPr>
        <w:pStyle w:val="ListParagraph"/>
        <w:spacing w:after="0" w:line="48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Figure 1. </w:t>
      </w:r>
      <w:r w:rsidR="00CF0B05">
        <w:rPr>
          <w:rFonts w:ascii="Times New Roman" w:hAnsi="Times New Roman" w:cs="Times New Roman"/>
          <w:sz w:val="24"/>
          <w:szCs w:val="24"/>
        </w:rPr>
        <w:t xml:space="preserve">Representative </w:t>
      </w:r>
      <w:r w:rsidR="00CF0B05" w:rsidRPr="00CF0B05">
        <w:rPr>
          <w:rFonts w:ascii="Times New Roman" w:hAnsi="Times New Roman" w:cs="Times New Roman"/>
          <w:sz w:val="24"/>
          <w:szCs w:val="24"/>
        </w:rPr>
        <w:t xml:space="preserve">experimental set-up. Two cameras were located at lateral and close to birds-eye views (balcony above the court). The experimenter </w:t>
      </w:r>
      <w:r w:rsidR="008D6602">
        <w:rPr>
          <w:rFonts w:ascii="Times New Roman" w:hAnsi="Times New Roman" w:cs="Times New Roman"/>
          <w:sz w:val="24"/>
          <w:szCs w:val="24"/>
        </w:rPr>
        <w:t>(</w:t>
      </w:r>
      <w:r w:rsidR="008D6602">
        <w:rPr>
          <w:rFonts w:ascii="Times New Roman" w:hAnsi="Times New Roman" w:cs="Times New Roman"/>
          <w:i/>
          <w:sz w:val="24"/>
          <w:szCs w:val="24"/>
        </w:rPr>
        <w:t xml:space="preserve">dark grey </w:t>
      </w:r>
      <w:r w:rsidR="008D6602" w:rsidRPr="008D6602">
        <w:rPr>
          <w:rFonts w:ascii="Times New Roman" w:hAnsi="Times New Roman" w:cs="Times New Roman"/>
          <w:sz w:val="24"/>
          <w:szCs w:val="24"/>
        </w:rPr>
        <w:t>figure</w:t>
      </w:r>
      <w:r w:rsidR="008D6602">
        <w:rPr>
          <w:rFonts w:ascii="Times New Roman" w:hAnsi="Times New Roman" w:cs="Times New Roman"/>
          <w:sz w:val="24"/>
          <w:szCs w:val="24"/>
        </w:rPr>
        <w:t xml:space="preserve">) </w:t>
      </w:r>
      <w:r w:rsidR="00CF0B05" w:rsidRPr="00CF0B05">
        <w:rPr>
          <w:rFonts w:ascii="Times New Roman" w:hAnsi="Times New Roman" w:cs="Times New Roman"/>
          <w:sz w:val="24"/>
          <w:szCs w:val="24"/>
        </w:rPr>
        <w:t>roughly assumed the umpire-position next to the net for coding the number of serves received by ea</w:t>
      </w:r>
      <w:r w:rsidR="00CF0B05">
        <w:rPr>
          <w:rFonts w:ascii="Times New Roman" w:hAnsi="Times New Roman" w:cs="Times New Roman"/>
          <w:sz w:val="24"/>
          <w:szCs w:val="24"/>
        </w:rPr>
        <w:t xml:space="preserve">ch player. </w:t>
      </w:r>
      <w:r w:rsidR="008D6602">
        <w:rPr>
          <w:rFonts w:ascii="Times New Roman" w:hAnsi="Times New Roman" w:cs="Times New Roman"/>
          <w:sz w:val="24"/>
          <w:szCs w:val="24"/>
        </w:rPr>
        <w:t>Only t</w:t>
      </w:r>
      <w:r w:rsidR="00CF0B05">
        <w:rPr>
          <w:rFonts w:ascii="Times New Roman" w:hAnsi="Times New Roman" w:cs="Times New Roman"/>
          <w:sz w:val="24"/>
          <w:szCs w:val="24"/>
        </w:rPr>
        <w:t>he p</w:t>
      </w:r>
      <w:r w:rsidR="00CF0B05" w:rsidRPr="00CF0B05">
        <w:rPr>
          <w:rFonts w:ascii="Times New Roman" w:hAnsi="Times New Roman" w:cs="Times New Roman"/>
          <w:sz w:val="24"/>
          <w:szCs w:val="24"/>
        </w:rPr>
        <w:t>articipant</w:t>
      </w:r>
      <w:r w:rsidR="00CF0B05">
        <w:rPr>
          <w:rFonts w:ascii="Times New Roman" w:hAnsi="Times New Roman" w:cs="Times New Roman"/>
          <w:sz w:val="24"/>
          <w:szCs w:val="24"/>
        </w:rPr>
        <w:t xml:space="preserve"> closest</w:t>
      </w:r>
      <w:r w:rsidR="008D6602">
        <w:rPr>
          <w:rFonts w:ascii="Times New Roman" w:hAnsi="Times New Roman" w:cs="Times New Roman"/>
          <w:sz w:val="24"/>
          <w:szCs w:val="24"/>
        </w:rPr>
        <w:t xml:space="preserve"> to the cameras</w:t>
      </w:r>
      <w:r w:rsidR="00CF0B05">
        <w:rPr>
          <w:rFonts w:ascii="Times New Roman" w:hAnsi="Times New Roman" w:cs="Times New Roman"/>
          <w:sz w:val="24"/>
          <w:szCs w:val="24"/>
        </w:rPr>
        <w:t xml:space="preserve"> was coded </w:t>
      </w:r>
      <w:r w:rsidR="00A86D25">
        <w:rPr>
          <w:rFonts w:ascii="Times New Roman" w:hAnsi="Times New Roman" w:cs="Times New Roman"/>
          <w:sz w:val="24"/>
          <w:szCs w:val="24"/>
        </w:rPr>
        <w:t xml:space="preserve">for analysis </w:t>
      </w:r>
      <w:r w:rsidR="008D6602" w:rsidRPr="00CF0B05">
        <w:rPr>
          <w:rFonts w:ascii="Times New Roman" w:hAnsi="Times New Roman" w:cs="Times New Roman"/>
          <w:sz w:val="24"/>
          <w:szCs w:val="24"/>
        </w:rPr>
        <w:t>(</w:t>
      </w:r>
      <w:r w:rsidR="008D6602">
        <w:rPr>
          <w:rFonts w:ascii="Times New Roman" w:hAnsi="Times New Roman" w:cs="Times New Roman"/>
          <w:i/>
          <w:sz w:val="24"/>
          <w:szCs w:val="24"/>
        </w:rPr>
        <w:t>light grey</w:t>
      </w:r>
      <w:r w:rsidR="008D6602">
        <w:rPr>
          <w:rFonts w:ascii="Times New Roman" w:hAnsi="Times New Roman" w:cs="Times New Roman"/>
          <w:sz w:val="24"/>
          <w:szCs w:val="24"/>
        </w:rPr>
        <w:t xml:space="preserve"> figure</w:t>
      </w:r>
      <w:r w:rsidR="008D6602" w:rsidRPr="00CF0B05">
        <w:rPr>
          <w:rFonts w:ascii="Times New Roman" w:hAnsi="Times New Roman" w:cs="Times New Roman"/>
          <w:sz w:val="24"/>
          <w:szCs w:val="24"/>
        </w:rPr>
        <w:t>)</w:t>
      </w:r>
      <w:r w:rsidR="00CF0B05">
        <w:rPr>
          <w:rFonts w:ascii="Times New Roman" w:hAnsi="Times New Roman" w:cs="Times New Roman"/>
          <w:sz w:val="24"/>
          <w:szCs w:val="24"/>
        </w:rPr>
        <w:t>, while</w:t>
      </w:r>
      <w:r w:rsidR="00CF0B05" w:rsidRPr="00CF0B05">
        <w:rPr>
          <w:rFonts w:ascii="Times New Roman" w:hAnsi="Times New Roman" w:cs="Times New Roman"/>
          <w:sz w:val="24"/>
          <w:szCs w:val="24"/>
        </w:rPr>
        <w:t xml:space="preserve"> the </w:t>
      </w:r>
      <w:r w:rsidR="008D6602">
        <w:rPr>
          <w:rFonts w:ascii="Times New Roman" w:hAnsi="Times New Roman" w:cs="Times New Roman"/>
          <w:sz w:val="24"/>
          <w:szCs w:val="24"/>
        </w:rPr>
        <w:t xml:space="preserve">opposing player </w:t>
      </w:r>
      <w:r w:rsidR="009C331C">
        <w:rPr>
          <w:rFonts w:ascii="Times New Roman" w:hAnsi="Times New Roman" w:cs="Times New Roman"/>
          <w:sz w:val="24"/>
          <w:szCs w:val="24"/>
        </w:rPr>
        <w:t>was not</w:t>
      </w:r>
      <w:r w:rsidR="008D6602">
        <w:rPr>
          <w:rFonts w:ascii="Times New Roman" w:hAnsi="Times New Roman" w:cs="Times New Roman"/>
          <w:sz w:val="24"/>
          <w:szCs w:val="24"/>
        </w:rPr>
        <w:t xml:space="preserve"> </w:t>
      </w:r>
      <w:r w:rsidR="008D6602" w:rsidRPr="00CF0B05">
        <w:rPr>
          <w:rFonts w:ascii="Times New Roman" w:hAnsi="Times New Roman" w:cs="Times New Roman"/>
          <w:sz w:val="24"/>
          <w:szCs w:val="24"/>
        </w:rPr>
        <w:t>(</w:t>
      </w:r>
      <w:r w:rsidR="008D6602">
        <w:rPr>
          <w:rFonts w:ascii="Times New Roman" w:hAnsi="Times New Roman" w:cs="Times New Roman"/>
          <w:i/>
          <w:sz w:val="24"/>
          <w:szCs w:val="24"/>
        </w:rPr>
        <w:t xml:space="preserve">empty black outline </w:t>
      </w:r>
      <w:r w:rsidR="008D6602">
        <w:rPr>
          <w:rFonts w:ascii="Times New Roman" w:hAnsi="Times New Roman" w:cs="Times New Roman"/>
          <w:sz w:val="24"/>
          <w:szCs w:val="24"/>
        </w:rPr>
        <w:t>figure</w:t>
      </w:r>
      <w:r w:rsidR="008D6602" w:rsidRPr="00CF0B05">
        <w:rPr>
          <w:rFonts w:ascii="Times New Roman" w:hAnsi="Times New Roman" w:cs="Times New Roman"/>
          <w:sz w:val="24"/>
          <w:szCs w:val="24"/>
        </w:rPr>
        <w:t>)</w:t>
      </w:r>
      <w:r w:rsidR="00CF0B05" w:rsidRPr="00CF0B05">
        <w:rPr>
          <w:rFonts w:ascii="Times New Roman" w:hAnsi="Times New Roman" w:cs="Times New Roman"/>
          <w:sz w:val="24"/>
          <w:szCs w:val="24"/>
        </w:rPr>
        <w:t>.</w:t>
      </w:r>
    </w:p>
    <w:sectPr w:rsidR="008D6602" w:rsidRPr="008D66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343B4" w14:textId="77777777" w:rsidR="00627393" w:rsidRDefault="00627393" w:rsidP="00961A1E">
      <w:pPr>
        <w:spacing w:after="0" w:line="240" w:lineRule="auto"/>
      </w:pPr>
      <w:r>
        <w:separator/>
      </w:r>
    </w:p>
  </w:endnote>
  <w:endnote w:type="continuationSeparator" w:id="0">
    <w:p w14:paraId="258E6FC3" w14:textId="77777777" w:rsidR="00627393" w:rsidRDefault="00627393" w:rsidP="0096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715209"/>
      <w:docPartObj>
        <w:docPartGallery w:val="Page Numbers (Bottom of Page)"/>
        <w:docPartUnique/>
      </w:docPartObj>
    </w:sdtPr>
    <w:sdtEndPr>
      <w:rPr>
        <w:rFonts w:ascii="Times New Roman" w:hAnsi="Times New Roman" w:cs="Times New Roman"/>
        <w:noProof/>
        <w:sz w:val="24"/>
        <w:szCs w:val="24"/>
      </w:rPr>
    </w:sdtEndPr>
    <w:sdtContent>
      <w:p w14:paraId="34801448" w14:textId="18EE4AA9" w:rsidR="00921392" w:rsidRPr="004358D3" w:rsidRDefault="004358D3" w:rsidP="00921392">
        <w:pPr>
          <w:pStyle w:val="Footer"/>
          <w:jc w:val="right"/>
          <w:rPr>
            <w:rFonts w:ascii="Times New Roman" w:hAnsi="Times New Roman" w:cs="Times New Roman"/>
            <w:sz w:val="24"/>
            <w:szCs w:val="24"/>
          </w:rPr>
        </w:pPr>
        <w:r w:rsidRPr="004358D3">
          <w:rPr>
            <w:rFonts w:ascii="Times New Roman" w:hAnsi="Times New Roman" w:cs="Times New Roman"/>
            <w:sz w:val="24"/>
            <w:szCs w:val="24"/>
          </w:rPr>
          <w:fldChar w:fldCharType="begin"/>
        </w:r>
        <w:r w:rsidRPr="004358D3">
          <w:rPr>
            <w:rFonts w:ascii="Times New Roman" w:hAnsi="Times New Roman" w:cs="Times New Roman"/>
            <w:sz w:val="24"/>
            <w:szCs w:val="24"/>
          </w:rPr>
          <w:instrText xml:space="preserve"> PAGE   \* MERGEFORMAT </w:instrText>
        </w:r>
        <w:r w:rsidRPr="004358D3">
          <w:rPr>
            <w:rFonts w:ascii="Times New Roman" w:hAnsi="Times New Roman" w:cs="Times New Roman"/>
            <w:sz w:val="24"/>
            <w:szCs w:val="24"/>
          </w:rPr>
          <w:fldChar w:fldCharType="separate"/>
        </w:r>
        <w:r w:rsidR="00560EB6">
          <w:rPr>
            <w:rFonts w:ascii="Times New Roman" w:hAnsi="Times New Roman" w:cs="Times New Roman"/>
            <w:noProof/>
            <w:sz w:val="24"/>
            <w:szCs w:val="24"/>
          </w:rPr>
          <w:t>1</w:t>
        </w:r>
        <w:r w:rsidRPr="004358D3">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2CF16" w14:textId="77777777" w:rsidR="004358D3" w:rsidRPr="004358D3" w:rsidRDefault="004358D3" w:rsidP="004358D3">
    <w:pPr>
      <w:pStyle w:val="Footer"/>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0AD52" w14:textId="77777777" w:rsidR="00627393" w:rsidRDefault="00627393" w:rsidP="00961A1E">
      <w:pPr>
        <w:spacing w:after="0" w:line="240" w:lineRule="auto"/>
      </w:pPr>
      <w:r>
        <w:separator/>
      </w:r>
    </w:p>
  </w:footnote>
  <w:footnote w:type="continuationSeparator" w:id="0">
    <w:p w14:paraId="637E9C29" w14:textId="77777777" w:rsidR="00627393" w:rsidRDefault="00627393" w:rsidP="00961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6B78" w14:textId="37B12FC6" w:rsidR="00961A1E" w:rsidRPr="00FC09B6" w:rsidRDefault="00961A1E" w:rsidP="00FC09B6">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56ACD"/>
    <w:multiLevelType w:val="hybridMultilevel"/>
    <w:tmpl w:val="2C26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73E14"/>
    <w:multiLevelType w:val="hybridMultilevel"/>
    <w:tmpl w:val="96F2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D3D60"/>
    <w:multiLevelType w:val="hybridMultilevel"/>
    <w:tmpl w:val="777AE1BE"/>
    <w:lvl w:ilvl="0" w:tplc="ACE0B86C">
      <w:start w:val="16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0C59DC"/>
    <w:multiLevelType w:val="hybridMultilevel"/>
    <w:tmpl w:val="F4060CF6"/>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540E6E"/>
    <w:multiLevelType w:val="hybridMultilevel"/>
    <w:tmpl w:val="8D66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8579F9"/>
    <w:multiLevelType w:val="hybridMultilevel"/>
    <w:tmpl w:val="15A0E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5C2425"/>
    <w:multiLevelType w:val="hybridMultilevel"/>
    <w:tmpl w:val="7BF61B16"/>
    <w:lvl w:ilvl="0" w:tplc="ACE0B86C">
      <w:start w:val="160"/>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68A7277B"/>
    <w:multiLevelType w:val="hybridMultilevel"/>
    <w:tmpl w:val="A774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DC32D8"/>
    <w:multiLevelType w:val="hybridMultilevel"/>
    <w:tmpl w:val="35E60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2F85238"/>
    <w:multiLevelType w:val="hybridMultilevel"/>
    <w:tmpl w:val="0130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1"/>
  </w:num>
  <w:num w:numId="5">
    <w:abstractNumId w:val="0"/>
  </w:num>
  <w:num w:numId="6">
    <w:abstractNumId w:val="8"/>
  </w:num>
  <w:num w:numId="7">
    <w:abstractNumId w:val="5"/>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8C"/>
    <w:rsid w:val="000102DA"/>
    <w:rsid w:val="000144E8"/>
    <w:rsid w:val="00030D0A"/>
    <w:rsid w:val="00036E3B"/>
    <w:rsid w:val="00053A78"/>
    <w:rsid w:val="000656DF"/>
    <w:rsid w:val="00071C60"/>
    <w:rsid w:val="000763EA"/>
    <w:rsid w:val="0008244D"/>
    <w:rsid w:val="000A472F"/>
    <w:rsid w:val="000B38B2"/>
    <w:rsid w:val="000C0107"/>
    <w:rsid w:val="000C227A"/>
    <w:rsid w:val="000D680A"/>
    <w:rsid w:val="000F1CB7"/>
    <w:rsid w:val="00100D3F"/>
    <w:rsid w:val="001061B9"/>
    <w:rsid w:val="001403EC"/>
    <w:rsid w:val="00157D02"/>
    <w:rsid w:val="00172C4B"/>
    <w:rsid w:val="001908C9"/>
    <w:rsid w:val="00193945"/>
    <w:rsid w:val="001C26AF"/>
    <w:rsid w:val="001C2C98"/>
    <w:rsid w:val="001F18A6"/>
    <w:rsid w:val="00204D2E"/>
    <w:rsid w:val="0021414A"/>
    <w:rsid w:val="00234E10"/>
    <w:rsid w:val="00237F80"/>
    <w:rsid w:val="0025245E"/>
    <w:rsid w:val="00264F68"/>
    <w:rsid w:val="00273FF8"/>
    <w:rsid w:val="00287476"/>
    <w:rsid w:val="00290E89"/>
    <w:rsid w:val="002A26A6"/>
    <w:rsid w:val="002B140F"/>
    <w:rsid w:val="002B28A0"/>
    <w:rsid w:val="002C2B80"/>
    <w:rsid w:val="002D18D6"/>
    <w:rsid w:val="002E623C"/>
    <w:rsid w:val="002E6B5D"/>
    <w:rsid w:val="00345890"/>
    <w:rsid w:val="00350FFB"/>
    <w:rsid w:val="00356DCA"/>
    <w:rsid w:val="00360F19"/>
    <w:rsid w:val="00373800"/>
    <w:rsid w:val="003A1A04"/>
    <w:rsid w:val="003B3183"/>
    <w:rsid w:val="003F4428"/>
    <w:rsid w:val="003F7F9C"/>
    <w:rsid w:val="00415649"/>
    <w:rsid w:val="00421D24"/>
    <w:rsid w:val="00422DBB"/>
    <w:rsid w:val="00431CE2"/>
    <w:rsid w:val="004358D3"/>
    <w:rsid w:val="00452118"/>
    <w:rsid w:val="00472AC0"/>
    <w:rsid w:val="00486E09"/>
    <w:rsid w:val="004953C4"/>
    <w:rsid w:val="004B3E60"/>
    <w:rsid w:val="004C0B3F"/>
    <w:rsid w:val="004C45D3"/>
    <w:rsid w:val="004E1259"/>
    <w:rsid w:val="004E69CA"/>
    <w:rsid w:val="004F33B4"/>
    <w:rsid w:val="005003D4"/>
    <w:rsid w:val="00523BD8"/>
    <w:rsid w:val="00560582"/>
    <w:rsid w:val="00560EB6"/>
    <w:rsid w:val="005843E3"/>
    <w:rsid w:val="005A492F"/>
    <w:rsid w:val="005A643E"/>
    <w:rsid w:val="005C64A9"/>
    <w:rsid w:val="005C72A9"/>
    <w:rsid w:val="005D3965"/>
    <w:rsid w:val="005D4BAD"/>
    <w:rsid w:val="005D5C6A"/>
    <w:rsid w:val="00603144"/>
    <w:rsid w:val="00607051"/>
    <w:rsid w:val="00627393"/>
    <w:rsid w:val="00631629"/>
    <w:rsid w:val="00652E64"/>
    <w:rsid w:val="00661BA6"/>
    <w:rsid w:val="006C6A8B"/>
    <w:rsid w:val="006D724D"/>
    <w:rsid w:val="006E6B3C"/>
    <w:rsid w:val="006F0334"/>
    <w:rsid w:val="007121F1"/>
    <w:rsid w:val="00714310"/>
    <w:rsid w:val="00756A94"/>
    <w:rsid w:val="00766558"/>
    <w:rsid w:val="007760F0"/>
    <w:rsid w:val="00792A15"/>
    <w:rsid w:val="00794926"/>
    <w:rsid w:val="007A6923"/>
    <w:rsid w:val="007C0208"/>
    <w:rsid w:val="007C6FD5"/>
    <w:rsid w:val="007E3DE4"/>
    <w:rsid w:val="007F42EC"/>
    <w:rsid w:val="007F44CE"/>
    <w:rsid w:val="00807B4F"/>
    <w:rsid w:val="0084738B"/>
    <w:rsid w:val="00864504"/>
    <w:rsid w:val="00873ACB"/>
    <w:rsid w:val="00876519"/>
    <w:rsid w:val="00882876"/>
    <w:rsid w:val="008927C5"/>
    <w:rsid w:val="00895833"/>
    <w:rsid w:val="008A37FC"/>
    <w:rsid w:val="008B3C15"/>
    <w:rsid w:val="008D5679"/>
    <w:rsid w:val="008D6602"/>
    <w:rsid w:val="008E3909"/>
    <w:rsid w:val="008F2DDD"/>
    <w:rsid w:val="00905EB9"/>
    <w:rsid w:val="00921392"/>
    <w:rsid w:val="0093665C"/>
    <w:rsid w:val="00945D8C"/>
    <w:rsid w:val="00953CFD"/>
    <w:rsid w:val="00954039"/>
    <w:rsid w:val="009545A6"/>
    <w:rsid w:val="00961A1E"/>
    <w:rsid w:val="00961FF4"/>
    <w:rsid w:val="00983385"/>
    <w:rsid w:val="0098508B"/>
    <w:rsid w:val="00991F2B"/>
    <w:rsid w:val="00993EB0"/>
    <w:rsid w:val="009A5611"/>
    <w:rsid w:val="009C331C"/>
    <w:rsid w:val="00A21D32"/>
    <w:rsid w:val="00A407FF"/>
    <w:rsid w:val="00A45F5A"/>
    <w:rsid w:val="00A6646B"/>
    <w:rsid w:val="00A703EC"/>
    <w:rsid w:val="00A86D25"/>
    <w:rsid w:val="00A93FDE"/>
    <w:rsid w:val="00AA3CC9"/>
    <w:rsid w:val="00AA625C"/>
    <w:rsid w:val="00AD2F67"/>
    <w:rsid w:val="00AE665E"/>
    <w:rsid w:val="00AF5A23"/>
    <w:rsid w:val="00B0359E"/>
    <w:rsid w:val="00B22B1B"/>
    <w:rsid w:val="00B32EAF"/>
    <w:rsid w:val="00B527BC"/>
    <w:rsid w:val="00B53191"/>
    <w:rsid w:val="00B67B4C"/>
    <w:rsid w:val="00B74888"/>
    <w:rsid w:val="00B836BB"/>
    <w:rsid w:val="00B86BA9"/>
    <w:rsid w:val="00BA1C02"/>
    <w:rsid w:val="00BA4A2B"/>
    <w:rsid w:val="00BB78C5"/>
    <w:rsid w:val="00BC2C9C"/>
    <w:rsid w:val="00BC6518"/>
    <w:rsid w:val="00BE73D8"/>
    <w:rsid w:val="00C00D81"/>
    <w:rsid w:val="00C17543"/>
    <w:rsid w:val="00C5606C"/>
    <w:rsid w:val="00C76681"/>
    <w:rsid w:val="00C841F6"/>
    <w:rsid w:val="00CA2BAA"/>
    <w:rsid w:val="00CB3193"/>
    <w:rsid w:val="00CF009D"/>
    <w:rsid w:val="00CF0B05"/>
    <w:rsid w:val="00CF0F58"/>
    <w:rsid w:val="00CF6ADA"/>
    <w:rsid w:val="00D01C4C"/>
    <w:rsid w:val="00D3066E"/>
    <w:rsid w:val="00D30AC9"/>
    <w:rsid w:val="00D32159"/>
    <w:rsid w:val="00D37AF5"/>
    <w:rsid w:val="00D440DF"/>
    <w:rsid w:val="00D45152"/>
    <w:rsid w:val="00D51586"/>
    <w:rsid w:val="00D7008F"/>
    <w:rsid w:val="00D85421"/>
    <w:rsid w:val="00D92D75"/>
    <w:rsid w:val="00D93990"/>
    <w:rsid w:val="00DA0BCE"/>
    <w:rsid w:val="00DA7F69"/>
    <w:rsid w:val="00DB13A8"/>
    <w:rsid w:val="00DE5246"/>
    <w:rsid w:val="00DE5461"/>
    <w:rsid w:val="00DE6620"/>
    <w:rsid w:val="00E200F8"/>
    <w:rsid w:val="00E24549"/>
    <w:rsid w:val="00E257E4"/>
    <w:rsid w:val="00E47FBF"/>
    <w:rsid w:val="00E639C5"/>
    <w:rsid w:val="00E65D7F"/>
    <w:rsid w:val="00E76B7C"/>
    <w:rsid w:val="00E77C58"/>
    <w:rsid w:val="00E91CCA"/>
    <w:rsid w:val="00E96C35"/>
    <w:rsid w:val="00EA521D"/>
    <w:rsid w:val="00EB051F"/>
    <w:rsid w:val="00F515AF"/>
    <w:rsid w:val="00F52C8A"/>
    <w:rsid w:val="00F545EA"/>
    <w:rsid w:val="00F67D3B"/>
    <w:rsid w:val="00F82F96"/>
    <w:rsid w:val="00FC09B6"/>
    <w:rsid w:val="00FC7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C4DBD"/>
  <w15:docId w15:val="{6E13CFF1-7F59-46C8-9241-FBC1174D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F9C"/>
    <w:pPr>
      <w:ind w:left="720"/>
      <w:contextualSpacing/>
    </w:pPr>
  </w:style>
  <w:style w:type="table" w:styleId="TableGrid">
    <w:name w:val="Table Grid"/>
    <w:basedOn w:val="TableNormal"/>
    <w:uiPriority w:val="59"/>
    <w:rsid w:val="00B2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208"/>
    <w:rPr>
      <w:rFonts w:ascii="Tahoma" w:hAnsi="Tahoma" w:cs="Tahoma"/>
      <w:sz w:val="16"/>
      <w:szCs w:val="16"/>
    </w:rPr>
  </w:style>
  <w:style w:type="character" w:styleId="CommentReference">
    <w:name w:val="annotation reference"/>
    <w:basedOn w:val="DefaultParagraphFont"/>
    <w:uiPriority w:val="99"/>
    <w:semiHidden/>
    <w:unhideWhenUsed/>
    <w:rsid w:val="00A45F5A"/>
    <w:rPr>
      <w:sz w:val="16"/>
      <w:szCs w:val="16"/>
    </w:rPr>
  </w:style>
  <w:style w:type="paragraph" w:styleId="CommentText">
    <w:name w:val="annotation text"/>
    <w:basedOn w:val="Normal"/>
    <w:link w:val="CommentTextChar"/>
    <w:uiPriority w:val="99"/>
    <w:semiHidden/>
    <w:unhideWhenUsed/>
    <w:rsid w:val="00A45F5A"/>
    <w:pPr>
      <w:spacing w:line="240" w:lineRule="auto"/>
    </w:pPr>
    <w:rPr>
      <w:sz w:val="20"/>
      <w:szCs w:val="20"/>
    </w:rPr>
  </w:style>
  <w:style w:type="character" w:customStyle="1" w:styleId="CommentTextChar">
    <w:name w:val="Comment Text Char"/>
    <w:basedOn w:val="DefaultParagraphFont"/>
    <w:link w:val="CommentText"/>
    <w:uiPriority w:val="99"/>
    <w:semiHidden/>
    <w:rsid w:val="00A45F5A"/>
    <w:rPr>
      <w:sz w:val="20"/>
      <w:szCs w:val="20"/>
    </w:rPr>
  </w:style>
  <w:style w:type="paragraph" w:styleId="CommentSubject">
    <w:name w:val="annotation subject"/>
    <w:basedOn w:val="CommentText"/>
    <w:next w:val="CommentText"/>
    <w:link w:val="CommentSubjectChar"/>
    <w:uiPriority w:val="99"/>
    <w:semiHidden/>
    <w:unhideWhenUsed/>
    <w:rsid w:val="00A45F5A"/>
    <w:rPr>
      <w:b/>
      <w:bCs/>
    </w:rPr>
  </w:style>
  <w:style w:type="character" w:customStyle="1" w:styleId="CommentSubjectChar">
    <w:name w:val="Comment Subject Char"/>
    <w:basedOn w:val="CommentTextChar"/>
    <w:link w:val="CommentSubject"/>
    <w:uiPriority w:val="99"/>
    <w:semiHidden/>
    <w:rsid w:val="00A45F5A"/>
    <w:rPr>
      <w:b/>
      <w:bCs/>
      <w:sz w:val="20"/>
      <w:szCs w:val="20"/>
    </w:rPr>
  </w:style>
  <w:style w:type="character" w:styleId="LineNumber">
    <w:name w:val="line number"/>
    <w:basedOn w:val="DefaultParagraphFont"/>
    <w:uiPriority w:val="99"/>
    <w:semiHidden/>
    <w:unhideWhenUsed/>
    <w:rsid w:val="00D3066E"/>
  </w:style>
  <w:style w:type="paragraph" w:styleId="Header">
    <w:name w:val="header"/>
    <w:basedOn w:val="Normal"/>
    <w:link w:val="HeaderChar"/>
    <w:uiPriority w:val="99"/>
    <w:unhideWhenUsed/>
    <w:rsid w:val="00961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A1E"/>
  </w:style>
  <w:style w:type="paragraph" w:styleId="Footer">
    <w:name w:val="footer"/>
    <w:basedOn w:val="Normal"/>
    <w:link w:val="FooterChar"/>
    <w:uiPriority w:val="99"/>
    <w:unhideWhenUsed/>
    <w:rsid w:val="00961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A1E"/>
  </w:style>
  <w:style w:type="character" w:styleId="Hyperlink">
    <w:name w:val="Hyperlink"/>
    <w:basedOn w:val="DefaultParagraphFont"/>
    <w:uiPriority w:val="99"/>
    <w:unhideWhenUsed/>
    <w:rsid w:val="00961A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13439">
      <w:bodyDiv w:val="1"/>
      <w:marLeft w:val="0"/>
      <w:marRight w:val="0"/>
      <w:marTop w:val="0"/>
      <w:marBottom w:val="0"/>
      <w:divBdr>
        <w:top w:val="none" w:sz="0" w:space="0" w:color="auto"/>
        <w:left w:val="none" w:sz="0" w:space="0" w:color="auto"/>
        <w:bottom w:val="none" w:sz="0" w:space="0" w:color="auto"/>
        <w:right w:val="none" w:sz="0" w:space="0" w:color="auto"/>
      </w:divBdr>
    </w:div>
    <w:div w:id="863398332">
      <w:bodyDiv w:val="1"/>
      <w:marLeft w:val="0"/>
      <w:marRight w:val="0"/>
      <w:marTop w:val="0"/>
      <w:marBottom w:val="0"/>
      <w:divBdr>
        <w:top w:val="none" w:sz="0" w:space="0" w:color="auto"/>
        <w:left w:val="none" w:sz="0" w:space="0" w:color="auto"/>
        <w:bottom w:val="none" w:sz="0" w:space="0" w:color="auto"/>
        <w:right w:val="none" w:sz="0" w:space="0" w:color="auto"/>
      </w:divBdr>
    </w:div>
    <w:div w:id="888149339">
      <w:bodyDiv w:val="1"/>
      <w:marLeft w:val="0"/>
      <w:marRight w:val="0"/>
      <w:marTop w:val="0"/>
      <w:marBottom w:val="0"/>
      <w:divBdr>
        <w:top w:val="none" w:sz="0" w:space="0" w:color="auto"/>
        <w:left w:val="none" w:sz="0" w:space="0" w:color="auto"/>
        <w:bottom w:val="none" w:sz="0" w:space="0" w:color="auto"/>
        <w:right w:val="none" w:sz="0" w:space="0" w:color="auto"/>
      </w:divBdr>
    </w:div>
    <w:div w:id="1227296570">
      <w:bodyDiv w:val="1"/>
      <w:marLeft w:val="0"/>
      <w:marRight w:val="0"/>
      <w:marTop w:val="0"/>
      <w:marBottom w:val="0"/>
      <w:divBdr>
        <w:top w:val="none" w:sz="0" w:space="0" w:color="auto"/>
        <w:left w:val="none" w:sz="0" w:space="0" w:color="auto"/>
        <w:bottom w:val="none" w:sz="0" w:space="0" w:color="auto"/>
        <w:right w:val="none" w:sz="0" w:space="0" w:color="auto"/>
      </w:divBdr>
    </w:div>
    <w:div w:id="129795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A23B2A7-AE53-4566-96CF-04290E0D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3762</Words>
  <Characters>21446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Roberts</dc:creator>
  <cp:lastModifiedBy>adamsm2</cp:lastModifiedBy>
  <cp:revision>2</cp:revision>
  <dcterms:created xsi:type="dcterms:W3CDTF">2019-04-24T13:21:00Z</dcterms:created>
  <dcterms:modified xsi:type="dcterms:W3CDTF">2019-04-24T13:21:00Z</dcterms:modified>
</cp:coreProperties>
</file>