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23BAF" w14:textId="77777777" w:rsidR="005A3C49" w:rsidRPr="00A62EE6" w:rsidRDefault="005A3C49" w:rsidP="00723B3D">
      <w:pPr>
        <w:spacing w:line="360" w:lineRule="auto"/>
        <w:rPr>
          <w:rFonts w:asciiTheme="minorHAnsi" w:hAnsiTheme="minorHAnsi"/>
        </w:rPr>
      </w:pPr>
    </w:p>
    <w:p w14:paraId="66E86DBB" w14:textId="7310A2A3" w:rsidR="005A3C49" w:rsidRPr="00964507" w:rsidRDefault="00621D21" w:rsidP="00DF243C">
      <w:pPr>
        <w:pStyle w:val="Heading1"/>
      </w:pPr>
      <w:r w:rsidRPr="00964507">
        <w:t>The assembly of active participation by parents of children subject to a multi-agency model of early intervention in child and family services</w:t>
      </w:r>
    </w:p>
    <w:p w14:paraId="603C4192" w14:textId="02AC6FB6" w:rsidR="00DF243C" w:rsidRPr="00964507" w:rsidRDefault="00DF243C" w:rsidP="00723B3D">
      <w:pPr>
        <w:spacing w:line="360" w:lineRule="auto"/>
        <w:rPr>
          <w:rFonts w:asciiTheme="minorHAnsi" w:hAnsiTheme="minorHAnsi"/>
        </w:rPr>
      </w:pPr>
    </w:p>
    <w:p w14:paraId="2961F16E" w14:textId="77777777" w:rsidR="00DF243C" w:rsidRPr="00964507" w:rsidRDefault="00DF243C" w:rsidP="00DF243C">
      <w:pPr>
        <w:pStyle w:val="Heading2"/>
        <w:rPr>
          <w:sz w:val="24"/>
          <w:szCs w:val="24"/>
        </w:rPr>
      </w:pPr>
      <w:r w:rsidRPr="00964507">
        <w:rPr>
          <w:sz w:val="24"/>
          <w:szCs w:val="24"/>
        </w:rPr>
        <w:t>ABSTRACT</w:t>
      </w:r>
    </w:p>
    <w:p w14:paraId="2D77DE61" w14:textId="77777777" w:rsidR="00DF243C" w:rsidRPr="00964507" w:rsidRDefault="00DF243C" w:rsidP="00DF243C">
      <w:pPr>
        <w:spacing w:line="360" w:lineRule="auto"/>
        <w:rPr>
          <w:rFonts w:asciiTheme="minorHAnsi" w:hAnsiTheme="minorHAnsi"/>
        </w:rPr>
      </w:pPr>
    </w:p>
    <w:p w14:paraId="6A9B0BC6" w14:textId="1904C94D" w:rsidR="00DF243C" w:rsidRPr="00964507" w:rsidRDefault="00DF243C" w:rsidP="00DF243C">
      <w:pPr>
        <w:spacing w:line="360" w:lineRule="auto"/>
        <w:rPr>
          <w:rFonts w:asciiTheme="minorHAnsi" w:hAnsiTheme="minorHAnsi"/>
        </w:rPr>
      </w:pPr>
      <w:r w:rsidRPr="00964507">
        <w:rPr>
          <w:rFonts w:asciiTheme="minorHAnsi" w:hAnsiTheme="minorHAnsi"/>
        </w:rPr>
        <w:t xml:space="preserve">The Common Assessment Framework (CAF) provides a model of early intervention, which is familiar in local authorities throughout England, and asserts a participatory framework of child and family engagement. This paper is based on a qualitative study of parents and children who were subject to a multi-agency process of early intervention in children’s social care in a local authority in the Midlands of England. </w:t>
      </w:r>
      <w:r w:rsidR="000A368E" w:rsidRPr="00964507">
        <w:rPr>
          <w:rFonts w:asciiTheme="minorHAnsi" w:hAnsiTheme="minorHAnsi"/>
        </w:rPr>
        <w:t xml:space="preserve">I </w:t>
      </w:r>
      <w:r w:rsidR="00B72F3A" w:rsidRPr="00964507">
        <w:rPr>
          <w:rFonts w:asciiTheme="minorHAnsi" w:hAnsiTheme="minorHAnsi"/>
        </w:rPr>
        <w:t>advance</w:t>
      </w:r>
      <w:r w:rsidRPr="00964507">
        <w:rPr>
          <w:rFonts w:asciiTheme="minorHAnsi" w:hAnsiTheme="minorHAnsi"/>
        </w:rPr>
        <w:t xml:space="preserve"> the concept of assemblage to consider the basis of an active </w:t>
      </w:r>
      <w:r w:rsidR="00B72F3A" w:rsidRPr="00964507">
        <w:rPr>
          <w:rFonts w:asciiTheme="minorHAnsi" w:hAnsiTheme="minorHAnsi"/>
        </w:rPr>
        <w:t xml:space="preserve">service user </w:t>
      </w:r>
      <w:r w:rsidRPr="00964507">
        <w:rPr>
          <w:rFonts w:asciiTheme="minorHAnsi" w:hAnsiTheme="minorHAnsi"/>
        </w:rPr>
        <w:t>participation</w:t>
      </w:r>
      <w:r w:rsidR="008B6EF2" w:rsidRPr="00964507">
        <w:rPr>
          <w:rFonts w:asciiTheme="minorHAnsi" w:hAnsiTheme="minorHAnsi"/>
        </w:rPr>
        <w:t xml:space="preserve"> as rather </w:t>
      </w:r>
      <w:r w:rsidR="000A368E" w:rsidRPr="00964507">
        <w:rPr>
          <w:rFonts w:asciiTheme="minorHAnsi" w:hAnsiTheme="minorHAnsi"/>
        </w:rPr>
        <w:t xml:space="preserve">more </w:t>
      </w:r>
      <w:r w:rsidR="005E35BB" w:rsidRPr="00964507">
        <w:rPr>
          <w:rFonts w:asciiTheme="minorHAnsi" w:hAnsiTheme="minorHAnsi"/>
        </w:rPr>
        <w:t xml:space="preserve">a struggle to achieve </w:t>
      </w:r>
      <w:r w:rsidR="008B6EF2" w:rsidRPr="00964507">
        <w:rPr>
          <w:rFonts w:asciiTheme="minorHAnsi" w:hAnsiTheme="minorHAnsi"/>
        </w:rPr>
        <w:t xml:space="preserve">than </w:t>
      </w:r>
      <w:r w:rsidR="000A368E" w:rsidRPr="00964507">
        <w:rPr>
          <w:rFonts w:asciiTheme="minorHAnsi" w:hAnsiTheme="minorHAnsi"/>
        </w:rPr>
        <w:t>something which has been granted</w:t>
      </w:r>
      <w:r w:rsidR="000F0CE5" w:rsidRPr="00964507">
        <w:rPr>
          <w:rFonts w:asciiTheme="minorHAnsi" w:hAnsiTheme="minorHAnsi"/>
        </w:rPr>
        <w:t xml:space="preserve"> by practitioner agencies</w:t>
      </w:r>
      <w:r w:rsidRPr="00964507">
        <w:rPr>
          <w:rFonts w:asciiTheme="minorHAnsi" w:hAnsiTheme="minorHAnsi"/>
        </w:rPr>
        <w:t xml:space="preserve">. Interview extracts are used to show the enrolment and assembly of </w:t>
      </w:r>
      <w:r w:rsidR="005D7962" w:rsidRPr="00964507">
        <w:rPr>
          <w:rFonts w:asciiTheme="minorHAnsi" w:hAnsiTheme="minorHAnsi"/>
        </w:rPr>
        <w:t>participation</w:t>
      </w:r>
      <w:r w:rsidRPr="00964507">
        <w:rPr>
          <w:rFonts w:asciiTheme="minorHAnsi" w:hAnsiTheme="minorHAnsi"/>
        </w:rPr>
        <w:t xml:space="preserve"> as a process of </w:t>
      </w:r>
      <w:r w:rsidR="007F06F5" w:rsidRPr="00964507">
        <w:rPr>
          <w:rFonts w:asciiTheme="minorHAnsi" w:hAnsiTheme="minorHAnsi"/>
        </w:rPr>
        <w:t xml:space="preserve">service users </w:t>
      </w:r>
      <w:r w:rsidRPr="00964507">
        <w:rPr>
          <w:rFonts w:asciiTheme="minorHAnsi" w:hAnsiTheme="minorHAnsi"/>
        </w:rPr>
        <w:t xml:space="preserve">developing </w:t>
      </w:r>
      <w:r w:rsidR="000F0CE5" w:rsidRPr="00964507">
        <w:rPr>
          <w:rFonts w:asciiTheme="minorHAnsi" w:hAnsiTheme="minorHAnsi"/>
        </w:rPr>
        <w:t xml:space="preserve">their </w:t>
      </w:r>
      <w:r w:rsidR="007F06F5" w:rsidRPr="00964507">
        <w:rPr>
          <w:rFonts w:asciiTheme="minorHAnsi" w:hAnsiTheme="minorHAnsi"/>
        </w:rPr>
        <w:t xml:space="preserve">active </w:t>
      </w:r>
      <w:r w:rsidR="000F0CE5" w:rsidRPr="00964507">
        <w:rPr>
          <w:rFonts w:asciiTheme="minorHAnsi" w:hAnsiTheme="minorHAnsi"/>
        </w:rPr>
        <w:t xml:space="preserve">human </w:t>
      </w:r>
      <w:r w:rsidRPr="00964507">
        <w:rPr>
          <w:rFonts w:asciiTheme="minorHAnsi" w:hAnsiTheme="minorHAnsi"/>
        </w:rPr>
        <w:t>agency in a multi-agency setting. The article explores the assembling of skills in administration and management of meeting</w:t>
      </w:r>
      <w:r w:rsidR="00456DF5" w:rsidRPr="00964507">
        <w:rPr>
          <w:rFonts w:asciiTheme="minorHAnsi" w:hAnsiTheme="minorHAnsi"/>
        </w:rPr>
        <w:t xml:space="preserve">s and plans, </w:t>
      </w:r>
      <w:proofErr w:type="gramStart"/>
      <w:r w:rsidR="00456DF5" w:rsidRPr="00964507">
        <w:rPr>
          <w:rFonts w:asciiTheme="minorHAnsi" w:hAnsiTheme="minorHAnsi"/>
        </w:rPr>
        <w:t xml:space="preserve">accessing </w:t>
      </w:r>
      <w:r w:rsidRPr="00964507">
        <w:rPr>
          <w:rFonts w:asciiTheme="minorHAnsi" w:hAnsiTheme="minorHAnsi"/>
        </w:rPr>
        <w:t xml:space="preserve"> knowledge</w:t>
      </w:r>
      <w:proofErr w:type="gramEnd"/>
      <w:r w:rsidRPr="00964507">
        <w:rPr>
          <w:rFonts w:asciiTheme="minorHAnsi" w:hAnsiTheme="minorHAnsi"/>
        </w:rPr>
        <w:t xml:space="preserve"> </w:t>
      </w:r>
      <w:r w:rsidR="00456DF5" w:rsidRPr="00964507">
        <w:rPr>
          <w:rFonts w:asciiTheme="minorHAnsi" w:hAnsiTheme="minorHAnsi"/>
        </w:rPr>
        <w:t xml:space="preserve">and expertise </w:t>
      </w:r>
      <w:r w:rsidRPr="00964507">
        <w:rPr>
          <w:rFonts w:asciiTheme="minorHAnsi" w:hAnsiTheme="minorHAnsi"/>
        </w:rPr>
        <w:t xml:space="preserve">through service user networks, and </w:t>
      </w:r>
      <w:r w:rsidR="00456DF5" w:rsidRPr="00964507">
        <w:rPr>
          <w:rFonts w:asciiTheme="minorHAnsi" w:hAnsiTheme="minorHAnsi"/>
        </w:rPr>
        <w:t>challenging</w:t>
      </w:r>
      <w:r w:rsidRPr="00964507">
        <w:rPr>
          <w:rFonts w:asciiTheme="minorHAnsi" w:hAnsiTheme="minorHAnsi"/>
        </w:rPr>
        <w:t xml:space="preserve"> professional expertise </w:t>
      </w:r>
      <w:r w:rsidR="00456DF5" w:rsidRPr="00964507">
        <w:rPr>
          <w:rFonts w:asciiTheme="minorHAnsi" w:hAnsiTheme="minorHAnsi"/>
        </w:rPr>
        <w:t xml:space="preserve">and institutional space </w:t>
      </w:r>
      <w:r w:rsidRPr="00964507">
        <w:rPr>
          <w:rFonts w:asciiTheme="minorHAnsi" w:hAnsiTheme="minorHAnsi"/>
        </w:rPr>
        <w:t xml:space="preserve">while developing personal qualities </w:t>
      </w:r>
      <w:r w:rsidR="00456DF5" w:rsidRPr="00964507">
        <w:rPr>
          <w:rFonts w:asciiTheme="minorHAnsi" w:hAnsiTheme="minorHAnsi"/>
        </w:rPr>
        <w:t xml:space="preserve">of </w:t>
      </w:r>
      <w:r w:rsidRPr="00964507">
        <w:rPr>
          <w:rFonts w:asciiTheme="minorHAnsi" w:hAnsiTheme="minorHAnsi"/>
        </w:rPr>
        <w:t xml:space="preserve">confidence and voice as a means of marshalling an effective participation in a multi-agency setting. </w:t>
      </w:r>
    </w:p>
    <w:p w14:paraId="6709F282" w14:textId="77777777" w:rsidR="005B6484" w:rsidRPr="00964507" w:rsidRDefault="005B6484" w:rsidP="00DF243C">
      <w:pPr>
        <w:spacing w:line="360" w:lineRule="auto"/>
        <w:rPr>
          <w:rFonts w:asciiTheme="minorHAnsi" w:hAnsiTheme="minorHAnsi"/>
        </w:rPr>
      </w:pPr>
    </w:p>
    <w:p w14:paraId="745EA844" w14:textId="0D4CF53F" w:rsidR="005B6484" w:rsidRPr="00964507" w:rsidRDefault="005B6484" w:rsidP="005B6484">
      <w:pPr>
        <w:rPr>
          <w:rFonts w:asciiTheme="minorHAnsi" w:hAnsiTheme="minorHAnsi"/>
        </w:rPr>
      </w:pPr>
      <w:r w:rsidRPr="00964507">
        <w:rPr>
          <w:rFonts w:asciiTheme="minorHAnsi" w:hAnsiTheme="minorHAnsi"/>
        </w:rPr>
        <w:t>Keywords: child and family social work, multi-agency working, early intervention, partnershi</w:t>
      </w:r>
      <w:r w:rsidR="00456DF5" w:rsidRPr="00964507">
        <w:rPr>
          <w:rFonts w:asciiTheme="minorHAnsi" w:hAnsiTheme="minorHAnsi"/>
        </w:rPr>
        <w:t>p/empowerment</w:t>
      </w:r>
      <w:r w:rsidR="00F37D13" w:rsidRPr="00964507">
        <w:rPr>
          <w:rFonts w:asciiTheme="minorHAnsi" w:hAnsiTheme="minorHAnsi"/>
        </w:rPr>
        <w:t>, service users</w:t>
      </w:r>
    </w:p>
    <w:p w14:paraId="2C463B49" w14:textId="77777777" w:rsidR="00DF243C" w:rsidRPr="00964507" w:rsidRDefault="00DF243C" w:rsidP="00723B3D">
      <w:pPr>
        <w:spacing w:line="360" w:lineRule="auto"/>
        <w:rPr>
          <w:rFonts w:asciiTheme="minorHAnsi" w:hAnsiTheme="minorHAnsi"/>
        </w:rPr>
      </w:pPr>
    </w:p>
    <w:p w14:paraId="4E23FE1B" w14:textId="77777777" w:rsidR="00F20BA3" w:rsidRPr="00964507" w:rsidRDefault="00F20BA3" w:rsidP="00723B3D">
      <w:pPr>
        <w:pStyle w:val="Heading2"/>
        <w:spacing w:line="360" w:lineRule="auto"/>
        <w:rPr>
          <w:rFonts w:asciiTheme="minorHAnsi" w:hAnsiTheme="minorHAnsi"/>
          <w:sz w:val="24"/>
          <w:szCs w:val="24"/>
        </w:rPr>
      </w:pPr>
    </w:p>
    <w:p w14:paraId="313649FC" w14:textId="50E09C4F" w:rsidR="0068041B" w:rsidRPr="00964507" w:rsidRDefault="0068041B" w:rsidP="00723B3D">
      <w:pPr>
        <w:pStyle w:val="Heading2"/>
        <w:spacing w:line="360" w:lineRule="auto"/>
        <w:rPr>
          <w:rFonts w:asciiTheme="minorHAnsi" w:hAnsiTheme="minorHAnsi"/>
          <w:sz w:val="24"/>
          <w:szCs w:val="24"/>
        </w:rPr>
      </w:pPr>
      <w:r w:rsidRPr="00964507">
        <w:rPr>
          <w:rFonts w:asciiTheme="minorHAnsi" w:hAnsiTheme="minorHAnsi"/>
          <w:sz w:val="24"/>
          <w:szCs w:val="24"/>
        </w:rPr>
        <w:t xml:space="preserve">Introduction </w:t>
      </w:r>
    </w:p>
    <w:p w14:paraId="56FE14D6" w14:textId="77777777" w:rsidR="00723B3D" w:rsidRPr="00964507" w:rsidRDefault="00723B3D" w:rsidP="00723B3D">
      <w:pPr>
        <w:spacing w:line="360" w:lineRule="auto"/>
        <w:rPr>
          <w:rFonts w:asciiTheme="minorHAnsi" w:hAnsiTheme="minorHAnsi"/>
        </w:rPr>
      </w:pPr>
    </w:p>
    <w:p w14:paraId="0486234B" w14:textId="0C1F7B56" w:rsidR="00723B3D" w:rsidRPr="00964507" w:rsidRDefault="00774E35" w:rsidP="00723B3D">
      <w:pPr>
        <w:spacing w:line="360" w:lineRule="auto"/>
        <w:rPr>
          <w:rFonts w:asciiTheme="minorHAnsi" w:hAnsiTheme="minorHAnsi"/>
        </w:rPr>
      </w:pPr>
      <w:r w:rsidRPr="00964507">
        <w:rPr>
          <w:rFonts w:asciiTheme="minorHAnsi" w:hAnsiTheme="minorHAnsi"/>
        </w:rPr>
        <w:t xml:space="preserve">The Common Assessment Framework (CAF) provides a model of early intervention, </w:t>
      </w:r>
      <w:r w:rsidR="00642845" w:rsidRPr="00964507">
        <w:rPr>
          <w:rFonts w:asciiTheme="minorHAnsi" w:hAnsiTheme="minorHAnsi"/>
        </w:rPr>
        <w:t>utilised</w:t>
      </w:r>
      <w:r w:rsidRPr="00964507">
        <w:rPr>
          <w:rFonts w:asciiTheme="minorHAnsi" w:hAnsiTheme="minorHAnsi"/>
        </w:rPr>
        <w:t xml:space="preserve"> in </w:t>
      </w:r>
      <w:r w:rsidR="00642845" w:rsidRPr="00964507">
        <w:rPr>
          <w:rFonts w:asciiTheme="minorHAnsi" w:hAnsiTheme="minorHAnsi"/>
        </w:rPr>
        <w:t xml:space="preserve">many </w:t>
      </w:r>
      <w:r w:rsidRPr="00964507">
        <w:rPr>
          <w:rFonts w:asciiTheme="minorHAnsi" w:hAnsiTheme="minorHAnsi"/>
        </w:rPr>
        <w:t xml:space="preserve">local authorities throughout England, and </w:t>
      </w:r>
      <w:r w:rsidR="007053BA" w:rsidRPr="00964507">
        <w:rPr>
          <w:rFonts w:asciiTheme="minorHAnsi" w:hAnsiTheme="minorHAnsi"/>
        </w:rPr>
        <w:t>is based on</w:t>
      </w:r>
      <w:r w:rsidRPr="00964507">
        <w:rPr>
          <w:rFonts w:asciiTheme="minorHAnsi" w:hAnsiTheme="minorHAnsi"/>
        </w:rPr>
        <w:t xml:space="preserve"> a participatory framework of child and family engagement. </w:t>
      </w:r>
      <w:r w:rsidR="00723B3D" w:rsidRPr="00964507">
        <w:rPr>
          <w:rFonts w:asciiTheme="minorHAnsi" w:hAnsiTheme="minorHAnsi"/>
        </w:rPr>
        <w:t xml:space="preserve">This paper </w:t>
      </w:r>
      <w:r w:rsidR="007053BA" w:rsidRPr="00964507">
        <w:rPr>
          <w:rFonts w:asciiTheme="minorHAnsi" w:hAnsiTheme="minorHAnsi"/>
        </w:rPr>
        <w:t>reports</w:t>
      </w:r>
      <w:r w:rsidR="00723B3D" w:rsidRPr="00964507">
        <w:rPr>
          <w:rFonts w:asciiTheme="minorHAnsi" w:hAnsiTheme="minorHAnsi"/>
        </w:rPr>
        <w:t xml:space="preserve"> on a qualitative study of parents and children </w:t>
      </w:r>
      <w:r w:rsidR="00642845" w:rsidRPr="00964507">
        <w:rPr>
          <w:rFonts w:asciiTheme="minorHAnsi" w:hAnsiTheme="minorHAnsi"/>
        </w:rPr>
        <w:t>working with this</w:t>
      </w:r>
      <w:r w:rsidR="00BB5CFD" w:rsidRPr="00964507">
        <w:rPr>
          <w:rFonts w:asciiTheme="minorHAnsi" w:hAnsiTheme="minorHAnsi"/>
        </w:rPr>
        <w:t>,</w:t>
      </w:r>
      <w:r w:rsidR="00642845" w:rsidRPr="00964507">
        <w:rPr>
          <w:rFonts w:asciiTheme="minorHAnsi" w:hAnsiTheme="minorHAnsi"/>
        </w:rPr>
        <w:t xml:space="preserve"> practitioner initiated</w:t>
      </w:r>
      <w:r w:rsidR="00BB5CFD" w:rsidRPr="00964507">
        <w:rPr>
          <w:rFonts w:asciiTheme="minorHAnsi" w:hAnsiTheme="minorHAnsi"/>
        </w:rPr>
        <w:t>,</w:t>
      </w:r>
      <w:r w:rsidR="00723B3D" w:rsidRPr="00964507">
        <w:rPr>
          <w:rFonts w:asciiTheme="minorHAnsi" w:hAnsiTheme="minorHAnsi"/>
        </w:rPr>
        <w:t xml:space="preserve"> multi-agency process of early intervention in children’s social care in a local authority in the Midlands of England</w:t>
      </w:r>
      <w:r w:rsidR="00B0251D" w:rsidRPr="00964507">
        <w:rPr>
          <w:rFonts w:asciiTheme="minorHAnsi" w:hAnsiTheme="minorHAnsi"/>
        </w:rPr>
        <w:t xml:space="preserve">. Seven young people were interviewed and their accounts were subject of a previous paper </w:t>
      </w:r>
      <w:r w:rsidR="00B0251D" w:rsidRPr="00964507">
        <w:rPr>
          <w:rFonts w:asciiTheme="minorHAnsi" w:hAnsiTheme="minorHAnsi"/>
        </w:rPr>
        <w:fldChar w:fldCharType="begin" w:fldLock="1"/>
      </w:r>
      <w:r w:rsidR="00DB254C" w:rsidRPr="00964507">
        <w:rPr>
          <w:rFonts w:asciiTheme="minorHAnsi" w:hAnsiTheme="minorHAnsi"/>
        </w:rPr>
        <w:instrText>ADDIN CSL_CITATION {"citationItems":[{"id":"ITEM-1","itemData":{"DOI":"10.1111/cfs.12356","ISBN":"1356-7500, 1356-7500","ISSN":"13652206","abstract":"The common assessment framework provides a model of early intervention, which is familiar in local authorities throughout England, and asserts a participatory framework of child and family engagement. This article draws on data from a research project undertaken in 1 local authority in the Midlands of England, to explore the experiences of children, young people, and their families, who were engaged in the process of multi-agency early intervention. The article considers the young people's involvement, including their accounts of attending common assessment framework meetings, and their engagement by practitioners. The research found that young people's participation was limited. The findings suggest that this is, in part, a response to disciplinary discourses around schooling and attendance. In addition, the narratives of parents and young people showed that under-resourcing of work with young people meant that the time taken to build relationships and engage them in a process of self-assessment, planning, and decision making was constrained and rationed. The article concludes that to achieve a participatory children's space, an active and more engaged model of childhood needs to be facilitated by practitioners and parents outside the school-dominated space found in this study.","author":[{"dropping-particle":"","family":"Lucas","given":"Steven","non-dropping-particle":"","parse-names":false,"suffix":""}],"container-title":"Child and Family Social Work","id":"ITEM-1","issue":"4","issued":{"date-parts":[["2017"]]},"page":"1383-1390","title":"A children's space? Participation in multi-agency early intervention","type":"article-journal","volume":"22"},"uris":["http://www.mendeley.com/documents/?uuid=71ce1663-63a3-4b30-9296-57672b20c930"]}],"mendeley":{"formattedCitation":"(Lucas 2017)","manualFormatting":"(Anonymous)","plainTextFormattedCitation":"(Lucas 2017)","previouslyFormattedCitation":"(Lucas 2017)"},"properties":{"noteIndex":0},"schema":"https://github.com/citation-style-language/schema/raw/master/csl-citation.json"}</w:instrText>
      </w:r>
      <w:r w:rsidR="00B0251D" w:rsidRPr="00964507">
        <w:rPr>
          <w:rFonts w:asciiTheme="minorHAnsi" w:hAnsiTheme="minorHAnsi"/>
        </w:rPr>
        <w:fldChar w:fldCharType="separate"/>
      </w:r>
      <w:r w:rsidR="00B0251D" w:rsidRPr="00964507">
        <w:rPr>
          <w:rFonts w:asciiTheme="minorHAnsi" w:hAnsiTheme="minorHAnsi"/>
          <w:noProof/>
        </w:rPr>
        <w:t>(</w:t>
      </w:r>
      <w:r w:rsidR="0037650A" w:rsidRPr="00964507">
        <w:rPr>
          <w:rFonts w:asciiTheme="minorHAnsi" w:hAnsiTheme="minorHAnsi"/>
          <w:noProof/>
        </w:rPr>
        <w:t>Anonymous</w:t>
      </w:r>
      <w:r w:rsidR="00B0251D" w:rsidRPr="00964507">
        <w:rPr>
          <w:rFonts w:asciiTheme="minorHAnsi" w:hAnsiTheme="minorHAnsi"/>
          <w:noProof/>
        </w:rPr>
        <w:t>)</w:t>
      </w:r>
      <w:r w:rsidR="00B0251D" w:rsidRPr="00964507">
        <w:rPr>
          <w:rFonts w:asciiTheme="minorHAnsi" w:hAnsiTheme="minorHAnsi"/>
        </w:rPr>
        <w:fldChar w:fldCharType="end"/>
      </w:r>
      <w:r w:rsidR="001A36CA" w:rsidRPr="00964507">
        <w:rPr>
          <w:rFonts w:asciiTheme="minorHAnsi" w:hAnsiTheme="minorHAnsi"/>
        </w:rPr>
        <w:t xml:space="preserve">. </w:t>
      </w:r>
      <w:r w:rsidR="00BB5CFD" w:rsidRPr="00964507">
        <w:rPr>
          <w:rFonts w:asciiTheme="minorHAnsi" w:hAnsiTheme="minorHAnsi"/>
        </w:rPr>
        <w:t xml:space="preserve">In this </w:t>
      </w:r>
      <w:r w:rsidR="00BB5CFD" w:rsidRPr="00964507">
        <w:rPr>
          <w:rFonts w:asciiTheme="minorHAnsi" w:hAnsiTheme="minorHAnsi"/>
        </w:rPr>
        <w:lastRenderedPageBreak/>
        <w:t>article</w:t>
      </w:r>
      <w:r w:rsidR="001A36CA" w:rsidRPr="00964507">
        <w:rPr>
          <w:rFonts w:asciiTheme="minorHAnsi" w:hAnsiTheme="minorHAnsi"/>
        </w:rPr>
        <w:t xml:space="preserve"> I </w:t>
      </w:r>
      <w:r w:rsidR="00B0251D" w:rsidRPr="00964507">
        <w:rPr>
          <w:rFonts w:asciiTheme="minorHAnsi" w:hAnsiTheme="minorHAnsi"/>
        </w:rPr>
        <w:t xml:space="preserve">discuss the </w:t>
      </w:r>
      <w:r w:rsidR="00064D12" w:rsidRPr="00964507">
        <w:rPr>
          <w:rFonts w:asciiTheme="minorHAnsi" w:hAnsiTheme="minorHAnsi"/>
        </w:rPr>
        <w:t xml:space="preserve">20 </w:t>
      </w:r>
      <w:r w:rsidR="00B0251D" w:rsidRPr="00964507">
        <w:rPr>
          <w:rFonts w:asciiTheme="minorHAnsi" w:hAnsiTheme="minorHAnsi"/>
        </w:rPr>
        <w:t xml:space="preserve">interviews undertaken with </w:t>
      </w:r>
      <w:r w:rsidR="00064D12" w:rsidRPr="00964507">
        <w:rPr>
          <w:rFonts w:asciiTheme="minorHAnsi" w:hAnsiTheme="minorHAnsi"/>
        </w:rPr>
        <w:t xml:space="preserve">15 parents and one grandmother. These interviews offered rich data around themes relating to the </w:t>
      </w:r>
      <w:r w:rsidR="007053BA" w:rsidRPr="00964507">
        <w:rPr>
          <w:rFonts w:asciiTheme="minorHAnsi" w:hAnsiTheme="minorHAnsi"/>
        </w:rPr>
        <w:t>experiences of</w:t>
      </w:r>
      <w:r w:rsidR="00064D12" w:rsidRPr="00964507">
        <w:rPr>
          <w:rFonts w:asciiTheme="minorHAnsi" w:hAnsiTheme="minorHAnsi"/>
        </w:rPr>
        <w:t xml:space="preserve"> parents</w:t>
      </w:r>
      <w:r w:rsidR="00AF65A1" w:rsidRPr="00964507">
        <w:rPr>
          <w:rFonts w:asciiTheme="minorHAnsi" w:hAnsiTheme="minorHAnsi"/>
        </w:rPr>
        <w:t xml:space="preserve">. </w:t>
      </w:r>
      <w:r w:rsidR="006E4619" w:rsidRPr="00964507">
        <w:rPr>
          <w:rFonts w:asciiTheme="minorHAnsi" w:hAnsiTheme="minorHAnsi"/>
        </w:rPr>
        <w:t>The paper</w:t>
      </w:r>
      <w:r w:rsidR="007F06F5" w:rsidRPr="00964507">
        <w:rPr>
          <w:rFonts w:asciiTheme="minorHAnsi" w:hAnsiTheme="minorHAnsi"/>
        </w:rPr>
        <w:t xml:space="preserve"> </w:t>
      </w:r>
      <w:r w:rsidR="0088729F" w:rsidRPr="00964507">
        <w:rPr>
          <w:rFonts w:asciiTheme="minorHAnsi" w:hAnsiTheme="minorHAnsi"/>
        </w:rPr>
        <w:t>reveals and explores</w:t>
      </w:r>
      <w:r w:rsidR="0063466C" w:rsidRPr="00964507">
        <w:rPr>
          <w:rFonts w:asciiTheme="minorHAnsi" w:hAnsiTheme="minorHAnsi"/>
        </w:rPr>
        <w:t xml:space="preserve"> </w:t>
      </w:r>
      <w:r w:rsidR="0088729F" w:rsidRPr="00964507">
        <w:rPr>
          <w:rFonts w:asciiTheme="minorHAnsi" w:hAnsiTheme="minorHAnsi"/>
        </w:rPr>
        <w:t xml:space="preserve">service users </w:t>
      </w:r>
      <w:r w:rsidR="0063466C" w:rsidRPr="00964507">
        <w:rPr>
          <w:rFonts w:asciiTheme="minorHAnsi" w:hAnsiTheme="minorHAnsi"/>
        </w:rPr>
        <w:t>assembling</w:t>
      </w:r>
      <w:r w:rsidR="00642845" w:rsidRPr="00964507">
        <w:rPr>
          <w:rFonts w:asciiTheme="minorHAnsi" w:hAnsiTheme="minorHAnsi"/>
        </w:rPr>
        <w:t>,</w:t>
      </w:r>
      <w:r w:rsidR="007F06F5" w:rsidRPr="00964507">
        <w:rPr>
          <w:rFonts w:asciiTheme="minorHAnsi" w:hAnsiTheme="minorHAnsi"/>
        </w:rPr>
        <w:t xml:space="preserve"> </w:t>
      </w:r>
      <w:r w:rsidR="0063466C" w:rsidRPr="00964507">
        <w:rPr>
          <w:rFonts w:asciiTheme="minorHAnsi" w:hAnsiTheme="minorHAnsi"/>
        </w:rPr>
        <w:t>skills, knowledge and personal qualities of confidence and voice</w:t>
      </w:r>
      <w:r w:rsidR="00642845" w:rsidRPr="00964507">
        <w:rPr>
          <w:rFonts w:asciiTheme="minorHAnsi" w:hAnsiTheme="minorHAnsi"/>
        </w:rPr>
        <w:t>,</w:t>
      </w:r>
      <w:r w:rsidR="0063466C" w:rsidRPr="00964507">
        <w:rPr>
          <w:rFonts w:asciiTheme="minorHAnsi" w:hAnsiTheme="minorHAnsi"/>
        </w:rPr>
        <w:t xml:space="preserve"> as a means of </w:t>
      </w:r>
      <w:r w:rsidR="0088729F" w:rsidRPr="00964507">
        <w:rPr>
          <w:rFonts w:asciiTheme="minorHAnsi" w:hAnsiTheme="minorHAnsi"/>
        </w:rPr>
        <w:t xml:space="preserve">achieving an active </w:t>
      </w:r>
      <w:r w:rsidR="0063466C" w:rsidRPr="00964507">
        <w:rPr>
          <w:rFonts w:asciiTheme="minorHAnsi" w:hAnsiTheme="minorHAnsi"/>
        </w:rPr>
        <w:t xml:space="preserve">participation in </w:t>
      </w:r>
      <w:r w:rsidR="00642845" w:rsidRPr="00964507">
        <w:rPr>
          <w:rFonts w:asciiTheme="minorHAnsi" w:hAnsiTheme="minorHAnsi"/>
        </w:rPr>
        <w:t>a</w:t>
      </w:r>
      <w:r w:rsidR="0063466C" w:rsidRPr="00964507">
        <w:rPr>
          <w:rFonts w:asciiTheme="minorHAnsi" w:hAnsiTheme="minorHAnsi"/>
        </w:rPr>
        <w:t xml:space="preserve"> </w:t>
      </w:r>
      <w:r w:rsidR="008C68B7" w:rsidRPr="00964507">
        <w:rPr>
          <w:rFonts w:asciiTheme="minorHAnsi" w:hAnsiTheme="minorHAnsi"/>
        </w:rPr>
        <w:t xml:space="preserve">multi-agency </w:t>
      </w:r>
      <w:r w:rsidR="0063466C" w:rsidRPr="00964507">
        <w:rPr>
          <w:rFonts w:asciiTheme="minorHAnsi" w:hAnsiTheme="minorHAnsi"/>
        </w:rPr>
        <w:t>setting.</w:t>
      </w:r>
      <w:r w:rsidR="00D53200" w:rsidRPr="00964507">
        <w:rPr>
          <w:rFonts w:asciiTheme="minorHAnsi" w:hAnsiTheme="minorHAnsi"/>
        </w:rPr>
        <w:t xml:space="preserve"> </w:t>
      </w:r>
      <w:r w:rsidR="003774B1" w:rsidRPr="00964507">
        <w:rPr>
          <w:rFonts w:asciiTheme="minorHAnsi" w:hAnsiTheme="minorHAnsi"/>
        </w:rPr>
        <w:t xml:space="preserve">The paper </w:t>
      </w:r>
      <w:r w:rsidR="00456DF5" w:rsidRPr="00964507">
        <w:rPr>
          <w:rFonts w:asciiTheme="minorHAnsi" w:hAnsiTheme="minorHAnsi"/>
        </w:rPr>
        <w:t>uses</w:t>
      </w:r>
      <w:r w:rsidR="003774B1" w:rsidRPr="00964507">
        <w:rPr>
          <w:rFonts w:asciiTheme="minorHAnsi" w:hAnsiTheme="minorHAnsi"/>
        </w:rPr>
        <w:t xml:space="preserve"> </w:t>
      </w:r>
      <w:r w:rsidR="0088729F" w:rsidRPr="00964507">
        <w:rPr>
          <w:rFonts w:asciiTheme="minorHAnsi" w:hAnsiTheme="minorHAnsi"/>
        </w:rPr>
        <w:t xml:space="preserve">the concept of ‘assemblage’ </w:t>
      </w:r>
      <w:r w:rsidR="00004C33" w:rsidRPr="00964507">
        <w:rPr>
          <w:rFonts w:asciiTheme="minorHAnsi" w:hAnsiTheme="minorHAnsi"/>
        </w:rPr>
        <w:t xml:space="preserve">to </w:t>
      </w:r>
      <w:r w:rsidR="00456DF5" w:rsidRPr="00964507">
        <w:rPr>
          <w:rFonts w:asciiTheme="minorHAnsi" w:hAnsiTheme="minorHAnsi"/>
        </w:rPr>
        <w:t>explore</w:t>
      </w:r>
      <w:r w:rsidR="00004C33" w:rsidRPr="00964507">
        <w:rPr>
          <w:rFonts w:asciiTheme="minorHAnsi" w:hAnsiTheme="minorHAnsi"/>
        </w:rPr>
        <w:t xml:space="preserve"> the profound challenges faced by service users working in multi-agency </w:t>
      </w:r>
      <w:r w:rsidR="000B0592" w:rsidRPr="00964507">
        <w:rPr>
          <w:rFonts w:asciiTheme="minorHAnsi" w:hAnsiTheme="minorHAnsi"/>
        </w:rPr>
        <w:t>team</w:t>
      </w:r>
      <w:r w:rsidR="00004C33" w:rsidRPr="00964507">
        <w:rPr>
          <w:rFonts w:asciiTheme="minorHAnsi" w:hAnsiTheme="minorHAnsi"/>
        </w:rPr>
        <w:t>s</w:t>
      </w:r>
      <w:r w:rsidR="00456DF5" w:rsidRPr="00964507">
        <w:rPr>
          <w:rFonts w:asciiTheme="minorHAnsi" w:hAnsiTheme="minorHAnsi"/>
        </w:rPr>
        <w:t xml:space="preserve"> facing professional expertise and institutional space</w:t>
      </w:r>
      <w:r w:rsidR="00004C33" w:rsidRPr="00964507">
        <w:rPr>
          <w:rFonts w:asciiTheme="minorHAnsi" w:hAnsiTheme="minorHAnsi"/>
        </w:rPr>
        <w:t>.</w:t>
      </w:r>
    </w:p>
    <w:p w14:paraId="0F7EA741" w14:textId="77777777" w:rsidR="005F1296" w:rsidRPr="00964507" w:rsidRDefault="005F1296" w:rsidP="009B2B7D">
      <w:pPr>
        <w:spacing w:line="360" w:lineRule="auto"/>
        <w:rPr>
          <w:rFonts w:asciiTheme="minorHAnsi" w:hAnsiTheme="minorHAnsi"/>
        </w:rPr>
      </w:pPr>
    </w:p>
    <w:p w14:paraId="3141C61D" w14:textId="7FF0965C" w:rsidR="00393FE3" w:rsidRPr="00964507" w:rsidRDefault="00393FE3" w:rsidP="00393FE3">
      <w:pPr>
        <w:pStyle w:val="Heading5"/>
        <w:rPr>
          <w:rFonts w:asciiTheme="minorHAnsi" w:hAnsiTheme="minorHAnsi"/>
        </w:rPr>
      </w:pPr>
      <w:r w:rsidRPr="00964507">
        <w:rPr>
          <w:rFonts w:asciiTheme="minorHAnsi" w:hAnsiTheme="minorHAnsi"/>
        </w:rPr>
        <w:t>Early Intervention as a democratic, consensual model of practice</w:t>
      </w:r>
    </w:p>
    <w:p w14:paraId="1592C4D0" w14:textId="77777777" w:rsidR="0063466C" w:rsidRPr="00964507" w:rsidRDefault="0063466C" w:rsidP="0063466C">
      <w:pPr>
        <w:rPr>
          <w:rFonts w:asciiTheme="minorHAnsi" w:hAnsiTheme="minorHAnsi"/>
        </w:rPr>
      </w:pPr>
    </w:p>
    <w:p w14:paraId="3FA8C412" w14:textId="69055714" w:rsidR="00D53200" w:rsidRPr="00964507" w:rsidRDefault="00B70B16" w:rsidP="00723B3D">
      <w:pPr>
        <w:spacing w:line="360" w:lineRule="auto"/>
        <w:rPr>
          <w:rFonts w:asciiTheme="minorHAnsi" w:hAnsiTheme="minorHAnsi"/>
        </w:rPr>
      </w:pPr>
      <w:r w:rsidRPr="00964507">
        <w:rPr>
          <w:rFonts w:asciiTheme="minorHAnsi" w:hAnsiTheme="minorHAnsi"/>
        </w:rPr>
        <w:t xml:space="preserve">The early intervention role of the CAF was set out in the Every Child Matters agenda of the New Labour government in 2003, as a key plank of the social investment approach, with children’s futures at the heart of the programme </w:t>
      </w:r>
      <w:r w:rsidRPr="00964507">
        <w:rPr>
          <w:rFonts w:asciiTheme="minorHAnsi" w:hAnsiTheme="minorHAnsi"/>
        </w:rPr>
        <w:fldChar w:fldCharType="begin" w:fldLock="1"/>
      </w:r>
      <w:r w:rsidR="00DB254C" w:rsidRPr="00964507">
        <w:rPr>
          <w:rFonts w:asciiTheme="minorHAnsi" w:hAnsiTheme="minorHAnsi"/>
        </w:rPr>
        <w:instrText>ADDIN CSL_CITATION {"citationItems":[{"id":"ITEM-1","itemData":{"URL":"https://www.education.gov.uk/publications/standard/publicationDetail/Page1/CM5860","accessed":{"date-parts":[["2012","5","15"]]},"author":[{"dropping-particle":"","family":"H.M. Treasury","given":"","non-dropping-particle":"","parse-names":false,"suffix":""}],"container-title":"CM5860","id":"ITEM-1","issued":{"date-parts":[["2003"]]},"title":"Every Child Matters","type":"webpage"},"uris":["http://www.mendeley.com/documents/?uuid=cc674b85-7719-4d4a-96dc-9d91d0cb4343"]}],"mendeley":{"formattedCitation":"(H.M. Treasury 2003)","plainTextFormattedCitation":"(H.M. Treasury 2003)","previouslyFormattedCitation":"(H.M. Treasury 2003)"},"properties":{"noteIndex":0},"schema":"https://github.com/citation-style-language/schema/raw/master/csl-citation.json"}</w:instrText>
      </w:r>
      <w:r w:rsidRPr="00964507">
        <w:rPr>
          <w:rFonts w:asciiTheme="minorHAnsi" w:hAnsiTheme="minorHAnsi"/>
        </w:rPr>
        <w:fldChar w:fldCharType="separate"/>
      </w:r>
      <w:r w:rsidR="00F11B05" w:rsidRPr="00964507">
        <w:rPr>
          <w:rFonts w:asciiTheme="minorHAnsi" w:hAnsiTheme="minorHAnsi"/>
          <w:noProof/>
        </w:rPr>
        <w:t>(H.M. Treasury 2003)</w:t>
      </w:r>
      <w:r w:rsidRPr="00964507">
        <w:rPr>
          <w:rFonts w:asciiTheme="minorHAnsi" w:hAnsiTheme="minorHAnsi"/>
        </w:rPr>
        <w:fldChar w:fldCharType="end"/>
      </w:r>
      <w:r w:rsidRPr="00964507">
        <w:rPr>
          <w:rFonts w:asciiTheme="minorHAnsi" w:hAnsiTheme="minorHAnsi"/>
        </w:rPr>
        <w:t xml:space="preserve">. CAF adds an early intervention framework </w:t>
      </w:r>
      <w:r w:rsidR="00C559C3" w:rsidRPr="00964507">
        <w:rPr>
          <w:rFonts w:asciiTheme="minorHAnsi" w:hAnsiTheme="minorHAnsi"/>
        </w:rPr>
        <w:t>additional</w:t>
      </w:r>
      <w:r w:rsidRPr="00964507">
        <w:rPr>
          <w:rFonts w:asciiTheme="minorHAnsi" w:hAnsiTheme="minorHAnsi"/>
        </w:rPr>
        <w:t xml:space="preserve"> to statutory local authority </w:t>
      </w:r>
      <w:r w:rsidRPr="00964507">
        <w:rPr>
          <w:rFonts w:asciiTheme="minorHAnsi" w:hAnsiTheme="minorHAnsi"/>
          <w:i/>
        </w:rPr>
        <w:t>child in need</w:t>
      </w:r>
      <w:r w:rsidRPr="00964507">
        <w:rPr>
          <w:rFonts w:asciiTheme="minorHAnsi" w:hAnsiTheme="minorHAnsi"/>
        </w:rPr>
        <w:t xml:space="preserve"> assessment and intervention, or </w:t>
      </w:r>
      <w:r w:rsidRPr="00964507">
        <w:rPr>
          <w:rFonts w:asciiTheme="minorHAnsi" w:hAnsiTheme="minorHAnsi"/>
          <w:i/>
        </w:rPr>
        <w:t>significant harm</w:t>
      </w:r>
      <w:r w:rsidRPr="00964507">
        <w:rPr>
          <w:rFonts w:asciiTheme="minorHAnsi" w:hAnsiTheme="minorHAnsi"/>
        </w:rPr>
        <w:t xml:space="preserve"> thresholds, where practitioners identify criteria set by the Children Act 1989 for safeguarding intervention. </w:t>
      </w:r>
      <w:r w:rsidR="00D53200" w:rsidRPr="00964507">
        <w:rPr>
          <w:rFonts w:asciiTheme="minorHAnsi" w:hAnsiTheme="minorHAnsi"/>
        </w:rPr>
        <w:t xml:space="preserve">The intervention is aimed at those children and young people with </w:t>
      </w:r>
      <w:r w:rsidR="00D53200" w:rsidRPr="00964507">
        <w:rPr>
          <w:rFonts w:asciiTheme="minorHAnsi" w:hAnsiTheme="minorHAnsi"/>
          <w:i/>
        </w:rPr>
        <w:t>additional needs</w:t>
      </w:r>
      <w:r w:rsidR="00D53200" w:rsidRPr="00964507">
        <w:rPr>
          <w:rFonts w:asciiTheme="minorHAnsi" w:hAnsiTheme="minorHAnsi"/>
        </w:rPr>
        <w:t xml:space="preserve"> not met by </w:t>
      </w:r>
      <w:r w:rsidR="00C95CD9" w:rsidRPr="00964507">
        <w:rPr>
          <w:rFonts w:asciiTheme="minorHAnsi" w:hAnsiTheme="minorHAnsi"/>
        </w:rPr>
        <w:t>u</w:t>
      </w:r>
      <w:r w:rsidR="00D53200" w:rsidRPr="00964507">
        <w:rPr>
          <w:rFonts w:asciiTheme="minorHAnsi" w:hAnsiTheme="minorHAnsi"/>
        </w:rPr>
        <w:t>niversal service provision but deemed not to reach thresholds requiring statutory intervention.</w:t>
      </w:r>
    </w:p>
    <w:p w14:paraId="65EE6BE6" w14:textId="491E27BC" w:rsidR="003F2910" w:rsidRPr="00964507" w:rsidRDefault="00B70B16" w:rsidP="00723B3D">
      <w:pPr>
        <w:spacing w:line="360" w:lineRule="auto"/>
        <w:rPr>
          <w:rFonts w:asciiTheme="minorHAnsi" w:hAnsiTheme="minorHAnsi"/>
        </w:rPr>
      </w:pPr>
      <w:r w:rsidRPr="00964507">
        <w:rPr>
          <w:rFonts w:asciiTheme="minorHAnsi" w:hAnsiTheme="minorHAnsi"/>
        </w:rPr>
        <w:t xml:space="preserve">The CAF comprises: a holistic common assessment codified in a universal form; a multi-agency forum or team around the child (TAC), consisting of a child or young person, and their parents; a lead professional, who will coordinate the assessment and the process; and as many </w:t>
      </w:r>
      <w:r w:rsidR="00D0383F" w:rsidRPr="00964507">
        <w:rPr>
          <w:rFonts w:asciiTheme="minorHAnsi" w:hAnsiTheme="minorHAnsi"/>
        </w:rPr>
        <w:t xml:space="preserve">relevant </w:t>
      </w:r>
      <w:r w:rsidRPr="00964507">
        <w:rPr>
          <w:rFonts w:asciiTheme="minorHAnsi" w:hAnsiTheme="minorHAnsi"/>
        </w:rPr>
        <w:t xml:space="preserve">agencies as child, parent and the lead professional believe are necessary to carry out an effective action plan. CAF </w:t>
      </w:r>
      <w:r w:rsidR="00BD38BD" w:rsidRPr="00964507">
        <w:rPr>
          <w:rFonts w:asciiTheme="minorHAnsi" w:hAnsiTheme="minorHAnsi"/>
        </w:rPr>
        <w:t>proposes</w:t>
      </w:r>
      <w:r w:rsidRPr="00964507">
        <w:rPr>
          <w:rFonts w:asciiTheme="minorHAnsi" w:hAnsiTheme="minorHAnsi"/>
        </w:rPr>
        <w:t xml:space="preserve"> a consensual child centred process, and practitioners </w:t>
      </w:r>
      <w:r w:rsidR="00E22753" w:rsidRPr="00964507">
        <w:rPr>
          <w:rFonts w:asciiTheme="minorHAnsi" w:hAnsiTheme="minorHAnsi"/>
        </w:rPr>
        <w:t xml:space="preserve">are </w:t>
      </w:r>
      <w:r w:rsidRPr="00964507">
        <w:rPr>
          <w:rFonts w:asciiTheme="minorHAnsi" w:hAnsiTheme="minorHAnsi"/>
        </w:rPr>
        <w:t xml:space="preserve">encouraged to see the child and parent’s close participation in the TAC as a crucial aim of the process </w:t>
      </w:r>
      <w:r w:rsidRPr="00964507">
        <w:rPr>
          <w:rFonts w:asciiTheme="minorHAnsi" w:hAnsiTheme="minorHAnsi"/>
        </w:rPr>
        <w:fldChar w:fldCharType="begin" w:fldLock="1"/>
      </w:r>
      <w:r w:rsidR="00DB254C" w:rsidRPr="00964507">
        <w:rPr>
          <w:rFonts w:asciiTheme="minorHAnsi" w:hAnsiTheme="minorHAnsi"/>
        </w:rPr>
        <w:instrText>ADDIN CSL_CITATION {"citationItems":[{"id":"ITEM-1","itemData":{"author":[{"dropping-particle":"","family":"CWDC","given":"","non-dropping-particle":"","parse-names":false,"suffix":""}],"id":"ITEM-1","issued":{"date-parts":[["2009"]]},"title":"The Common Assessment Framework for children and young people: A guide for managers","type":"report"},"uris":["http://www.mendeley.com/documents/?uuid=bc1e0b98-2125-449c-9a07-1b662bae8369"]},{"id":"ITEM-2","itemData":{"author":[{"dropping-particle":"","family":"DfES","given":"","non-dropping-particle":"","parse-names":false,"suffix":""}],"id":"ITEM-2","issued":{"date-parts":[["2005"]]},"publisher-place":"Nottingham","title":"Common Core of Skills and Knowledge - Every Child Matters","type":"report"},"uris":["http://www.mendeley.com/documents/?uuid=6c578123-932a-4342-b8b9-456cebe1536b"]}],"mendeley":{"formattedCitation":"(CWDC 2009; DfES 2005)","plainTextFormattedCitation":"(CWDC 2009; DfES 2005)","previouslyFormattedCitation":"(CWDC 2009; DfES 2005)"},"properties":{"noteIndex":0},"schema":"https://github.com/citation-style-language/schema/raw/master/csl-citation.json"}</w:instrText>
      </w:r>
      <w:r w:rsidRPr="00964507">
        <w:rPr>
          <w:rFonts w:asciiTheme="minorHAnsi" w:hAnsiTheme="minorHAnsi"/>
        </w:rPr>
        <w:fldChar w:fldCharType="separate"/>
      </w:r>
      <w:r w:rsidR="002A2D65" w:rsidRPr="00964507">
        <w:rPr>
          <w:rFonts w:asciiTheme="minorHAnsi" w:hAnsiTheme="minorHAnsi"/>
          <w:noProof/>
        </w:rPr>
        <w:t>(CWDC 2009; DfES 2005)</w:t>
      </w:r>
      <w:r w:rsidRPr="00964507">
        <w:rPr>
          <w:rFonts w:asciiTheme="minorHAnsi" w:hAnsiTheme="minorHAnsi"/>
        </w:rPr>
        <w:fldChar w:fldCharType="end"/>
      </w:r>
      <w:r w:rsidRPr="00964507">
        <w:rPr>
          <w:rFonts w:asciiTheme="minorHAnsi" w:hAnsiTheme="minorHAnsi"/>
        </w:rPr>
        <w:t xml:space="preserve">. Early research, however, questioned the extent to which the process was being implemented in a child centred way </w:t>
      </w:r>
      <w:r w:rsidRPr="00964507">
        <w:rPr>
          <w:rFonts w:asciiTheme="minorHAnsi" w:hAnsiTheme="minorHAnsi"/>
        </w:rPr>
        <w:fldChar w:fldCharType="begin" w:fldLock="1"/>
      </w:r>
      <w:r w:rsidR="00DB254C" w:rsidRPr="00964507">
        <w:rPr>
          <w:rFonts w:asciiTheme="minorHAnsi" w:hAnsiTheme="minorHAnsi"/>
        </w:rPr>
        <w:instrText>ADDIN CSL_CITATION {"citationItems":[{"id":"ITEM-1","itemData":{"DOI":"10.1111/j.1365-2206.2007.00530.x","ISBN":"1356-7500","ISSN":"13567500","abstract":"The Common Assessment Framework (CAF) is an important part of\\nthe procedures envisaged in the government’s Every Child Matters:\\nChange for Children (ECM: CFC) programme. Implementation of CAF,\\nin particular, raises many important questions, not least those arising\\nfrom the inconsistencies apparent between government rhetoric\\naround the development of multi-agency services provided to all\\nchildren with ‘additional’ needs and the actual experiences of children,\\nyoung people, parents/carers and practitioners in ‘real world’\\nsituations. This paper explores the extent to which the actions of\\npractitioners and the experiences of service users with regard to CAF\\nmirror or differ from those which would be expected in view of the\\ncontent of government guidance and policy documents.The data used\\nis taken from an evaluation of CAF processes in two locations in\\nnorthern England over a period of 6 months. It concludes that very\\nsmall numbers of children and young people actually received the\\nservice; that, despite genuine enthusiasm from practitioners for them\\nto be so, the processes observed could not yet be described as fully\\n‘child centred’; that fathers were insufficiently involved; and that CAF\\nwas, in reality, another service ‘rationed’ according to resources\\navailable and according to agencies’ priorities.","author":[{"dropping-particle":"","family":"Gilligan","given":"Philip","non-dropping-particle":"","parse-names":false,"suffix":""},{"dropping-particle":"","family":"Manby","given":"Martin","non-dropping-particle":"","parse-names":false,"suffix":""}],"container-title":"Child and Family Social Work","id":"ITEM-1","issue":"2","issued":{"date-parts":[["2008"]]},"page":"177-187","title":"The Common Assessment Framework: Does the reality match the rhetoric?","type":"article-journal","volume":"13"},"uris":["http://www.mendeley.com/documents/?uuid=b1bd7d1c-2bd4-4900-9538-0a314f6a49e7"]},{"id":"ITEM-2","itemData":{"DOI":"10.1080/13575270600761685","ISSN":"13575279","abstract":"A core element of government policy for child and family services in Wales and England is the notion of multi-agency collaboration in order to meet the needs of children, and in particular the use of a basic common assessment tool in order to provide information swiftly and consistently when making referrals. This paper reports on a Welsh Assembly Government funded study to design and test a common assessment framework (CAF) for referring children in need to social services. The scheme was piloted by a social services department and its partners in an urban local authority area in South Wales, and results were compared with data gathered from a neighbouring authority that used an alternative method for obtaining information at the point of referral. A semi-experimental method of evaluation indicated that the CAF did facilitate better information sharing and did appear to promote a more focused service response to referrals. However, it also revealed a limited capacity among some occupational groups to engage with particular assessment fields in the CAF that required comments on aspects of child development. It was also evident that some professionals were unlikely to seek the views of children when completing the CAF. In this respect, introducing a CAF may well expose the need for ongoing integrated training in the concepts and conduct of assessment to help generate skills and consistency at the local level—neither of which should be assumed to be present in advance of implementation. [ABSTRACT FROM AUTHOR]","author":[{"dropping-particle":"","family":"Pithouse","given":"Andy","non-dropping-particle":"","parse-names":false,"suffix":""}],"container-title":"Child Care in Practice","id":"ITEM-2","issue":"3","issued":{"date-parts":[["2006","7"]]},"note":"From Duplicate 2 (A Common Assessment for Children in Need? Mixed Messages from a Pilot Study in Wales. - Pithouse, Andy)\n\nCopyright of Child Care in Practice is the property of Routledge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Abstracts.)\n----------\nAccession Number: 21459800; Pithouse, Andy 1; Email Address: Ithouse@cardiff.ac.uk; Affiliation: 1: Cardiff University, School of Social Sciences; Source Info: Jul2006, Vol. 12 Issue 3, p199; Subject Term: CHILDREN -- Services for; Subject Term: FAMILY services; Subject Term: NEEDS assessment; Subject Term: SOCIAL service; Subject Term: WALES; Subject Term: ENGLAND; NAICS/Industry Codes: 624110 Child and Youth Services; NAICS/Industry Codes: 624190 Other Individual and Family Services; Number of Pages: 19p; Illustrations: 4 charts; Document Type: Article","page":"199-217","title":"A Common Assessment for Children in Need? Mixed Messages from a Pilot Study in Wales","title-short":"A Common Assessment for Children in Need?","type":"article-journal","volume":"12"},"uris":["http://www.mendeley.com/documents/?uuid=cd59cfe5-cfcc-49ce-aee2-ec907745817a"]}],"mendeley":{"formattedCitation":"(Gilligan &amp; Manby 2008b; Pithouse 2006)","plainTextFormattedCitation":"(Gilligan &amp; Manby 2008b; Pithouse 2006)","previouslyFormattedCitation":"(Gilligan &amp; Manby 2008b; Pithouse 2006)"},"properties":{"noteIndex":0},"schema":"https://github.com/citation-style-language/schema/raw/master/csl-citation.json"}</w:instrText>
      </w:r>
      <w:r w:rsidRPr="00964507">
        <w:rPr>
          <w:rFonts w:asciiTheme="minorHAnsi" w:hAnsiTheme="minorHAnsi"/>
        </w:rPr>
        <w:fldChar w:fldCharType="separate"/>
      </w:r>
      <w:r w:rsidR="00F11B05" w:rsidRPr="00964507">
        <w:rPr>
          <w:rFonts w:asciiTheme="minorHAnsi" w:hAnsiTheme="minorHAnsi"/>
          <w:noProof/>
        </w:rPr>
        <w:t>(Gilligan &amp; Manby 2008b; Pithouse 2006)</w:t>
      </w:r>
      <w:r w:rsidRPr="00964507">
        <w:rPr>
          <w:rFonts w:asciiTheme="minorHAnsi" w:hAnsiTheme="minorHAnsi"/>
        </w:rPr>
        <w:fldChar w:fldCharType="end"/>
      </w:r>
      <w:r w:rsidRPr="00964507">
        <w:rPr>
          <w:rFonts w:asciiTheme="minorHAnsi" w:hAnsiTheme="minorHAnsi"/>
        </w:rPr>
        <w:t xml:space="preserve">. A common thread of findings running through research into the multi-agency CAF process has been the challenge experienced by practitioners facilitating a close engagement with parents and young people in a participative working partnership </w:t>
      </w:r>
      <w:r w:rsidRPr="00964507">
        <w:rPr>
          <w:rFonts w:asciiTheme="minorHAnsi" w:hAnsiTheme="minorHAnsi"/>
        </w:rPr>
        <w:fldChar w:fldCharType="begin" w:fldLock="1"/>
      </w:r>
      <w:r w:rsidR="00DB254C" w:rsidRPr="00964507">
        <w:rPr>
          <w:rFonts w:asciiTheme="minorHAnsi" w:hAnsiTheme="minorHAnsi"/>
        </w:rPr>
        <w:instrText>ADDIN CSL_CITATION {"citationItems":[{"id":"ITEM-1","itemData":{"DOI":"10.1111/j.1365-2206.2009.00610.x","ISBN":"1356-7500","ISSN":"13567500","abstract":"This paper discusses aspects of the implementation of the Common Assessment Framework (CAF) in the UK, introduced under the Change for Children Programme and designed to facilitate early intervention and improve multi-agency working. The study area was rural in character and findings are compared with evaluation of early CAF implementation which focused primarily on urban areas. The study provided lessons for practice, many of which resonate particularly with rural problems identified in the international literature. There may be advantages in rural areas in ease of involvement of families in processes, in early awareness of practitioners of difficulties in families and in depth of relationships with families. These in turn may support early intervention. Disadvantages centre around resource issues, those of skills and confidence and lack of contact with and therefore distrust of other agencies.","author":[{"dropping-particle":"","family":"Adamson","given":"Sue","non-dropping-particle":"","parse-names":false,"suffix":""},{"dropping-particle":"","family":"Deverell","given":"Catherine","non-dropping-particle":"","parse-names":false,"suffix":""}],"container-title":"Child and Family Social Work","id":"ITEM-1","issue":"4","issued":{"date-parts":[["2009"]]},"note":"From Duplicate 2 (CAF in the country: implementing the Common Assessment Framework in a rural area - Adamson, Sue; Deverell, Catherine)\n\nChild and Family social work 2009 14, 4","page":"400-409","title":"CAF in the country: Implementing the Common Assessment Framework in a rural area","title-short":"CAF in the country","type":"article-journal","volume":"14"},"uris":["http://www.mendeley.com/documents/?uuid=11b7fda3-366c-4369-8372-a3f4d1a00116"]},{"id":"ITEM-2","itemData":{"author":[{"dropping-particle":"","family":"Brandon","given":"Marian","non-dropping-particle":"","parse-names":false,"suffix":""},{"dropping-particle":"","family":"Howe","given":"Amanda","non-dropping-particle":"","parse-names":false,"suffix":""},{"dropping-particle":"","family":"Dagley","given":"Valerie","non-dropping-particle":"","parse-names":false,"suffix":""},{"dropping-particle":"","family":"Salter","given":"Charlotte","non-dropping-particle":"","parse-names":false,"suffix":""},{"dropping-particle":"","family":"Warren","given":"Catherine","non-dropping-particle":"","parse-names":false,"suffix":""},{"dropping-particle":"","family":"Black","given":"Jane","non-dropping-particle":"","parse-names":false,"suffix":""}],"container-title":"RR740","id":"ITEM-2","issued":{"date-parts":[["2005"]]},"title":"Evaluating the Common Assessment Framework and Lead Professional Guidance and Implementation in 2005-6","type":"report"},"uris":["http://www.mendeley.com/documents/?uuid=349b9bca-1b9a-43df-aef3-8a0056dd7681"]},{"id":"ITEM-3","itemData":{"DOI":"10.1111/j.1365-2206.2007.00530.x","abstract":"The Common Assessment Framework (CAF) is an important part of the procedures envisaged in the government's Every Child Matters: Change for Children (ECM: CFC) programme. Implementation of CAF, in particular, raises many important questions, not least those arising from the inconsistencies apparent between government rhetoric around the development of multi-agency services provided to all children with 'additional' needs and the actual experiences of children, young people, parents/carers and practitioners in 'real world' situations. This paper explores the extent to which the actions of practitioners and the experiences of service users with regard to CAF mirror or differ from those which would be expected in view of the content of government guidance and policy documents. The data used is taken from an evaluation of CAF processes in two locations in northern England over a period of 6 months. It concludes that very small numbers of children and young people actually received the service; that, despite genuine enthusiasm from practitioners for them to be so, the processes observed could not yet be described as fully 'child centred'; that fathers were insufficiently involved; and that CAF was, in reality, another service 'rationed' according to resources available and according to agencies' priorities.","author":[{"dropping-particle":"","family":"Gilligan","given":"Philip","non-dropping-particle":"","parse-names":false,"suffix":""},{"dropping-particle":"","family":"Manby","given":"Martin","non-dropping-particle":"","parse-names":false,"suffix":""}],"container-title":"Child &amp; Family Social Work","id":"ITEM-3","issue":"2","issued":{"date-parts":[["2008"]]},"page":"177-187","title":"The Common Assessment Framework: does the reality match the rhetoric?","title-short":"The Common Assessment Framework","type":"article-journal","volume":"13"},"uris":["http://www.mendeley.com/documents/?uuid=f9eaee65-d44a-4d96-9e75-c06354272c97"]},{"id":"ITEM-4","itemData":{"DOI":"10.1080/13575270600761685","ISSN":"13575279","abstract":"A core element of government policy for child and family services in Wales and England is the notion of multi-agency collaboration in order to meet the needs of children, and in particular the use of a basic common assessment tool in order to provide information swiftly and consistently when making referrals. This paper reports on a Welsh Assembly Government funded study to design and test a common assessment framework (CAF) for referring children in need to social services. The scheme was piloted by a social services department and its partners in an urban local authority area in South Wales, and results were compared with data gathered from a neighbouring authority that used an alternative method for obtaining information at the point of referral. A semi-experimental method of evaluation indicated that the CAF did facilitate better information sharing and did appear to promote a more focused service response to referrals. However, it also revealed a limited capacity among some occupational groups to engage with particular assessment fields in the CAF that required comments on aspects of child development. It was also evident that some professionals were unlikely to seek the views of children when completing the CAF. In this respect, introducing a CAF may well expose the need for ongoing integrated training in the concepts and conduct of assessment to help generate skills and consistency at the local level—neither of which should be assumed to be present in advance of implementation. [ABSTRACT FROM AUTHOR]","author":[{"dropping-particle":"","family":"Pithouse","given":"Andy","non-dropping-particle":"","parse-names":false,"suffix":""}],"container-title":"Child Care in Practice","id":"ITEM-4","issue":"3","issued":{"date-parts":[["2006","7"]]},"note":"From Duplicate 2 (A Common Assessment for Children in Need? Mixed Messages from a Pilot Study in Wales. - Pithouse, Andy)\n\nCopyright of Child Care in Practice is the property of Routledge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Abstracts.)\n----------\nAccession Number: 21459800; Pithouse, Andy 1; Email Address: Ithouse@cardiff.ac.uk; Affiliation: 1: Cardiff University, School of Social Sciences; Source Info: Jul2006, Vol. 12 Issue 3, p199; Subject Term: CHILDREN -- Services for; Subject Term: FAMILY services; Subject Term: NEEDS assessment; Subject Term: SOCIAL service; Subject Term: WALES; Subject Term: ENGLAND; NAICS/Industry Codes: 624110 Child and Youth Services; NAICS/Industry Codes: 624190 Other Individual and Family Services; Number of Pages: 19p; Illustrations: 4 charts; Document Type: Article","page":"199-217","title":"A Common Assessment for Children in Need? Mixed Messages from a Pilot Study in Wales","title-short":"A Common Assessment for Children in Need?","type":"article-journal","volume":"12"},"uris":["http://www.mendeley.com/documents/?uuid=cd59cfe5-cfcc-49ce-aee2-ec907745817a"]},{"id":"ITEM-5","itemData":{"author":[{"dropping-particle":"","family":"Jones","given":"Jocelyn","non-dropping-particle":"","parse-names":false,"suffix":""}],"id":"ITEM-5","issue":"January","issued":{"date-parts":[["2007"]]},"publisher-place":"Leicester","title":"What really matters in integrated working. Report of a qualitative evaluation of an ISA Trailblazer 2004-2006","type":"report"},"uris":["http://www.mendeley.com/documents/?uuid=ed01f3ab-1573-4c59-aa5e-aee7e2cebe84"]},{"id":"ITEM-6","itemData":{"DOI":"10.1111/cfs.12292","ISSN":"13567500","author":[{"dropping-particle":"","family":"Nethercott","given":"Kathryn","non-dropping-particle":"","parse-names":false,"suffix":""}],"container-title":"Child &amp; Family Social Work","id":"ITEM-6","issue":"2","issued":{"date-parts":[["2017","5","1"]]},"page":"751-761","title":"The Common Assessment Framework form 9 years on: a creative process","type":"article-journal","volume":"22"},"uris":["http://www.mendeley.com/documents/?uuid=4bad123d-189f-39b7-ac80-20740bce5a42"]}],"mendeley":{"formattedCitation":"(Adamson &amp; Deverell 2009; Brandon et al. 2005; Gilligan &amp; Manby 2008a; Pithouse 2006; Jones 2007; Nethercott 2017a)","manualFormatting":"(Adamson &amp; Deverell 2009; Brandon et al. 2005; Gilligan &amp; Manby 2008a; Pithouse 2006; Jones 2007; Nethercott 2017)","plainTextFormattedCitation":"(Adamson &amp; Deverell 2009; Brandon et al. 2005; Gilligan &amp; Manby 2008a; Pithouse 2006; Jones 2007; Nethercott 2017a)","previouslyFormattedCitation":"(Adamson &amp; Deverell 2009; Brandon et al. 2005; Gilligan &amp; Manby 2008a; Pithouse 2006; Jones 2007; Nethercott 2017a)"},"properties":{"noteIndex":0},"schema":"https://github.com/citation-style-language/schema/raw/master/csl-citation.json"}</w:instrText>
      </w:r>
      <w:r w:rsidRPr="00964507">
        <w:rPr>
          <w:rFonts w:asciiTheme="minorHAnsi" w:hAnsiTheme="minorHAnsi"/>
        </w:rPr>
        <w:fldChar w:fldCharType="separate"/>
      </w:r>
      <w:r w:rsidR="00C107D5" w:rsidRPr="00964507">
        <w:rPr>
          <w:rFonts w:asciiTheme="minorHAnsi" w:hAnsiTheme="minorHAnsi"/>
          <w:noProof/>
        </w:rPr>
        <w:t>(Adamson &amp; Deverell 2009; Brandon et al. 2005; Gilligan &amp; Manby 2008a; Pithouse 2006; Jones 2007; Nethercott 2017)</w:t>
      </w:r>
      <w:r w:rsidRPr="00964507">
        <w:rPr>
          <w:rFonts w:asciiTheme="minorHAnsi" w:hAnsiTheme="minorHAnsi"/>
        </w:rPr>
        <w:fldChar w:fldCharType="end"/>
      </w:r>
      <w:r w:rsidRPr="00964507">
        <w:rPr>
          <w:rFonts w:asciiTheme="minorHAnsi" w:hAnsiTheme="minorHAnsi"/>
        </w:rPr>
        <w:t xml:space="preserve">. Against this background, research that questions the understanding of family practices and family perspectives and gives primacy </w:t>
      </w:r>
      <w:r w:rsidRPr="00964507">
        <w:rPr>
          <w:rFonts w:asciiTheme="minorHAnsi" w:hAnsiTheme="minorHAnsi"/>
        </w:rPr>
        <w:lastRenderedPageBreak/>
        <w:t xml:space="preserve">to service users’ views, is relatively scarce </w:t>
      </w:r>
      <w:r w:rsidRPr="00964507">
        <w:rPr>
          <w:rFonts w:asciiTheme="minorHAnsi" w:hAnsiTheme="minorHAnsi"/>
          <w:noProof/>
        </w:rPr>
        <w:fldChar w:fldCharType="begin" w:fldLock="1"/>
      </w:r>
      <w:r w:rsidR="00DB254C" w:rsidRPr="00964507">
        <w:rPr>
          <w:rFonts w:asciiTheme="minorHAnsi" w:hAnsiTheme="minorHAnsi"/>
          <w:noProof/>
        </w:rPr>
        <w:instrText>ADDIN CSL_CITATION {"citationItems":[{"id":"ITEM-1","itemData":{"DOI":"10.1111/j.1365-2206.2011.00822.x","ISSN":"13567500","author":[{"dropping-particle":"","family":"Morris","given":"K.","non-dropping-particle":"","parse-names":false,"suffix":""}],"container-title":"Child &amp; Family Social Work","id":"ITEM-1","issue":"2","issued":{"date-parts":[["2013","5","20"]]},"page":"198-206","title":"Troubled families: vulnerable families' experiences of multiple service use","type":"article-journal","volume":"18"},"uris":["http://www.mendeley.com/documents/?uuid=ae16bef8-a1c7-4eb7-a47c-03262e1bbfc5"]},{"id":"ITEM-2","itemData":{"DOI":"10.1177/1468017315569676","ISBN":"1468017315569","ISSN":"1468-0173","abstract":"SummaryThis article explores young peoples experiences of service use and their life experiences, including exposure to harmful events and environments, such as abuse, violence, addictions, disengagement from school and mental health issues. It draws on the findings of a New Zealand study that used a mixed methods approach to investigate young peoples (aged between 13 and 17) experience of service use. These young people were multiple service users of statutory and non-governmental services including: child welfare services, juvenile justice services, remedial education services and mental health services. The first phase involved the administration of a survey (n = 605) and the qualitative phase (n = 109) used a semi-structured interview schedule to explore the service use experience of these young people. The qualitative interviews took place over 14 months which reflects the time it took to locate the young people and complete interviews. This article briefly reports on the quantitative phase and then focuses on a key finding from the qualitative phase, service engagement. FindingsThe findings identified the resources and strategies young people used to mitigate the effects of harmful events and environments in order to achieve their goals. The study produced rich accounts of service encounters: what was positive in these encounters and the barriers to successful engagement with services. Key themes focused on what happens for young people when there is confusion about service provision and when provision is intermittent. The findings emphasise the important role of social workers in creating positive service encounters for young people. ApplicationsThe findings underline the importance of the relationship between social workers and their clients as a foundation for successful interventions. It reiterates the need for social workers to take the time to understand young peoples contexts and how young people make sense of these contexts.","author":[{"dropping-particle":"","family":"Munford","given":"R.","non-dropping-particle":"","parse-names":false,"suffix":""},{"dropping-particle":"","family":"Sanders","given":"J.","non-dropping-particle":"","parse-names":false,"suffix":""}],"container-title":"Journal of Social Work","id":"ITEM-2","issue":"3","issued":{"date-parts":[["2015"]]},"page":"283-302","title":"Understanding service engagement: Young peoples experience of service use","type":"article-journal","volume":"16"},"uris":["http://www.mendeley.com/documents/?uuid=7290ab92-e660-4b49-9955-5062856b97fa"]}],"mendeley":{"formattedCitation":"(Morris 2013; Munford &amp; Sanders 2015)","plainTextFormattedCitation":"(Morris 2013; Munford &amp; Sanders 2015)","previouslyFormattedCitation":"(Morris 2013; Munford &amp; Sanders 2015)"},"properties":{"noteIndex":0},"schema":"https://github.com/citation-style-language/schema/raw/master/csl-citation.json"}</w:instrText>
      </w:r>
      <w:r w:rsidRPr="00964507">
        <w:rPr>
          <w:rFonts w:asciiTheme="minorHAnsi" w:hAnsiTheme="minorHAnsi"/>
          <w:noProof/>
        </w:rPr>
        <w:fldChar w:fldCharType="separate"/>
      </w:r>
      <w:r w:rsidR="00A904A1" w:rsidRPr="00964507">
        <w:rPr>
          <w:rFonts w:asciiTheme="minorHAnsi" w:hAnsiTheme="minorHAnsi"/>
          <w:noProof/>
        </w:rPr>
        <w:t>(Morris 2013; Munford &amp; Sanders 2015)</w:t>
      </w:r>
      <w:r w:rsidRPr="00964507">
        <w:rPr>
          <w:rFonts w:asciiTheme="minorHAnsi" w:hAnsiTheme="minorHAnsi"/>
          <w:noProof/>
        </w:rPr>
        <w:fldChar w:fldCharType="end"/>
      </w:r>
      <w:r w:rsidRPr="00964507">
        <w:rPr>
          <w:rFonts w:asciiTheme="minorHAnsi" w:hAnsiTheme="minorHAnsi"/>
          <w:noProof/>
        </w:rPr>
        <w:t xml:space="preserve"> ,</w:t>
      </w:r>
      <w:r w:rsidRPr="00964507">
        <w:rPr>
          <w:rFonts w:asciiTheme="minorHAnsi" w:hAnsiTheme="minorHAnsi"/>
        </w:rPr>
        <w:t xml:space="preserve">and the first and largest CAF study examining the implementation of the process in 12 pilot authorities recommended a more </w:t>
      </w:r>
      <w:r w:rsidR="00BC5600" w:rsidRPr="00964507">
        <w:rPr>
          <w:rFonts w:asciiTheme="minorHAnsi" w:hAnsiTheme="minorHAnsi"/>
        </w:rPr>
        <w:t>service user</w:t>
      </w:r>
      <w:r w:rsidR="00D53200" w:rsidRPr="00964507">
        <w:rPr>
          <w:rFonts w:asciiTheme="minorHAnsi" w:hAnsiTheme="minorHAnsi"/>
        </w:rPr>
        <w:t xml:space="preserve"> or family</w:t>
      </w:r>
      <w:r w:rsidR="00BC5600" w:rsidRPr="00964507">
        <w:rPr>
          <w:rFonts w:asciiTheme="minorHAnsi" w:hAnsiTheme="minorHAnsi"/>
        </w:rPr>
        <w:t xml:space="preserve"> </w:t>
      </w:r>
      <w:r w:rsidRPr="00964507">
        <w:rPr>
          <w:rFonts w:asciiTheme="minorHAnsi" w:hAnsiTheme="minorHAnsi"/>
        </w:rPr>
        <w:t xml:space="preserve">focussed study of the process </w:t>
      </w:r>
      <w:r w:rsidRPr="00964507">
        <w:rPr>
          <w:rFonts w:asciiTheme="minorHAnsi" w:hAnsiTheme="minorHAnsi"/>
        </w:rPr>
        <w:fldChar w:fldCharType="begin" w:fldLock="1"/>
      </w:r>
      <w:r w:rsidR="00DB254C" w:rsidRPr="00964507">
        <w:rPr>
          <w:rFonts w:asciiTheme="minorHAnsi" w:hAnsiTheme="minorHAnsi"/>
        </w:rPr>
        <w:instrText>ADDIN CSL_CITATION {"citationItems":[{"id":"ITEM-1","itemData":{"author":[{"dropping-particle":"","family":"Brandon","given":"Marian","non-dropping-particle":"","parse-names":false,"suffix":""},{"dropping-particle":"","family":"Howe","given":"Amanda","non-dropping-particle":"","parse-names":false,"suffix":""},{"dropping-particle":"","family":"Dagley","given":"Valerie","non-dropping-particle":"","parse-names":false,"suffix":""},{"dropping-particle":"","family":"Salter","given":"Charlotte","non-dropping-particle":"","parse-names":false,"suffix":""},{"dropping-particle":"","family":"Warren","given":"Catherine","non-dropping-particle":"","parse-names":false,"suffix":""},{"dropping-particle":"","family":"Black","given":"Jane","non-dropping-particle":"","parse-names":false,"suffix":""}],"container-title":"RR740","id":"ITEM-1","issued":{"date-parts":[["2005"]]},"title":"Evaluating the Common Assessment Framework and Lead Professional Guidance and Implementation in 2005-6","type":"report"},"uris":["http://www.mendeley.com/documents/?uuid=349b9bca-1b9a-43df-aef3-8a0056dd7681"]}],"mendeley":{"formattedCitation":"(Brandon et al. 2005)","plainTextFormattedCitation":"(Brandon et al. 2005)","previouslyFormattedCitation":"(Brandon et al. 2005)"},"properties":{"noteIndex":0},"schema":"https://github.com/citation-style-language/schema/raw/master/csl-citation.json"}</w:instrText>
      </w:r>
      <w:r w:rsidRPr="00964507">
        <w:rPr>
          <w:rFonts w:asciiTheme="minorHAnsi" w:hAnsiTheme="minorHAnsi"/>
        </w:rPr>
        <w:fldChar w:fldCharType="separate"/>
      </w:r>
      <w:r w:rsidR="00F11B05" w:rsidRPr="00964507">
        <w:rPr>
          <w:rFonts w:asciiTheme="minorHAnsi" w:hAnsiTheme="minorHAnsi"/>
          <w:noProof/>
        </w:rPr>
        <w:t>(Brandon et al. 2005)</w:t>
      </w:r>
      <w:r w:rsidRPr="00964507">
        <w:rPr>
          <w:rFonts w:asciiTheme="minorHAnsi" w:hAnsiTheme="minorHAnsi"/>
        </w:rPr>
        <w:fldChar w:fldCharType="end"/>
      </w:r>
      <w:r w:rsidRPr="00964507">
        <w:rPr>
          <w:rFonts w:asciiTheme="minorHAnsi" w:hAnsiTheme="minorHAnsi"/>
        </w:rPr>
        <w:t>.</w:t>
      </w:r>
    </w:p>
    <w:p w14:paraId="17FF44F9" w14:textId="77777777" w:rsidR="00001404" w:rsidRPr="00964507" w:rsidRDefault="00001404" w:rsidP="00001404">
      <w:pPr>
        <w:pStyle w:val="Heading7"/>
        <w:rPr>
          <w:rFonts w:asciiTheme="minorHAnsi" w:hAnsiTheme="minorHAnsi"/>
        </w:rPr>
      </w:pPr>
      <w:r w:rsidRPr="00964507">
        <w:rPr>
          <w:rFonts w:asciiTheme="minorHAnsi" w:hAnsiTheme="minorHAnsi"/>
        </w:rPr>
        <w:t>Human agency and assembling participation</w:t>
      </w:r>
    </w:p>
    <w:p w14:paraId="3705C8CB" w14:textId="77777777" w:rsidR="00001404" w:rsidRPr="00964507" w:rsidRDefault="00001404" w:rsidP="00001404">
      <w:pPr>
        <w:spacing w:line="360" w:lineRule="auto"/>
        <w:rPr>
          <w:rFonts w:asciiTheme="minorHAnsi" w:hAnsiTheme="minorHAnsi"/>
        </w:rPr>
      </w:pPr>
    </w:p>
    <w:p w14:paraId="73F4E065" w14:textId="7062C702" w:rsidR="00001404" w:rsidRPr="00964507" w:rsidRDefault="00EF1B9C" w:rsidP="00001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Theme="minorHAnsi" w:hAnsiTheme="minorHAnsi"/>
        </w:rPr>
      </w:pPr>
      <w:r w:rsidRPr="00964507">
        <w:rPr>
          <w:rFonts w:asciiTheme="minorHAnsi" w:hAnsiTheme="minorHAnsi"/>
        </w:rPr>
        <w:t xml:space="preserve">In this paper I advance the study of service </w:t>
      </w:r>
      <w:proofErr w:type="gramStart"/>
      <w:r w:rsidRPr="00964507">
        <w:rPr>
          <w:rFonts w:asciiTheme="minorHAnsi" w:hAnsiTheme="minorHAnsi"/>
        </w:rPr>
        <w:t>users</w:t>
      </w:r>
      <w:proofErr w:type="gramEnd"/>
      <w:r w:rsidRPr="00964507">
        <w:rPr>
          <w:rFonts w:asciiTheme="minorHAnsi" w:hAnsiTheme="minorHAnsi"/>
        </w:rPr>
        <w:t xml:space="preserve"> agency</w:t>
      </w:r>
      <w:r w:rsidR="00001404" w:rsidRPr="00964507">
        <w:rPr>
          <w:rFonts w:asciiTheme="minorHAnsi" w:hAnsiTheme="minorHAnsi"/>
        </w:rPr>
        <w:t xml:space="preserve"> </w:t>
      </w:r>
      <w:r w:rsidRPr="00964507">
        <w:rPr>
          <w:rFonts w:asciiTheme="minorHAnsi" w:hAnsiTheme="minorHAnsi"/>
        </w:rPr>
        <w:t>not as a static attribute defined in a code of practice or practitioner handbook</w:t>
      </w:r>
      <w:r w:rsidR="008B6EF2" w:rsidRPr="00964507">
        <w:rPr>
          <w:rFonts w:asciiTheme="minorHAnsi" w:hAnsiTheme="minorHAnsi"/>
        </w:rPr>
        <w:t xml:space="preserve"> but an struggle to assemble specific and necessary </w:t>
      </w:r>
      <w:r w:rsidR="00456DF5" w:rsidRPr="00964507">
        <w:rPr>
          <w:rFonts w:asciiTheme="minorHAnsi" w:hAnsiTheme="minorHAnsi"/>
        </w:rPr>
        <w:t xml:space="preserve">personal </w:t>
      </w:r>
      <w:r w:rsidR="008B6EF2" w:rsidRPr="00964507">
        <w:rPr>
          <w:rFonts w:asciiTheme="minorHAnsi" w:hAnsiTheme="minorHAnsi"/>
        </w:rPr>
        <w:t xml:space="preserve">resources. </w:t>
      </w:r>
      <w:r w:rsidRPr="00964507">
        <w:rPr>
          <w:rFonts w:asciiTheme="minorHAnsi" w:hAnsiTheme="minorHAnsi"/>
        </w:rPr>
        <w:t xml:space="preserve"> </w:t>
      </w:r>
      <w:r w:rsidR="00113801" w:rsidRPr="00964507">
        <w:rPr>
          <w:rFonts w:asciiTheme="minorHAnsi" w:hAnsiTheme="minorHAnsi"/>
        </w:rPr>
        <w:t>This approach engages</w:t>
      </w:r>
      <w:r w:rsidR="00001404" w:rsidRPr="00964507">
        <w:rPr>
          <w:rFonts w:asciiTheme="minorHAnsi" w:hAnsiTheme="minorHAnsi"/>
        </w:rPr>
        <w:t xml:space="preserve"> the concept of human agency as an emergent function of complex networks </w:t>
      </w:r>
      <w:r w:rsidR="00001404" w:rsidRPr="00964507">
        <w:rPr>
          <w:rFonts w:asciiTheme="minorHAnsi" w:hAnsiTheme="minorHAnsi"/>
        </w:rPr>
        <w:fldChar w:fldCharType="begin" w:fldLock="1"/>
      </w:r>
      <w:r w:rsidR="00001404" w:rsidRPr="00964507">
        <w:rPr>
          <w:rFonts w:asciiTheme="minorHAnsi" w:hAnsiTheme="minorHAnsi"/>
        </w:rPr>
        <w:instrText>ADDIN CSL_CITATION {"citationItems":[{"id":"ITEM-1","itemData":{"ISBN":"9780415256742","abstract":"In this ground-breaking book, Alan Prout discusses the place of children and childhood in modern society. He critically examines 'the new social studies of childhood', reconsidering some of its key assumptions and positions and arguing that childhood is heterogeneous and complex. The study of childhood requires a broad set of intellectual resources and an interdisciplinary approach. Chapters include:  the changing social and cultural character of contemporary childhood and the weakening boundary between adulthood and childhood a look back at the emergence of childhood studies in the nineteenth and twentieth centuries the nature/culture dichotomy the role of material artefacts and technologies in the construction of contemporary childhood. This book is essential reading for students and academics in the field of childhood studies, sociology and education.","author":[{"dropping-particle":"","family":"Prout","given":"Alan","non-dropping-particle":"","parse-names":false,"suffix":""}],"id":"ITEM-1","issued":{"date-parts":[["2005"]]},"language":"en","number-of-pages":"182","publisher":"Routledge","title":"The future of childhood: towards the interdisciplinary study of children","title-short":"The future of childhood","type":"book"},"uris":["http://www.mendeley.com/documents/?uuid=1e2a5099-90c1-42f3-a3eb-c7594921ccb7"]},{"id":"ITEM-2","itemData":{"ISBN":"9780335206087","abstract":"* What happens to childhood when the nature of adulthood becomes uncertain?* What impact is globalization having on adult-child relationships?* How are we to study 'growing up' today?Traditionally, children and adults have been treated as different kinds of person, with adults seen as complete, stable and self-controlling, and children seen as incomplete, changeable and in need of control. This ground-breaking book argues that in the early twenty-first century, 'growing up' can no longer be understood as a movement toward personal completion and stability. Careers, intimate relationships, even identities, are increasingly provisional, bringing into question the division between the mature and the immature and thereby differences between adults and children.Childhood and Society charts the emergence of the conceptual and institutional divisions between adult 'human beings' and child 'human becomings' over the course of the modern era. It then examines the contemporary economic and ideological trends that are eroding the foundations of these divisions. The consequences of this age of uncertainty are examined through an assessment of sociological theories of childhood and through a survey of children's varied positions in a globalizing and highly mediated social world. In all, this accessible text provides a clear, up-to-date and original insight into the sociological study of childhood for undergraduates and researchers alike. It also develops a new set of conceptual tools for studying 'growing up'.","author":[{"dropping-particle":"","family":"Lee","given":"N.","non-dropping-particle":"","parse-names":false,"suffix":""}],"id":"ITEM-2","issued":{"date-parts":[["2001"]]},"language":"en","number-of-pages":"178","publisher":"Open University Press","title":"Childhood and society: growing up in an age of uncertainty","title-short":"Childhood and society","type":"book"},"uris":["http://www.mendeley.com/documents/?uuid=6b9da73f-c57e-400d-b004-408e00f1f3bb"]},{"id":"ITEM-3","itemData":{"DOI":"10.1080/01596300701458970","ISBN":"0159-6306","ISSN":"0159-6306","abstract":"This article explores the consequences of the view that the identifications of children and adults and the spaces they inhabit are intimately related. Firstly, the article reviews the rationales that suggest we should consult with children and young people and encourage their participation. Arguments are made, using examples, to support the view that policy and practice and research on children’s participation are better framed as being fundamentally about child?/ adult relations. Secondly, the emerging field would benefit from becoming more sensitive to how place and space are implicated in identity formation","author":[{"dropping-particle":"","family":"Mannion","given":"Greg","non-dropping-particle":"","parse-names":false,"suffix":""}],"container-title":"Discourse: Studies in the Cultural Politics of Education","id":"ITEM-3","issue":"3","issued":{"date-parts":[["2007"]]},"page":"405-420","title":"Going Spatial, Going Relational: Why “listening to children” and children's participation needs reframing","type":"article-journal","volume":"28"},"uris":["http://www.mendeley.com/documents/?uuid=b5c7f280-af49-430c-8e55-201f7d7dc36f"]}],"mendeley":{"formattedCitation":"(Prout 2005; Lee 2001; Mannion 2007)","plainTextFormattedCitation":"(Prout 2005; Lee 2001; Mannion 2007)","previouslyFormattedCitation":"(Lee, 2001; Mannion, 2007; Prout, 2005)"},"properties":{"noteIndex":0},"schema":"https://github.com/citation-style-language/schema/raw/master/csl-citation.json"}</w:instrText>
      </w:r>
      <w:r w:rsidR="00001404" w:rsidRPr="00964507">
        <w:rPr>
          <w:rFonts w:asciiTheme="minorHAnsi" w:hAnsiTheme="minorHAnsi"/>
        </w:rPr>
        <w:fldChar w:fldCharType="separate"/>
      </w:r>
      <w:r w:rsidR="00001404" w:rsidRPr="00964507">
        <w:rPr>
          <w:rFonts w:asciiTheme="minorHAnsi" w:hAnsiTheme="minorHAnsi"/>
          <w:noProof/>
        </w:rPr>
        <w:t>(Prout 2005; Lee 2001; Mannion 2007)</w:t>
      </w:r>
      <w:r w:rsidR="00001404" w:rsidRPr="00964507">
        <w:rPr>
          <w:rFonts w:asciiTheme="minorHAnsi" w:hAnsiTheme="minorHAnsi"/>
        </w:rPr>
        <w:fldChar w:fldCharType="end"/>
      </w:r>
      <w:r w:rsidR="00001404" w:rsidRPr="00964507">
        <w:rPr>
          <w:rFonts w:asciiTheme="minorHAnsi" w:hAnsiTheme="minorHAnsi"/>
        </w:rPr>
        <w:t xml:space="preserve">. </w:t>
      </w:r>
      <w:r w:rsidR="00113801" w:rsidRPr="00964507">
        <w:rPr>
          <w:rFonts w:asciiTheme="minorHAnsi" w:hAnsiTheme="minorHAnsi"/>
        </w:rPr>
        <w:t>Human agency in any context</w:t>
      </w:r>
      <w:r w:rsidR="00001404" w:rsidRPr="00964507">
        <w:rPr>
          <w:rFonts w:asciiTheme="minorHAnsi" w:hAnsiTheme="minorHAnsi"/>
        </w:rPr>
        <w:t xml:space="preserve"> assemble</w:t>
      </w:r>
      <w:r w:rsidR="00113801" w:rsidRPr="00964507">
        <w:rPr>
          <w:rFonts w:asciiTheme="minorHAnsi" w:hAnsiTheme="minorHAnsi"/>
        </w:rPr>
        <w:t>s</w:t>
      </w:r>
      <w:r w:rsidR="008070E9" w:rsidRPr="00964507">
        <w:rPr>
          <w:rFonts w:asciiTheme="minorHAnsi" w:hAnsiTheme="minorHAnsi"/>
        </w:rPr>
        <w:t>,</w:t>
      </w:r>
      <w:r w:rsidR="00001404" w:rsidRPr="00964507">
        <w:rPr>
          <w:rFonts w:asciiTheme="minorHAnsi" w:hAnsiTheme="minorHAnsi"/>
        </w:rPr>
        <w:t xml:space="preserve"> </w:t>
      </w:r>
      <w:r w:rsidR="00113801" w:rsidRPr="00964507">
        <w:rPr>
          <w:rFonts w:asciiTheme="minorHAnsi" w:hAnsiTheme="minorHAnsi"/>
        </w:rPr>
        <w:t xml:space="preserve">social </w:t>
      </w:r>
      <w:r w:rsidR="00001404" w:rsidRPr="00964507">
        <w:rPr>
          <w:rFonts w:asciiTheme="minorHAnsi" w:hAnsiTheme="minorHAnsi"/>
        </w:rPr>
        <w:t>‘actors</w:t>
      </w:r>
      <w:r w:rsidR="008070E9" w:rsidRPr="00964507">
        <w:rPr>
          <w:rFonts w:asciiTheme="minorHAnsi" w:hAnsiTheme="minorHAnsi"/>
        </w:rPr>
        <w:t>,</w:t>
      </w:r>
      <w:r w:rsidR="00001404" w:rsidRPr="00964507">
        <w:rPr>
          <w:rFonts w:asciiTheme="minorHAnsi" w:hAnsiTheme="minorHAnsi"/>
        </w:rPr>
        <w:t xml:space="preserve">’ including objects and technologies, laws and institutions as well as the more common focus on the reified and isolated actions and motivations of </w:t>
      </w:r>
      <w:r w:rsidR="006E5186" w:rsidRPr="00964507">
        <w:rPr>
          <w:rFonts w:asciiTheme="minorHAnsi" w:hAnsiTheme="minorHAnsi"/>
        </w:rPr>
        <w:t xml:space="preserve">individual human </w:t>
      </w:r>
      <w:r w:rsidR="008070E9" w:rsidRPr="00964507">
        <w:rPr>
          <w:rFonts w:asciiTheme="minorHAnsi" w:hAnsiTheme="minorHAnsi"/>
        </w:rPr>
        <w:t>participants</w:t>
      </w:r>
      <w:r w:rsidR="00001404" w:rsidRPr="00964507">
        <w:rPr>
          <w:rFonts w:asciiTheme="minorHAnsi" w:hAnsiTheme="minorHAnsi"/>
        </w:rPr>
        <w:t xml:space="preserve">. </w:t>
      </w:r>
      <w:r w:rsidR="00001404" w:rsidRPr="00964507">
        <w:rPr>
          <w:rFonts w:asciiTheme="minorHAnsi" w:hAnsiTheme="minorHAnsi"/>
        </w:rPr>
        <w:fldChar w:fldCharType="begin" w:fldLock="1"/>
      </w:r>
      <w:r w:rsidR="00001404" w:rsidRPr="00964507">
        <w:rPr>
          <w:rFonts w:asciiTheme="minorHAnsi" w:hAnsiTheme="minorHAnsi"/>
        </w:rPr>
        <w:instrText>ADDIN CSL_CITATION {"citationItems":[{"id":"ITEM-1","itemData":{"DOI":"10.1111/1467-9566.00312","ISSN":"0141-9889","author":[{"dropping-particle":"","family":"Manning","given":"Nick","non-dropping-particle":"","parse-names":false,"suffix":""}],"container-title":"Sociology of Health &amp; Illness","id":"ITEM-1","issue":"5","issued":{"date-parts":[["2002","9"]]},"page":"644-666","title":"Actor networks, policy networks and personality disorder","type":"article-journal","volume":"24"},"uris":["http://www.mendeley.com/documents/?uuid=916f1962-45dc-4a73-887d-6d501b302c61"]},{"id":"ITEM-2","itemData":{"DOI":"10.1080/15228835.2014.998567","ISSN":"1522-8835","abstract":"This article presents an argument that the body of work known as actor-network theory (ANT) has considerable potential as an analytical framework for the conduct of research inquiries into human service technology applications. Especially so when these inquiries focus on tracing the human and technical factors associated with the adoption of a technological innovation. It introduces and explains some of the key philosophical assumptions of ANT before discussing its methodological implications. The article also offers some practical illustrations of an ANT orientation by applying ANT-related concepts to three articles published in this special issue.","author":[{"dropping-particle":"","family":"Ballantyne","given":"Neil","non-dropping-particle":"","parse-names":false,"suffix":""}],"container-title":"Journal of Technology in Human Services","id":"ITEM-2","issue":"1","issued":{"date-parts":[["2015"]]},"page":"104-117","title":"Human Service Technology and the Theory of the Actor Network","type":"article-journal","volume":"33"},"uris":["http://www.mendeley.com/documents/?uuid=e0747127-3447-43b1-8be1-e3a4c55c13b8"]},{"id":"ITEM-3","itemData":{"DOI":"10.1080/09503153.2010.485679","ISSN":"0950-3153","abstract":"Social work practice invariably means attention to both human and non-human aspects of the work. It is now widely argued that spending time on computers and bureaucratic requirements comes at the expense of direct work with families and children. But this is a simplistic dualism. This paper advocates a move beyond this dualism through three broad aims. First, this paper argues that social work has been rather slow at rendering non-human ?things? of interest to practice debates, and the literature is reported on to show how this has happened. Second, a theoretical model is presented in order to overcome this. Actor Network Theory is offered as a theoretical and practical method where ?things? in practice can be conceptualised as partners in the work. The third aim of the paper illustrates this method in action in one local authority setting through a brief anonymised practice illustration. ?Child In Need? plans are drawn on to show that for empowerment to be successful social work must draw on its non-human partners. A related aim is to add to the ?child in need? practice literature.\nSocial work practice invariably means attention to both human and non-human aspects of the work. It is now widely argued that spending time on computers and bureaucratic requirements comes at the expense of direct work with families and children. But this is a simplistic dualism. This paper advocates a move beyond this dualism through three broad aims. First, this paper argues that social work has been rather slow at rendering non-human ?things? of interest to practice debates, and the literature is reported on to show how this has happened. Second, a theoretical model is presented in order to overcome this. Actor Network Theory is offered as a theoretical and practical method where ?things? in practice can be conceptualised as partners in the work. The third aim of the paper illustrates this method in action in one local authority setting through a brief anonymised practice illustration. ?Child In Need? plans are drawn on to show that for empowerment to be successful social work must draw on its non-human partners. A related aim is to add to the ?child in need? practice literature.","author":[{"dropping-particle":"","family":"Stanley","given":"Tony","non-dropping-particle":"","parse-names":false,"suffix":""}],"container-title":"Practice","id":"ITEM-3","issue":"3","issued":{"date-parts":[["2010","6"]]},"page":"155-165","publisher":"Routledge","title":"‘Child in Need’ Plans: Tools for Family Empowerment","type":"article-journal","volume":"22"},"uris":["http://www.mendeley.com/documents/?uuid=c05709bc-889a-4612-a528-06deb7e93cf8"]},{"id":"ITEM-4","itemData":{"DOI":"10.1080/14733285.2016.1157570","ISSN":"1473-3285","author":[{"dropping-particle":"","family":"Hanson","given":"Lucy","non-dropping-particle":"","parse-names":false,"suffix":""},{"dropping-particle":"","family":"Holligan","given":"Chris","non-dropping-particle":"","parse-names":false,"suffix":""},{"dropping-particle":"","family":"Adams","given":"Maria","non-dropping-particle":"","parse-names":false,"suffix":""}],"container-title":"Children's Geographies","id":"ITEM-4","issue":"March","issued":{"date-parts":[["2016"]]},"page":"1-14","title":"‘Looked-after’ young people's voices an actor-network theory analysis","type":"article-journal","volume":"3285"},"uris":["http://www.mendeley.com/documents/?uuid=2cf433e6-8436-45ca-8ac6-f4612ff15602"]},{"id":"ITEM-5","itemData":{"DOI":"10.1080/13691457.2014.930816","ISSN":"1369-1457","author":[{"dropping-particle":"","family":"Høybye-Mortensen","given":"Matilde","non-dropping-particle":"","parse-names":false,"suffix":""}],"container-title":"European Journal of Social Work","id":"ITEM-5","issue":"July","issued":{"date-parts":[["2014"]]},"page":"1-15","title":"Social work and artefacts: social workers' use of objects in client relations","type":"article-journal","volume":"1457"},"uris":["http://www.mendeley.com/documents/?uuid=cf97fe50-d715-4dc6-b46a-0d755386f14d"]}],"mendeley":{"formattedCitation":"(Manning 2002; Ballantyne 2015; Stanley 2010; Hanson et al. 2016; Høybye-Mortensen 2014)","plainTextFormattedCitation":"(Manning 2002; Ballantyne 2015; Stanley 2010; Hanson et al. 2016; Høybye-Mortensen 2014)","previouslyFormattedCitation":"(Ballantyne, 2015; Hanson, Holligan, &amp; Adams, 2016; Høybye-Mortensen, 2014; Manning, 2002; Stanley, 2010)"},"properties":{"noteIndex":0},"schema":"https://github.com/citation-style-language/schema/raw/master/csl-citation.json"}</w:instrText>
      </w:r>
      <w:r w:rsidR="00001404" w:rsidRPr="00964507">
        <w:rPr>
          <w:rFonts w:asciiTheme="minorHAnsi" w:hAnsiTheme="minorHAnsi"/>
        </w:rPr>
        <w:fldChar w:fldCharType="separate"/>
      </w:r>
      <w:r w:rsidR="00001404" w:rsidRPr="00964507">
        <w:rPr>
          <w:rFonts w:asciiTheme="minorHAnsi" w:hAnsiTheme="minorHAnsi"/>
          <w:noProof/>
        </w:rPr>
        <w:t>(Manning 2002; Ballantyne 2015; Stanley 2010; Hanson et al. 2016; Høybye-Mortensen 2014)</w:t>
      </w:r>
      <w:r w:rsidR="00001404" w:rsidRPr="00964507">
        <w:rPr>
          <w:rFonts w:asciiTheme="minorHAnsi" w:hAnsiTheme="minorHAnsi"/>
        </w:rPr>
        <w:fldChar w:fldCharType="end"/>
      </w:r>
      <w:r w:rsidR="00001404" w:rsidRPr="00964507">
        <w:rPr>
          <w:rFonts w:asciiTheme="minorHAnsi" w:hAnsiTheme="minorHAnsi"/>
        </w:rPr>
        <w:t xml:space="preserve">. </w:t>
      </w:r>
      <w:proofErr w:type="spellStart"/>
      <w:r w:rsidR="00001404" w:rsidRPr="00964507">
        <w:rPr>
          <w:rFonts w:asciiTheme="minorHAnsi" w:hAnsiTheme="minorHAnsi"/>
        </w:rPr>
        <w:t>Hóybye</w:t>
      </w:r>
      <w:proofErr w:type="spellEnd"/>
      <w:r w:rsidR="00001404" w:rsidRPr="00964507">
        <w:rPr>
          <w:rFonts w:asciiTheme="minorHAnsi" w:hAnsiTheme="minorHAnsi"/>
        </w:rPr>
        <w:t>-Mortensen</w:t>
      </w:r>
      <w:r w:rsidR="00D92F07" w:rsidRPr="00964507">
        <w:rPr>
          <w:rFonts w:asciiTheme="minorHAnsi" w:hAnsiTheme="minorHAnsi"/>
        </w:rPr>
        <w:t xml:space="preserve"> (2014)</w:t>
      </w:r>
      <w:r w:rsidR="00001404" w:rsidRPr="00964507">
        <w:rPr>
          <w:rFonts w:asciiTheme="minorHAnsi" w:hAnsiTheme="minorHAnsi"/>
        </w:rPr>
        <w:t xml:space="preserve"> for example</w:t>
      </w:r>
      <w:r w:rsidR="008070E9" w:rsidRPr="00964507">
        <w:rPr>
          <w:rFonts w:asciiTheme="minorHAnsi" w:hAnsiTheme="minorHAnsi"/>
        </w:rPr>
        <w:t>,</w:t>
      </w:r>
      <w:r w:rsidR="00001404" w:rsidRPr="00964507">
        <w:rPr>
          <w:rFonts w:asciiTheme="minorHAnsi" w:hAnsiTheme="minorHAnsi"/>
        </w:rPr>
        <w:t xml:space="preserve"> examines the role of </w:t>
      </w:r>
      <w:r w:rsidR="008B733B" w:rsidRPr="00964507">
        <w:rPr>
          <w:rFonts w:asciiTheme="minorHAnsi" w:hAnsiTheme="minorHAnsi"/>
        </w:rPr>
        <w:t xml:space="preserve">plastic </w:t>
      </w:r>
      <w:r w:rsidR="00001404" w:rsidRPr="00964507">
        <w:rPr>
          <w:rFonts w:asciiTheme="minorHAnsi" w:hAnsiTheme="minorHAnsi"/>
        </w:rPr>
        <w:t xml:space="preserve">laminated </w:t>
      </w:r>
      <w:r w:rsidR="008B733B" w:rsidRPr="00964507">
        <w:rPr>
          <w:rFonts w:asciiTheme="minorHAnsi" w:hAnsiTheme="minorHAnsi"/>
        </w:rPr>
        <w:t>hard copie</w:t>
      </w:r>
      <w:r w:rsidR="00001404" w:rsidRPr="00964507">
        <w:rPr>
          <w:rFonts w:asciiTheme="minorHAnsi" w:hAnsiTheme="minorHAnsi"/>
        </w:rPr>
        <w:t xml:space="preserve">s of the assessment framework </w:t>
      </w:r>
      <w:r w:rsidR="008B733B" w:rsidRPr="00964507">
        <w:rPr>
          <w:rFonts w:asciiTheme="minorHAnsi" w:hAnsiTheme="minorHAnsi"/>
        </w:rPr>
        <w:t>as an ‘</w:t>
      </w:r>
      <w:proofErr w:type="spellStart"/>
      <w:r w:rsidR="008B733B" w:rsidRPr="00964507">
        <w:rPr>
          <w:rFonts w:asciiTheme="minorHAnsi" w:hAnsiTheme="minorHAnsi"/>
        </w:rPr>
        <w:t>artifact</w:t>
      </w:r>
      <w:proofErr w:type="spellEnd"/>
      <w:r w:rsidR="008B733B" w:rsidRPr="00964507">
        <w:rPr>
          <w:rFonts w:asciiTheme="minorHAnsi" w:hAnsiTheme="minorHAnsi"/>
        </w:rPr>
        <w:t xml:space="preserve">’ </w:t>
      </w:r>
      <w:r w:rsidR="00001404" w:rsidRPr="00964507">
        <w:rPr>
          <w:rFonts w:asciiTheme="minorHAnsi" w:hAnsiTheme="minorHAnsi"/>
        </w:rPr>
        <w:t>used by social workers to explain their practice to service users in Denmark and discusses what this may tell us about the establishment of the professional legitimacy of social workers. While Ballantyne</w:t>
      </w:r>
      <w:r w:rsidR="008070E9" w:rsidRPr="00964507">
        <w:rPr>
          <w:rFonts w:asciiTheme="minorHAnsi" w:hAnsiTheme="minorHAnsi"/>
        </w:rPr>
        <w:t xml:space="preserve"> (2015)</w:t>
      </w:r>
      <w:r w:rsidR="00001404" w:rsidRPr="00964507">
        <w:rPr>
          <w:rFonts w:asciiTheme="minorHAnsi" w:hAnsiTheme="minorHAnsi"/>
        </w:rPr>
        <w:t xml:space="preserve"> examines the influence of Skype as a tool in supervised contact arrangements and how the technology alters relational dynamics. This approach may also challenge a simple power opposition between professionals and service users if we consider the limitations and opportunities for </w:t>
      </w:r>
      <w:r w:rsidR="008070E9" w:rsidRPr="00964507">
        <w:rPr>
          <w:rFonts w:asciiTheme="minorHAnsi" w:hAnsiTheme="minorHAnsi"/>
        </w:rPr>
        <w:t xml:space="preserve">these </w:t>
      </w:r>
      <w:r w:rsidR="00001404" w:rsidRPr="00964507">
        <w:rPr>
          <w:rFonts w:asciiTheme="minorHAnsi" w:hAnsiTheme="minorHAnsi"/>
        </w:rPr>
        <w:t>actors</w:t>
      </w:r>
      <w:r w:rsidR="008070E9" w:rsidRPr="00964507">
        <w:rPr>
          <w:rFonts w:asciiTheme="minorHAnsi" w:hAnsiTheme="minorHAnsi"/>
        </w:rPr>
        <w:t xml:space="preserve"> to act in mutual support or opposition, alone, or in alliance with others</w:t>
      </w:r>
      <w:r w:rsidR="00001404" w:rsidRPr="00964507">
        <w:rPr>
          <w:rFonts w:asciiTheme="minorHAnsi" w:hAnsiTheme="minorHAnsi"/>
        </w:rPr>
        <w:t>.</w:t>
      </w:r>
    </w:p>
    <w:p w14:paraId="26EB5ABA" w14:textId="29535C37" w:rsidR="000A368E" w:rsidRPr="00964507" w:rsidRDefault="00001404" w:rsidP="00001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Theme="minorHAnsi" w:hAnsiTheme="minorHAnsi"/>
          <w:color w:val="FF0000"/>
        </w:rPr>
      </w:pPr>
      <w:r w:rsidRPr="00964507">
        <w:rPr>
          <w:rFonts w:asciiTheme="minorHAnsi" w:hAnsiTheme="minorHAnsi"/>
        </w:rPr>
        <w:t xml:space="preserve">In the context of citizenship participation in community development settings Newman and Clarke </w:t>
      </w:r>
      <w:r w:rsidRPr="00964507">
        <w:rPr>
          <w:rFonts w:asciiTheme="minorHAnsi" w:hAnsiTheme="minorHAnsi"/>
        </w:rPr>
        <w:fldChar w:fldCharType="begin" w:fldLock="1"/>
      </w:r>
      <w:r w:rsidRPr="00964507">
        <w:rPr>
          <w:rFonts w:asciiTheme="minorHAnsi" w:hAnsiTheme="minorHAnsi"/>
        </w:rPr>
        <w:instrText>ADDIN CSL_CITATION {"citationItems":[{"id":"ITEM-1","itemData":{"author":[{"dropping-particle":"","family":"Newman","given":"J.","non-dropping-particle":"","parse-names":false,"suffix":""},{"dropping-particle":"","family":"Clarke","given":"J","non-dropping-particle":"","parse-names":false,"suffix":""}],"chapter-number":"5","container-title":"Subversive Citizens","editor":[{"dropping-particle":"","family":"Barnes","given":"M.","non-dropping-particle":"","parse-names":false,"suffix":""},{"dropping-particle":"","family":"Prior","given":"D.","non-dropping-particle":"","parse-names":false,"suffix":""}],"id":"ITEM-1","issued":{"date-parts":[["2009"]]},"page":"67-82","publisher":"The Policy Press","publisher-place":"Bristol","title":"Narrating subversion, assembling citizenship","type":"chapter"},"uris":["http://www.mendeley.com/documents/?uuid=7f1a841f-7906-430f-bc75-b0373022e277"]}],"mendeley":{"formattedCitation":"(Newman &amp; Clarke 2009)","manualFormatting":"(2009)","plainTextFormattedCitation":"(Newman &amp; Clarke 2009)","previouslyFormattedCitation":"(Newman &amp; Clarke, 2009)"},"properties":{"noteIndex":0},"schema":"https://github.com/citation-style-language/schema/raw/master/csl-citation.json"}</w:instrText>
      </w:r>
      <w:r w:rsidRPr="00964507">
        <w:rPr>
          <w:rFonts w:asciiTheme="minorHAnsi" w:hAnsiTheme="minorHAnsi"/>
        </w:rPr>
        <w:fldChar w:fldCharType="separate"/>
      </w:r>
      <w:r w:rsidRPr="00964507">
        <w:rPr>
          <w:rFonts w:asciiTheme="minorHAnsi" w:hAnsiTheme="minorHAnsi"/>
          <w:noProof/>
        </w:rPr>
        <w:t>(2009)</w:t>
      </w:r>
      <w:r w:rsidRPr="00964507">
        <w:rPr>
          <w:rFonts w:asciiTheme="minorHAnsi" w:hAnsiTheme="minorHAnsi"/>
        </w:rPr>
        <w:fldChar w:fldCharType="end"/>
      </w:r>
      <w:r w:rsidRPr="00964507">
        <w:rPr>
          <w:rFonts w:asciiTheme="minorHAnsi" w:hAnsiTheme="minorHAnsi"/>
        </w:rPr>
        <w:t xml:space="preserve"> examine </w:t>
      </w:r>
      <w:r w:rsidR="00B44DA3" w:rsidRPr="00964507">
        <w:rPr>
          <w:rFonts w:asciiTheme="minorHAnsi" w:hAnsiTheme="minorHAnsi"/>
        </w:rPr>
        <w:t>politically</w:t>
      </w:r>
      <w:r w:rsidRPr="00964507">
        <w:rPr>
          <w:rFonts w:asciiTheme="minorHAnsi" w:hAnsiTheme="minorHAnsi"/>
        </w:rPr>
        <w:t xml:space="preserve"> </w:t>
      </w:r>
      <w:r w:rsidR="00B44DA3" w:rsidRPr="00964507">
        <w:rPr>
          <w:rFonts w:asciiTheme="minorHAnsi" w:hAnsiTheme="minorHAnsi"/>
        </w:rPr>
        <w:t xml:space="preserve">active </w:t>
      </w:r>
      <w:r w:rsidRPr="00964507">
        <w:rPr>
          <w:rFonts w:asciiTheme="minorHAnsi" w:hAnsiTheme="minorHAnsi"/>
        </w:rPr>
        <w:t>citizen groups</w:t>
      </w:r>
      <w:r w:rsidR="00B44DA3" w:rsidRPr="00964507">
        <w:rPr>
          <w:rFonts w:asciiTheme="minorHAnsi" w:hAnsiTheme="minorHAnsi"/>
        </w:rPr>
        <w:t xml:space="preserve"> seeking change in their communities</w:t>
      </w:r>
      <w:r w:rsidRPr="00964507">
        <w:rPr>
          <w:rFonts w:asciiTheme="minorHAnsi" w:hAnsiTheme="minorHAnsi"/>
        </w:rPr>
        <w:t xml:space="preserve">, and apply the assemblage as a form of analysis to analyse the unique assembling of citizenship in different settings from ‘multiple projects, discourses, acts and identities’ (2009:68). They find a </w:t>
      </w:r>
      <w:r w:rsidR="00B44DA3" w:rsidRPr="00964507">
        <w:rPr>
          <w:rFonts w:asciiTheme="minorHAnsi" w:hAnsiTheme="minorHAnsi"/>
        </w:rPr>
        <w:t>complex</w:t>
      </w:r>
      <w:r w:rsidRPr="00964507">
        <w:rPr>
          <w:rFonts w:asciiTheme="minorHAnsi" w:hAnsiTheme="minorHAnsi"/>
        </w:rPr>
        <w:t xml:space="preserve"> set of interactions and active agencies from individuals and groups negotiating power, not a simple binary of </w:t>
      </w:r>
      <w:r w:rsidRPr="00964507">
        <w:rPr>
          <w:rFonts w:asciiTheme="minorHAnsi" w:hAnsiTheme="minorHAnsi"/>
          <w:color w:val="FF0000"/>
        </w:rPr>
        <w:t>domination and resistance</w:t>
      </w:r>
      <w:r w:rsidR="00B44DA3" w:rsidRPr="00964507">
        <w:rPr>
          <w:rFonts w:asciiTheme="minorHAnsi" w:hAnsiTheme="minorHAnsi"/>
          <w:color w:val="FF0000"/>
        </w:rPr>
        <w:t>.</w:t>
      </w:r>
    </w:p>
    <w:p w14:paraId="14517BEE" w14:textId="2F044D39" w:rsidR="00001404" w:rsidRPr="00A62EE6" w:rsidRDefault="00001404" w:rsidP="00001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Theme="minorHAnsi" w:hAnsiTheme="minorHAnsi"/>
        </w:rPr>
      </w:pPr>
      <w:r w:rsidRPr="00964507">
        <w:rPr>
          <w:rFonts w:asciiTheme="minorHAnsi" w:hAnsiTheme="minorHAnsi"/>
        </w:rPr>
        <w:t xml:space="preserve"> </w:t>
      </w:r>
      <w:r w:rsidR="00B44DA3" w:rsidRPr="00964507">
        <w:rPr>
          <w:rFonts w:asciiTheme="minorHAnsi" w:hAnsiTheme="minorHAnsi"/>
        </w:rPr>
        <w:t>Similarly</w:t>
      </w:r>
      <w:r w:rsidRPr="00964507">
        <w:rPr>
          <w:rFonts w:asciiTheme="minorHAnsi" w:hAnsiTheme="minorHAnsi"/>
        </w:rPr>
        <w:t>, th</w:t>
      </w:r>
      <w:r w:rsidR="00113801" w:rsidRPr="00964507">
        <w:rPr>
          <w:rFonts w:asciiTheme="minorHAnsi" w:hAnsiTheme="minorHAnsi"/>
        </w:rPr>
        <w:t xml:space="preserve">is paper </w:t>
      </w:r>
      <w:r w:rsidRPr="00964507">
        <w:rPr>
          <w:rFonts w:asciiTheme="minorHAnsi" w:hAnsiTheme="minorHAnsi"/>
        </w:rPr>
        <w:t>reveal</w:t>
      </w:r>
      <w:r w:rsidR="00113801" w:rsidRPr="00964507">
        <w:rPr>
          <w:rFonts w:asciiTheme="minorHAnsi" w:hAnsiTheme="minorHAnsi"/>
        </w:rPr>
        <w:t>s</w:t>
      </w:r>
      <w:r w:rsidRPr="00964507">
        <w:rPr>
          <w:rFonts w:asciiTheme="minorHAnsi" w:hAnsiTheme="minorHAnsi"/>
        </w:rPr>
        <w:t xml:space="preserve"> the intersection of a diverse set of actors</w:t>
      </w:r>
      <w:r w:rsidR="00113801" w:rsidRPr="00964507">
        <w:rPr>
          <w:rFonts w:asciiTheme="minorHAnsi" w:hAnsiTheme="minorHAnsi"/>
        </w:rPr>
        <w:t xml:space="preserve"> in a study of service user</w:t>
      </w:r>
      <w:r w:rsidR="00113801">
        <w:rPr>
          <w:rFonts w:asciiTheme="minorHAnsi" w:hAnsiTheme="minorHAnsi"/>
        </w:rPr>
        <w:t xml:space="preserve"> participation</w:t>
      </w:r>
      <w:r w:rsidRPr="00A62EE6">
        <w:rPr>
          <w:rFonts w:asciiTheme="minorHAnsi" w:hAnsiTheme="minorHAnsi"/>
        </w:rPr>
        <w:t xml:space="preserve">. </w:t>
      </w:r>
      <w:r w:rsidR="000A368E">
        <w:rPr>
          <w:rFonts w:asciiTheme="minorHAnsi" w:hAnsiTheme="minorHAnsi"/>
        </w:rPr>
        <w:t>The</w:t>
      </w:r>
      <w:r w:rsidRPr="00A62EE6">
        <w:rPr>
          <w:rFonts w:asciiTheme="minorHAnsi" w:hAnsiTheme="minorHAnsi"/>
        </w:rPr>
        <w:t xml:space="preserve"> power of discourses, including </w:t>
      </w:r>
      <w:r w:rsidR="006E5186">
        <w:rPr>
          <w:rFonts w:asciiTheme="minorHAnsi" w:hAnsiTheme="minorHAnsi"/>
        </w:rPr>
        <w:t xml:space="preserve">institutional </w:t>
      </w:r>
      <w:r w:rsidRPr="00A62EE6">
        <w:rPr>
          <w:rFonts w:asciiTheme="minorHAnsi" w:hAnsiTheme="minorHAnsi"/>
        </w:rPr>
        <w:t>spaces</w:t>
      </w:r>
      <w:r w:rsidR="008070E9">
        <w:rPr>
          <w:rFonts w:asciiTheme="minorHAnsi" w:hAnsiTheme="minorHAnsi"/>
        </w:rPr>
        <w:t>,</w:t>
      </w:r>
      <w:r w:rsidRPr="00A62EE6">
        <w:rPr>
          <w:rFonts w:asciiTheme="minorHAnsi" w:hAnsiTheme="minorHAnsi"/>
        </w:rPr>
        <w:t xml:space="preserve"> and forms of </w:t>
      </w:r>
      <w:r w:rsidRPr="00A62EE6">
        <w:rPr>
          <w:rFonts w:asciiTheme="minorHAnsi" w:hAnsiTheme="minorHAnsi"/>
        </w:rPr>
        <w:lastRenderedPageBreak/>
        <w:t>expertise, are actors</w:t>
      </w:r>
      <w:r w:rsidR="008070E9">
        <w:rPr>
          <w:rFonts w:asciiTheme="minorHAnsi" w:hAnsiTheme="minorHAnsi"/>
        </w:rPr>
        <w:t xml:space="preserve"> </w:t>
      </w:r>
      <w:r w:rsidRPr="00A62EE6">
        <w:rPr>
          <w:rFonts w:asciiTheme="minorHAnsi" w:hAnsiTheme="minorHAnsi"/>
        </w:rPr>
        <w:t>along with the knowledge, skills a</w:t>
      </w:r>
      <w:r>
        <w:rPr>
          <w:rFonts w:asciiTheme="minorHAnsi" w:hAnsiTheme="minorHAnsi"/>
        </w:rPr>
        <w:t xml:space="preserve">nd attributes of individuals, </w:t>
      </w:r>
      <w:r w:rsidR="006E5186">
        <w:rPr>
          <w:rFonts w:asciiTheme="minorHAnsi" w:hAnsiTheme="minorHAnsi"/>
        </w:rPr>
        <w:t>assembling</w:t>
      </w:r>
      <w:r w:rsidR="006E5186" w:rsidRPr="00A62EE6">
        <w:rPr>
          <w:rFonts w:asciiTheme="minorHAnsi" w:hAnsiTheme="minorHAnsi"/>
        </w:rPr>
        <w:t xml:space="preserve"> </w:t>
      </w:r>
      <w:r w:rsidRPr="00A62EE6">
        <w:rPr>
          <w:rFonts w:asciiTheme="minorHAnsi" w:hAnsiTheme="minorHAnsi"/>
        </w:rPr>
        <w:t xml:space="preserve">the </w:t>
      </w:r>
      <w:r w:rsidR="006E5186">
        <w:rPr>
          <w:rFonts w:asciiTheme="minorHAnsi" w:hAnsiTheme="minorHAnsi"/>
        </w:rPr>
        <w:t xml:space="preserve">specific </w:t>
      </w:r>
      <w:r>
        <w:rPr>
          <w:rFonts w:asciiTheme="minorHAnsi" w:hAnsiTheme="minorHAnsi"/>
        </w:rPr>
        <w:t>constraints and opportunities</w:t>
      </w:r>
      <w:r w:rsidRPr="00A62EE6">
        <w:rPr>
          <w:rFonts w:asciiTheme="minorHAnsi" w:hAnsiTheme="minorHAnsi"/>
        </w:rPr>
        <w:t xml:space="preserve"> of multi-agency process</w:t>
      </w:r>
      <w:r w:rsidR="006E5186">
        <w:rPr>
          <w:rFonts w:asciiTheme="minorHAnsi" w:hAnsiTheme="minorHAnsi"/>
        </w:rPr>
        <w:t>es</w:t>
      </w:r>
      <w:r w:rsidRPr="00A62EE6">
        <w:rPr>
          <w:rFonts w:asciiTheme="minorHAnsi" w:hAnsiTheme="minorHAnsi"/>
        </w:rPr>
        <w:t>.</w:t>
      </w:r>
    </w:p>
    <w:p w14:paraId="150C090B" w14:textId="6AFAB4CB" w:rsidR="00001404" w:rsidRPr="00A62EE6" w:rsidRDefault="00001404" w:rsidP="00001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Theme="minorHAnsi" w:hAnsiTheme="minorHAnsi"/>
        </w:rPr>
      </w:pPr>
      <w:r w:rsidRPr="00A62EE6">
        <w:rPr>
          <w:rFonts w:asciiTheme="minorHAnsi" w:hAnsiTheme="minorHAnsi"/>
        </w:rPr>
        <w:t xml:space="preserve">The work of Hall </w:t>
      </w:r>
      <w:r w:rsidRPr="00A62EE6">
        <w:rPr>
          <w:rFonts w:asciiTheme="minorHAnsi" w:hAnsiTheme="minorHAnsi"/>
          <w:i/>
        </w:rPr>
        <w:t>et al.</w:t>
      </w:r>
      <w:r w:rsidRPr="00A62EE6">
        <w:rPr>
          <w:rFonts w:asciiTheme="minorHAnsi" w:hAnsiTheme="minorHAnsi"/>
        </w:rPr>
        <w:t xml:space="preserve"> and others, looks at the context of practice and, employing a discourse analysis, explores the language they have found used between practitioners and service users </w:t>
      </w:r>
      <w:r w:rsidR="007F06F5">
        <w:rPr>
          <w:rFonts w:asciiTheme="minorHAnsi" w:hAnsiTheme="minorHAnsi"/>
        </w:rPr>
        <w:t>revealing</w:t>
      </w:r>
      <w:r w:rsidRPr="00A62EE6">
        <w:rPr>
          <w:rFonts w:asciiTheme="minorHAnsi" w:hAnsiTheme="minorHAnsi"/>
        </w:rPr>
        <w:t xml:space="preserve"> the active construction of service user identities and roles in different social work settings </w:t>
      </w:r>
      <w:r w:rsidRPr="00A62EE6">
        <w:rPr>
          <w:rFonts w:asciiTheme="minorHAnsi" w:hAnsiTheme="minorHAnsi"/>
        </w:rPr>
        <w:fldChar w:fldCharType="begin" w:fldLock="1"/>
      </w:r>
      <w:r>
        <w:rPr>
          <w:rFonts w:asciiTheme="minorHAnsi" w:hAnsiTheme="minorHAnsi"/>
        </w:rPr>
        <w:instrText>ADDIN CSL_CITATION {"citationItems":[{"id":"ITEM-1","itemData":{"author":[{"dropping-particle":"","family":"Hall","given":"C.","non-dropping-particle":"","parse-names":false,"suffix":""},{"dropping-particle":"","family":"Juhila","given":"K.","non-dropping-particle":"","parse-names":false,"suffix":""},{"dropping-particle":"","family":"Parton","given":"N","non-dropping-particle":"","parse-names":false,"suffix":""},{"dropping-particle":"","family":"Pösö","given":"T","non-dropping-particle":"","parse-names":false,"suffix":""}],"editor":[{"dropping-particle":"","family":"Hall","given":"C.","non-dropping-particle":"","parse-names":false,"suffix":""},{"dropping-particle":"","family":"Juhila","given":"K.","non-dropping-particle":"","parse-names":false,"suffix":""},{"dropping-particle":"","family":"Parton","given":"N","non-dropping-particle":"","parse-names":false,"suffix":""},{"dropping-particle":"","family":"Pösö","given":"T","non-dropping-particle":"","parse-names":false,"suffix":""}],"id":"ITEM-1","issued":{"date-parts":[["2003"]]},"number-of-pages":"267","publisher":"Jessica Kingsley Publishers","publisher-place":"London","title":"Constructing Clienthood in Social Work and Human Services: Interaction, Identities and Practices","type":"book"},"uris":["http://www.mendeley.com/documents/?uuid=f6d46bc3-e2c6-443c-81cb-ce78ff82f08f"]},{"id":"ITEM-2","itemData":{"DOI":"10.1177/1473325005058646","ISBN":"1473325005","ISSN":"1473-3250","abstract":"The central focus of the article is a case study in which the author highlights the ways in which social workers and other helping professionals constructed a mother, her daughter and their own realities through the use of authorial devices such as moral characterization, point of view, and other techniques. This analysis is made on the basis of oral and written accounts available in this case and focuses primarily on some of the narrative strategies underpinning interventions in the case. These, it is maintained, served social workers in making their representations persuasive for various publics. Moreover, this analysis shows that social work accounts are also deeply moral narrative strategies. The narrative materials examined here about a mother illustrate how the character of a morally unsuitable woman and parent are constructed in social work accounts. The analysis also demonstrates that such moral constructions then serve as the basis for interventions requiring justification when presented to important professional audiences.","author":[{"dropping-particle":"","family":"Urek","given":"M.","non-dropping-particle":"","parse-names":false,"suffix":""}],"container-title":"Qualitative Social Work","id":"ITEM-2","issue":"4","issued":{"date-parts":[["2005"]]},"page":"451-467","title":"Making a Case in Social Work: The Construction of an Unsuitable Mother","type":"article-journal","volume":"4"},"uris":["http://www.mendeley.com/documents/?uuid=16179ec3-9b5e-4146-bb50-8a8651d7005c"]}],"mendeley":{"formattedCitation":"(Hall et al. 2003; Urek 2005)","manualFormatting":"(Hall et al., 2003; Urek 2005)","plainTextFormattedCitation":"(Hall et al. 2003; Urek 2005)","previouslyFormattedCitation":"(Hall, Juhila, Parton, &amp; Pösö, 2003; Urek, 2005)"},"properties":{"noteIndex":0},"schema":"https://github.com/citation-style-language/schema/raw/master/csl-citation.json"}</w:instrText>
      </w:r>
      <w:r w:rsidRPr="00A62EE6">
        <w:rPr>
          <w:rFonts w:asciiTheme="minorHAnsi" w:hAnsiTheme="minorHAnsi"/>
        </w:rPr>
        <w:fldChar w:fldCharType="separate"/>
      </w:r>
      <w:r w:rsidRPr="009E4FD4">
        <w:rPr>
          <w:rFonts w:asciiTheme="minorHAnsi" w:hAnsiTheme="minorHAnsi"/>
          <w:noProof/>
        </w:rPr>
        <w:t xml:space="preserve">(Hall </w:t>
      </w:r>
      <w:r w:rsidRPr="009E4FD4">
        <w:rPr>
          <w:rFonts w:asciiTheme="minorHAnsi" w:hAnsiTheme="minorHAnsi"/>
          <w:i/>
          <w:noProof/>
        </w:rPr>
        <w:t>et al.,</w:t>
      </w:r>
      <w:r w:rsidRPr="009E4FD4">
        <w:rPr>
          <w:rFonts w:asciiTheme="minorHAnsi" w:hAnsiTheme="minorHAnsi"/>
          <w:noProof/>
        </w:rPr>
        <w:t xml:space="preserve"> 2003; Urek 2005)</w:t>
      </w:r>
      <w:r w:rsidRPr="00A62EE6">
        <w:rPr>
          <w:rFonts w:asciiTheme="minorHAnsi" w:hAnsiTheme="minorHAnsi"/>
        </w:rPr>
        <w:fldChar w:fldCharType="end"/>
      </w:r>
      <w:r w:rsidRPr="00A62EE6">
        <w:rPr>
          <w:rFonts w:asciiTheme="minorHAnsi" w:hAnsiTheme="minorHAnsi"/>
        </w:rPr>
        <w:t>. These writers suggest that with the specificities of each practice setting, a different form of service user</w:t>
      </w:r>
      <w:r>
        <w:rPr>
          <w:rFonts w:asciiTheme="minorHAnsi" w:hAnsiTheme="minorHAnsi"/>
        </w:rPr>
        <w:t>hood</w:t>
      </w:r>
      <w:r w:rsidRPr="00A62EE6">
        <w:rPr>
          <w:rFonts w:asciiTheme="minorHAnsi" w:hAnsiTheme="minorHAnsi"/>
        </w:rPr>
        <w:t xml:space="preserve"> is constructed. </w:t>
      </w:r>
      <w:r>
        <w:rPr>
          <w:rFonts w:asciiTheme="minorHAnsi" w:hAnsiTheme="minorHAnsi"/>
        </w:rPr>
        <w:t>So</w:t>
      </w:r>
      <w:r w:rsidR="0088729F">
        <w:rPr>
          <w:rFonts w:asciiTheme="minorHAnsi" w:hAnsiTheme="minorHAnsi"/>
        </w:rPr>
        <w:t>,</w:t>
      </w:r>
      <w:r>
        <w:rPr>
          <w:rFonts w:asciiTheme="minorHAnsi" w:hAnsiTheme="minorHAnsi"/>
        </w:rPr>
        <w:t xml:space="preserve"> the implication is that within different social work settings we may expect to find particular issues for service users in terms of the role expectations, limitations and processes of participation and </w:t>
      </w:r>
      <w:r w:rsidR="008070E9">
        <w:rPr>
          <w:rFonts w:asciiTheme="minorHAnsi" w:hAnsiTheme="minorHAnsi"/>
        </w:rPr>
        <w:t xml:space="preserve">opportunities and risks of </w:t>
      </w:r>
      <w:r>
        <w:rPr>
          <w:rFonts w:asciiTheme="minorHAnsi" w:hAnsiTheme="minorHAnsi"/>
        </w:rPr>
        <w:t>active engagement.</w:t>
      </w:r>
    </w:p>
    <w:p w14:paraId="09C3AB97" w14:textId="4CE1294A" w:rsidR="00001404" w:rsidRDefault="000A368E" w:rsidP="00001404">
      <w:pPr>
        <w:spacing w:line="360" w:lineRule="auto"/>
        <w:ind w:firstLine="720"/>
        <w:rPr>
          <w:rFonts w:asciiTheme="minorHAnsi" w:hAnsiTheme="minorHAnsi"/>
        </w:rPr>
      </w:pPr>
      <w:r>
        <w:rPr>
          <w:rFonts w:asciiTheme="minorHAnsi" w:hAnsiTheme="minorHAnsi"/>
        </w:rPr>
        <w:t>It is then</w:t>
      </w:r>
      <w:r w:rsidR="00001404">
        <w:rPr>
          <w:rFonts w:asciiTheme="minorHAnsi" w:hAnsiTheme="minorHAnsi"/>
        </w:rPr>
        <w:t xml:space="preserve"> important in this context that we consider</w:t>
      </w:r>
      <w:r w:rsidR="00001404" w:rsidRPr="00A62EE6">
        <w:rPr>
          <w:rFonts w:asciiTheme="minorHAnsi" w:hAnsiTheme="minorHAnsi"/>
        </w:rPr>
        <w:t xml:space="preserve"> the contextual impact of </w:t>
      </w:r>
      <w:r w:rsidR="00001404">
        <w:rPr>
          <w:rFonts w:asciiTheme="minorHAnsi" w:hAnsiTheme="minorHAnsi"/>
        </w:rPr>
        <w:t xml:space="preserve">different </w:t>
      </w:r>
      <w:r w:rsidR="00001404" w:rsidRPr="00A62EE6">
        <w:rPr>
          <w:rFonts w:asciiTheme="minorHAnsi" w:hAnsiTheme="minorHAnsi"/>
        </w:rPr>
        <w:t>space</w:t>
      </w:r>
      <w:r w:rsidR="00001404">
        <w:rPr>
          <w:rFonts w:asciiTheme="minorHAnsi" w:hAnsiTheme="minorHAnsi"/>
        </w:rPr>
        <w:t xml:space="preserve">s </w:t>
      </w:r>
      <w:r w:rsidR="00001404" w:rsidRPr="00A62EE6">
        <w:rPr>
          <w:rFonts w:asciiTheme="minorHAnsi" w:hAnsiTheme="minorHAnsi"/>
        </w:rPr>
        <w:t>and related moral discourses of authority and expertise in assessing partnership as a relationship of practice in multi-agency settings</w:t>
      </w:r>
      <w:r w:rsidR="00001404">
        <w:rPr>
          <w:rFonts w:asciiTheme="minorHAnsi" w:hAnsiTheme="minorHAnsi"/>
        </w:rPr>
        <w:t xml:space="preserve"> </w:t>
      </w:r>
      <w:r w:rsidR="00001404">
        <w:rPr>
          <w:rFonts w:asciiTheme="minorHAnsi" w:hAnsiTheme="minorHAnsi"/>
        </w:rPr>
        <w:fldChar w:fldCharType="begin" w:fldLock="1"/>
      </w:r>
      <w:r w:rsidR="00001404">
        <w:rPr>
          <w:rFonts w:asciiTheme="minorHAnsi" w:hAnsiTheme="minorHAnsi"/>
        </w:rPr>
        <w:instrText>ADDIN CSL_CITATION {"citationItems":[{"id":"ITEM-1","itemData":{"author":[{"dropping-particle":"","family":"Moss","given":"Peter","non-dropping-particle":"","parse-names":false,"suffix":""}],"chapter-number":"10","container-title":"Children, Young People and Social Inclusion; Participation for what?","editor":[{"dropping-particle":"","family":"Tisdall","given":"E. Kay M.","non-dropping-particle":"","parse-names":false,"suffix":""},{"dropping-particle":"","family":"Davis","given":"John M.","non-dropping-particle":"","parse-names":false,"suffix":""},{"dropping-particle":"","family":"Prout","given":"Alan","non-dropping-particle":"","parse-names":false,"suffix":""}],"id":"ITEM-1","issued":{"date-parts":[["2006"]]},"page":"179-198","publisher":"Policy Press","publisher-place":"Bristol","title":"From children's services to children's spaces","type":"chapter"},"uris":["http://www.mendeley.com/documents/?uuid=c3785820-506a-41bf-b536-5a38d5f15fb0"]},{"id":"ITEM-2","itemData":{"ISBN":"0415247829","author":[{"dropping-particle":"","family":"Moss","given":"Peter","non-dropping-particle":"","parse-names":false,"suffix":""},{"dropping-particle":"","family":"Petrie","given":"Pat","non-dropping-particle":"","parse-names":false,"suffix":""}],"edition":"1","id":"ITEM-2","issued":{"date-parts":[["2002","5"]]},"publisher":"Routledge","title":"From Children's Services to Children's Spaces: Public Policy, Children and Childhood","title-short":"From Children's Services to Children's Spaces","type":"book"},"uris":["http://www.mendeley.com/documents/?uuid=03403543-97fd-44b1-aaa3-c93bfe2e59b4"]},{"id":"ITEM-3","itemData":{"author":[{"dropping-particle":"","family":"Gallagher","given":"Michael","non-dropping-particle":"","parse-names":false,"suffix":""}],"chapter-number":"9","container-title":"Children, Young People and Social Inclusion; Participation for what?","editor":[{"dropping-particle":"","family":"Tisdall","given":"E Kay M","non-dropping-particle":"","parse-names":false,"suffix":""},{"dropping-particle":"","family":"Davis","given":"John M.","non-dropping-particle":"","parse-names":false,"suffix":""},{"dropping-particle":"","family":"Prout","given":"Alan","non-dropping-particle":"","parse-names":false,"suffix":""},{"dropping-particle":"","family":"Hill","given":"Malcolm","non-dropping-particle":"","parse-names":false,"suffix":""}],"id":"ITEM-3","issued":{"date-parts":[["2006"]]},"page":"159-178","publisher":"The Policy Press","publisher-place":"Bristol","title":"Spaces of participation and inclusion?","type":"chapter"},"uris":["http://www.mendeley.com/documents/?uuid=c622c8e4-6087-4d02-8264-d83cb6769946"]},{"id":"ITEM-4","itemData":{"author":[{"dropping-particle":"","family":"White","given":"S.","non-dropping-particle":"","parse-names":false,"suffix":""}],"chapter-number":"11","container-title":"Constructing Clienthood in Social Work and Human Services: Interaction, Identities and Practices","editor":[{"dropping-particle":"","family":"Hall","given":"C.","non-dropping-particle":"","parse-names":false,"suffix":""},{"dropping-particle":"","family":"Juhila","given":"K.","non-dropping-particle":"","parse-names":false,"suffix":""},{"dropping-particle":"","family":"Parton","given":"N","non-dropping-particle":"","parse-names":false,"suffix":""},{"dropping-particle":"","family":"Pösö","given":"T","non-dropping-particle":"","parse-names":false,"suffix":""}],"id":"ITEM-4","issued":{"date-parts":[["2003"]]},"page":"177-193","publisher":"Jessica Kingsley Publishers","publisher-place":"London and New york","title":"The Social Worker as Moral Judge: Blame Responsibility and Case Formulation","type":"chapter"},"uris":["http://www.mendeley.com/documents/?uuid=6f703b54-4671-4216-b216-df7c733abfc3"]}],"mendeley":{"formattedCitation":"(Moss 2006; Moss &amp; Petrie 2002; Gallagher 2006; White 2003)","plainTextFormattedCitation":"(Moss 2006; Moss &amp; Petrie 2002; Gallagher 2006; White 2003)","previouslyFormattedCitation":"(Gallagher, 2006; Moss, 2006; Moss &amp; Petrie, 2002; White, 2003)"},"properties":{"noteIndex":0},"schema":"https://github.com/citation-style-language/schema/raw/master/csl-citation.json"}</w:instrText>
      </w:r>
      <w:r w:rsidR="00001404">
        <w:rPr>
          <w:rFonts w:asciiTheme="minorHAnsi" w:hAnsiTheme="minorHAnsi"/>
        </w:rPr>
        <w:fldChar w:fldCharType="separate"/>
      </w:r>
      <w:r w:rsidR="00001404" w:rsidRPr="00001404">
        <w:rPr>
          <w:rFonts w:asciiTheme="minorHAnsi" w:hAnsiTheme="minorHAnsi"/>
          <w:noProof/>
        </w:rPr>
        <w:t>(Moss 2006; Moss &amp; Petrie 2002; Gallagher 2006; White 2003)</w:t>
      </w:r>
      <w:r w:rsidR="00001404">
        <w:rPr>
          <w:rFonts w:asciiTheme="minorHAnsi" w:hAnsiTheme="minorHAnsi"/>
        </w:rPr>
        <w:fldChar w:fldCharType="end"/>
      </w:r>
      <w:r w:rsidR="00001404" w:rsidRPr="00A62EE6">
        <w:rPr>
          <w:rFonts w:asciiTheme="minorHAnsi" w:hAnsiTheme="minorHAnsi"/>
        </w:rPr>
        <w:t xml:space="preserve">. </w:t>
      </w:r>
      <w:r w:rsidR="00001404">
        <w:rPr>
          <w:rFonts w:asciiTheme="minorHAnsi" w:hAnsiTheme="minorHAnsi"/>
        </w:rPr>
        <w:t>For example a</w:t>
      </w:r>
      <w:r w:rsidR="00001404" w:rsidRPr="00A62EE6">
        <w:rPr>
          <w:rFonts w:asciiTheme="minorHAnsi" w:hAnsiTheme="minorHAnsi"/>
        </w:rPr>
        <w:t xml:space="preserve">n earlier paper developed from this CAF study considers the central role of the schools in CAF and </w:t>
      </w:r>
      <w:r w:rsidR="00001404">
        <w:rPr>
          <w:rFonts w:asciiTheme="minorHAnsi" w:hAnsiTheme="minorHAnsi"/>
        </w:rPr>
        <w:t>how prevailing educational models of childhood in schools may have a role</w:t>
      </w:r>
      <w:r w:rsidR="00001404" w:rsidRPr="00A62EE6">
        <w:rPr>
          <w:rFonts w:asciiTheme="minorHAnsi" w:hAnsiTheme="minorHAnsi"/>
        </w:rPr>
        <w:t xml:space="preserve"> in both excluding young people from a child centred participation and exercising a moral critique of parents in relation to children with additional needs (</w:t>
      </w:r>
      <w:r w:rsidR="00001404">
        <w:rPr>
          <w:rFonts w:asciiTheme="minorHAnsi" w:hAnsiTheme="minorHAnsi"/>
        </w:rPr>
        <w:t>anonymous</w:t>
      </w:r>
      <w:r w:rsidR="00001404" w:rsidRPr="00A62EE6">
        <w:rPr>
          <w:rFonts w:asciiTheme="minorHAnsi" w:hAnsiTheme="minorHAnsi"/>
        </w:rPr>
        <w:t xml:space="preserve">). This education centred model of early intervention practice gains some support from other recent CAF research engaging practitioners across four LA’s in England </w:t>
      </w:r>
      <w:r w:rsidR="00001404" w:rsidRPr="00A62EE6">
        <w:rPr>
          <w:rFonts w:asciiTheme="minorHAnsi" w:hAnsiTheme="minorHAnsi"/>
        </w:rPr>
        <w:fldChar w:fldCharType="begin" w:fldLock="1"/>
      </w:r>
      <w:r w:rsidR="00001404">
        <w:rPr>
          <w:rFonts w:asciiTheme="minorHAnsi" w:hAnsiTheme="minorHAnsi"/>
        </w:rPr>
        <w:instrText>ADDIN CSL_CITATION {"citationItems":[{"id":"ITEM-1","itemData":{"DOI":"10.1111/cfs.12292","ISSN":"13652206","abstract":"Legislation within England states that local authorities should provide services for all those families in need. However, research has identified that regardless of the introduction of strategies to identify need and enhance family support, ongoing barriers to services adhere. Taking a social constructionist approach, this study explored professionals' experiences of the use of the Common Assessment Framework form. Data were collected in four different local authorities in two phases. Forty-one professionals from a variety of agencies took part in semi-structured interviews. Data were analyzed thematically. Findings demonstrate that the professionals experienced difficulties in working through the Common Assessment Framework process, for example, in completing the form and engaging families. This situation led to the more experienced and knowledgeable professionals utilising creative ways to successfully navigate the 'referral process'. Such creative working practices included the terminology used to complete the form and how the process was 'sold' to parents, so that they could be in a better position to engage parents and complete the Common Assessment Framework form. Because of this, more experienced professionals seem to be able to accelerate the referral process in order to access much needed support services for children and young people.","author":[{"dropping-particle":"","family":"Nethercott","given":"Kathryn","non-dropping-particle":"","parse-names":false,"suffix":""}],"container-title":"Child and Family Social Work","id":"ITEM-1","issue":"2","issued":{"date-parts":[["2017"]]},"page":"751-761","title":"The Common Assessment Framework form 9 years on: a creative process","type":"article-journal","volume":"22"},"uris":["http://www.mendeley.com/documents/?uuid=1237bb30-9bf1-466d-9ec4-8ab87636fefa"]}],"mendeley":{"formattedCitation":"(Nethercott 2017b)","manualFormatting":"(Nethercott 2017)","plainTextFormattedCitation":"(Nethercott 2017b)","previouslyFormattedCitation":"(Nethercott, 2017)"},"properties":{"noteIndex":0},"schema":"https://github.com/citation-style-language/schema/raw/master/csl-citation.json"}</w:instrText>
      </w:r>
      <w:r w:rsidR="00001404" w:rsidRPr="00A62EE6">
        <w:rPr>
          <w:rFonts w:asciiTheme="minorHAnsi" w:hAnsiTheme="minorHAnsi"/>
        </w:rPr>
        <w:fldChar w:fldCharType="separate"/>
      </w:r>
      <w:r w:rsidR="00001404" w:rsidRPr="00A62EE6">
        <w:rPr>
          <w:rFonts w:asciiTheme="minorHAnsi" w:hAnsiTheme="minorHAnsi"/>
          <w:noProof/>
        </w:rPr>
        <w:t>(Nethercott 2017)</w:t>
      </w:r>
      <w:r w:rsidR="00001404" w:rsidRPr="00A62EE6">
        <w:rPr>
          <w:rFonts w:asciiTheme="minorHAnsi" w:hAnsiTheme="minorHAnsi"/>
        </w:rPr>
        <w:fldChar w:fldCharType="end"/>
      </w:r>
      <w:r w:rsidR="00001404" w:rsidRPr="00A62EE6">
        <w:rPr>
          <w:rFonts w:asciiTheme="minorHAnsi" w:hAnsiTheme="minorHAnsi"/>
        </w:rPr>
        <w:t xml:space="preserve">. </w:t>
      </w:r>
    </w:p>
    <w:p w14:paraId="329A62FF" w14:textId="7A8DAE92" w:rsidR="00001404" w:rsidRPr="00A62EE6" w:rsidRDefault="001269BD" w:rsidP="00001404">
      <w:pPr>
        <w:spacing w:line="360" w:lineRule="auto"/>
        <w:ind w:firstLine="720"/>
        <w:rPr>
          <w:rFonts w:asciiTheme="minorHAnsi" w:hAnsiTheme="minorHAnsi"/>
        </w:rPr>
      </w:pPr>
      <w:r w:rsidRPr="00964507">
        <w:rPr>
          <w:rFonts w:asciiTheme="minorHAnsi" w:hAnsiTheme="minorHAnsi"/>
        </w:rPr>
        <w:t>E</w:t>
      </w:r>
      <w:r w:rsidR="00001404" w:rsidRPr="00964507">
        <w:rPr>
          <w:rFonts w:asciiTheme="minorHAnsi" w:hAnsiTheme="minorHAnsi"/>
        </w:rPr>
        <w:t xml:space="preserve">xamining the experiences of human actors in a multi-agency process needs to extend the notion of agency and participants to consider parents engagement in the CAF process as an assembling of, personal attributes, knowledge, and skills in a particular institutional space. It includes the possibility of both opportunity and limitation, the </w:t>
      </w:r>
      <w:r w:rsidR="00357E2E" w:rsidRPr="00964507">
        <w:rPr>
          <w:rFonts w:asciiTheme="minorHAnsi" w:hAnsiTheme="minorHAnsi"/>
        </w:rPr>
        <w:t>building</w:t>
      </w:r>
      <w:r w:rsidR="00001404" w:rsidRPr="00964507">
        <w:rPr>
          <w:rFonts w:asciiTheme="minorHAnsi" w:hAnsiTheme="minorHAnsi"/>
        </w:rPr>
        <w:t xml:space="preserve"> of alliances and the possibility of exclusion through a complex </w:t>
      </w:r>
      <w:r w:rsidR="00357E2E" w:rsidRPr="00964507">
        <w:rPr>
          <w:rFonts w:asciiTheme="minorHAnsi" w:hAnsiTheme="minorHAnsi"/>
        </w:rPr>
        <w:t>network</w:t>
      </w:r>
      <w:r w:rsidR="00001404" w:rsidRPr="00964507">
        <w:rPr>
          <w:rFonts w:asciiTheme="minorHAnsi" w:hAnsiTheme="minorHAnsi"/>
        </w:rPr>
        <w:t xml:space="preserve"> of actors</w:t>
      </w:r>
      <w:r w:rsidR="00001404">
        <w:rPr>
          <w:rFonts w:asciiTheme="minorHAnsi" w:hAnsiTheme="minorHAnsi"/>
        </w:rPr>
        <w:t>.</w:t>
      </w:r>
    </w:p>
    <w:p w14:paraId="67D4B1BE" w14:textId="77777777" w:rsidR="00001404" w:rsidRPr="00A62EE6" w:rsidRDefault="00001404" w:rsidP="00001404">
      <w:pPr>
        <w:spacing w:line="360" w:lineRule="auto"/>
        <w:rPr>
          <w:rFonts w:asciiTheme="minorHAnsi" w:hAnsiTheme="minorHAnsi"/>
        </w:rPr>
      </w:pPr>
    </w:p>
    <w:p w14:paraId="03355E9B" w14:textId="317B0553" w:rsidR="003F2910" w:rsidRPr="00A62EE6" w:rsidRDefault="003F2910" w:rsidP="00723B3D">
      <w:pPr>
        <w:pStyle w:val="Heading2"/>
        <w:spacing w:line="360" w:lineRule="auto"/>
        <w:rPr>
          <w:rFonts w:asciiTheme="minorHAnsi" w:hAnsiTheme="minorHAnsi"/>
          <w:sz w:val="24"/>
          <w:szCs w:val="24"/>
        </w:rPr>
      </w:pPr>
      <w:r w:rsidRPr="00A62EE6">
        <w:rPr>
          <w:rFonts w:asciiTheme="minorHAnsi" w:hAnsiTheme="minorHAnsi"/>
          <w:sz w:val="24"/>
          <w:szCs w:val="24"/>
        </w:rPr>
        <w:t>The study</w:t>
      </w:r>
    </w:p>
    <w:p w14:paraId="4CA4D439" w14:textId="10B1D7A6" w:rsidR="0095660D" w:rsidRPr="00A62EE6" w:rsidRDefault="0095660D" w:rsidP="0095660D">
      <w:pPr>
        <w:spacing w:line="360" w:lineRule="auto"/>
        <w:rPr>
          <w:rFonts w:asciiTheme="minorHAnsi" w:hAnsiTheme="minorHAnsi"/>
        </w:rPr>
      </w:pPr>
    </w:p>
    <w:p w14:paraId="6A6E7B0D" w14:textId="51D57EE5" w:rsidR="0095660D" w:rsidRPr="00A62EE6" w:rsidRDefault="0095660D" w:rsidP="002537D9">
      <w:pPr>
        <w:spacing w:line="360" w:lineRule="auto"/>
        <w:rPr>
          <w:rFonts w:asciiTheme="minorHAnsi" w:hAnsiTheme="minorHAnsi"/>
        </w:rPr>
      </w:pPr>
      <w:r w:rsidRPr="00A62EE6">
        <w:rPr>
          <w:rFonts w:asciiTheme="minorHAnsi" w:hAnsiTheme="minorHAnsi"/>
        </w:rPr>
        <w:t xml:space="preserve">This study was undertaken as a PhD research project in one local authority in the Midlands of England, between 2011 and 2015. </w:t>
      </w:r>
      <w:r w:rsidR="00925310">
        <w:rPr>
          <w:rFonts w:asciiTheme="minorHAnsi" w:hAnsiTheme="minorHAnsi"/>
        </w:rPr>
        <w:t xml:space="preserve">In this local authority there is a lower than average representation of black and ethnic minority people within the community and all the participants able to be recruited were white families with a local cultural heritage. </w:t>
      </w:r>
      <w:r w:rsidR="006E4619" w:rsidRPr="00A62EE6">
        <w:rPr>
          <w:rFonts w:asciiTheme="minorHAnsi" w:hAnsiTheme="minorHAnsi"/>
        </w:rPr>
        <w:t xml:space="preserve">Twelve </w:t>
      </w:r>
      <w:r w:rsidR="006E4619" w:rsidRPr="00A62EE6">
        <w:rPr>
          <w:rFonts w:asciiTheme="minorHAnsi" w:hAnsiTheme="minorHAnsi"/>
        </w:rPr>
        <w:lastRenderedPageBreak/>
        <w:t>families</w:t>
      </w:r>
      <w:r w:rsidR="006E4619">
        <w:rPr>
          <w:rFonts w:asciiTheme="minorHAnsi" w:hAnsiTheme="minorHAnsi"/>
        </w:rPr>
        <w:t xml:space="preserve"> </w:t>
      </w:r>
      <w:r w:rsidR="006E4619" w:rsidRPr="00A62EE6">
        <w:rPr>
          <w:rFonts w:asciiTheme="minorHAnsi" w:hAnsiTheme="minorHAnsi"/>
        </w:rPr>
        <w:t xml:space="preserve">were recruited through family support teams coordinating CAF work in the area. </w:t>
      </w:r>
      <w:r w:rsidR="00925310">
        <w:rPr>
          <w:rFonts w:asciiTheme="minorHAnsi" w:hAnsiTheme="minorHAnsi"/>
        </w:rPr>
        <w:t xml:space="preserve">Amongst </w:t>
      </w:r>
      <w:r w:rsidR="00F309BA">
        <w:rPr>
          <w:rFonts w:asciiTheme="minorHAnsi" w:hAnsiTheme="minorHAnsi"/>
        </w:rPr>
        <w:t>five</w:t>
      </w:r>
      <w:r w:rsidR="00925310">
        <w:rPr>
          <w:rFonts w:asciiTheme="minorHAnsi" w:hAnsiTheme="minorHAnsi"/>
        </w:rPr>
        <w:t xml:space="preserve"> sin</w:t>
      </w:r>
      <w:r w:rsidR="00F309BA">
        <w:rPr>
          <w:rFonts w:asciiTheme="minorHAnsi" w:hAnsiTheme="minorHAnsi"/>
        </w:rPr>
        <w:t>gle parent families</w:t>
      </w:r>
      <w:r w:rsidR="006E4619">
        <w:rPr>
          <w:rFonts w:asciiTheme="minorHAnsi" w:hAnsiTheme="minorHAnsi"/>
        </w:rPr>
        <w:t>,</w:t>
      </w:r>
      <w:r w:rsidR="00F309BA">
        <w:rPr>
          <w:rFonts w:asciiTheme="minorHAnsi" w:hAnsiTheme="minorHAnsi"/>
        </w:rPr>
        <w:t xml:space="preserve"> two were headed by</w:t>
      </w:r>
      <w:r w:rsidR="00925310">
        <w:rPr>
          <w:rFonts w:asciiTheme="minorHAnsi" w:hAnsiTheme="minorHAnsi"/>
        </w:rPr>
        <w:t xml:space="preserve"> fathers</w:t>
      </w:r>
      <w:r w:rsidR="006E4619">
        <w:rPr>
          <w:rFonts w:asciiTheme="minorHAnsi" w:hAnsiTheme="minorHAnsi"/>
        </w:rPr>
        <w:t>,</w:t>
      </w:r>
      <w:r w:rsidR="00925310">
        <w:rPr>
          <w:rFonts w:asciiTheme="minorHAnsi" w:hAnsiTheme="minorHAnsi"/>
        </w:rPr>
        <w:t xml:space="preserve"> and the others </w:t>
      </w:r>
      <w:r w:rsidR="00F309BA">
        <w:rPr>
          <w:rFonts w:asciiTheme="minorHAnsi" w:hAnsiTheme="minorHAnsi"/>
        </w:rPr>
        <w:t>comprised</w:t>
      </w:r>
      <w:r w:rsidR="006E4619">
        <w:rPr>
          <w:rFonts w:asciiTheme="minorHAnsi" w:hAnsiTheme="minorHAnsi"/>
        </w:rPr>
        <w:t xml:space="preserve"> heterosexual white </w:t>
      </w:r>
      <w:r w:rsidR="00925310">
        <w:rPr>
          <w:rFonts w:asciiTheme="minorHAnsi" w:hAnsiTheme="minorHAnsi"/>
        </w:rPr>
        <w:t>couples</w:t>
      </w:r>
      <w:r w:rsidR="00F309BA">
        <w:rPr>
          <w:rFonts w:asciiTheme="minorHAnsi" w:hAnsiTheme="minorHAnsi"/>
        </w:rPr>
        <w:t xml:space="preserve">. </w:t>
      </w:r>
      <w:r w:rsidRPr="00A62EE6">
        <w:rPr>
          <w:rFonts w:asciiTheme="minorHAnsi" w:hAnsiTheme="minorHAnsi"/>
        </w:rPr>
        <w:t xml:space="preserve">In recognition of the vulnerability inherent in this service user group ethical considerations were prioritised at all stages of the research. The project </w:t>
      </w:r>
      <w:r w:rsidRPr="00964507">
        <w:rPr>
          <w:rFonts w:asciiTheme="minorHAnsi" w:hAnsiTheme="minorHAnsi"/>
        </w:rPr>
        <w:t xml:space="preserve">adhered to </w:t>
      </w:r>
      <w:r w:rsidR="00357E2E" w:rsidRPr="00964507">
        <w:rPr>
          <w:rFonts w:asciiTheme="minorHAnsi" w:hAnsiTheme="minorHAnsi"/>
        </w:rPr>
        <w:t xml:space="preserve">Economic and Social Research Council </w:t>
      </w:r>
      <w:r w:rsidRPr="00964507">
        <w:rPr>
          <w:rFonts w:asciiTheme="minorHAnsi" w:hAnsiTheme="minorHAnsi"/>
        </w:rPr>
        <w:t>guidelines for researching vulnerable groups and was subject to research governance</w:t>
      </w:r>
      <w:r w:rsidRPr="00A62EE6">
        <w:rPr>
          <w:rFonts w:asciiTheme="minorHAnsi" w:hAnsiTheme="minorHAnsi"/>
        </w:rPr>
        <w:t xml:space="preserve"> at univer</w:t>
      </w:r>
      <w:r w:rsidR="002537D9">
        <w:rPr>
          <w:rFonts w:asciiTheme="minorHAnsi" w:hAnsiTheme="minorHAnsi"/>
        </w:rPr>
        <w:t>sity and local authority level.</w:t>
      </w:r>
      <w:r w:rsidRPr="00A62EE6">
        <w:rPr>
          <w:rFonts w:asciiTheme="minorHAnsi" w:hAnsiTheme="minorHAnsi"/>
        </w:rPr>
        <w:t xml:space="preserve"> Families were recruited through family support workers who knew families well enough to ask if they would agree to an approach from the researcher and in some cases the worker attended an introductory meeting. The research explored the agency and participation of parents and children as individual family members and this article focusses on findings in respect of the parents. Findings in respect of the young people has been explored in an earlier piece (</w:t>
      </w:r>
      <w:r w:rsidR="0037650A">
        <w:rPr>
          <w:rFonts w:asciiTheme="minorHAnsi" w:hAnsiTheme="minorHAnsi"/>
        </w:rPr>
        <w:t>anonymous</w:t>
      </w:r>
      <w:r w:rsidRPr="00A62EE6">
        <w:rPr>
          <w:rFonts w:asciiTheme="minorHAnsi" w:hAnsiTheme="minorHAnsi"/>
        </w:rPr>
        <w:t>). NVivo data management and analysis software was employed to analyse transcribed interviews and draw out themes across the data. Drawings and charts drawn by participants and the researcher during interviews were used as reference points and triangulation in understanding the</w:t>
      </w:r>
      <w:r w:rsidR="00DA3F27">
        <w:rPr>
          <w:rFonts w:asciiTheme="minorHAnsi" w:hAnsiTheme="minorHAnsi"/>
        </w:rPr>
        <w:t xml:space="preserve"> complex</w:t>
      </w:r>
      <w:r w:rsidRPr="00A62EE6">
        <w:rPr>
          <w:rFonts w:asciiTheme="minorHAnsi" w:hAnsiTheme="minorHAnsi"/>
        </w:rPr>
        <w:t xml:space="preserve"> multi-agency context.</w:t>
      </w:r>
    </w:p>
    <w:p w14:paraId="2B739497" w14:textId="6FE8F1BB" w:rsidR="0095660D" w:rsidRPr="00A62EE6" w:rsidRDefault="0095660D" w:rsidP="0095660D">
      <w:pPr>
        <w:spacing w:line="360" w:lineRule="auto"/>
        <w:ind w:firstLine="720"/>
        <w:rPr>
          <w:rFonts w:asciiTheme="minorHAnsi" w:hAnsiTheme="minorHAnsi"/>
        </w:rPr>
      </w:pPr>
      <w:r w:rsidRPr="00A62EE6">
        <w:rPr>
          <w:rFonts w:asciiTheme="minorHAnsi" w:hAnsiTheme="minorHAnsi"/>
        </w:rPr>
        <w:t xml:space="preserve"> </w:t>
      </w:r>
      <w:r w:rsidR="00DA3F27">
        <w:rPr>
          <w:rFonts w:asciiTheme="minorHAnsi" w:hAnsiTheme="minorHAnsi"/>
        </w:rPr>
        <w:t>The f</w:t>
      </w:r>
      <w:r w:rsidRPr="00A62EE6">
        <w:rPr>
          <w:rFonts w:asciiTheme="minorHAnsi" w:hAnsiTheme="minorHAnsi"/>
        </w:rPr>
        <w:t>ifteen adult</w:t>
      </w:r>
      <w:r w:rsidR="00DA3F27">
        <w:rPr>
          <w:rFonts w:asciiTheme="minorHAnsi" w:hAnsiTheme="minorHAnsi"/>
        </w:rPr>
        <w:t xml:space="preserve"> carers</w:t>
      </w:r>
      <w:r w:rsidRPr="00A62EE6">
        <w:rPr>
          <w:rFonts w:asciiTheme="minorHAnsi" w:hAnsiTheme="minorHAnsi"/>
        </w:rPr>
        <w:t xml:space="preserve"> were interviewed over 2 separate interviews ranging between 60 and 120 minutes. </w:t>
      </w:r>
      <w:r w:rsidR="006E4619">
        <w:rPr>
          <w:rFonts w:asciiTheme="minorHAnsi" w:hAnsiTheme="minorHAnsi"/>
        </w:rPr>
        <w:t>Nine</w:t>
      </w:r>
      <w:r w:rsidRPr="00A62EE6">
        <w:rPr>
          <w:rFonts w:asciiTheme="minorHAnsi" w:hAnsiTheme="minorHAnsi"/>
        </w:rPr>
        <w:t xml:space="preserve"> of the families had previous involvement with children’s social care. Three of the families had previous experience of attending child protection case conferences and having been subject of a child protection plan. </w:t>
      </w:r>
      <w:r w:rsidR="006E4619" w:rsidRPr="00A62EE6">
        <w:rPr>
          <w:rFonts w:asciiTheme="minorHAnsi" w:hAnsiTheme="minorHAnsi"/>
        </w:rPr>
        <w:t xml:space="preserve">Numbers of agencies engaged in the CAF at any one time ranged from 3 to 14. </w:t>
      </w:r>
    </w:p>
    <w:p w14:paraId="0C1829CB" w14:textId="36470BEB" w:rsidR="0095660D" w:rsidRDefault="0095660D" w:rsidP="0095660D">
      <w:pPr>
        <w:spacing w:line="360" w:lineRule="auto"/>
        <w:ind w:firstLine="720"/>
        <w:rPr>
          <w:rFonts w:asciiTheme="minorHAnsi" w:hAnsiTheme="minorHAnsi"/>
        </w:rPr>
      </w:pPr>
      <w:r w:rsidRPr="00A62EE6">
        <w:rPr>
          <w:rFonts w:asciiTheme="minorHAnsi" w:hAnsiTheme="minorHAnsi"/>
        </w:rPr>
        <w:t xml:space="preserve">The reasons for the early intervention work cited by practitioners during the recruitment process, tended to be congruent with those narratives offered by parents. Reasons ranged from one 17-year-old care leaver expecting a child; family support after child protection investigation into a six-year old’s allegation of physical abuse; young carer support; parental mental health; school non-attendance; autism, and challenging behavioural issues from young people at home and school. Generally, lead professionals and parents identified a range of child related and background family related troubles and concerns. </w:t>
      </w:r>
      <w:r w:rsidRPr="00A62EE6">
        <w:rPr>
          <w:rFonts w:asciiTheme="minorHAnsi" w:hAnsiTheme="minorHAnsi" w:cs="Verdana"/>
        </w:rPr>
        <w:t xml:space="preserve">Four of the </w:t>
      </w:r>
      <w:r w:rsidR="00C972FF" w:rsidRPr="00A62EE6">
        <w:rPr>
          <w:rFonts w:asciiTheme="minorHAnsi" w:hAnsiTheme="minorHAnsi" w:cs="Verdana"/>
        </w:rPr>
        <w:t>young people</w:t>
      </w:r>
      <w:r w:rsidRPr="00A62EE6">
        <w:rPr>
          <w:rFonts w:asciiTheme="minorHAnsi" w:hAnsiTheme="minorHAnsi"/>
        </w:rPr>
        <w:t xml:space="preserve"> </w:t>
      </w:r>
      <w:r w:rsidRPr="00A62EE6">
        <w:rPr>
          <w:rFonts w:asciiTheme="minorHAnsi" w:hAnsiTheme="minorHAnsi" w:cs="Verdana"/>
        </w:rPr>
        <w:t xml:space="preserve">had experienced non-attendance at school as a matter directly addressed by the CAF. </w:t>
      </w:r>
      <w:r w:rsidRPr="00A62EE6">
        <w:rPr>
          <w:rFonts w:asciiTheme="minorHAnsi" w:hAnsiTheme="minorHAnsi"/>
        </w:rPr>
        <w:t xml:space="preserve">All the CAF Meetings, aside from one where the young person had left school, were held in schools and there was commonly more than one member of school staff in attendance. </w:t>
      </w:r>
    </w:p>
    <w:p w14:paraId="5EA10B0A" w14:textId="77777777" w:rsidR="00DE3849" w:rsidRPr="00A62EE6" w:rsidRDefault="00DE3849" w:rsidP="0095660D">
      <w:pPr>
        <w:spacing w:line="360" w:lineRule="auto"/>
        <w:ind w:firstLine="720"/>
        <w:rPr>
          <w:rFonts w:asciiTheme="minorHAnsi" w:hAnsiTheme="minorHAnsi"/>
        </w:rPr>
      </w:pPr>
    </w:p>
    <w:p w14:paraId="1C95AF59" w14:textId="0ED19F5B" w:rsidR="003F2910" w:rsidRPr="00A62EE6" w:rsidRDefault="003F2910" w:rsidP="00141506">
      <w:pPr>
        <w:pStyle w:val="Heading2"/>
        <w:spacing w:line="360" w:lineRule="auto"/>
        <w:rPr>
          <w:rFonts w:asciiTheme="minorHAnsi" w:hAnsiTheme="minorHAnsi"/>
          <w:sz w:val="24"/>
          <w:szCs w:val="24"/>
        </w:rPr>
      </w:pPr>
      <w:r w:rsidRPr="00A62EE6">
        <w:rPr>
          <w:rFonts w:asciiTheme="minorHAnsi" w:hAnsiTheme="minorHAnsi"/>
          <w:sz w:val="24"/>
          <w:szCs w:val="24"/>
        </w:rPr>
        <w:lastRenderedPageBreak/>
        <w:t>The Findings</w:t>
      </w:r>
    </w:p>
    <w:p w14:paraId="1ADB3213" w14:textId="77777777" w:rsidR="00141506" w:rsidRPr="00A62EE6" w:rsidRDefault="00141506" w:rsidP="00141506">
      <w:pPr>
        <w:rPr>
          <w:rFonts w:asciiTheme="minorHAnsi" w:hAnsiTheme="minorHAnsi"/>
        </w:rPr>
      </w:pPr>
    </w:p>
    <w:p w14:paraId="666EC4CC" w14:textId="36995839" w:rsidR="00DD7C8E" w:rsidRPr="00964507" w:rsidRDefault="00DD7C8E" w:rsidP="00DD7C8E">
      <w:pPr>
        <w:spacing w:line="360" w:lineRule="auto"/>
        <w:rPr>
          <w:rFonts w:asciiTheme="minorHAnsi" w:hAnsiTheme="minorHAnsi"/>
        </w:rPr>
      </w:pPr>
      <w:r w:rsidRPr="00964507">
        <w:rPr>
          <w:rFonts w:asciiTheme="minorHAnsi" w:hAnsiTheme="minorHAnsi"/>
        </w:rPr>
        <w:t xml:space="preserve">This </w:t>
      </w:r>
      <w:r w:rsidR="0095660D" w:rsidRPr="00964507">
        <w:rPr>
          <w:rFonts w:asciiTheme="minorHAnsi" w:hAnsiTheme="minorHAnsi"/>
        </w:rPr>
        <w:t>section</w:t>
      </w:r>
      <w:r w:rsidRPr="00964507">
        <w:rPr>
          <w:rFonts w:asciiTheme="minorHAnsi" w:hAnsiTheme="minorHAnsi"/>
        </w:rPr>
        <w:t xml:space="preserve"> provides a</w:t>
      </w:r>
      <w:r w:rsidR="005A3C49" w:rsidRPr="00964507">
        <w:rPr>
          <w:rFonts w:asciiTheme="minorHAnsi" w:hAnsiTheme="minorHAnsi"/>
        </w:rPr>
        <w:t>n</w:t>
      </w:r>
      <w:r w:rsidRPr="00964507">
        <w:rPr>
          <w:rFonts w:asciiTheme="minorHAnsi" w:hAnsiTheme="minorHAnsi"/>
        </w:rPr>
        <w:t xml:space="preserve"> analysis of parents’ experiences of CAF by </w:t>
      </w:r>
      <w:r w:rsidR="00357E2E" w:rsidRPr="00964507">
        <w:rPr>
          <w:rFonts w:asciiTheme="minorHAnsi" w:hAnsiTheme="minorHAnsi"/>
        </w:rPr>
        <w:t>identifying</w:t>
      </w:r>
      <w:r w:rsidR="005A3C49" w:rsidRPr="00964507">
        <w:rPr>
          <w:rFonts w:asciiTheme="minorHAnsi" w:hAnsiTheme="minorHAnsi"/>
        </w:rPr>
        <w:t xml:space="preserve"> themes and outlining their appearance </w:t>
      </w:r>
      <w:r w:rsidR="009961E7" w:rsidRPr="00964507">
        <w:rPr>
          <w:rFonts w:asciiTheme="minorHAnsi" w:hAnsiTheme="minorHAnsi"/>
        </w:rPr>
        <w:t>using interview</w:t>
      </w:r>
      <w:r w:rsidR="005A3C49" w:rsidRPr="00964507">
        <w:rPr>
          <w:rFonts w:asciiTheme="minorHAnsi" w:hAnsiTheme="minorHAnsi"/>
        </w:rPr>
        <w:t xml:space="preserve"> extracts</w:t>
      </w:r>
      <w:r w:rsidRPr="00964507">
        <w:rPr>
          <w:rFonts w:asciiTheme="minorHAnsi" w:hAnsiTheme="minorHAnsi"/>
        </w:rPr>
        <w:t xml:space="preserve">. </w:t>
      </w:r>
      <w:r w:rsidR="005A3C49" w:rsidRPr="00964507">
        <w:rPr>
          <w:rFonts w:asciiTheme="minorHAnsi" w:hAnsiTheme="minorHAnsi"/>
        </w:rPr>
        <w:t>The intention is to explore the range of responses and kinds of engagement with CAF that service users described and consider th</w:t>
      </w:r>
      <w:r w:rsidR="002A23C5" w:rsidRPr="00964507">
        <w:rPr>
          <w:rFonts w:asciiTheme="minorHAnsi" w:hAnsiTheme="minorHAnsi"/>
        </w:rPr>
        <w:t>e</w:t>
      </w:r>
      <w:r w:rsidR="005A3C49" w:rsidRPr="00964507">
        <w:rPr>
          <w:rFonts w:asciiTheme="minorHAnsi" w:hAnsiTheme="minorHAnsi"/>
        </w:rPr>
        <w:t xml:space="preserve"> implications for understanding and theorising service users’ agency within the context of the multi-agency model. </w:t>
      </w:r>
      <w:r w:rsidRPr="00964507">
        <w:rPr>
          <w:rFonts w:asciiTheme="minorHAnsi" w:hAnsiTheme="minorHAnsi"/>
        </w:rPr>
        <w:t xml:space="preserve">First, I discuss </w:t>
      </w:r>
      <w:r w:rsidR="009961E7" w:rsidRPr="00964507">
        <w:rPr>
          <w:rFonts w:asciiTheme="minorHAnsi" w:hAnsiTheme="minorHAnsi"/>
        </w:rPr>
        <w:t>data dealing with enrolment in the CAF</w:t>
      </w:r>
      <w:r w:rsidR="002A23C5" w:rsidRPr="00964507">
        <w:rPr>
          <w:rFonts w:asciiTheme="minorHAnsi" w:hAnsiTheme="minorHAnsi"/>
        </w:rPr>
        <w:t xml:space="preserve"> before considering activity under themes of; administration, knowledge and experience; voice and learning to be assertive, and bad parents. </w:t>
      </w:r>
      <w:r w:rsidR="00C972FF" w:rsidRPr="00964507">
        <w:rPr>
          <w:rFonts w:asciiTheme="minorHAnsi" w:hAnsiTheme="minorHAnsi"/>
        </w:rPr>
        <w:t>The</w:t>
      </w:r>
      <w:r w:rsidRPr="00964507">
        <w:rPr>
          <w:rFonts w:asciiTheme="minorHAnsi" w:hAnsiTheme="minorHAnsi"/>
        </w:rPr>
        <w:t xml:space="preserve"> </w:t>
      </w:r>
      <w:r w:rsidR="00241F60" w:rsidRPr="00964507">
        <w:rPr>
          <w:rFonts w:asciiTheme="minorHAnsi" w:hAnsiTheme="minorHAnsi"/>
        </w:rPr>
        <w:t>discussion section of the paper</w:t>
      </w:r>
      <w:r w:rsidR="00C972FF" w:rsidRPr="00964507">
        <w:rPr>
          <w:rFonts w:asciiTheme="minorHAnsi" w:hAnsiTheme="minorHAnsi"/>
        </w:rPr>
        <w:t xml:space="preserve"> </w:t>
      </w:r>
      <w:r w:rsidRPr="00964507">
        <w:rPr>
          <w:rFonts w:asciiTheme="minorHAnsi" w:hAnsiTheme="minorHAnsi"/>
        </w:rPr>
        <w:t xml:space="preserve">considers in greater depth the challenges of taking part and developing the role of the service user </w:t>
      </w:r>
      <w:r w:rsidR="00702B96" w:rsidRPr="00964507">
        <w:rPr>
          <w:rFonts w:asciiTheme="minorHAnsi" w:hAnsiTheme="minorHAnsi"/>
        </w:rPr>
        <w:t>as an active participant</w:t>
      </w:r>
      <w:r w:rsidRPr="00964507">
        <w:rPr>
          <w:rFonts w:asciiTheme="minorHAnsi" w:hAnsiTheme="minorHAnsi"/>
        </w:rPr>
        <w:t xml:space="preserve"> in the multi-agency process.</w:t>
      </w:r>
    </w:p>
    <w:p w14:paraId="01790BA3" w14:textId="77777777" w:rsidR="00CD15B1" w:rsidRPr="00964507" w:rsidRDefault="00CD15B1" w:rsidP="00DD7C8E">
      <w:pPr>
        <w:spacing w:line="360" w:lineRule="auto"/>
        <w:rPr>
          <w:rFonts w:asciiTheme="minorHAnsi" w:hAnsiTheme="minorHAnsi"/>
        </w:rPr>
      </w:pPr>
      <w:bookmarkStart w:id="0" w:name="_Toc266519831"/>
      <w:bookmarkStart w:id="1" w:name="_Toc317256513"/>
      <w:bookmarkStart w:id="2" w:name="_Toc326398322"/>
    </w:p>
    <w:p w14:paraId="5C093900" w14:textId="6B8A7994" w:rsidR="00DD7C8E" w:rsidRPr="00964507" w:rsidRDefault="00DD7C8E" w:rsidP="00FB13C0">
      <w:pPr>
        <w:pStyle w:val="Heading7"/>
        <w:rPr>
          <w:rFonts w:asciiTheme="minorHAnsi" w:hAnsiTheme="minorHAnsi"/>
        </w:rPr>
      </w:pPr>
      <w:r w:rsidRPr="00964507">
        <w:rPr>
          <w:rFonts w:asciiTheme="minorHAnsi" w:hAnsiTheme="minorHAnsi"/>
        </w:rPr>
        <w:t>Enrolling service users: A consensual process</w:t>
      </w:r>
      <w:bookmarkEnd w:id="0"/>
      <w:r w:rsidRPr="00964507">
        <w:rPr>
          <w:rFonts w:asciiTheme="minorHAnsi" w:hAnsiTheme="minorHAnsi"/>
        </w:rPr>
        <w:t>?</w:t>
      </w:r>
      <w:bookmarkEnd w:id="1"/>
      <w:bookmarkEnd w:id="2"/>
      <w:r w:rsidRPr="00964507">
        <w:rPr>
          <w:rFonts w:asciiTheme="minorHAnsi" w:hAnsiTheme="minorHAnsi"/>
        </w:rPr>
        <w:t xml:space="preserve"> </w:t>
      </w:r>
    </w:p>
    <w:p w14:paraId="68DC90A3" w14:textId="77777777" w:rsidR="00DD7C8E" w:rsidRPr="00964507" w:rsidRDefault="00DD7C8E" w:rsidP="00DD7C8E">
      <w:pPr>
        <w:spacing w:line="360" w:lineRule="auto"/>
        <w:rPr>
          <w:rFonts w:asciiTheme="minorHAnsi" w:hAnsiTheme="minorHAnsi"/>
        </w:rPr>
      </w:pPr>
    </w:p>
    <w:p w14:paraId="1C785C10" w14:textId="77777777" w:rsidR="00DD7C8E" w:rsidRPr="00964507" w:rsidRDefault="00DD7C8E" w:rsidP="00DD7C8E">
      <w:pPr>
        <w:spacing w:line="360" w:lineRule="auto"/>
        <w:rPr>
          <w:rFonts w:asciiTheme="minorHAnsi" w:hAnsiTheme="minorHAnsi"/>
        </w:rPr>
      </w:pPr>
      <w:r w:rsidRPr="00964507">
        <w:rPr>
          <w:rFonts w:asciiTheme="minorHAnsi" w:hAnsiTheme="minorHAnsi"/>
        </w:rPr>
        <w:t>In most of the cases in this study respondents appeared relatively uninformed as to the detail of the CAF process practitioners were guided by.</w:t>
      </w:r>
    </w:p>
    <w:p w14:paraId="507082BD" w14:textId="77777777" w:rsidR="00DD7C8E" w:rsidRPr="00964507" w:rsidRDefault="00DD7C8E" w:rsidP="00DD7C8E">
      <w:pPr>
        <w:spacing w:line="360" w:lineRule="auto"/>
        <w:rPr>
          <w:rFonts w:asciiTheme="minorHAnsi" w:hAnsiTheme="minorHAnsi"/>
        </w:rPr>
      </w:pPr>
    </w:p>
    <w:p w14:paraId="07547DF5" w14:textId="54882A2E" w:rsidR="00DD7C8E" w:rsidRPr="00964507" w:rsidRDefault="00DD7C8E" w:rsidP="004A76B8">
      <w:pPr>
        <w:spacing w:line="360" w:lineRule="auto"/>
        <w:ind w:left="720"/>
        <w:rPr>
          <w:rFonts w:asciiTheme="minorHAnsi" w:hAnsiTheme="minorHAnsi"/>
        </w:rPr>
      </w:pPr>
      <w:r w:rsidRPr="00964507">
        <w:rPr>
          <w:rFonts w:asciiTheme="minorHAnsi" w:hAnsiTheme="minorHAnsi"/>
        </w:rPr>
        <w:t xml:space="preserve">I mean we didn’t know what a CAF meeting was.  Didn’t know who these agency people were.  It wasn’t explained to us.  We were told, ‘CAF meeting, we’ll arrange this meeting for you to come in.’  We didn’t even know it was a CAF meeting for the first one.  They said: ‘Got a meeting.  We need to talk about her education.’  </w:t>
      </w:r>
      <w:proofErr w:type="gramStart"/>
      <w:r w:rsidRPr="00964507">
        <w:rPr>
          <w:rFonts w:asciiTheme="minorHAnsi" w:hAnsiTheme="minorHAnsi"/>
        </w:rPr>
        <w:t>So</w:t>
      </w:r>
      <w:proofErr w:type="gramEnd"/>
      <w:r w:rsidRPr="00964507">
        <w:rPr>
          <w:rFonts w:asciiTheme="minorHAnsi" w:hAnsiTheme="minorHAnsi"/>
        </w:rPr>
        <w:t xml:space="preserve"> we turned up.  There’s a teacher there.  The headmaster was there.  The SENCO </w:t>
      </w:r>
      <w:r w:rsidR="00D557A8" w:rsidRPr="00964507">
        <w:rPr>
          <w:rFonts w:asciiTheme="minorHAnsi" w:hAnsiTheme="minorHAnsi"/>
        </w:rPr>
        <w:t xml:space="preserve">(Special Educational Needs Co-ordinator) </w:t>
      </w:r>
      <w:r w:rsidRPr="00964507">
        <w:rPr>
          <w:rFonts w:asciiTheme="minorHAnsi" w:hAnsiTheme="minorHAnsi"/>
        </w:rPr>
        <w:t>was there, and this other lady.  We didn’t know who she was</w:t>
      </w:r>
      <w:r w:rsidR="00C972FF" w:rsidRPr="00964507">
        <w:rPr>
          <w:rFonts w:asciiTheme="minorHAnsi" w:hAnsiTheme="minorHAnsi"/>
        </w:rPr>
        <w:t xml:space="preserve"> or anything.  [We were given] v</w:t>
      </w:r>
      <w:r w:rsidRPr="00964507">
        <w:rPr>
          <w:rFonts w:asciiTheme="minorHAnsi" w:hAnsiTheme="minorHAnsi"/>
        </w:rPr>
        <w:t>ery little information about what we were supposed to do and what our rights were, and what our rights weren’t, and who these various government agencies were that were going to come in.  And we had to learn right from the start.  An</w:t>
      </w:r>
      <w:r w:rsidR="00CD15B1" w:rsidRPr="00964507">
        <w:rPr>
          <w:rFonts w:asciiTheme="minorHAnsi" w:hAnsiTheme="minorHAnsi"/>
        </w:rPr>
        <w:t>d it was difficult. (Step-father</w:t>
      </w:r>
      <w:r w:rsidRPr="00964507">
        <w:rPr>
          <w:rFonts w:asciiTheme="minorHAnsi" w:hAnsiTheme="minorHAnsi"/>
        </w:rPr>
        <w:t xml:space="preserve">, </w:t>
      </w:r>
      <w:r w:rsidR="007E5357" w:rsidRPr="00964507">
        <w:rPr>
          <w:rFonts w:asciiTheme="minorHAnsi" w:hAnsiTheme="minorHAnsi"/>
        </w:rPr>
        <w:t>Grant</w:t>
      </w:r>
      <w:r w:rsidRPr="00964507">
        <w:rPr>
          <w:rFonts w:asciiTheme="minorHAnsi" w:hAnsiTheme="minorHAnsi"/>
        </w:rPr>
        <w:t>)</w:t>
      </w:r>
    </w:p>
    <w:p w14:paraId="4F70C5B1" w14:textId="77777777" w:rsidR="00DD7C8E" w:rsidRPr="00964507" w:rsidRDefault="00DD7C8E" w:rsidP="00DD7C8E">
      <w:pPr>
        <w:spacing w:line="360" w:lineRule="auto"/>
        <w:rPr>
          <w:rFonts w:asciiTheme="minorHAnsi" w:hAnsiTheme="minorHAnsi"/>
          <w:i/>
        </w:rPr>
      </w:pPr>
    </w:p>
    <w:p w14:paraId="0EEB570C" w14:textId="77777777" w:rsidR="002537D9" w:rsidRPr="00964507" w:rsidRDefault="00DD7C8E" w:rsidP="002537D9">
      <w:pPr>
        <w:spacing w:line="360" w:lineRule="auto"/>
        <w:rPr>
          <w:rFonts w:asciiTheme="minorHAnsi" w:hAnsiTheme="minorHAnsi"/>
        </w:rPr>
      </w:pPr>
      <w:r w:rsidRPr="00964507">
        <w:rPr>
          <w:rFonts w:asciiTheme="minorHAnsi" w:hAnsiTheme="minorHAnsi"/>
        </w:rPr>
        <w:t>In this example, Grant suggests that in entering into this process what they felt they needed but lacked, was information about process, knowledge about their rights, information about the agencies and roles, and finally, a recognition that they were engaged in a learning process where they were starting</w:t>
      </w:r>
      <w:r w:rsidR="00FB13C0" w:rsidRPr="00964507">
        <w:rPr>
          <w:rFonts w:asciiTheme="minorHAnsi" w:hAnsiTheme="minorHAnsi"/>
        </w:rPr>
        <w:t xml:space="preserve"> at a significant disadvantage.</w:t>
      </w:r>
    </w:p>
    <w:p w14:paraId="362B3D69" w14:textId="77777777" w:rsidR="00F57AAF" w:rsidRPr="00964507" w:rsidRDefault="00F57AAF" w:rsidP="002A23C5">
      <w:pPr>
        <w:spacing w:line="360" w:lineRule="auto"/>
        <w:ind w:firstLine="720"/>
        <w:rPr>
          <w:rFonts w:asciiTheme="minorHAnsi" w:hAnsiTheme="minorHAnsi"/>
        </w:rPr>
      </w:pPr>
    </w:p>
    <w:p w14:paraId="13FD3F48" w14:textId="568E8FB0" w:rsidR="00DD7C8E" w:rsidRPr="00964507" w:rsidRDefault="00DD7C8E" w:rsidP="002A23C5">
      <w:pPr>
        <w:spacing w:line="360" w:lineRule="auto"/>
        <w:ind w:firstLine="720"/>
        <w:rPr>
          <w:rFonts w:asciiTheme="minorHAnsi" w:hAnsiTheme="minorHAnsi"/>
          <w:lang w:val="en-US"/>
        </w:rPr>
      </w:pPr>
      <w:r w:rsidRPr="00964507">
        <w:rPr>
          <w:rFonts w:asciiTheme="minorHAnsi" w:hAnsiTheme="minorHAnsi"/>
        </w:rPr>
        <w:t>There was a positive response from some families where the introduction of CAF was described in terms of an offer of help and support. In those cases, respondents showed that when there was clarity and understanding, trust could form relatively quickly, despite difficult circumstances.</w:t>
      </w:r>
      <w:r w:rsidR="005C25F3" w:rsidRPr="00964507">
        <w:rPr>
          <w:rFonts w:asciiTheme="minorHAnsi" w:hAnsiTheme="minorHAnsi"/>
        </w:rPr>
        <w:t xml:space="preserve"> Mother, </w:t>
      </w:r>
      <w:r w:rsidRPr="00964507">
        <w:rPr>
          <w:rFonts w:asciiTheme="minorHAnsi" w:hAnsiTheme="minorHAnsi"/>
        </w:rPr>
        <w:t xml:space="preserve">Sharon, who came to CAF after a child protection assessment by social workers, explained she </w:t>
      </w:r>
      <w:r w:rsidR="002537D9" w:rsidRPr="00964507">
        <w:rPr>
          <w:rFonts w:asciiTheme="minorHAnsi" w:hAnsiTheme="minorHAnsi"/>
        </w:rPr>
        <w:t xml:space="preserve">had </w:t>
      </w:r>
      <w:r w:rsidRPr="00964507">
        <w:rPr>
          <w:rFonts w:asciiTheme="minorHAnsi" w:hAnsiTheme="minorHAnsi"/>
        </w:rPr>
        <w:t xml:space="preserve">welcomed what she took as a genuine offer of support. </w:t>
      </w:r>
    </w:p>
    <w:p w14:paraId="757177C8" w14:textId="77777777" w:rsidR="00DD7C8E" w:rsidRPr="00964507" w:rsidRDefault="00DD7C8E" w:rsidP="00DD7C8E">
      <w:pPr>
        <w:spacing w:line="360" w:lineRule="auto"/>
        <w:rPr>
          <w:rFonts w:asciiTheme="minorHAnsi" w:hAnsiTheme="minorHAnsi"/>
          <w:lang w:val="en-US"/>
        </w:rPr>
      </w:pPr>
    </w:p>
    <w:p w14:paraId="1D0D3090" w14:textId="77777777" w:rsidR="00DD7C8E" w:rsidRPr="00964507" w:rsidRDefault="00DD7C8E" w:rsidP="00A408B4">
      <w:pPr>
        <w:spacing w:line="360" w:lineRule="auto"/>
        <w:ind w:left="720"/>
        <w:rPr>
          <w:rFonts w:asciiTheme="minorHAnsi" w:hAnsiTheme="minorHAnsi"/>
        </w:rPr>
      </w:pPr>
      <w:r w:rsidRPr="00964507">
        <w:rPr>
          <w:rFonts w:asciiTheme="minorHAnsi" w:hAnsiTheme="minorHAnsi"/>
          <w:lang w:val="en-US"/>
        </w:rPr>
        <w:t xml:space="preserve">She said well what is it you want to do? </w:t>
      </w:r>
      <w:proofErr w:type="gramStart"/>
      <w:r w:rsidRPr="00964507">
        <w:rPr>
          <w:rFonts w:asciiTheme="minorHAnsi" w:hAnsiTheme="minorHAnsi"/>
          <w:lang w:val="en-US"/>
        </w:rPr>
        <w:t>So</w:t>
      </w:r>
      <w:proofErr w:type="gramEnd"/>
      <w:r w:rsidRPr="00964507">
        <w:rPr>
          <w:rFonts w:asciiTheme="minorHAnsi" w:hAnsiTheme="minorHAnsi"/>
          <w:lang w:val="en-US"/>
        </w:rPr>
        <w:t xml:space="preserve"> I says: ‘I want to improve on these.’ and we just worked it through together. Yeah, we just clicked straight away with her. </w:t>
      </w:r>
    </w:p>
    <w:p w14:paraId="1E0CD65D" w14:textId="77777777" w:rsidR="00DD7C8E" w:rsidRPr="00964507" w:rsidRDefault="00DD7C8E" w:rsidP="00DD7C8E">
      <w:pPr>
        <w:spacing w:line="360" w:lineRule="auto"/>
        <w:rPr>
          <w:rFonts w:asciiTheme="minorHAnsi" w:hAnsiTheme="minorHAnsi"/>
        </w:rPr>
      </w:pPr>
    </w:p>
    <w:p w14:paraId="26340158" w14:textId="6F290A68" w:rsidR="00DD7C8E" w:rsidRPr="00964507" w:rsidRDefault="00DD7C8E" w:rsidP="00DD7C8E">
      <w:pPr>
        <w:spacing w:line="360" w:lineRule="auto"/>
        <w:rPr>
          <w:rFonts w:asciiTheme="minorHAnsi" w:hAnsiTheme="minorHAnsi"/>
        </w:rPr>
      </w:pPr>
      <w:r w:rsidRPr="00964507">
        <w:rPr>
          <w:rFonts w:asciiTheme="minorHAnsi" w:hAnsiTheme="minorHAnsi"/>
        </w:rPr>
        <w:t>In this case there is an experience of partnership between Sharon and her keyworker, which facilitates Sharon’s sense of ownership of the CAF agenda.</w:t>
      </w:r>
    </w:p>
    <w:p w14:paraId="71ABBA56" w14:textId="3190F512" w:rsidR="00DD7C8E" w:rsidRPr="00964507" w:rsidRDefault="00DD7C8E" w:rsidP="000F0CE5">
      <w:pPr>
        <w:spacing w:line="360" w:lineRule="auto"/>
        <w:ind w:firstLine="720"/>
        <w:rPr>
          <w:rFonts w:asciiTheme="minorHAnsi" w:hAnsiTheme="minorHAnsi"/>
        </w:rPr>
      </w:pPr>
      <w:r w:rsidRPr="00964507">
        <w:rPr>
          <w:rFonts w:asciiTheme="minorHAnsi" w:hAnsiTheme="minorHAnsi"/>
        </w:rPr>
        <w:t>One single parent mother, Liz, got off to a rocky start after a health practitioner and a nursery referred her to social services with a safeguarding query. The outcome of the referral was a visit from a family support worker, Helen.</w:t>
      </w:r>
    </w:p>
    <w:p w14:paraId="64186E8D" w14:textId="77777777" w:rsidR="00DD7C8E" w:rsidRPr="00964507" w:rsidRDefault="00DD7C8E" w:rsidP="00DD7C8E">
      <w:pPr>
        <w:spacing w:line="360" w:lineRule="auto"/>
        <w:rPr>
          <w:rFonts w:asciiTheme="minorHAnsi" w:hAnsiTheme="minorHAnsi"/>
        </w:rPr>
      </w:pPr>
    </w:p>
    <w:p w14:paraId="3480BF50" w14:textId="29774365" w:rsidR="00DD7C8E" w:rsidRPr="00964507" w:rsidRDefault="00DD7C8E" w:rsidP="006F3E97">
      <w:pPr>
        <w:spacing w:line="360" w:lineRule="auto"/>
        <w:ind w:left="720"/>
        <w:rPr>
          <w:rFonts w:asciiTheme="minorHAnsi" w:hAnsiTheme="minorHAnsi"/>
        </w:rPr>
      </w:pPr>
      <w:r w:rsidRPr="00964507">
        <w:rPr>
          <w:rFonts w:asciiTheme="minorHAnsi" w:hAnsiTheme="minorHAnsi"/>
        </w:rPr>
        <w:t>She says, ‘we've got to stay in your life now, as a support worker, or it's social services’. I didn't have a choice about it, and it's like, if I didn't work with Helen, I would have been reported to social services, even though I had nothing to hide, and I've got nothing to hide, you know.</w:t>
      </w:r>
    </w:p>
    <w:p w14:paraId="4A382E10" w14:textId="77777777" w:rsidR="00DD7C8E" w:rsidRPr="00964507" w:rsidRDefault="00DD7C8E" w:rsidP="00DD7C8E">
      <w:pPr>
        <w:spacing w:line="360" w:lineRule="auto"/>
        <w:rPr>
          <w:rFonts w:asciiTheme="minorHAnsi" w:hAnsiTheme="minorHAnsi"/>
          <w:i/>
        </w:rPr>
      </w:pPr>
    </w:p>
    <w:p w14:paraId="684BF905" w14:textId="3B115E85" w:rsidR="00DD7C8E" w:rsidRPr="00964507" w:rsidRDefault="00DD7C8E" w:rsidP="00DD7C8E">
      <w:pPr>
        <w:spacing w:line="360" w:lineRule="auto"/>
        <w:rPr>
          <w:rFonts w:asciiTheme="minorHAnsi" w:hAnsiTheme="minorHAnsi"/>
        </w:rPr>
      </w:pPr>
      <w:r w:rsidRPr="00964507">
        <w:rPr>
          <w:rFonts w:asciiTheme="minorHAnsi" w:hAnsiTheme="minorHAnsi"/>
        </w:rPr>
        <w:t xml:space="preserve">Liz demonstrates the leverage over consent that can be applied by practitioners where families are close to safeguarding </w:t>
      </w:r>
      <w:r w:rsidR="00D53279" w:rsidRPr="00964507">
        <w:rPr>
          <w:rFonts w:asciiTheme="minorHAnsi" w:hAnsiTheme="minorHAnsi"/>
        </w:rPr>
        <w:t>thresholds</w:t>
      </w:r>
      <w:r w:rsidR="00C972FF" w:rsidRPr="00964507">
        <w:rPr>
          <w:rFonts w:asciiTheme="minorHAnsi" w:hAnsiTheme="minorHAnsi"/>
        </w:rPr>
        <w:t xml:space="preserve"> bordering</w:t>
      </w:r>
      <w:r w:rsidR="00FB13C0" w:rsidRPr="00964507">
        <w:rPr>
          <w:rFonts w:asciiTheme="minorHAnsi" w:hAnsiTheme="minorHAnsi"/>
        </w:rPr>
        <w:t xml:space="preserve"> more statutory referral processes, </w:t>
      </w:r>
      <w:r w:rsidRPr="00964507">
        <w:rPr>
          <w:rFonts w:asciiTheme="minorHAnsi" w:hAnsiTheme="minorHAnsi"/>
        </w:rPr>
        <w:t xml:space="preserve">and </w:t>
      </w:r>
      <w:r w:rsidR="00C972FF" w:rsidRPr="00964507">
        <w:rPr>
          <w:rFonts w:asciiTheme="minorHAnsi" w:hAnsiTheme="minorHAnsi"/>
        </w:rPr>
        <w:t xml:space="preserve">statutory </w:t>
      </w:r>
      <w:r w:rsidRPr="00964507">
        <w:rPr>
          <w:rFonts w:asciiTheme="minorHAnsi" w:hAnsiTheme="minorHAnsi"/>
        </w:rPr>
        <w:t xml:space="preserve">social </w:t>
      </w:r>
      <w:r w:rsidR="00C972FF" w:rsidRPr="00964507">
        <w:rPr>
          <w:rFonts w:asciiTheme="minorHAnsi" w:hAnsiTheme="minorHAnsi"/>
        </w:rPr>
        <w:t>work</w:t>
      </w:r>
      <w:r w:rsidRPr="00964507">
        <w:rPr>
          <w:rFonts w:asciiTheme="minorHAnsi" w:hAnsiTheme="minorHAnsi"/>
        </w:rPr>
        <w:t xml:space="preserve"> safeguarding interventions may be feared. </w:t>
      </w:r>
    </w:p>
    <w:p w14:paraId="1ECB4D08" w14:textId="77777777" w:rsidR="00FB13C0" w:rsidRPr="00964507" w:rsidRDefault="00FB13C0" w:rsidP="00DD7C8E">
      <w:pPr>
        <w:spacing w:line="360" w:lineRule="auto"/>
        <w:rPr>
          <w:rFonts w:asciiTheme="minorHAnsi" w:hAnsiTheme="minorHAnsi"/>
        </w:rPr>
      </w:pPr>
    </w:p>
    <w:p w14:paraId="444D457D" w14:textId="3C030C81" w:rsidR="00FB13C0" w:rsidRPr="00964507" w:rsidRDefault="00FB13C0" w:rsidP="00FB13C0">
      <w:pPr>
        <w:pStyle w:val="Heading7"/>
        <w:rPr>
          <w:rFonts w:asciiTheme="minorHAnsi" w:hAnsiTheme="minorHAnsi"/>
        </w:rPr>
      </w:pPr>
      <w:r w:rsidRPr="00964507">
        <w:rPr>
          <w:rFonts w:asciiTheme="minorHAnsi" w:hAnsiTheme="minorHAnsi"/>
        </w:rPr>
        <w:t>The role and function of administration</w:t>
      </w:r>
    </w:p>
    <w:p w14:paraId="636FB083" w14:textId="77777777" w:rsidR="00FB13C0" w:rsidRPr="00964507" w:rsidRDefault="00FB13C0" w:rsidP="00FB13C0">
      <w:pPr>
        <w:spacing w:line="360" w:lineRule="auto"/>
        <w:rPr>
          <w:rFonts w:asciiTheme="minorHAnsi" w:hAnsiTheme="minorHAnsi"/>
          <w:lang w:eastAsia="ja-JP"/>
        </w:rPr>
      </w:pPr>
    </w:p>
    <w:p w14:paraId="6809AC6F" w14:textId="78F7F990" w:rsidR="00FB13C0" w:rsidRPr="00964507" w:rsidRDefault="00FB13C0" w:rsidP="00FB13C0">
      <w:pPr>
        <w:spacing w:line="360" w:lineRule="auto"/>
        <w:rPr>
          <w:rFonts w:asciiTheme="minorHAnsi" w:hAnsiTheme="minorHAnsi"/>
          <w:lang w:eastAsia="ja-JP"/>
        </w:rPr>
      </w:pPr>
      <w:r w:rsidRPr="00964507">
        <w:rPr>
          <w:rFonts w:asciiTheme="minorHAnsi" w:hAnsiTheme="minorHAnsi"/>
          <w:lang w:eastAsia="ja-JP"/>
        </w:rPr>
        <w:t xml:space="preserve">All of the parents discussed the need for some basic administrative practice in keeping records of meetings and agreed plans, and keeping a diary for appointments. Pam relied on </w:t>
      </w:r>
      <w:r w:rsidRPr="00964507">
        <w:rPr>
          <w:rFonts w:asciiTheme="minorHAnsi" w:hAnsiTheme="minorHAnsi"/>
          <w:lang w:eastAsia="ja-JP"/>
        </w:rPr>
        <w:lastRenderedPageBreak/>
        <w:t>emailed records to keep track of actions and minutes from meetings. She kept track using her smart phone:</w:t>
      </w:r>
    </w:p>
    <w:p w14:paraId="562919A8" w14:textId="77777777" w:rsidR="00FB13C0" w:rsidRPr="00964507" w:rsidRDefault="00FB13C0" w:rsidP="00FB13C0">
      <w:pPr>
        <w:spacing w:line="360" w:lineRule="auto"/>
        <w:rPr>
          <w:rFonts w:asciiTheme="minorHAnsi" w:hAnsiTheme="minorHAnsi"/>
          <w:lang w:eastAsia="ja-JP"/>
        </w:rPr>
      </w:pPr>
    </w:p>
    <w:p w14:paraId="01CA1B20" w14:textId="77777777" w:rsidR="00FB13C0" w:rsidRPr="00964507" w:rsidRDefault="00FB13C0" w:rsidP="00A55843">
      <w:pPr>
        <w:spacing w:line="360" w:lineRule="auto"/>
        <w:ind w:left="720"/>
        <w:rPr>
          <w:rFonts w:asciiTheme="minorHAnsi" w:hAnsiTheme="minorHAnsi"/>
          <w:lang w:eastAsia="ja-JP"/>
        </w:rPr>
      </w:pPr>
      <w:r w:rsidRPr="00964507">
        <w:rPr>
          <w:rFonts w:asciiTheme="minorHAnsi" w:hAnsiTheme="minorHAnsi"/>
          <w:lang w:eastAsia="ja-JP"/>
        </w:rPr>
        <w:t>You see this is the format it comes in. That’s the action, cos she (family support worker) writes on there, and this is school updates, and Jo (family support worker) takes notes of what everyone said, ‘Tom made the decision the day before that he did not want to go to the TAC (CAF meeting).’ She writes little things like that. Now I’ve got go doctors get Tom an appointment and get him referred to CAMHS (child and adolescent mental health service) again, now, that’s to be done before the next meeting, yeah?</w:t>
      </w:r>
    </w:p>
    <w:p w14:paraId="417F4CFA" w14:textId="77777777" w:rsidR="00FB13C0" w:rsidRPr="00964507" w:rsidRDefault="00FB13C0" w:rsidP="00FB13C0">
      <w:pPr>
        <w:spacing w:line="360" w:lineRule="auto"/>
        <w:rPr>
          <w:rFonts w:asciiTheme="minorHAnsi" w:hAnsiTheme="minorHAnsi"/>
          <w:lang w:eastAsia="ja-JP"/>
        </w:rPr>
      </w:pPr>
    </w:p>
    <w:p w14:paraId="4BB8EF0F" w14:textId="1ADA47BB" w:rsidR="00FB13C0" w:rsidRPr="00964507" w:rsidRDefault="00FB13C0" w:rsidP="00FB13C0">
      <w:pPr>
        <w:spacing w:line="360" w:lineRule="auto"/>
        <w:rPr>
          <w:rFonts w:asciiTheme="minorHAnsi" w:hAnsiTheme="minorHAnsi"/>
          <w:lang w:eastAsia="ja-JP"/>
        </w:rPr>
      </w:pPr>
      <w:r w:rsidRPr="00964507">
        <w:rPr>
          <w:rFonts w:asciiTheme="minorHAnsi" w:hAnsiTheme="minorHAnsi"/>
          <w:lang w:eastAsia="ja-JP"/>
        </w:rPr>
        <w:t xml:space="preserve">Pam was positive about the working relationship she had with her family support worker who was the lead worker for her son’s CAF. </w:t>
      </w:r>
      <w:r w:rsidR="00141506" w:rsidRPr="00964507">
        <w:rPr>
          <w:rFonts w:asciiTheme="minorHAnsi" w:hAnsiTheme="minorHAnsi"/>
          <w:lang w:eastAsia="ja-JP"/>
        </w:rPr>
        <w:t>The</w:t>
      </w:r>
      <w:r w:rsidRPr="00964507">
        <w:rPr>
          <w:rFonts w:asciiTheme="minorHAnsi" w:hAnsiTheme="minorHAnsi"/>
          <w:lang w:eastAsia="ja-JP"/>
        </w:rPr>
        <w:t xml:space="preserve"> organisation and record keeping in the CAF was something she was appreciative of, giving her a record of what agencies said at the meeting and what the action plan was at any given time. Her appreciation of her family support worker includes how well her administrative practice offers clarity and accountability to the CAF process. </w:t>
      </w:r>
    </w:p>
    <w:p w14:paraId="3A02B3DA" w14:textId="5F614046" w:rsidR="008540CF" w:rsidRPr="00964507" w:rsidRDefault="00FB13C0" w:rsidP="000F0CE5">
      <w:pPr>
        <w:spacing w:line="360" w:lineRule="auto"/>
        <w:ind w:firstLine="720"/>
        <w:rPr>
          <w:rFonts w:asciiTheme="minorHAnsi" w:hAnsiTheme="minorHAnsi"/>
          <w:lang w:eastAsia="ja-JP"/>
        </w:rPr>
      </w:pPr>
      <w:r w:rsidRPr="00964507">
        <w:rPr>
          <w:rFonts w:asciiTheme="minorHAnsi" w:hAnsiTheme="minorHAnsi"/>
          <w:lang w:eastAsia="ja-JP"/>
        </w:rPr>
        <w:t xml:space="preserve">Other respondents were less happy with the record keeping in their CAF arrangement, and it was common for respondents to be vague or unaware as to whether anyone was keeping or circulating minutes or plans after meetings. </w:t>
      </w:r>
      <w:r w:rsidR="008540CF" w:rsidRPr="00964507">
        <w:rPr>
          <w:rFonts w:asciiTheme="minorHAnsi" w:hAnsiTheme="minorHAnsi"/>
          <w:lang w:eastAsia="ja-JP"/>
        </w:rPr>
        <w:t>Another set of parents, Maggie and Ged, referred to notebooks and ‘bits of paper’ as an emblem of both expertise and control of the agenda.</w:t>
      </w:r>
    </w:p>
    <w:p w14:paraId="14BA90D5" w14:textId="77777777" w:rsidR="008540CF" w:rsidRPr="00964507" w:rsidRDefault="008540CF" w:rsidP="008540CF">
      <w:pPr>
        <w:spacing w:line="360" w:lineRule="auto"/>
        <w:rPr>
          <w:rFonts w:asciiTheme="minorHAnsi" w:hAnsiTheme="minorHAnsi"/>
          <w:lang w:eastAsia="ja-JP"/>
        </w:rPr>
      </w:pPr>
    </w:p>
    <w:p w14:paraId="5452FEAA" w14:textId="23092D0C" w:rsidR="008540CF" w:rsidRPr="00964507" w:rsidRDefault="008540CF" w:rsidP="008540CF">
      <w:pPr>
        <w:spacing w:line="360" w:lineRule="auto"/>
        <w:ind w:left="720"/>
        <w:rPr>
          <w:rFonts w:asciiTheme="minorHAnsi" w:hAnsiTheme="minorHAnsi"/>
          <w:lang w:val="en-US"/>
        </w:rPr>
      </w:pPr>
      <w:r w:rsidRPr="00964507">
        <w:rPr>
          <w:rFonts w:asciiTheme="minorHAnsi" w:hAnsiTheme="minorHAnsi"/>
        </w:rPr>
        <w:t>T</w:t>
      </w:r>
      <w:proofErr w:type="spellStart"/>
      <w:r w:rsidRPr="00964507">
        <w:rPr>
          <w:rFonts w:asciiTheme="minorHAnsi" w:hAnsiTheme="minorHAnsi"/>
          <w:lang w:val="en-US"/>
        </w:rPr>
        <w:t>hese</w:t>
      </w:r>
      <w:proofErr w:type="spellEnd"/>
      <w:r w:rsidRPr="00964507">
        <w:rPr>
          <w:rFonts w:asciiTheme="minorHAnsi" w:hAnsiTheme="minorHAnsi"/>
          <w:lang w:val="en-US"/>
        </w:rPr>
        <w:t xml:space="preserve"> people come in with their books and their ideas and their bits of paper about what they think you should be doing and have no idea what your life is really like.</w:t>
      </w:r>
    </w:p>
    <w:p w14:paraId="0F009DF2" w14:textId="77777777" w:rsidR="008540CF" w:rsidRPr="00964507" w:rsidRDefault="008540CF" w:rsidP="008540CF">
      <w:pPr>
        <w:spacing w:line="360" w:lineRule="auto"/>
        <w:rPr>
          <w:rFonts w:asciiTheme="minorHAnsi" w:hAnsiTheme="minorHAnsi"/>
          <w:lang w:eastAsia="ja-JP"/>
        </w:rPr>
      </w:pPr>
    </w:p>
    <w:p w14:paraId="25B80CC1" w14:textId="06C718D5" w:rsidR="008540CF" w:rsidRPr="00964507" w:rsidRDefault="008540CF" w:rsidP="008540CF">
      <w:pPr>
        <w:spacing w:line="360" w:lineRule="auto"/>
        <w:ind w:left="720"/>
        <w:rPr>
          <w:rFonts w:asciiTheme="minorHAnsi" w:hAnsiTheme="minorHAnsi"/>
        </w:rPr>
      </w:pPr>
      <w:r w:rsidRPr="00964507">
        <w:rPr>
          <w:rFonts w:asciiTheme="minorHAnsi" w:hAnsiTheme="minorHAnsi"/>
        </w:rPr>
        <w:t>Now</w:t>
      </w:r>
      <w:r w:rsidR="00D557A8" w:rsidRPr="00964507">
        <w:rPr>
          <w:rFonts w:asciiTheme="minorHAnsi" w:hAnsiTheme="minorHAnsi"/>
        </w:rPr>
        <w:t>,</w:t>
      </w:r>
      <w:r w:rsidRPr="00964507">
        <w:rPr>
          <w:rFonts w:asciiTheme="minorHAnsi" w:hAnsiTheme="minorHAnsi"/>
        </w:rPr>
        <w:t xml:space="preserve"> we go in with lists with a notebook and say, ‘no, this is what we want done</w:t>
      </w:r>
      <w:r w:rsidR="00E303C7" w:rsidRPr="00964507">
        <w:rPr>
          <w:rFonts w:asciiTheme="minorHAnsi" w:hAnsiTheme="minorHAnsi"/>
        </w:rPr>
        <w:t>,</w:t>
      </w:r>
      <w:r w:rsidRPr="00964507">
        <w:rPr>
          <w:rFonts w:asciiTheme="minorHAnsi" w:hAnsiTheme="minorHAnsi"/>
        </w:rPr>
        <w:t xml:space="preserve"> this is what we’ve done, this is what you were supposed to do last time, it’s still not been completed, why?’ </w:t>
      </w:r>
    </w:p>
    <w:p w14:paraId="147BFFBC" w14:textId="77777777" w:rsidR="00FB13C0" w:rsidRPr="00964507" w:rsidRDefault="00FB13C0" w:rsidP="00FB13C0">
      <w:pPr>
        <w:spacing w:line="360" w:lineRule="auto"/>
        <w:rPr>
          <w:rFonts w:asciiTheme="minorHAnsi" w:hAnsiTheme="minorHAnsi"/>
          <w:lang w:eastAsia="ja-JP"/>
        </w:rPr>
      </w:pPr>
    </w:p>
    <w:p w14:paraId="740E8551" w14:textId="5C2E0278" w:rsidR="00FB13C0" w:rsidRPr="00964507" w:rsidRDefault="00FB13C0" w:rsidP="00FB13C0">
      <w:pPr>
        <w:spacing w:line="360" w:lineRule="auto"/>
        <w:rPr>
          <w:rFonts w:asciiTheme="minorHAnsi" w:hAnsiTheme="minorHAnsi"/>
          <w:lang w:eastAsia="ja-JP"/>
        </w:rPr>
      </w:pPr>
      <w:r w:rsidRPr="00964507">
        <w:rPr>
          <w:rFonts w:asciiTheme="minorHAnsi" w:hAnsiTheme="minorHAnsi"/>
          <w:lang w:eastAsia="ja-JP"/>
        </w:rPr>
        <w:t xml:space="preserve">Despite </w:t>
      </w:r>
      <w:r w:rsidR="005A2A44" w:rsidRPr="00964507">
        <w:rPr>
          <w:rFonts w:asciiTheme="minorHAnsi" w:hAnsiTheme="minorHAnsi"/>
          <w:lang w:eastAsia="ja-JP"/>
        </w:rPr>
        <w:t xml:space="preserve">Grant and </w:t>
      </w:r>
      <w:r w:rsidRPr="00964507">
        <w:rPr>
          <w:rFonts w:asciiTheme="minorHAnsi" w:hAnsiTheme="minorHAnsi"/>
          <w:lang w:eastAsia="ja-JP"/>
        </w:rPr>
        <w:t>Audrey’s concern over the lack of minutes from CAF meetings</w:t>
      </w:r>
      <w:r w:rsidR="005A2A44" w:rsidRPr="00964507">
        <w:rPr>
          <w:rFonts w:asciiTheme="minorHAnsi" w:hAnsiTheme="minorHAnsi"/>
          <w:lang w:eastAsia="ja-JP"/>
        </w:rPr>
        <w:t xml:space="preserve"> chaired by their daughter’s school SENCO</w:t>
      </w:r>
      <w:r w:rsidRPr="00964507">
        <w:rPr>
          <w:rFonts w:asciiTheme="minorHAnsi" w:hAnsiTheme="minorHAnsi"/>
          <w:lang w:eastAsia="ja-JP"/>
        </w:rPr>
        <w:t>, they</w:t>
      </w:r>
      <w:r w:rsidR="005A2A44" w:rsidRPr="00964507">
        <w:rPr>
          <w:rFonts w:asciiTheme="minorHAnsi" w:hAnsiTheme="minorHAnsi"/>
          <w:lang w:eastAsia="ja-JP"/>
        </w:rPr>
        <w:t>, like other parents,</w:t>
      </w:r>
      <w:r w:rsidRPr="00964507">
        <w:rPr>
          <w:rFonts w:asciiTheme="minorHAnsi" w:hAnsiTheme="minorHAnsi"/>
          <w:lang w:eastAsia="ja-JP"/>
        </w:rPr>
        <w:t xml:space="preserve"> did not challenge the underlying </w:t>
      </w:r>
      <w:r w:rsidRPr="00964507">
        <w:rPr>
          <w:rFonts w:asciiTheme="minorHAnsi" w:hAnsiTheme="minorHAnsi"/>
          <w:lang w:eastAsia="ja-JP"/>
        </w:rPr>
        <w:lastRenderedPageBreak/>
        <w:t>assumption that the responsibility for minutes; their preparation and distribution, lay with the professionals. Control over records was an element of official control in al</w:t>
      </w:r>
      <w:r w:rsidR="00141506" w:rsidRPr="00964507">
        <w:rPr>
          <w:rFonts w:asciiTheme="minorHAnsi" w:hAnsiTheme="minorHAnsi"/>
          <w:lang w:eastAsia="ja-JP"/>
        </w:rPr>
        <w:t>l cases. The practitioners we</w:t>
      </w:r>
      <w:r w:rsidRPr="00964507">
        <w:rPr>
          <w:rFonts w:asciiTheme="minorHAnsi" w:hAnsiTheme="minorHAnsi"/>
          <w:lang w:eastAsia="ja-JP"/>
        </w:rPr>
        <w:t xml:space="preserve">re the carriers of the CAF process, from CAF episode to CAF episode, from case to case. </w:t>
      </w:r>
    </w:p>
    <w:p w14:paraId="28150411" w14:textId="77777777" w:rsidR="005A2A44" w:rsidRPr="00964507" w:rsidRDefault="005A2A44" w:rsidP="005A2A44">
      <w:pPr>
        <w:spacing w:line="360" w:lineRule="auto"/>
        <w:rPr>
          <w:rFonts w:asciiTheme="minorHAnsi" w:hAnsiTheme="minorHAnsi"/>
          <w:lang w:eastAsia="ja-JP"/>
        </w:rPr>
      </w:pPr>
    </w:p>
    <w:p w14:paraId="4949BDFE" w14:textId="264BF9C7" w:rsidR="005A2A44" w:rsidRPr="00964507" w:rsidRDefault="005A2A44" w:rsidP="005A2A44">
      <w:pPr>
        <w:spacing w:line="360" w:lineRule="auto"/>
        <w:ind w:left="720"/>
        <w:rPr>
          <w:rFonts w:asciiTheme="minorHAnsi" w:hAnsiTheme="minorHAnsi"/>
          <w:lang w:eastAsia="ja-JP"/>
        </w:rPr>
      </w:pPr>
      <w:r w:rsidRPr="00964507">
        <w:rPr>
          <w:rFonts w:asciiTheme="minorHAnsi" w:hAnsiTheme="minorHAnsi"/>
          <w:lang w:eastAsia="ja-JP"/>
        </w:rPr>
        <w:t xml:space="preserve">We asked and asked and asked for the meeting minutes, and we never got a thing. And </w:t>
      </w:r>
      <w:proofErr w:type="gramStart"/>
      <w:r w:rsidRPr="00964507">
        <w:rPr>
          <w:rFonts w:asciiTheme="minorHAnsi" w:hAnsiTheme="minorHAnsi"/>
          <w:lang w:eastAsia="ja-JP"/>
        </w:rPr>
        <w:t>so</w:t>
      </w:r>
      <w:proofErr w:type="gramEnd"/>
      <w:r w:rsidRPr="00964507">
        <w:rPr>
          <w:rFonts w:asciiTheme="minorHAnsi" w:hAnsiTheme="minorHAnsi"/>
          <w:lang w:eastAsia="ja-JP"/>
        </w:rPr>
        <w:t xml:space="preserve"> did other people in the meetings ask: ‘I haven’t done my minutes yet. I haven’t done my minutes yet. Oh, haven’t yet.’ That’s all we got. (Audrey)</w:t>
      </w:r>
    </w:p>
    <w:p w14:paraId="20CE18AA" w14:textId="77777777" w:rsidR="008540CF" w:rsidRPr="00964507" w:rsidRDefault="008540CF" w:rsidP="00FB13C0">
      <w:pPr>
        <w:spacing w:line="360" w:lineRule="auto"/>
        <w:rPr>
          <w:rFonts w:asciiTheme="minorHAnsi" w:hAnsiTheme="minorHAnsi"/>
          <w:lang w:eastAsia="ja-JP"/>
        </w:rPr>
      </w:pPr>
    </w:p>
    <w:p w14:paraId="1AF7066F" w14:textId="3FF3942C" w:rsidR="004B3CE3" w:rsidRPr="00964507" w:rsidRDefault="004B3CE3" w:rsidP="004B3CE3">
      <w:pPr>
        <w:pStyle w:val="Heading7"/>
        <w:rPr>
          <w:rFonts w:asciiTheme="minorHAnsi" w:hAnsiTheme="minorHAnsi"/>
          <w:lang w:val="en-US"/>
        </w:rPr>
      </w:pPr>
      <w:bookmarkStart w:id="3" w:name="_Toc317261795"/>
      <w:bookmarkStart w:id="4" w:name="_Toc326398327"/>
      <w:r w:rsidRPr="00964507">
        <w:rPr>
          <w:rFonts w:asciiTheme="minorHAnsi" w:hAnsiTheme="minorHAnsi"/>
          <w:lang w:val="en-US"/>
        </w:rPr>
        <w:t>Gathering knowledge and valuing experience</w:t>
      </w:r>
      <w:bookmarkEnd w:id="3"/>
      <w:bookmarkEnd w:id="4"/>
    </w:p>
    <w:p w14:paraId="11BEA37F" w14:textId="77777777" w:rsidR="004B3CE3" w:rsidRPr="00964507" w:rsidRDefault="004B3CE3" w:rsidP="004B3CE3">
      <w:pPr>
        <w:spacing w:line="360" w:lineRule="auto"/>
        <w:rPr>
          <w:rFonts w:asciiTheme="minorHAnsi" w:hAnsiTheme="minorHAnsi"/>
        </w:rPr>
      </w:pPr>
    </w:p>
    <w:p w14:paraId="59930A70" w14:textId="59B23CC1" w:rsidR="004B3CE3" w:rsidRPr="00964507" w:rsidRDefault="003D21D4" w:rsidP="004B3CE3">
      <w:pPr>
        <w:spacing w:line="360" w:lineRule="auto"/>
        <w:rPr>
          <w:rFonts w:asciiTheme="minorHAnsi" w:hAnsiTheme="minorHAnsi"/>
        </w:rPr>
      </w:pPr>
      <w:r w:rsidRPr="00964507">
        <w:rPr>
          <w:rFonts w:asciiTheme="minorHAnsi" w:hAnsiTheme="minorHAnsi"/>
        </w:rPr>
        <w:t>Some respondents found</w:t>
      </w:r>
      <w:r w:rsidR="004B3CE3" w:rsidRPr="00964507">
        <w:rPr>
          <w:rFonts w:asciiTheme="minorHAnsi" w:hAnsiTheme="minorHAnsi"/>
        </w:rPr>
        <w:t xml:space="preserve"> they needed to </w:t>
      </w:r>
      <w:r w:rsidR="00B52FBC" w:rsidRPr="00964507">
        <w:rPr>
          <w:rFonts w:asciiTheme="minorHAnsi" w:hAnsiTheme="minorHAnsi"/>
        </w:rPr>
        <w:t>more fully understand remits and protocols around</w:t>
      </w:r>
      <w:r w:rsidR="004B3CE3" w:rsidRPr="00964507">
        <w:rPr>
          <w:rFonts w:asciiTheme="minorHAnsi" w:hAnsiTheme="minorHAnsi"/>
        </w:rPr>
        <w:t xml:space="preserve"> the educational, health and social service agencies, and find the keys to unlock other services they felt may help them. </w:t>
      </w:r>
      <w:r w:rsidR="007A141A" w:rsidRPr="00964507">
        <w:rPr>
          <w:rFonts w:asciiTheme="minorHAnsi" w:hAnsiTheme="minorHAnsi"/>
        </w:rPr>
        <w:t>T</w:t>
      </w:r>
      <w:r w:rsidR="004B3CE3" w:rsidRPr="00964507">
        <w:rPr>
          <w:rFonts w:asciiTheme="minorHAnsi" w:hAnsiTheme="minorHAnsi"/>
        </w:rPr>
        <w:t>he experiences of other service users were valued high</w:t>
      </w:r>
      <w:r w:rsidR="00F57AAF" w:rsidRPr="00964507">
        <w:rPr>
          <w:rFonts w:asciiTheme="minorHAnsi" w:hAnsiTheme="minorHAnsi"/>
        </w:rPr>
        <w:t>est</w:t>
      </w:r>
      <w:r w:rsidR="004B3CE3" w:rsidRPr="00964507">
        <w:rPr>
          <w:rFonts w:asciiTheme="minorHAnsi" w:hAnsiTheme="minorHAnsi"/>
        </w:rPr>
        <w:t xml:space="preserve"> as a source of knowledge, </w:t>
      </w:r>
      <w:r w:rsidRPr="00964507">
        <w:rPr>
          <w:rFonts w:asciiTheme="minorHAnsi" w:hAnsiTheme="minorHAnsi"/>
        </w:rPr>
        <w:t>and skills</w:t>
      </w:r>
      <w:r w:rsidR="004B3CE3" w:rsidRPr="00964507">
        <w:rPr>
          <w:rFonts w:asciiTheme="minorHAnsi" w:hAnsiTheme="minorHAnsi"/>
        </w:rPr>
        <w:t xml:space="preserve">. </w:t>
      </w:r>
      <w:r w:rsidR="007A141A" w:rsidRPr="00964507">
        <w:rPr>
          <w:rFonts w:asciiTheme="minorHAnsi" w:hAnsiTheme="minorHAnsi"/>
        </w:rPr>
        <w:t>Often the internet was</w:t>
      </w:r>
      <w:r w:rsidR="00A04FF4" w:rsidRPr="00964507">
        <w:rPr>
          <w:rFonts w:asciiTheme="minorHAnsi" w:hAnsiTheme="minorHAnsi"/>
        </w:rPr>
        <w:t xml:space="preserve"> used </w:t>
      </w:r>
      <w:r w:rsidR="004B3CE3" w:rsidRPr="00964507">
        <w:rPr>
          <w:rFonts w:asciiTheme="minorHAnsi" w:hAnsiTheme="minorHAnsi"/>
        </w:rPr>
        <w:t>to network with other parents. Here they made new relationships and joined informal and formal support networks, when they could find them</w:t>
      </w:r>
      <w:r w:rsidR="00A04FF4" w:rsidRPr="00964507">
        <w:rPr>
          <w:rFonts w:asciiTheme="minorHAnsi" w:hAnsiTheme="minorHAnsi"/>
        </w:rPr>
        <w:t>. Parents</w:t>
      </w:r>
      <w:r w:rsidR="004B3CE3" w:rsidRPr="00964507">
        <w:rPr>
          <w:rFonts w:asciiTheme="minorHAnsi" w:hAnsiTheme="minorHAnsi"/>
        </w:rPr>
        <w:t xml:space="preserve"> did often cite the support of friends and family, giving support in attending meetings or emotional support at home, but voluntary sector carer support groups were more frequently cited, offering a more specialised knowledge base, and a source of strategic and tactical advice. </w:t>
      </w:r>
    </w:p>
    <w:p w14:paraId="0BD412E1" w14:textId="77777777" w:rsidR="004B3CE3" w:rsidRPr="00964507" w:rsidRDefault="004B3CE3" w:rsidP="004B3CE3">
      <w:pPr>
        <w:spacing w:line="360" w:lineRule="auto"/>
        <w:rPr>
          <w:rFonts w:asciiTheme="minorHAnsi" w:hAnsiTheme="minorHAnsi"/>
        </w:rPr>
      </w:pPr>
    </w:p>
    <w:p w14:paraId="61E4E879" w14:textId="24F1D754" w:rsidR="004B3CE3" w:rsidRPr="00964507" w:rsidRDefault="004B3CE3" w:rsidP="003D21D4">
      <w:pPr>
        <w:spacing w:line="360" w:lineRule="auto"/>
        <w:ind w:left="720"/>
        <w:rPr>
          <w:rFonts w:asciiTheme="minorHAnsi" w:hAnsiTheme="minorHAnsi"/>
        </w:rPr>
      </w:pPr>
      <w:r w:rsidRPr="00964507">
        <w:rPr>
          <w:rFonts w:asciiTheme="minorHAnsi" w:hAnsiTheme="minorHAnsi"/>
        </w:rPr>
        <w:t xml:space="preserve">It’s word of mouth and other people who’ve gone through the same thing, and them trying to help you.  I mean, from that [carers network] one, that’s where we got in touch with </w:t>
      </w:r>
      <w:r w:rsidR="00A04FF4" w:rsidRPr="00964507">
        <w:rPr>
          <w:rFonts w:asciiTheme="minorHAnsi" w:hAnsiTheme="minorHAnsi"/>
        </w:rPr>
        <w:t>the [Autism] Society.</w:t>
      </w:r>
      <w:r w:rsidR="00B52FBC" w:rsidRPr="00964507">
        <w:rPr>
          <w:rFonts w:asciiTheme="minorHAnsi" w:hAnsiTheme="minorHAnsi"/>
        </w:rPr>
        <w:t xml:space="preserve"> (Grant)</w:t>
      </w:r>
    </w:p>
    <w:p w14:paraId="1EE0BB35" w14:textId="77777777" w:rsidR="004B3CE3" w:rsidRPr="00964507" w:rsidRDefault="004B3CE3" w:rsidP="003D21D4">
      <w:pPr>
        <w:spacing w:line="360" w:lineRule="auto"/>
        <w:ind w:left="720"/>
        <w:rPr>
          <w:rFonts w:asciiTheme="minorHAnsi" w:hAnsiTheme="minorHAnsi"/>
          <w:lang w:val="en-US"/>
        </w:rPr>
      </w:pPr>
    </w:p>
    <w:p w14:paraId="2E7A9CDF" w14:textId="3F0DDE60" w:rsidR="004B3CE3" w:rsidRPr="00964507" w:rsidRDefault="00F57AAF" w:rsidP="003D21D4">
      <w:pPr>
        <w:spacing w:line="360" w:lineRule="auto"/>
        <w:ind w:left="720"/>
        <w:rPr>
          <w:rFonts w:asciiTheme="minorHAnsi" w:hAnsiTheme="minorHAnsi"/>
          <w:lang w:val="en-US"/>
        </w:rPr>
      </w:pPr>
      <w:r w:rsidRPr="00964507">
        <w:rPr>
          <w:rFonts w:asciiTheme="minorHAnsi" w:hAnsiTheme="minorHAnsi"/>
          <w:lang w:val="en-US"/>
        </w:rPr>
        <w:t>…</w:t>
      </w:r>
      <w:r w:rsidR="004B3CE3" w:rsidRPr="00964507">
        <w:rPr>
          <w:rFonts w:asciiTheme="minorHAnsi" w:hAnsiTheme="minorHAnsi"/>
          <w:lang w:val="en-US"/>
        </w:rPr>
        <w:t xml:space="preserve"> it’s other mums who have been through it that’ll help you, ’have you tried this, the educational advisory service, have you tried [the parent advisory service]? They can help, they are based in [town]’. And its other mums that you get on and you get the help.</w:t>
      </w:r>
      <w:r w:rsidR="00B52FBC" w:rsidRPr="00964507">
        <w:rPr>
          <w:rFonts w:asciiTheme="minorHAnsi" w:hAnsiTheme="minorHAnsi"/>
          <w:lang w:val="en-US"/>
        </w:rPr>
        <w:t xml:space="preserve"> (Maggie)</w:t>
      </w:r>
    </w:p>
    <w:p w14:paraId="30E0EED4" w14:textId="77777777" w:rsidR="004B3CE3" w:rsidRPr="00964507" w:rsidRDefault="004B3CE3" w:rsidP="004B3CE3">
      <w:pPr>
        <w:spacing w:line="360" w:lineRule="auto"/>
        <w:rPr>
          <w:rFonts w:asciiTheme="minorHAnsi" w:hAnsiTheme="minorHAnsi"/>
        </w:rPr>
      </w:pPr>
    </w:p>
    <w:p w14:paraId="1B7B6EFE" w14:textId="2C6412A2" w:rsidR="004B3CE3" w:rsidRPr="00964507" w:rsidRDefault="004B3CE3" w:rsidP="000F0CE5">
      <w:pPr>
        <w:spacing w:line="360" w:lineRule="auto"/>
        <w:rPr>
          <w:rFonts w:asciiTheme="minorHAnsi" w:hAnsiTheme="minorHAnsi"/>
        </w:rPr>
      </w:pPr>
      <w:r w:rsidRPr="00964507">
        <w:rPr>
          <w:rFonts w:asciiTheme="minorHAnsi" w:hAnsiTheme="minorHAnsi"/>
        </w:rPr>
        <w:lastRenderedPageBreak/>
        <w:t>Some of the CAF study parents pursued knowledge around legislation, and independent support and advice. In such accounts, the business of the CAF appeared very demanding for parents, but this was also where they most clearly developed a sense of their own power and agency. In these cases, the assemblage of agencies and knowledge brought to bear became more elaborate and more formalized in terms of assessment protocols and legislative input, rights and responsibilities. At times, the relationships between service users and agencies began to fragment, and alliances became unstable. There was evidence in some narratives of disagreements between agencies, alliances between service users and particular agencies against others, frustration</w:t>
      </w:r>
      <w:r w:rsidR="00B52FBC" w:rsidRPr="00964507">
        <w:rPr>
          <w:rFonts w:asciiTheme="minorHAnsi" w:hAnsiTheme="minorHAnsi"/>
        </w:rPr>
        <w:t xml:space="preserve"> and</w:t>
      </w:r>
      <w:r w:rsidRPr="00964507">
        <w:rPr>
          <w:rFonts w:asciiTheme="minorHAnsi" w:hAnsiTheme="minorHAnsi"/>
        </w:rPr>
        <w:t xml:space="preserve"> open conflict.</w:t>
      </w:r>
      <w:r w:rsidR="003D21D4" w:rsidRPr="00964507">
        <w:rPr>
          <w:rFonts w:asciiTheme="minorHAnsi" w:hAnsiTheme="minorHAnsi"/>
          <w:lang w:val="en-US"/>
        </w:rPr>
        <w:t xml:space="preserve"> What made sense to agencies could be incomprehensible and frustrating for parents.</w:t>
      </w:r>
    </w:p>
    <w:p w14:paraId="695DCA62" w14:textId="77777777" w:rsidR="004B3CE3" w:rsidRPr="00964507" w:rsidRDefault="004B3CE3" w:rsidP="004B3CE3">
      <w:pPr>
        <w:spacing w:line="360" w:lineRule="auto"/>
        <w:rPr>
          <w:rFonts w:asciiTheme="minorHAnsi" w:hAnsiTheme="minorHAnsi"/>
          <w:lang w:val="en-US"/>
        </w:rPr>
      </w:pPr>
    </w:p>
    <w:p w14:paraId="4E29EFB6" w14:textId="10BE6239" w:rsidR="004B3CE3" w:rsidRPr="00964507" w:rsidRDefault="004B3CE3" w:rsidP="00C317CC">
      <w:pPr>
        <w:spacing w:line="360" w:lineRule="auto"/>
        <w:ind w:left="720"/>
        <w:rPr>
          <w:rFonts w:asciiTheme="minorHAnsi" w:hAnsiTheme="minorHAnsi"/>
          <w:lang w:val="en-US"/>
        </w:rPr>
      </w:pPr>
      <w:r w:rsidRPr="00964507">
        <w:rPr>
          <w:rFonts w:asciiTheme="minorHAnsi" w:hAnsiTheme="minorHAnsi"/>
          <w:lang w:val="en-US"/>
        </w:rPr>
        <w:t xml:space="preserve">…they [the educational psychologist] couldn’t actually do a statement at the time, because Derek wasn’t at the school. So we were in a bit of a grey area, because he didn’t go, there was no evidence as to why he couldn’t cope with it or what his needs were, but that they would keep an eye on that and look into things.  The SENCO at [School] should have contacted Autism [agency] and was told </w:t>
      </w:r>
      <w:proofErr w:type="gramStart"/>
      <w:r w:rsidRPr="00964507">
        <w:rPr>
          <w:rFonts w:asciiTheme="minorHAnsi" w:hAnsiTheme="minorHAnsi"/>
          <w:lang w:val="en-US"/>
        </w:rPr>
        <w:t>to, but</w:t>
      </w:r>
      <w:proofErr w:type="gramEnd"/>
      <w:r w:rsidRPr="00964507">
        <w:rPr>
          <w:rFonts w:asciiTheme="minorHAnsi" w:hAnsiTheme="minorHAnsi"/>
          <w:lang w:val="en-US"/>
        </w:rPr>
        <w:t xml:space="preserve"> didn’t.  I went knocking on their door. I contacted Autism and required them at the meeting, from which I left before everybody else after, having a bit of a shout, because Autism had said, we, when Derek comes into school, we can see him, and that’s what we do, we come and help them in school.  I said, but he’s not in school, he’s at home.  Well, we don’t see children at home.  </w:t>
      </w:r>
      <w:proofErr w:type="gramStart"/>
      <w:r w:rsidRPr="00964507">
        <w:rPr>
          <w:rFonts w:asciiTheme="minorHAnsi" w:hAnsiTheme="minorHAnsi"/>
          <w:lang w:val="en-US"/>
        </w:rPr>
        <w:t>So</w:t>
      </w:r>
      <w:proofErr w:type="gramEnd"/>
      <w:r w:rsidRPr="00964507">
        <w:rPr>
          <w:rFonts w:asciiTheme="minorHAnsi" w:hAnsiTheme="minorHAnsi"/>
          <w:lang w:val="en-US"/>
        </w:rPr>
        <w:t xml:space="preserve"> who’s going to see Derek?  I had a go at the SENCO about something, I had a good old shout and just left, and I don’t think I went to the next meeting. (Debbie)</w:t>
      </w:r>
    </w:p>
    <w:p w14:paraId="39DDF85A" w14:textId="77777777" w:rsidR="004B3CE3" w:rsidRPr="00964507" w:rsidRDefault="004B3CE3" w:rsidP="004B3CE3">
      <w:pPr>
        <w:spacing w:line="360" w:lineRule="auto"/>
        <w:rPr>
          <w:rFonts w:asciiTheme="minorHAnsi" w:hAnsiTheme="minorHAnsi"/>
          <w:lang w:val="en-US"/>
        </w:rPr>
      </w:pPr>
    </w:p>
    <w:p w14:paraId="330FF85E" w14:textId="23846DBC" w:rsidR="004B3CE3" w:rsidRPr="00964507" w:rsidRDefault="004B3CE3" w:rsidP="004B3CE3">
      <w:pPr>
        <w:spacing w:line="360" w:lineRule="auto"/>
        <w:rPr>
          <w:rFonts w:asciiTheme="minorHAnsi" w:hAnsiTheme="minorHAnsi"/>
          <w:lang w:val="en-US"/>
        </w:rPr>
      </w:pPr>
      <w:r w:rsidRPr="00964507">
        <w:rPr>
          <w:rFonts w:asciiTheme="minorHAnsi" w:hAnsiTheme="minorHAnsi"/>
          <w:lang w:val="en-US"/>
        </w:rPr>
        <w:t xml:space="preserve">Debbie felt stuck because her son would not attend school and was becoming violent towards her at home. She gave up her job and </w:t>
      </w:r>
      <w:r w:rsidR="00EF75D1" w:rsidRPr="00964507">
        <w:rPr>
          <w:rFonts w:asciiTheme="minorHAnsi" w:hAnsiTheme="minorHAnsi"/>
          <w:lang w:val="en-US"/>
        </w:rPr>
        <w:t>approached her GP seeking help for her depression</w:t>
      </w:r>
      <w:r w:rsidRPr="00964507">
        <w:rPr>
          <w:rFonts w:asciiTheme="minorHAnsi" w:hAnsiTheme="minorHAnsi"/>
          <w:lang w:val="en-US"/>
        </w:rPr>
        <w:t xml:space="preserve">. All the agencies involved with educational assessment </w:t>
      </w:r>
      <w:r w:rsidR="00EF75D1" w:rsidRPr="00964507">
        <w:rPr>
          <w:rFonts w:asciiTheme="minorHAnsi" w:hAnsiTheme="minorHAnsi"/>
          <w:lang w:val="en-US"/>
        </w:rPr>
        <w:t>would only proceed through visits to young people in school as a general protocol</w:t>
      </w:r>
      <w:r w:rsidRPr="00964507">
        <w:rPr>
          <w:rFonts w:asciiTheme="minorHAnsi" w:hAnsiTheme="minorHAnsi"/>
          <w:lang w:val="en-US"/>
        </w:rPr>
        <w:t xml:space="preserve">. Only after extended pressure, and an alliance with an educational welfare officer, </w:t>
      </w:r>
      <w:r w:rsidR="00EF75D1" w:rsidRPr="00964507">
        <w:rPr>
          <w:rFonts w:asciiTheme="minorHAnsi" w:hAnsiTheme="minorHAnsi"/>
          <w:lang w:val="en-US"/>
        </w:rPr>
        <w:t>was</w:t>
      </w:r>
      <w:r w:rsidRPr="00964507">
        <w:rPr>
          <w:rFonts w:asciiTheme="minorHAnsi" w:hAnsiTheme="minorHAnsi"/>
          <w:lang w:val="en-US"/>
        </w:rPr>
        <w:t xml:space="preserve"> Debbie </w:t>
      </w:r>
      <w:r w:rsidR="00EF75D1" w:rsidRPr="00964507">
        <w:rPr>
          <w:rFonts w:asciiTheme="minorHAnsi" w:hAnsiTheme="minorHAnsi"/>
          <w:lang w:val="en-US"/>
        </w:rPr>
        <w:t>successful in obtaining a home visit for a psychologist to assess her son</w:t>
      </w:r>
      <w:r w:rsidRPr="00964507">
        <w:rPr>
          <w:rFonts w:asciiTheme="minorHAnsi" w:hAnsiTheme="minorHAnsi"/>
          <w:lang w:val="en-US"/>
        </w:rPr>
        <w:t xml:space="preserve">. In a similar example, Grant and Audrey took advice from a </w:t>
      </w:r>
      <w:proofErr w:type="spellStart"/>
      <w:r w:rsidRPr="00964507">
        <w:rPr>
          <w:rFonts w:asciiTheme="minorHAnsi" w:hAnsiTheme="minorHAnsi"/>
          <w:lang w:val="en-US"/>
        </w:rPr>
        <w:t>carers</w:t>
      </w:r>
      <w:r w:rsidR="00812676" w:rsidRPr="00964507">
        <w:rPr>
          <w:rFonts w:asciiTheme="minorHAnsi" w:hAnsiTheme="minorHAnsi"/>
          <w:lang w:val="en-US"/>
        </w:rPr>
        <w:t>’</w:t>
      </w:r>
      <w:proofErr w:type="spellEnd"/>
      <w:r w:rsidRPr="00964507">
        <w:rPr>
          <w:rFonts w:asciiTheme="minorHAnsi" w:hAnsiTheme="minorHAnsi"/>
          <w:lang w:val="en-US"/>
        </w:rPr>
        <w:t xml:space="preserve"> group about legislated rights, and began to get more demanding:</w:t>
      </w:r>
    </w:p>
    <w:p w14:paraId="06B7F0FD" w14:textId="77777777" w:rsidR="004B3CE3" w:rsidRPr="00964507" w:rsidRDefault="004B3CE3" w:rsidP="004B3CE3">
      <w:pPr>
        <w:spacing w:line="360" w:lineRule="auto"/>
        <w:rPr>
          <w:rFonts w:asciiTheme="minorHAnsi" w:hAnsiTheme="minorHAnsi"/>
          <w:lang w:val="en-US"/>
        </w:rPr>
      </w:pPr>
    </w:p>
    <w:p w14:paraId="02D7F09D" w14:textId="6E85FD8D" w:rsidR="004B3CE3" w:rsidRPr="00964507" w:rsidRDefault="004B3CE3" w:rsidP="00390E15">
      <w:pPr>
        <w:spacing w:line="360" w:lineRule="auto"/>
        <w:ind w:left="720"/>
        <w:rPr>
          <w:rFonts w:asciiTheme="minorHAnsi" w:hAnsiTheme="minorHAnsi"/>
          <w:lang w:val="en-US"/>
        </w:rPr>
      </w:pPr>
      <w:r w:rsidRPr="00964507">
        <w:rPr>
          <w:rFonts w:asciiTheme="minorHAnsi" w:hAnsiTheme="minorHAnsi"/>
          <w:lang w:val="en-US"/>
        </w:rPr>
        <w:lastRenderedPageBreak/>
        <w:t>So, if you don’t get this sorted out and getting the education she deserves, then, more or less her [</w:t>
      </w:r>
      <w:r w:rsidR="00390E15" w:rsidRPr="00964507">
        <w:rPr>
          <w:rFonts w:asciiTheme="minorHAnsi" w:hAnsiTheme="minorHAnsi"/>
          <w:lang w:val="en-US"/>
        </w:rPr>
        <w:t xml:space="preserve">mother </w:t>
      </w:r>
      <w:r w:rsidRPr="00964507">
        <w:rPr>
          <w:rFonts w:asciiTheme="minorHAnsi" w:hAnsiTheme="minorHAnsi"/>
          <w:lang w:val="en-US"/>
        </w:rPr>
        <w:t xml:space="preserve">Audrey] exact words, then we’re going to take you to court. Because Audrey literally said… well, I said to the school: ‘can you cope with her educational needs?’ And they said: ‘yes, we think so’. I said: ‘well, can you actually cope with her or not?’ </w:t>
      </w:r>
      <w:proofErr w:type="gramStart"/>
      <w:r w:rsidRPr="00964507">
        <w:rPr>
          <w:rFonts w:asciiTheme="minorHAnsi" w:hAnsiTheme="minorHAnsi"/>
          <w:lang w:val="en-US"/>
        </w:rPr>
        <w:t>So</w:t>
      </w:r>
      <w:proofErr w:type="gramEnd"/>
      <w:r w:rsidRPr="00964507">
        <w:rPr>
          <w:rFonts w:asciiTheme="minorHAnsi" w:hAnsiTheme="minorHAnsi"/>
          <w:lang w:val="en-US"/>
        </w:rPr>
        <w:t xml:space="preserve"> there was quite a lot of things said in that meeting, probably that we should have said years ago. Because, again, us being us, we don’t like arguing and shouting and, well, I certainly don’t. </w:t>
      </w:r>
      <w:r w:rsidR="00390E15" w:rsidRPr="00964507">
        <w:rPr>
          <w:rFonts w:asciiTheme="minorHAnsi" w:hAnsiTheme="minorHAnsi"/>
          <w:lang w:val="en-US"/>
        </w:rPr>
        <w:t>(Grant step-father)</w:t>
      </w:r>
    </w:p>
    <w:p w14:paraId="1E799435" w14:textId="77777777" w:rsidR="004B3CE3" w:rsidRPr="00964507" w:rsidRDefault="004B3CE3" w:rsidP="004B3CE3">
      <w:pPr>
        <w:spacing w:line="360" w:lineRule="auto"/>
        <w:rPr>
          <w:rFonts w:asciiTheme="minorHAnsi" w:hAnsiTheme="minorHAnsi"/>
          <w:lang w:val="en-US"/>
        </w:rPr>
      </w:pPr>
    </w:p>
    <w:p w14:paraId="393787D3" w14:textId="4BF43D40" w:rsidR="004B3CE3" w:rsidRPr="00964507" w:rsidRDefault="00390E15" w:rsidP="004B3CE3">
      <w:pPr>
        <w:spacing w:line="360" w:lineRule="auto"/>
        <w:rPr>
          <w:rFonts w:asciiTheme="minorHAnsi" w:hAnsiTheme="minorHAnsi"/>
        </w:rPr>
      </w:pPr>
      <w:r w:rsidRPr="00964507">
        <w:rPr>
          <w:rFonts w:asciiTheme="minorHAnsi" w:hAnsiTheme="minorHAnsi"/>
        </w:rPr>
        <w:t xml:space="preserve">Grant </w:t>
      </w:r>
      <w:r w:rsidR="00117D8A" w:rsidRPr="00964507">
        <w:rPr>
          <w:rFonts w:asciiTheme="minorHAnsi" w:hAnsiTheme="minorHAnsi"/>
        </w:rPr>
        <w:t>and Audrey discovered the</w:t>
      </w:r>
      <w:r w:rsidR="004B3CE3" w:rsidRPr="00964507">
        <w:rPr>
          <w:rFonts w:asciiTheme="minorHAnsi" w:hAnsiTheme="minorHAnsi"/>
        </w:rPr>
        <w:t xml:space="preserve"> possibility of an alliance </w:t>
      </w:r>
      <w:r w:rsidR="00117D8A" w:rsidRPr="00964507">
        <w:rPr>
          <w:rFonts w:asciiTheme="minorHAnsi" w:hAnsiTheme="minorHAnsi"/>
        </w:rPr>
        <w:t>with</w:t>
      </w:r>
      <w:r w:rsidR="004B3CE3" w:rsidRPr="00964507">
        <w:rPr>
          <w:rFonts w:asciiTheme="minorHAnsi" w:hAnsiTheme="minorHAnsi"/>
        </w:rPr>
        <w:t xml:space="preserve"> another agency, in challenging school authority and control. </w:t>
      </w:r>
      <w:r w:rsidR="004A1E32" w:rsidRPr="00964507">
        <w:rPr>
          <w:rFonts w:asciiTheme="minorHAnsi" w:hAnsiTheme="minorHAnsi"/>
        </w:rPr>
        <w:t>During a heated CAF Meeting t</w:t>
      </w:r>
      <w:r w:rsidR="004B3CE3" w:rsidRPr="00964507">
        <w:rPr>
          <w:rFonts w:asciiTheme="minorHAnsi" w:hAnsiTheme="minorHAnsi"/>
        </w:rPr>
        <w:t>he representative of the educational statementing team supported Grant and Audrey in demanding to see how the money allocated to the school, for meeting Heather’s</w:t>
      </w:r>
      <w:r w:rsidR="00117D8A" w:rsidRPr="00964507">
        <w:rPr>
          <w:rFonts w:asciiTheme="minorHAnsi" w:hAnsiTheme="minorHAnsi"/>
        </w:rPr>
        <w:t xml:space="preserve"> assessed needs, had been used.</w:t>
      </w:r>
    </w:p>
    <w:p w14:paraId="226289F0" w14:textId="2C673D03" w:rsidR="004B3CE3" w:rsidRPr="00964507" w:rsidRDefault="00B52FBC" w:rsidP="00BC77E2">
      <w:pPr>
        <w:spacing w:line="360" w:lineRule="auto"/>
        <w:ind w:firstLine="720"/>
        <w:rPr>
          <w:rFonts w:asciiTheme="minorHAnsi" w:hAnsiTheme="minorHAnsi"/>
        </w:rPr>
      </w:pPr>
      <w:r w:rsidRPr="00964507">
        <w:rPr>
          <w:rFonts w:asciiTheme="minorHAnsi" w:hAnsiTheme="minorHAnsi"/>
        </w:rPr>
        <w:t>National</w:t>
      </w:r>
      <w:r w:rsidR="004B3CE3" w:rsidRPr="00964507">
        <w:rPr>
          <w:rFonts w:asciiTheme="minorHAnsi" w:hAnsiTheme="minorHAnsi"/>
        </w:rPr>
        <w:t xml:space="preserve"> guidance for the preparation of educational statements stipulates local authorities should provide parent advice agencies</w:t>
      </w:r>
      <w:r w:rsidR="00900924" w:rsidRPr="00964507">
        <w:rPr>
          <w:rFonts w:asciiTheme="minorHAnsi" w:hAnsiTheme="minorHAnsi"/>
        </w:rPr>
        <w:t xml:space="preserve"> </w:t>
      </w:r>
      <w:r w:rsidR="00900924" w:rsidRPr="00964507">
        <w:rPr>
          <w:rFonts w:asciiTheme="minorHAnsi" w:hAnsiTheme="minorHAnsi"/>
        </w:rPr>
        <w:fldChar w:fldCharType="begin" w:fldLock="1"/>
      </w:r>
      <w:r w:rsidR="00DB254C" w:rsidRPr="00964507">
        <w:rPr>
          <w:rFonts w:asciiTheme="minorHAnsi" w:hAnsiTheme="minorHAnsi"/>
        </w:rPr>
        <w:instrText>ADDIN CSL_CITATION {"citationItems":[{"id":"ITEM-1","itemData":{"DOI":"DfES/581/2001","ISBN":"1841855294","author":[{"dropping-particle":"","family":"DfES","given":"","non-dropping-particle":"","parse-names":false,"suffix":""}],"id":"ITEM-1","issue":"November","issued":{"date-parts":[["2001"]]},"title":"Special educational needs: code of practice","type":"report"},"uris":["http://www.mendeley.com/documents/?uuid=c401ecce-85a5-49be-bc24-065808c0ee1c"]}],"mendeley":{"formattedCitation":"(DfES 2001)","plainTextFormattedCitation":"(DfES 2001)","previouslyFormattedCitation":"(DfES 2001)"},"properties":{"noteIndex":0},"schema":"https://github.com/citation-style-language/schema/raw/master/csl-citation.json"}</w:instrText>
      </w:r>
      <w:r w:rsidR="00900924" w:rsidRPr="00964507">
        <w:rPr>
          <w:rFonts w:asciiTheme="minorHAnsi" w:hAnsiTheme="minorHAnsi"/>
        </w:rPr>
        <w:fldChar w:fldCharType="separate"/>
      </w:r>
      <w:r w:rsidR="00900924" w:rsidRPr="00964507">
        <w:rPr>
          <w:rFonts w:asciiTheme="minorHAnsi" w:hAnsiTheme="minorHAnsi"/>
          <w:noProof/>
        </w:rPr>
        <w:t>(DfES 2001)</w:t>
      </w:r>
      <w:r w:rsidR="00900924" w:rsidRPr="00964507">
        <w:rPr>
          <w:rFonts w:asciiTheme="minorHAnsi" w:hAnsiTheme="minorHAnsi"/>
        </w:rPr>
        <w:fldChar w:fldCharType="end"/>
      </w:r>
      <w:r w:rsidR="00900924" w:rsidRPr="00964507">
        <w:rPr>
          <w:rFonts w:asciiTheme="minorHAnsi" w:hAnsiTheme="minorHAnsi"/>
        </w:rPr>
        <w:t xml:space="preserve">. </w:t>
      </w:r>
      <w:r w:rsidR="004B3CE3" w:rsidRPr="00964507">
        <w:rPr>
          <w:rFonts w:asciiTheme="minorHAnsi" w:hAnsiTheme="minorHAnsi"/>
        </w:rPr>
        <w:t>These pr</w:t>
      </w:r>
      <w:r w:rsidR="00047B1E" w:rsidRPr="00964507">
        <w:rPr>
          <w:rFonts w:asciiTheme="minorHAnsi" w:hAnsiTheme="minorHAnsi"/>
        </w:rPr>
        <w:t xml:space="preserve">actitioners were generally </w:t>
      </w:r>
      <w:r w:rsidR="004B3CE3" w:rsidRPr="00964507">
        <w:rPr>
          <w:rFonts w:asciiTheme="minorHAnsi" w:hAnsiTheme="minorHAnsi"/>
        </w:rPr>
        <w:t>praised by respondents, for their advice regarding procedure and legislation,</w:t>
      </w:r>
      <w:r w:rsidRPr="00964507">
        <w:rPr>
          <w:rFonts w:asciiTheme="minorHAnsi" w:hAnsiTheme="minorHAnsi"/>
        </w:rPr>
        <w:t xml:space="preserve"> and for their </w:t>
      </w:r>
      <w:r w:rsidR="004B3CE3" w:rsidRPr="00964507">
        <w:rPr>
          <w:rFonts w:asciiTheme="minorHAnsi" w:hAnsiTheme="minorHAnsi"/>
        </w:rPr>
        <w:t>attend</w:t>
      </w:r>
      <w:r w:rsidRPr="00964507">
        <w:rPr>
          <w:rFonts w:asciiTheme="minorHAnsi" w:hAnsiTheme="minorHAnsi"/>
        </w:rPr>
        <w:t>ance at</w:t>
      </w:r>
      <w:r w:rsidR="004B3CE3" w:rsidRPr="00964507">
        <w:rPr>
          <w:rFonts w:asciiTheme="minorHAnsi" w:hAnsiTheme="minorHAnsi"/>
        </w:rPr>
        <w:t xml:space="preserve"> CAF meetings to support parents. </w:t>
      </w:r>
    </w:p>
    <w:p w14:paraId="5D512E7F" w14:textId="77777777" w:rsidR="004B3CE3" w:rsidRPr="00964507" w:rsidRDefault="004B3CE3" w:rsidP="004B3CE3">
      <w:pPr>
        <w:spacing w:line="360" w:lineRule="auto"/>
        <w:rPr>
          <w:rFonts w:asciiTheme="minorHAnsi" w:hAnsiTheme="minorHAnsi"/>
        </w:rPr>
      </w:pPr>
    </w:p>
    <w:p w14:paraId="3B1EB29C" w14:textId="42373D87" w:rsidR="004B3CE3" w:rsidRPr="00964507" w:rsidRDefault="004B3CE3" w:rsidP="00C559C3">
      <w:pPr>
        <w:spacing w:line="360" w:lineRule="auto"/>
        <w:ind w:left="720"/>
        <w:rPr>
          <w:rFonts w:asciiTheme="minorHAnsi" w:hAnsiTheme="minorHAnsi"/>
        </w:rPr>
      </w:pPr>
      <w:r w:rsidRPr="00964507">
        <w:rPr>
          <w:rFonts w:asciiTheme="minorHAnsi" w:hAnsiTheme="minorHAnsi"/>
        </w:rPr>
        <w:t xml:space="preserve">They are kind of like a legal counsel would be if you were arrested and they work on your behalf. They just sit there quiet until they think something been said and they think that’s not </w:t>
      </w:r>
      <w:proofErr w:type="gramStart"/>
      <w:r w:rsidRPr="00964507">
        <w:rPr>
          <w:rFonts w:asciiTheme="minorHAnsi" w:hAnsiTheme="minorHAnsi"/>
        </w:rPr>
        <w:t>right</w:t>
      </w:r>
      <w:proofErr w:type="gramEnd"/>
      <w:r w:rsidRPr="00964507">
        <w:rPr>
          <w:rFonts w:asciiTheme="minorHAnsi" w:hAnsiTheme="minorHAnsi"/>
        </w:rPr>
        <w:t xml:space="preserve"> and they say you [practitioner] need to stop because you can’t say that. (Ged)</w:t>
      </w:r>
    </w:p>
    <w:p w14:paraId="70CB983A" w14:textId="457DC881" w:rsidR="004B3CE3" w:rsidRPr="00964507" w:rsidRDefault="004B3CE3" w:rsidP="004B3CE3">
      <w:pPr>
        <w:spacing w:line="360" w:lineRule="auto"/>
        <w:rPr>
          <w:rFonts w:asciiTheme="minorHAnsi" w:hAnsiTheme="minorHAnsi"/>
        </w:rPr>
      </w:pPr>
      <w:r w:rsidRPr="00964507">
        <w:rPr>
          <w:rFonts w:asciiTheme="minorHAnsi" w:hAnsiTheme="minorHAnsi"/>
        </w:rPr>
        <w:tab/>
      </w:r>
    </w:p>
    <w:p w14:paraId="1679DD59" w14:textId="32CCAF49" w:rsidR="002A38C8" w:rsidRPr="00964507" w:rsidRDefault="00841FA1" w:rsidP="004B3CE3">
      <w:pPr>
        <w:spacing w:line="360" w:lineRule="auto"/>
        <w:rPr>
          <w:rFonts w:asciiTheme="minorHAnsi" w:hAnsiTheme="minorHAnsi"/>
        </w:rPr>
      </w:pPr>
      <w:r w:rsidRPr="00964507">
        <w:rPr>
          <w:rFonts w:asciiTheme="minorHAnsi" w:hAnsiTheme="minorHAnsi"/>
        </w:rPr>
        <w:t xml:space="preserve">This service user activity </w:t>
      </w:r>
      <w:r w:rsidR="004B3CE3" w:rsidRPr="00964507">
        <w:rPr>
          <w:rFonts w:asciiTheme="minorHAnsi" w:hAnsiTheme="minorHAnsi"/>
        </w:rPr>
        <w:t xml:space="preserve">was </w:t>
      </w:r>
      <w:r w:rsidRPr="00964507">
        <w:rPr>
          <w:rFonts w:asciiTheme="minorHAnsi" w:hAnsiTheme="minorHAnsi"/>
        </w:rPr>
        <w:t>focussed on</w:t>
      </w:r>
      <w:r w:rsidR="004B3CE3" w:rsidRPr="00964507">
        <w:rPr>
          <w:rFonts w:asciiTheme="minorHAnsi" w:hAnsiTheme="minorHAnsi"/>
        </w:rPr>
        <w:t xml:space="preserve"> find</w:t>
      </w:r>
      <w:r w:rsidRPr="00964507">
        <w:rPr>
          <w:rFonts w:asciiTheme="minorHAnsi" w:hAnsiTheme="minorHAnsi"/>
        </w:rPr>
        <w:t>ing</w:t>
      </w:r>
      <w:r w:rsidR="004B3CE3" w:rsidRPr="00964507">
        <w:rPr>
          <w:rFonts w:asciiTheme="minorHAnsi" w:hAnsiTheme="minorHAnsi"/>
        </w:rPr>
        <w:t xml:space="preserve"> out how to get things done, how the system worked, and how to make things happen. These examples show how vital it could be to find that support and information, particularly regarding educational assessment and planning, where the field of responsible agencies is complex, and there are legislative provisions, which underpin financial and other arrangements for service provision. </w:t>
      </w:r>
    </w:p>
    <w:p w14:paraId="054B1290" w14:textId="3B270960" w:rsidR="002A38C8" w:rsidRPr="00964507" w:rsidRDefault="002A38C8" w:rsidP="002A38C8">
      <w:pPr>
        <w:pStyle w:val="Heading6"/>
        <w:rPr>
          <w:rFonts w:asciiTheme="minorHAnsi" w:hAnsiTheme="minorHAnsi"/>
          <w:lang w:val="en-US"/>
        </w:rPr>
      </w:pPr>
      <w:bookmarkStart w:id="5" w:name="_Toc317261796"/>
      <w:bookmarkStart w:id="6" w:name="_Toc326398328"/>
      <w:r w:rsidRPr="00964507">
        <w:rPr>
          <w:rFonts w:asciiTheme="minorHAnsi" w:hAnsiTheme="minorHAnsi"/>
          <w:lang w:val="en-US"/>
        </w:rPr>
        <w:t xml:space="preserve"> Style and learning to be assertive</w:t>
      </w:r>
      <w:bookmarkEnd w:id="5"/>
      <w:bookmarkEnd w:id="6"/>
      <w:r w:rsidR="00FA1A07" w:rsidRPr="00964507">
        <w:rPr>
          <w:rFonts w:asciiTheme="minorHAnsi" w:hAnsiTheme="minorHAnsi"/>
          <w:lang w:val="en-US"/>
        </w:rPr>
        <w:t>- dealing with critique</w:t>
      </w:r>
    </w:p>
    <w:p w14:paraId="2C13D35D" w14:textId="77777777" w:rsidR="002A38C8" w:rsidRPr="00964507" w:rsidRDefault="002A38C8" w:rsidP="002A38C8">
      <w:pPr>
        <w:spacing w:line="360" w:lineRule="auto"/>
        <w:rPr>
          <w:rFonts w:asciiTheme="minorHAnsi" w:hAnsiTheme="minorHAnsi"/>
        </w:rPr>
      </w:pPr>
    </w:p>
    <w:p w14:paraId="30D1A2A6" w14:textId="16298330" w:rsidR="002407C7" w:rsidRPr="00964507" w:rsidRDefault="002407C7" w:rsidP="00556768">
      <w:pPr>
        <w:spacing w:line="360" w:lineRule="auto"/>
        <w:ind w:left="720"/>
        <w:rPr>
          <w:rFonts w:asciiTheme="minorHAnsi" w:hAnsiTheme="minorHAnsi"/>
          <w:lang w:val="en-US"/>
        </w:rPr>
      </w:pPr>
      <w:r w:rsidRPr="00964507">
        <w:rPr>
          <w:rFonts w:asciiTheme="minorHAnsi" w:hAnsiTheme="minorHAnsi"/>
          <w:lang w:val="en-US"/>
        </w:rPr>
        <w:lastRenderedPageBreak/>
        <w:t>Maggie: They sit at this side altogether, and you as parents sit here. It is very daunting.</w:t>
      </w:r>
    </w:p>
    <w:p w14:paraId="7559757F" w14:textId="77777777" w:rsidR="002407C7" w:rsidRPr="00964507" w:rsidRDefault="002407C7" w:rsidP="002407C7">
      <w:pPr>
        <w:spacing w:line="360" w:lineRule="auto"/>
        <w:ind w:left="720"/>
        <w:rPr>
          <w:rFonts w:asciiTheme="minorHAnsi" w:hAnsiTheme="minorHAnsi"/>
          <w:lang w:val="en-US"/>
        </w:rPr>
      </w:pPr>
      <w:r w:rsidRPr="00964507">
        <w:rPr>
          <w:rFonts w:asciiTheme="minorHAnsi" w:hAnsiTheme="minorHAnsi"/>
          <w:lang w:val="en-US"/>
        </w:rPr>
        <w:t>Ged: Like the headmaster’s office.</w:t>
      </w:r>
    </w:p>
    <w:p w14:paraId="03FD7603" w14:textId="77777777" w:rsidR="002407C7" w:rsidRPr="00964507" w:rsidRDefault="002407C7" w:rsidP="002407C7">
      <w:pPr>
        <w:spacing w:line="360" w:lineRule="auto"/>
        <w:ind w:left="720"/>
        <w:rPr>
          <w:rFonts w:asciiTheme="minorHAnsi" w:hAnsiTheme="minorHAnsi"/>
          <w:lang w:val="en-US"/>
        </w:rPr>
      </w:pPr>
      <w:r w:rsidRPr="00964507">
        <w:rPr>
          <w:rFonts w:asciiTheme="minorHAnsi" w:hAnsiTheme="minorHAnsi"/>
          <w:lang w:val="en-US"/>
        </w:rPr>
        <w:t>Maggie: It is like being a child.</w:t>
      </w:r>
    </w:p>
    <w:p w14:paraId="2494F4CA" w14:textId="77777777" w:rsidR="002407C7" w:rsidRPr="00964507" w:rsidRDefault="002407C7" w:rsidP="002A38C8">
      <w:pPr>
        <w:spacing w:line="360" w:lineRule="auto"/>
        <w:rPr>
          <w:rFonts w:asciiTheme="minorHAnsi" w:hAnsiTheme="minorHAnsi"/>
        </w:rPr>
      </w:pPr>
    </w:p>
    <w:p w14:paraId="0FA06158" w14:textId="743B3FB6" w:rsidR="002A38C8" w:rsidRPr="00964507" w:rsidRDefault="002A38C8" w:rsidP="000F0CE5">
      <w:pPr>
        <w:spacing w:line="360" w:lineRule="auto"/>
        <w:ind w:firstLine="720"/>
        <w:rPr>
          <w:rFonts w:asciiTheme="minorHAnsi" w:hAnsiTheme="minorHAnsi"/>
        </w:rPr>
      </w:pPr>
      <w:r w:rsidRPr="00964507">
        <w:rPr>
          <w:rFonts w:asciiTheme="minorHAnsi" w:hAnsiTheme="minorHAnsi"/>
        </w:rPr>
        <w:t xml:space="preserve">Some parents discussed the process of </w:t>
      </w:r>
      <w:r w:rsidR="00556768" w:rsidRPr="00964507">
        <w:rPr>
          <w:rFonts w:asciiTheme="minorHAnsi" w:hAnsiTheme="minorHAnsi"/>
        </w:rPr>
        <w:t>developing a more powerful voice</w:t>
      </w:r>
      <w:r w:rsidRPr="00964507">
        <w:rPr>
          <w:rFonts w:asciiTheme="minorHAnsi" w:hAnsiTheme="minorHAnsi"/>
        </w:rPr>
        <w:t>. Audrey, describes how contact with other service users could be inspiring, and as she describes it, empowering:</w:t>
      </w:r>
    </w:p>
    <w:p w14:paraId="16C3162F" w14:textId="77777777" w:rsidR="002A38C8" w:rsidRPr="00964507" w:rsidRDefault="002A38C8" w:rsidP="002A38C8">
      <w:pPr>
        <w:spacing w:line="360" w:lineRule="auto"/>
        <w:rPr>
          <w:rFonts w:asciiTheme="minorHAnsi" w:hAnsiTheme="minorHAnsi"/>
        </w:rPr>
      </w:pPr>
    </w:p>
    <w:p w14:paraId="5536B8CD" w14:textId="3E1DEBB8" w:rsidR="002A38C8" w:rsidRPr="00964507" w:rsidRDefault="002A38C8" w:rsidP="003D21D4">
      <w:pPr>
        <w:spacing w:line="360" w:lineRule="auto"/>
        <w:ind w:left="720"/>
        <w:rPr>
          <w:rFonts w:asciiTheme="minorHAnsi" w:hAnsiTheme="minorHAnsi"/>
        </w:rPr>
      </w:pPr>
      <w:r w:rsidRPr="00964507">
        <w:rPr>
          <w:rFonts w:asciiTheme="minorHAnsi" w:hAnsiTheme="minorHAnsi"/>
        </w:rPr>
        <w:t>And I went to this meeting, and they said, you and your husband are the only people in this world that can stick up for your child.  You’re the only ones.  Forget everybody else.  What are they going to do?  And I have said to Grant when I came back, I said, Grant, I said, I feel a bit empowered.  She has, she only, has only got us.  And we kept that in our head, didn’t we?</w:t>
      </w:r>
    </w:p>
    <w:p w14:paraId="2F5C855D" w14:textId="77777777" w:rsidR="002A38C8" w:rsidRPr="00964507" w:rsidRDefault="002A38C8" w:rsidP="002A38C8">
      <w:pPr>
        <w:spacing w:line="360" w:lineRule="auto"/>
        <w:rPr>
          <w:rFonts w:asciiTheme="minorHAnsi" w:hAnsiTheme="minorHAnsi"/>
        </w:rPr>
      </w:pPr>
    </w:p>
    <w:p w14:paraId="22DC6838" w14:textId="3F17F138" w:rsidR="002A38C8" w:rsidRPr="00964507" w:rsidRDefault="00A42F63" w:rsidP="002A38C8">
      <w:pPr>
        <w:spacing w:line="360" w:lineRule="auto"/>
        <w:rPr>
          <w:rFonts w:asciiTheme="minorHAnsi" w:hAnsiTheme="minorHAnsi"/>
        </w:rPr>
      </w:pPr>
      <w:r w:rsidRPr="00964507">
        <w:rPr>
          <w:rFonts w:asciiTheme="minorHAnsi" w:hAnsiTheme="minorHAnsi"/>
        </w:rPr>
        <w:t>Some parents</w:t>
      </w:r>
      <w:r w:rsidR="002A38C8" w:rsidRPr="00964507">
        <w:rPr>
          <w:rFonts w:asciiTheme="minorHAnsi" w:hAnsiTheme="minorHAnsi"/>
        </w:rPr>
        <w:t xml:space="preserve"> were not </w:t>
      </w:r>
      <w:r w:rsidRPr="00964507">
        <w:rPr>
          <w:rFonts w:asciiTheme="minorHAnsi" w:hAnsiTheme="minorHAnsi"/>
        </w:rPr>
        <w:t xml:space="preserve">happy </w:t>
      </w:r>
      <w:r w:rsidR="002A38C8" w:rsidRPr="00964507">
        <w:rPr>
          <w:rFonts w:asciiTheme="minorHAnsi" w:hAnsiTheme="minorHAnsi"/>
        </w:rPr>
        <w:t xml:space="preserve">with the assessments of their children’s needs, </w:t>
      </w:r>
      <w:r w:rsidRPr="00964507">
        <w:rPr>
          <w:rFonts w:asciiTheme="minorHAnsi" w:hAnsiTheme="minorHAnsi"/>
        </w:rPr>
        <w:t xml:space="preserve">or their parenting, </w:t>
      </w:r>
      <w:r w:rsidR="002A38C8" w:rsidRPr="00964507">
        <w:rPr>
          <w:rFonts w:asciiTheme="minorHAnsi" w:hAnsiTheme="minorHAnsi"/>
        </w:rPr>
        <w:t>made by the initial CAF agencies</w:t>
      </w:r>
      <w:r w:rsidRPr="00964507">
        <w:rPr>
          <w:rFonts w:asciiTheme="minorHAnsi" w:hAnsiTheme="minorHAnsi"/>
        </w:rPr>
        <w:t xml:space="preserve"> and</w:t>
      </w:r>
      <w:r w:rsidR="002A38C8" w:rsidRPr="00964507">
        <w:rPr>
          <w:rFonts w:asciiTheme="minorHAnsi" w:hAnsiTheme="minorHAnsi"/>
        </w:rPr>
        <w:t xml:space="preserve"> sought out a network of other agencies and individuals who could help them develop their understanding of policies, procedures and legal matters, particularly in respect of Special Educational Needs (SEN) statements.</w:t>
      </w:r>
      <w:r w:rsidRPr="00964507">
        <w:rPr>
          <w:rFonts w:asciiTheme="minorHAnsi" w:hAnsiTheme="minorHAnsi"/>
        </w:rPr>
        <w:t xml:space="preserve"> </w:t>
      </w:r>
      <w:r w:rsidR="002A38C8" w:rsidRPr="00964507">
        <w:rPr>
          <w:rFonts w:asciiTheme="minorHAnsi" w:hAnsiTheme="minorHAnsi"/>
        </w:rPr>
        <w:t xml:space="preserve">However, in addition to acquiring knowledge, there was the theme of how to challenge professionals effectively in order to achieve parental objectives. This was the case with Grant and Audrey who provided a powerful account of despair, depression, loss of employment, and learning to ‘toughen up,’ as they tried to deal with </w:t>
      </w:r>
      <w:r w:rsidRPr="00964507">
        <w:rPr>
          <w:rFonts w:asciiTheme="minorHAnsi" w:hAnsiTheme="minorHAnsi"/>
        </w:rPr>
        <w:t>their situation</w:t>
      </w:r>
      <w:r w:rsidR="002A38C8" w:rsidRPr="00964507">
        <w:rPr>
          <w:rFonts w:asciiTheme="minorHAnsi" w:hAnsiTheme="minorHAnsi"/>
        </w:rPr>
        <w:t>.</w:t>
      </w:r>
    </w:p>
    <w:p w14:paraId="7C96E85C" w14:textId="77777777" w:rsidR="002A38C8" w:rsidRPr="00964507" w:rsidRDefault="002A38C8" w:rsidP="002A38C8">
      <w:pPr>
        <w:spacing w:line="360" w:lineRule="auto"/>
        <w:rPr>
          <w:rFonts w:asciiTheme="minorHAnsi" w:hAnsiTheme="minorHAnsi"/>
        </w:rPr>
      </w:pPr>
    </w:p>
    <w:p w14:paraId="3E917A4B" w14:textId="70B38829" w:rsidR="002A38C8" w:rsidRPr="00964507" w:rsidRDefault="002A38C8" w:rsidP="00556768">
      <w:pPr>
        <w:spacing w:line="360" w:lineRule="auto"/>
        <w:ind w:left="720"/>
        <w:rPr>
          <w:rFonts w:asciiTheme="minorHAnsi" w:hAnsiTheme="minorHAnsi"/>
        </w:rPr>
      </w:pPr>
      <w:r w:rsidRPr="00964507">
        <w:rPr>
          <w:rFonts w:asciiTheme="minorHAnsi" w:hAnsiTheme="minorHAnsi"/>
        </w:rPr>
        <w:t>Audrey: And people kept telling us to toughen up.</w:t>
      </w:r>
    </w:p>
    <w:p w14:paraId="6E0D61D1" w14:textId="77777777" w:rsidR="002A38C8" w:rsidRPr="00964507" w:rsidRDefault="002A38C8" w:rsidP="00C317CC">
      <w:pPr>
        <w:spacing w:line="360" w:lineRule="auto"/>
        <w:ind w:left="720"/>
        <w:rPr>
          <w:rFonts w:asciiTheme="minorHAnsi" w:hAnsiTheme="minorHAnsi"/>
        </w:rPr>
      </w:pPr>
      <w:r w:rsidRPr="00964507">
        <w:rPr>
          <w:rFonts w:asciiTheme="minorHAnsi" w:hAnsiTheme="minorHAnsi"/>
        </w:rPr>
        <w:t>Grant: Yes.  But I was, I was pretty…</w:t>
      </w:r>
    </w:p>
    <w:p w14:paraId="53D12E7A" w14:textId="77777777" w:rsidR="00556768" w:rsidRPr="00964507" w:rsidRDefault="002A38C8" w:rsidP="00556768">
      <w:pPr>
        <w:spacing w:line="360" w:lineRule="auto"/>
        <w:ind w:firstLine="720"/>
        <w:rPr>
          <w:rFonts w:asciiTheme="minorHAnsi" w:hAnsiTheme="minorHAnsi"/>
        </w:rPr>
      </w:pPr>
      <w:r w:rsidRPr="00964507">
        <w:rPr>
          <w:rFonts w:asciiTheme="minorHAnsi" w:hAnsiTheme="minorHAnsi"/>
        </w:rPr>
        <w:t>Audrey: Toughen up and tell them what you think.</w:t>
      </w:r>
    </w:p>
    <w:p w14:paraId="07A3C2C3" w14:textId="2A81E23E" w:rsidR="002A38C8" w:rsidRPr="00964507" w:rsidRDefault="002A38C8" w:rsidP="00556768">
      <w:pPr>
        <w:spacing w:line="360" w:lineRule="auto"/>
        <w:ind w:left="720"/>
        <w:rPr>
          <w:rFonts w:asciiTheme="minorHAnsi" w:hAnsiTheme="minorHAnsi"/>
        </w:rPr>
      </w:pPr>
      <w:r w:rsidRPr="00964507">
        <w:rPr>
          <w:rFonts w:asciiTheme="minorHAnsi" w:hAnsiTheme="minorHAnsi"/>
        </w:rPr>
        <w:t>Grant: Yes, I have always been of the idea that if you make waves things don’t always happen. I know, I know it’s probably a bit naïve. But I like… because I know the way things work in schools and… well, the way the [former place of work] worked, anyway. And I didn’t want to put anybody’s back up and make it worse for Heather. That’s what I was thinking about all the time.</w:t>
      </w:r>
    </w:p>
    <w:p w14:paraId="30735CA7" w14:textId="77777777" w:rsidR="002A38C8" w:rsidRPr="00964507" w:rsidRDefault="002A38C8" w:rsidP="002A38C8">
      <w:pPr>
        <w:spacing w:line="360" w:lineRule="auto"/>
        <w:rPr>
          <w:rFonts w:asciiTheme="minorHAnsi" w:hAnsiTheme="minorHAnsi"/>
          <w:i/>
        </w:rPr>
      </w:pPr>
    </w:p>
    <w:p w14:paraId="54B633C8" w14:textId="3F9D2948" w:rsidR="002A38C8" w:rsidRPr="00964507" w:rsidRDefault="002A38C8" w:rsidP="002A38C8">
      <w:pPr>
        <w:spacing w:line="360" w:lineRule="auto"/>
        <w:rPr>
          <w:rFonts w:asciiTheme="minorHAnsi" w:hAnsiTheme="minorHAnsi"/>
        </w:rPr>
      </w:pPr>
      <w:r w:rsidRPr="00964507">
        <w:rPr>
          <w:rFonts w:asciiTheme="minorHAnsi" w:hAnsiTheme="minorHAnsi"/>
        </w:rPr>
        <w:t xml:space="preserve">There were four families where the narratives were dominated by this kind of struggle in meetings over </w:t>
      </w:r>
      <w:r w:rsidR="00A42F63" w:rsidRPr="00964507">
        <w:rPr>
          <w:rFonts w:asciiTheme="minorHAnsi" w:hAnsiTheme="minorHAnsi"/>
        </w:rPr>
        <w:t xml:space="preserve">autism assessment, </w:t>
      </w:r>
      <w:r w:rsidRPr="00964507">
        <w:rPr>
          <w:rFonts w:asciiTheme="minorHAnsi" w:hAnsiTheme="minorHAnsi"/>
        </w:rPr>
        <w:t xml:space="preserve">needs and resources. Grant and Audrey’s daughter, Heather, was diagnosed as on the autism spectrum after 3 assessments, but for a long time, in her parents’ account, they felt that her refusal to attend school was placed at their door and they felt they were critiqued as being </w:t>
      </w:r>
      <w:r w:rsidR="00841FA1" w:rsidRPr="00964507">
        <w:rPr>
          <w:rFonts w:asciiTheme="minorHAnsi" w:hAnsiTheme="minorHAnsi"/>
        </w:rPr>
        <w:t>‘</w:t>
      </w:r>
      <w:r w:rsidRPr="00964507">
        <w:rPr>
          <w:rFonts w:asciiTheme="minorHAnsi" w:hAnsiTheme="minorHAnsi"/>
        </w:rPr>
        <w:t>soft</w:t>
      </w:r>
      <w:r w:rsidR="00841FA1" w:rsidRPr="00964507">
        <w:rPr>
          <w:rFonts w:asciiTheme="minorHAnsi" w:hAnsiTheme="minorHAnsi"/>
        </w:rPr>
        <w:t>’</w:t>
      </w:r>
      <w:r w:rsidRPr="00964507">
        <w:rPr>
          <w:rFonts w:asciiTheme="minorHAnsi" w:hAnsiTheme="minorHAnsi"/>
        </w:rPr>
        <w:t xml:space="preserve"> and ineffectual as parents. For those parents dealing with issues around autism, the interviews often gave an account of a struggle to have their own assessment taken seriously, </w:t>
      </w:r>
      <w:r w:rsidR="00B50317" w:rsidRPr="00964507">
        <w:rPr>
          <w:rFonts w:asciiTheme="minorHAnsi" w:hAnsiTheme="minorHAnsi"/>
        </w:rPr>
        <w:t>while</w:t>
      </w:r>
      <w:r w:rsidRPr="00964507">
        <w:rPr>
          <w:rFonts w:asciiTheme="minorHAnsi" w:hAnsiTheme="minorHAnsi"/>
        </w:rPr>
        <w:t xml:space="preserve"> poor or ineffective parenting was blamed for existing problems. Audrey reflects </w:t>
      </w:r>
      <w:r w:rsidR="006F3E97" w:rsidRPr="00964507">
        <w:rPr>
          <w:rFonts w:asciiTheme="minorHAnsi" w:hAnsiTheme="minorHAnsi"/>
        </w:rPr>
        <w:t xml:space="preserve">below </w:t>
      </w:r>
      <w:r w:rsidRPr="00964507">
        <w:rPr>
          <w:rFonts w:asciiTheme="minorHAnsi" w:hAnsiTheme="minorHAnsi"/>
        </w:rPr>
        <w:t>on the school liaison worker, who came to discuss Heather’s refusal to attend school:</w:t>
      </w:r>
    </w:p>
    <w:p w14:paraId="6CED5393" w14:textId="77777777" w:rsidR="002A38C8" w:rsidRPr="00964507" w:rsidRDefault="002A38C8" w:rsidP="002A38C8">
      <w:pPr>
        <w:spacing w:line="360" w:lineRule="auto"/>
        <w:rPr>
          <w:rFonts w:asciiTheme="minorHAnsi" w:hAnsiTheme="minorHAnsi"/>
        </w:rPr>
      </w:pPr>
    </w:p>
    <w:p w14:paraId="67AC1906" w14:textId="77777777" w:rsidR="002A38C8" w:rsidRPr="00964507" w:rsidRDefault="002A38C8" w:rsidP="00C317CC">
      <w:pPr>
        <w:spacing w:line="360" w:lineRule="auto"/>
        <w:ind w:left="720"/>
        <w:rPr>
          <w:rFonts w:asciiTheme="minorHAnsi" w:hAnsiTheme="minorHAnsi"/>
        </w:rPr>
      </w:pPr>
      <w:r w:rsidRPr="00964507">
        <w:rPr>
          <w:rFonts w:asciiTheme="minorHAnsi" w:hAnsiTheme="minorHAnsi"/>
        </w:rPr>
        <w:t>They just blamed us, because we were too nice. What are we supposed to do there? I said, ‘okay, we don’t hit our children’.</w:t>
      </w:r>
    </w:p>
    <w:p w14:paraId="5048E74D" w14:textId="77777777" w:rsidR="002A38C8" w:rsidRPr="00964507" w:rsidRDefault="002A38C8" w:rsidP="002A38C8">
      <w:pPr>
        <w:spacing w:line="360" w:lineRule="auto"/>
        <w:rPr>
          <w:rFonts w:asciiTheme="minorHAnsi" w:hAnsiTheme="minorHAnsi"/>
        </w:rPr>
      </w:pPr>
    </w:p>
    <w:p w14:paraId="17DE52EF" w14:textId="77777777" w:rsidR="002A38C8" w:rsidRPr="00964507" w:rsidRDefault="002A38C8" w:rsidP="002A38C8">
      <w:pPr>
        <w:spacing w:line="360" w:lineRule="auto"/>
        <w:rPr>
          <w:rFonts w:asciiTheme="minorHAnsi" w:hAnsiTheme="minorHAnsi"/>
        </w:rPr>
      </w:pPr>
      <w:r w:rsidRPr="00964507">
        <w:rPr>
          <w:rFonts w:asciiTheme="minorHAnsi" w:hAnsiTheme="minorHAnsi"/>
        </w:rPr>
        <w:t>When they began to seek advice and attend service user support groups, they faced this critique again, but from ‘the other side’. Grant explains:</w:t>
      </w:r>
    </w:p>
    <w:p w14:paraId="47206C1F" w14:textId="77777777" w:rsidR="002A38C8" w:rsidRPr="00964507" w:rsidRDefault="002A38C8" w:rsidP="002A38C8">
      <w:pPr>
        <w:spacing w:line="360" w:lineRule="auto"/>
        <w:rPr>
          <w:rFonts w:asciiTheme="minorHAnsi" w:hAnsiTheme="minorHAnsi"/>
        </w:rPr>
      </w:pPr>
    </w:p>
    <w:p w14:paraId="41E0BE2C" w14:textId="77777777" w:rsidR="002A38C8" w:rsidRPr="00964507" w:rsidRDefault="002A38C8" w:rsidP="002215FE">
      <w:pPr>
        <w:spacing w:line="360" w:lineRule="auto"/>
        <w:ind w:left="720"/>
        <w:rPr>
          <w:rFonts w:asciiTheme="minorHAnsi" w:hAnsiTheme="minorHAnsi"/>
        </w:rPr>
      </w:pPr>
      <w:r w:rsidRPr="00964507">
        <w:rPr>
          <w:rFonts w:asciiTheme="minorHAnsi" w:hAnsiTheme="minorHAnsi"/>
        </w:rPr>
        <w:t xml:space="preserve">No, you’ve got to fight to make sure they do it. And that’s what everybody had told us, and what everybody told Audrey in this [support] group. She said, you’ve got to fight for it.  You’ve got to fight for it. But until you actually realise that and see that you’ve got to, you don’t realise how much effort you’ve got to put in just to push people to do… it doesn’t come naturally to us to push against the system.  But it’s a lesson I’ve learned, because I’ll never not do it again. I think, from now on, I’ll push. </w:t>
      </w:r>
    </w:p>
    <w:p w14:paraId="65EC80D0" w14:textId="77777777" w:rsidR="002A38C8" w:rsidRPr="00964507" w:rsidRDefault="002A38C8" w:rsidP="002A38C8">
      <w:pPr>
        <w:spacing w:line="360" w:lineRule="auto"/>
        <w:rPr>
          <w:rFonts w:asciiTheme="minorHAnsi" w:hAnsiTheme="minorHAnsi"/>
          <w:i/>
        </w:rPr>
      </w:pPr>
    </w:p>
    <w:p w14:paraId="27640B6C" w14:textId="457EF95E" w:rsidR="002A38C8" w:rsidRPr="00964507" w:rsidRDefault="002A38C8" w:rsidP="002A38C8">
      <w:pPr>
        <w:spacing w:line="360" w:lineRule="auto"/>
        <w:rPr>
          <w:rFonts w:asciiTheme="minorHAnsi" w:hAnsiTheme="minorHAnsi"/>
        </w:rPr>
      </w:pPr>
      <w:r w:rsidRPr="00964507">
        <w:rPr>
          <w:rFonts w:asciiTheme="minorHAnsi" w:hAnsiTheme="minorHAnsi"/>
        </w:rPr>
        <w:t xml:space="preserve">For Grant and Audrey, this appeared to go against the grain. </w:t>
      </w:r>
      <w:r w:rsidR="00A42F63" w:rsidRPr="00964507">
        <w:rPr>
          <w:rFonts w:asciiTheme="minorHAnsi" w:hAnsiTheme="minorHAnsi"/>
        </w:rPr>
        <w:t xml:space="preserve">For </w:t>
      </w:r>
      <w:r w:rsidRPr="00964507">
        <w:rPr>
          <w:rFonts w:asciiTheme="minorHAnsi" w:hAnsiTheme="minorHAnsi"/>
        </w:rPr>
        <w:t>Maggie</w:t>
      </w:r>
      <w:r w:rsidR="00A42F63" w:rsidRPr="00964507">
        <w:rPr>
          <w:rFonts w:asciiTheme="minorHAnsi" w:hAnsiTheme="minorHAnsi"/>
        </w:rPr>
        <w:t xml:space="preserve">, she felt her fiery temper was an issue. She </w:t>
      </w:r>
      <w:r w:rsidRPr="00964507">
        <w:rPr>
          <w:rFonts w:asciiTheme="minorHAnsi" w:hAnsiTheme="minorHAnsi"/>
        </w:rPr>
        <w:t xml:space="preserve">discussed how attendance at a health centre ‘emotional wellbeing’ clinic highlighted for her some of the ways she needed to work on </w:t>
      </w:r>
      <w:proofErr w:type="spellStart"/>
      <w:r w:rsidRPr="00964507">
        <w:rPr>
          <w:rFonts w:asciiTheme="minorHAnsi" w:hAnsiTheme="minorHAnsi"/>
        </w:rPr>
        <w:t>her self</w:t>
      </w:r>
      <w:proofErr w:type="spellEnd"/>
      <w:r w:rsidRPr="00964507">
        <w:rPr>
          <w:rFonts w:asciiTheme="minorHAnsi" w:hAnsiTheme="minorHAnsi"/>
        </w:rPr>
        <w:t xml:space="preserve"> control and communication skills, in order to </w:t>
      </w:r>
      <w:r w:rsidR="00DD6714" w:rsidRPr="00964507">
        <w:rPr>
          <w:rFonts w:asciiTheme="minorHAnsi" w:hAnsiTheme="minorHAnsi"/>
        </w:rPr>
        <w:t>be more effective with professional Interactions</w:t>
      </w:r>
      <w:r w:rsidRPr="00964507">
        <w:rPr>
          <w:rFonts w:asciiTheme="minorHAnsi" w:hAnsiTheme="minorHAnsi"/>
        </w:rPr>
        <w:t>:</w:t>
      </w:r>
    </w:p>
    <w:p w14:paraId="4417030E" w14:textId="77777777" w:rsidR="002A38C8" w:rsidRPr="00964507" w:rsidRDefault="002A38C8" w:rsidP="002A38C8">
      <w:pPr>
        <w:spacing w:line="360" w:lineRule="auto"/>
        <w:rPr>
          <w:rFonts w:asciiTheme="minorHAnsi" w:hAnsiTheme="minorHAnsi"/>
          <w:lang w:val="en-US"/>
        </w:rPr>
      </w:pPr>
    </w:p>
    <w:p w14:paraId="41DCFB3D" w14:textId="19A438D5" w:rsidR="002A38C8" w:rsidRPr="00964507" w:rsidRDefault="002A38C8" w:rsidP="002215FE">
      <w:pPr>
        <w:spacing w:line="360" w:lineRule="auto"/>
        <w:ind w:left="720"/>
        <w:rPr>
          <w:rFonts w:asciiTheme="minorHAnsi" w:hAnsiTheme="minorHAnsi"/>
          <w:lang w:val="en-US"/>
        </w:rPr>
      </w:pPr>
      <w:r w:rsidRPr="00964507">
        <w:rPr>
          <w:rFonts w:asciiTheme="minorHAnsi" w:hAnsiTheme="minorHAnsi"/>
          <w:lang w:val="en-US"/>
        </w:rPr>
        <w:t xml:space="preserve">Yeah, I did one to one counseling sessions and I did emotional wellbeing, that’s in [clinic] but you get help from them and it was like a back to basics course on how to stay calm in a situation … that’s worked a lot, that’s helped a lot because instead of </w:t>
      </w:r>
      <w:r w:rsidRPr="00964507">
        <w:rPr>
          <w:rFonts w:asciiTheme="minorHAnsi" w:hAnsiTheme="minorHAnsi"/>
          <w:lang w:val="en-US"/>
        </w:rPr>
        <w:lastRenderedPageBreak/>
        <w:t>picking up the phone and going blah blah blah down the phone I’m, ’and I’d like to arrange a meeting with whoever and I can go in say, ‘No, this is how it affects us’.</w:t>
      </w:r>
    </w:p>
    <w:p w14:paraId="559F341E" w14:textId="77777777" w:rsidR="002A38C8" w:rsidRPr="00964507" w:rsidRDefault="002A38C8" w:rsidP="002A38C8">
      <w:pPr>
        <w:spacing w:line="360" w:lineRule="auto"/>
        <w:rPr>
          <w:rFonts w:asciiTheme="minorHAnsi" w:hAnsiTheme="minorHAnsi"/>
          <w:lang w:val="en-US"/>
        </w:rPr>
      </w:pPr>
    </w:p>
    <w:p w14:paraId="10D712FE" w14:textId="77777777" w:rsidR="00DD6714" w:rsidRPr="00964507" w:rsidRDefault="002A38C8" w:rsidP="002A38C8">
      <w:pPr>
        <w:spacing w:line="360" w:lineRule="auto"/>
        <w:rPr>
          <w:rFonts w:asciiTheme="minorHAnsi" w:hAnsiTheme="minorHAnsi"/>
        </w:rPr>
      </w:pPr>
      <w:r w:rsidRPr="00964507">
        <w:rPr>
          <w:rFonts w:asciiTheme="minorHAnsi" w:hAnsiTheme="minorHAnsi"/>
        </w:rPr>
        <w:t xml:space="preserve">Maggie felt that emotional control was crucial, and being assertive meant getting to grips with her tendency to lose her temper and lose the argument. She found that developing a measured and controlled response was more effective. </w:t>
      </w:r>
    </w:p>
    <w:p w14:paraId="5C2D6C82" w14:textId="77777777" w:rsidR="002A38C8" w:rsidRPr="00964507" w:rsidRDefault="002A38C8" w:rsidP="004B3CE3">
      <w:pPr>
        <w:spacing w:line="360" w:lineRule="auto"/>
        <w:rPr>
          <w:rFonts w:asciiTheme="minorHAnsi" w:hAnsiTheme="minorHAnsi"/>
        </w:rPr>
      </w:pPr>
    </w:p>
    <w:p w14:paraId="2A371B2A" w14:textId="45757C67" w:rsidR="003F2910" w:rsidRPr="00964507" w:rsidRDefault="00727E81" w:rsidP="002215FE">
      <w:pPr>
        <w:pStyle w:val="Heading2"/>
        <w:rPr>
          <w:rFonts w:asciiTheme="minorHAnsi" w:hAnsiTheme="minorHAnsi"/>
          <w:sz w:val="24"/>
          <w:szCs w:val="24"/>
        </w:rPr>
      </w:pPr>
      <w:r w:rsidRPr="00964507">
        <w:rPr>
          <w:rFonts w:asciiTheme="minorHAnsi" w:hAnsiTheme="minorHAnsi"/>
          <w:sz w:val="24"/>
          <w:szCs w:val="24"/>
        </w:rPr>
        <w:t>D</w:t>
      </w:r>
      <w:r w:rsidR="003F2910" w:rsidRPr="00964507">
        <w:rPr>
          <w:rFonts w:asciiTheme="minorHAnsi" w:hAnsiTheme="minorHAnsi"/>
          <w:sz w:val="24"/>
          <w:szCs w:val="24"/>
        </w:rPr>
        <w:t>iscussion</w:t>
      </w:r>
      <w:r w:rsidR="004C0EB7" w:rsidRPr="00964507">
        <w:rPr>
          <w:rFonts w:asciiTheme="minorHAnsi" w:hAnsiTheme="minorHAnsi"/>
          <w:sz w:val="24"/>
          <w:szCs w:val="24"/>
        </w:rPr>
        <w:t xml:space="preserve"> – assembling effective participation</w:t>
      </w:r>
    </w:p>
    <w:p w14:paraId="3078D7CD" w14:textId="77777777" w:rsidR="003636DC" w:rsidRPr="00964507" w:rsidRDefault="003636DC" w:rsidP="003636DC">
      <w:pPr>
        <w:spacing w:line="360" w:lineRule="auto"/>
        <w:rPr>
          <w:rFonts w:asciiTheme="minorHAnsi" w:hAnsiTheme="minorHAnsi"/>
        </w:rPr>
      </w:pPr>
    </w:p>
    <w:p w14:paraId="7E3D4318" w14:textId="24662FAF" w:rsidR="00DD6714" w:rsidRPr="00964507" w:rsidRDefault="00DD6714" w:rsidP="00DD6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Theme="minorHAnsi" w:hAnsiTheme="minorHAnsi"/>
        </w:rPr>
      </w:pPr>
      <w:r w:rsidRPr="00964507">
        <w:rPr>
          <w:rFonts w:asciiTheme="minorHAnsi" w:hAnsiTheme="minorHAnsi"/>
        </w:rPr>
        <w:t xml:space="preserve">David </w:t>
      </w:r>
      <w:r w:rsidR="003636DC" w:rsidRPr="00964507">
        <w:rPr>
          <w:rFonts w:asciiTheme="minorHAnsi" w:hAnsiTheme="minorHAnsi"/>
        </w:rPr>
        <w:t xml:space="preserve">Prior </w:t>
      </w:r>
      <w:r w:rsidR="003636DC" w:rsidRPr="00964507">
        <w:rPr>
          <w:rFonts w:asciiTheme="minorHAnsi" w:hAnsiTheme="minorHAnsi"/>
        </w:rPr>
        <w:fldChar w:fldCharType="begin" w:fldLock="1"/>
      </w:r>
      <w:r w:rsidR="00DB254C" w:rsidRPr="00964507">
        <w:rPr>
          <w:rFonts w:asciiTheme="minorHAnsi" w:hAnsiTheme="minorHAnsi"/>
        </w:rPr>
        <w:instrText>ADDIN CSL_CITATION {"citationItems":[{"id":"ITEM-1","itemData":{"author":[{"dropping-particle":"","family":"Prior","given":"D.","non-dropping-particle":"","parse-names":false,"suffix":""}],"chapter-number":"2","container-title":"Subversive Citizens","editor":[{"dropping-particle":"","family":"Barnes","given":"M.","non-dropping-particle":"","parse-names":false,"suffix":""},{"dropping-particle":"","family":"Prior","given":"D.","non-dropping-particle":"","parse-names":false,"suffix":""}],"id":"ITEM-1","issued":{"date-parts":[["2009"]]},"page":"17-32","publisher":"The Policy Press","publisher-place":"Bristol","title":"Policy, power and counter-agency","type":"chapter"},"uris":["http://www.mendeley.com/documents/?uuid=4f1084f7-d339-4902-b35d-c9e3fe41f2f3"]}],"mendeley":{"formattedCitation":"(Prior 2009)","manualFormatting":"(2009:23)","plainTextFormattedCitation":"(Prior 2009)","previouslyFormattedCitation":"(Prior 2009)"},"properties":{"noteIndex":0},"schema":"https://github.com/citation-style-language/schema/raw/master/csl-citation.json"}</w:instrText>
      </w:r>
      <w:r w:rsidR="003636DC" w:rsidRPr="00964507">
        <w:rPr>
          <w:rFonts w:asciiTheme="minorHAnsi" w:hAnsiTheme="minorHAnsi"/>
        </w:rPr>
        <w:fldChar w:fldCharType="separate"/>
      </w:r>
      <w:r w:rsidR="003636DC" w:rsidRPr="00964507">
        <w:rPr>
          <w:rFonts w:asciiTheme="minorHAnsi" w:hAnsiTheme="minorHAnsi"/>
          <w:noProof/>
        </w:rPr>
        <w:t>(2009:23)</w:t>
      </w:r>
      <w:r w:rsidR="003636DC" w:rsidRPr="00964507">
        <w:rPr>
          <w:rFonts w:asciiTheme="minorHAnsi" w:hAnsiTheme="minorHAnsi"/>
        </w:rPr>
        <w:fldChar w:fldCharType="end"/>
      </w:r>
      <w:r w:rsidR="003636DC" w:rsidRPr="00964507">
        <w:rPr>
          <w:rFonts w:asciiTheme="minorHAnsi" w:hAnsiTheme="minorHAnsi"/>
        </w:rPr>
        <w:t xml:space="preserve"> </w:t>
      </w:r>
      <w:r w:rsidR="00E8449C" w:rsidRPr="00964507">
        <w:rPr>
          <w:rFonts w:asciiTheme="minorHAnsi" w:hAnsiTheme="minorHAnsi"/>
        </w:rPr>
        <w:t xml:space="preserve">describes </w:t>
      </w:r>
      <w:r w:rsidR="003636DC" w:rsidRPr="00964507">
        <w:rPr>
          <w:rFonts w:asciiTheme="minorHAnsi" w:hAnsiTheme="minorHAnsi"/>
        </w:rPr>
        <w:t xml:space="preserve">the ‘contingency of practitioner-citizen encounters,’ </w:t>
      </w:r>
      <w:r w:rsidR="00E8449C" w:rsidRPr="00964507">
        <w:rPr>
          <w:rFonts w:asciiTheme="minorHAnsi" w:hAnsiTheme="minorHAnsi"/>
        </w:rPr>
        <w:t xml:space="preserve">where </w:t>
      </w:r>
      <w:r w:rsidR="001F6608" w:rsidRPr="00964507">
        <w:rPr>
          <w:rFonts w:asciiTheme="minorHAnsi" w:hAnsiTheme="minorHAnsi"/>
        </w:rPr>
        <w:t>specific</w:t>
      </w:r>
      <w:r w:rsidR="003636DC" w:rsidRPr="00964507">
        <w:rPr>
          <w:rFonts w:asciiTheme="minorHAnsi" w:hAnsiTheme="minorHAnsi"/>
        </w:rPr>
        <w:t xml:space="preserve"> contextual elements and circumstances</w:t>
      </w:r>
      <w:r w:rsidR="00E8449C" w:rsidRPr="00964507">
        <w:rPr>
          <w:rFonts w:asciiTheme="minorHAnsi" w:hAnsiTheme="minorHAnsi"/>
        </w:rPr>
        <w:t xml:space="preserve"> </w:t>
      </w:r>
      <w:r w:rsidR="003636DC" w:rsidRPr="00964507">
        <w:rPr>
          <w:rFonts w:asciiTheme="minorHAnsi" w:hAnsiTheme="minorHAnsi"/>
        </w:rPr>
        <w:t xml:space="preserve">may constrain the formal course of events, but are in turn mediated by the agency of individuals. </w:t>
      </w:r>
      <w:r w:rsidRPr="00964507">
        <w:rPr>
          <w:rFonts w:asciiTheme="minorHAnsi" w:hAnsiTheme="minorHAnsi"/>
        </w:rPr>
        <w:t>The findings above</w:t>
      </w:r>
      <w:r w:rsidR="00DE4A56" w:rsidRPr="00964507">
        <w:rPr>
          <w:rFonts w:asciiTheme="minorHAnsi" w:hAnsiTheme="minorHAnsi"/>
        </w:rPr>
        <w:t xml:space="preserve"> </w:t>
      </w:r>
      <w:r w:rsidRPr="00964507">
        <w:rPr>
          <w:rFonts w:asciiTheme="minorHAnsi" w:hAnsiTheme="minorHAnsi"/>
        </w:rPr>
        <w:t xml:space="preserve">show </w:t>
      </w:r>
      <w:r w:rsidR="00DE4A56" w:rsidRPr="00964507">
        <w:rPr>
          <w:rFonts w:asciiTheme="minorHAnsi" w:hAnsiTheme="minorHAnsi"/>
        </w:rPr>
        <w:t>service users resist</w:t>
      </w:r>
      <w:r w:rsidRPr="00964507">
        <w:rPr>
          <w:rFonts w:asciiTheme="minorHAnsi" w:hAnsiTheme="minorHAnsi"/>
        </w:rPr>
        <w:t>ing</w:t>
      </w:r>
      <w:r w:rsidR="00DE4A56" w:rsidRPr="00964507">
        <w:rPr>
          <w:rFonts w:asciiTheme="minorHAnsi" w:hAnsiTheme="minorHAnsi"/>
        </w:rPr>
        <w:t>, subvert</w:t>
      </w:r>
      <w:r w:rsidRPr="00964507">
        <w:rPr>
          <w:rFonts w:asciiTheme="minorHAnsi" w:hAnsiTheme="minorHAnsi"/>
        </w:rPr>
        <w:t>ing</w:t>
      </w:r>
      <w:r w:rsidR="00DE4A56" w:rsidRPr="00964507">
        <w:rPr>
          <w:rFonts w:asciiTheme="minorHAnsi" w:hAnsiTheme="minorHAnsi"/>
        </w:rPr>
        <w:t>, and defend</w:t>
      </w:r>
      <w:r w:rsidRPr="00964507">
        <w:rPr>
          <w:rFonts w:asciiTheme="minorHAnsi" w:hAnsiTheme="minorHAnsi"/>
        </w:rPr>
        <w:t>ing</w:t>
      </w:r>
      <w:r w:rsidR="00DE4A56" w:rsidRPr="00964507">
        <w:rPr>
          <w:rFonts w:asciiTheme="minorHAnsi" w:hAnsiTheme="minorHAnsi"/>
        </w:rPr>
        <w:t xml:space="preserve"> their identity as </w:t>
      </w:r>
      <w:r w:rsidR="00B96C20" w:rsidRPr="00964507">
        <w:rPr>
          <w:rFonts w:asciiTheme="minorHAnsi" w:hAnsiTheme="minorHAnsi"/>
        </w:rPr>
        <w:t>good</w:t>
      </w:r>
      <w:r w:rsidR="00DE4A56" w:rsidRPr="00964507">
        <w:rPr>
          <w:rFonts w:asciiTheme="minorHAnsi" w:hAnsiTheme="minorHAnsi"/>
        </w:rPr>
        <w:t xml:space="preserve"> parents </w:t>
      </w:r>
      <w:r w:rsidR="00E8449C" w:rsidRPr="00964507">
        <w:rPr>
          <w:rFonts w:asciiTheme="minorHAnsi" w:hAnsiTheme="minorHAnsi"/>
        </w:rPr>
        <w:t xml:space="preserve">while </w:t>
      </w:r>
      <w:r w:rsidR="00DE4A56" w:rsidRPr="00964507">
        <w:rPr>
          <w:rFonts w:asciiTheme="minorHAnsi" w:hAnsiTheme="minorHAnsi"/>
        </w:rPr>
        <w:t>further</w:t>
      </w:r>
      <w:r w:rsidRPr="00964507">
        <w:rPr>
          <w:rFonts w:asciiTheme="minorHAnsi" w:hAnsiTheme="minorHAnsi"/>
        </w:rPr>
        <w:t>ing</w:t>
      </w:r>
      <w:r w:rsidR="00DE4A56" w:rsidRPr="00964507">
        <w:rPr>
          <w:rFonts w:asciiTheme="minorHAnsi" w:hAnsiTheme="minorHAnsi"/>
        </w:rPr>
        <w:t xml:space="preserve"> their active role in the CAF. </w:t>
      </w:r>
      <w:r w:rsidRPr="00964507">
        <w:rPr>
          <w:rFonts w:asciiTheme="minorHAnsi" w:hAnsiTheme="minorHAnsi"/>
        </w:rPr>
        <w:t>E</w:t>
      </w:r>
      <w:r w:rsidR="00DE4A56" w:rsidRPr="00964507">
        <w:rPr>
          <w:rFonts w:asciiTheme="minorHAnsi" w:hAnsiTheme="minorHAnsi"/>
        </w:rPr>
        <w:t xml:space="preserve">ngagement with CAF can present a considerable personal challenge for parents. </w:t>
      </w:r>
      <w:r w:rsidR="00E8449C" w:rsidRPr="00964507">
        <w:rPr>
          <w:rFonts w:asciiTheme="minorHAnsi" w:hAnsiTheme="minorHAnsi"/>
        </w:rPr>
        <w:t xml:space="preserve">Here a struggle towards </w:t>
      </w:r>
      <w:r w:rsidRPr="00964507">
        <w:rPr>
          <w:rFonts w:asciiTheme="minorHAnsi" w:hAnsiTheme="minorHAnsi"/>
        </w:rPr>
        <w:t xml:space="preserve">empowerment </w:t>
      </w:r>
      <w:r w:rsidR="00E8449C" w:rsidRPr="00964507">
        <w:rPr>
          <w:rFonts w:asciiTheme="minorHAnsi" w:hAnsiTheme="minorHAnsi"/>
        </w:rPr>
        <w:t>was</w:t>
      </w:r>
      <w:r w:rsidRPr="00964507">
        <w:rPr>
          <w:rFonts w:asciiTheme="minorHAnsi" w:hAnsiTheme="minorHAnsi"/>
        </w:rPr>
        <w:t xml:space="preserve"> more than an act of giving or facilitating </w:t>
      </w:r>
      <w:r w:rsidR="00E8449C" w:rsidRPr="00964507">
        <w:rPr>
          <w:rFonts w:asciiTheme="minorHAnsi" w:hAnsiTheme="minorHAnsi"/>
        </w:rPr>
        <w:t xml:space="preserve">in professional </w:t>
      </w:r>
      <w:proofErr w:type="gramStart"/>
      <w:r w:rsidR="00E8449C" w:rsidRPr="00964507">
        <w:rPr>
          <w:rFonts w:asciiTheme="minorHAnsi" w:hAnsiTheme="minorHAnsi"/>
        </w:rPr>
        <w:t>practice, but</w:t>
      </w:r>
      <w:proofErr w:type="gramEnd"/>
      <w:r w:rsidR="00E8449C" w:rsidRPr="00964507">
        <w:rPr>
          <w:rFonts w:asciiTheme="minorHAnsi" w:hAnsiTheme="minorHAnsi"/>
        </w:rPr>
        <w:t xml:space="preserve"> was</w:t>
      </w:r>
      <w:r w:rsidRPr="00964507">
        <w:rPr>
          <w:rFonts w:asciiTheme="minorHAnsi" w:hAnsiTheme="minorHAnsi"/>
        </w:rPr>
        <w:t xml:space="preserve"> equally something </w:t>
      </w:r>
      <w:r w:rsidR="00E8449C" w:rsidRPr="00964507">
        <w:rPr>
          <w:rFonts w:asciiTheme="minorHAnsi" w:hAnsiTheme="minorHAnsi"/>
        </w:rPr>
        <w:t>needing to be</w:t>
      </w:r>
      <w:r w:rsidRPr="00964507">
        <w:rPr>
          <w:rFonts w:asciiTheme="minorHAnsi" w:hAnsiTheme="minorHAnsi"/>
        </w:rPr>
        <w:t xml:space="preserve"> actively appropriated </w:t>
      </w:r>
      <w:r w:rsidR="00867506" w:rsidRPr="00964507">
        <w:rPr>
          <w:rFonts w:asciiTheme="minorHAnsi" w:hAnsiTheme="minorHAnsi"/>
        </w:rPr>
        <w:t xml:space="preserve">by parents as service users </w:t>
      </w:r>
      <w:r w:rsidRPr="00964507">
        <w:rPr>
          <w:rFonts w:asciiTheme="minorHAnsi" w:hAnsiTheme="minorHAnsi"/>
        </w:rPr>
        <w:t>under difficult circumstances.</w:t>
      </w:r>
    </w:p>
    <w:p w14:paraId="7EDCB9B0" w14:textId="6C91B5F3" w:rsidR="00FA1A07" w:rsidRPr="00964507" w:rsidRDefault="00F03522" w:rsidP="005B5CAF">
      <w:pPr>
        <w:spacing w:line="360" w:lineRule="auto"/>
        <w:ind w:firstLine="720"/>
        <w:rPr>
          <w:rFonts w:asciiTheme="minorHAnsi" w:hAnsiTheme="minorHAnsi"/>
        </w:rPr>
      </w:pPr>
      <w:r w:rsidRPr="00964507">
        <w:rPr>
          <w:rFonts w:asciiTheme="minorHAnsi" w:hAnsiTheme="minorHAnsi"/>
        </w:rPr>
        <w:t xml:space="preserve">Service users’ sense of themselves, </w:t>
      </w:r>
      <w:r w:rsidR="00FA1A07" w:rsidRPr="00964507">
        <w:rPr>
          <w:rFonts w:asciiTheme="minorHAnsi" w:hAnsiTheme="minorHAnsi"/>
        </w:rPr>
        <w:t xml:space="preserve">as parents and carers, is bound up in the interactions they have with both practitioners and other service users or carer groups </w:t>
      </w:r>
      <w:r w:rsidR="00FA1A07" w:rsidRPr="00964507">
        <w:rPr>
          <w:rFonts w:asciiTheme="minorHAnsi" w:hAnsiTheme="minorHAnsi"/>
        </w:rPr>
        <w:fldChar w:fldCharType="begin" w:fldLock="1"/>
      </w:r>
      <w:r w:rsidR="00DB254C" w:rsidRPr="00964507">
        <w:rPr>
          <w:rFonts w:asciiTheme="minorHAnsi" w:hAnsiTheme="minorHAnsi"/>
        </w:rPr>
        <w:instrText>ADDIN CSL_CITATION {"citationItems":[{"id":"ITEM-1","itemData":{"ISBN":"0415356873","author":[{"dropping-particle":"","family":"Hall","given":"Christopher","non-dropping-particle":"","parse-names":false,"suffix":""},{"dropping-particle":"","family":"Slembrouck","given":"Stef","non-dropping-particle":"","parse-names":false,"suffix":""},{"dropping-particle":"","family":"Sarangi","given":"Srikant","non-dropping-particle":"","parse-names":false,"suffix":""}],"id":"ITEM-1","issued":{"date-parts":[["2006"]]},"number-of-pages":"208","publisher":"Routledge","title":"Language Practices in Social Work: Categorisation and Accountability in Child Welfare","type":"book"},"uris":["http://www.mendeley.com/documents/?uuid=18ee3f33-ce9a-4857-90de-4cf0da79a180"]},{"id":"ITEM-2","itemData":{"DOI":"10.1177/1473325005058646","ISBN":"1473325005","ISSN":"1473-3250","abstract":"The central focus of the article is a case study in which the author highlights the ways in which social workers and other helping professionals constructed a mother, her daughter and their own realities through the use of authorial devices such as moral characterization, point of view, and other techniques. This analysis is made on the basis of oral and written accounts available in this case and focuses primarily on some of the narrative strategies underpinning interventions in the case. These, it is maintained, served social workers in making their representations persuasive for various publics. Moreover, this analysis shows that social work accounts are also deeply moral narrative strategies. The narrative materials examined here about a mother illustrate how the character of a morally unsuitable woman and parent are constructed in social work accounts. The analysis also demonstrates that such moral constructions then serve as the basis for interventions requiring justification when presented to important professional audiences.","author":[{"dropping-particle":"","family":"Urek","given":"M.","non-dropping-particle":"","parse-names":false,"suffix":""}],"container-title":"Qualitative Social Work","id":"ITEM-2","issue":"4","issued":{"date-parts":[["2005"]]},"page":"451-467","title":"Making a Case in Social Work: The Construction of an Unsuitable Mother","type":"article-journal","volume":"4"},"uris":["http://www.mendeley.com/documents/?uuid=16179ec3-9b5e-4146-bb50-8a8651d7005c"]}],"mendeley":{"formattedCitation":"(Hall et al. 2006; Urek 2005)","manualFormatting":"(Hall et al., 2006; Urek, 2005)","plainTextFormattedCitation":"(Hall et al. 2006; Urek 2005)","previouslyFormattedCitation":"(Hall et al. 2006; Urek 2005)"},"properties":{"noteIndex":0},"schema":"https://github.com/citation-style-language/schema/raw/master/csl-citation.json"}</w:instrText>
      </w:r>
      <w:r w:rsidR="00FA1A07" w:rsidRPr="00964507">
        <w:rPr>
          <w:rFonts w:asciiTheme="minorHAnsi" w:hAnsiTheme="minorHAnsi"/>
        </w:rPr>
        <w:fldChar w:fldCharType="separate"/>
      </w:r>
      <w:r w:rsidR="00FA1A07" w:rsidRPr="00964507">
        <w:rPr>
          <w:rFonts w:asciiTheme="minorHAnsi" w:hAnsiTheme="minorHAnsi"/>
          <w:noProof/>
        </w:rPr>
        <w:t xml:space="preserve">(Hall </w:t>
      </w:r>
      <w:r w:rsidR="00FA1A07" w:rsidRPr="00964507">
        <w:rPr>
          <w:rFonts w:asciiTheme="minorHAnsi" w:hAnsiTheme="minorHAnsi"/>
          <w:i/>
          <w:noProof/>
        </w:rPr>
        <w:t>et</w:t>
      </w:r>
      <w:r w:rsidR="00FA1A07" w:rsidRPr="00964507">
        <w:rPr>
          <w:rFonts w:asciiTheme="minorHAnsi" w:hAnsiTheme="minorHAnsi"/>
          <w:noProof/>
        </w:rPr>
        <w:t xml:space="preserve"> </w:t>
      </w:r>
      <w:r w:rsidR="00FA1A07" w:rsidRPr="00964507">
        <w:rPr>
          <w:rFonts w:asciiTheme="minorHAnsi" w:hAnsiTheme="minorHAnsi"/>
          <w:i/>
          <w:noProof/>
        </w:rPr>
        <w:t>al.,</w:t>
      </w:r>
      <w:r w:rsidR="00FA1A07" w:rsidRPr="00964507">
        <w:rPr>
          <w:rFonts w:asciiTheme="minorHAnsi" w:hAnsiTheme="minorHAnsi"/>
          <w:noProof/>
        </w:rPr>
        <w:t xml:space="preserve"> 2006; Urek, 2005)</w:t>
      </w:r>
      <w:r w:rsidR="00FA1A07" w:rsidRPr="00964507">
        <w:rPr>
          <w:rFonts w:asciiTheme="minorHAnsi" w:hAnsiTheme="minorHAnsi"/>
        </w:rPr>
        <w:fldChar w:fldCharType="end"/>
      </w:r>
      <w:r w:rsidR="00FA1A07" w:rsidRPr="00964507">
        <w:rPr>
          <w:rFonts w:asciiTheme="minorHAnsi" w:hAnsiTheme="minorHAnsi"/>
        </w:rPr>
        <w:t xml:space="preserve">. This underlines for Hall </w:t>
      </w:r>
      <w:r w:rsidR="00FA1A07" w:rsidRPr="00964507">
        <w:rPr>
          <w:rFonts w:asciiTheme="minorHAnsi" w:hAnsiTheme="minorHAnsi"/>
          <w:i/>
        </w:rPr>
        <w:t xml:space="preserve">et al. </w:t>
      </w:r>
      <w:r w:rsidR="00FA1A07" w:rsidRPr="00964507">
        <w:rPr>
          <w:rFonts w:asciiTheme="minorHAnsi" w:hAnsiTheme="minorHAnsi"/>
        </w:rPr>
        <w:t>(2006) that ‘</w:t>
      </w:r>
      <w:proofErr w:type="spellStart"/>
      <w:r w:rsidR="00FA1A07" w:rsidRPr="00964507">
        <w:rPr>
          <w:rFonts w:asciiTheme="minorHAnsi" w:hAnsiTheme="minorHAnsi"/>
        </w:rPr>
        <w:t>clienthood</w:t>
      </w:r>
      <w:proofErr w:type="spellEnd"/>
      <w:r w:rsidR="00FA1A07" w:rsidRPr="00964507">
        <w:rPr>
          <w:rFonts w:asciiTheme="minorHAnsi" w:hAnsiTheme="minorHAnsi"/>
        </w:rPr>
        <w:t>’ is a relational form of self</w:t>
      </w:r>
      <w:r w:rsidR="007328ED" w:rsidRPr="00964507">
        <w:rPr>
          <w:rFonts w:asciiTheme="minorHAnsi" w:hAnsiTheme="minorHAnsi"/>
        </w:rPr>
        <w:t>,</w:t>
      </w:r>
      <w:r w:rsidR="00FA1A07" w:rsidRPr="00964507">
        <w:rPr>
          <w:rFonts w:asciiTheme="minorHAnsi" w:hAnsiTheme="minorHAnsi"/>
        </w:rPr>
        <w:t xml:space="preserve"> </w:t>
      </w:r>
      <w:r w:rsidR="001E0860" w:rsidRPr="00964507">
        <w:rPr>
          <w:rFonts w:asciiTheme="minorHAnsi" w:hAnsiTheme="minorHAnsi"/>
        </w:rPr>
        <w:t>and identity work is engaged by participation</w:t>
      </w:r>
      <w:r w:rsidR="00C326C6" w:rsidRPr="00964507">
        <w:rPr>
          <w:rFonts w:asciiTheme="minorHAnsi" w:hAnsiTheme="minorHAnsi"/>
        </w:rPr>
        <w:t>. It is often a</w:t>
      </w:r>
      <w:r w:rsidR="00FA1A07" w:rsidRPr="00964507">
        <w:rPr>
          <w:rFonts w:asciiTheme="minorHAnsi" w:hAnsiTheme="minorHAnsi"/>
        </w:rPr>
        <w:t xml:space="preserve"> raw exper</w:t>
      </w:r>
      <w:r w:rsidR="00B9106E" w:rsidRPr="00964507">
        <w:rPr>
          <w:rFonts w:asciiTheme="minorHAnsi" w:hAnsiTheme="minorHAnsi"/>
        </w:rPr>
        <w:t>ience, feeling deeply personal and accompanied by a sense of vulnerability where practitioners are perceived to occupy a powerful position in respect of, expertise, institutional authority and the safeguarding apparatus of the state.</w:t>
      </w:r>
    </w:p>
    <w:p w14:paraId="2C7F2248" w14:textId="5F9C2CBE" w:rsidR="001E4F16" w:rsidRPr="00964507" w:rsidRDefault="0041613D" w:rsidP="00FA1A07">
      <w:pPr>
        <w:spacing w:line="360" w:lineRule="auto"/>
        <w:rPr>
          <w:rFonts w:asciiTheme="minorHAnsi" w:hAnsiTheme="minorHAnsi"/>
        </w:rPr>
      </w:pPr>
      <w:r w:rsidRPr="00964507">
        <w:rPr>
          <w:rFonts w:asciiTheme="minorHAnsi" w:hAnsiTheme="minorHAnsi"/>
        </w:rPr>
        <w:tab/>
        <w:t xml:space="preserve">The findings introduced above show that the multi-agency setting </w:t>
      </w:r>
      <w:r w:rsidR="001E0860" w:rsidRPr="00964507">
        <w:rPr>
          <w:rFonts w:asciiTheme="minorHAnsi" w:hAnsiTheme="minorHAnsi"/>
        </w:rPr>
        <w:t>is</w:t>
      </w:r>
      <w:r w:rsidRPr="00964507">
        <w:rPr>
          <w:rFonts w:asciiTheme="minorHAnsi" w:hAnsiTheme="minorHAnsi"/>
        </w:rPr>
        <w:t xml:space="preserve"> a complex environment where participation demands </w:t>
      </w:r>
      <w:r w:rsidR="00616BFB" w:rsidRPr="00964507">
        <w:rPr>
          <w:rFonts w:asciiTheme="minorHAnsi" w:hAnsiTheme="minorHAnsi"/>
        </w:rPr>
        <w:t>a degree of what Hall et al (2006) name, ‘institutional literacy’</w:t>
      </w:r>
      <w:r w:rsidR="001F6608" w:rsidRPr="00964507">
        <w:rPr>
          <w:rFonts w:asciiTheme="minorHAnsi" w:hAnsiTheme="minorHAnsi"/>
        </w:rPr>
        <w:t>. The study revealed that</w:t>
      </w:r>
      <w:r w:rsidR="00616BFB" w:rsidRPr="00964507">
        <w:rPr>
          <w:rFonts w:asciiTheme="minorHAnsi" w:hAnsiTheme="minorHAnsi"/>
        </w:rPr>
        <w:t xml:space="preserve"> for some parents a strong relationship with a support worker or other professional allows a degree of proxy. Parents may trust a worker to represent their interests, make referrals</w:t>
      </w:r>
      <w:r w:rsidR="001F6608" w:rsidRPr="00964507">
        <w:rPr>
          <w:rFonts w:asciiTheme="minorHAnsi" w:hAnsiTheme="minorHAnsi"/>
        </w:rPr>
        <w:t xml:space="preserve"> and</w:t>
      </w:r>
      <w:r w:rsidR="00616BFB" w:rsidRPr="00964507">
        <w:rPr>
          <w:rFonts w:asciiTheme="minorHAnsi" w:hAnsiTheme="minorHAnsi"/>
        </w:rPr>
        <w:t xml:space="preserve"> negotiate with other professionals and organisations on their behalf</w:t>
      </w:r>
      <w:r w:rsidR="00E8449C" w:rsidRPr="00964507">
        <w:rPr>
          <w:rFonts w:asciiTheme="minorHAnsi" w:hAnsiTheme="minorHAnsi"/>
        </w:rPr>
        <w:t>.</w:t>
      </w:r>
      <w:r w:rsidR="00616BFB" w:rsidRPr="00964507">
        <w:rPr>
          <w:rFonts w:asciiTheme="minorHAnsi" w:hAnsiTheme="minorHAnsi"/>
        </w:rPr>
        <w:t xml:space="preserve"> </w:t>
      </w:r>
      <w:r w:rsidR="00F03522" w:rsidRPr="00964507">
        <w:rPr>
          <w:rFonts w:asciiTheme="minorHAnsi" w:hAnsiTheme="minorHAnsi"/>
        </w:rPr>
        <w:t xml:space="preserve">The crucial </w:t>
      </w:r>
      <w:r w:rsidR="004B0ED9" w:rsidRPr="00964507">
        <w:rPr>
          <w:rFonts w:asciiTheme="minorHAnsi" w:hAnsiTheme="minorHAnsi"/>
        </w:rPr>
        <w:t xml:space="preserve">and demanding </w:t>
      </w:r>
      <w:r w:rsidR="00F03522" w:rsidRPr="00964507">
        <w:rPr>
          <w:rFonts w:asciiTheme="minorHAnsi" w:hAnsiTheme="minorHAnsi"/>
        </w:rPr>
        <w:t xml:space="preserve">role of the lead professional has been underlined in </w:t>
      </w:r>
      <w:r w:rsidR="00925F6A" w:rsidRPr="00964507">
        <w:rPr>
          <w:rFonts w:asciiTheme="minorHAnsi" w:hAnsiTheme="minorHAnsi"/>
        </w:rPr>
        <w:t>other</w:t>
      </w:r>
      <w:r w:rsidR="00F03522" w:rsidRPr="00964507">
        <w:rPr>
          <w:rFonts w:asciiTheme="minorHAnsi" w:hAnsiTheme="minorHAnsi"/>
        </w:rPr>
        <w:t xml:space="preserve"> research on early intervention </w:t>
      </w:r>
      <w:r w:rsidR="00925F6A" w:rsidRPr="00964507">
        <w:rPr>
          <w:rFonts w:asciiTheme="minorHAnsi" w:hAnsiTheme="minorHAnsi"/>
        </w:rPr>
        <w:t xml:space="preserve">CAF and TAC models of practice </w:t>
      </w:r>
      <w:r w:rsidR="00925F6A" w:rsidRPr="00964507">
        <w:rPr>
          <w:rFonts w:asciiTheme="minorHAnsi" w:hAnsiTheme="minorHAnsi"/>
        </w:rPr>
        <w:fldChar w:fldCharType="begin" w:fldLock="1"/>
      </w:r>
      <w:r w:rsidR="00DB254C" w:rsidRPr="00964507">
        <w:rPr>
          <w:rFonts w:asciiTheme="minorHAnsi" w:hAnsiTheme="minorHAnsi"/>
        </w:rPr>
        <w:instrText>ADDIN CSL_CITATION {"citationItems":[{"id":"ITEM-1","itemData":{"DOI":"10.1111/cfs.12174","ISSN":"13652206","author":[{"dropping-particle":"","family":"Holmes","given":"Lisa","non-dropping-particle":"","parse-names":false,"suffix":""},{"dropping-particle":"","family":"McDermid","given":"Samantha","non-dropping-particle":"","parse-names":false,"suffix":""}],"container-title":"Child and Family Social Work","id":"ITEM-1","issue":"4","issued":{"date-parts":[["2016"]]},"page":"530-538","title":"The Common Assessment Framework: the impact of the lead professional on families and professionals as part of a continuum of care in England","type":"article-journal","volume":"21"},"uris":["http://www.mendeley.com/documents/?uuid=4b2bce5a-65e7-4c53-8021-29dd8f37ca49"]}],"mendeley":{"formattedCitation":"(Holmes &amp; McDermid 2016)","plainTextFormattedCitation":"(Holmes &amp; McDermid 2016)","previouslyFormattedCitation":"(Holmes &amp; McDermid 2016)"},"properties":{"noteIndex":0},"schema":"https://github.com/citation-style-language/schema/raw/master/csl-citation.json"}</w:instrText>
      </w:r>
      <w:r w:rsidR="00925F6A" w:rsidRPr="00964507">
        <w:rPr>
          <w:rFonts w:asciiTheme="minorHAnsi" w:hAnsiTheme="minorHAnsi"/>
        </w:rPr>
        <w:fldChar w:fldCharType="separate"/>
      </w:r>
      <w:r w:rsidR="00925F6A" w:rsidRPr="00964507">
        <w:rPr>
          <w:rFonts w:asciiTheme="minorHAnsi" w:hAnsiTheme="minorHAnsi"/>
          <w:noProof/>
        </w:rPr>
        <w:t>(Holmes &amp; McDermid 2016)</w:t>
      </w:r>
      <w:r w:rsidR="00925F6A" w:rsidRPr="00964507">
        <w:rPr>
          <w:rFonts w:asciiTheme="minorHAnsi" w:hAnsiTheme="minorHAnsi"/>
        </w:rPr>
        <w:fldChar w:fldCharType="end"/>
      </w:r>
      <w:r w:rsidR="00925F6A" w:rsidRPr="00964507">
        <w:rPr>
          <w:rFonts w:asciiTheme="minorHAnsi" w:hAnsiTheme="minorHAnsi"/>
        </w:rPr>
        <w:t xml:space="preserve">. </w:t>
      </w:r>
      <w:r w:rsidR="00616BFB" w:rsidRPr="00964507">
        <w:rPr>
          <w:rFonts w:asciiTheme="minorHAnsi" w:hAnsiTheme="minorHAnsi"/>
        </w:rPr>
        <w:t xml:space="preserve">However, for </w:t>
      </w:r>
      <w:r w:rsidR="00965423" w:rsidRPr="00964507">
        <w:rPr>
          <w:rFonts w:asciiTheme="minorHAnsi" w:hAnsiTheme="minorHAnsi"/>
        </w:rPr>
        <w:t xml:space="preserve">those </w:t>
      </w:r>
      <w:r w:rsidR="00616BFB" w:rsidRPr="00964507">
        <w:rPr>
          <w:rFonts w:asciiTheme="minorHAnsi" w:hAnsiTheme="minorHAnsi"/>
        </w:rPr>
        <w:t xml:space="preserve">such as Grant and Audrey, or Maggie and </w:t>
      </w:r>
      <w:r w:rsidR="00616BFB" w:rsidRPr="00964507">
        <w:rPr>
          <w:rFonts w:asciiTheme="minorHAnsi" w:hAnsiTheme="minorHAnsi"/>
        </w:rPr>
        <w:lastRenderedPageBreak/>
        <w:t>Ged discussed above, in the absence of trust and a strong sense of partnership wi</w:t>
      </w:r>
      <w:r w:rsidR="00700EBB" w:rsidRPr="00964507">
        <w:rPr>
          <w:rFonts w:asciiTheme="minorHAnsi" w:hAnsiTheme="minorHAnsi"/>
        </w:rPr>
        <w:t>th professionals</w:t>
      </w:r>
      <w:r w:rsidR="0068530E" w:rsidRPr="00964507">
        <w:rPr>
          <w:rFonts w:asciiTheme="minorHAnsi" w:hAnsiTheme="minorHAnsi"/>
        </w:rPr>
        <w:t>,</w:t>
      </w:r>
      <w:r w:rsidR="00700EBB" w:rsidRPr="00964507">
        <w:rPr>
          <w:rFonts w:asciiTheme="minorHAnsi" w:hAnsiTheme="minorHAnsi"/>
        </w:rPr>
        <w:t xml:space="preserve"> t</w:t>
      </w:r>
      <w:r w:rsidR="00616BFB" w:rsidRPr="00964507">
        <w:rPr>
          <w:rFonts w:asciiTheme="minorHAnsi" w:hAnsiTheme="minorHAnsi"/>
        </w:rPr>
        <w:t xml:space="preserve">heir CAF experience, initiated a stressful process of </w:t>
      </w:r>
      <w:r w:rsidR="00B9106E" w:rsidRPr="00964507">
        <w:rPr>
          <w:rFonts w:asciiTheme="minorHAnsi" w:hAnsiTheme="minorHAnsi"/>
        </w:rPr>
        <w:t xml:space="preserve">personal challenge and change in </w:t>
      </w:r>
      <w:r w:rsidR="00616BFB" w:rsidRPr="00964507">
        <w:rPr>
          <w:rFonts w:asciiTheme="minorHAnsi" w:hAnsiTheme="minorHAnsi"/>
        </w:rPr>
        <w:t xml:space="preserve">acquiring skills in managing meetings, administrative work, gathering knowledge and experience </w:t>
      </w:r>
      <w:r w:rsidR="001E0860" w:rsidRPr="00964507">
        <w:rPr>
          <w:rFonts w:asciiTheme="minorHAnsi" w:hAnsiTheme="minorHAnsi"/>
        </w:rPr>
        <w:t>to</w:t>
      </w:r>
      <w:r w:rsidR="00616BFB" w:rsidRPr="00964507">
        <w:rPr>
          <w:rFonts w:asciiTheme="minorHAnsi" w:hAnsiTheme="minorHAnsi"/>
        </w:rPr>
        <w:t xml:space="preserve"> develop a voice and agency of their own. </w:t>
      </w:r>
    </w:p>
    <w:p w14:paraId="71EF56CF" w14:textId="28BB0B6B" w:rsidR="00294F99" w:rsidRPr="00964507" w:rsidRDefault="001E4F16" w:rsidP="00261C64">
      <w:pPr>
        <w:spacing w:line="360" w:lineRule="auto"/>
        <w:ind w:firstLine="720"/>
        <w:rPr>
          <w:rFonts w:asciiTheme="minorHAnsi" w:hAnsiTheme="minorHAnsi"/>
          <w:lang w:eastAsia="ja-JP"/>
        </w:rPr>
      </w:pPr>
      <w:r w:rsidRPr="00964507">
        <w:rPr>
          <w:rFonts w:asciiTheme="minorHAnsi" w:hAnsiTheme="minorHAnsi"/>
        </w:rPr>
        <w:t>The framing of the child and family difficulties tends to be achieved through an expert discourse, where there can often be an ‘either or’ choice between inadequate parenting and a psychiatric or psychological aetiology established through expert assessment</w:t>
      </w:r>
      <w:r w:rsidR="00EA7188" w:rsidRPr="00964507">
        <w:rPr>
          <w:rFonts w:asciiTheme="minorHAnsi" w:hAnsiTheme="minorHAnsi"/>
        </w:rPr>
        <w:t xml:space="preserve"> </w:t>
      </w:r>
      <w:r w:rsidR="00EA7188" w:rsidRPr="00964507">
        <w:rPr>
          <w:rFonts w:asciiTheme="minorHAnsi" w:hAnsiTheme="minorHAnsi"/>
        </w:rPr>
        <w:fldChar w:fldCharType="begin" w:fldLock="1"/>
      </w:r>
      <w:r w:rsidR="00DB254C" w:rsidRPr="00964507">
        <w:rPr>
          <w:rFonts w:asciiTheme="minorHAnsi" w:hAnsiTheme="minorHAnsi"/>
        </w:rPr>
        <w:instrText>ADDIN CSL_CITATION {"citationItems":[{"id":"ITEM-1","itemData":{"author":[{"dropping-particle":"","family":"White","given":"S.","non-dropping-particle":"","parse-names":false,"suffix":""}],"chapter-number":"11","container-title":"Constructing Clienthood in Social Work and Human Services: Interaction, Identities and Practices","editor":[{"dropping-particle":"","family":"Hall","given":"C.","non-dropping-particle":"","parse-names":false,"suffix":""},{"dropping-particle":"","family":"Juhila","given":"K.","non-dropping-particle":"","parse-names":false,"suffix":""},{"dropping-particle":"","family":"Parton","given":"N","non-dropping-particle":"","parse-names":false,"suffix":""},{"dropping-particle":"","family":"Pösö","given":"T","non-dropping-particle":"","parse-names":false,"suffix":""}],"id":"ITEM-1","issued":{"date-parts":[["2003"]]},"page":"177-193","publisher":"Jessica Kingsley Publishers","publisher-place":"London and New york","title":"The Social Worker as Moral Judge: Blame Responsibility and Case Formulation","type":"chapter"},"uris":["http://www.mendeley.com/documents/?uuid=6f703b54-4671-4216-b216-df7c733abfc3"]},{"id":"ITEM-2","itemData":{"DOI":"10.1111/j.1467-9566.2011.01445.x","ISBN":"0141-9889","ISSN":"01419889","PMID":"22280545","abstract":"This study examines the stigma experiences of middle-class parents whose children have physical, psychological and behavioural problems. Qualitative interviews with 34 mothers and 21 fathers demonstrate that parents experience two types of stigma: courtesy stigma and the stigma of being a bad parent. While the former stems from close social proximity to stigmatised children, the latter stems from ostensible culpability for children's problems. Both characteristics are social constructs embedded in the larger contexts of an anxious, intensive parenting culture and the problematisation and medicalisation of childhood. As a consequence, mothers, parents whose children have invisible disabilities, and the parents of young children are particularly susceptible to negative labelling. These findings highlight the constructed and political nature of parents' stigmatisation.","author":[{"dropping-particle":"","family":"Francis","given":"Ara","non-dropping-particle":"","parse-names":false,"suffix":""}],"container-title":"Sociology of Health and Illness","id":"ITEM-2","issue":"6","issued":{"date-parts":[["2012"]]},"page":"927-942","title":"Stigma in an era of medicalisation and anxious parenting: How proximity and culpability shape middle-class parents' experiences of disgrace","type":"article-journal","volume":"34"},"uris":["http://www.mendeley.com/documents/?uuid=b07290ad-ee7b-4336-993f-cc9b68b0f38c"]}],"mendeley":{"formattedCitation":"(White 2003; Francis 2012)","plainTextFormattedCitation":"(White 2003; Francis 2012)","previouslyFormattedCitation":"(White 2003; Francis 2012)"},"properties":{"noteIndex":0},"schema":"https://github.com/citation-style-language/schema/raw/master/csl-citation.json"}</w:instrText>
      </w:r>
      <w:r w:rsidR="00EA7188" w:rsidRPr="00964507">
        <w:rPr>
          <w:rFonts w:asciiTheme="minorHAnsi" w:hAnsiTheme="minorHAnsi"/>
        </w:rPr>
        <w:fldChar w:fldCharType="separate"/>
      </w:r>
      <w:r w:rsidR="00EA7188" w:rsidRPr="00964507">
        <w:rPr>
          <w:rFonts w:asciiTheme="minorHAnsi" w:hAnsiTheme="minorHAnsi"/>
          <w:noProof/>
        </w:rPr>
        <w:t>(White 2003; Francis 2012)</w:t>
      </w:r>
      <w:r w:rsidR="00EA7188" w:rsidRPr="00964507">
        <w:rPr>
          <w:rFonts w:asciiTheme="minorHAnsi" w:hAnsiTheme="minorHAnsi"/>
        </w:rPr>
        <w:fldChar w:fldCharType="end"/>
      </w:r>
      <w:r w:rsidRPr="00964507">
        <w:rPr>
          <w:rFonts w:asciiTheme="minorHAnsi" w:hAnsiTheme="minorHAnsi"/>
        </w:rPr>
        <w:t xml:space="preserve">. The parents in the </w:t>
      </w:r>
      <w:r w:rsidR="00FF480F" w:rsidRPr="00964507">
        <w:rPr>
          <w:rFonts w:asciiTheme="minorHAnsi" w:hAnsiTheme="minorHAnsi"/>
        </w:rPr>
        <w:t>CAF</w:t>
      </w:r>
      <w:r w:rsidRPr="00964507">
        <w:rPr>
          <w:rFonts w:asciiTheme="minorHAnsi" w:hAnsiTheme="minorHAnsi"/>
        </w:rPr>
        <w:t xml:space="preserve"> study experienced</w:t>
      </w:r>
      <w:r w:rsidR="00FF480F" w:rsidRPr="00964507">
        <w:rPr>
          <w:rFonts w:asciiTheme="minorHAnsi" w:hAnsiTheme="minorHAnsi"/>
        </w:rPr>
        <w:t xml:space="preserve"> this as an acute dilemma at times</w:t>
      </w:r>
      <w:r w:rsidR="000F0CE5" w:rsidRPr="00964507">
        <w:rPr>
          <w:rFonts w:asciiTheme="minorHAnsi" w:hAnsiTheme="minorHAnsi"/>
        </w:rPr>
        <w:t>,</w:t>
      </w:r>
      <w:r w:rsidR="00FF480F" w:rsidRPr="00964507">
        <w:rPr>
          <w:rFonts w:asciiTheme="minorHAnsi" w:hAnsiTheme="minorHAnsi"/>
        </w:rPr>
        <w:t xml:space="preserve"> and the findings showed that seeking alternative expertise and assessment appeared as a context in which parents felt they were defending their status as ‘good’ or at least adequate parents</w:t>
      </w:r>
      <w:r w:rsidR="007F4FE5" w:rsidRPr="00964507">
        <w:rPr>
          <w:rFonts w:asciiTheme="minorHAnsi" w:hAnsiTheme="minorHAnsi"/>
        </w:rPr>
        <w:t>. Some parents felt deeply</w:t>
      </w:r>
      <w:r w:rsidR="00FF480F" w:rsidRPr="00964507">
        <w:rPr>
          <w:rFonts w:asciiTheme="minorHAnsi" w:hAnsiTheme="minorHAnsi"/>
        </w:rPr>
        <w:t xml:space="preserve"> </w:t>
      </w:r>
      <w:r w:rsidR="007F4FE5" w:rsidRPr="00964507">
        <w:rPr>
          <w:rFonts w:asciiTheme="minorHAnsi" w:hAnsiTheme="minorHAnsi"/>
        </w:rPr>
        <w:t>that they were</w:t>
      </w:r>
      <w:r w:rsidR="000F0CE5" w:rsidRPr="00964507">
        <w:rPr>
          <w:rFonts w:asciiTheme="minorHAnsi" w:hAnsiTheme="minorHAnsi"/>
        </w:rPr>
        <w:t xml:space="preserve"> </w:t>
      </w:r>
      <w:r w:rsidR="004C0EB7" w:rsidRPr="00964507">
        <w:rPr>
          <w:rFonts w:asciiTheme="minorHAnsi" w:hAnsiTheme="minorHAnsi"/>
        </w:rPr>
        <w:t xml:space="preserve">defending </w:t>
      </w:r>
      <w:r w:rsidR="000F0CE5" w:rsidRPr="00964507">
        <w:rPr>
          <w:rFonts w:asciiTheme="minorHAnsi" w:hAnsiTheme="minorHAnsi"/>
        </w:rPr>
        <w:t xml:space="preserve">themselves </w:t>
      </w:r>
      <w:r w:rsidR="004C0EB7" w:rsidRPr="00964507">
        <w:rPr>
          <w:rFonts w:asciiTheme="minorHAnsi" w:hAnsiTheme="minorHAnsi"/>
        </w:rPr>
        <w:t>against blame or guilt</w:t>
      </w:r>
      <w:r w:rsidR="00FF480F" w:rsidRPr="00964507">
        <w:rPr>
          <w:rFonts w:asciiTheme="minorHAnsi" w:hAnsiTheme="minorHAnsi"/>
        </w:rPr>
        <w:t xml:space="preserve"> </w:t>
      </w:r>
      <w:r w:rsidR="004C0EB7" w:rsidRPr="00964507">
        <w:rPr>
          <w:rFonts w:asciiTheme="minorHAnsi" w:hAnsiTheme="minorHAnsi"/>
        </w:rPr>
        <w:t>in respect of</w:t>
      </w:r>
      <w:r w:rsidR="00FF480F" w:rsidRPr="00964507">
        <w:rPr>
          <w:rFonts w:asciiTheme="minorHAnsi" w:hAnsiTheme="minorHAnsi"/>
        </w:rPr>
        <w:t xml:space="preserve"> their child’s difficulties</w:t>
      </w:r>
      <w:r w:rsidR="000F0CE5" w:rsidRPr="00964507">
        <w:rPr>
          <w:rFonts w:asciiTheme="minorHAnsi" w:hAnsiTheme="minorHAnsi"/>
        </w:rPr>
        <w:t>,</w:t>
      </w:r>
      <w:r w:rsidR="00FF480F" w:rsidRPr="00964507">
        <w:rPr>
          <w:rFonts w:asciiTheme="minorHAnsi" w:hAnsiTheme="minorHAnsi"/>
        </w:rPr>
        <w:t xml:space="preserve"> whether in terms of behaviours at home, in the community or at school.</w:t>
      </w:r>
      <w:r w:rsidR="00F93064" w:rsidRPr="00964507">
        <w:rPr>
          <w:rFonts w:asciiTheme="minorHAnsi" w:hAnsiTheme="minorHAnsi"/>
          <w:lang w:eastAsia="ja-JP"/>
        </w:rPr>
        <w:t xml:space="preserve"> </w:t>
      </w:r>
      <w:r w:rsidR="00294F99" w:rsidRPr="00964507">
        <w:rPr>
          <w:rFonts w:asciiTheme="minorHAnsi" w:hAnsiTheme="minorHAnsi"/>
        </w:rPr>
        <w:t>Other studies, in the domain of educational statementing specifically</w:t>
      </w:r>
      <w:r w:rsidR="00965423" w:rsidRPr="00964507">
        <w:rPr>
          <w:rFonts w:asciiTheme="minorHAnsi" w:hAnsiTheme="minorHAnsi"/>
        </w:rPr>
        <w:t>,</w:t>
      </w:r>
      <w:r w:rsidR="00294F99" w:rsidRPr="00964507">
        <w:rPr>
          <w:rFonts w:asciiTheme="minorHAnsi" w:hAnsiTheme="minorHAnsi"/>
        </w:rPr>
        <w:t xml:space="preserve"> </w:t>
      </w:r>
      <w:r w:rsidR="00965423" w:rsidRPr="00964507">
        <w:rPr>
          <w:rFonts w:asciiTheme="minorHAnsi" w:hAnsiTheme="minorHAnsi"/>
        </w:rPr>
        <w:t>also</w:t>
      </w:r>
      <w:r w:rsidR="00F93064" w:rsidRPr="00964507">
        <w:rPr>
          <w:rFonts w:asciiTheme="minorHAnsi" w:hAnsiTheme="minorHAnsi"/>
        </w:rPr>
        <w:t xml:space="preserve"> </w:t>
      </w:r>
      <w:r w:rsidR="00294F99" w:rsidRPr="00964507">
        <w:rPr>
          <w:rFonts w:asciiTheme="minorHAnsi" w:hAnsiTheme="minorHAnsi"/>
        </w:rPr>
        <w:t xml:space="preserve">confirm the levels of stress experienced by parents particularly where issues are contested </w:t>
      </w:r>
      <w:r w:rsidR="00294F99" w:rsidRPr="00964507">
        <w:rPr>
          <w:rFonts w:asciiTheme="minorHAnsi" w:hAnsiTheme="minorHAnsi"/>
        </w:rPr>
        <w:fldChar w:fldCharType="begin" w:fldLock="1"/>
      </w:r>
      <w:r w:rsidR="00DB254C" w:rsidRPr="00964507">
        <w:rPr>
          <w:rFonts w:asciiTheme="minorHAnsi" w:hAnsiTheme="minorHAnsi"/>
        </w:rPr>
        <w:instrText>ADDIN CSL_CITATION {"citationItems":[{"id":"ITEM-1","itemData":{"DOI":"10.1080/0968759032000052905","ISBN":"0968-7599","ISSN":"0968-7599","author":[{"dropping-particle":"","family":"Duncan","given":"Neil","non-dropping-particle":"","parse-names":false,"suffix":""}],"container-title":"Disability &amp; Society","id":"ITEM-1","issue":"3","issued":{"date-parts":[["2003"]]},"page":"341-356","title":"Awkward Customers? Parents and Provision for Special Educational Needs","type":"article-journal","volume":"18"},"uris":["http://www.mendeley.com/documents/?uuid=5777f87a-361a-444f-8334-7bad8ebe2377"]},{"id":"ITEM-2","itemData":{"DOI":"10.1111/1467-8527.00253","ISSN":"09523383","author":[{"dropping-particle":"","family":"Pinney","given":"Anne","non-dropping-particle":"","parse-names":false,"suffix":""}],"container-title":"British Journal of Special Education","id":"ITEM-2","issue":"3","issued":{"date-parts":[["2003"]]},"page":"118-122","title":"In Need of Review? The Audit Commission’s Report on Statutory Assessment and Statements of Special Educational Needs","type":"article-journal","volume":"29"},"uris":["http://www.mendeley.com/documents/?uuid=856037e5-1cde-463e-a70a-f17dd643fd3b"]},{"id":"ITEM-3","itemData":{"DOI":"10.1017/S0047279407001067","ISBN":"0047-2794","ISSN":"0047-2794","abstract":"Three successive Labour governments have developed a range of work/family balance (WFB) policies, including child care services, leaves and flexible working hours, which have also become an increasingly coherent package. Drawing on Hall (1993), we explore the extent to which these represent a significant change at three levels: that of ideas (the goals of policy), mechanisms (the nature of the policy instruments), and settings (the fine-tuning of policy instruments). We examine how far the ideas driving the policy developments have been about the welfare of the family and its members, and the nature of the balance of continuity and change in policy instruments and settings, making some suggestions as to how this might be explained.","author":[{"dropping-particle":"","family":"Lewis","given":"Jane","non-dropping-particle":"","parse-names":false,"suffix":""},{"dropping-particle":"","family":"Campbell","given":"Mary","non-dropping-particle":"","parse-names":false,"suffix":""}],"container-title":"Journal of Social Policy","id":"ITEM-3","issue":"03","issued":{"date-parts":[["2007"]]},"page":"365","title":"Work/Family Balance Policies in the UK since 1997: A New Departure?","type":"article-journal","volume":"36"},"uris":["http://www.mendeley.com/documents/?uuid=c7bb7a26-5d92-430b-8d3b-62e1db2efd1a"]}],"mendeley":{"formattedCitation":"(Duncan 2003; Pinney 2003; Lewis &amp; Campbell 2007)","plainTextFormattedCitation":"(Duncan 2003; Pinney 2003; Lewis &amp; Campbell 2007)","previouslyFormattedCitation":"(Duncan 2003; Pinney 2003; Lewis &amp; Campbell 2007)"},"properties":{"noteIndex":0},"schema":"https://github.com/citation-style-language/schema/raw/master/csl-citation.json"}</w:instrText>
      </w:r>
      <w:r w:rsidR="00294F99" w:rsidRPr="00964507">
        <w:rPr>
          <w:rFonts w:asciiTheme="minorHAnsi" w:hAnsiTheme="minorHAnsi"/>
        </w:rPr>
        <w:fldChar w:fldCharType="separate"/>
      </w:r>
      <w:r w:rsidR="00632A72" w:rsidRPr="00964507">
        <w:rPr>
          <w:rFonts w:asciiTheme="minorHAnsi" w:hAnsiTheme="minorHAnsi"/>
          <w:noProof/>
        </w:rPr>
        <w:t>(Duncan 2003; Pinney 2003; Lewis &amp; Campbell 2007)</w:t>
      </w:r>
      <w:r w:rsidR="00294F99" w:rsidRPr="00964507">
        <w:rPr>
          <w:rFonts w:asciiTheme="minorHAnsi" w:hAnsiTheme="minorHAnsi"/>
        </w:rPr>
        <w:fldChar w:fldCharType="end"/>
      </w:r>
      <w:r w:rsidR="00294F99" w:rsidRPr="00964507">
        <w:rPr>
          <w:rFonts w:asciiTheme="minorHAnsi" w:hAnsiTheme="minorHAnsi"/>
        </w:rPr>
        <w:t>.</w:t>
      </w:r>
      <w:r w:rsidR="007F4FE5" w:rsidRPr="00964507">
        <w:rPr>
          <w:rFonts w:asciiTheme="minorHAnsi" w:hAnsiTheme="minorHAnsi"/>
          <w:lang w:eastAsia="ja-JP"/>
        </w:rPr>
        <w:t xml:space="preserve"> This study underlined the significant role of a service user knowledge and experiential evidence based approach for service users deriving meaning from their experiences with multiple agencies and providing a positive caring user identity </w:t>
      </w:r>
      <w:r w:rsidR="007F4FE5" w:rsidRPr="00964507">
        <w:rPr>
          <w:rFonts w:asciiTheme="minorHAnsi" w:hAnsiTheme="minorHAnsi"/>
          <w:lang w:eastAsia="ja-JP"/>
        </w:rPr>
        <w:fldChar w:fldCharType="begin" w:fldLock="1"/>
      </w:r>
      <w:r w:rsidR="007F4FE5" w:rsidRPr="00964507">
        <w:rPr>
          <w:rFonts w:asciiTheme="minorHAnsi" w:hAnsiTheme="minorHAnsi"/>
          <w:lang w:eastAsia="ja-JP"/>
        </w:rPr>
        <w:instrText>ADDIN CSL_CITATION {"citationItems":[{"id":"ITEM-1","itemData":{"DOI":"10.1177/1468017316637222","ISSN":"1468-0173","author":[{"dropping-particle":"","family":"Davies","given":"Kate","non-dropping-particle":"","parse-names":false,"suffix":""},{"dropping-particle":"","family":"Gray","given":"Mel","non-dropping-particle":"","parse-names":false,"suffix":""}],"container-title":"Journal of Social Work","id":"ITEM-1","issue":"1","issued":{"date-parts":[["2017","1","8"]]},"page":"3-20","title":"The place of service-user expertise in evidence-based practice","type":"article-journal","volume":"17"},"uris":["http://www.mendeley.com/documents/?uuid=abe5a1e8-8038-3572-80c7-7d9d00417200"]},{"id":"ITEM-2","itemData":{"DOI":"10.1177/0261018306059775","ISSN":"0261-0183","author":[{"dropping-particle":"","family":"Glasby","given":"Jon","non-dropping-particle":"","parse-names":false,"suffix":""},{"dropping-particle":"","family":"Beresford","given":"Peter","non-dropping-particle":"","parse-names":false,"suffix":""}],"container-title":"Critical Social Policy","id":"ITEM-2","issue":"1","issued":{"date-parts":[["2006","2"]]},"page":"268-284","title":"Commentary and Issues : Who knows best? Evidence-based practice and the service user contribution","type":"article-journal","volume":"26"},"uris":["http://www.mendeley.com/documents/?uuid=7b5d0b1d-e662-3b1a-ad6e-aa04d3f93a72"]}],"mendeley":{"formattedCitation":"(Davies &amp; Gray 2017; Glasby &amp; Beresford 2006)","plainTextFormattedCitation":"(Davies &amp; Gray 2017; Glasby &amp; Beresford 2006)","previouslyFormattedCitation":"(Davies &amp; Gray 2017; Glasby &amp; Beresford 2006)"},"properties":{"noteIndex":0},"schema":"https://github.com/citation-style-language/schema/raw/master/csl-citation.json"}</w:instrText>
      </w:r>
      <w:r w:rsidR="007F4FE5" w:rsidRPr="00964507">
        <w:rPr>
          <w:rFonts w:asciiTheme="minorHAnsi" w:hAnsiTheme="minorHAnsi"/>
          <w:lang w:eastAsia="ja-JP"/>
        </w:rPr>
        <w:fldChar w:fldCharType="separate"/>
      </w:r>
      <w:r w:rsidR="007F4FE5" w:rsidRPr="00964507">
        <w:rPr>
          <w:rFonts w:asciiTheme="minorHAnsi" w:hAnsiTheme="minorHAnsi"/>
          <w:noProof/>
          <w:lang w:eastAsia="ja-JP"/>
        </w:rPr>
        <w:t>(Davies &amp; Gray 2017; Glasby &amp; Beresford 2006)</w:t>
      </w:r>
      <w:r w:rsidR="007F4FE5" w:rsidRPr="00964507">
        <w:rPr>
          <w:rFonts w:asciiTheme="minorHAnsi" w:hAnsiTheme="minorHAnsi"/>
          <w:lang w:eastAsia="ja-JP"/>
        </w:rPr>
        <w:fldChar w:fldCharType="end"/>
      </w:r>
      <w:r w:rsidR="007F4FE5" w:rsidRPr="00964507">
        <w:rPr>
          <w:rFonts w:asciiTheme="minorHAnsi" w:hAnsiTheme="minorHAnsi"/>
          <w:lang w:eastAsia="ja-JP"/>
        </w:rPr>
        <w:t>.</w:t>
      </w:r>
    </w:p>
    <w:p w14:paraId="7F36BCA1" w14:textId="77777777" w:rsidR="00294F99" w:rsidRPr="00964507" w:rsidRDefault="00294F99" w:rsidP="004C0EB7">
      <w:pPr>
        <w:spacing w:line="360" w:lineRule="auto"/>
        <w:ind w:firstLine="720"/>
        <w:rPr>
          <w:rFonts w:asciiTheme="minorHAnsi" w:hAnsiTheme="minorHAnsi"/>
        </w:rPr>
      </w:pPr>
    </w:p>
    <w:p w14:paraId="402BFAC3" w14:textId="77777777" w:rsidR="00294F99" w:rsidRPr="00964507" w:rsidRDefault="00294F99" w:rsidP="004C0EB7">
      <w:pPr>
        <w:spacing w:line="360" w:lineRule="auto"/>
        <w:ind w:firstLine="720"/>
        <w:rPr>
          <w:rFonts w:asciiTheme="minorHAnsi" w:hAnsiTheme="minorHAnsi"/>
        </w:rPr>
      </w:pPr>
    </w:p>
    <w:p w14:paraId="25DF6F51" w14:textId="7490076D" w:rsidR="004C0EB7" w:rsidRPr="00964507" w:rsidRDefault="00BF7FAB" w:rsidP="00BF7FAB">
      <w:pPr>
        <w:pStyle w:val="Heading5"/>
        <w:rPr>
          <w:rFonts w:asciiTheme="minorHAnsi" w:hAnsiTheme="minorHAnsi"/>
        </w:rPr>
      </w:pPr>
      <w:r w:rsidRPr="00964507">
        <w:rPr>
          <w:rFonts w:asciiTheme="minorHAnsi" w:hAnsiTheme="minorHAnsi"/>
        </w:rPr>
        <w:t xml:space="preserve">The courtroom or the headmaster’s </w:t>
      </w:r>
      <w:r w:rsidR="00834426" w:rsidRPr="00964507">
        <w:rPr>
          <w:rFonts w:asciiTheme="minorHAnsi" w:hAnsiTheme="minorHAnsi"/>
        </w:rPr>
        <w:t>study</w:t>
      </w:r>
    </w:p>
    <w:p w14:paraId="12BFB411" w14:textId="77777777" w:rsidR="00BF7FAB" w:rsidRPr="00964507" w:rsidRDefault="00BF7FAB" w:rsidP="00BF7FAB">
      <w:pPr>
        <w:rPr>
          <w:rFonts w:asciiTheme="minorHAnsi" w:hAnsiTheme="minorHAnsi"/>
        </w:rPr>
      </w:pPr>
    </w:p>
    <w:p w14:paraId="0E7F7FBC" w14:textId="0907516B" w:rsidR="00FA1A07" w:rsidRPr="00964507" w:rsidRDefault="00DD2923" w:rsidP="00830197">
      <w:pPr>
        <w:spacing w:line="360" w:lineRule="auto"/>
        <w:rPr>
          <w:rFonts w:asciiTheme="minorHAnsi" w:hAnsiTheme="minorHAnsi"/>
          <w:lang w:val="en-US"/>
        </w:rPr>
      </w:pPr>
      <w:r w:rsidRPr="00964507">
        <w:rPr>
          <w:rFonts w:asciiTheme="minorHAnsi" w:hAnsiTheme="minorHAnsi"/>
        </w:rPr>
        <w:t>Previously, in the findings above, Ged</w:t>
      </w:r>
      <w:r w:rsidR="00FA1A07" w:rsidRPr="00964507">
        <w:rPr>
          <w:rFonts w:asciiTheme="minorHAnsi" w:hAnsiTheme="minorHAnsi"/>
        </w:rPr>
        <w:t xml:space="preserve"> used a procedural court metaphor for CAF meetings, and Ged and Maggie </w:t>
      </w:r>
      <w:r w:rsidR="004B0ED9" w:rsidRPr="00964507">
        <w:rPr>
          <w:rFonts w:asciiTheme="minorHAnsi" w:hAnsiTheme="minorHAnsi"/>
        </w:rPr>
        <w:t xml:space="preserve">also </w:t>
      </w:r>
      <w:r w:rsidR="00FA1A07" w:rsidRPr="00964507">
        <w:rPr>
          <w:rFonts w:asciiTheme="minorHAnsi" w:hAnsiTheme="minorHAnsi"/>
        </w:rPr>
        <w:t>invoke</w:t>
      </w:r>
      <w:r w:rsidR="002407C7" w:rsidRPr="00964507">
        <w:rPr>
          <w:rFonts w:asciiTheme="minorHAnsi" w:hAnsiTheme="minorHAnsi"/>
        </w:rPr>
        <w:t>d</w:t>
      </w:r>
      <w:r w:rsidR="00FA1A07" w:rsidRPr="00964507">
        <w:rPr>
          <w:rFonts w:asciiTheme="minorHAnsi" w:hAnsiTheme="minorHAnsi"/>
        </w:rPr>
        <w:t xml:space="preserve"> the Headmaster’s study as an alternative analogy</w:t>
      </w:r>
      <w:r w:rsidR="002407C7" w:rsidRPr="00964507">
        <w:rPr>
          <w:rFonts w:asciiTheme="minorHAnsi" w:hAnsiTheme="minorHAnsi"/>
        </w:rPr>
        <w:t>.</w:t>
      </w:r>
    </w:p>
    <w:p w14:paraId="0499876F" w14:textId="7C5145AA" w:rsidR="008A08F6" w:rsidRPr="00964507" w:rsidRDefault="00FA1A07" w:rsidP="008A08F6">
      <w:pPr>
        <w:spacing w:line="360" w:lineRule="auto"/>
        <w:rPr>
          <w:rFonts w:asciiTheme="minorHAnsi" w:hAnsiTheme="minorHAnsi"/>
        </w:rPr>
      </w:pPr>
      <w:r w:rsidRPr="00964507">
        <w:rPr>
          <w:rFonts w:asciiTheme="minorHAnsi" w:hAnsiTheme="minorHAnsi"/>
        </w:rPr>
        <w:t xml:space="preserve">There are important differences between the two settings of ‘the court’ and the ‘headmaster’s study’. Resistance </w:t>
      </w:r>
      <w:r w:rsidR="00DD2923" w:rsidRPr="00964507">
        <w:rPr>
          <w:rFonts w:asciiTheme="minorHAnsi" w:hAnsiTheme="minorHAnsi"/>
        </w:rPr>
        <w:t xml:space="preserve">in both </w:t>
      </w:r>
      <w:r w:rsidRPr="00964507">
        <w:rPr>
          <w:rFonts w:asciiTheme="minorHAnsi" w:hAnsiTheme="minorHAnsi"/>
        </w:rPr>
        <w:t>scenario</w:t>
      </w:r>
      <w:r w:rsidR="00DD2923" w:rsidRPr="00964507">
        <w:rPr>
          <w:rFonts w:asciiTheme="minorHAnsi" w:hAnsiTheme="minorHAnsi"/>
        </w:rPr>
        <w:t>s requires</w:t>
      </w:r>
      <w:r w:rsidRPr="00964507">
        <w:rPr>
          <w:rFonts w:asciiTheme="minorHAnsi" w:hAnsiTheme="minorHAnsi"/>
        </w:rPr>
        <w:t xml:space="preserve"> personal assertiveness and empowerment for service users</w:t>
      </w:r>
      <w:r w:rsidR="006E22DF" w:rsidRPr="00964507">
        <w:rPr>
          <w:rFonts w:asciiTheme="minorHAnsi" w:hAnsiTheme="minorHAnsi"/>
        </w:rPr>
        <w:t>.</w:t>
      </w:r>
      <w:r w:rsidRPr="00964507">
        <w:rPr>
          <w:rFonts w:asciiTheme="minorHAnsi" w:hAnsiTheme="minorHAnsi"/>
        </w:rPr>
        <w:t xml:space="preserve"> </w:t>
      </w:r>
      <w:r w:rsidR="004B0ED9" w:rsidRPr="00964507">
        <w:rPr>
          <w:rFonts w:asciiTheme="minorHAnsi" w:hAnsiTheme="minorHAnsi"/>
        </w:rPr>
        <w:t xml:space="preserve">The headmasters study invokes the incompetent child and the disciplining expert. </w:t>
      </w:r>
      <w:r w:rsidRPr="00964507">
        <w:rPr>
          <w:rFonts w:asciiTheme="minorHAnsi" w:hAnsiTheme="minorHAnsi"/>
        </w:rPr>
        <w:t xml:space="preserve">In the courtroom, at least, there can be recourse to professional representation, recourse to law, and formal records for accountability. </w:t>
      </w:r>
      <w:r w:rsidR="008232A2" w:rsidRPr="00964507">
        <w:rPr>
          <w:rFonts w:asciiTheme="minorHAnsi" w:hAnsiTheme="minorHAnsi"/>
        </w:rPr>
        <w:t>Some of the parents</w:t>
      </w:r>
      <w:r w:rsidRPr="00964507">
        <w:rPr>
          <w:rFonts w:asciiTheme="minorHAnsi" w:hAnsiTheme="minorHAnsi"/>
        </w:rPr>
        <w:t xml:space="preserve"> had involved the parent advice group in their </w:t>
      </w:r>
      <w:r w:rsidR="00DD2923" w:rsidRPr="00964507">
        <w:rPr>
          <w:rFonts w:asciiTheme="minorHAnsi" w:hAnsiTheme="minorHAnsi"/>
        </w:rPr>
        <w:t xml:space="preserve">respective </w:t>
      </w:r>
      <w:r w:rsidRPr="00964507">
        <w:rPr>
          <w:rFonts w:asciiTheme="minorHAnsi" w:hAnsiTheme="minorHAnsi"/>
        </w:rPr>
        <w:t>CAF</w:t>
      </w:r>
      <w:r w:rsidR="00DD2923" w:rsidRPr="00964507">
        <w:rPr>
          <w:rFonts w:asciiTheme="minorHAnsi" w:hAnsiTheme="minorHAnsi"/>
        </w:rPr>
        <w:t xml:space="preserve"> meetings</w:t>
      </w:r>
      <w:r w:rsidRPr="00964507">
        <w:rPr>
          <w:rFonts w:asciiTheme="minorHAnsi" w:hAnsiTheme="minorHAnsi"/>
        </w:rPr>
        <w:t xml:space="preserve">, and ascribed them a court room role. The courtroom </w:t>
      </w:r>
      <w:r w:rsidR="002407C7" w:rsidRPr="00964507">
        <w:rPr>
          <w:rFonts w:asciiTheme="minorHAnsi" w:hAnsiTheme="minorHAnsi"/>
        </w:rPr>
        <w:t>allusion</w:t>
      </w:r>
      <w:r w:rsidRPr="00964507">
        <w:rPr>
          <w:rFonts w:asciiTheme="minorHAnsi" w:hAnsiTheme="minorHAnsi"/>
        </w:rPr>
        <w:t xml:space="preserve"> can, in the sense of these extracts, be taken as </w:t>
      </w:r>
      <w:r w:rsidR="002407C7" w:rsidRPr="00964507">
        <w:rPr>
          <w:rFonts w:asciiTheme="minorHAnsi" w:hAnsiTheme="minorHAnsi"/>
        </w:rPr>
        <w:lastRenderedPageBreak/>
        <w:t xml:space="preserve">both </w:t>
      </w:r>
      <w:r w:rsidRPr="00964507">
        <w:rPr>
          <w:rFonts w:asciiTheme="minorHAnsi" w:hAnsiTheme="minorHAnsi"/>
        </w:rPr>
        <w:t xml:space="preserve">a mode of </w:t>
      </w:r>
      <w:r w:rsidR="00090ACD" w:rsidRPr="00964507">
        <w:rPr>
          <w:rFonts w:asciiTheme="minorHAnsi" w:hAnsiTheme="minorHAnsi"/>
        </w:rPr>
        <w:t xml:space="preserve">persecution and of </w:t>
      </w:r>
      <w:r w:rsidRPr="00964507">
        <w:rPr>
          <w:rFonts w:asciiTheme="minorHAnsi" w:hAnsiTheme="minorHAnsi"/>
        </w:rPr>
        <w:t xml:space="preserve">resistance. </w:t>
      </w:r>
      <w:r w:rsidR="00090ACD" w:rsidRPr="00964507">
        <w:rPr>
          <w:rFonts w:asciiTheme="minorHAnsi" w:hAnsiTheme="minorHAnsi"/>
        </w:rPr>
        <w:t xml:space="preserve">Hall, </w:t>
      </w:r>
      <w:proofErr w:type="spellStart"/>
      <w:r w:rsidR="00090ACD" w:rsidRPr="00964507">
        <w:rPr>
          <w:rFonts w:asciiTheme="minorHAnsi" w:hAnsiTheme="minorHAnsi"/>
        </w:rPr>
        <w:t>Slembrouck</w:t>
      </w:r>
      <w:proofErr w:type="spellEnd"/>
      <w:r w:rsidR="00090ACD" w:rsidRPr="00964507">
        <w:rPr>
          <w:rFonts w:asciiTheme="minorHAnsi" w:hAnsiTheme="minorHAnsi"/>
        </w:rPr>
        <w:t xml:space="preserve"> and Sarangi, (2006) and other researchers, have attributed it to a sense of powerlessness in the face of accusation </w:t>
      </w:r>
      <w:r w:rsidR="00090ACD" w:rsidRPr="00964507">
        <w:rPr>
          <w:rFonts w:asciiTheme="minorHAnsi" w:hAnsiTheme="minorHAnsi"/>
        </w:rPr>
        <w:fldChar w:fldCharType="begin" w:fldLock="1"/>
      </w:r>
      <w:r w:rsidR="00DB254C" w:rsidRPr="00964507">
        <w:rPr>
          <w:rFonts w:asciiTheme="minorHAnsi" w:hAnsiTheme="minorHAnsi"/>
        </w:rPr>
        <w:instrText>ADDIN CSL_CITATION {"citationItems":[{"id":"ITEM-1","itemData":{"ISBN":"0415356873","author":[{"dropping-particle":"","family":"Hall","given":"Christopher","non-dropping-particle":"","parse-names":false,"suffix":""},{"dropping-particle":"","family":"Slembrouck","given":"Stef","non-dropping-particle":"","parse-names":false,"suffix":""},{"dropping-particle":"","family":"Sarangi","given":"Srikant","non-dropping-particle":"","parse-names":false,"suffix":""}],"id":"ITEM-1","issued":{"date-parts":[["2006"]]},"number-of-pages":"208","publisher":"Routledge","title":"Language Practices in Social Work: Categorisation and Accountability in Child Welfare","type":"book"},"uris":["http://www.mendeley.com/documents/?uuid=18ee3f33-ce9a-4857-90de-4cf0da79a180"]},{"id":"ITEM-2","itemData":{"author":[{"dropping-particle":"","family":"Cleaver","given":"Hedy","non-dropping-particle":"","parse-names":false,"suffix":""},{"dropping-particle":"","family":"Freeman","given":"Pam","non-dropping-particle":"","parse-names":false,"suffix":""}],"id":"ITEM-2","issued":{"date-parts":[["1995"]]},"number-of-pages":"178","publisher-place":"London","title":"Parental Perspectives in Cases of Suspected Child Abuse","type":"report"},"uris":["http://www.mendeley.com/documents/?uuid=154d3dc5-cd5c-4fd4-a214-bfcf46fab9c0"]},{"id":"ITEM-3","itemData":{"DOI":"10.1177/1473325005058646","ISBN":"1473325005","ISSN":"1473-3250","abstract":"The central focus of the article is a case study in which the author highlights the ways in which social workers and other helping professionals constructed a mother, her daughter and their own realities through the use of authorial devices such as moral characterization, point of view, and other techniques. This analysis is made on the basis of oral and written accounts available in this case and focuses primarily on some of the narrative strategies underpinning interventions in the case. These, it is maintained, served social workers in making their representations persuasive for various publics. Moreover, this analysis shows that social work accounts are also deeply moral narrative strategies. The narrative materials examined here about a mother illustrate how the character of a morally unsuitable woman and parent are constructed in social work accounts. The analysis also demonstrates that such moral constructions then serve as the basis for interventions requiring justification when presented to important professional audiences.","author":[{"dropping-particle":"","family":"Urek","given":"M.","non-dropping-particle":"","parse-names":false,"suffix":""}],"container-title":"Qualitative Social Work","id":"ITEM-3","issue":"4","issued":{"date-parts":[["2005"]]},"page":"451-467","title":"Making a Case in Social Work: The Construction of an Unsuitable Mother","type":"article-journal","volume":"4"},"uris":["http://www.mendeley.com/documents/?uuid=16179ec3-9b5e-4146-bb50-8a8651d7005c"]}],"mendeley":{"formattedCitation":"(Hall et al. 2006; Cleaver &amp; Freeman 1995; Urek 2005)","manualFormatting":"(Hall et al., 2006; Cleaver and Freeman, 1995; Urek, 2005)","plainTextFormattedCitation":"(Hall et al. 2006; Cleaver &amp; Freeman 1995; Urek 2005)","previouslyFormattedCitation":"(Hall et al. 2006; Cleaver &amp; Freeman 1995; Urek 2005)"},"properties":{"noteIndex":0},"schema":"https://github.com/citation-style-language/schema/raw/master/csl-citation.json"}</w:instrText>
      </w:r>
      <w:r w:rsidR="00090ACD" w:rsidRPr="00964507">
        <w:rPr>
          <w:rFonts w:asciiTheme="minorHAnsi" w:hAnsiTheme="minorHAnsi"/>
        </w:rPr>
        <w:fldChar w:fldCharType="separate"/>
      </w:r>
      <w:r w:rsidR="00090ACD" w:rsidRPr="00964507">
        <w:rPr>
          <w:rFonts w:asciiTheme="minorHAnsi" w:hAnsiTheme="minorHAnsi"/>
          <w:noProof/>
        </w:rPr>
        <w:t xml:space="preserve">(Hall </w:t>
      </w:r>
      <w:r w:rsidR="00090ACD" w:rsidRPr="00964507">
        <w:rPr>
          <w:rFonts w:asciiTheme="minorHAnsi" w:hAnsiTheme="minorHAnsi"/>
          <w:i/>
          <w:noProof/>
        </w:rPr>
        <w:t>et al.</w:t>
      </w:r>
      <w:r w:rsidR="00090ACD" w:rsidRPr="00964507">
        <w:rPr>
          <w:rFonts w:asciiTheme="minorHAnsi" w:hAnsiTheme="minorHAnsi"/>
          <w:noProof/>
        </w:rPr>
        <w:t>, 2006; Cleaver and Freeman, 1995; Urek, 2005)</w:t>
      </w:r>
      <w:r w:rsidR="00090ACD" w:rsidRPr="00964507">
        <w:rPr>
          <w:rFonts w:asciiTheme="minorHAnsi" w:hAnsiTheme="minorHAnsi"/>
        </w:rPr>
        <w:fldChar w:fldCharType="end"/>
      </w:r>
      <w:r w:rsidR="00090ACD" w:rsidRPr="00964507">
        <w:rPr>
          <w:rFonts w:asciiTheme="minorHAnsi" w:hAnsiTheme="minorHAnsi"/>
        </w:rPr>
        <w:t xml:space="preserve">. </w:t>
      </w:r>
      <w:r w:rsidRPr="00964507">
        <w:rPr>
          <w:rFonts w:asciiTheme="minorHAnsi" w:hAnsiTheme="minorHAnsi"/>
        </w:rPr>
        <w:t xml:space="preserve">It can </w:t>
      </w:r>
      <w:r w:rsidR="00090ACD" w:rsidRPr="00964507">
        <w:rPr>
          <w:rFonts w:asciiTheme="minorHAnsi" w:hAnsiTheme="minorHAnsi"/>
        </w:rPr>
        <w:t xml:space="preserve">however also </w:t>
      </w:r>
      <w:r w:rsidR="002407C7" w:rsidRPr="00964507">
        <w:rPr>
          <w:rFonts w:asciiTheme="minorHAnsi" w:hAnsiTheme="minorHAnsi"/>
        </w:rPr>
        <w:t>indicate</w:t>
      </w:r>
      <w:r w:rsidRPr="00964507">
        <w:rPr>
          <w:rFonts w:asciiTheme="minorHAnsi" w:hAnsiTheme="minorHAnsi"/>
        </w:rPr>
        <w:t xml:space="preserve"> a solution for service users fee</w:t>
      </w:r>
      <w:r w:rsidR="00DD2923" w:rsidRPr="00964507">
        <w:rPr>
          <w:rFonts w:asciiTheme="minorHAnsi" w:hAnsiTheme="minorHAnsi"/>
        </w:rPr>
        <w:t>ling under pressure at meetings</w:t>
      </w:r>
      <w:r w:rsidR="00090ACD" w:rsidRPr="00964507">
        <w:rPr>
          <w:rFonts w:asciiTheme="minorHAnsi" w:hAnsiTheme="minorHAnsi"/>
        </w:rPr>
        <w:t xml:space="preserve"> </w:t>
      </w:r>
      <w:r w:rsidR="002407C7" w:rsidRPr="00964507">
        <w:rPr>
          <w:rFonts w:asciiTheme="minorHAnsi" w:hAnsiTheme="minorHAnsi"/>
        </w:rPr>
        <w:t xml:space="preserve">and </w:t>
      </w:r>
      <w:r w:rsidR="00090ACD" w:rsidRPr="00964507">
        <w:rPr>
          <w:rFonts w:asciiTheme="minorHAnsi" w:hAnsiTheme="minorHAnsi"/>
        </w:rPr>
        <w:t>where a strong advocate can invoke procedural and legal precedent and statutory duty</w:t>
      </w:r>
      <w:r w:rsidR="00DD2923" w:rsidRPr="00964507">
        <w:rPr>
          <w:rFonts w:asciiTheme="minorHAnsi" w:hAnsiTheme="minorHAnsi"/>
        </w:rPr>
        <w:t xml:space="preserve">. </w:t>
      </w:r>
    </w:p>
    <w:p w14:paraId="2EE93237" w14:textId="1B9E2C66" w:rsidR="008A08F6" w:rsidRPr="00964507" w:rsidRDefault="008A08F6" w:rsidP="00090ACD">
      <w:pPr>
        <w:spacing w:line="360" w:lineRule="auto"/>
        <w:ind w:firstLine="720"/>
        <w:rPr>
          <w:rFonts w:asciiTheme="minorHAnsi" w:hAnsiTheme="minorHAnsi"/>
        </w:rPr>
      </w:pPr>
      <w:r w:rsidRPr="00964507">
        <w:rPr>
          <w:rFonts w:asciiTheme="minorHAnsi" w:hAnsiTheme="minorHAnsi"/>
        </w:rPr>
        <w:t xml:space="preserve">In Cleaver and Freeman’s study of parental perspectives in cases of suspected child abuse, they state ‘effective belligerence is a professional skill professionally learned’ </w:t>
      </w:r>
      <w:r w:rsidRPr="00964507">
        <w:rPr>
          <w:rFonts w:asciiTheme="minorHAnsi" w:hAnsiTheme="minorHAnsi"/>
        </w:rPr>
        <w:fldChar w:fldCharType="begin" w:fldLock="1"/>
      </w:r>
      <w:r w:rsidR="00DB254C" w:rsidRPr="00964507">
        <w:rPr>
          <w:rFonts w:asciiTheme="minorHAnsi" w:hAnsiTheme="minorHAnsi"/>
        </w:rPr>
        <w:instrText>ADDIN CSL_CITATION {"citationItems":[{"id":"ITEM-1","itemData":{"author":[{"dropping-particle":"","family":"Cleaver","given":"Hedy","non-dropping-particle":"","parse-names":false,"suffix":""},{"dropping-particle":"","family":"Freeman","given":"Pam","non-dropping-particle":"","parse-names":false,"suffix":""}],"id":"ITEM-1","issued":{"date-parts":[["1995"]]},"number-of-pages":"178","publisher-place":"London","title":"Parental Perspectives in Cases of Suspected Child Abuse","type":"report"},"uris":["http://www.mendeley.com/documents/?uuid=154d3dc5-cd5c-4fd4-a214-bfcf46fab9c0"]}],"mendeley":{"formattedCitation":"(Cleaver &amp; Freeman 1995)","manualFormatting":"(Cleaver and Freeman 1995 p:85)","plainTextFormattedCitation":"(Cleaver &amp; Freeman 1995)","previouslyFormattedCitation":"(Cleaver &amp; Freeman 1995)"},"properties":{"noteIndex":0},"schema":"https://github.com/citation-style-language/schema/raw/master/csl-citation.json"}</w:instrText>
      </w:r>
      <w:r w:rsidRPr="00964507">
        <w:rPr>
          <w:rFonts w:asciiTheme="minorHAnsi" w:hAnsiTheme="minorHAnsi"/>
        </w:rPr>
        <w:fldChar w:fldCharType="separate"/>
      </w:r>
      <w:r w:rsidRPr="00964507">
        <w:rPr>
          <w:rFonts w:asciiTheme="minorHAnsi" w:hAnsiTheme="minorHAnsi"/>
          <w:noProof/>
        </w:rPr>
        <w:t>(Cleaver and Freeman 1995 p:85)</w:t>
      </w:r>
      <w:r w:rsidRPr="00964507">
        <w:rPr>
          <w:rFonts w:asciiTheme="minorHAnsi" w:hAnsiTheme="minorHAnsi"/>
        </w:rPr>
        <w:fldChar w:fldCharType="end"/>
      </w:r>
      <w:r w:rsidRPr="00964507">
        <w:rPr>
          <w:rFonts w:asciiTheme="minorHAnsi" w:hAnsiTheme="minorHAnsi"/>
        </w:rPr>
        <w:t xml:space="preserve">. They found that parents sometimes believed that to be aggressively assertive was a risky strategy, that may work against them. Passivity, on the other hand, was seen as expected, and a safer option. </w:t>
      </w:r>
      <w:r w:rsidR="00090ACD" w:rsidRPr="00964507">
        <w:rPr>
          <w:rFonts w:asciiTheme="minorHAnsi" w:hAnsiTheme="minorHAnsi"/>
        </w:rPr>
        <w:t>We saw above how pertinent this dilemma was for Grant and Audrey</w:t>
      </w:r>
      <w:r w:rsidR="0039176F" w:rsidRPr="00964507">
        <w:rPr>
          <w:rFonts w:asciiTheme="minorHAnsi" w:hAnsiTheme="minorHAnsi"/>
        </w:rPr>
        <w:t xml:space="preserve"> and how </w:t>
      </w:r>
      <w:r w:rsidR="006A2B03" w:rsidRPr="00964507">
        <w:rPr>
          <w:rFonts w:asciiTheme="minorHAnsi" w:hAnsiTheme="minorHAnsi"/>
        </w:rPr>
        <w:t>ultimately,</w:t>
      </w:r>
      <w:r w:rsidR="0039176F" w:rsidRPr="00964507">
        <w:rPr>
          <w:rFonts w:asciiTheme="minorHAnsi" w:hAnsiTheme="minorHAnsi"/>
        </w:rPr>
        <w:t xml:space="preserve"> they rejected it</w:t>
      </w:r>
      <w:r w:rsidR="00090ACD" w:rsidRPr="00964507">
        <w:rPr>
          <w:rFonts w:asciiTheme="minorHAnsi" w:hAnsiTheme="minorHAnsi"/>
        </w:rPr>
        <w:t>.</w:t>
      </w:r>
    </w:p>
    <w:p w14:paraId="382CCA4B" w14:textId="77777777" w:rsidR="00B57AA7" w:rsidRPr="00964507" w:rsidRDefault="00B57AA7" w:rsidP="00B57AA7">
      <w:pPr>
        <w:rPr>
          <w:rFonts w:asciiTheme="minorHAnsi" w:hAnsiTheme="minorHAnsi"/>
        </w:rPr>
      </w:pPr>
    </w:p>
    <w:p w14:paraId="21FB6283" w14:textId="61A5F619" w:rsidR="004B3CE3" w:rsidRPr="00964507" w:rsidRDefault="00727E81" w:rsidP="00D9022C">
      <w:pPr>
        <w:pStyle w:val="Heading5"/>
        <w:rPr>
          <w:rFonts w:asciiTheme="minorHAnsi" w:hAnsiTheme="minorHAnsi"/>
          <w:lang w:eastAsia="ja-JP"/>
        </w:rPr>
      </w:pPr>
      <w:r w:rsidRPr="00964507">
        <w:rPr>
          <w:rFonts w:asciiTheme="minorHAnsi" w:hAnsiTheme="minorHAnsi"/>
          <w:lang w:eastAsia="ja-JP"/>
        </w:rPr>
        <w:t>Administration</w:t>
      </w:r>
    </w:p>
    <w:p w14:paraId="36DEF8CC" w14:textId="77777777" w:rsidR="00727E81" w:rsidRPr="00964507" w:rsidRDefault="00727E81" w:rsidP="00B57AA7">
      <w:pPr>
        <w:spacing w:line="360" w:lineRule="auto"/>
        <w:rPr>
          <w:rFonts w:asciiTheme="minorHAnsi" w:hAnsiTheme="minorHAnsi"/>
          <w:lang w:eastAsia="ja-JP"/>
        </w:rPr>
      </w:pPr>
    </w:p>
    <w:p w14:paraId="62BD284C" w14:textId="218F5380" w:rsidR="00B57AA7" w:rsidRPr="00964507" w:rsidRDefault="00B57AA7" w:rsidP="00B57AA7">
      <w:pPr>
        <w:spacing w:line="360" w:lineRule="auto"/>
        <w:rPr>
          <w:rFonts w:asciiTheme="minorHAnsi" w:hAnsiTheme="minorHAnsi"/>
          <w:lang w:eastAsia="ja-JP"/>
        </w:rPr>
      </w:pPr>
      <w:proofErr w:type="spellStart"/>
      <w:r w:rsidRPr="00964507">
        <w:rPr>
          <w:rFonts w:asciiTheme="minorHAnsi" w:hAnsiTheme="minorHAnsi"/>
          <w:lang w:eastAsia="ja-JP"/>
        </w:rPr>
        <w:t>Urek</w:t>
      </w:r>
      <w:proofErr w:type="spellEnd"/>
      <w:r w:rsidRPr="00964507">
        <w:rPr>
          <w:rFonts w:asciiTheme="minorHAnsi" w:hAnsiTheme="minorHAnsi"/>
          <w:lang w:eastAsia="ja-JP"/>
        </w:rPr>
        <w:t xml:space="preserve"> </w:t>
      </w:r>
      <w:r w:rsidRPr="00964507">
        <w:rPr>
          <w:rFonts w:asciiTheme="minorHAnsi" w:hAnsiTheme="minorHAnsi"/>
          <w:lang w:eastAsia="ja-JP"/>
        </w:rPr>
        <w:fldChar w:fldCharType="begin" w:fldLock="1"/>
      </w:r>
      <w:r w:rsidR="00DB254C" w:rsidRPr="00964507">
        <w:rPr>
          <w:rFonts w:asciiTheme="minorHAnsi" w:hAnsiTheme="minorHAnsi"/>
          <w:lang w:eastAsia="ja-JP"/>
        </w:rPr>
        <w:instrText>ADDIN CSL_CITATION {"citationItems":[{"id":"ITEM-1","itemData":{"DOI":"10.1177/1473325005058646","ISBN":"1473325005","ISSN":"1473-3250","abstract":"The central focus of the article is a case study in which the author highlights the ways in which social workers and other helping professionals constructed a mother, her daughter and their own realities through the use of authorial devices such as moral characterization, point of view, and other techniques. This analysis is made on the basis of oral and written accounts available in this case and focuses primarily on some of the narrative strategies underpinning interventions in the case. These, it is maintained, served social workers in making their representations persuasive for various publics. Moreover, this analysis shows that social work accounts are also deeply moral narrative strategies. The narrative materials examined here about a mother illustrate how the character of a morally unsuitable woman and parent are constructed in social work accounts. The analysis also demonstrates that such moral constructions then serve as the basis for interventions requiring justification when presented to important professional audiences.","author":[{"dropping-particle":"","family":"Urek","given":"M.","non-dropping-particle":"","parse-names":false,"suffix":""}],"container-title":"Qualitative Social Work","id":"ITEM-1","issue":"4","issued":{"date-parts":[["2005"]]},"page":"451-467","title":"Making a Case in Social Work: The Construction of an Unsuitable Mother","type":"article-journal","volume":"4"},"uris":["http://www.mendeley.com/documents/?uuid=16179ec3-9b5e-4146-bb50-8a8651d7005c"]}],"mendeley":{"formattedCitation":"(Urek 2005)","manualFormatting":"(2005)","plainTextFormattedCitation":"(Urek 2005)","previouslyFormattedCitation":"(Urek 2005)"},"properties":{"noteIndex":0},"schema":"https://github.com/citation-style-language/schema/raw/master/csl-citation.json"}</w:instrText>
      </w:r>
      <w:r w:rsidRPr="00964507">
        <w:rPr>
          <w:rFonts w:asciiTheme="minorHAnsi" w:hAnsiTheme="minorHAnsi"/>
          <w:lang w:eastAsia="ja-JP"/>
        </w:rPr>
        <w:fldChar w:fldCharType="separate"/>
      </w:r>
      <w:r w:rsidRPr="00964507">
        <w:rPr>
          <w:rFonts w:asciiTheme="minorHAnsi" w:hAnsiTheme="minorHAnsi"/>
          <w:noProof/>
          <w:lang w:eastAsia="ja-JP"/>
        </w:rPr>
        <w:t>(2005)</w:t>
      </w:r>
      <w:r w:rsidRPr="00964507">
        <w:rPr>
          <w:rFonts w:asciiTheme="minorHAnsi" w:hAnsiTheme="minorHAnsi"/>
          <w:lang w:eastAsia="ja-JP"/>
        </w:rPr>
        <w:fldChar w:fldCharType="end"/>
      </w:r>
      <w:r w:rsidRPr="00964507">
        <w:rPr>
          <w:rFonts w:asciiTheme="minorHAnsi" w:hAnsiTheme="minorHAnsi"/>
          <w:lang w:eastAsia="ja-JP"/>
        </w:rPr>
        <w:t xml:space="preserve"> writes that the power of the written record is performative. Parents have few such props to bring with them to CAF. Maggie and Ged regarded the notebooks of the practitioners as </w:t>
      </w:r>
      <w:proofErr w:type="gramStart"/>
      <w:r w:rsidRPr="00964507">
        <w:rPr>
          <w:rFonts w:asciiTheme="minorHAnsi" w:hAnsiTheme="minorHAnsi"/>
          <w:lang w:eastAsia="ja-JP"/>
        </w:rPr>
        <w:t>important, and</w:t>
      </w:r>
      <w:proofErr w:type="gramEnd"/>
      <w:r w:rsidRPr="00964507">
        <w:rPr>
          <w:rFonts w:asciiTheme="minorHAnsi" w:hAnsiTheme="minorHAnsi"/>
          <w:lang w:eastAsia="ja-JP"/>
        </w:rPr>
        <w:t xml:space="preserve"> started to bring their own notebooks and lists along to the meeting, to challenge practitioners. So, for some respondents there was a need to make the paper work for them </w:t>
      </w:r>
      <w:proofErr w:type="gramStart"/>
      <w:r w:rsidRPr="00964507">
        <w:rPr>
          <w:rFonts w:asciiTheme="minorHAnsi" w:hAnsiTheme="minorHAnsi"/>
          <w:lang w:eastAsia="ja-JP"/>
        </w:rPr>
        <w:t>too, and</w:t>
      </w:r>
      <w:proofErr w:type="gramEnd"/>
      <w:r w:rsidRPr="00964507">
        <w:rPr>
          <w:rFonts w:asciiTheme="minorHAnsi" w:hAnsiTheme="minorHAnsi"/>
          <w:lang w:eastAsia="ja-JP"/>
        </w:rPr>
        <w:t xml:space="preserve"> use it in accordance with the practice of professionals to prepare, to confirm, and hold to account. </w:t>
      </w:r>
    </w:p>
    <w:p w14:paraId="742069F9" w14:textId="7FDB2C8C" w:rsidR="002A2D65" w:rsidRPr="00964507" w:rsidRDefault="00B57AA7" w:rsidP="00B57AA7">
      <w:pPr>
        <w:spacing w:line="360" w:lineRule="auto"/>
        <w:rPr>
          <w:rFonts w:asciiTheme="minorHAnsi" w:hAnsiTheme="minorHAnsi"/>
          <w:lang w:eastAsia="ja-JP"/>
        </w:rPr>
      </w:pPr>
      <w:r w:rsidRPr="00964507">
        <w:rPr>
          <w:rFonts w:asciiTheme="minorHAnsi" w:hAnsiTheme="minorHAnsi"/>
          <w:lang w:eastAsia="ja-JP"/>
        </w:rPr>
        <w:t>The lead professional is the practitioner who would keep the record of the meetings, and fill in assessment forms and action plans with families. Respondents had little awareness of the significance of the CAF form</w:t>
      </w:r>
      <w:r w:rsidR="002A2D65" w:rsidRPr="00964507">
        <w:rPr>
          <w:rFonts w:asciiTheme="minorHAnsi" w:hAnsiTheme="minorHAnsi"/>
          <w:lang w:eastAsia="ja-JP"/>
        </w:rPr>
        <w:t xml:space="preserve">. </w:t>
      </w:r>
      <w:r w:rsidRPr="00964507">
        <w:rPr>
          <w:rFonts w:asciiTheme="minorHAnsi" w:hAnsiTheme="minorHAnsi"/>
          <w:lang w:eastAsia="ja-JP"/>
        </w:rPr>
        <w:t xml:space="preserve">This document, in </w:t>
      </w:r>
      <w:r w:rsidR="002A2D65" w:rsidRPr="00964507">
        <w:rPr>
          <w:rFonts w:asciiTheme="minorHAnsi" w:hAnsiTheme="minorHAnsi"/>
          <w:lang w:eastAsia="ja-JP"/>
        </w:rPr>
        <w:t>theory, c</w:t>
      </w:r>
      <w:r w:rsidRPr="00964507">
        <w:rPr>
          <w:rFonts w:asciiTheme="minorHAnsi" w:hAnsiTheme="minorHAnsi"/>
          <w:lang w:eastAsia="ja-JP"/>
        </w:rPr>
        <w:t>ould give an initial agreed joint assessment of children and young people’s needs and circumstances, including any issues in their care, and crucially, be centred on young people and their carers’ own perceptions and understandings of these elements</w:t>
      </w:r>
      <w:r w:rsidR="002A2D65" w:rsidRPr="00964507">
        <w:rPr>
          <w:rFonts w:asciiTheme="minorHAnsi" w:hAnsiTheme="minorHAnsi"/>
          <w:lang w:eastAsia="ja-JP"/>
        </w:rPr>
        <w:t xml:space="preserve"> </w:t>
      </w:r>
      <w:r w:rsidR="002A2D65" w:rsidRPr="00964507">
        <w:rPr>
          <w:rFonts w:asciiTheme="minorHAnsi" w:hAnsiTheme="minorHAnsi"/>
          <w:lang w:eastAsia="ja-JP"/>
        </w:rPr>
        <w:fldChar w:fldCharType="begin" w:fldLock="1"/>
      </w:r>
      <w:r w:rsidR="00DB254C" w:rsidRPr="00964507">
        <w:rPr>
          <w:rFonts w:asciiTheme="minorHAnsi" w:hAnsiTheme="minorHAnsi"/>
          <w:lang w:eastAsia="ja-JP"/>
        </w:rPr>
        <w:instrText>ADDIN CSL_CITATION {"citationItems":[{"id":"ITEM-1","itemData":{"author":[{"dropping-particle":"","family":"CWDC","given":"","non-dropping-particle":"","parse-names":false,"suffix":""}],"id":"ITEM-1","issued":{"date-parts":[["2009"]]},"title":"The Common Assessment Framework for children and young people: A guide for managers","type":"report"},"uris":["http://www.mendeley.com/documents/?uuid=bc1e0b98-2125-449c-9a07-1b662bae8369"]}],"mendeley":{"formattedCitation":"(CWDC 2009)","plainTextFormattedCitation":"(CWDC 2009)","previouslyFormattedCitation":"(CWDC 2009)"},"properties":{"noteIndex":0},"schema":"https://github.com/citation-style-language/schema/raw/master/csl-citation.json"}</w:instrText>
      </w:r>
      <w:r w:rsidR="002A2D65" w:rsidRPr="00964507">
        <w:rPr>
          <w:rFonts w:asciiTheme="minorHAnsi" w:hAnsiTheme="minorHAnsi"/>
          <w:lang w:eastAsia="ja-JP"/>
        </w:rPr>
        <w:fldChar w:fldCharType="separate"/>
      </w:r>
      <w:r w:rsidR="002A2D65" w:rsidRPr="00964507">
        <w:rPr>
          <w:rFonts w:asciiTheme="minorHAnsi" w:hAnsiTheme="minorHAnsi"/>
          <w:noProof/>
          <w:lang w:eastAsia="ja-JP"/>
        </w:rPr>
        <w:t>(CWDC 2009)</w:t>
      </w:r>
      <w:r w:rsidR="002A2D65" w:rsidRPr="00964507">
        <w:rPr>
          <w:rFonts w:asciiTheme="minorHAnsi" w:hAnsiTheme="minorHAnsi"/>
          <w:lang w:eastAsia="ja-JP"/>
        </w:rPr>
        <w:fldChar w:fldCharType="end"/>
      </w:r>
      <w:r w:rsidRPr="00964507">
        <w:rPr>
          <w:rFonts w:asciiTheme="minorHAnsi" w:hAnsiTheme="minorHAnsi"/>
          <w:lang w:eastAsia="ja-JP"/>
        </w:rPr>
        <w:t xml:space="preserve">. Even so, it hardly figured in parents’ talk, and when it did, it was as a consequence of the interviewer raising it. </w:t>
      </w:r>
      <w:r w:rsidR="002A2D65" w:rsidRPr="00964507">
        <w:rPr>
          <w:rFonts w:asciiTheme="minorHAnsi" w:hAnsiTheme="minorHAnsi"/>
          <w:lang w:eastAsia="ja-JP"/>
        </w:rPr>
        <w:t xml:space="preserve">Nethercott </w:t>
      </w:r>
      <w:r w:rsidR="002A2D65" w:rsidRPr="00964507">
        <w:rPr>
          <w:rFonts w:asciiTheme="minorHAnsi" w:hAnsiTheme="minorHAnsi"/>
          <w:lang w:eastAsia="ja-JP"/>
        </w:rPr>
        <w:fldChar w:fldCharType="begin" w:fldLock="1"/>
      </w:r>
      <w:r w:rsidR="00DB254C" w:rsidRPr="00964507">
        <w:rPr>
          <w:rFonts w:asciiTheme="minorHAnsi" w:hAnsiTheme="minorHAnsi"/>
          <w:lang w:eastAsia="ja-JP"/>
        </w:rPr>
        <w:instrText>ADDIN CSL_CITATION {"citationItems":[{"id":"ITEM-1","itemData":{"DOI":"10.1111/cfs.12292","ISSN":"13652206","abstract":"Legislation within England states that local authorities should provide services for all those families in need. However, research has identified that regardless of the introduction of strategies to identify need and enhance family support, ongoing barriers to services adhere. Taking a social constructionist approach, this study explored professionals' experiences of the use of the Common Assessment Framework form. Data were collected in four different local authorities in two phases. Forty-one professionals from a variety of agencies took part in semi-structured interviews. Data were analyzed thematically. Findings demonstrate that the professionals experienced difficulties in working through the Common Assessment Framework process, for example, in completing the form and engaging families. This situation led to the more experienced and knowledgeable professionals utilising creative ways to successfully navigate the 'referral process'. Such creative working practices included the terminology used to complete the form and how the process was 'sold' to parents, so that they could be in a better position to engage parents and complete the Common Assessment Framework form. Because of this, more experienced professionals seem to be able to accelerate the referral process in order to access much needed support services for children and young people.","author":[{"dropping-particle":"","family":"Nethercott","given":"Kathryn","non-dropping-particle":"","parse-names":false,"suffix":""}],"container-title":"Child and Family Social Work","id":"ITEM-1","issue":"2","issued":{"date-parts":[["2017"]]},"page":"751-761","title":"The Common Assessment Framework form 9 years on: a creative process","type":"article-journal","volume":"22"},"uris":["http://www.mendeley.com/documents/?uuid=1237bb30-9bf1-466d-9ec4-8ab87636fefa"]}],"mendeley":{"formattedCitation":"(Nethercott 2017b)","manualFormatting":"(2017)","plainTextFormattedCitation":"(Nethercott 2017b)","previouslyFormattedCitation":"(Nethercott 2017b)"},"properties":{"noteIndex":0},"schema":"https://github.com/citation-style-language/schema/raw/master/csl-citation.json"}</w:instrText>
      </w:r>
      <w:r w:rsidR="002A2D65" w:rsidRPr="00964507">
        <w:rPr>
          <w:rFonts w:asciiTheme="minorHAnsi" w:hAnsiTheme="minorHAnsi"/>
          <w:lang w:eastAsia="ja-JP"/>
        </w:rPr>
        <w:fldChar w:fldCharType="separate"/>
      </w:r>
      <w:r w:rsidR="002A2D65" w:rsidRPr="00964507">
        <w:rPr>
          <w:rFonts w:asciiTheme="minorHAnsi" w:hAnsiTheme="minorHAnsi"/>
          <w:noProof/>
          <w:lang w:eastAsia="ja-JP"/>
        </w:rPr>
        <w:t>(2017)</w:t>
      </w:r>
      <w:r w:rsidR="002A2D65" w:rsidRPr="00964507">
        <w:rPr>
          <w:rFonts w:asciiTheme="minorHAnsi" w:hAnsiTheme="minorHAnsi"/>
          <w:lang w:eastAsia="ja-JP"/>
        </w:rPr>
        <w:fldChar w:fldCharType="end"/>
      </w:r>
      <w:r w:rsidR="002A2D65" w:rsidRPr="00964507">
        <w:rPr>
          <w:rFonts w:asciiTheme="minorHAnsi" w:hAnsiTheme="minorHAnsi"/>
          <w:lang w:eastAsia="ja-JP"/>
        </w:rPr>
        <w:t xml:space="preserve"> and earlier researchers into practitioners and CAF have pointed to the difficulties practitioners often experience with the notion of a holistic or common assessment and engaging closely with families and particularly reluctant parents in conducting assessments </w:t>
      </w:r>
      <w:r w:rsidR="002A2D65" w:rsidRPr="00964507">
        <w:rPr>
          <w:rFonts w:asciiTheme="minorHAnsi" w:hAnsiTheme="minorHAnsi"/>
          <w:lang w:eastAsia="ja-JP"/>
        </w:rPr>
        <w:fldChar w:fldCharType="begin" w:fldLock="1"/>
      </w:r>
      <w:r w:rsidR="00DB254C" w:rsidRPr="00964507">
        <w:rPr>
          <w:rFonts w:asciiTheme="minorHAnsi" w:hAnsiTheme="minorHAnsi"/>
          <w:lang w:eastAsia="ja-JP"/>
        </w:rPr>
        <w:instrText>ADDIN CSL_CITATION {"citationItems":[{"id":"ITEM-1","itemData":{"DOI":"10.1002/car.951","abstract":"The Common Assessment Framework (CAF) and lead professional (LP) working are part of a government strategy in England and Wales for earlier intervention and more integrated services for children and families. A national government evaluation studied the early piloting stage of implementation of CAF and LP working in 12 English trialling group areas. Initial findings suggest a number of interlocking factors, which seem to either help or hinder the process of implementation. Where there is enthusiasm for the work and a clear structure, which is understood and internalized by practitioners, CAF and LP are promoting better multi-agency working, helping agencies to come together much faster and enabling more rigorous follow-through of services. Hindrances include the lack of a local history of successful multi-agency working, which seemed in turn to breed professional mistrust and fuel anxiety. Anxiety is also generated by fears about change and lack of confidence in new skills. For many practitioners aspects of this work are new and the emotional impact of the work needs to be acknowledged in support and training. The task of local implementation would be easier if there were firmer national guidance about CAF and LP roles and processes, for example a single nationally approved CAF form. Copyright � 2006 John Wiley &amp; Sons, Ltd.","author":[{"dropping-particle":"","family":"Brandon","given":"Marian","non-dropping-particle":"","parse-names":false,"suffix":""},{"dropping-particle":"","family":"Howe","given":"Amanda","non-dropping-particle":"","parse-names":false,"suffix":""},{"dropping-particle":"","family":"Dagley","given":"Valerie","non-dropping-particle":"","parse-names":false,"suffix":""},{"dropping-particle":"","family":"Salter","given":"Charlotte","non-dropping-particle":"","parse-names":false,"suffix":""},{"dropping-particle":"","family":"Warren","given":"Catherine","non-dropping-particle":"","parse-names":false,"suffix":""}],"container-title":"Child Abuse Review","id":"ITEM-1","issue":"6","issued":{"date-parts":[["2006"]]},"note":"From Duplicate 1 (What appears to be helping or hindering practitioners in implementing the Common Assessment Framework and lead professional working? - Brandon, Marian; Howe, Amanda; Dagley, Valerie; Salter, Charlotte; Warren, Catherine)\n\nFrom Duplicate 1 (What appears to be helping or hindering practitioners in implementing the Common Assessment Framework and lead professional working? - Brandon, Marian; Howe, Amanda; Dagley, Valerie; Salter, Charlotte; Warren, Catherine)\n\nnotes in paper notebook","page":"396-413","title":"What appears to be helping or hindering practitioners in implementing the Common Assessment Framework and lead professional working?","type":"article-journal","volume":"15"},"uris":["http://www.mendeley.com/documents/?uuid=57ed9a9b-59e7-43ff-a32e-a41c5d34fa52"]},{"id":"ITEM-2","itemData":{"DOI":"10.1111/j.1365-2206.2009.00610.x","ISBN":"1356-7500","ISSN":"13567500","abstract":"This paper discusses aspects of the implementation of the Common Assessment Framework (CAF) in the UK, introduced under the Change for Children Programme and designed to facilitate early intervention and improve multi-agency working. The study area was rural in character and findings are compared with evaluation of early CAF implementation which focused primarily on urban areas. The study provided lessons for practice, many of which resonate particularly with rural problems identified in the international literature. There may be advantages in rural areas in ease of involvement of families in processes, in early awareness of practitioners of difficulties in families and in depth of relationships with families. These in turn may support early intervention. Disadvantages centre around resource issues, those of skills and confidence and lack of contact with and therefore distrust of other agencies.","author":[{"dropping-particle":"","family":"Adamson","given":"Sue","non-dropping-particle":"","parse-names":false,"suffix":""},{"dropping-particle":"","family":"Deverell","given":"Catherine","non-dropping-particle":"","parse-names":false,"suffix":""}],"container-title":"Child and Family Social Work","id":"ITEM-2","issue":"4","issued":{"date-parts":[["2009"]]},"note":"From Duplicate 2 (CAF in the country: implementing the Common Assessment Framework in a rural area - Adamson, Sue; Deverell, Catherine)\n\nChild and Family social work 2009 14, 4","page":"400-409","title":"CAF in the country: Implementing the Common Assessment Framework in a rural area","title-short":"CAF in the country","type":"article-journal","volume":"14"},"uris":["http://www.mendeley.com/documents/?uuid=11b7fda3-366c-4369-8372-a3f4d1a00116"]}],"mendeley":{"formattedCitation":"(Brandon et al. 2006; Adamson &amp; Deverell 2009)","plainTextFormattedCitation":"(Brandon et al. 2006; Adamson &amp; Deverell 2009)","previouslyFormattedCitation":"(Brandon et al. 2006; Adamson &amp; Deverell 2009)"},"properties":{"noteIndex":0},"schema":"https://github.com/citation-style-language/schema/raw/master/csl-citation.json"}</w:instrText>
      </w:r>
      <w:r w:rsidR="002A2D65" w:rsidRPr="00964507">
        <w:rPr>
          <w:rFonts w:asciiTheme="minorHAnsi" w:hAnsiTheme="minorHAnsi"/>
          <w:lang w:eastAsia="ja-JP"/>
        </w:rPr>
        <w:fldChar w:fldCharType="separate"/>
      </w:r>
      <w:r w:rsidR="002A2D65" w:rsidRPr="00964507">
        <w:rPr>
          <w:rFonts w:asciiTheme="minorHAnsi" w:hAnsiTheme="minorHAnsi"/>
          <w:noProof/>
          <w:lang w:eastAsia="ja-JP"/>
        </w:rPr>
        <w:t>(Brandon et al. 2006; Adamson &amp; Deverell 2009)</w:t>
      </w:r>
      <w:r w:rsidR="002A2D65" w:rsidRPr="00964507">
        <w:rPr>
          <w:rFonts w:asciiTheme="minorHAnsi" w:hAnsiTheme="minorHAnsi"/>
          <w:lang w:eastAsia="ja-JP"/>
        </w:rPr>
        <w:fldChar w:fldCharType="end"/>
      </w:r>
      <w:r w:rsidR="00F941DA" w:rsidRPr="00964507">
        <w:rPr>
          <w:rFonts w:asciiTheme="minorHAnsi" w:hAnsiTheme="minorHAnsi"/>
          <w:lang w:eastAsia="ja-JP"/>
        </w:rPr>
        <w:t>.</w:t>
      </w:r>
    </w:p>
    <w:p w14:paraId="4D95575F" w14:textId="0115B491" w:rsidR="00F06741" w:rsidRPr="00964507" w:rsidRDefault="00B57AA7" w:rsidP="000F0CE5">
      <w:pPr>
        <w:spacing w:line="360" w:lineRule="auto"/>
        <w:ind w:firstLine="720"/>
        <w:rPr>
          <w:rFonts w:asciiTheme="minorHAnsi" w:hAnsiTheme="minorHAnsi"/>
        </w:rPr>
      </w:pPr>
      <w:r w:rsidRPr="00964507">
        <w:rPr>
          <w:rFonts w:asciiTheme="minorHAnsi" w:hAnsiTheme="minorHAnsi"/>
          <w:lang w:eastAsia="ja-JP"/>
        </w:rPr>
        <w:lastRenderedPageBreak/>
        <w:t xml:space="preserve">Although it is clear that the importance of records and paperwork, for accountability and clarification within the CAF, was at times brought out in the parents’ talk, the potential for service users to become fully engaged here seems undermined. </w:t>
      </w:r>
      <w:r w:rsidR="00556768" w:rsidRPr="00964507">
        <w:rPr>
          <w:rFonts w:asciiTheme="minorHAnsi" w:hAnsiTheme="minorHAnsi"/>
          <w:lang w:eastAsia="ja-JP"/>
        </w:rPr>
        <w:t>They were unprepared</w:t>
      </w:r>
      <w:r w:rsidRPr="00964507">
        <w:rPr>
          <w:rFonts w:asciiTheme="minorHAnsi" w:hAnsiTheme="minorHAnsi"/>
          <w:lang w:eastAsia="ja-JP"/>
        </w:rPr>
        <w:t xml:space="preserve"> in contrast to trained professionals, </w:t>
      </w:r>
      <w:r w:rsidR="00556768" w:rsidRPr="00964507">
        <w:rPr>
          <w:rFonts w:asciiTheme="minorHAnsi" w:hAnsiTheme="minorHAnsi"/>
          <w:lang w:eastAsia="ja-JP"/>
        </w:rPr>
        <w:t>and reported</w:t>
      </w:r>
      <w:r w:rsidRPr="00964507">
        <w:rPr>
          <w:rFonts w:asciiTheme="minorHAnsi" w:hAnsiTheme="minorHAnsi"/>
          <w:lang w:eastAsia="ja-JP"/>
        </w:rPr>
        <w:t xml:space="preserve"> a lack of </w:t>
      </w:r>
      <w:r w:rsidR="0039176F" w:rsidRPr="00964507">
        <w:rPr>
          <w:rFonts w:asciiTheme="minorHAnsi" w:hAnsiTheme="minorHAnsi"/>
          <w:lang w:eastAsia="ja-JP"/>
        </w:rPr>
        <w:t>emphasis, in most cases</w:t>
      </w:r>
      <w:r w:rsidRPr="00964507">
        <w:rPr>
          <w:rFonts w:asciiTheme="minorHAnsi" w:hAnsiTheme="minorHAnsi"/>
          <w:lang w:eastAsia="ja-JP"/>
        </w:rPr>
        <w:t xml:space="preserve"> at the very outset, on the methodical engagement of service users in the preparation of the CAF assessment document. </w:t>
      </w:r>
    </w:p>
    <w:p w14:paraId="0FE54D4B" w14:textId="29E94A55" w:rsidR="00727E81" w:rsidRPr="00964507" w:rsidRDefault="00FC5D7D" w:rsidP="006026F6">
      <w:pPr>
        <w:spacing w:line="360" w:lineRule="auto"/>
        <w:rPr>
          <w:rFonts w:asciiTheme="minorHAnsi" w:hAnsiTheme="minorHAnsi"/>
          <w:lang w:eastAsia="ja-JP"/>
        </w:rPr>
      </w:pPr>
      <w:r w:rsidRPr="00964507">
        <w:rPr>
          <w:rFonts w:asciiTheme="minorHAnsi" w:hAnsiTheme="minorHAnsi"/>
          <w:lang w:eastAsia="ja-JP"/>
        </w:rPr>
        <w:t>As street level bureaucrats in public services,</w:t>
      </w:r>
      <w:r w:rsidR="00F941DA" w:rsidRPr="00964507">
        <w:rPr>
          <w:rFonts w:asciiTheme="minorHAnsi" w:hAnsiTheme="minorHAnsi"/>
          <w:lang w:eastAsia="ja-JP"/>
        </w:rPr>
        <w:t xml:space="preserve"> practitioners</w:t>
      </w:r>
      <w:r w:rsidRPr="00964507">
        <w:rPr>
          <w:rFonts w:asciiTheme="minorHAnsi" w:hAnsiTheme="minorHAnsi"/>
          <w:lang w:eastAsia="ja-JP"/>
        </w:rPr>
        <w:t xml:space="preserve"> have</w:t>
      </w:r>
      <w:r w:rsidR="00F941DA" w:rsidRPr="00964507">
        <w:rPr>
          <w:rFonts w:asciiTheme="minorHAnsi" w:hAnsiTheme="minorHAnsi"/>
          <w:lang w:eastAsia="ja-JP"/>
        </w:rPr>
        <w:t xml:space="preserve"> l</w:t>
      </w:r>
      <w:r w:rsidRPr="00964507">
        <w:rPr>
          <w:rFonts w:asciiTheme="minorHAnsi" w:hAnsiTheme="minorHAnsi"/>
          <w:lang w:eastAsia="ja-JP"/>
        </w:rPr>
        <w:t>earned</w:t>
      </w:r>
      <w:r w:rsidR="00F941DA" w:rsidRPr="00964507">
        <w:rPr>
          <w:rFonts w:asciiTheme="minorHAnsi" w:hAnsiTheme="minorHAnsi"/>
          <w:lang w:eastAsia="ja-JP"/>
        </w:rPr>
        <w:t xml:space="preserve"> </w:t>
      </w:r>
      <w:r w:rsidRPr="00964507">
        <w:rPr>
          <w:rFonts w:asciiTheme="minorHAnsi" w:hAnsiTheme="minorHAnsi"/>
          <w:lang w:eastAsia="ja-JP"/>
        </w:rPr>
        <w:t xml:space="preserve">how to navigate and operationalise policy and process in their local sphere </w:t>
      </w:r>
      <w:r w:rsidR="002A2D65" w:rsidRPr="00964507">
        <w:rPr>
          <w:rFonts w:asciiTheme="minorHAnsi" w:hAnsiTheme="minorHAnsi"/>
          <w:lang w:eastAsia="ja-JP"/>
        </w:rPr>
        <w:fldChar w:fldCharType="begin" w:fldLock="1"/>
      </w:r>
      <w:r w:rsidR="00DB254C" w:rsidRPr="00964507">
        <w:rPr>
          <w:rFonts w:asciiTheme="minorHAnsi" w:hAnsiTheme="minorHAnsi"/>
          <w:lang w:eastAsia="ja-JP"/>
        </w:rPr>
        <w:instrText>ADDIN CSL_CITATION {"citationItems":[{"id":"ITEM-1","itemData":{"ISBN":"0871545268","author":[{"dropping-particle":"","family":"Lipski","given":"Michael","non-dropping-particle":"","parse-names":false,"suffix":""}],"id":"ITEM-1","issued":{"date-parts":[["1980"]]},"number-of-pages":"244","publisher":"Russell Sage Foundation","publisher-place":"New York","title":"Street Level Bureaucracy: Dilemmas of the Individual in Public Service","type":"book"},"uris":["http://www.mendeley.com/documents/?uuid=6a938829-e623-43b8-a987-38fc9d6846cf"]},{"id":"ITEM-2","itemData":{"author":[{"dropping-particle":"","family":"Newman","given":"J.","non-dropping-particle":"","parse-names":false,"suffix":""},{"dropping-particle":"","family":"Clarke","given":"J","non-dropping-particle":"","parse-names":false,"suffix":""}],"chapter-number":"5","container-title":"Subversive Citizens","editor":[{"dropping-particle":"","family":"Barnes","given":"M.","non-dropping-particle":"","parse-names":false,"suffix":""},{"dropping-particle":"","family":"Prior","given":"D.","non-dropping-particle":"","parse-names":false,"suffix":""}],"id":"ITEM-2","issued":{"date-parts":[["2009"]]},"page":"67-82","publisher":"The Policy Press","publisher-place":"Bristol","title":"Narrating subversion, assembling citizenship","type":"chapter"},"uris":["http://www.mendeley.com/documents/?uuid=7f1a841f-7906-430f-bc75-b0373022e277"]},{"id":"ITEM-3","itemData":{"DOI":"10.1093/bjsw/bch106","author":[{"dropping-particle":"","family":"Evans","given":"Tony","non-dropping-particle":"","parse-names":false,"suffix":""},{"dropping-particle":"","family":"Harris","given":"John","non-dropping-particle":"","parse-names":false,"suffix":""}],"container-title":"British Journal of Social Work","id":"ITEM-3","issued":{"date-parts":[["2004"]]},"page":"871-895","title":"Street-Level Bureaucracy , Social Work and the ( Exaggerated ) Death of Discretion","type":"article-journal"},"uris":["http://www.mendeley.com/documents/?uuid=10f9777c-3b7c-4676-8d5e-f644964d5fcc"]}],"mendeley":{"formattedCitation":"(Lipski 1980; Newman &amp; Clarke 2009; Evans &amp; Harris 2004)","plainTextFormattedCitation":"(Lipski 1980; Newman &amp; Clarke 2009; Evans &amp; Harris 2004)","previouslyFormattedCitation":"(Lipski 1980; Newman &amp; Clarke 2009; Evans &amp; Harris 2004)"},"properties":{"noteIndex":0},"schema":"https://github.com/citation-style-language/schema/raw/master/csl-citation.json"}</w:instrText>
      </w:r>
      <w:r w:rsidR="002A2D65" w:rsidRPr="00964507">
        <w:rPr>
          <w:rFonts w:asciiTheme="minorHAnsi" w:hAnsiTheme="minorHAnsi"/>
          <w:lang w:eastAsia="ja-JP"/>
        </w:rPr>
        <w:fldChar w:fldCharType="separate"/>
      </w:r>
      <w:r w:rsidR="002A2D65" w:rsidRPr="00964507">
        <w:rPr>
          <w:rFonts w:asciiTheme="minorHAnsi" w:hAnsiTheme="minorHAnsi"/>
          <w:noProof/>
          <w:lang w:eastAsia="ja-JP"/>
        </w:rPr>
        <w:t>(Lipski 1980; Newman &amp; Clarke 2009; Evans &amp; Harris 2004)</w:t>
      </w:r>
      <w:r w:rsidR="002A2D65" w:rsidRPr="00964507">
        <w:rPr>
          <w:rFonts w:asciiTheme="minorHAnsi" w:hAnsiTheme="minorHAnsi"/>
          <w:lang w:eastAsia="ja-JP"/>
        </w:rPr>
        <w:fldChar w:fldCharType="end"/>
      </w:r>
      <w:r w:rsidR="001116DA" w:rsidRPr="00964507">
        <w:rPr>
          <w:rFonts w:asciiTheme="minorHAnsi" w:hAnsiTheme="minorHAnsi"/>
          <w:lang w:eastAsia="ja-JP"/>
        </w:rPr>
        <w:t xml:space="preserve">. </w:t>
      </w:r>
      <w:r w:rsidR="00D9022C" w:rsidRPr="00964507">
        <w:rPr>
          <w:rFonts w:asciiTheme="minorHAnsi" w:hAnsiTheme="minorHAnsi"/>
          <w:lang w:eastAsia="ja-JP"/>
        </w:rPr>
        <w:t xml:space="preserve">Indeed Nethercott </w:t>
      </w:r>
      <w:r w:rsidR="00556768" w:rsidRPr="00964507">
        <w:rPr>
          <w:rFonts w:asciiTheme="minorHAnsi" w:hAnsiTheme="minorHAnsi"/>
          <w:lang w:eastAsia="ja-JP"/>
        </w:rPr>
        <w:t>(2017)</w:t>
      </w:r>
      <w:r w:rsidR="00D9022C" w:rsidRPr="00964507">
        <w:rPr>
          <w:rFonts w:asciiTheme="minorHAnsi" w:hAnsiTheme="minorHAnsi"/>
          <w:lang w:eastAsia="ja-JP"/>
        </w:rPr>
        <w:t xml:space="preserve"> found that practitioners </w:t>
      </w:r>
      <w:r w:rsidR="00556768" w:rsidRPr="00964507">
        <w:rPr>
          <w:rFonts w:asciiTheme="minorHAnsi" w:hAnsiTheme="minorHAnsi"/>
          <w:lang w:eastAsia="ja-JP"/>
        </w:rPr>
        <w:t>often</w:t>
      </w:r>
      <w:r w:rsidR="00D9022C" w:rsidRPr="00964507">
        <w:rPr>
          <w:rFonts w:asciiTheme="minorHAnsi" w:hAnsiTheme="minorHAnsi"/>
          <w:lang w:eastAsia="ja-JP"/>
        </w:rPr>
        <w:t xml:space="preserve"> felt it was more efficacious not to explain what the CAF process was rather than seek to engage ‘difficult’ parents and young people in formal CAF assessment.</w:t>
      </w:r>
    </w:p>
    <w:p w14:paraId="73F31B77" w14:textId="77777777" w:rsidR="006026F6" w:rsidRPr="00964507" w:rsidRDefault="006026F6" w:rsidP="006026F6">
      <w:pPr>
        <w:spacing w:line="360" w:lineRule="auto"/>
        <w:rPr>
          <w:rFonts w:asciiTheme="minorHAnsi" w:hAnsiTheme="minorHAnsi"/>
          <w:lang w:eastAsia="ja-JP"/>
        </w:rPr>
      </w:pPr>
    </w:p>
    <w:p w14:paraId="77C4509F" w14:textId="77777777" w:rsidR="00727E81" w:rsidRPr="00964507" w:rsidRDefault="00727E81" w:rsidP="00727E81">
      <w:pPr>
        <w:pStyle w:val="Heading2"/>
        <w:spacing w:line="360" w:lineRule="auto"/>
        <w:rPr>
          <w:rFonts w:asciiTheme="minorHAnsi" w:hAnsiTheme="minorHAnsi"/>
          <w:sz w:val="24"/>
          <w:szCs w:val="24"/>
        </w:rPr>
      </w:pPr>
      <w:r w:rsidRPr="00964507">
        <w:rPr>
          <w:rFonts w:asciiTheme="minorHAnsi" w:hAnsiTheme="minorHAnsi"/>
          <w:sz w:val="24"/>
          <w:szCs w:val="24"/>
        </w:rPr>
        <w:t>The conclusion</w:t>
      </w:r>
    </w:p>
    <w:p w14:paraId="2953B2E3" w14:textId="77777777" w:rsidR="00727E81" w:rsidRPr="00964507" w:rsidRDefault="00727E81" w:rsidP="00F06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Theme="minorHAnsi" w:hAnsiTheme="minorHAnsi"/>
        </w:rPr>
      </w:pPr>
    </w:p>
    <w:p w14:paraId="0D04444E" w14:textId="624DE1EB" w:rsidR="003F2910" w:rsidRPr="00964507" w:rsidRDefault="001269BD" w:rsidP="0083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Theme="minorHAnsi" w:hAnsiTheme="minorHAnsi"/>
        </w:rPr>
      </w:pPr>
      <w:r w:rsidRPr="00964507">
        <w:rPr>
          <w:rFonts w:asciiTheme="minorHAnsi" w:hAnsiTheme="minorHAnsi"/>
        </w:rPr>
        <w:t xml:space="preserve">The analysis of service users’ agency as an assemblage specific to the context of participation </w:t>
      </w:r>
      <w:r w:rsidR="004F3A4E" w:rsidRPr="00964507">
        <w:rPr>
          <w:rFonts w:asciiTheme="minorHAnsi" w:hAnsiTheme="minorHAnsi"/>
        </w:rPr>
        <w:t>has offered</w:t>
      </w:r>
      <w:r w:rsidRPr="00964507">
        <w:rPr>
          <w:rFonts w:asciiTheme="minorHAnsi" w:hAnsiTheme="minorHAnsi"/>
        </w:rPr>
        <w:t xml:space="preserve"> insight into </w:t>
      </w:r>
      <w:r w:rsidR="004F3A4E" w:rsidRPr="00964507">
        <w:rPr>
          <w:rFonts w:asciiTheme="minorHAnsi" w:hAnsiTheme="minorHAnsi"/>
        </w:rPr>
        <w:t>this</w:t>
      </w:r>
      <w:r w:rsidR="00064E74" w:rsidRPr="00964507">
        <w:rPr>
          <w:rFonts w:asciiTheme="minorHAnsi" w:hAnsiTheme="minorHAnsi"/>
        </w:rPr>
        <w:t xml:space="preserve"> model of service provision</w:t>
      </w:r>
      <w:r w:rsidRPr="00964507">
        <w:rPr>
          <w:rFonts w:asciiTheme="minorHAnsi" w:hAnsiTheme="minorHAnsi"/>
        </w:rPr>
        <w:t xml:space="preserve">.  </w:t>
      </w:r>
      <w:r w:rsidR="00F06741" w:rsidRPr="00964507">
        <w:rPr>
          <w:rFonts w:asciiTheme="minorHAnsi" w:hAnsiTheme="minorHAnsi"/>
        </w:rPr>
        <w:t xml:space="preserve">I </w:t>
      </w:r>
      <w:r w:rsidR="002148D0" w:rsidRPr="00964507">
        <w:rPr>
          <w:rFonts w:asciiTheme="minorHAnsi" w:hAnsiTheme="minorHAnsi"/>
        </w:rPr>
        <w:t xml:space="preserve">have </w:t>
      </w:r>
      <w:r w:rsidR="00F06741" w:rsidRPr="00964507">
        <w:rPr>
          <w:rFonts w:asciiTheme="minorHAnsi" w:hAnsiTheme="minorHAnsi"/>
        </w:rPr>
        <w:t>explore</w:t>
      </w:r>
      <w:r w:rsidR="00BF7FAB" w:rsidRPr="00964507">
        <w:rPr>
          <w:rFonts w:asciiTheme="minorHAnsi" w:hAnsiTheme="minorHAnsi"/>
        </w:rPr>
        <w:t>d</w:t>
      </w:r>
      <w:r w:rsidR="002148D0" w:rsidRPr="00964507">
        <w:rPr>
          <w:rFonts w:asciiTheme="minorHAnsi" w:hAnsiTheme="minorHAnsi"/>
        </w:rPr>
        <w:t>,</w:t>
      </w:r>
      <w:r w:rsidR="00F06741" w:rsidRPr="00964507">
        <w:rPr>
          <w:rFonts w:asciiTheme="minorHAnsi" w:hAnsiTheme="minorHAnsi"/>
        </w:rPr>
        <w:t xml:space="preserve"> </w:t>
      </w:r>
      <w:r w:rsidR="002148D0" w:rsidRPr="00964507">
        <w:rPr>
          <w:rFonts w:asciiTheme="minorHAnsi" w:hAnsiTheme="minorHAnsi"/>
        </w:rPr>
        <w:t xml:space="preserve">in the extracts above, </w:t>
      </w:r>
      <w:r w:rsidR="00BD2833" w:rsidRPr="00964507">
        <w:rPr>
          <w:rFonts w:asciiTheme="minorHAnsi" w:hAnsiTheme="minorHAnsi"/>
        </w:rPr>
        <w:t xml:space="preserve">how some parents, </w:t>
      </w:r>
      <w:r w:rsidR="00DD1B4A" w:rsidRPr="00964507">
        <w:rPr>
          <w:rFonts w:asciiTheme="minorHAnsi" w:hAnsiTheme="minorHAnsi"/>
        </w:rPr>
        <w:t xml:space="preserve">acted </w:t>
      </w:r>
      <w:r w:rsidR="00F06741" w:rsidRPr="00964507">
        <w:rPr>
          <w:rFonts w:asciiTheme="minorHAnsi" w:hAnsiTheme="minorHAnsi"/>
        </w:rPr>
        <w:t xml:space="preserve">by augmenting knowledge and personal qualities of self-control, and other skills, to </w:t>
      </w:r>
      <w:r w:rsidR="00BD2833" w:rsidRPr="00964507">
        <w:rPr>
          <w:rFonts w:asciiTheme="minorHAnsi" w:hAnsiTheme="minorHAnsi"/>
        </w:rPr>
        <w:t xml:space="preserve">form alliances and </w:t>
      </w:r>
      <w:r w:rsidR="00F06741" w:rsidRPr="00964507">
        <w:rPr>
          <w:rFonts w:asciiTheme="minorHAnsi" w:hAnsiTheme="minorHAnsi"/>
        </w:rPr>
        <w:t>make thei</w:t>
      </w:r>
      <w:r w:rsidR="00BD2833" w:rsidRPr="00964507">
        <w:rPr>
          <w:rFonts w:asciiTheme="minorHAnsi" w:hAnsiTheme="minorHAnsi"/>
        </w:rPr>
        <w:t>r participation more effective.</w:t>
      </w:r>
      <w:r w:rsidR="0037650A" w:rsidRPr="00964507">
        <w:rPr>
          <w:rFonts w:asciiTheme="minorHAnsi" w:hAnsiTheme="minorHAnsi"/>
        </w:rPr>
        <w:t xml:space="preserve"> </w:t>
      </w:r>
      <w:r w:rsidR="004F3A4E" w:rsidRPr="00964507">
        <w:rPr>
          <w:rFonts w:asciiTheme="minorHAnsi" w:hAnsiTheme="minorHAnsi"/>
        </w:rPr>
        <w:t>The study</w:t>
      </w:r>
      <w:r w:rsidR="002148D0" w:rsidRPr="00964507">
        <w:rPr>
          <w:rFonts w:asciiTheme="minorHAnsi" w:hAnsiTheme="minorHAnsi"/>
        </w:rPr>
        <w:t xml:space="preserve"> revealed </w:t>
      </w:r>
      <w:r w:rsidR="00BC6CB7" w:rsidRPr="00964507">
        <w:rPr>
          <w:rFonts w:asciiTheme="minorHAnsi" w:hAnsiTheme="minorHAnsi"/>
        </w:rPr>
        <w:t>a diverse</w:t>
      </w:r>
      <w:r w:rsidR="002148D0" w:rsidRPr="00964507">
        <w:rPr>
          <w:rFonts w:asciiTheme="minorHAnsi" w:hAnsiTheme="minorHAnsi"/>
        </w:rPr>
        <w:t xml:space="preserve"> assemblage of agencies where service users</w:t>
      </w:r>
      <w:r w:rsidR="004F3A4E" w:rsidRPr="00964507">
        <w:rPr>
          <w:rFonts w:asciiTheme="minorHAnsi" w:hAnsiTheme="minorHAnsi"/>
        </w:rPr>
        <w:t xml:space="preserve"> worked </w:t>
      </w:r>
      <w:r w:rsidR="002148D0" w:rsidRPr="00964507">
        <w:rPr>
          <w:rFonts w:asciiTheme="minorHAnsi" w:hAnsiTheme="minorHAnsi"/>
        </w:rPr>
        <w:t xml:space="preserve">hard to define a positive and active role for themselves. </w:t>
      </w:r>
      <w:r w:rsidR="00456DF5" w:rsidRPr="00964507">
        <w:rPr>
          <w:rFonts w:asciiTheme="minorHAnsi" w:hAnsiTheme="minorHAnsi"/>
        </w:rPr>
        <w:t>In this respect</w:t>
      </w:r>
      <w:r w:rsidR="005E35BB" w:rsidRPr="00964507">
        <w:rPr>
          <w:rFonts w:asciiTheme="minorHAnsi" w:hAnsiTheme="minorHAnsi"/>
        </w:rPr>
        <w:t xml:space="preserve"> the</w:t>
      </w:r>
      <w:r w:rsidR="00DA34DB" w:rsidRPr="00964507">
        <w:rPr>
          <w:rFonts w:asciiTheme="minorHAnsi" w:hAnsiTheme="minorHAnsi"/>
        </w:rPr>
        <w:t xml:space="preserve"> role of scho</w:t>
      </w:r>
      <w:r w:rsidR="005E35BB" w:rsidRPr="00964507">
        <w:rPr>
          <w:rFonts w:asciiTheme="minorHAnsi" w:hAnsiTheme="minorHAnsi"/>
        </w:rPr>
        <w:t xml:space="preserve">ols as </w:t>
      </w:r>
      <w:r w:rsidR="00DA34DB" w:rsidRPr="00964507">
        <w:rPr>
          <w:rFonts w:asciiTheme="minorHAnsi" w:hAnsiTheme="minorHAnsi"/>
        </w:rPr>
        <w:t xml:space="preserve">spaces for </w:t>
      </w:r>
      <w:r w:rsidR="005E35BB" w:rsidRPr="00964507">
        <w:rPr>
          <w:rFonts w:asciiTheme="minorHAnsi" w:hAnsiTheme="minorHAnsi"/>
        </w:rPr>
        <w:t xml:space="preserve">meetings needs re-considering. CAF is a forum where </w:t>
      </w:r>
      <w:r w:rsidR="00CD15B1" w:rsidRPr="00964507">
        <w:rPr>
          <w:rFonts w:asciiTheme="minorHAnsi" w:hAnsiTheme="minorHAnsi"/>
        </w:rPr>
        <w:t>active participation in decision-making and assessment work cou</w:t>
      </w:r>
      <w:r w:rsidR="005E35BB" w:rsidRPr="00964507">
        <w:rPr>
          <w:rFonts w:asciiTheme="minorHAnsi" w:hAnsiTheme="minorHAnsi"/>
        </w:rPr>
        <w:t xml:space="preserve">ld engender a more </w:t>
      </w:r>
      <w:r w:rsidR="00CD15B1" w:rsidRPr="00964507">
        <w:rPr>
          <w:rFonts w:asciiTheme="minorHAnsi" w:hAnsiTheme="minorHAnsi"/>
        </w:rPr>
        <w:t xml:space="preserve">empowering partnership model, which extends to the participation of both adults and young people in decision-making and assessment activity in a </w:t>
      </w:r>
      <w:r w:rsidR="005E35BB" w:rsidRPr="00964507">
        <w:rPr>
          <w:rFonts w:asciiTheme="minorHAnsi" w:hAnsiTheme="minorHAnsi"/>
        </w:rPr>
        <w:t xml:space="preserve">more neutral </w:t>
      </w:r>
      <w:r w:rsidR="00CD15B1" w:rsidRPr="00964507">
        <w:rPr>
          <w:rFonts w:asciiTheme="minorHAnsi" w:hAnsiTheme="minorHAnsi"/>
        </w:rPr>
        <w:t>multi-agency setting.</w:t>
      </w:r>
      <w:r w:rsidR="00BF7FAB" w:rsidRPr="00964507">
        <w:rPr>
          <w:rFonts w:asciiTheme="minorHAnsi" w:hAnsiTheme="minorHAnsi"/>
        </w:rPr>
        <w:t xml:space="preserve"> </w:t>
      </w:r>
      <w:r w:rsidR="005E35BB" w:rsidRPr="00964507">
        <w:rPr>
          <w:rFonts w:asciiTheme="minorHAnsi" w:hAnsiTheme="minorHAnsi"/>
        </w:rPr>
        <w:t>B</w:t>
      </w:r>
      <w:r w:rsidR="00BF7FAB" w:rsidRPr="00964507">
        <w:rPr>
          <w:rFonts w:asciiTheme="minorHAnsi" w:hAnsiTheme="minorHAnsi"/>
        </w:rPr>
        <w:t xml:space="preserve">uilding strong service user roles in early intervention settings </w:t>
      </w:r>
      <w:r w:rsidR="00366C96" w:rsidRPr="00964507">
        <w:rPr>
          <w:rFonts w:asciiTheme="minorHAnsi" w:hAnsiTheme="minorHAnsi"/>
        </w:rPr>
        <w:t xml:space="preserve">requires more than getting everyone round the table but requires at first base a recognition of what </w:t>
      </w:r>
      <w:r w:rsidR="00C61F81" w:rsidRPr="00964507">
        <w:rPr>
          <w:rFonts w:asciiTheme="minorHAnsi" w:hAnsiTheme="minorHAnsi"/>
        </w:rPr>
        <w:t>developing a confident partnership role asks of service users</w:t>
      </w:r>
      <w:r w:rsidR="002148D0" w:rsidRPr="00964507">
        <w:rPr>
          <w:rFonts w:asciiTheme="minorHAnsi" w:hAnsiTheme="minorHAnsi"/>
        </w:rPr>
        <w:t>.</w:t>
      </w:r>
      <w:r w:rsidRPr="00964507">
        <w:rPr>
          <w:rFonts w:asciiTheme="minorHAnsi" w:hAnsiTheme="minorHAnsi"/>
        </w:rPr>
        <w:t xml:space="preserve"> </w:t>
      </w:r>
    </w:p>
    <w:p w14:paraId="2F49B594" w14:textId="77777777" w:rsidR="003F2910" w:rsidRPr="00964507" w:rsidRDefault="003F2910" w:rsidP="00723B3D">
      <w:pPr>
        <w:spacing w:line="360" w:lineRule="auto"/>
        <w:rPr>
          <w:rFonts w:asciiTheme="minorHAnsi" w:hAnsiTheme="minorHAnsi"/>
        </w:rPr>
      </w:pPr>
    </w:p>
    <w:p w14:paraId="39C7AA09" w14:textId="5AAE488E" w:rsidR="003F2910" w:rsidRPr="00964507" w:rsidRDefault="00863A65" w:rsidP="00863A65">
      <w:pPr>
        <w:pStyle w:val="Heading1"/>
        <w:rPr>
          <w:rFonts w:asciiTheme="minorHAnsi" w:hAnsiTheme="minorHAnsi"/>
          <w:sz w:val="24"/>
          <w:szCs w:val="24"/>
        </w:rPr>
      </w:pPr>
      <w:r w:rsidRPr="00964507">
        <w:rPr>
          <w:rFonts w:asciiTheme="minorHAnsi" w:hAnsiTheme="minorHAnsi"/>
          <w:sz w:val="24"/>
          <w:szCs w:val="24"/>
        </w:rPr>
        <w:t>References</w:t>
      </w:r>
    </w:p>
    <w:p w14:paraId="6B225DE1" w14:textId="77777777" w:rsidR="0037650A" w:rsidRPr="00964507" w:rsidRDefault="0037650A" w:rsidP="0037650A"/>
    <w:p w14:paraId="1997C1A5" w14:textId="0D1F0B4C" w:rsidR="00863A65" w:rsidRPr="00964507" w:rsidRDefault="0037650A" w:rsidP="00863A65">
      <w:pPr>
        <w:rPr>
          <w:rFonts w:ascii="Calibri" w:hAnsi="Calibri" w:cs="Times New Roman"/>
          <w:noProof/>
          <w:lang w:val="en-US"/>
        </w:rPr>
      </w:pPr>
      <w:r w:rsidRPr="00964507">
        <w:rPr>
          <w:rFonts w:ascii="Calibri" w:hAnsi="Calibri" w:cs="Times New Roman"/>
          <w:noProof/>
          <w:lang w:val="en-US"/>
        </w:rPr>
        <w:t>Anonymous, ****. Details omitted for double blind reviewing</w:t>
      </w:r>
    </w:p>
    <w:p w14:paraId="5E7F74BC" w14:textId="77777777" w:rsidR="0037650A" w:rsidRPr="00964507" w:rsidRDefault="0037650A" w:rsidP="00863A65">
      <w:pPr>
        <w:rPr>
          <w:rFonts w:asciiTheme="minorHAnsi" w:hAnsiTheme="minorHAnsi"/>
        </w:rPr>
      </w:pPr>
    </w:p>
    <w:p w14:paraId="4C51E79E" w14:textId="4201D48B" w:rsidR="00001404" w:rsidRPr="00964507" w:rsidRDefault="005719AC"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Theme="minorHAnsi" w:hAnsiTheme="minorHAnsi"/>
        </w:rPr>
        <w:lastRenderedPageBreak/>
        <w:fldChar w:fldCharType="begin" w:fldLock="1"/>
      </w:r>
      <w:r w:rsidRPr="00964507">
        <w:rPr>
          <w:rFonts w:asciiTheme="minorHAnsi" w:hAnsiTheme="minorHAnsi"/>
        </w:rPr>
        <w:instrText xml:space="preserve">ADDIN Mendeley Bibliography CSL_BIBLIOGRAPHY </w:instrText>
      </w:r>
      <w:r w:rsidRPr="00964507">
        <w:rPr>
          <w:rFonts w:asciiTheme="minorHAnsi" w:hAnsiTheme="minorHAnsi"/>
        </w:rPr>
        <w:fldChar w:fldCharType="separate"/>
      </w:r>
      <w:r w:rsidR="00001404" w:rsidRPr="00964507">
        <w:rPr>
          <w:rFonts w:ascii="Calibri" w:hAnsi="Calibri" w:cs="Calibri"/>
          <w:noProof/>
          <w:lang w:val="en-US"/>
        </w:rPr>
        <w:t xml:space="preserve">Adamson, S. &amp; Deverell, C., 2009. CAF in the country: Implementing the Common Assessment Framework in a rural area. </w:t>
      </w:r>
      <w:r w:rsidR="00001404" w:rsidRPr="00964507">
        <w:rPr>
          <w:rFonts w:ascii="Calibri" w:hAnsi="Calibri" w:cs="Calibri"/>
          <w:i/>
          <w:iCs/>
          <w:noProof/>
          <w:lang w:val="en-US"/>
        </w:rPr>
        <w:t>Child and Family Social Work</w:t>
      </w:r>
      <w:r w:rsidR="00001404" w:rsidRPr="00964507">
        <w:rPr>
          <w:rFonts w:ascii="Calibri" w:hAnsi="Calibri" w:cs="Calibri"/>
          <w:noProof/>
          <w:lang w:val="en-US"/>
        </w:rPr>
        <w:t xml:space="preserve">, 14(4), pp.400–409. </w:t>
      </w:r>
    </w:p>
    <w:p w14:paraId="7D2F7F1F" w14:textId="4BFE42DE"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Ballantyne, N., 2015. Human Service Technology and the Theory of the Actor Network. </w:t>
      </w:r>
      <w:r w:rsidRPr="00964507">
        <w:rPr>
          <w:rFonts w:ascii="Calibri" w:hAnsi="Calibri" w:cs="Calibri"/>
          <w:i/>
          <w:iCs/>
          <w:noProof/>
          <w:lang w:val="en-US"/>
        </w:rPr>
        <w:t>Journal of Technology in Human Services</w:t>
      </w:r>
      <w:r w:rsidRPr="00964507">
        <w:rPr>
          <w:rFonts w:ascii="Calibri" w:hAnsi="Calibri" w:cs="Calibri"/>
          <w:noProof/>
          <w:lang w:val="en-US"/>
        </w:rPr>
        <w:t xml:space="preserve">, 33(1), pp.104–117. Available at: </w:t>
      </w:r>
    </w:p>
    <w:p w14:paraId="222CC997"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Brandon, M. et al., 2005. </w:t>
      </w:r>
      <w:r w:rsidRPr="00964507">
        <w:rPr>
          <w:rFonts w:ascii="Calibri" w:hAnsi="Calibri" w:cs="Calibri"/>
          <w:i/>
          <w:iCs/>
          <w:noProof/>
          <w:lang w:val="en-US"/>
        </w:rPr>
        <w:t>Evaluating the Common Assessment Framework and Lead Professional Guidance and Implementation in 2005-6</w:t>
      </w:r>
      <w:r w:rsidRPr="00964507">
        <w:rPr>
          <w:rFonts w:ascii="Calibri" w:hAnsi="Calibri" w:cs="Calibri"/>
          <w:noProof/>
          <w:lang w:val="en-US"/>
        </w:rPr>
        <w:t>,</w:t>
      </w:r>
    </w:p>
    <w:p w14:paraId="2B3E6D1D" w14:textId="745812CA"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Brandon, M. et al., 2006. What appears to be helping or hindering practitioners in implementing the Common Assessment Framework and lead professional working? </w:t>
      </w:r>
      <w:r w:rsidRPr="00964507">
        <w:rPr>
          <w:rFonts w:ascii="Calibri" w:hAnsi="Calibri" w:cs="Calibri"/>
          <w:i/>
          <w:iCs/>
          <w:noProof/>
          <w:lang w:val="en-US"/>
        </w:rPr>
        <w:t>Child Abuse Review</w:t>
      </w:r>
      <w:r w:rsidRPr="00964507">
        <w:rPr>
          <w:rFonts w:ascii="Calibri" w:hAnsi="Calibri" w:cs="Calibri"/>
          <w:noProof/>
          <w:lang w:val="en-US"/>
        </w:rPr>
        <w:t xml:space="preserve">, 15(6), pp.396–413. </w:t>
      </w:r>
    </w:p>
    <w:p w14:paraId="14ECC169"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Cleaver, H. &amp; Freeman, P., 1995. </w:t>
      </w:r>
      <w:r w:rsidRPr="00964507">
        <w:rPr>
          <w:rFonts w:ascii="Calibri" w:hAnsi="Calibri" w:cs="Calibri"/>
          <w:i/>
          <w:iCs/>
          <w:noProof/>
          <w:lang w:val="en-US"/>
        </w:rPr>
        <w:t>Parental Perspectives in Cases of Suspected Child Abuse</w:t>
      </w:r>
      <w:r w:rsidRPr="00964507">
        <w:rPr>
          <w:rFonts w:ascii="Calibri" w:hAnsi="Calibri" w:cs="Calibri"/>
          <w:noProof/>
          <w:lang w:val="en-US"/>
        </w:rPr>
        <w:t>, London.</w:t>
      </w:r>
    </w:p>
    <w:p w14:paraId="59C4A4BF"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CWDC, 2009. </w:t>
      </w:r>
      <w:r w:rsidRPr="00964507">
        <w:rPr>
          <w:rFonts w:ascii="Calibri" w:hAnsi="Calibri" w:cs="Calibri"/>
          <w:i/>
          <w:iCs/>
          <w:noProof/>
          <w:lang w:val="en-US"/>
        </w:rPr>
        <w:t>The Common Assessment Framework for children and young people: A guide for managers</w:t>
      </w:r>
      <w:r w:rsidRPr="00964507">
        <w:rPr>
          <w:rFonts w:ascii="Calibri" w:hAnsi="Calibri" w:cs="Calibri"/>
          <w:noProof/>
          <w:lang w:val="en-US"/>
        </w:rPr>
        <w:t>,</w:t>
      </w:r>
    </w:p>
    <w:p w14:paraId="67F117CA" w14:textId="326FA07B"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Davies, K. &amp; Gray, M., 2017. The place of service-user expertise in evidence-based practice. </w:t>
      </w:r>
      <w:r w:rsidRPr="00964507">
        <w:rPr>
          <w:rFonts w:ascii="Calibri" w:hAnsi="Calibri" w:cs="Calibri"/>
          <w:i/>
          <w:iCs/>
          <w:noProof/>
          <w:lang w:val="en-US"/>
        </w:rPr>
        <w:t>Journal of Social Work</w:t>
      </w:r>
      <w:r w:rsidRPr="00964507">
        <w:rPr>
          <w:rFonts w:ascii="Calibri" w:hAnsi="Calibri" w:cs="Calibri"/>
          <w:noProof/>
          <w:lang w:val="en-US"/>
        </w:rPr>
        <w:t xml:space="preserve">, 17(1), pp.3–20. </w:t>
      </w:r>
    </w:p>
    <w:p w14:paraId="272A8982" w14:textId="790A5B5B"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DfES, 2005. </w:t>
      </w:r>
      <w:r w:rsidRPr="00964507">
        <w:rPr>
          <w:rFonts w:ascii="Calibri" w:hAnsi="Calibri" w:cs="Calibri"/>
          <w:i/>
          <w:iCs/>
          <w:noProof/>
          <w:lang w:val="en-US"/>
        </w:rPr>
        <w:t>Common Core of Skills and Knowledge - Every Child Matters</w:t>
      </w:r>
      <w:r w:rsidRPr="00964507">
        <w:rPr>
          <w:rFonts w:ascii="Calibri" w:hAnsi="Calibri" w:cs="Calibri"/>
          <w:noProof/>
          <w:lang w:val="en-US"/>
        </w:rPr>
        <w:t xml:space="preserve">, Nottingham. </w:t>
      </w:r>
    </w:p>
    <w:p w14:paraId="25EA1400"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DfES, 2001. </w:t>
      </w:r>
      <w:r w:rsidRPr="00964507">
        <w:rPr>
          <w:rFonts w:ascii="Calibri" w:hAnsi="Calibri" w:cs="Calibri"/>
          <w:i/>
          <w:iCs/>
          <w:noProof/>
          <w:lang w:val="en-US"/>
        </w:rPr>
        <w:t>Special educational needs: code of practice</w:t>
      </w:r>
      <w:r w:rsidRPr="00964507">
        <w:rPr>
          <w:rFonts w:ascii="Calibri" w:hAnsi="Calibri" w:cs="Calibri"/>
          <w:noProof/>
          <w:lang w:val="en-US"/>
        </w:rPr>
        <w:t>,</w:t>
      </w:r>
    </w:p>
    <w:p w14:paraId="200DFA53"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Duncan, N., 2003. Awkward Customers? Parents and Provision for Special Educational Needs. </w:t>
      </w:r>
      <w:r w:rsidRPr="00964507">
        <w:rPr>
          <w:rFonts w:ascii="Calibri" w:hAnsi="Calibri" w:cs="Calibri"/>
          <w:i/>
          <w:iCs/>
          <w:noProof/>
          <w:lang w:val="en-US"/>
        </w:rPr>
        <w:t>Disability &amp; Society</w:t>
      </w:r>
      <w:r w:rsidRPr="00964507">
        <w:rPr>
          <w:rFonts w:ascii="Calibri" w:hAnsi="Calibri" w:cs="Calibri"/>
          <w:noProof/>
          <w:lang w:val="en-US"/>
        </w:rPr>
        <w:t>, 18(3), pp.341–356.</w:t>
      </w:r>
    </w:p>
    <w:p w14:paraId="53491014"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Evans, T. &amp; Harris, J., 2004. Street-Level Bureaucracy , Social Work and the ( Exaggerated ) Death of Discretion. </w:t>
      </w:r>
      <w:r w:rsidRPr="00964507">
        <w:rPr>
          <w:rFonts w:ascii="Calibri" w:hAnsi="Calibri" w:cs="Calibri"/>
          <w:i/>
          <w:iCs/>
          <w:noProof/>
          <w:lang w:val="en-US"/>
        </w:rPr>
        <w:t>British Journal of Social Work</w:t>
      </w:r>
      <w:r w:rsidRPr="00964507">
        <w:rPr>
          <w:rFonts w:ascii="Calibri" w:hAnsi="Calibri" w:cs="Calibri"/>
          <w:noProof/>
          <w:lang w:val="en-US"/>
        </w:rPr>
        <w:t>, pp.871–895.</w:t>
      </w:r>
    </w:p>
    <w:p w14:paraId="34FAA582"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Francis, A., 2012. Stigma in an era of medicalisation and anxious parenting: How proximity and culpability shape middle-class parents’ experiences of disgrace. </w:t>
      </w:r>
      <w:r w:rsidRPr="00964507">
        <w:rPr>
          <w:rFonts w:ascii="Calibri" w:hAnsi="Calibri" w:cs="Calibri"/>
          <w:i/>
          <w:iCs/>
          <w:noProof/>
          <w:lang w:val="en-US"/>
        </w:rPr>
        <w:t>Sociology of Health and Illness</w:t>
      </w:r>
      <w:r w:rsidRPr="00964507">
        <w:rPr>
          <w:rFonts w:ascii="Calibri" w:hAnsi="Calibri" w:cs="Calibri"/>
          <w:noProof/>
          <w:lang w:val="en-US"/>
        </w:rPr>
        <w:t>, 34(6), pp.927–942.</w:t>
      </w:r>
    </w:p>
    <w:p w14:paraId="0EAC48B1"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Gallagher, M., 2006. Spaces of participation and inclusion? In E. K. M. Tisdall et al., eds. </w:t>
      </w:r>
      <w:r w:rsidRPr="00964507">
        <w:rPr>
          <w:rFonts w:ascii="Calibri" w:hAnsi="Calibri" w:cs="Calibri"/>
          <w:i/>
          <w:iCs/>
          <w:noProof/>
          <w:lang w:val="en-US"/>
        </w:rPr>
        <w:t>Children, Young People and Social Inclusion; Participation for what?</w:t>
      </w:r>
      <w:r w:rsidRPr="00964507">
        <w:rPr>
          <w:rFonts w:ascii="Calibri" w:hAnsi="Calibri" w:cs="Calibri"/>
          <w:noProof/>
          <w:lang w:val="en-US"/>
        </w:rPr>
        <w:t>. Bristol: The Policy Press, pp. 159–178.</w:t>
      </w:r>
    </w:p>
    <w:p w14:paraId="026D6753" w14:textId="77AEAF78"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Gilligan, P. &amp; Manby, M., 2008a. The Common Assessment Framework: does the reality match the rhetoric? </w:t>
      </w:r>
      <w:r w:rsidRPr="00964507">
        <w:rPr>
          <w:rFonts w:ascii="Calibri" w:hAnsi="Calibri" w:cs="Calibri"/>
          <w:i/>
          <w:iCs/>
          <w:noProof/>
          <w:lang w:val="en-US"/>
        </w:rPr>
        <w:t>Child &amp; Family Social Work</w:t>
      </w:r>
      <w:r w:rsidRPr="00964507">
        <w:rPr>
          <w:rFonts w:ascii="Calibri" w:hAnsi="Calibri" w:cs="Calibri"/>
          <w:noProof/>
          <w:lang w:val="en-US"/>
        </w:rPr>
        <w:t xml:space="preserve">, 13(2), pp.177–187. </w:t>
      </w:r>
    </w:p>
    <w:p w14:paraId="3A219765"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Gilligan, P. &amp; Manby, M., 2008b. The Common Assessment Framework: Does the reality match the rhetoric? </w:t>
      </w:r>
      <w:r w:rsidRPr="00964507">
        <w:rPr>
          <w:rFonts w:ascii="Calibri" w:hAnsi="Calibri" w:cs="Calibri"/>
          <w:i/>
          <w:iCs/>
          <w:noProof/>
          <w:lang w:val="en-US"/>
        </w:rPr>
        <w:t>Child and Family Social Work</w:t>
      </w:r>
      <w:r w:rsidRPr="00964507">
        <w:rPr>
          <w:rFonts w:ascii="Calibri" w:hAnsi="Calibri" w:cs="Calibri"/>
          <w:noProof/>
          <w:lang w:val="en-US"/>
        </w:rPr>
        <w:t>, 13(2), pp.177–187.</w:t>
      </w:r>
    </w:p>
    <w:p w14:paraId="35B9D908" w14:textId="038E7D5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lastRenderedPageBreak/>
        <w:t xml:space="preserve">Glasby, J. &amp; Beresford, P., 2006. Commentary and Issues : Who knows best? Evidence-based practice and the service user contribution. </w:t>
      </w:r>
      <w:r w:rsidRPr="00964507">
        <w:rPr>
          <w:rFonts w:ascii="Calibri" w:hAnsi="Calibri" w:cs="Calibri"/>
          <w:i/>
          <w:iCs/>
          <w:noProof/>
          <w:lang w:val="en-US"/>
        </w:rPr>
        <w:t>Critical Social Policy</w:t>
      </w:r>
      <w:r w:rsidRPr="00964507">
        <w:rPr>
          <w:rFonts w:ascii="Calibri" w:hAnsi="Calibri" w:cs="Calibri"/>
          <w:noProof/>
          <w:lang w:val="en-US"/>
        </w:rPr>
        <w:t xml:space="preserve">, 26(1), pp.268–284. </w:t>
      </w:r>
    </w:p>
    <w:p w14:paraId="35C7E27F"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H.M. Treasury, 2003. Every Child Matters. </w:t>
      </w:r>
      <w:r w:rsidRPr="00964507">
        <w:rPr>
          <w:rFonts w:ascii="Calibri" w:hAnsi="Calibri" w:cs="Calibri"/>
          <w:i/>
          <w:iCs/>
          <w:noProof/>
          <w:lang w:val="en-US"/>
        </w:rPr>
        <w:t>CM5860</w:t>
      </w:r>
      <w:r w:rsidRPr="00964507">
        <w:rPr>
          <w:rFonts w:ascii="Calibri" w:hAnsi="Calibri" w:cs="Calibri"/>
          <w:noProof/>
          <w:lang w:val="en-US"/>
        </w:rPr>
        <w:t>. Available at: https://www.education.gov.uk/publications/standard/publicationDetail/Page1/CM5860 [Accessed May 15, 2012].</w:t>
      </w:r>
    </w:p>
    <w:p w14:paraId="5048ECC4" w14:textId="0C6B3811"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Hall, C. et al., 2003. </w:t>
      </w:r>
      <w:r w:rsidRPr="00964507">
        <w:rPr>
          <w:rFonts w:ascii="Calibri" w:hAnsi="Calibri" w:cs="Calibri"/>
          <w:i/>
          <w:iCs/>
          <w:noProof/>
          <w:lang w:val="en-US"/>
        </w:rPr>
        <w:t>Constructing Clienthood in Social Work and Human Services: Interaction, Identities and Practices</w:t>
      </w:r>
      <w:r w:rsidRPr="00964507">
        <w:rPr>
          <w:rFonts w:ascii="Calibri" w:hAnsi="Calibri" w:cs="Calibri"/>
          <w:noProof/>
          <w:lang w:val="en-US"/>
        </w:rPr>
        <w:t xml:space="preserve"> C. Hall et al., eds., London: Jessica Kingsley Publishers. </w:t>
      </w:r>
    </w:p>
    <w:p w14:paraId="18AFF1BF" w14:textId="0852A644"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Hall, C., Slembrouck, S. &amp; Sarangi, S., 2006. </w:t>
      </w:r>
      <w:r w:rsidRPr="00964507">
        <w:rPr>
          <w:rFonts w:ascii="Calibri" w:hAnsi="Calibri" w:cs="Calibri"/>
          <w:i/>
          <w:iCs/>
          <w:noProof/>
          <w:lang w:val="en-US"/>
        </w:rPr>
        <w:t>Language Practices in Social Work: Categorisation and Accountability in Child Welfare</w:t>
      </w:r>
      <w:r w:rsidRPr="00964507">
        <w:rPr>
          <w:rFonts w:ascii="Calibri" w:hAnsi="Calibri" w:cs="Calibri"/>
          <w:noProof/>
          <w:lang w:val="en-US"/>
        </w:rPr>
        <w:t xml:space="preserve">, Routledge. </w:t>
      </w:r>
    </w:p>
    <w:p w14:paraId="30D9FE5C" w14:textId="65C13A1F"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Hanson, L., Holligan, C. &amp; Adams, M., 2016. ‘Looked-after’ young people’s voices an actor-network theory analysis. </w:t>
      </w:r>
      <w:r w:rsidRPr="00964507">
        <w:rPr>
          <w:rFonts w:ascii="Calibri" w:hAnsi="Calibri" w:cs="Calibri"/>
          <w:i/>
          <w:iCs/>
          <w:noProof/>
          <w:lang w:val="en-US"/>
        </w:rPr>
        <w:t>Children’s Geographies</w:t>
      </w:r>
      <w:r w:rsidRPr="00964507">
        <w:rPr>
          <w:rFonts w:ascii="Calibri" w:hAnsi="Calibri" w:cs="Calibri"/>
          <w:noProof/>
          <w:lang w:val="en-US"/>
        </w:rPr>
        <w:t xml:space="preserve">, 3285(March), pp.1–14. </w:t>
      </w:r>
    </w:p>
    <w:p w14:paraId="35FFDE53"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Holmes, L. &amp; McDermid, S., 2016. The Common Assessment Framework: the impact of the lead professional on families and professionals as part of a continuum of care in England. </w:t>
      </w:r>
      <w:r w:rsidRPr="00964507">
        <w:rPr>
          <w:rFonts w:ascii="Calibri" w:hAnsi="Calibri" w:cs="Calibri"/>
          <w:i/>
          <w:iCs/>
          <w:noProof/>
          <w:lang w:val="en-US"/>
        </w:rPr>
        <w:t>Child and Family Social Work</w:t>
      </w:r>
      <w:r w:rsidRPr="00964507">
        <w:rPr>
          <w:rFonts w:ascii="Calibri" w:hAnsi="Calibri" w:cs="Calibri"/>
          <w:noProof/>
          <w:lang w:val="en-US"/>
        </w:rPr>
        <w:t>, 21(4), pp.530–538.</w:t>
      </w:r>
    </w:p>
    <w:p w14:paraId="3400D3E5" w14:textId="40DF92AD"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Høybye-Mortensen, M., 2014. Social work and artefacts: social workers’ use of objects in client relations. </w:t>
      </w:r>
      <w:r w:rsidRPr="00964507">
        <w:rPr>
          <w:rFonts w:ascii="Calibri" w:hAnsi="Calibri" w:cs="Calibri"/>
          <w:i/>
          <w:iCs/>
          <w:noProof/>
          <w:lang w:val="en-US"/>
        </w:rPr>
        <w:t>European Journal of Social Work</w:t>
      </w:r>
      <w:r w:rsidRPr="00964507">
        <w:rPr>
          <w:rFonts w:ascii="Calibri" w:hAnsi="Calibri" w:cs="Calibri"/>
          <w:noProof/>
          <w:lang w:val="en-US"/>
        </w:rPr>
        <w:t xml:space="preserve">, 1457(July), pp.1–15. </w:t>
      </w:r>
    </w:p>
    <w:p w14:paraId="1ECDC572"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Jones, J., 2007. </w:t>
      </w:r>
      <w:r w:rsidRPr="00964507">
        <w:rPr>
          <w:rFonts w:ascii="Calibri" w:hAnsi="Calibri" w:cs="Calibri"/>
          <w:i/>
          <w:iCs/>
          <w:noProof/>
          <w:lang w:val="en-US"/>
        </w:rPr>
        <w:t>What really matters in integrated working. Report of a qualitative evaluation of an ISA Trailblazer 2004-2006</w:t>
      </w:r>
      <w:r w:rsidRPr="00964507">
        <w:rPr>
          <w:rFonts w:ascii="Calibri" w:hAnsi="Calibri" w:cs="Calibri"/>
          <w:noProof/>
          <w:lang w:val="en-US"/>
        </w:rPr>
        <w:t>, Leicester.</w:t>
      </w:r>
    </w:p>
    <w:p w14:paraId="571C644E" w14:textId="5C0AC166"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Lee, N., 2001. </w:t>
      </w:r>
      <w:r w:rsidRPr="00964507">
        <w:rPr>
          <w:rFonts w:ascii="Calibri" w:hAnsi="Calibri" w:cs="Calibri"/>
          <w:i/>
          <w:iCs/>
          <w:noProof/>
          <w:lang w:val="en-US"/>
        </w:rPr>
        <w:t>Childhood and society: growing up in an age of uncertainty</w:t>
      </w:r>
      <w:r w:rsidRPr="00964507">
        <w:rPr>
          <w:rFonts w:ascii="Calibri" w:hAnsi="Calibri" w:cs="Calibri"/>
          <w:noProof/>
          <w:lang w:val="en-US"/>
        </w:rPr>
        <w:t xml:space="preserve">, Open University Press. </w:t>
      </w:r>
    </w:p>
    <w:p w14:paraId="7740DF85"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Lewis, J. &amp; Campbell, M., 2007. Work/Family Balance Policies in the UK since 1997: A New Departure? </w:t>
      </w:r>
      <w:r w:rsidRPr="00964507">
        <w:rPr>
          <w:rFonts w:ascii="Calibri" w:hAnsi="Calibri" w:cs="Calibri"/>
          <w:i/>
          <w:iCs/>
          <w:noProof/>
          <w:lang w:val="en-US"/>
        </w:rPr>
        <w:t>Journal of Social Policy</w:t>
      </w:r>
      <w:r w:rsidRPr="00964507">
        <w:rPr>
          <w:rFonts w:ascii="Calibri" w:hAnsi="Calibri" w:cs="Calibri"/>
          <w:noProof/>
          <w:lang w:val="en-US"/>
        </w:rPr>
        <w:t>, 36(03), p.365.</w:t>
      </w:r>
    </w:p>
    <w:p w14:paraId="0ECBF3B2" w14:textId="5997F55D"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Lipski, M., 1980. </w:t>
      </w:r>
      <w:r w:rsidRPr="00964507">
        <w:rPr>
          <w:rFonts w:ascii="Calibri" w:hAnsi="Calibri" w:cs="Calibri"/>
          <w:i/>
          <w:iCs/>
          <w:noProof/>
          <w:lang w:val="en-US"/>
        </w:rPr>
        <w:t>Street Level Bureaucracy: Dilemmas of the Individual in Public Service</w:t>
      </w:r>
      <w:r w:rsidRPr="00964507">
        <w:rPr>
          <w:rFonts w:ascii="Calibri" w:hAnsi="Calibri" w:cs="Calibri"/>
          <w:noProof/>
          <w:lang w:val="en-US"/>
        </w:rPr>
        <w:t xml:space="preserve">, New York: Russell Sage Foundation. </w:t>
      </w:r>
    </w:p>
    <w:p w14:paraId="4E795E21" w14:textId="44F3DF1C"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Manning, N., 2002. Actor networks, policy networks and personality disorder. </w:t>
      </w:r>
      <w:r w:rsidRPr="00964507">
        <w:rPr>
          <w:rFonts w:ascii="Calibri" w:hAnsi="Calibri" w:cs="Calibri"/>
          <w:i/>
          <w:iCs/>
          <w:noProof/>
          <w:lang w:val="en-US"/>
        </w:rPr>
        <w:t>Sociology of Health &amp; Illness</w:t>
      </w:r>
      <w:r w:rsidRPr="00964507">
        <w:rPr>
          <w:rFonts w:ascii="Calibri" w:hAnsi="Calibri" w:cs="Calibri"/>
          <w:noProof/>
          <w:lang w:val="en-US"/>
        </w:rPr>
        <w:t xml:space="preserve">, 24(5), pp.644–666. </w:t>
      </w:r>
    </w:p>
    <w:p w14:paraId="211CF115"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Mannion, G., 2007. Going Spatial, Going Relational: Why “listening to children” and children’s participation needs reframing. </w:t>
      </w:r>
      <w:r w:rsidRPr="00964507">
        <w:rPr>
          <w:rFonts w:ascii="Calibri" w:hAnsi="Calibri" w:cs="Calibri"/>
          <w:i/>
          <w:iCs/>
          <w:noProof/>
          <w:lang w:val="en-US"/>
        </w:rPr>
        <w:t>Discourse: Studies in the Cultural Politics of Education</w:t>
      </w:r>
      <w:r w:rsidRPr="00964507">
        <w:rPr>
          <w:rFonts w:ascii="Calibri" w:hAnsi="Calibri" w:cs="Calibri"/>
          <w:noProof/>
          <w:lang w:val="en-US"/>
        </w:rPr>
        <w:t>, 28(3), pp.405–420.</w:t>
      </w:r>
    </w:p>
    <w:p w14:paraId="6E5964FA" w14:textId="5AC3170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Morris, K., 2013. Troubled families: vulnerable families’ experiences of multiple service use. </w:t>
      </w:r>
      <w:r w:rsidRPr="00964507">
        <w:rPr>
          <w:rFonts w:ascii="Calibri" w:hAnsi="Calibri" w:cs="Calibri"/>
          <w:i/>
          <w:iCs/>
          <w:noProof/>
          <w:lang w:val="en-US"/>
        </w:rPr>
        <w:t>Child &amp; Family Social Work</w:t>
      </w:r>
      <w:r w:rsidRPr="00964507">
        <w:rPr>
          <w:rFonts w:ascii="Calibri" w:hAnsi="Calibri" w:cs="Calibri"/>
          <w:noProof/>
          <w:lang w:val="en-US"/>
        </w:rPr>
        <w:t xml:space="preserve">, 18(2), pp.198–206. </w:t>
      </w:r>
    </w:p>
    <w:p w14:paraId="7683CD6B"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Moss, P., 2006. From children’s services to children’s spaces. In E. K. M. Tisdall, J. M. Davis, </w:t>
      </w:r>
      <w:r w:rsidRPr="00964507">
        <w:rPr>
          <w:rFonts w:ascii="Calibri" w:hAnsi="Calibri" w:cs="Calibri"/>
          <w:noProof/>
          <w:lang w:val="en-US"/>
        </w:rPr>
        <w:lastRenderedPageBreak/>
        <w:t xml:space="preserve">&amp; A. Prout, eds. </w:t>
      </w:r>
      <w:r w:rsidRPr="00964507">
        <w:rPr>
          <w:rFonts w:ascii="Calibri" w:hAnsi="Calibri" w:cs="Calibri"/>
          <w:i/>
          <w:iCs/>
          <w:noProof/>
          <w:lang w:val="en-US"/>
        </w:rPr>
        <w:t>Children, Young People and Social Inclusion; Participation for what?</w:t>
      </w:r>
      <w:r w:rsidRPr="00964507">
        <w:rPr>
          <w:rFonts w:ascii="Calibri" w:hAnsi="Calibri" w:cs="Calibri"/>
          <w:noProof/>
          <w:lang w:val="en-US"/>
        </w:rPr>
        <w:t>. Bristol: Policy Press, pp. 179–198.</w:t>
      </w:r>
    </w:p>
    <w:p w14:paraId="396C72CA" w14:textId="095749ED"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Moss, P. &amp; Petrie, P., 2002. </w:t>
      </w:r>
      <w:r w:rsidRPr="00964507">
        <w:rPr>
          <w:rFonts w:ascii="Calibri" w:hAnsi="Calibri" w:cs="Calibri"/>
          <w:i/>
          <w:iCs/>
          <w:noProof/>
          <w:lang w:val="en-US"/>
        </w:rPr>
        <w:t>From Children’s Services to Children’s Spaces: Public Policy, Children and Childhood</w:t>
      </w:r>
      <w:r w:rsidRPr="00964507">
        <w:rPr>
          <w:rFonts w:ascii="Calibri" w:hAnsi="Calibri" w:cs="Calibri"/>
          <w:noProof/>
          <w:lang w:val="en-US"/>
        </w:rPr>
        <w:t xml:space="preserve"> 1st ed., Routledge. </w:t>
      </w:r>
    </w:p>
    <w:p w14:paraId="107C7F09" w14:textId="74BBCF8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Munford, R. &amp; Sanders, J., 2015. Understanding service engagement: Young peoples experience of service use. </w:t>
      </w:r>
      <w:r w:rsidRPr="00964507">
        <w:rPr>
          <w:rFonts w:ascii="Calibri" w:hAnsi="Calibri" w:cs="Calibri"/>
          <w:i/>
          <w:iCs/>
          <w:noProof/>
          <w:lang w:val="en-US"/>
        </w:rPr>
        <w:t>Journal of Social Work</w:t>
      </w:r>
      <w:r w:rsidRPr="00964507">
        <w:rPr>
          <w:rFonts w:ascii="Calibri" w:hAnsi="Calibri" w:cs="Calibri"/>
          <w:noProof/>
          <w:lang w:val="en-US"/>
        </w:rPr>
        <w:t xml:space="preserve">, 16(3), pp.283–302. </w:t>
      </w:r>
    </w:p>
    <w:p w14:paraId="132232F8" w14:textId="23B7C9B5"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Nethercott, K., 2017a. The Common Assessment Framework form 9 years on: a creative process. </w:t>
      </w:r>
      <w:r w:rsidRPr="00964507">
        <w:rPr>
          <w:rFonts w:ascii="Calibri" w:hAnsi="Calibri" w:cs="Calibri"/>
          <w:i/>
          <w:iCs/>
          <w:noProof/>
          <w:lang w:val="en-US"/>
        </w:rPr>
        <w:t>Child &amp; Family Social Work</w:t>
      </w:r>
      <w:r w:rsidRPr="00964507">
        <w:rPr>
          <w:rFonts w:ascii="Calibri" w:hAnsi="Calibri" w:cs="Calibri"/>
          <w:noProof/>
          <w:lang w:val="en-US"/>
        </w:rPr>
        <w:t xml:space="preserve">, 22(2), pp.751–761. </w:t>
      </w:r>
    </w:p>
    <w:p w14:paraId="220A1E80"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Nethercott, K., 2017b. The Common Assessment Framework form 9 years on: a creative process. </w:t>
      </w:r>
      <w:r w:rsidRPr="00964507">
        <w:rPr>
          <w:rFonts w:ascii="Calibri" w:hAnsi="Calibri" w:cs="Calibri"/>
          <w:i/>
          <w:iCs/>
          <w:noProof/>
          <w:lang w:val="en-US"/>
        </w:rPr>
        <w:t>Child and Family Social Work</w:t>
      </w:r>
      <w:r w:rsidRPr="00964507">
        <w:rPr>
          <w:rFonts w:ascii="Calibri" w:hAnsi="Calibri" w:cs="Calibri"/>
          <w:noProof/>
          <w:lang w:val="en-US"/>
        </w:rPr>
        <w:t>, 22(2), pp.751–761.</w:t>
      </w:r>
    </w:p>
    <w:p w14:paraId="7940D622"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Newman, J. &amp; Clarke, J., 2009. Narrating subversion, assembling citizenship. In M. Barnes &amp; D. Prior, eds. </w:t>
      </w:r>
      <w:r w:rsidRPr="00964507">
        <w:rPr>
          <w:rFonts w:ascii="Calibri" w:hAnsi="Calibri" w:cs="Calibri"/>
          <w:i/>
          <w:iCs/>
          <w:noProof/>
          <w:lang w:val="en-US"/>
        </w:rPr>
        <w:t>Subversive Citizens</w:t>
      </w:r>
      <w:r w:rsidRPr="00964507">
        <w:rPr>
          <w:rFonts w:ascii="Calibri" w:hAnsi="Calibri" w:cs="Calibri"/>
          <w:noProof/>
          <w:lang w:val="en-US"/>
        </w:rPr>
        <w:t>. Bristol: The Policy Press, pp. 67–82.</w:t>
      </w:r>
    </w:p>
    <w:p w14:paraId="4763DB0D" w14:textId="5CC1E5A4"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Pinney, A., 2003. In Need of Review? The Audit Commission’s Report on Statutory Assessment and Statements of Special Educational Needs. </w:t>
      </w:r>
      <w:r w:rsidRPr="00964507">
        <w:rPr>
          <w:rFonts w:ascii="Calibri" w:hAnsi="Calibri" w:cs="Calibri"/>
          <w:i/>
          <w:iCs/>
          <w:noProof/>
          <w:lang w:val="en-US"/>
        </w:rPr>
        <w:t>British Journal of Special Education</w:t>
      </w:r>
      <w:r w:rsidRPr="00964507">
        <w:rPr>
          <w:rFonts w:ascii="Calibri" w:hAnsi="Calibri" w:cs="Calibri"/>
          <w:noProof/>
          <w:lang w:val="en-US"/>
        </w:rPr>
        <w:t xml:space="preserve">, 29(3), pp.118–122. </w:t>
      </w:r>
    </w:p>
    <w:p w14:paraId="5CD74F92" w14:textId="5CEBECA0"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Pithouse, A., 2006. A Common Assessment for Children in Need? Mixed Messages from a Pilot Study in Wales. </w:t>
      </w:r>
      <w:r w:rsidRPr="00964507">
        <w:rPr>
          <w:rFonts w:ascii="Calibri" w:hAnsi="Calibri" w:cs="Calibri"/>
          <w:i/>
          <w:iCs/>
          <w:noProof/>
          <w:lang w:val="en-US"/>
        </w:rPr>
        <w:t>Child Care in Practice</w:t>
      </w:r>
      <w:r w:rsidRPr="00964507">
        <w:rPr>
          <w:rFonts w:ascii="Calibri" w:hAnsi="Calibri" w:cs="Calibri"/>
          <w:noProof/>
          <w:lang w:val="en-US"/>
        </w:rPr>
        <w:t xml:space="preserve">, 12(3), pp.199–217. </w:t>
      </w:r>
    </w:p>
    <w:p w14:paraId="4B1489AD"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Prior, D., 2009. Policy, power and counter-agency. In M. Barnes &amp; D. Prior, eds. </w:t>
      </w:r>
      <w:r w:rsidRPr="00964507">
        <w:rPr>
          <w:rFonts w:ascii="Calibri" w:hAnsi="Calibri" w:cs="Calibri"/>
          <w:i/>
          <w:iCs/>
          <w:noProof/>
          <w:lang w:val="en-US"/>
        </w:rPr>
        <w:t>Subversive Citizens</w:t>
      </w:r>
      <w:r w:rsidRPr="00964507">
        <w:rPr>
          <w:rFonts w:ascii="Calibri" w:hAnsi="Calibri" w:cs="Calibri"/>
          <w:noProof/>
          <w:lang w:val="en-US"/>
        </w:rPr>
        <w:t>. Bristol: The Policy Press, pp. 17–32.</w:t>
      </w:r>
    </w:p>
    <w:p w14:paraId="6DF2926E" w14:textId="61E1A10C"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Prout, A., 2005. </w:t>
      </w:r>
      <w:r w:rsidRPr="00964507">
        <w:rPr>
          <w:rFonts w:ascii="Calibri" w:hAnsi="Calibri" w:cs="Calibri"/>
          <w:i/>
          <w:iCs/>
          <w:noProof/>
          <w:lang w:val="en-US"/>
        </w:rPr>
        <w:t>The future of childhood: towards the interdisciplinary study of children</w:t>
      </w:r>
      <w:r w:rsidRPr="00964507">
        <w:rPr>
          <w:rFonts w:ascii="Calibri" w:hAnsi="Calibri" w:cs="Calibri"/>
          <w:noProof/>
          <w:lang w:val="en-US"/>
        </w:rPr>
        <w:t xml:space="preserve">, Routledge. </w:t>
      </w:r>
    </w:p>
    <w:p w14:paraId="0DE864F9" w14:textId="2A373FE1"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Stanley, T., 2010. ‘Child in Need’ Plans: Tools for Family Empowerment. </w:t>
      </w:r>
      <w:r w:rsidRPr="00964507">
        <w:rPr>
          <w:rFonts w:ascii="Calibri" w:hAnsi="Calibri" w:cs="Calibri"/>
          <w:i/>
          <w:iCs/>
          <w:noProof/>
          <w:lang w:val="en-US"/>
        </w:rPr>
        <w:t>Practice</w:t>
      </w:r>
      <w:r w:rsidRPr="00964507">
        <w:rPr>
          <w:rFonts w:ascii="Calibri" w:hAnsi="Calibri" w:cs="Calibri"/>
          <w:noProof/>
          <w:lang w:val="en-US"/>
        </w:rPr>
        <w:t xml:space="preserve">, 22(3), pp.155–165. </w:t>
      </w:r>
    </w:p>
    <w:p w14:paraId="27766439"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lang w:val="en-US"/>
        </w:rPr>
      </w:pPr>
      <w:r w:rsidRPr="00964507">
        <w:rPr>
          <w:rFonts w:ascii="Calibri" w:hAnsi="Calibri" w:cs="Calibri"/>
          <w:noProof/>
          <w:lang w:val="en-US"/>
        </w:rPr>
        <w:t xml:space="preserve">Urek, M., 2005. Making a Case in Social Work: The Construction of an Unsuitable Mother. </w:t>
      </w:r>
      <w:r w:rsidRPr="00964507">
        <w:rPr>
          <w:rFonts w:ascii="Calibri" w:hAnsi="Calibri" w:cs="Calibri"/>
          <w:i/>
          <w:iCs/>
          <w:noProof/>
          <w:lang w:val="en-US"/>
        </w:rPr>
        <w:t>Qualitative Social Work</w:t>
      </w:r>
      <w:r w:rsidRPr="00964507">
        <w:rPr>
          <w:rFonts w:ascii="Calibri" w:hAnsi="Calibri" w:cs="Calibri"/>
          <w:noProof/>
          <w:lang w:val="en-US"/>
        </w:rPr>
        <w:t>, 4(4), pp.451–467.</w:t>
      </w:r>
    </w:p>
    <w:p w14:paraId="03EFA84A" w14:textId="77777777" w:rsidR="00001404" w:rsidRPr="00964507" w:rsidRDefault="00001404" w:rsidP="00001404">
      <w:pPr>
        <w:widowControl w:val="0"/>
        <w:autoSpaceDE w:val="0"/>
        <w:autoSpaceDN w:val="0"/>
        <w:adjustRightInd w:val="0"/>
        <w:spacing w:line="360" w:lineRule="auto"/>
        <w:ind w:left="480" w:hanging="480"/>
        <w:rPr>
          <w:rFonts w:ascii="Calibri" w:hAnsi="Calibri" w:cs="Calibri"/>
          <w:noProof/>
        </w:rPr>
      </w:pPr>
      <w:r w:rsidRPr="00964507">
        <w:rPr>
          <w:rFonts w:ascii="Calibri" w:hAnsi="Calibri" w:cs="Calibri"/>
          <w:noProof/>
          <w:lang w:val="en-US"/>
        </w:rPr>
        <w:t xml:space="preserve">White, S., 2003. The Social Worker as Moral Judge: Blame Responsibility and Case Formulation. In C. Hall et al., eds. </w:t>
      </w:r>
      <w:r w:rsidRPr="00964507">
        <w:rPr>
          <w:rFonts w:ascii="Calibri" w:hAnsi="Calibri" w:cs="Calibri"/>
          <w:i/>
          <w:iCs/>
          <w:noProof/>
          <w:lang w:val="en-US"/>
        </w:rPr>
        <w:t>Constructing Clienthood in Social Work and Human Services: Interaction, Identities and Practices</w:t>
      </w:r>
      <w:r w:rsidRPr="00964507">
        <w:rPr>
          <w:rFonts w:ascii="Calibri" w:hAnsi="Calibri" w:cs="Calibri"/>
          <w:noProof/>
          <w:lang w:val="en-US"/>
        </w:rPr>
        <w:t>. London and New york: Jessica Kingsley Publishers, pp. 177–193.</w:t>
      </w:r>
    </w:p>
    <w:p w14:paraId="7E394A7D" w14:textId="2DE27018" w:rsidR="003F2910" w:rsidRPr="00A62EE6" w:rsidRDefault="005719AC" w:rsidP="00001404">
      <w:pPr>
        <w:widowControl w:val="0"/>
        <w:autoSpaceDE w:val="0"/>
        <w:autoSpaceDN w:val="0"/>
        <w:adjustRightInd w:val="0"/>
        <w:spacing w:line="360" w:lineRule="auto"/>
        <w:ind w:left="480" w:hanging="480"/>
        <w:rPr>
          <w:rFonts w:asciiTheme="minorHAnsi" w:hAnsiTheme="minorHAnsi"/>
        </w:rPr>
      </w:pPr>
      <w:r w:rsidRPr="00964507">
        <w:rPr>
          <w:rFonts w:asciiTheme="minorHAnsi" w:hAnsiTheme="minorHAnsi"/>
        </w:rPr>
        <w:fldChar w:fldCharType="end"/>
      </w:r>
      <w:bookmarkStart w:id="7" w:name="_GoBack"/>
      <w:bookmarkEnd w:id="7"/>
    </w:p>
    <w:sectPr w:rsidR="003F2910" w:rsidRPr="00A62EE6" w:rsidSect="009755D2">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FC811" w14:textId="77777777" w:rsidR="004A5136" w:rsidRDefault="004A5136" w:rsidP="00906E79">
      <w:r>
        <w:separator/>
      </w:r>
    </w:p>
  </w:endnote>
  <w:endnote w:type="continuationSeparator" w:id="0">
    <w:p w14:paraId="7A0841C9" w14:textId="77777777" w:rsidR="004A5136" w:rsidRDefault="004A5136" w:rsidP="0090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MS ????">
    <w:panose1 w:val="020B0604020202020204"/>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5D2A" w14:textId="77777777" w:rsidR="006E0970" w:rsidRDefault="006E0970" w:rsidP="00435E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017A9" w14:textId="77777777" w:rsidR="006E0970" w:rsidRDefault="006E0970" w:rsidP="0090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DD393" w14:textId="189B56F1" w:rsidR="006E0970" w:rsidRDefault="006E0970" w:rsidP="00435E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7D48">
      <w:rPr>
        <w:rStyle w:val="PageNumber"/>
        <w:noProof/>
      </w:rPr>
      <w:t>1</w:t>
    </w:r>
    <w:r>
      <w:rPr>
        <w:rStyle w:val="PageNumber"/>
      </w:rPr>
      <w:fldChar w:fldCharType="end"/>
    </w:r>
  </w:p>
  <w:p w14:paraId="3E28D1BD" w14:textId="77777777" w:rsidR="006E0970" w:rsidRDefault="006E0970" w:rsidP="00906E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FE114" w14:textId="77777777" w:rsidR="004A5136" w:rsidRDefault="004A5136" w:rsidP="00906E79">
      <w:r>
        <w:separator/>
      </w:r>
    </w:p>
  </w:footnote>
  <w:footnote w:type="continuationSeparator" w:id="0">
    <w:p w14:paraId="2F3081D2" w14:textId="77777777" w:rsidR="004A5136" w:rsidRDefault="004A5136" w:rsidP="0090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35BDB"/>
    <w:multiLevelType w:val="hybridMultilevel"/>
    <w:tmpl w:val="2E446A1E"/>
    <w:lvl w:ilvl="0" w:tplc="02C471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131F19"/>
    <w:multiLevelType w:val="hybridMultilevel"/>
    <w:tmpl w:val="21DA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456B1"/>
    <w:multiLevelType w:val="hybridMultilevel"/>
    <w:tmpl w:val="2E446A1E"/>
    <w:lvl w:ilvl="0" w:tplc="02C471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C07180"/>
    <w:multiLevelType w:val="hybridMultilevel"/>
    <w:tmpl w:val="360E2002"/>
    <w:lvl w:ilvl="0" w:tplc="2E4211EE">
      <w:start w:val="1"/>
      <w:numFmt w:val="decimal"/>
      <w:lvlText w:val="%1."/>
      <w:lvlJc w:val="left"/>
      <w:pPr>
        <w:ind w:left="1840" w:hanging="104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5" w15:restartNumberingAfterBreak="0">
    <w:nsid w:val="0FE337D0"/>
    <w:multiLevelType w:val="hybridMultilevel"/>
    <w:tmpl w:val="D32CFC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26666"/>
    <w:multiLevelType w:val="hybridMultilevel"/>
    <w:tmpl w:val="E6FE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8717B"/>
    <w:multiLevelType w:val="hybridMultilevel"/>
    <w:tmpl w:val="A4D02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40497"/>
    <w:multiLevelType w:val="hybridMultilevel"/>
    <w:tmpl w:val="10DE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63394"/>
    <w:multiLevelType w:val="hybridMultilevel"/>
    <w:tmpl w:val="01AA4DC2"/>
    <w:lvl w:ilvl="0" w:tplc="DCFE7586">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0" w15:restartNumberingAfterBreak="0">
    <w:nsid w:val="22CE6727"/>
    <w:multiLevelType w:val="hybridMultilevel"/>
    <w:tmpl w:val="5B52ED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72657"/>
    <w:multiLevelType w:val="hybridMultilevel"/>
    <w:tmpl w:val="2ABE0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E300A"/>
    <w:multiLevelType w:val="hybridMultilevel"/>
    <w:tmpl w:val="5EBA6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92C96"/>
    <w:multiLevelType w:val="hybridMultilevel"/>
    <w:tmpl w:val="72408168"/>
    <w:lvl w:ilvl="0" w:tplc="66DA334C">
      <w:start w:val="1"/>
      <w:numFmt w:val="decimal"/>
      <w:lvlText w:val="%1."/>
      <w:lvlJc w:val="left"/>
      <w:pPr>
        <w:ind w:left="1914" w:hanging="112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4" w15:restartNumberingAfterBreak="0">
    <w:nsid w:val="31985DE0"/>
    <w:multiLevelType w:val="hybridMultilevel"/>
    <w:tmpl w:val="9C9A59E6"/>
    <w:lvl w:ilvl="0" w:tplc="F440D02C">
      <w:start w:val="1"/>
      <w:numFmt w:val="decimal"/>
      <w:pStyle w:val="NoteLevel11"/>
      <w:lvlText w:val="%1."/>
      <w:lvlJc w:val="left"/>
      <w:pPr>
        <w:ind w:left="1760" w:hanging="1040"/>
      </w:pPr>
      <w:rPr>
        <w:rFonts w:hint="default"/>
      </w:rPr>
    </w:lvl>
    <w:lvl w:ilvl="1" w:tplc="04090019" w:tentative="1">
      <w:start w:val="1"/>
      <w:numFmt w:val="lowerLetter"/>
      <w:pStyle w:val="NoteLevel21"/>
      <w:lvlText w:val="%2."/>
      <w:lvlJc w:val="left"/>
      <w:pPr>
        <w:ind w:left="1800" w:hanging="360"/>
      </w:pPr>
    </w:lvl>
    <w:lvl w:ilvl="2" w:tplc="0409001B" w:tentative="1">
      <w:start w:val="1"/>
      <w:numFmt w:val="lowerRoman"/>
      <w:pStyle w:val="NoteLevel31"/>
      <w:lvlText w:val="%3."/>
      <w:lvlJc w:val="right"/>
      <w:pPr>
        <w:ind w:left="2520" w:hanging="180"/>
      </w:pPr>
    </w:lvl>
    <w:lvl w:ilvl="3" w:tplc="0409000F" w:tentative="1">
      <w:start w:val="1"/>
      <w:numFmt w:val="decimal"/>
      <w:pStyle w:val="NoteLevel41"/>
      <w:lvlText w:val="%4."/>
      <w:lvlJc w:val="left"/>
      <w:pPr>
        <w:ind w:left="3240" w:hanging="360"/>
      </w:pPr>
    </w:lvl>
    <w:lvl w:ilvl="4" w:tplc="04090019" w:tentative="1">
      <w:start w:val="1"/>
      <w:numFmt w:val="lowerLetter"/>
      <w:pStyle w:val="NoteLevel51"/>
      <w:lvlText w:val="%5."/>
      <w:lvlJc w:val="left"/>
      <w:pPr>
        <w:ind w:left="3960" w:hanging="360"/>
      </w:pPr>
    </w:lvl>
    <w:lvl w:ilvl="5" w:tplc="0409001B" w:tentative="1">
      <w:start w:val="1"/>
      <w:numFmt w:val="lowerRoman"/>
      <w:pStyle w:val="NoteLevel61"/>
      <w:lvlText w:val="%6."/>
      <w:lvlJc w:val="right"/>
      <w:pPr>
        <w:ind w:left="4680" w:hanging="180"/>
      </w:pPr>
    </w:lvl>
    <w:lvl w:ilvl="6" w:tplc="0409000F" w:tentative="1">
      <w:start w:val="1"/>
      <w:numFmt w:val="decimal"/>
      <w:pStyle w:val="NoteLevel71"/>
      <w:lvlText w:val="%7."/>
      <w:lvlJc w:val="left"/>
      <w:pPr>
        <w:ind w:left="5400" w:hanging="360"/>
      </w:pPr>
    </w:lvl>
    <w:lvl w:ilvl="7" w:tplc="04090019" w:tentative="1">
      <w:start w:val="1"/>
      <w:numFmt w:val="lowerLetter"/>
      <w:pStyle w:val="NoteLevel81"/>
      <w:lvlText w:val="%8."/>
      <w:lvlJc w:val="left"/>
      <w:pPr>
        <w:ind w:left="6120" w:hanging="360"/>
      </w:pPr>
    </w:lvl>
    <w:lvl w:ilvl="8" w:tplc="0409001B" w:tentative="1">
      <w:start w:val="1"/>
      <w:numFmt w:val="lowerRoman"/>
      <w:pStyle w:val="NoteLevel91"/>
      <w:lvlText w:val="%9."/>
      <w:lvlJc w:val="right"/>
      <w:pPr>
        <w:ind w:left="6840" w:hanging="180"/>
      </w:pPr>
    </w:lvl>
  </w:abstractNum>
  <w:abstractNum w:abstractNumId="15" w15:restartNumberingAfterBreak="0">
    <w:nsid w:val="35D57977"/>
    <w:multiLevelType w:val="hybridMultilevel"/>
    <w:tmpl w:val="4126B8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9673F"/>
    <w:multiLevelType w:val="hybridMultilevel"/>
    <w:tmpl w:val="F8B4D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462CA"/>
    <w:multiLevelType w:val="hybridMultilevel"/>
    <w:tmpl w:val="AA9E16EC"/>
    <w:lvl w:ilvl="0" w:tplc="F43C5C42">
      <w:start w:val="1"/>
      <w:numFmt w:val="decimal"/>
      <w:lvlText w:val="%1."/>
      <w:lvlJc w:val="left"/>
      <w:pPr>
        <w:ind w:left="1760" w:hanging="10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715363"/>
    <w:multiLevelType w:val="hybridMultilevel"/>
    <w:tmpl w:val="9B36E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AD5B94"/>
    <w:multiLevelType w:val="hybridMultilevel"/>
    <w:tmpl w:val="B0BC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A126A"/>
    <w:multiLevelType w:val="hybridMultilevel"/>
    <w:tmpl w:val="A35C9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27173"/>
    <w:multiLevelType w:val="hybridMultilevel"/>
    <w:tmpl w:val="17FEADAE"/>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2" w15:restartNumberingAfterBreak="0">
    <w:nsid w:val="5E622C29"/>
    <w:multiLevelType w:val="hybridMultilevel"/>
    <w:tmpl w:val="DBD40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01A30"/>
    <w:multiLevelType w:val="hybridMultilevel"/>
    <w:tmpl w:val="B8681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666C5"/>
    <w:multiLevelType w:val="hybridMultilevel"/>
    <w:tmpl w:val="E2509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300AE"/>
    <w:multiLevelType w:val="hybridMultilevel"/>
    <w:tmpl w:val="8EF858C4"/>
    <w:lvl w:ilvl="0" w:tplc="BDE2222E">
      <w:start w:val="1"/>
      <w:numFmt w:val="decimal"/>
      <w:lvlText w:val="%1."/>
      <w:lvlJc w:val="left"/>
      <w:pPr>
        <w:ind w:left="1760" w:hanging="10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E44A6F"/>
    <w:multiLevelType w:val="hybridMultilevel"/>
    <w:tmpl w:val="410865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B6650"/>
    <w:multiLevelType w:val="hybridMultilevel"/>
    <w:tmpl w:val="ED022C60"/>
    <w:lvl w:ilvl="0" w:tplc="2DAEDD3C">
      <w:start w:val="1"/>
      <w:numFmt w:val="decimal"/>
      <w:lvlText w:val="%1."/>
      <w:lvlJc w:val="left"/>
      <w:pPr>
        <w:ind w:left="1760" w:hanging="10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6979D7"/>
    <w:multiLevelType w:val="hybridMultilevel"/>
    <w:tmpl w:val="39E22386"/>
    <w:lvl w:ilvl="0" w:tplc="2FEA9F14">
      <w:start w:val="1"/>
      <w:numFmt w:val="decimal"/>
      <w:lvlText w:val="%1."/>
      <w:lvlJc w:val="left"/>
      <w:pPr>
        <w:ind w:left="1760" w:hanging="10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E1B8A"/>
    <w:multiLevelType w:val="hybridMultilevel"/>
    <w:tmpl w:val="2ABE0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28"/>
  </w:num>
  <w:num w:numId="5">
    <w:abstractNumId w:val="27"/>
  </w:num>
  <w:num w:numId="6">
    <w:abstractNumId w:val="25"/>
  </w:num>
  <w:num w:numId="7">
    <w:abstractNumId w:val="11"/>
  </w:num>
  <w:num w:numId="8">
    <w:abstractNumId w:val="29"/>
  </w:num>
  <w:num w:numId="9">
    <w:abstractNumId w:val="1"/>
  </w:num>
  <w:num w:numId="10">
    <w:abstractNumId w:val="19"/>
  </w:num>
  <w:num w:numId="11">
    <w:abstractNumId w:val="8"/>
  </w:num>
  <w:num w:numId="12">
    <w:abstractNumId w:val="4"/>
  </w:num>
  <w:num w:numId="13">
    <w:abstractNumId w:val="9"/>
  </w:num>
  <w:num w:numId="14">
    <w:abstractNumId w:val="13"/>
  </w:num>
  <w:num w:numId="15">
    <w:abstractNumId w:val="20"/>
  </w:num>
  <w:num w:numId="16">
    <w:abstractNumId w:val="17"/>
  </w:num>
  <w:num w:numId="17">
    <w:abstractNumId w:val="2"/>
  </w:num>
  <w:num w:numId="18">
    <w:abstractNumId w:val="21"/>
  </w:num>
  <w:num w:numId="19">
    <w:abstractNumId w:val="23"/>
  </w:num>
  <w:num w:numId="20">
    <w:abstractNumId w:val="26"/>
  </w:num>
  <w:num w:numId="21">
    <w:abstractNumId w:val="12"/>
  </w:num>
  <w:num w:numId="22">
    <w:abstractNumId w:val="22"/>
  </w:num>
  <w:num w:numId="23">
    <w:abstractNumId w:val="16"/>
  </w:num>
  <w:num w:numId="24">
    <w:abstractNumId w:val="5"/>
  </w:num>
  <w:num w:numId="25">
    <w:abstractNumId w:val="15"/>
  </w:num>
  <w:num w:numId="26">
    <w:abstractNumId w:val="10"/>
  </w:num>
  <w:num w:numId="27">
    <w:abstractNumId w:val="7"/>
  </w:num>
  <w:num w:numId="28">
    <w:abstractNumId w:val="24"/>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39"/>
    <w:rsid w:val="00001404"/>
    <w:rsid w:val="00004C33"/>
    <w:rsid w:val="00047B1E"/>
    <w:rsid w:val="00053345"/>
    <w:rsid w:val="00064D12"/>
    <w:rsid w:val="00064E74"/>
    <w:rsid w:val="00072FFF"/>
    <w:rsid w:val="00086382"/>
    <w:rsid w:val="00090ACD"/>
    <w:rsid w:val="000A368E"/>
    <w:rsid w:val="000B0592"/>
    <w:rsid w:val="000B1398"/>
    <w:rsid w:val="000C416A"/>
    <w:rsid w:val="000C4F6E"/>
    <w:rsid w:val="000D5191"/>
    <w:rsid w:val="000F0CE5"/>
    <w:rsid w:val="000F3966"/>
    <w:rsid w:val="000F3AAB"/>
    <w:rsid w:val="000F3D83"/>
    <w:rsid w:val="001116DA"/>
    <w:rsid w:val="00113801"/>
    <w:rsid w:val="00117D8A"/>
    <w:rsid w:val="001269BD"/>
    <w:rsid w:val="0013049B"/>
    <w:rsid w:val="001315A7"/>
    <w:rsid w:val="00133978"/>
    <w:rsid w:val="00135935"/>
    <w:rsid w:val="00141506"/>
    <w:rsid w:val="0014463A"/>
    <w:rsid w:val="0015088C"/>
    <w:rsid w:val="00166A54"/>
    <w:rsid w:val="00194C98"/>
    <w:rsid w:val="001A36CA"/>
    <w:rsid w:val="001C5E23"/>
    <w:rsid w:val="001E0860"/>
    <w:rsid w:val="001E4F16"/>
    <w:rsid w:val="001F6608"/>
    <w:rsid w:val="002076A3"/>
    <w:rsid w:val="002148D0"/>
    <w:rsid w:val="0021604B"/>
    <w:rsid w:val="002215FE"/>
    <w:rsid w:val="002407C7"/>
    <w:rsid w:val="00241F60"/>
    <w:rsid w:val="0024593F"/>
    <w:rsid w:val="0025352A"/>
    <w:rsid w:val="002537D9"/>
    <w:rsid w:val="002562BD"/>
    <w:rsid w:val="00261C64"/>
    <w:rsid w:val="0026283A"/>
    <w:rsid w:val="00287A2A"/>
    <w:rsid w:val="00294F99"/>
    <w:rsid w:val="00295E3B"/>
    <w:rsid w:val="002A23C5"/>
    <w:rsid w:val="002A2D65"/>
    <w:rsid w:val="002A38C8"/>
    <w:rsid w:val="002A39D2"/>
    <w:rsid w:val="002A3E11"/>
    <w:rsid w:val="002B5466"/>
    <w:rsid w:val="002B7251"/>
    <w:rsid w:val="002C3435"/>
    <w:rsid w:val="002D7A15"/>
    <w:rsid w:val="002E47D9"/>
    <w:rsid w:val="002E4878"/>
    <w:rsid w:val="00312E1A"/>
    <w:rsid w:val="0031393C"/>
    <w:rsid w:val="003239AA"/>
    <w:rsid w:val="00330036"/>
    <w:rsid w:val="00342E71"/>
    <w:rsid w:val="0035526A"/>
    <w:rsid w:val="00357E2E"/>
    <w:rsid w:val="003636DC"/>
    <w:rsid w:val="00366C96"/>
    <w:rsid w:val="00367207"/>
    <w:rsid w:val="00370017"/>
    <w:rsid w:val="0037650A"/>
    <w:rsid w:val="003774B1"/>
    <w:rsid w:val="00390347"/>
    <w:rsid w:val="00390E15"/>
    <w:rsid w:val="0039176F"/>
    <w:rsid w:val="00393FE3"/>
    <w:rsid w:val="003A02C0"/>
    <w:rsid w:val="003A149D"/>
    <w:rsid w:val="003A5DFF"/>
    <w:rsid w:val="003B3C7F"/>
    <w:rsid w:val="003C65D4"/>
    <w:rsid w:val="003D184C"/>
    <w:rsid w:val="003D21D4"/>
    <w:rsid w:val="003D3A0B"/>
    <w:rsid w:val="003D6CE6"/>
    <w:rsid w:val="003F2910"/>
    <w:rsid w:val="0041613D"/>
    <w:rsid w:val="00433DAD"/>
    <w:rsid w:val="00435E1F"/>
    <w:rsid w:val="004449F4"/>
    <w:rsid w:val="00456DF5"/>
    <w:rsid w:val="0048299B"/>
    <w:rsid w:val="00490281"/>
    <w:rsid w:val="004A1E32"/>
    <w:rsid w:val="004A3CB8"/>
    <w:rsid w:val="004A4E93"/>
    <w:rsid w:val="004A5136"/>
    <w:rsid w:val="004A76B8"/>
    <w:rsid w:val="004B0ED9"/>
    <w:rsid w:val="004B3CE3"/>
    <w:rsid w:val="004C0EB7"/>
    <w:rsid w:val="004C56D2"/>
    <w:rsid w:val="004F079A"/>
    <w:rsid w:val="004F3A4E"/>
    <w:rsid w:val="004F68C8"/>
    <w:rsid w:val="004F6CA3"/>
    <w:rsid w:val="005005A8"/>
    <w:rsid w:val="005166E3"/>
    <w:rsid w:val="0052143E"/>
    <w:rsid w:val="005215EC"/>
    <w:rsid w:val="00521DF4"/>
    <w:rsid w:val="00535605"/>
    <w:rsid w:val="00556768"/>
    <w:rsid w:val="00567D48"/>
    <w:rsid w:val="00571830"/>
    <w:rsid w:val="005719AC"/>
    <w:rsid w:val="00575F4F"/>
    <w:rsid w:val="0057613A"/>
    <w:rsid w:val="00592C91"/>
    <w:rsid w:val="005A2A44"/>
    <w:rsid w:val="005A38F6"/>
    <w:rsid w:val="005A3C49"/>
    <w:rsid w:val="005B13E8"/>
    <w:rsid w:val="005B2E7E"/>
    <w:rsid w:val="005B5CAF"/>
    <w:rsid w:val="005B6484"/>
    <w:rsid w:val="005B68A7"/>
    <w:rsid w:val="005C25F3"/>
    <w:rsid w:val="005C78F7"/>
    <w:rsid w:val="005D7962"/>
    <w:rsid w:val="005E35BB"/>
    <w:rsid w:val="005F0CCB"/>
    <w:rsid w:val="005F1296"/>
    <w:rsid w:val="006021A4"/>
    <w:rsid w:val="006026F6"/>
    <w:rsid w:val="00614D6D"/>
    <w:rsid w:val="00616BFB"/>
    <w:rsid w:val="00621D21"/>
    <w:rsid w:val="00631AAF"/>
    <w:rsid w:val="00632A72"/>
    <w:rsid w:val="0063466C"/>
    <w:rsid w:val="00636D28"/>
    <w:rsid w:val="00642845"/>
    <w:rsid w:val="00643844"/>
    <w:rsid w:val="0066288F"/>
    <w:rsid w:val="0068041B"/>
    <w:rsid w:val="0068530E"/>
    <w:rsid w:val="0068580E"/>
    <w:rsid w:val="006A2B03"/>
    <w:rsid w:val="006D4EA0"/>
    <w:rsid w:val="006D5284"/>
    <w:rsid w:val="006E0970"/>
    <w:rsid w:val="006E22DF"/>
    <w:rsid w:val="006E4619"/>
    <w:rsid w:val="006E5186"/>
    <w:rsid w:val="006F3E97"/>
    <w:rsid w:val="006F508C"/>
    <w:rsid w:val="00700EBB"/>
    <w:rsid w:val="007028BD"/>
    <w:rsid w:val="00702B96"/>
    <w:rsid w:val="00703269"/>
    <w:rsid w:val="00703362"/>
    <w:rsid w:val="007053BA"/>
    <w:rsid w:val="00705B00"/>
    <w:rsid w:val="00723B3D"/>
    <w:rsid w:val="00727E81"/>
    <w:rsid w:val="007328ED"/>
    <w:rsid w:val="00737C65"/>
    <w:rsid w:val="00741141"/>
    <w:rsid w:val="00743C66"/>
    <w:rsid w:val="00760E47"/>
    <w:rsid w:val="00774E35"/>
    <w:rsid w:val="0077501D"/>
    <w:rsid w:val="007864DC"/>
    <w:rsid w:val="0079434B"/>
    <w:rsid w:val="007A141A"/>
    <w:rsid w:val="007A3721"/>
    <w:rsid w:val="007C719E"/>
    <w:rsid w:val="007D0CD7"/>
    <w:rsid w:val="007D3B00"/>
    <w:rsid w:val="007E19E0"/>
    <w:rsid w:val="007E27C0"/>
    <w:rsid w:val="007E2837"/>
    <w:rsid w:val="007E4C53"/>
    <w:rsid w:val="007E5357"/>
    <w:rsid w:val="007F06F5"/>
    <w:rsid w:val="007F1F82"/>
    <w:rsid w:val="007F2FE0"/>
    <w:rsid w:val="007F4FE5"/>
    <w:rsid w:val="00803C4B"/>
    <w:rsid w:val="008070E9"/>
    <w:rsid w:val="00807CB1"/>
    <w:rsid w:val="00812676"/>
    <w:rsid w:val="008232A2"/>
    <w:rsid w:val="00830197"/>
    <w:rsid w:val="008338B7"/>
    <w:rsid w:val="00834426"/>
    <w:rsid w:val="00841FA1"/>
    <w:rsid w:val="008540CF"/>
    <w:rsid w:val="008578C1"/>
    <w:rsid w:val="008579EA"/>
    <w:rsid w:val="00857C75"/>
    <w:rsid w:val="00863A65"/>
    <w:rsid w:val="00867506"/>
    <w:rsid w:val="0088729F"/>
    <w:rsid w:val="008A08F6"/>
    <w:rsid w:val="008B6EF2"/>
    <w:rsid w:val="008B733B"/>
    <w:rsid w:val="008C2EC4"/>
    <w:rsid w:val="008C51A4"/>
    <w:rsid w:val="008C64BC"/>
    <w:rsid w:val="008C68B7"/>
    <w:rsid w:val="008C6F2A"/>
    <w:rsid w:val="008C75B1"/>
    <w:rsid w:val="008D3F71"/>
    <w:rsid w:val="008E2347"/>
    <w:rsid w:val="008F60A7"/>
    <w:rsid w:val="00900924"/>
    <w:rsid w:val="00902C9A"/>
    <w:rsid w:val="00906E79"/>
    <w:rsid w:val="00922E3E"/>
    <w:rsid w:val="00925310"/>
    <w:rsid w:val="00925F6A"/>
    <w:rsid w:val="00930D53"/>
    <w:rsid w:val="0094579C"/>
    <w:rsid w:val="0095660D"/>
    <w:rsid w:val="00964507"/>
    <w:rsid w:val="00964AE6"/>
    <w:rsid w:val="00965423"/>
    <w:rsid w:val="009755D2"/>
    <w:rsid w:val="00990E20"/>
    <w:rsid w:val="009961E7"/>
    <w:rsid w:val="009B2B7D"/>
    <w:rsid w:val="009C0885"/>
    <w:rsid w:val="009C4E12"/>
    <w:rsid w:val="009D0F75"/>
    <w:rsid w:val="009E4FD4"/>
    <w:rsid w:val="009F1D04"/>
    <w:rsid w:val="009F5EBC"/>
    <w:rsid w:val="00A04FF4"/>
    <w:rsid w:val="00A214C2"/>
    <w:rsid w:val="00A35397"/>
    <w:rsid w:val="00A408B4"/>
    <w:rsid w:val="00A41BF0"/>
    <w:rsid w:val="00A42F63"/>
    <w:rsid w:val="00A43FBB"/>
    <w:rsid w:val="00A50B53"/>
    <w:rsid w:val="00A52AEE"/>
    <w:rsid w:val="00A5557B"/>
    <w:rsid w:val="00A55843"/>
    <w:rsid w:val="00A62EE6"/>
    <w:rsid w:val="00A77442"/>
    <w:rsid w:val="00A904A1"/>
    <w:rsid w:val="00AB020C"/>
    <w:rsid w:val="00AC72A6"/>
    <w:rsid w:val="00AD2C94"/>
    <w:rsid w:val="00AE0F2C"/>
    <w:rsid w:val="00AE2BBE"/>
    <w:rsid w:val="00AE4134"/>
    <w:rsid w:val="00AE6412"/>
    <w:rsid w:val="00AF2C9D"/>
    <w:rsid w:val="00AF65A1"/>
    <w:rsid w:val="00B0251D"/>
    <w:rsid w:val="00B17CB2"/>
    <w:rsid w:val="00B26DE6"/>
    <w:rsid w:val="00B33ED7"/>
    <w:rsid w:val="00B36D4F"/>
    <w:rsid w:val="00B44DA3"/>
    <w:rsid w:val="00B50317"/>
    <w:rsid w:val="00B5221F"/>
    <w:rsid w:val="00B52AFF"/>
    <w:rsid w:val="00B52FBC"/>
    <w:rsid w:val="00B57AA7"/>
    <w:rsid w:val="00B618B8"/>
    <w:rsid w:val="00B64F85"/>
    <w:rsid w:val="00B66464"/>
    <w:rsid w:val="00B70574"/>
    <w:rsid w:val="00B70B16"/>
    <w:rsid w:val="00B72CBE"/>
    <w:rsid w:val="00B72F3A"/>
    <w:rsid w:val="00B8546F"/>
    <w:rsid w:val="00B86083"/>
    <w:rsid w:val="00B9106E"/>
    <w:rsid w:val="00B96C20"/>
    <w:rsid w:val="00BA5DD5"/>
    <w:rsid w:val="00BB1B75"/>
    <w:rsid w:val="00BB5CFD"/>
    <w:rsid w:val="00BC5413"/>
    <w:rsid w:val="00BC5600"/>
    <w:rsid w:val="00BC6CB7"/>
    <w:rsid w:val="00BC77E2"/>
    <w:rsid w:val="00BD0CC5"/>
    <w:rsid w:val="00BD2833"/>
    <w:rsid w:val="00BD38BD"/>
    <w:rsid w:val="00BF4926"/>
    <w:rsid w:val="00BF7FAB"/>
    <w:rsid w:val="00C016B0"/>
    <w:rsid w:val="00C01AE0"/>
    <w:rsid w:val="00C027FF"/>
    <w:rsid w:val="00C05619"/>
    <w:rsid w:val="00C107D5"/>
    <w:rsid w:val="00C11676"/>
    <w:rsid w:val="00C3113F"/>
    <w:rsid w:val="00C317CC"/>
    <w:rsid w:val="00C317ED"/>
    <w:rsid w:val="00C326C6"/>
    <w:rsid w:val="00C559C3"/>
    <w:rsid w:val="00C56887"/>
    <w:rsid w:val="00C61F81"/>
    <w:rsid w:val="00C75010"/>
    <w:rsid w:val="00C85D70"/>
    <w:rsid w:val="00C91DE7"/>
    <w:rsid w:val="00C95CD9"/>
    <w:rsid w:val="00C972FF"/>
    <w:rsid w:val="00CB454E"/>
    <w:rsid w:val="00CC70EE"/>
    <w:rsid w:val="00CD15B1"/>
    <w:rsid w:val="00CD4FA3"/>
    <w:rsid w:val="00CE0F98"/>
    <w:rsid w:val="00D0383F"/>
    <w:rsid w:val="00D059B1"/>
    <w:rsid w:val="00D1313A"/>
    <w:rsid w:val="00D2050A"/>
    <w:rsid w:val="00D334DB"/>
    <w:rsid w:val="00D46DAC"/>
    <w:rsid w:val="00D52892"/>
    <w:rsid w:val="00D53200"/>
    <w:rsid w:val="00D53279"/>
    <w:rsid w:val="00D555ED"/>
    <w:rsid w:val="00D557A8"/>
    <w:rsid w:val="00D77CA9"/>
    <w:rsid w:val="00D806AD"/>
    <w:rsid w:val="00D85F77"/>
    <w:rsid w:val="00D9022C"/>
    <w:rsid w:val="00D90400"/>
    <w:rsid w:val="00D91DDF"/>
    <w:rsid w:val="00D92F07"/>
    <w:rsid w:val="00D97B49"/>
    <w:rsid w:val="00DA0A47"/>
    <w:rsid w:val="00DA34DB"/>
    <w:rsid w:val="00DA3F27"/>
    <w:rsid w:val="00DB254C"/>
    <w:rsid w:val="00DB5820"/>
    <w:rsid w:val="00DB7A89"/>
    <w:rsid w:val="00DC3EC0"/>
    <w:rsid w:val="00DD1798"/>
    <w:rsid w:val="00DD1B4A"/>
    <w:rsid w:val="00DD2923"/>
    <w:rsid w:val="00DD2C25"/>
    <w:rsid w:val="00DD6714"/>
    <w:rsid w:val="00DD7C8E"/>
    <w:rsid w:val="00DE1B28"/>
    <w:rsid w:val="00DE3849"/>
    <w:rsid w:val="00DE4A56"/>
    <w:rsid w:val="00DF243C"/>
    <w:rsid w:val="00DF2A5F"/>
    <w:rsid w:val="00E005AF"/>
    <w:rsid w:val="00E026B4"/>
    <w:rsid w:val="00E118D6"/>
    <w:rsid w:val="00E126D2"/>
    <w:rsid w:val="00E14F0A"/>
    <w:rsid w:val="00E16660"/>
    <w:rsid w:val="00E17F91"/>
    <w:rsid w:val="00E22753"/>
    <w:rsid w:val="00E303C7"/>
    <w:rsid w:val="00E60AF9"/>
    <w:rsid w:val="00E770AE"/>
    <w:rsid w:val="00E8449C"/>
    <w:rsid w:val="00E84FB6"/>
    <w:rsid w:val="00E873B8"/>
    <w:rsid w:val="00EA7188"/>
    <w:rsid w:val="00EC68F7"/>
    <w:rsid w:val="00ED4794"/>
    <w:rsid w:val="00ED6D39"/>
    <w:rsid w:val="00EF18C7"/>
    <w:rsid w:val="00EF1B9C"/>
    <w:rsid w:val="00EF6E7E"/>
    <w:rsid w:val="00EF75D1"/>
    <w:rsid w:val="00F03522"/>
    <w:rsid w:val="00F06741"/>
    <w:rsid w:val="00F11B05"/>
    <w:rsid w:val="00F20BA3"/>
    <w:rsid w:val="00F309BA"/>
    <w:rsid w:val="00F30BC8"/>
    <w:rsid w:val="00F363B2"/>
    <w:rsid w:val="00F37D13"/>
    <w:rsid w:val="00F4219A"/>
    <w:rsid w:val="00F42B75"/>
    <w:rsid w:val="00F520D3"/>
    <w:rsid w:val="00F57AAF"/>
    <w:rsid w:val="00F62666"/>
    <w:rsid w:val="00F636BE"/>
    <w:rsid w:val="00F71417"/>
    <w:rsid w:val="00F93064"/>
    <w:rsid w:val="00F93539"/>
    <w:rsid w:val="00F941DA"/>
    <w:rsid w:val="00FA1A07"/>
    <w:rsid w:val="00FB13C0"/>
    <w:rsid w:val="00FC4B3E"/>
    <w:rsid w:val="00FC5D7D"/>
    <w:rsid w:val="00FC604B"/>
    <w:rsid w:val="00FD448C"/>
    <w:rsid w:val="00FE0836"/>
    <w:rsid w:val="00FE0879"/>
    <w:rsid w:val="00FF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EF3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D39"/>
    <w:rPr>
      <w:rFonts w:ascii="Verdana" w:eastAsiaTheme="minorEastAsia" w:hAnsi="Verdana"/>
      <w:lang w:val="en-GB"/>
    </w:rPr>
  </w:style>
  <w:style w:type="paragraph" w:styleId="Heading1">
    <w:name w:val="heading 1"/>
    <w:basedOn w:val="Normal"/>
    <w:next w:val="Normal"/>
    <w:link w:val="Heading1Char"/>
    <w:uiPriority w:val="9"/>
    <w:qFormat/>
    <w:rsid w:val="006804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29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7C8E"/>
    <w:pPr>
      <w:keepNext/>
      <w:keepLines/>
      <w:spacing w:before="200"/>
      <w:outlineLvl w:val="2"/>
    </w:pPr>
    <w:rPr>
      <w:rFonts w:eastAsiaTheme="majorEastAsia" w:cstheme="majorBidi"/>
      <w:b/>
      <w:bCs/>
      <w:sz w:val="26"/>
      <w:lang w:val="en-US"/>
    </w:rPr>
  </w:style>
  <w:style w:type="paragraph" w:styleId="Heading4">
    <w:name w:val="heading 4"/>
    <w:basedOn w:val="Normal"/>
    <w:next w:val="Normal"/>
    <w:link w:val="Heading4Char"/>
    <w:uiPriority w:val="9"/>
    <w:unhideWhenUsed/>
    <w:qFormat/>
    <w:rsid w:val="00DD7C8E"/>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DD7C8E"/>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DD7C8E"/>
    <w:pPr>
      <w:keepNext/>
      <w:keepLines/>
      <w:spacing w:before="200"/>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unhideWhenUsed/>
    <w:qFormat/>
    <w:rsid w:val="00DD7C8E"/>
    <w:pPr>
      <w:keepNext/>
      <w:keepLines/>
      <w:spacing w:before="20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unhideWhenUsed/>
    <w:qFormat/>
    <w:rsid w:val="00DD7C8E"/>
    <w:pPr>
      <w:keepNext/>
      <w:keepLines/>
      <w:spacing w:before="20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DD7C8E"/>
    <w:pPr>
      <w:keepNext/>
      <w:keepLines/>
      <w:spacing w:before="20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41B"/>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3F2910"/>
    <w:pPr>
      <w:ind w:left="720"/>
      <w:contextualSpacing/>
    </w:pPr>
  </w:style>
  <w:style w:type="character" w:customStyle="1" w:styleId="Heading2Char">
    <w:name w:val="Heading 2 Char"/>
    <w:basedOn w:val="DefaultParagraphFont"/>
    <w:link w:val="Heading2"/>
    <w:uiPriority w:val="9"/>
    <w:rsid w:val="003F2910"/>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906E79"/>
    <w:pPr>
      <w:tabs>
        <w:tab w:val="center" w:pos="4513"/>
        <w:tab w:val="right" w:pos="9026"/>
      </w:tabs>
    </w:pPr>
  </w:style>
  <w:style w:type="character" w:customStyle="1" w:styleId="HeaderChar">
    <w:name w:val="Header Char"/>
    <w:basedOn w:val="DefaultParagraphFont"/>
    <w:link w:val="Header"/>
    <w:uiPriority w:val="99"/>
    <w:rsid w:val="00906E79"/>
    <w:rPr>
      <w:rFonts w:ascii="Verdana" w:eastAsiaTheme="minorEastAsia" w:hAnsi="Verdana"/>
      <w:lang w:val="en-GB"/>
    </w:rPr>
  </w:style>
  <w:style w:type="paragraph" w:styleId="Footer">
    <w:name w:val="footer"/>
    <w:basedOn w:val="Normal"/>
    <w:link w:val="FooterChar"/>
    <w:uiPriority w:val="99"/>
    <w:unhideWhenUsed/>
    <w:rsid w:val="00906E79"/>
    <w:pPr>
      <w:tabs>
        <w:tab w:val="center" w:pos="4513"/>
        <w:tab w:val="right" w:pos="9026"/>
      </w:tabs>
    </w:pPr>
  </w:style>
  <w:style w:type="character" w:customStyle="1" w:styleId="FooterChar">
    <w:name w:val="Footer Char"/>
    <w:basedOn w:val="DefaultParagraphFont"/>
    <w:link w:val="Footer"/>
    <w:uiPriority w:val="99"/>
    <w:rsid w:val="00906E79"/>
    <w:rPr>
      <w:rFonts w:ascii="Verdana" w:eastAsiaTheme="minorEastAsia" w:hAnsi="Verdana"/>
      <w:lang w:val="en-GB"/>
    </w:rPr>
  </w:style>
  <w:style w:type="character" w:styleId="PageNumber">
    <w:name w:val="page number"/>
    <w:basedOn w:val="DefaultParagraphFont"/>
    <w:uiPriority w:val="99"/>
    <w:semiHidden/>
    <w:unhideWhenUsed/>
    <w:rsid w:val="00906E79"/>
  </w:style>
  <w:style w:type="character" w:customStyle="1" w:styleId="Heading3Char">
    <w:name w:val="Heading 3 Char"/>
    <w:basedOn w:val="DefaultParagraphFont"/>
    <w:link w:val="Heading3"/>
    <w:uiPriority w:val="9"/>
    <w:rsid w:val="00DD7C8E"/>
    <w:rPr>
      <w:rFonts w:ascii="Verdana" w:eastAsiaTheme="majorEastAsia" w:hAnsi="Verdana" w:cstheme="majorBidi"/>
      <w:b/>
      <w:bCs/>
      <w:sz w:val="26"/>
    </w:rPr>
  </w:style>
  <w:style w:type="character" w:customStyle="1" w:styleId="Heading4Char">
    <w:name w:val="Heading 4 Char"/>
    <w:basedOn w:val="DefaultParagraphFont"/>
    <w:link w:val="Heading4"/>
    <w:uiPriority w:val="9"/>
    <w:rsid w:val="00DD7C8E"/>
    <w:rPr>
      <w:rFonts w:ascii="Verdana" w:eastAsiaTheme="majorEastAsia" w:hAnsi="Verdana" w:cstheme="majorBidi"/>
      <w:b/>
      <w:bCs/>
      <w:iCs/>
      <w:lang w:val="en-GB"/>
    </w:rPr>
  </w:style>
  <w:style w:type="character" w:customStyle="1" w:styleId="Heading5Char">
    <w:name w:val="Heading 5 Char"/>
    <w:basedOn w:val="DefaultParagraphFont"/>
    <w:link w:val="Heading5"/>
    <w:uiPriority w:val="9"/>
    <w:rsid w:val="00DD7C8E"/>
    <w:rPr>
      <w:rFonts w:asciiTheme="majorHAnsi" w:eastAsiaTheme="majorEastAsia" w:hAnsiTheme="majorHAnsi" w:cstheme="majorBidi"/>
      <w:color w:val="1F3763" w:themeColor="accent1" w:themeShade="7F"/>
      <w:lang w:val="en-GB"/>
    </w:rPr>
  </w:style>
  <w:style w:type="character" w:customStyle="1" w:styleId="Heading6Char">
    <w:name w:val="Heading 6 Char"/>
    <w:basedOn w:val="DefaultParagraphFont"/>
    <w:link w:val="Heading6"/>
    <w:uiPriority w:val="9"/>
    <w:rsid w:val="00DD7C8E"/>
    <w:rPr>
      <w:rFonts w:asciiTheme="majorHAnsi" w:eastAsiaTheme="majorEastAsia" w:hAnsiTheme="majorHAnsi" w:cstheme="majorBidi"/>
      <w:i/>
      <w:iCs/>
      <w:color w:val="1F3763" w:themeColor="accent1" w:themeShade="7F"/>
      <w:lang w:val="en-GB" w:eastAsia="ja-JP"/>
    </w:rPr>
  </w:style>
  <w:style w:type="character" w:customStyle="1" w:styleId="Heading7Char">
    <w:name w:val="Heading 7 Char"/>
    <w:basedOn w:val="DefaultParagraphFont"/>
    <w:link w:val="Heading7"/>
    <w:uiPriority w:val="9"/>
    <w:rsid w:val="00DD7C8E"/>
    <w:rPr>
      <w:rFonts w:asciiTheme="majorHAnsi" w:eastAsiaTheme="majorEastAsia" w:hAnsiTheme="majorHAnsi" w:cstheme="majorBidi"/>
      <w:i/>
      <w:iCs/>
      <w:color w:val="404040" w:themeColor="text1" w:themeTint="BF"/>
      <w:lang w:val="en-GB" w:eastAsia="ja-JP"/>
    </w:rPr>
  </w:style>
  <w:style w:type="character" w:customStyle="1" w:styleId="Heading8Char">
    <w:name w:val="Heading 8 Char"/>
    <w:basedOn w:val="DefaultParagraphFont"/>
    <w:link w:val="Heading8"/>
    <w:uiPriority w:val="9"/>
    <w:rsid w:val="00DD7C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D7C8E"/>
    <w:rPr>
      <w:rFonts w:asciiTheme="majorHAnsi" w:eastAsiaTheme="majorEastAsia" w:hAnsiTheme="majorHAnsi" w:cstheme="majorBidi"/>
      <w:i/>
      <w:iCs/>
      <w:color w:val="404040" w:themeColor="text1" w:themeTint="BF"/>
      <w:sz w:val="20"/>
      <w:szCs w:val="20"/>
      <w:lang w:val="en-GB" w:eastAsia="ja-JP"/>
    </w:rPr>
  </w:style>
  <w:style w:type="paragraph" w:styleId="BodyText">
    <w:name w:val="Body Text"/>
    <w:basedOn w:val="Normal"/>
    <w:link w:val="BodyTextChar"/>
    <w:uiPriority w:val="99"/>
    <w:rsid w:val="00DD7C8E"/>
    <w:pPr>
      <w:widowControl w:val="0"/>
      <w:tabs>
        <w:tab w:val="left" w:pos="-720"/>
      </w:tabs>
      <w:suppressAutoHyphens/>
    </w:pPr>
    <w:rPr>
      <w:rFonts w:ascii="Times New Roman" w:eastAsia="Times New Roman" w:hAnsi="Times New Roman" w:cs="Times New Roman"/>
      <w:snapToGrid w:val="0"/>
      <w:spacing w:val="-3"/>
      <w:sz w:val="28"/>
      <w:szCs w:val="20"/>
    </w:rPr>
  </w:style>
  <w:style w:type="character" w:customStyle="1" w:styleId="BodyTextChar">
    <w:name w:val="Body Text Char"/>
    <w:basedOn w:val="DefaultParagraphFont"/>
    <w:link w:val="BodyText"/>
    <w:uiPriority w:val="99"/>
    <w:rsid w:val="00DD7C8E"/>
    <w:rPr>
      <w:rFonts w:ascii="Times New Roman" w:eastAsia="Times New Roman" w:hAnsi="Times New Roman" w:cs="Times New Roman"/>
      <w:snapToGrid w:val="0"/>
      <w:spacing w:val="-3"/>
      <w:sz w:val="28"/>
      <w:szCs w:val="20"/>
      <w:lang w:val="en-GB"/>
    </w:rPr>
  </w:style>
  <w:style w:type="paragraph" w:styleId="NormalWeb">
    <w:name w:val="Normal (Web)"/>
    <w:basedOn w:val="Normal"/>
    <w:uiPriority w:val="99"/>
    <w:unhideWhenUsed/>
    <w:rsid w:val="00DD7C8E"/>
    <w:pPr>
      <w:spacing w:before="100" w:beforeAutospacing="1" w:after="100" w:afterAutospacing="1"/>
    </w:pPr>
    <w:rPr>
      <w:rFonts w:ascii="Times" w:hAnsi="Times" w:cs="Times New Roman"/>
      <w:sz w:val="20"/>
      <w:szCs w:val="20"/>
    </w:rPr>
  </w:style>
  <w:style w:type="character" w:customStyle="1" w:styleId="DocumentMapChar">
    <w:name w:val="Document Map Char"/>
    <w:basedOn w:val="DefaultParagraphFont"/>
    <w:link w:val="DocumentMap"/>
    <w:uiPriority w:val="99"/>
    <w:semiHidden/>
    <w:rsid w:val="00DD7C8E"/>
    <w:rPr>
      <w:rFonts w:ascii="Lucida Grande" w:hAnsi="Lucida Grande" w:cs="Lucida Grande"/>
    </w:rPr>
  </w:style>
  <w:style w:type="paragraph" w:styleId="DocumentMap">
    <w:name w:val="Document Map"/>
    <w:basedOn w:val="Normal"/>
    <w:link w:val="DocumentMapChar"/>
    <w:uiPriority w:val="99"/>
    <w:semiHidden/>
    <w:unhideWhenUsed/>
    <w:rsid w:val="00DD7C8E"/>
    <w:rPr>
      <w:rFonts w:ascii="Lucida Grande" w:eastAsiaTheme="minorHAnsi" w:hAnsi="Lucida Grande" w:cs="Lucida Grande"/>
      <w:lang w:val="en-US"/>
    </w:rPr>
  </w:style>
  <w:style w:type="character" w:customStyle="1" w:styleId="DocumentMapChar1">
    <w:name w:val="Document Map Char1"/>
    <w:basedOn w:val="DefaultParagraphFont"/>
    <w:uiPriority w:val="99"/>
    <w:semiHidden/>
    <w:rsid w:val="00DD7C8E"/>
    <w:rPr>
      <w:rFonts w:ascii="Times New Roman" w:eastAsiaTheme="minorEastAsia" w:hAnsi="Times New Roman" w:cs="Times New Roman"/>
      <w:lang w:val="en-GB"/>
    </w:rPr>
  </w:style>
  <w:style w:type="character" w:customStyle="1" w:styleId="CommentTextChar">
    <w:name w:val="Comment Text Char"/>
    <w:basedOn w:val="DefaultParagraphFont"/>
    <w:link w:val="CommentText"/>
    <w:uiPriority w:val="99"/>
    <w:rsid w:val="00DD7C8E"/>
  </w:style>
  <w:style w:type="paragraph" w:styleId="CommentText">
    <w:name w:val="annotation text"/>
    <w:basedOn w:val="Normal"/>
    <w:link w:val="CommentTextChar"/>
    <w:uiPriority w:val="99"/>
    <w:unhideWhenUsed/>
    <w:rsid w:val="00DD7C8E"/>
    <w:rPr>
      <w:rFonts w:asciiTheme="minorHAnsi" w:eastAsiaTheme="minorHAnsi" w:hAnsiTheme="minorHAnsi"/>
      <w:lang w:val="en-US"/>
    </w:rPr>
  </w:style>
  <w:style w:type="character" w:customStyle="1" w:styleId="CommentTextChar1">
    <w:name w:val="Comment Text Char1"/>
    <w:basedOn w:val="DefaultParagraphFont"/>
    <w:uiPriority w:val="99"/>
    <w:semiHidden/>
    <w:rsid w:val="00DD7C8E"/>
    <w:rPr>
      <w:rFonts w:ascii="Verdana" w:eastAsiaTheme="minorEastAsia" w:hAnsi="Verdana"/>
      <w:lang w:val="en-GB"/>
    </w:rPr>
  </w:style>
  <w:style w:type="character" w:customStyle="1" w:styleId="CommentSubjectChar">
    <w:name w:val="Comment Subject Char"/>
    <w:basedOn w:val="CommentTextChar"/>
    <w:link w:val="CommentSubject"/>
    <w:uiPriority w:val="99"/>
    <w:rsid w:val="00DD7C8E"/>
    <w:rPr>
      <w:b/>
      <w:bCs/>
      <w:sz w:val="20"/>
      <w:szCs w:val="20"/>
    </w:rPr>
  </w:style>
  <w:style w:type="paragraph" w:styleId="CommentSubject">
    <w:name w:val="annotation subject"/>
    <w:basedOn w:val="CommentText"/>
    <w:next w:val="CommentText"/>
    <w:link w:val="CommentSubjectChar"/>
    <w:uiPriority w:val="99"/>
    <w:unhideWhenUsed/>
    <w:rsid w:val="00DD7C8E"/>
    <w:rPr>
      <w:b/>
      <w:bCs/>
      <w:sz w:val="20"/>
      <w:szCs w:val="20"/>
    </w:rPr>
  </w:style>
  <w:style w:type="character" w:customStyle="1" w:styleId="CommentSubjectChar1">
    <w:name w:val="Comment Subject Char1"/>
    <w:basedOn w:val="CommentTextChar1"/>
    <w:uiPriority w:val="99"/>
    <w:semiHidden/>
    <w:rsid w:val="00DD7C8E"/>
    <w:rPr>
      <w:rFonts w:ascii="Verdana" w:eastAsiaTheme="minorEastAsia" w:hAnsi="Verdana"/>
      <w:b/>
      <w:bCs/>
      <w:sz w:val="20"/>
      <w:szCs w:val="20"/>
      <w:lang w:val="en-GB"/>
    </w:rPr>
  </w:style>
  <w:style w:type="character" w:customStyle="1" w:styleId="BalloonTextChar">
    <w:name w:val="Balloon Text Char"/>
    <w:basedOn w:val="DefaultParagraphFont"/>
    <w:link w:val="BalloonText"/>
    <w:uiPriority w:val="99"/>
    <w:rsid w:val="00DD7C8E"/>
    <w:rPr>
      <w:rFonts w:ascii="Lucida Grande" w:hAnsi="Lucida Grande" w:cs="Lucida Grande"/>
      <w:sz w:val="18"/>
      <w:szCs w:val="18"/>
    </w:rPr>
  </w:style>
  <w:style w:type="paragraph" w:styleId="BalloonText">
    <w:name w:val="Balloon Text"/>
    <w:basedOn w:val="Normal"/>
    <w:link w:val="BalloonTextChar"/>
    <w:uiPriority w:val="99"/>
    <w:unhideWhenUsed/>
    <w:rsid w:val="00DD7C8E"/>
    <w:rPr>
      <w:rFonts w:ascii="Lucida Grande" w:eastAsiaTheme="minorHAnsi" w:hAnsi="Lucida Grande" w:cs="Lucida Grande"/>
      <w:sz w:val="18"/>
      <w:szCs w:val="18"/>
      <w:lang w:val="en-US"/>
    </w:rPr>
  </w:style>
  <w:style w:type="character" w:customStyle="1" w:styleId="BalloonTextChar1">
    <w:name w:val="Balloon Text Char1"/>
    <w:basedOn w:val="DefaultParagraphFont"/>
    <w:uiPriority w:val="99"/>
    <w:rsid w:val="00DD7C8E"/>
    <w:rPr>
      <w:rFonts w:ascii="Times New Roman" w:eastAsiaTheme="minorEastAsia" w:hAnsi="Times New Roman" w:cs="Times New Roman"/>
      <w:sz w:val="18"/>
      <w:szCs w:val="18"/>
      <w:lang w:val="en-GB"/>
    </w:rPr>
  </w:style>
  <w:style w:type="paragraph" w:styleId="TOCHeading">
    <w:name w:val="TOC Heading"/>
    <w:basedOn w:val="Heading1"/>
    <w:next w:val="Normal"/>
    <w:uiPriority w:val="39"/>
    <w:unhideWhenUsed/>
    <w:qFormat/>
    <w:rsid w:val="00DD7C8E"/>
    <w:pPr>
      <w:spacing w:before="480" w:line="276" w:lineRule="auto"/>
      <w:outlineLvl w:val="9"/>
    </w:pPr>
    <w:rPr>
      <w:rFonts w:ascii="Verdana" w:hAnsi="Verdana"/>
      <w:b/>
      <w:bCs/>
      <w:sz w:val="28"/>
      <w:szCs w:val="28"/>
      <w:u w:val="single"/>
      <w:lang w:val="en-US"/>
    </w:rPr>
  </w:style>
  <w:style w:type="paragraph" w:styleId="TOC1">
    <w:name w:val="toc 1"/>
    <w:basedOn w:val="Normal"/>
    <w:next w:val="Normal"/>
    <w:autoRedefine/>
    <w:uiPriority w:val="39"/>
    <w:unhideWhenUsed/>
    <w:rsid w:val="00DD7C8E"/>
    <w:pPr>
      <w:spacing w:before="120"/>
    </w:pPr>
    <w:rPr>
      <w:b/>
    </w:rPr>
  </w:style>
  <w:style w:type="paragraph" w:styleId="TOC3">
    <w:name w:val="toc 3"/>
    <w:basedOn w:val="Normal"/>
    <w:next w:val="Normal"/>
    <w:autoRedefine/>
    <w:uiPriority w:val="39"/>
    <w:unhideWhenUsed/>
    <w:rsid w:val="00DD7C8E"/>
    <w:pPr>
      <w:ind w:left="480"/>
    </w:pPr>
    <w:rPr>
      <w:sz w:val="22"/>
      <w:szCs w:val="22"/>
    </w:rPr>
  </w:style>
  <w:style w:type="paragraph" w:styleId="TOC2">
    <w:name w:val="toc 2"/>
    <w:basedOn w:val="Normal"/>
    <w:next w:val="Normal"/>
    <w:autoRedefine/>
    <w:uiPriority w:val="39"/>
    <w:unhideWhenUsed/>
    <w:rsid w:val="00DD7C8E"/>
    <w:pPr>
      <w:ind w:left="240"/>
    </w:pPr>
    <w:rPr>
      <w:b/>
      <w:sz w:val="22"/>
      <w:szCs w:val="22"/>
    </w:rPr>
  </w:style>
  <w:style w:type="paragraph" w:styleId="Caption">
    <w:name w:val="caption"/>
    <w:basedOn w:val="Normal"/>
    <w:next w:val="Normal"/>
    <w:uiPriority w:val="35"/>
    <w:unhideWhenUsed/>
    <w:qFormat/>
    <w:rsid w:val="00DD7C8E"/>
    <w:pPr>
      <w:spacing w:after="200"/>
    </w:pPr>
    <w:rPr>
      <w:b/>
      <w:bCs/>
      <w:color w:val="4472C4" w:themeColor="accent1"/>
      <w:sz w:val="18"/>
      <w:szCs w:val="18"/>
    </w:rPr>
  </w:style>
  <w:style w:type="paragraph" w:styleId="NoSpacing">
    <w:name w:val="No Spacing"/>
    <w:link w:val="NoSpacingChar"/>
    <w:uiPriority w:val="1"/>
    <w:qFormat/>
    <w:rsid w:val="00DD7C8E"/>
    <w:rPr>
      <w:rFonts w:eastAsiaTheme="minorEastAsia"/>
      <w:lang w:val="en-GB"/>
    </w:rPr>
  </w:style>
  <w:style w:type="paragraph" w:styleId="TOC4">
    <w:name w:val="toc 4"/>
    <w:basedOn w:val="Normal"/>
    <w:next w:val="Normal"/>
    <w:autoRedefine/>
    <w:uiPriority w:val="39"/>
    <w:unhideWhenUsed/>
    <w:rsid w:val="00DD7C8E"/>
    <w:pPr>
      <w:ind w:left="720"/>
    </w:pPr>
    <w:rPr>
      <w:sz w:val="20"/>
      <w:szCs w:val="20"/>
    </w:rPr>
  </w:style>
  <w:style w:type="paragraph" w:styleId="TOC5">
    <w:name w:val="toc 5"/>
    <w:basedOn w:val="Normal"/>
    <w:next w:val="Normal"/>
    <w:autoRedefine/>
    <w:uiPriority w:val="39"/>
    <w:unhideWhenUsed/>
    <w:rsid w:val="00DD7C8E"/>
    <w:pPr>
      <w:ind w:left="960"/>
    </w:pPr>
    <w:rPr>
      <w:sz w:val="20"/>
      <w:szCs w:val="20"/>
    </w:rPr>
  </w:style>
  <w:style w:type="paragraph" w:styleId="TOC6">
    <w:name w:val="toc 6"/>
    <w:basedOn w:val="Normal"/>
    <w:next w:val="Normal"/>
    <w:autoRedefine/>
    <w:uiPriority w:val="39"/>
    <w:unhideWhenUsed/>
    <w:rsid w:val="00DD7C8E"/>
    <w:pPr>
      <w:ind w:left="1200"/>
    </w:pPr>
    <w:rPr>
      <w:sz w:val="20"/>
      <w:szCs w:val="20"/>
    </w:rPr>
  </w:style>
  <w:style w:type="paragraph" w:styleId="TOC7">
    <w:name w:val="toc 7"/>
    <w:basedOn w:val="Normal"/>
    <w:next w:val="Normal"/>
    <w:autoRedefine/>
    <w:uiPriority w:val="39"/>
    <w:unhideWhenUsed/>
    <w:rsid w:val="00DD7C8E"/>
    <w:pPr>
      <w:ind w:left="1440"/>
    </w:pPr>
    <w:rPr>
      <w:sz w:val="20"/>
      <w:szCs w:val="20"/>
    </w:rPr>
  </w:style>
  <w:style w:type="paragraph" w:styleId="TOC8">
    <w:name w:val="toc 8"/>
    <w:basedOn w:val="Normal"/>
    <w:next w:val="Normal"/>
    <w:autoRedefine/>
    <w:uiPriority w:val="39"/>
    <w:unhideWhenUsed/>
    <w:rsid w:val="00DD7C8E"/>
    <w:pPr>
      <w:ind w:left="1680"/>
    </w:pPr>
    <w:rPr>
      <w:sz w:val="20"/>
      <w:szCs w:val="20"/>
    </w:rPr>
  </w:style>
  <w:style w:type="paragraph" w:styleId="TOC9">
    <w:name w:val="toc 9"/>
    <w:basedOn w:val="Normal"/>
    <w:next w:val="Normal"/>
    <w:autoRedefine/>
    <w:uiPriority w:val="39"/>
    <w:unhideWhenUsed/>
    <w:rsid w:val="00DD7C8E"/>
    <w:pPr>
      <w:ind w:left="1920"/>
    </w:pPr>
    <w:rPr>
      <w:sz w:val="20"/>
      <w:szCs w:val="20"/>
    </w:rPr>
  </w:style>
  <w:style w:type="character" w:styleId="CommentReference">
    <w:name w:val="annotation reference"/>
    <w:basedOn w:val="DefaultParagraphFont"/>
    <w:uiPriority w:val="99"/>
    <w:unhideWhenUsed/>
    <w:rsid w:val="00DD7C8E"/>
    <w:rPr>
      <w:sz w:val="18"/>
      <w:szCs w:val="18"/>
    </w:rPr>
  </w:style>
  <w:style w:type="paragraph" w:styleId="FootnoteText">
    <w:name w:val="footnote text"/>
    <w:basedOn w:val="Normal"/>
    <w:link w:val="FootnoteTextChar"/>
    <w:uiPriority w:val="99"/>
    <w:unhideWhenUsed/>
    <w:rsid w:val="00DD7C8E"/>
  </w:style>
  <w:style w:type="character" w:customStyle="1" w:styleId="FootnoteTextChar">
    <w:name w:val="Footnote Text Char"/>
    <w:basedOn w:val="DefaultParagraphFont"/>
    <w:link w:val="FootnoteText"/>
    <w:uiPriority w:val="99"/>
    <w:rsid w:val="00DD7C8E"/>
    <w:rPr>
      <w:rFonts w:ascii="Verdana" w:eastAsiaTheme="minorEastAsia" w:hAnsi="Verdana"/>
      <w:lang w:val="en-GB"/>
    </w:rPr>
  </w:style>
  <w:style w:type="character" w:styleId="FootnoteReference">
    <w:name w:val="footnote reference"/>
    <w:basedOn w:val="DefaultParagraphFont"/>
    <w:uiPriority w:val="99"/>
    <w:unhideWhenUsed/>
    <w:rsid w:val="00DD7C8E"/>
    <w:rPr>
      <w:vertAlign w:val="superscript"/>
    </w:rPr>
  </w:style>
  <w:style w:type="character" w:styleId="EndnoteReference">
    <w:name w:val="endnote reference"/>
    <w:basedOn w:val="DefaultParagraphFont"/>
    <w:uiPriority w:val="99"/>
    <w:semiHidden/>
    <w:unhideWhenUsed/>
    <w:rsid w:val="00DD7C8E"/>
    <w:rPr>
      <w:vertAlign w:val="superscript"/>
    </w:rPr>
  </w:style>
  <w:style w:type="table" w:styleId="TableGrid">
    <w:name w:val="Table Grid"/>
    <w:basedOn w:val="TableNormal"/>
    <w:uiPriority w:val="59"/>
    <w:rsid w:val="00DD7C8E"/>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DD7C8E"/>
    <w:rPr>
      <w:rFonts w:eastAsiaTheme="minorEastAsia"/>
      <w:lang w:val="en-GB"/>
    </w:rPr>
  </w:style>
  <w:style w:type="paragraph" w:styleId="Title">
    <w:name w:val="Title"/>
    <w:basedOn w:val="Normal"/>
    <w:next w:val="Normal"/>
    <w:link w:val="TitleChar"/>
    <w:uiPriority w:val="10"/>
    <w:qFormat/>
    <w:rsid w:val="00DD7C8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D7C8E"/>
    <w:rPr>
      <w:rFonts w:asciiTheme="majorHAnsi" w:eastAsiaTheme="majorEastAsia" w:hAnsiTheme="majorHAnsi" w:cstheme="majorBidi"/>
      <w:color w:val="323E4F" w:themeColor="text2" w:themeShade="BF"/>
      <w:spacing w:val="5"/>
      <w:kern w:val="28"/>
      <w:sz w:val="52"/>
      <w:szCs w:val="52"/>
      <w:lang w:val="en-GB"/>
    </w:rPr>
  </w:style>
  <w:style w:type="character" w:styleId="Hyperlink">
    <w:name w:val="Hyperlink"/>
    <w:rsid w:val="00DD7C8E"/>
    <w:rPr>
      <w:color w:val="0000FF"/>
      <w:u w:val="single"/>
    </w:rPr>
  </w:style>
  <w:style w:type="character" w:customStyle="1" w:styleId="Thesisheadings">
    <w:name w:val="Thesis headings"/>
    <w:basedOn w:val="Heading1Char"/>
    <w:uiPriority w:val="1"/>
    <w:rsid w:val="00DD7C8E"/>
    <w:rPr>
      <w:rFonts w:ascii="Verdana" w:eastAsiaTheme="majorEastAsia" w:hAnsi="Verdana" w:cstheme="majorBidi"/>
      <w:b/>
      <w:bCs/>
      <w:color w:val="auto"/>
      <w:sz w:val="36"/>
      <w:szCs w:val="32"/>
      <w:u w:val="single"/>
      <w:lang w:val="en-GB"/>
    </w:rPr>
  </w:style>
  <w:style w:type="paragraph" w:styleId="TOAHeading">
    <w:name w:val="toa heading"/>
    <w:basedOn w:val="Normal"/>
    <w:next w:val="Normal"/>
    <w:uiPriority w:val="99"/>
    <w:unhideWhenUsed/>
    <w:rsid w:val="00DD7C8E"/>
    <w:pPr>
      <w:spacing w:before="120"/>
    </w:pPr>
    <w:rPr>
      <w:rFonts w:asciiTheme="majorHAnsi" w:eastAsiaTheme="majorEastAsia" w:hAnsiTheme="majorHAnsi" w:cstheme="majorBidi"/>
      <w:b/>
      <w:bCs/>
    </w:rPr>
  </w:style>
  <w:style w:type="paragraph" w:styleId="TableofFigures">
    <w:name w:val="table of figures"/>
    <w:basedOn w:val="Normal"/>
    <w:next w:val="Normal"/>
    <w:uiPriority w:val="99"/>
    <w:unhideWhenUsed/>
    <w:rsid w:val="00DD7C8E"/>
  </w:style>
  <w:style w:type="paragraph" w:customStyle="1" w:styleId="NoteLevel11">
    <w:name w:val="Note Level 11"/>
    <w:basedOn w:val="Normal"/>
    <w:uiPriority w:val="99"/>
    <w:semiHidden/>
    <w:rsid w:val="00DD7C8E"/>
    <w:pPr>
      <w:keepNext/>
      <w:numPr>
        <w:numId w:val="2"/>
      </w:numPr>
      <w:tabs>
        <w:tab w:val="num" w:pos="360"/>
      </w:tabs>
      <w:contextualSpacing/>
      <w:outlineLvl w:val="0"/>
    </w:pPr>
    <w:rPr>
      <w:rFonts w:ascii="American Typewriter" w:eastAsia="MS Gothic" w:hAnsi="American Typewriter" w:cs="American Typewriter"/>
      <w:lang w:val="en-US"/>
    </w:rPr>
  </w:style>
  <w:style w:type="paragraph" w:customStyle="1" w:styleId="NoteLevel21">
    <w:name w:val="Note Level 21"/>
    <w:basedOn w:val="Normal"/>
    <w:uiPriority w:val="99"/>
    <w:semiHidden/>
    <w:rsid w:val="00DD7C8E"/>
    <w:pPr>
      <w:keepNext/>
      <w:numPr>
        <w:ilvl w:val="1"/>
        <w:numId w:val="2"/>
      </w:numPr>
      <w:tabs>
        <w:tab w:val="num" w:pos="360"/>
      </w:tabs>
      <w:ind w:left="0" w:firstLine="0"/>
      <w:contextualSpacing/>
      <w:outlineLvl w:val="1"/>
    </w:pPr>
    <w:rPr>
      <w:rFonts w:ascii="American Typewriter" w:eastAsia="MS Gothic" w:hAnsi="American Typewriter" w:cs="American Typewriter"/>
      <w:lang w:val="en-US"/>
    </w:rPr>
  </w:style>
  <w:style w:type="paragraph" w:customStyle="1" w:styleId="NoteLevel31">
    <w:name w:val="Note Level 31"/>
    <w:basedOn w:val="Normal"/>
    <w:uiPriority w:val="99"/>
    <w:semiHidden/>
    <w:rsid w:val="00DD7C8E"/>
    <w:pPr>
      <w:keepNext/>
      <w:numPr>
        <w:ilvl w:val="2"/>
        <w:numId w:val="2"/>
      </w:numPr>
      <w:tabs>
        <w:tab w:val="num" w:pos="360"/>
      </w:tabs>
      <w:ind w:left="0" w:firstLine="0"/>
      <w:contextualSpacing/>
      <w:outlineLvl w:val="2"/>
    </w:pPr>
    <w:rPr>
      <w:rFonts w:ascii="American Typewriter" w:eastAsia="MS Gothic" w:hAnsi="American Typewriter" w:cs="American Typewriter"/>
      <w:lang w:val="en-US"/>
    </w:rPr>
  </w:style>
  <w:style w:type="paragraph" w:customStyle="1" w:styleId="NoteLevel41">
    <w:name w:val="Note Level 41"/>
    <w:basedOn w:val="Normal"/>
    <w:uiPriority w:val="99"/>
    <w:semiHidden/>
    <w:rsid w:val="00DD7C8E"/>
    <w:pPr>
      <w:keepNext/>
      <w:numPr>
        <w:ilvl w:val="3"/>
        <w:numId w:val="2"/>
      </w:numPr>
      <w:contextualSpacing/>
      <w:outlineLvl w:val="3"/>
    </w:pPr>
    <w:rPr>
      <w:rFonts w:ascii="American Typewriter" w:eastAsia="MS Gothic" w:hAnsi="American Typewriter" w:cs="American Typewriter"/>
      <w:lang w:val="en-US"/>
    </w:rPr>
  </w:style>
  <w:style w:type="paragraph" w:customStyle="1" w:styleId="NoteLevel51">
    <w:name w:val="Note Level 51"/>
    <w:basedOn w:val="Normal"/>
    <w:uiPriority w:val="99"/>
    <w:semiHidden/>
    <w:rsid w:val="00DD7C8E"/>
    <w:pPr>
      <w:keepNext/>
      <w:numPr>
        <w:ilvl w:val="4"/>
        <w:numId w:val="2"/>
      </w:numPr>
      <w:contextualSpacing/>
      <w:outlineLvl w:val="4"/>
    </w:pPr>
    <w:rPr>
      <w:rFonts w:ascii="American Typewriter" w:eastAsia="MS Gothic" w:hAnsi="American Typewriter" w:cs="American Typewriter"/>
      <w:lang w:val="en-US"/>
    </w:rPr>
  </w:style>
  <w:style w:type="paragraph" w:customStyle="1" w:styleId="NoteLevel61">
    <w:name w:val="Note Level 61"/>
    <w:basedOn w:val="Normal"/>
    <w:uiPriority w:val="99"/>
    <w:semiHidden/>
    <w:rsid w:val="00DD7C8E"/>
    <w:pPr>
      <w:keepNext/>
      <w:numPr>
        <w:ilvl w:val="5"/>
        <w:numId w:val="2"/>
      </w:numPr>
      <w:contextualSpacing/>
      <w:outlineLvl w:val="5"/>
    </w:pPr>
    <w:rPr>
      <w:rFonts w:ascii="American Typewriter" w:eastAsia="MS Gothic" w:hAnsi="American Typewriter" w:cs="American Typewriter"/>
      <w:lang w:val="en-US"/>
    </w:rPr>
  </w:style>
  <w:style w:type="paragraph" w:customStyle="1" w:styleId="NoteLevel71">
    <w:name w:val="Note Level 71"/>
    <w:basedOn w:val="Normal"/>
    <w:uiPriority w:val="99"/>
    <w:semiHidden/>
    <w:rsid w:val="00DD7C8E"/>
    <w:pPr>
      <w:keepNext/>
      <w:numPr>
        <w:ilvl w:val="6"/>
        <w:numId w:val="2"/>
      </w:numPr>
      <w:contextualSpacing/>
      <w:outlineLvl w:val="6"/>
    </w:pPr>
    <w:rPr>
      <w:rFonts w:ascii="American Typewriter" w:eastAsia="MS Gothic" w:hAnsi="American Typewriter" w:cs="American Typewriter"/>
      <w:lang w:val="en-US"/>
    </w:rPr>
  </w:style>
  <w:style w:type="paragraph" w:customStyle="1" w:styleId="NoteLevel81">
    <w:name w:val="Note Level 81"/>
    <w:basedOn w:val="Normal"/>
    <w:uiPriority w:val="99"/>
    <w:semiHidden/>
    <w:rsid w:val="00DD7C8E"/>
    <w:pPr>
      <w:keepNext/>
      <w:numPr>
        <w:ilvl w:val="7"/>
        <w:numId w:val="2"/>
      </w:numPr>
      <w:contextualSpacing/>
      <w:outlineLvl w:val="7"/>
    </w:pPr>
    <w:rPr>
      <w:rFonts w:ascii="American Typewriter" w:eastAsia="MS Gothic" w:hAnsi="American Typewriter" w:cs="American Typewriter"/>
      <w:lang w:val="en-US"/>
    </w:rPr>
  </w:style>
  <w:style w:type="paragraph" w:customStyle="1" w:styleId="NoteLevel91">
    <w:name w:val="Note Level 91"/>
    <w:basedOn w:val="Normal"/>
    <w:uiPriority w:val="99"/>
    <w:semiHidden/>
    <w:rsid w:val="00DD7C8E"/>
    <w:pPr>
      <w:keepNext/>
      <w:numPr>
        <w:ilvl w:val="8"/>
        <w:numId w:val="2"/>
      </w:numPr>
      <w:contextualSpacing/>
      <w:outlineLvl w:val="8"/>
    </w:pPr>
    <w:rPr>
      <w:rFonts w:ascii="American Typewriter" w:eastAsia="MS Gothic" w:hAnsi="American Typewriter" w:cs="American Typewriter"/>
      <w:lang w:val="en-US"/>
    </w:rPr>
  </w:style>
  <w:style w:type="paragraph" w:customStyle="1" w:styleId="Academic">
    <w:name w:val="Academic"/>
    <w:basedOn w:val="TOCHeading"/>
    <w:rsid w:val="00DD7C8E"/>
    <w:rPr>
      <w:rFonts w:eastAsia="MS ????" w:cs="Verdana"/>
      <w:noProof/>
      <w:color w:val="auto"/>
      <w:sz w:val="72"/>
      <w:szCs w:val="72"/>
    </w:rPr>
  </w:style>
  <w:style w:type="paragraph" w:customStyle="1" w:styleId="Normal0">
    <w:name w:val="[Normal]"/>
    <w:uiPriority w:val="99"/>
    <w:rsid w:val="00DD7C8E"/>
    <w:pPr>
      <w:widowControl w:val="0"/>
      <w:autoSpaceDE w:val="0"/>
      <w:autoSpaceDN w:val="0"/>
      <w:adjustRightInd w:val="0"/>
    </w:pPr>
    <w:rPr>
      <w:rFonts w:ascii="Arial" w:eastAsia="Verdana" w:hAnsi="Arial" w:cs="Arial"/>
    </w:rPr>
  </w:style>
  <w:style w:type="paragraph" w:styleId="BodyText2">
    <w:name w:val="Body Text 2"/>
    <w:basedOn w:val="Normal"/>
    <w:link w:val="BodyText2Char1"/>
    <w:uiPriority w:val="99"/>
    <w:rsid w:val="00DD7C8E"/>
    <w:pPr>
      <w:spacing w:after="120"/>
      <w:ind w:left="283"/>
    </w:pPr>
    <w:rPr>
      <w:rFonts w:eastAsia="Verdana" w:cs="Verdana"/>
      <w:lang w:val="en-US"/>
    </w:rPr>
  </w:style>
  <w:style w:type="character" w:customStyle="1" w:styleId="BodyText2Char">
    <w:name w:val="Body Text 2 Char"/>
    <w:basedOn w:val="DefaultParagraphFont"/>
    <w:uiPriority w:val="99"/>
    <w:semiHidden/>
    <w:rsid w:val="00DD7C8E"/>
    <w:rPr>
      <w:rFonts w:ascii="Verdana" w:eastAsiaTheme="minorEastAsia" w:hAnsi="Verdana"/>
      <w:lang w:val="en-GB"/>
    </w:rPr>
  </w:style>
  <w:style w:type="character" w:customStyle="1" w:styleId="BodyText2Char1">
    <w:name w:val="Body Text 2 Char1"/>
    <w:basedOn w:val="DefaultParagraphFont"/>
    <w:link w:val="BodyText2"/>
    <w:uiPriority w:val="99"/>
    <w:rsid w:val="00DD7C8E"/>
    <w:rPr>
      <w:rFonts w:ascii="Verdana" w:eastAsia="Verdana" w:hAnsi="Verdana" w:cs="Verdana"/>
    </w:rPr>
  </w:style>
  <w:style w:type="paragraph" w:styleId="BodyTextFirstIndent">
    <w:name w:val="Body Text First Indent"/>
    <w:basedOn w:val="BodyText"/>
    <w:link w:val="BodyTextFirstIndentChar"/>
    <w:uiPriority w:val="99"/>
    <w:rsid w:val="00DD7C8E"/>
    <w:pPr>
      <w:widowControl/>
      <w:tabs>
        <w:tab w:val="clear" w:pos="-720"/>
      </w:tabs>
      <w:suppressAutoHyphens w:val="0"/>
      <w:ind w:firstLine="360"/>
    </w:pPr>
    <w:rPr>
      <w:rFonts w:ascii="Verdana" w:eastAsia="Verdana" w:hAnsi="Verdana" w:cs="Verdana"/>
      <w:snapToGrid/>
      <w:spacing w:val="0"/>
      <w:sz w:val="24"/>
      <w:szCs w:val="24"/>
      <w:lang w:val="en-US"/>
    </w:rPr>
  </w:style>
  <w:style w:type="character" w:customStyle="1" w:styleId="BodyTextFirstIndentChar">
    <w:name w:val="Body Text First Indent Char"/>
    <w:basedOn w:val="BodyTextChar"/>
    <w:link w:val="BodyTextFirstIndent"/>
    <w:uiPriority w:val="99"/>
    <w:rsid w:val="00DD7C8E"/>
    <w:rPr>
      <w:rFonts w:ascii="Verdana" w:eastAsia="Verdana" w:hAnsi="Verdana" w:cs="Verdana"/>
      <w:snapToGrid/>
      <w:spacing w:val="-3"/>
      <w:sz w:val="28"/>
      <w:szCs w:val="20"/>
      <w:lang w:val="en-GB"/>
    </w:rPr>
  </w:style>
  <w:style w:type="paragraph" w:styleId="BodyTextIndent">
    <w:name w:val="Body Text Indent"/>
    <w:basedOn w:val="Normal"/>
    <w:link w:val="BodyTextIndentChar"/>
    <w:uiPriority w:val="99"/>
    <w:semiHidden/>
    <w:unhideWhenUsed/>
    <w:rsid w:val="00DD7C8E"/>
    <w:pPr>
      <w:spacing w:after="120"/>
      <w:ind w:left="283"/>
    </w:pPr>
    <w:rPr>
      <w:rFonts w:eastAsia="Verdana" w:cs="Verdana"/>
      <w:lang w:val="en-US"/>
    </w:rPr>
  </w:style>
  <w:style w:type="character" w:customStyle="1" w:styleId="BodyTextIndentChar">
    <w:name w:val="Body Text Indent Char"/>
    <w:basedOn w:val="DefaultParagraphFont"/>
    <w:link w:val="BodyTextIndent"/>
    <w:uiPriority w:val="99"/>
    <w:semiHidden/>
    <w:rsid w:val="00DD7C8E"/>
    <w:rPr>
      <w:rFonts w:ascii="Verdana" w:eastAsia="Verdana" w:hAnsi="Verdana" w:cs="Verdana"/>
    </w:rPr>
  </w:style>
  <w:style w:type="paragraph" w:styleId="BodyTextFirstIndent2">
    <w:name w:val="Body Text First Indent 2"/>
    <w:basedOn w:val="BodyText2"/>
    <w:link w:val="BodyTextFirstIndent2Char"/>
    <w:uiPriority w:val="99"/>
    <w:rsid w:val="00DD7C8E"/>
    <w:pPr>
      <w:spacing w:after="0"/>
      <w:ind w:left="360" w:firstLine="360"/>
    </w:pPr>
  </w:style>
  <w:style w:type="character" w:customStyle="1" w:styleId="BodyTextFirstIndent2Char">
    <w:name w:val="Body Text First Indent 2 Char"/>
    <w:basedOn w:val="BodyTextIndentChar"/>
    <w:link w:val="BodyTextFirstIndent2"/>
    <w:uiPriority w:val="99"/>
    <w:rsid w:val="00DD7C8E"/>
    <w:rPr>
      <w:rFonts w:ascii="Verdana" w:eastAsia="Verdana" w:hAnsi="Verdana" w:cs="Verdana"/>
    </w:rPr>
  </w:style>
  <w:style w:type="character" w:styleId="BookTitle">
    <w:name w:val="Book Title"/>
    <w:basedOn w:val="DefaultParagraphFont"/>
    <w:uiPriority w:val="33"/>
    <w:qFormat/>
    <w:rsid w:val="00DD7C8E"/>
    <w:rPr>
      <w:b/>
      <w:bCs/>
      <w:smallCaps/>
      <w:spacing w:val="5"/>
    </w:rPr>
  </w:style>
  <w:style w:type="paragraph" w:customStyle="1" w:styleId="Verdana">
    <w:name w:val="Verdana"/>
    <w:basedOn w:val="TOC2"/>
    <w:qFormat/>
    <w:rsid w:val="00DD7C8E"/>
    <w:rPr>
      <w:rFonts w:eastAsia="Verdana" w:cs="Verdana"/>
      <w:lang w:val="en-US"/>
    </w:rPr>
  </w:style>
  <w:style w:type="character" w:styleId="IntenseReference">
    <w:name w:val="Intense Reference"/>
    <w:basedOn w:val="DefaultParagraphFont"/>
    <w:uiPriority w:val="32"/>
    <w:qFormat/>
    <w:rsid w:val="00DD7C8E"/>
    <w:rPr>
      <w:b/>
      <w:bCs/>
      <w:smallCaps/>
      <w:color w:val="ED7D31" w:themeColor="accent2"/>
      <w:spacing w:val="5"/>
      <w:u w:val="single"/>
    </w:rPr>
  </w:style>
  <w:style w:type="character" w:styleId="Strong">
    <w:name w:val="Strong"/>
    <w:basedOn w:val="DefaultParagraphFont"/>
    <w:uiPriority w:val="22"/>
    <w:qFormat/>
    <w:rsid w:val="00DD7C8E"/>
    <w:rPr>
      <w:b/>
      <w:bCs/>
    </w:rPr>
  </w:style>
  <w:style w:type="paragraph" w:customStyle="1" w:styleId="NoteLevel12">
    <w:name w:val="Note Level 12"/>
    <w:basedOn w:val="Normal"/>
    <w:uiPriority w:val="99"/>
    <w:semiHidden/>
    <w:unhideWhenUsed/>
    <w:rsid w:val="00DD7C8E"/>
    <w:pPr>
      <w:keepNext/>
      <w:tabs>
        <w:tab w:val="num" w:pos="0"/>
      </w:tabs>
      <w:contextualSpacing/>
      <w:outlineLvl w:val="0"/>
    </w:pPr>
    <w:rPr>
      <w:rFonts w:ascii="American Typewriter" w:eastAsia="MS Gothic" w:hAnsi="American Typewriter"/>
      <w:lang w:eastAsia="ja-JP"/>
    </w:rPr>
  </w:style>
  <w:style w:type="paragraph" w:customStyle="1" w:styleId="NoteLevel22">
    <w:name w:val="Note Level 22"/>
    <w:basedOn w:val="Normal"/>
    <w:uiPriority w:val="99"/>
    <w:semiHidden/>
    <w:unhideWhenUsed/>
    <w:rsid w:val="00DD7C8E"/>
    <w:pPr>
      <w:keepNext/>
      <w:tabs>
        <w:tab w:val="num" w:pos="720"/>
      </w:tabs>
      <w:ind w:left="1080" w:hanging="360"/>
      <w:contextualSpacing/>
      <w:outlineLvl w:val="1"/>
    </w:pPr>
    <w:rPr>
      <w:rFonts w:ascii="American Typewriter" w:eastAsia="MS Gothic" w:hAnsi="American Typewriter"/>
      <w:lang w:eastAsia="ja-JP"/>
    </w:rPr>
  </w:style>
  <w:style w:type="paragraph" w:customStyle="1" w:styleId="NoteLevel32">
    <w:name w:val="Note Level 32"/>
    <w:basedOn w:val="Normal"/>
    <w:uiPriority w:val="99"/>
    <w:semiHidden/>
    <w:unhideWhenUsed/>
    <w:rsid w:val="00DD7C8E"/>
    <w:pPr>
      <w:keepNext/>
      <w:tabs>
        <w:tab w:val="num" w:pos="1440"/>
      </w:tabs>
      <w:ind w:left="1800" w:hanging="360"/>
      <w:contextualSpacing/>
      <w:outlineLvl w:val="2"/>
    </w:pPr>
    <w:rPr>
      <w:rFonts w:ascii="American Typewriter" w:eastAsia="MS Gothic" w:hAnsi="American Typewriter"/>
      <w:lang w:eastAsia="ja-JP"/>
    </w:rPr>
  </w:style>
  <w:style w:type="paragraph" w:customStyle="1" w:styleId="NoteLevel42">
    <w:name w:val="Note Level 42"/>
    <w:basedOn w:val="Normal"/>
    <w:uiPriority w:val="99"/>
    <w:semiHidden/>
    <w:unhideWhenUsed/>
    <w:rsid w:val="00DD7C8E"/>
    <w:pPr>
      <w:keepNext/>
      <w:tabs>
        <w:tab w:val="num" w:pos="2160"/>
      </w:tabs>
      <w:ind w:left="2520" w:hanging="360"/>
      <w:contextualSpacing/>
      <w:outlineLvl w:val="3"/>
    </w:pPr>
    <w:rPr>
      <w:rFonts w:ascii="American Typewriter" w:eastAsia="MS Gothic" w:hAnsi="American Typewriter"/>
      <w:lang w:eastAsia="ja-JP"/>
    </w:rPr>
  </w:style>
  <w:style w:type="paragraph" w:customStyle="1" w:styleId="NoteLevel52">
    <w:name w:val="Note Level 52"/>
    <w:basedOn w:val="Normal"/>
    <w:uiPriority w:val="99"/>
    <w:semiHidden/>
    <w:unhideWhenUsed/>
    <w:rsid w:val="00DD7C8E"/>
    <w:pPr>
      <w:keepNext/>
      <w:tabs>
        <w:tab w:val="num" w:pos="2880"/>
      </w:tabs>
      <w:ind w:left="3240" w:hanging="360"/>
      <w:contextualSpacing/>
      <w:outlineLvl w:val="4"/>
    </w:pPr>
    <w:rPr>
      <w:rFonts w:ascii="American Typewriter" w:eastAsia="MS Gothic" w:hAnsi="American Typewriter"/>
      <w:lang w:eastAsia="ja-JP"/>
    </w:rPr>
  </w:style>
  <w:style w:type="paragraph" w:customStyle="1" w:styleId="NoteLevel62">
    <w:name w:val="Note Level 62"/>
    <w:basedOn w:val="Normal"/>
    <w:uiPriority w:val="99"/>
    <w:semiHidden/>
    <w:unhideWhenUsed/>
    <w:rsid w:val="00DD7C8E"/>
    <w:pPr>
      <w:keepNext/>
      <w:tabs>
        <w:tab w:val="num" w:pos="3600"/>
      </w:tabs>
      <w:ind w:left="3960" w:hanging="360"/>
      <w:contextualSpacing/>
      <w:outlineLvl w:val="5"/>
    </w:pPr>
    <w:rPr>
      <w:rFonts w:ascii="American Typewriter" w:eastAsia="MS Gothic" w:hAnsi="American Typewriter"/>
      <w:lang w:eastAsia="ja-JP"/>
    </w:rPr>
  </w:style>
  <w:style w:type="paragraph" w:customStyle="1" w:styleId="NoteLevel72">
    <w:name w:val="Note Level 72"/>
    <w:basedOn w:val="Normal"/>
    <w:uiPriority w:val="99"/>
    <w:semiHidden/>
    <w:unhideWhenUsed/>
    <w:rsid w:val="00DD7C8E"/>
    <w:pPr>
      <w:keepNext/>
      <w:ind w:left="5400" w:hanging="360"/>
      <w:contextualSpacing/>
      <w:outlineLvl w:val="6"/>
    </w:pPr>
    <w:rPr>
      <w:rFonts w:ascii="American Typewriter" w:eastAsia="MS Gothic" w:hAnsi="American Typewriter"/>
      <w:lang w:eastAsia="ja-JP"/>
    </w:rPr>
  </w:style>
  <w:style w:type="paragraph" w:customStyle="1" w:styleId="NoteLevel82">
    <w:name w:val="Note Level 82"/>
    <w:basedOn w:val="Normal"/>
    <w:uiPriority w:val="99"/>
    <w:semiHidden/>
    <w:unhideWhenUsed/>
    <w:rsid w:val="00DD7C8E"/>
    <w:pPr>
      <w:keepNext/>
      <w:ind w:left="6120" w:hanging="360"/>
      <w:contextualSpacing/>
      <w:outlineLvl w:val="7"/>
    </w:pPr>
    <w:rPr>
      <w:rFonts w:ascii="American Typewriter" w:eastAsia="MS Gothic" w:hAnsi="American Typewriter"/>
      <w:lang w:eastAsia="ja-JP"/>
    </w:rPr>
  </w:style>
  <w:style w:type="paragraph" w:customStyle="1" w:styleId="NoteLevel92">
    <w:name w:val="Note Level 92"/>
    <w:basedOn w:val="Normal"/>
    <w:uiPriority w:val="99"/>
    <w:semiHidden/>
    <w:unhideWhenUsed/>
    <w:rsid w:val="00DD7C8E"/>
    <w:pPr>
      <w:keepNext/>
      <w:ind w:left="6840" w:hanging="180"/>
      <w:contextualSpacing/>
      <w:outlineLvl w:val="8"/>
    </w:pPr>
    <w:rPr>
      <w:rFonts w:ascii="American Typewriter" w:eastAsia="MS Gothic" w:hAnsi="American Typewriter"/>
      <w:lang w:eastAsia="ja-JP"/>
    </w:rPr>
  </w:style>
  <w:style w:type="paragraph" w:customStyle="1" w:styleId="PersonalName">
    <w:name w:val="Personal Name"/>
    <w:basedOn w:val="Title"/>
    <w:rsid w:val="00DD7C8E"/>
    <w:rPr>
      <w:b/>
      <w:caps/>
      <w:color w:val="000000"/>
      <w:sz w:val="28"/>
      <w:szCs w:val="28"/>
      <w:lang w:eastAsia="ja-JP"/>
    </w:rPr>
  </w:style>
  <w:style w:type="paragraph" w:styleId="Subtitle">
    <w:name w:val="Subtitle"/>
    <w:basedOn w:val="Normal"/>
    <w:next w:val="Normal"/>
    <w:link w:val="SubtitleChar"/>
    <w:uiPriority w:val="11"/>
    <w:qFormat/>
    <w:rsid w:val="00DD7C8E"/>
    <w:pPr>
      <w:numPr>
        <w:ilvl w:val="1"/>
      </w:numPr>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DD7C8E"/>
    <w:rPr>
      <w:rFonts w:asciiTheme="majorHAnsi" w:eastAsiaTheme="majorEastAsia" w:hAnsiTheme="majorHAnsi" w:cstheme="majorBidi"/>
      <w:i/>
      <w:iCs/>
      <w:color w:val="4472C4" w:themeColor="accent1"/>
      <w:spacing w:val="15"/>
      <w:lang w:val="en-GB" w:eastAsia="ja-JP"/>
    </w:rPr>
  </w:style>
  <w:style w:type="character" w:styleId="Emphasis">
    <w:name w:val="Emphasis"/>
    <w:basedOn w:val="DefaultParagraphFont"/>
    <w:uiPriority w:val="20"/>
    <w:qFormat/>
    <w:rsid w:val="00DD7C8E"/>
    <w:rPr>
      <w:i/>
      <w:iCs/>
    </w:rPr>
  </w:style>
  <w:style w:type="character" w:customStyle="1" w:styleId="NoSpacingChar">
    <w:name w:val="No Spacing Char"/>
    <w:basedOn w:val="DefaultParagraphFont"/>
    <w:link w:val="NoSpacing"/>
    <w:uiPriority w:val="1"/>
    <w:rsid w:val="00DD7C8E"/>
    <w:rPr>
      <w:rFonts w:eastAsiaTheme="minorEastAsia"/>
      <w:lang w:val="en-GB"/>
    </w:rPr>
  </w:style>
  <w:style w:type="paragraph" w:styleId="Quote">
    <w:name w:val="Quote"/>
    <w:basedOn w:val="Normal"/>
    <w:next w:val="Normal"/>
    <w:link w:val="QuoteChar"/>
    <w:uiPriority w:val="29"/>
    <w:qFormat/>
    <w:rsid w:val="00DD7C8E"/>
    <w:rPr>
      <w:i/>
      <w:iCs/>
      <w:color w:val="000000" w:themeColor="text1"/>
      <w:lang w:eastAsia="ja-JP"/>
    </w:rPr>
  </w:style>
  <w:style w:type="character" w:customStyle="1" w:styleId="QuoteChar">
    <w:name w:val="Quote Char"/>
    <w:basedOn w:val="DefaultParagraphFont"/>
    <w:link w:val="Quote"/>
    <w:uiPriority w:val="29"/>
    <w:rsid w:val="00DD7C8E"/>
    <w:rPr>
      <w:rFonts w:ascii="Verdana" w:eastAsiaTheme="minorEastAsia" w:hAnsi="Verdana"/>
      <w:i/>
      <w:iCs/>
      <w:color w:val="000000" w:themeColor="text1"/>
      <w:lang w:val="en-GB" w:eastAsia="ja-JP"/>
    </w:rPr>
  </w:style>
  <w:style w:type="paragraph" w:styleId="IntenseQuote">
    <w:name w:val="Intense Quote"/>
    <w:basedOn w:val="Normal"/>
    <w:next w:val="Normal"/>
    <w:link w:val="IntenseQuoteChar"/>
    <w:uiPriority w:val="30"/>
    <w:qFormat/>
    <w:rsid w:val="00DD7C8E"/>
    <w:pPr>
      <w:pBdr>
        <w:bottom w:val="single" w:sz="4" w:space="4" w:color="4472C4" w:themeColor="accent1"/>
      </w:pBdr>
      <w:spacing w:before="200" w:after="280"/>
      <w:ind w:left="936" w:right="936"/>
    </w:pPr>
    <w:rPr>
      <w:b/>
      <w:bCs/>
      <w:i/>
      <w:iCs/>
      <w:color w:val="4472C4" w:themeColor="accent1"/>
      <w:lang w:eastAsia="ja-JP"/>
    </w:rPr>
  </w:style>
  <w:style w:type="character" w:customStyle="1" w:styleId="IntenseQuoteChar">
    <w:name w:val="Intense Quote Char"/>
    <w:basedOn w:val="DefaultParagraphFont"/>
    <w:link w:val="IntenseQuote"/>
    <w:uiPriority w:val="30"/>
    <w:rsid w:val="00DD7C8E"/>
    <w:rPr>
      <w:rFonts w:ascii="Verdana" w:eastAsiaTheme="minorEastAsia" w:hAnsi="Verdana"/>
      <w:b/>
      <w:bCs/>
      <w:i/>
      <w:iCs/>
      <w:color w:val="4472C4" w:themeColor="accent1"/>
      <w:lang w:val="en-GB" w:eastAsia="ja-JP"/>
    </w:rPr>
  </w:style>
  <w:style w:type="character" w:styleId="SubtleEmphasis">
    <w:name w:val="Subtle Emphasis"/>
    <w:basedOn w:val="DefaultParagraphFont"/>
    <w:uiPriority w:val="19"/>
    <w:qFormat/>
    <w:rsid w:val="00DD7C8E"/>
    <w:rPr>
      <w:i/>
      <w:iCs/>
      <w:color w:val="808080" w:themeColor="text1" w:themeTint="7F"/>
    </w:rPr>
  </w:style>
  <w:style w:type="character" w:styleId="IntenseEmphasis">
    <w:name w:val="Intense Emphasis"/>
    <w:basedOn w:val="DefaultParagraphFont"/>
    <w:uiPriority w:val="21"/>
    <w:qFormat/>
    <w:rsid w:val="00DD7C8E"/>
    <w:rPr>
      <w:b/>
      <w:bCs/>
      <w:i/>
      <w:iCs/>
      <w:color w:val="4472C4" w:themeColor="accent1"/>
    </w:rPr>
  </w:style>
  <w:style w:type="character" w:styleId="SubtleReference">
    <w:name w:val="Subtle Reference"/>
    <w:basedOn w:val="DefaultParagraphFont"/>
    <w:uiPriority w:val="31"/>
    <w:qFormat/>
    <w:rsid w:val="00DD7C8E"/>
    <w:rPr>
      <w:smallCaps/>
      <w:color w:val="ED7D31" w:themeColor="accent2"/>
      <w:u w:val="single"/>
    </w:rPr>
  </w:style>
  <w:style w:type="paragraph" w:customStyle="1" w:styleId="MyHeadings2">
    <w:name w:val="My Headings 2"/>
    <w:basedOn w:val="Heading2"/>
    <w:link w:val="MyHeadings2Char"/>
    <w:qFormat/>
    <w:rsid w:val="006E4619"/>
    <w:pPr>
      <w:spacing w:before="200"/>
    </w:pPr>
    <w:rPr>
      <w:rFonts w:ascii="Calibri" w:eastAsia="MS Gothic" w:hAnsi="Calibri" w:cs="Times New Roman"/>
      <w:b/>
      <w:bCs/>
      <w:color w:val="auto"/>
      <w:sz w:val="28"/>
      <w:lang w:eastAsia="ja-JP"/>
    </w:rPr>
  </w:style>
  <w:style w:type="character" w:customStyle="1" w:styleId="MyHeadings2Char">
    <w:name w:val="My Headings 2 Char"/>
    <w:link w:val="MyHeadings2"/>
    <w:rsid w:val="006E4619"/>
    <w:rPr>
      <w:rFonts w:ascii="Calibri" w:eastAsia="MS Gothic" w:hAnsi="Calibri" w:cs="Times New Roman"/>
      <w:b/>
      <w:bCs/>
      <w:sz w:val="28"/>
      <w:szCs w:val="2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09A6C0-DE48-0944-8235-9911F813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18148</Words>
  <Characters>103444</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Lucas</dc:creator>
  <cp:keywords/>
  <dc:description/>
  <cp:lastModifiedBy>Steven Lucas</cp:lastModifiedBy>
  <cp:revision>3</cp:revision>
  <dcterms:created xsi:type="dcterms:W3CDTF">2018-11-23T14:12:00Z</dcterms:created>
  <dcterms:modified xsi:type="dcterms:W3CDTF">2018-11-23T14:21:00Z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1afe2c36-6b88-36b4-8fc1-5170951af61d</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