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6AB75" w14:textId="77777777" w:rsidR="003416B5" w:rsidRPr="003416B5" w:rsidRDefault="003416B5" w:rsidP="003416B5">
      <w:pPr>
        <w:spacing w:after="120" w:line="360" w:lineRule="auto"/>
        <w:rPr>
          <w:rFonts w:cs="Arial"/>
          <w:b/>
          <w:i/>
          <w:sz w:val="24"/>
          <w:szCs w:val="24"/>
        </w:rPr>
      </w:pPr>
      <w:bookmarkStart w:id="0" w:name="_Toc239218288"/>
      <w:bookmarkStart w:id="1" w:name="_Toc268608677"/>
      <w:bookmarkStart w:id="2" w:name="_GoBack"/>
      <w:bookmarkEnd w:id="2"/>
      <w:r w:rsidRPr="003416B5">
        <w:rPr>
          <w:rFonts w:cs="Arial"/>
          <w:sz w:val="24"/>
          <w:szCs w:val="24"/>
        </w:rPr>
        <w:t>Article title:</w:t>
      </w:r>
      <w:r w:rsidRPr="003416B5">
        <w:rPr>
          <w:rFonts w:cs="Arial"/>
          <w:b/>
          <w:sz w:val="24"/>
          <w:szCs w:val="24"/>
        </w:rPr>
        <w:t xml:space="preserve"> </w:t>
      </w:r>
      <w:r w:rsidRPr="003416B5">
        <w:rPr>
          <w:rFonts w:cs="Arial"/>
          <w:b/>
          <w:i/>
          <w:sz w:val="24"/>
          <w:szCs w:val="24"/>
        </w:rPr>
        <w:t>‘The business end’: Neoliberal policy reforms and biomedical residualism in frontline community mental health practice in England</w:t>
      </w:r>
    </w:p>
    <w:p w14:paraId="044C8A7D" w14:textId="77777777" w:rsidR="003416B5" w:rsidRPr="00437180" w:rsidRDefault="003416B5" w:rsidP="003416B5">
      <w:pPr>
        <w:spacing w:after="120" w:line="360" w:lineRule="auto"/>
        <w:rPr>
          <w:rFonts w:cs="Arial"/>
          <w:sz w:val="24"/>
          <w:szCs w:val="24"/>
        </w:rPr>
      </w:pPr>
      <w:r w:rsidRPr="00437180">
        <w:rPr>
          <w:rFonts w:cs="Arial"/>
          <w:sz w:val="24"/>
          <w:szCs w:val="24"/>
        </w:rPr>
        <w:t xml:space="preserve">Article author: </w:t>
      </w:r>
      <w:r w:rsidRPr="00437180">
        <w:rPr>
          <w:rFonts w:cs="Arial"/>
          <w:i/>
          <w:sz w:val="24"/>
          <w:szCs w:val="24"/>
        </w:rPr>
        <w:t>Rich Moth</w:t>
      </w:r>
    </w:p>
    <w:p w14:paraId="07698EDE" w14:textId="77777777" w:rsidR="003416B5" w:rsidRDefault="003416B5" w:rsidP="003416B5">
      <w:pPr>
        <w:spacing w:after="120" w:line="360" w:lineRule="auto"/>
        <w:rPr>
          <w:rFonts w:cs="Arial"/>
          <w:sz w:val="24"/>
          <w:szCs w:val="24"/>
        </w:rPr>
      </w:pPr>
      <w:r w:rsidRPr="00437180">
        <w:rPr>
          <w:rFonts w:cs="Arial"/>
          <w:sz w:val="24"/>
          <w:szCs w:val="24"/>
        </w:rPr>
        <w:t xml:space="preserve">Author affiliation: </w:t>
      </w:r>
      <w:r w:rsidRPr="00437180">
        <w:rPr>
          <w:rFonts w:cs="Arial"/>
          <w:i/>
          <w:sz w:val="24"/>
          <w:szCs w:val="24"/>
        </w:rPr>
        <w:t>Liverpool Hope University, School of Social Science</w:t>
      </w:r>
    </w:p>
    <w:p w14:paraId="779A89A0" w14:textId="77777777" w:rsidR="003416B5" w:rsidRPr="00437180" w:rsidRDefault="003416B5" w:rsidP="003416B5">
      <w:pPr>
        <w:spacing w:after="120" w:line="360" w:lineRule="auto"/>
        <w:rPr>
          <w:rFonts w:cs="Arial"/>
          <w:i/>
          <w:sz w:val="24"/>
          <w:szCs w:val="24"/>
        </w:rPr>
      </w:pPr>
      <w:r w:rsidRPr="00437180">
        <w:rPr>
          <w:rFonts w:eastAsia="Times New Roman" w:cs="Arial"/>
          <w:color w:val="000000"/>
          <w:sz w:val="24"/>
          <w:szCs w:val="24"/>
          <w:lang w:eastAsia="en-US"/>
        </w:rPr>
        <w:t>Corresponding author information</w:t>
      </w:r>
      <w:r>
        <w:rPr>
          <w:rFonts w:eastAsia="Times New Roman" w:cs="Arial"/>
          <w:color w:val="000000"/>
          <w:sz w:val="24"/>
          <w:szCs w:val="24"/>
          <w:lang w:eastAsia="en-US"/>
        </w:rPr>
        <w:t xml:space="preserve">: </w:t>
      </w:r>
      <w:r w:rsidRPr="00437180">
        <w:rPr>
          <w:rFonts w:eastAsia="Times New Roman" w:cs="Arial"/>
          <w:i/>
          <w:color w:val="000000"/>
          <w:sz w:val="24"/>
          <w:szCs w:val="24"/>
          <w:lang w:eastAsia="en-US"/>
        </w:rPr>
        <w:t>Rich Moth (</w:t>
      </w:r>
      <w:hyperlink r:id="rId8" w:history="1">
        <w:r w:rsidRPr="00CE6755">
          <w:rPr>
            <w:rStyle w:val="Hyperlink"/>
            <w:rFonts w:eastAsia="Times New Roman" w:cs="Arial"/>
            <w:i/>
            <w:sz w:val="24"/>
            <w:szCs w:val="24"/>
            <w:lang w:eastAsia="en-US"/>
          </w:rPr>
          <w:t>mothr@hope.ac.uk</w:t>
        </w:r>
      </w:hyperlink>
      <w:r w:rsidRPr="00437180">
        <w:rPr>
          <w:rFonts w:eastAsia="Times New Roman" w:cs="Arial"/>
          <w:i/>
          <w:color w:val="000000"/>
          <w:sz w:val="24"/>
          <w:szCs w:val="24"/>
          <w:lang w:eastAsia="en-US"/>
        </w:rPr>
        <w:t>)</w:t>
      </w:r>
    </w:p>
    <w:p w14:paraId="1CF6FC01" w14:textId="77777777" w:rsidR="003416B5" w:rsidRDefault="003416B5" w:rsidP="003416B5">
      <w:pPr>
        <w:spacing w:after="120" w:line="360" w:lineRule="auto"/>
        <w:rPr>
          <w:rFonts w:cs="Arial"/>
          <w:b/>
        </w:rPr>
      </w:pPr>
    </w:p>
    <w:p w14:paraId="7E9EBB0E" w14:textId="4E78648A" w:rsidR="003416B5" w:rsidRPr="003416B5" w:rsidRDefault="003416B5" w:rsidP="003416B5">
      <w:pPr>
        <w:spacing w:after="120" w:line="360" w:lineRule="auto"/>
        <w:rPr>
          <w:rFonts w:cs="Arial"/>
          <w:b/>
        </w:rPr>
      </w:pPr>
      <w:r w:rsidRPr="003416B5">
        <w:rPr>
          <w:rFonts w:cs="Arial"/>
          <w:b/>
        </w:rPr>
        <w:t>Abstract</w:t>
      </w:r>
    </w:p>
    <w:p w14:paraId="2A7AF2B6" w14:textId="77777777" w:rsidR="003416B5" w:rsidRPr="00D65B6E" w:rsidRDefault="003416B5" w:rsidP="003416B5">
      <w:pPr>
        <w:spacing w:after="120" w:line="360" w:lineRule="auto"/>
        <w:rPr>
          <w:rFonts w:cs="Arial"/>
        </w:rPr>
      </w:pPr>
      <w:r>
        <w:rPr>
          <w:rFonts w:cs="Arial"/>
        </w:rPr>
        <w:t xml:space="preserve">Mental health </w:t>
      </w:r>
      <w:r w:rsidRPr="00D65B6E">
        <w:rPr>
          <w:rFonts w:cs="Arial"/>
        </w:rPr>
        <w:t xml:space="preserve">policy </w:t>
      </w:r>
      <w:r>
        <w:rPr>
          <w:rFonts w:cs="Arial"/>
        </w:rPr>
        <w:t xml:space="preserve">initiatives </w:t>
      </w:r>
      <w:r w:rsidRPr="00D65B6E">
        <w:rPr>
          <w:rFonts w:cs="Arial"/>
        </w:rPr>
        <w:t>in England</w:t>
      </w:r>
      <w:r>
        <w:rPr>
          <w:rFonts w:cs="Arial"/>
        </w:rPr>
        <w:t xml:space="preserve"> over the last three decades</w:t>
      </w:r>
      <w:r w:rsidRPr="00D65B6E">
        <w:rPr>
          <w:rFonts w:cs="Arial"/>
        </w:rPr>
        <w:t xml:space="preserve"> </w:t>
      </w:r>
      <w:r>
        <w:rPr>
          <w:rFonts w:cs="Arial"/>
        </w:rPr>
        <w:t>have led to significant restructuring of</w:t>
      </w:r>
      <w:r w:rsidRPr="00D65B6E">
        <w:rPr>
          <w:rFonts w:cs="Arial"/>
        </w:rPr>
        <w:t xml:space="preserve"> </w:t>
      </w:r>
      <w:r>
        <w:rPr>
          <w:rFonts w:cs="Arial"/>
        </w:rPr>
        <w:t>statutory service</w:t>
      </w:r>
      <w:r w:rsidRPr="00D65B6E">
        <w:rPr>
          <w:rFonts w:cs="Arial"/>
        </w:rPr>
        <w:t xml:space="preserve"> provision</w:t>
      </w:r>
      <w:r>
        <w:rPr>
          <w:rFonts w:cs="Arial"/>
        </w:rPr>
        <w:t>. One feature of this has been the reconfiguration of NHS mental health services to align with</w:t>
      </w:r>
      <w:r w:rsidRPr="00D65B6E">
        <w:rPr>
          <w:rFonts w:cs="Arial"/>
        </w:rPr>
        <w:t xml:space="preserve"> </w:t>
      </w:r>
      <w:r>
        <w:rPr>
          <w:rFonts w:cs="Arial"/>
        </w:rPr>
        <w:t>the requirements of internal and external markets</w:t>
      </w:r>
      <w:r w:rsidRPr="00D65B6E">
        <w:rPr>
          <w:rFonts w:cs="Arial"/>
        </w:rPr>
        <w:t xml:space="preserve">. Based on findings from </w:t>
      </w:r>
      <w:r w:rsidRPr="00C23B67">
        <w:rPr>
          <w:rFonts w:cs="Arial"/>
        </w:rPr>
        <w:t>twelve months’</w:t>
      </w:r>
      <w:r w:rsidRPr="00D65B6E">
        <w:rPr>
          <w:rFonts w:cs="Arial"/>
        </w:rPr>
        <w:t xml:space="preserve"> ethnographic fieldwork within one mainstay of NHS statutory </w:t>
      </w:r>
      <w:r>
        <w:rPr>
          <w:rFonts w:cs="Arial"/>
        </w:rPr>
        <w:t>services</w:t>
      </w:r>
      <w:r w:rsidRPr="00D65B6E">
        <w:rPr>
          <w:rFonts w:cs="Arial"/>
        </w:rPr>
        <w:t>, the community mental health team (CMHT), this pap</w:t>
      </w:r>
      <w:r>
        <w:rPr>
          <w:rFonts w:cs="Arial"/>
        </w:rPr>
        <w:t>er examines the effects of such neoliberal policy and service reforms</w:t>
      </w:r>
      <w:r w:rsidRPr="00D65B6E">
        <w:rPr>
          <w:rFonts w:cs="Arial"/>
        </w:rPr>
        <w:t xml:space="preserve"> on professional practice and conceptualisations of mental distress.</w:t>
      </w:r>
    </w:p>
    <w:p w14:paraId="49BDF5E0" w14:textId="77777777" w:rsidR="003416B5" w:rsidRPr="00D65B6E" w:rsidRDefault="003416B5" w:rsidP="003416B5">
      <w:pPr>
        <w:spacing w:after="120" w:line="360" w:lineRule="auto"/>
        <w:rPr>
          <w:rFonts w:cs="Arial"/>
        </w:rPr>
      </w:pPr>
      <w:r w:rsidRPr="00D65B6E">
        <w:rPr>
          <w:rFonts w:cs="Arial"/>
        </w:rPr>
        <w:t xml:space="preserve">The paper begins with an account of the </w:t>
      </w:r>
      <w:r>
        <w:rPr>
          <w:rFonts w:cs="Arial"/>
        </w:rPr>
        <w:t>restructuring</w:t>
      </w:r>
      <w:r w:rsidRPr="00D65B6E">
        <w:rPr>
          <w:rFonts w:cs="Arial"/>
        </w:rPr>
        <w:t xml:space="preserve"> of the labour process in </w:t>
      </w:r>
      <w:r>
        <w:rPr>
          <w:rFonts w:cs="Arial"/>
        </w:rPr>
        <w:t>mental health services. This utilises</w:t>
      </w:r>
      <w:r w:rsidRPr="00D65B6E">
        <w:rPr>
          <w:rFonts w:cs="Arial"/>
        </w:rPr>
        <w:t xml:space="preserve"> the notion of ‘strenuous welfarism’ (Mooney and Law, 2007)</w:t>
      </w:r>
      <w:r>
        <w:rPr>
          <w:rFonts w:cs="Arial"/>
        </w:rPr>
        <w:t xml:space="preserve"> to describe an </w:t>
      </w:r>
      <w:r w:rsidRPr="00D65B6E">
        <w:rPr>
          <w:rFonts w:cs="Arial"/>
        </w:rPr>
        <w:t xml:space="preserve">organisational context </w:t>
      </w:r>
      <w:r>
        <w:rPr>
          <w:rFonts w:cs="Arial"/>
        </w:rPr>
        <w:t>characterised by</w:t>
      </w:r>
      <w:r w:rsidRPr="00D65B6E">
        <w:rPr>
          <w:rFonts w:cs="Arial"/>
        </w:rPr>
        <w:t xml:space="preserve"> es</w:t>
      </w:r>
      <w:r>
        <w:rPr>
          <w:rFonts w:cs="Arial"/>
        </w:rPr>
        <w:t xml:space="preserve">calating performance management, </w:t>
      </w:r>
      <w:r w:rsidRPr="00D65B6E">
        <w:rPr>
          <w:rFonts w:cs="Arial"/>
        </w:rPr>
        <w:t xml:space="preserve">deskilling </w:t>
      </w:r>
      <w:r>
        <w:rPr>
          <w:rFonts w:cs="Arial"/>
        </w:rPr>
        <w:t>of professional practice and</w:t>
      </w:r>
      <w:r w:rsidRPr="00D65B6E">
        <w:rPr>
          <w:rFonts w:cs="Arial"/>
        </w:rPr>
        <w:t xml:space="preserve"> the intensification of mental health work</w:t>
      </w:r>
      <w:r>
        <w:rPr>
          <w:rFonts w:cs="Arial"/>
        </w:rPr>
        <w:t>. I</w:t>
      </w:r>
      <w:r w:rsidRPr="00D65B6E">
        <w:rPr>
          <w:rFonts w:cs="Arial"/>
        </w:rPr>
        <w:t xml:space="preserve">ncreasingly prominent aspects of </w:t>
      </w:r>
      <w:r>
        <w:rPr>
          <w:rFonts w:cs="Arial"/>
        </w:rPr>
        <w:t xml:space="preserve">managerialism and marketization </w:t>
      </w:r>
      <w:r w:rsidRPr="00D65B6E">
        <w:rPr>
          <w:rFonts w:cs="Arial"/>
        </w:rPr>
        <w:t xml:space="preserve">disrupted attempts by mental health practitioners to sustain supportive and mutual structures </w:t>
      </w:r>
      <w:r>
        <w:rPr>
          <w:rFonts w:cs="Arial"/>
        </w:rPr>
        <w:t>with colleagues and engage</w:t>
      </w:r>
      <w:r w:rsidRPr="00337E4A">
        <w:rPr>
          <w:rFonts w:cs="Arial"/>
        </w:rPr>
        <w:t xml:space="preserve"> </w:t>
      </w:r>
      <w:r>
        <w:rPr>
          <w:rFonts w:cs="Arial"/>
        </w:rPr>
        <w:t>with service users in therapeutic and relationship-based forms of</w:t>
      </w:r>
      <w:r w:rsidRPr="00D65B6E">
        <w:rPr>
          <w:rFonts w:cs="Arial"/>
        </w:rPr>
        <w:t xml:space="preserve"> </w:t>
      </w:r>
      <w:r>
        <w:rPr>
          <w:rFonts w:cs="Arial"/>
        </w:rPr>
        <w:t>practice</w:t>
      </w:r>
      <w:r w:rsidRPr="00D65B6E">
        <w:rPr>
          <w:rFonts w:cs="Arial"/>
        </w:rPr>
        <w:t xml:space="preserve">. </w:t>
      </w:r>
      <w:r>
        <w:rPr>
          <w:rFonts w:cs="Arial"/>
        </w:rPr>
        <w:t>Moreover o</w:t>
      </w:r>
      <w:r w:rsidRPr="00D65B6E">
        <w:rPr>
          <w:rFonts w:cs="Arial"/>
        </w:rPr>
        <w:t xml:space="preserve">rganisational processes </w:t>
      </w:r>
      <w:r>
        <w:rPr>
          <w:rFonts w:cs="Arial"/>
        </w:rPr>
        <w:t xml:space="preserve">increasingly </w:t>
      </w:r>
      <w:r w:rsidRPr="00D65B6E">
        <w:rPr>
          <w:rFonts w:cs="Arial"/>
        </w:rPr>
        <w:t xml:space="preserve">recast service users as individual consumers ‘responsibilised’ to manage their own risk, or subject to increasingly coercive measures when perceived to have failed to do so. </w:t>
      </w:r>
      <w:r>
        <w:rPr>
          <w:rFonts w:cs="Arial"/>
        </w:rPr>
        <w:t>Consequently</w:t>
      </w:r>
      <w:r w:rsidRPr="00D65B6E">
        <w:rPr>
          <w:rFonts w:cs="Arial"/>
        </w:rPr>
        <w:t xml:space="preserve"> biomedical orientations were remobilised in practice in spite of a rhetorical shift in policy discourse towards</w:t>
      </w:r>
      <w:r>
        <w:rPr>
          <w:rFonts w:cs="Arial"/>
        </w:rPr>
        <w:t xml:space="preserve"> socially</w:t>
      </w:r>
      <w:r w:rsidRPr="00D65B6E">
        <w:rPr>
          <w:rFonts w:cs="Arial"/>
        </w:rPr>
        <w:t xml:space="preserve"> </w:t>
      </w:r>
      <w:r>
        <w:rPr>
          <w:rFonts w:cs="Arial"/>
        </w:rPr>
        <w:t>inclusive approaches. The term ‘biomedical residualism’ is coined to describe this phenomenon. However instances of ethical professionalism that reflected resistance to these residualised modes of practice were also visible.</w:t>
      </w:r>
    </w:p>
    <w:p w14:paraId="178E7056" w14:textId="77777777" w:rsidR="003416B5" w:rsidRDefault="003416B5" w:rsidP="003416B5"/>
    <w:p w14:paraId="7BB5DF0A" w14:textId="77777777" w:rsidR="003416B5" w:rsidRDefault="003416B5" w:rsidP="00BC2038">
      <w:pPr>
        <w:spacing w:after="120" w:line="360" w:lineRule="auto"/>
        <w:rPr>
          <w:rFonts w:cs="Arial"/>
          <w:b/>
          <w:sz w:val="24"/>
          <w:szCs w:val="24"/>
        </w:rPr>
      </w:pPr>
    </w:p>
    <w:p w14:paraId="0B3A8BD4" w14:textId="77777777" w:rsidR="003416B5" w:rsidRDefault="003416B5" w:rsidP="00BC2038">
      <w:pPr>
        <w:spacing w:after="120" w:line="360" w:lineRule="auto"/>
        <w:rPr>
          <w:rFonts w:cs="Arial"/>
          <w:b/>
          <w:sz w:val="24"/>
          <w:szCs w:val="24"/>
        </w:rPr>
      </w:pPr>
    </w:p>
    <w:p w14:paraId="4A2E7DE4" w14:textId="77777777" w:rsidR="003416B5" w:rsidRDefault="003416B5" w:rsidP="00BC2038">
      <w:pPr>
        <w:spacing w:after="120" w:line="360" w:lineRule="auto"/>
        <w:rPr>
          <w:rFonts w:cs="Arial"/>
          <w:b/>
          <w:sz w:val="24"/>
          <w:szCs w:val="24"/>
        </w:rPr>
      </w:pPr>
    </w:p>
    <w:p w14:paraId="34833250" w14:textId="77777777" w:rsidR="007E2515" w:rsidRPr="00376120" w:rsidRDefault="007E2515" w:rsidP="00BC2038">
      <w:pPr>
        <w:spacing w:after="120" w:line="360" w:lineRule="auto"/>
        <w:rPr>
          <w:rFonts w:cs="Arial"/>
          <w:b/>
          <w:sz w:val="24"/>
          <w:szCs w:val="24"/>
        </w:rPr>
      </w:pPr>
      <w:r w:rsidRPr="00376120">
        <w:rPr>
          <w:rFonts w:cs="Arial"/>
          <w:b/>
          <w:sz w:val="24"/>
          <w:szCs w:val="24"/>
        </w:rPr>
        <w:lastRenderedPageBreak/>
        <w:t>Introduction</w:t>
      </w:r>
    </w:p>
    <w:p w14:paraId="4F82E787" w14:textId="64C32B57" w:rsidR="00915F5A" w:rsidRPr="00376120" w:rsidRDefault="00337E4A" w:rsidP="00BC2038">
      <w:pPr>
        <w:pStyle w:val="FootnoteText"/>
        <w:spacing w:after="120" w:line="360" w:lineRule="auto"/>
        <w:rPr>
          <w:rFonts w:cs="Arial"/>
        </w:rPr>
      </w:pPr>
      <w:r w:rsidRPr="00376120">
        <w:rPr>
          <w:rFonts w:cs="Arial"/>
        </w:rPr>
        <w:t>In spite of evolution in the structure of service delivery since the 1980s, the community mental health team (CMHT</w:t>
      </w:r>
      <w:r w:rsidR="007E2515" w:rsidRPr="00376120">
        <w:rPr>
          <w:rFonts w:cs="Arial"/>
        </w:rPr>
        <w:t xml:space="preserve">) </w:t>
      </w:r>
      <w:r w:rsidRPr="00376120">
        <w:rPr>
          <w:rFonts w:cs="Arial"/>
        </w:rPr>
        <w:t xml:space="preserve">has remained </w:t>
      </w:r>
      <w:r w:rsidR="007E2515" w:rsidRPr="00376120">
        <w:rPr>
          <w:rFonts w:cs="Arial"/>
        </w:rPr>
        <w:t xml:space="preserve">a central element of mental health service provision in </w:t>
      </w:r>
      <w:r w:rsidRPr="00376120">
        <w:rPr>
          <w:rFonts w:cs="Arial"/>
        </w:rPr>
        <w:t>England during this period</w:t>
      </w:r>
      <w:r w:rsidR="007E2515" w:rsidRPr="00376120">
        <w:rPr>
          <w:rFonts w:cs="Arial"/>
        </w:rPr>
        <w:t xml:space="preserve">. </w:t>
      </w:r>
      <w:r w:rsidR="00915F5A" w:rsidRPr="00376120">
        <w:rPr>
          <w:rFonts w:cs="Arial"/>
        </w:rPr>
        <w:t xml:space="preserve">CMHTs deliver services to working age adults (18-64) who have a mental health diagnosis, in particular those who have higher levels of need requiring longer-term support. </w:t>
      </w:r>
      <w:r w:rsidR="00410389" w:rsidRPr="00376120">
        <w:rPr>
          <w:rFonts w:cs="Arial"/>
        </w:rPr>
        <w:t>Such teams</w:t>
      </w:r>
      <w:r w:rsidR="00915F5A" w:rsidRPr="00376120">
        <w:rPr>
          <w:rFonts w:cs="Arial"/>
        </w:rPr>
        <w:t xml:space="preserve"> are part of statutory m</w:t>
      </w:r>
      <w:r w:rsidR="00915F5A" w:rsidRPr="00376120">
        <w:t>ental health services and organized through partnership arrangements between the NHS and local government</w:t>
      </w:r>
      <w:r w:rsidR="00915F5A" w:rsidRPr="00376120">
        <w:rPr>
          <w:rStyle w:val="FootnoteReference"/>
        </w:rPr>
        <w:footnoteReference w:id="1"/>
      </w:r>
      <w:r w:rsidR="00410389" w:rsidRPr="00376120">
        <w:rPr>
          <w:rFonts w:cs="Arial"/>
        </w:rPr>
        <w:t xml:space="preserve">, though </w:t>
      </w:r>
      <w:r w:rsidR="00F529F6" w:rsidRPr="00376120">
        <w:rPr>
          <w:rFonts w:cs="Arial"/>
        </w:rPr>
        <w:t xml:space="preserve">teams are located within secondary </w:t>
      </w:r>
      <w:r w:rsidR="00915F5A" w:rsidRPr="00376120">
        <w:rPr>
          <w:rFonts w:cs="Arial"/>
        </w:rPr>
        <w:t>NHS</w:t>
      </w:r>
      <w:r w:rsidR="00F529F6" w:rsidRPr="00376120">
        <w:rPr>
          <w:rFonts w:cs="Arial"/>
        </w:rPr>
        <w:t xml:space="preserve"> services alongside in-patient (hospital) </w:t>
      </w:r>
      <w:r w:rsidR="00557A48" w:rsidRPr="00376120">
        <w:rPr>
          <w:rFonts w:cs="Arial"/>
        </w:rPr>
        <w:t xml:space="preserve">and </w:t>
      </w:r>
      <w:r w:rsidR="00410389" w:rsidRPr="00376120">
        <w:rPr>
          <w:rFonts w:cs="Arial"/>
        </w:rPr>
        <w:t xml:space="preserve">other types of community </w:t>
      </w:r>
      <w:r w:rsidR="00F529F6" w:rsidRPr="00376120">
        <w:rPr>
          <w:rFonts w:cs="Arial"/>
        </w:rPr>
        <w:t>provision</w:t>
      </w:r>
      <w:r w:rsidR="002042F6" w:rsidRPr="00376120">
        <w:rPr>
          <w:rFonts w:cs="Arial"/>
        </w:rPr>
        <w:t xml:space="preserve">. </w:t>
      </w:r>
      <w:r w:rsidR="007E2515" w:rsidRPr="00376120">
        <w:rPr>
          <w:rFonts w:cs="Arial"/>
        </w:rPr>
        <w:t xml:space="preserve">CMHTs are multi-disciplinary in nature, with practitioners from a number of </w:t>
      </w:r>
      <w:r w:rsidR="00F529F6" w:rsidRPr="00376120">
        <w:rPr>
          <w:rFonts w:cs="Arial"/>
        </w:rPr>
        <w:t>occupations</w:t>
      </w:r>
      <w:r w:rsidR="007E2515" w:rsidRPr="00376120">
        <w:rPr>
          <w:rFonts w:cs="Arial"/>
        </w:rPr>
        <w:t xml:space="preserve"> such as psychiatry, community mental health nursing (CMHN)</w:t>
      </w:r>
      <w:r w:rsidR="00F529F6" w:rsidRPr="00376120">
        <w:rPr>
          <w:rFonts w:cs="Arial"/>
        </w:rPr>
        <w:t xml:space="preserve">, </w:t>
      </w:r>
      <w:r w:rsidRPr="00376120">
        <w:rPr>
          <w:rFonts w:cs="Arial"/>
        </w:rPr>
        <w:t xml:space="preserve">social work </w:t>
      </w:r>
      <w:r w:rsidR="00F529F6" w:rsidRPr="00376120">
        <w:rPr>
          <w:rFonts w:cs="Arial"/>
        </w:rPr>
        <w:t xml:space="preserve">and other allied health professions </w:t>
      </w:r>
      <w:r w:rsidR="007E2515" w:rsidRPr="00376120">
        <w:rPr>
          <w:rFonts w:cs="Arial"/>
        </w:rPr>
        <w:t>working together</w:t>
      </w:r>
      <w:r w:rsidR="00915F5A" w:rsidRPr="00376120">
        <w:rPr>
          <w:rFonts w:cs="Arial"/>
        </w:rPr>
        <w:t xml:space="preserve"> within integrated teams</w:t>
      </w:r>
      <w:r w:rsidRPr="00376120">
        <w:rPr>
          <w:rStyle w:val="FootnoteReference"/>
          <w:rFonts w:cs="Arial"/>
        </w:rPr>
        <w:footnoteReference w:id="2"/>
      </w:r>
      <w:r w:rsidR="007E2515" w:rsidRPr="00376120">
        <w:rPr>
          <w:rFonts w:cs="Arial"/>
        </w:rPr>
        <w:t xml:space="preserve">. </w:t>
      </w:r>
    </w:p>
    <w:p w14:paraId="75D6D624" w14:textId="31C72829" w:rsidR="007F7459" w:rsidRPr="00376120" w:rsidRDefault="007F7459" w:rsidP="00BC2038">
      <w:pPr>
        <w:pStyle w:val="FootnoteText"/>
        <w:spacing w:after="120" w:line="360" w:lineRule="auto"/>
        <w:rPr>
          <w:rFonts w:eastAsia="Times New Roman" w:cs="Arial"/>
          <w:shd w:val="clear" w:color="auto" w:fill="FFFFFF"/>
        </w:rPr>
      </w:pPr>
      <w:r w:rsidRPr="00376120">
        <w:rPr>
          <w:rFonts w:cs="Arial"/>
        </w:rPr>
        <w:t>How</w:t>
      </w:r>
      <w:r w:rsidR="00E87420" w:rsidRPr="00376120">
        <w:rPr>
          <w:rFonts w:cs="Arial"/>
        </w:rPr>
        <w:t>ever while</w:t>
      </w:r>
      <w:r w:rsidRPr="00376120">
        <w:rPr>
          <w:rFonts w:cs="Arial"/>
        </w:rPr>
        <w:t xml:space="preserve"> this organisational form has endured a number of neoliberal policy reforms since the early 1990s have reshaped the conditions for, and nature of, contemporary work in CMHTs. </w:t>
      </w:r>
      <w:r w:rsidR="002B7EFA" w:rsidRPr="00376120">
        <w:rPr>
          <w:rFonts w:cs="Arial"/>
        </w:rPr>
        <w:t xml:space="preserve">In particular, there has been a restructuring of the labour process in community mental health services characterised by deskilling, work intensification and escalating performance management. </w:t>
      </w:r>
      <w:r w:rsidR="00C93D20" w:rsidRPr="00376120">
        <w:rPr>
          <w:rFonts w:cs="Arial"/>
        </w:rPr>
        <w:t xml:space="preserve">In this </w:t>
      </w:r>
      <w:r w:rsidRPr="00376120">
        <w:rPr>
          <w:rFonts w:cs="Arial"/>
        </w:rPr>
        <w:t xml:space="preserve">paper </w:t>
      </w:r>
      <w:r w:rsidR="00C93D20" w:rsidRPr="00376120">
        <w:rPr>
          <w:rFonts w:cs="Arial"/>
        </w:rPr>
        <w:t xml:space="preserve">I </w:t>
      </w:r>
      <w:r w:rsidRPr="00376120">
        <w:rPr>
          <w:rFonts w:cs="Arial"/>
        </w:rPr>
        <w:t>will describe the implications of such changes</w:t>
      </w:r>
      <w:r w:rsidR="003D4E13" w:rsidRPr="00376120">
        <w:rPr>
          <w:rFonts w:cs="Arial"/>
        </w:rPr>
        <w:t xml:space="preserve"> for</w:t>
      </w:r>
      <w:r w:rsidR="002B7EFA" w:rsidRPr="00376120">
        <w:rPr>
          <w:rFonts w:cs="Arial"/>
        </w:rPr>
        <w:t xml:space="preserve"> </w:t>
      </w:r>
      <w:r w:rsidR="00FB5E81" w:rsidRPr="00376120">
        <w:rPr>
          <w:rFonts w:cs="Arial"/>
        </w:rPr>
        <w:t>professional practice and service delivery</w:t>
      </w:r>
      <w:r w:rsidR="005C0AA8" w:rsidRPr="00376120">
        <w:rPr>
          <w:rFonts w:cs="Arial"/>
        </w:rPr>
        <w:t>.</w:t>
      </w:r>
      <w:r w:rsidR="002B7EFA" w:rsidRPr="00376120">
        <w:rPr>
          <w:rFonts w:cs="Arial"/>
        </w:rPr>
        <w:t xml:space="preserve"> </w:t>
      </w:r>
      <w:r w:rsidR="00C93D20" w:rsidRPr="00376120">
        <w:rPr>
          <w:rFonts w:cs="Arial"/>
        </w:rPr>
        <w:t>I</w:t>
      </w:r>
      <w:r w:rsidR="005C0AA8" w:rsidRPr="00376120">
        <w:rPr>
          <w:rFonts w:cs="Arial"/>
        </w:rPr>
        <w:t xml:space="preserve"> will highlight</w:t>
      </w:r>
      <w:r w:rsidR="002B7EFA" w:rsidRPr="00376120">
        <w:rPr>
          <w:rFonts w:cs="Arial"/>
        </w:rPr>
        <w:t xml:space="preserve"> the increasingly limited </w:t>
      </w:r>
      <w:r w:rsidR="002B7EFA" w:rsidRPr="00376120">
        <w:rPr>
          <w:rFonts w:eastAsia="Times New Roman" w:cs="Arial"/>
          <w:shd w:val="clear" w:color="auto" w:fill="FFFFFF"/>
        </w:rPr>
        <w:t xml:space="preserve">discretionary spaces within CMHT </w:t>
      </w:r>
      <w:r w:rsidR="00FB5E81" w:rsidRPr="00376120">
        <w:rPr>
          <w:rFonts w:eastAsia="Times New Roman" w:cs="Arial"/>
          <w:shd w:val="clear" w:color="auto" w:fill="FFFFFF"/>
        </w:rPr>
        <w:t>work, how this constrain</w:t>
      </w:r>
      <w:r w:rsidR="0094188B" w:rsidRPr="00376120">
        <w:rPr>
          <w:rFonts w:eastAsia="Times New Roman" w:cs="Arial"/>
          <w:shd w:val="clear" w:color="auto" w:fill="FFFFFF"/>
        </w:rPr>
        <w:t>s</w:t>
      </w:r>
      <w:r w:rsidR="005C0AA8" w:rsidRPr="00376120">
        <w:rPr>
          <w:rFonts w:eastAsia="Times New Roman" w:cs="Arial"/>
          <w:shd w:val="clear" w:color="auto" w:fill="FFFFFF"/>
        </w:rPr>
        <w:t xml:space="preserve"> </w:t>
      </w:r>
      <w:r w:rsidR="005C0AA8" w:rsidRPr="00376120">
        <w:rPr>
          <w:rFonts w:cs="Arial"/>
        </w:rPr>
        <w:t xml:space="preserve">therapeutic and relationship-based forms of practice and </w:t>
      </w:r>
      <w:r w:rsidR="0094188B" w:rsidRPr="00376120">
        <w:rPr>
          <w:rFonts w:cs="Arial"/>
        </w:rPr>
        <w:t>consequently generates</w:t>
      </w:r>
      <w:r w:rsidR="005C0AA8" w:rsidRPr="00376120">
        <w:rPr>
          <w:rFonts w:cs="Arial"/>
        </w:rPr>
        <w:t xml:space="preserve"> a tendency towards more res</w:t>
      </w:r>
      <w:r w:rsidR="00FB5E81" w:rsidRPr="00376120">
        <w:rPr>
          <w:rFonts w:cs="Arial"/>
        </w:rPr>
        <w:t xml:space="preserve">idualised forms of intervention. </w:t>
      </w:r>
      <w:r w:rsidR="00C93D20" w:rsidRPr="00376120">
        <w:rPr>
          <w:rFonts w:cs="Arial"/>
        </w:rPr>
        <w:t>I</w:t>
      </w:r>
      <w:r w:rsidR="003D4E13" w:rsidRPr="00376120">
        <w:rPr>
          <w:rFonts w:cs="Arial"/>
        </w:rPr>
        <w:t xml:space="preserve"> will </w:t>
      </w:r>
      <w:r w:rsidR="00A56D5D" w:rsidRPr="00376120">
        <w:rPr>
          <w:rFonts w:cs="Arial"/>
        </w:rPr>
        <w:t>also</w:t>
      </w:r>
      <w:r w:rsidR="003D4E13" w:rsidRPr="00376120">
        <w:rPr>
          <w:rFonts w:cs="Arial"/>
        </w:rPr>
        <w:t xml:space="preserve"> examine the </w:t>
      </w:r>
      <w:r w:rsidR="005C0AA8" w:rsidRPr="00376120">
        <w:rPr>
          <w:rFonts w:cs="Arial"/>
        </w:rPr>
        <w:t xml:space="preserve">implications </w:t>
      </w:r>
      <w:r w:rsidR="003D4E13" w:rsidRPr="00376120">
        <w:rPr>
          <w:rFonts w:cs="Arial"/>
        </w:rPr>
        <w:t xml:space="preserve">of these trends </w:t>
      </w:r>
      <w:r w:rsidR="005C0AA8" w:rsidRPr="00376120">
        <w:rPr>
          <w:rFonts w:cs="Arial"/>
        </w:rPr>
        <w:t xml:space="preserve">for the ways in which </w:t>
      </w:r>
      <w:r w:rsidRPr="00376120">
        <w:rPr>
          <w:rFonts w:cs="Arial"/>
        </w:rPr>
        <w:t xml:space="preserve">the mental health needs of service users </w:t>
      </w:r>
      <w:r w:rsidR="0094188B" w:rsidRPr="00376120">
        <w:rPr>
          <w:rFonts w:cs="Arial"/>
        </w:rPr>
        <w:t>are</w:t>
      </w:r>
      <w:r w:rsidRPr="00376120">
        <w:rPr>
          <w:rFonts w:cs="Arial"/>
        </w:rPr>
        <w:t xml:space="preserve"> understood and responded to</w:t>
      </w:r>
      <w:r w:rsidR="00A56D5D" w:rsidRPr="00376120">
        <w:rPr>
          <w:rFonts w:cs="Arial"/>
        </w:rPr>
        <w:t xml:space="preserve"> in this context</w:t>
      </w:r>
      <w:r w:rsidRPr="00376120">
        <w:rPr>
          <w:rFonts w:cs="Arial"/>
        </w:rPr>
        <w:t>.</w:t>
      </w:r>
      <w:r w:rsidR="00FB5E81" w:rsidRPr="00376120">
        <w:rPr>
          <w:rFonts w:eastAsia="Times New Roman" w:cs="Arial"/>
          <w:shd w:val="clear" w:color="auto" w:fill="FFFFFF"/>
        </w:rPr>
        <w:t xml:space="preserve"> T</w:t>
      </w:r>
      <w:r w:rsidR="002B7EFA" w:rsidRPr="00376120">
        <w:rPr>
          <w:rFonts w:eastAsia="Times New Roman" w:cs="Arial"/>
          <w:shd w:val="clear" w:color="auto" w:fill="FFFFFF"/>
        </w:rPr>
        <w:t xml:space="preserve">he </w:t>
      </w:r>
      <w:r w:rsidR="00FB5E81" w:rsidRPr="00376120">
        <w:rPr>
          <w:rFonts w:eastAsia="Times New Roman" w:cs="Arial"/>
          <w:shd w:val="clear" w:color="auto" w:fill="FFFFFF"/>
        </w:rPr>
        <w:t xml:space="preserve">paper will </w:t>
      </w:r>
      <w:r w:rsidR="003D4E13" w:rsidRPr="00376120">
        <w:rPr>
          <w:rFonts w:eastAsia="Times New Roman" w:cs="Arial"/>
          <w:shd w:val="clear" w:color="auto" w:fill="FFFFFF"/>
        </w:rPr>
        <w:t>conclude</w:t>
      </w:r>
      <w:r w:rsidR="00FB5E81" w:rsidRPr="00376120">
        <w:rPr>
          <w:rFonts w:eastAsia="Times New Roman" w:cs="Arial"/>
          <w:shd w:val="clear" w:color="auto" w:fill="FFFFFF"/>
        </w:rPr>
        <w:t xml:space="preserve"> </w:t>
      </w:r>
      <w:r w:rsidR="003D4E13" w:rsidRPr="00376120">
        <w:rPr>
          <w:rFonts w:eastAsia="Times New Roman" w:cs="Arial"/>
          <w:shd w:val="clear" w:color="auto" w:fill="FFFFFF"/>
        </w:rPr>
        <w:t>by examining mental health workers’</w:t>
      </w:r>
      <w:r w:rsidR="002B7EFA" w:rsidRPr="00376120">
        <w:rPr>
          <w:rFonts w:eastAsia="Times New Roman" w:cs="Arial"/>
          <w:shd w:val="clear" w:color="auto" w:fill="FFFFFF"/>
        </w:rPr>
        <w:t xml:space="preserve"> responses</w:t>
      </w:r>
      <w:r w:rsidR="003D4E13" w:rsidRPr="00376120">
        <w:rPr>
          <w:rFonts w:eastAsia="Times New Roman" w:cs="Arial"/>
          <w:shd w:val="clear" w:color="auto" w:fill="FFFFFF"/>
        </w:rPr>
        <w:t xml:space="preserve"> to these processes,</w:t>
      </w:r>
      <w:r w:rsidR="002B7EFA" w:rsidRPr="00376120">
        <w:rPr>
          <w:rFonts w:eastAsia="Times New Roman" w:cs="Arial"/>
          <w:shd w:val="clear" w:color="auto" w:fill="FFFFFF"/>
        </w:rPr>
        <w:t xml:space="preserve"> </w:t>
      </w:r>
      <w:r w:rsidR="003D4E13" w:rsidRPr="00376120">
        <w:rPr>
          <w:rFonts w:eastAsia="Times New Roman" w:cs="Arial"/>
          <w:shd w:val="clear" w:color="auto" w:fill="FFFFFF"/>
        </w:rPr>
        <w:t xml:space="preserve">highlighting </w:t>
      </w:r>
      <w:r w:rsidR="00A56D5D" w:rsidRPr="00376120">
        <w:rPr>
          <w:rFonts w:eastAsia="Times New Roman" w:cs="Arial"/>
          <w:shd w:val="clear" w:color="auto" w:fill="FFFFFF"/>
        </w:rPr>
        <w:t xml:space="preserve">localised </w:t>
      </w:r>
      <w:r w:rsidR="003D4E13" w:rsidRPr="00376120">
        <w:rPr>
          <w:rFonts w:eastAsia="Times New Roman" w:cs="Arial"/>
          <w:shd w:val="clear" w:color="auto" w:fill="FFFFFF"/>
        </w:rPr>
        <w:t>challenges to organisational reconfigurations of practice</w:t>
      </w:r>
      <w:r w:rsidR="002B7EFA" w:rsidRPr="00376120">
        <w:rPr>
          <w:rFonts w:eastAsia="Times New Roman" w:cs="Arial"/>
          <w:shd w:val="clear" w:color="auto" w:fill="FFFFFF"/>
        </w:rPr>
        <w:t>.</w:t>
      </w:r>
    </w:p>
    <w:p w14:paraId="7A5793DD" w14:textId="77777777" w:rsidR="00AC1D9B" w:rsidRPr="00376120" w:rsidRDefault="00AC1D9B" w:rsidP="00BC2038">
      <w:pPr>
        <w:spacing w:after="120" w:line="360" w:lineRule="auto"/>
        <w:rPr>
          <w:b/>
          <w:sz w:val="24"/>
          <w:szCs w:val="24"/>
        </w:rPr>
      </w:pPr>
    </w:p>
    <w:p w14:paraId="4EB53311" w14:textId="2E8E8E85" w:rsidR="00D65B6E" w:rsidRPr="00376120" w:rsidRDefault="001D6307" w:rsidP="00BC2038">
      <w:pPr>
        <w:spacing w:after="120" w:line="360" w:lineRule="auto"/>
        <w:rPr>
          <w:b/>
          <w:sz w:val="24"/>
          <w:szCs w:val="24"/>
        </w:rPr>
      </w:pPr>
      <w:r w:rsidRPr="00376120">
        <w:rPr>
          <w:b/>
          <w:sz w:val="24"/>
          <w:szCs w:val="24"/>
        </w:rPr>
        <w:t>M</w:t>
      </w:r>
      <w:r w:rsidR="00D65B6E" w:rsidRPr="00376120">
        <w:rPr>
          <w:b/>
          <w:sz w:val="24"/>
          <w:szCs w:val="24"/>
        </w:rPr>
        <w:t>ental health policy in England</w:t>
      </w:r>
    </w:p>
    <w:p w14:paraId="10E9F532" w14:textId="37EF0DBB" w:rsidR="00E623AE" w:rsidRPr="00376120" w:rsidRDefault="00932EAF" w:rsidP="00BC2038">
      <w:pPr>
        <w:spacing w:after="120" w:line="360" w:lineRule="auto"/>
        <w:rPr>
          <w:rFonts w:cs="Arial"/>
        </w:rPr>
      </w:pPr>
      <w:r w:rsidRPr="00376120">
        <w:rPr>
          <w:rFonts w:cs="Arial"/>
        </w:rPr>
        <w:t>The policy context plays an important role in shaping mental health practice.</w:t>
      </w:r>
      <w:r w:rsidR="00E623AE" w:rsidRPr="00376120">
        <w:rPr>
          <w:rFonts w:cs="Arial"/>
        </w:rPr>
        <w:t xml:space="preserve"> </w:t>
      </w:r>
      <w:r w:rsidR="001A533F" w:rsidRPr="00376120">
        <w:rPr>
          <w:rFonts w:cs="Arial"/>
        </w:rPr>
        <w:t>T</w:t>
      </w:r>
      <w:r w:rsidR="00E623AE" w:rsidRPr="00376120">
        <w:rPr>
          <w:rFonts w:cs="Arial"/>
        </w:rPr>
        <w:t xml:space="preserve">hree broad and overlapping stages in </w:t>
      </w:r>
      <w:r w:rsidR="001A533F" w:rsidRPr="00376120">
        <w:rPr>
          <w:rFonts w:cs="Arial"/>
        </w:rPr>
        <w:t xml:space="preserve">recent </w:t>
      </w:r>
      <w:r w:rsidRPr="00376120">
        <w:rPr>
          <w:rFonts w:cs="Arial"/>
        </w:rPr>
        <w:t>mental health policy (</w:t>
      </w:r>
      <w:r w:rsidR="006F3DB7" w:rsidRPr="00376120">
        <w:rPr>
          <w:rFonts w:cs="Arial"/>
        </w:rPr>
        <w:t>Hann</w:t>
      </w:r>
      <w:r w:rsidRPr="00376120">
        <w:rPr>
          <w:rFonts w:cs="Arial"/>
        </w:rPr>
        <w:t xml:space="preserve">igan and Coffey, </w:t>
      </w:r>
      <w:r w:rsidR="006F3DB7" w:rsidRPr="00376120">
        <w:rPr>
          <w:rFonts w:cs="Arial"/>
        </w:rPr>
        <w:t>2011</w:t>
      </w:r>
      <w:r w:rsidR="00E623AE" w:rsidRPr="00376120">
        <w:rPr>
          <w:rFonts w:cs="Arial"/>
        </w:rPr>
        <w:t>)</w:t>
      </w:r>
      <w:r w:rsidRPr="00376120">
        <w:rPr>
          <w:rFonts w:cs="Arial"/>
        </w:rPr>
        <w:t xml:space="preserve"> </w:t>
      </w:r>
      <w:r w:rsidR="001D6307" w:rsidRPr="00376120">
        <w:rPr>
          <w:rFonts w:cs="Arial"/>
        </w:rPr>
        <w:t>are</w:t>
      </w:r>
      <w:r w:rsidRPr="00376120">
        <w:rPr>
          <w:rFonts w:cs="Arial"/>
        </w:rPr>
        <w:t xml:space="preserve"> </w:t>
      </w:r>
      <w:r w:rsidR="001D6307" w:rsidRPr="00376120">
        <w:rPr>
          <w:rFonts w:cs="Arial"/>
        </w:rPr>
        <w:t xml:space="preserve">particularly </w:t>
      </w:r>
      <w:r w:rsidRPr="00376120">
        <w:rPr>
          <w:rFonts w:cs="Arial"/>
        </w:rPr>
        <w:t xml:space="preserve">relevant </w:t>
      </w:r>
      <w:r w:rsidR="001A533F" w:rsidRPr="00376120">
        <w:rPr>
          <w:rFonts w:cs="Arial"/>
        </w:rPr>
        <w:t xml:space="preserve">for </w:t>
      </w:r>
      <w:r w:rsidRPr="00376120">
        <w:rPr>
          <w:rFonts w:cs="Arial"/>
        </w:rPr>
        <w:t>contemporary service delivery</w:t>
      </w:r>
      <w:r w:rsidR="001A533F" w:rsidRPr="00376120">
        <w:rPr>
          <w:rFonts w:cs="Arial"/>
        </w:rPr>
        <w:t xml:space="preserve"> insofar as elements of these </w:t>
      </w:r>
      <w:r w:rsidR="001D6307" w:rsidRPr="00376120">
        <w:rPr>
          <w:rFonts w:cs="Arial"/>
        </w:rPr>
        <w:t>remain</w:t>
      </w:r>
      <w:r w:rsidR="001A533F" w:rsidRPr="00376120">
        <w:rPr>
          <w:rFonts w:cs="Arial"/>
        </w:rPr>
        <w:t xml:space="preserve"> sedimented into forms of practice at the frontline (</w:t>
      </w:r>
      <w:r w:rsidR="000623C4" w:rsidRPr="00376120">
        <w:rPr>
          <w:rFonts w:cs="Arial"/>
        </w:rPr>
        <w:t>Moth</w:t>
      </w:r>
      <w:r w:rsidR="001A533F" w:rsidRPr="00376120">
        <w:rPr>
          <w:rFonts w:cs="Arial"/>
        </w:rPr>
        <w:t xml:space="preserve">, </w:t>
      </w:r>
      <w:r w:rsidR="000623C4" w:rsidRPr="00376120">
        <w:rPr>
          <w:rFonts w:cs="Arial"/>
        </w:rPr>
        <w:t>2019</w:t>
      </w:r>
      <w:r w:rsidR="001A533F" w:rsidRPr="00376120">
        <w:rPr>
          <w:rFonts w:cs="Arial"/>
        </w:rPr>
        <w:t>)</w:t>
      </w:r>
      <w:r w:rsidR="00E623AE" w:rsidRPr="00376120">
        <w:rPr>
          <w:rFonts w:cs="Arial"/>
        </w:rPr>
        <w:t>. T</w:t>
      </w:r>
      <w:r w:rsidR="00D65B6E" w:rsidRPr="00376120">
        <w:rPr>
          <w:rFonts w:cs="Arial"/>
        </w:rPr>
        <w:t>he</w:t>
      </w:r>
      <w:r w:rsidR="00E623AE" w:rsidRPr="00376120">
        <w:rPr>
          <w:rFonts w:cs="Arial"/>
        </w:rPr>
        <w:t xml:space="preserve"> first</w:t>
      </w:r>
      <w:r w:rsidR="001A533F" w:rsidRPr="00376120">
        <w:rPr>
          <w:rFonts w:cs="Arial"/>
        </w:rPr>
        <w:t xml:space="preserve"> is</w:t>
      </w:r>
      <w:r w:rsidR="00E623AE" w:rsidRPr="00376120">
        <w:rPr>
          <w:rFonts w:cs="Arial"/>
        </w:rPr>
        <w:t xml:space="preserve"> </w:t>
      </w:r>
      <w:r w:rsidR="001A533F" w:rsidRPr="00376120">
        <w:rPr>
          <w:rFonts w:cs="Arial"/>
        </w:rPr>
        <w:t xml:space="preserve">the 1990-97 period when the </w:t>
      </w:r>
      <w:r w:rsidR="00D65B6E" w:rsidRPr="00376120">
        <w:rPr>
          <w:rFonts w:cs="Arial"/>
        </w:rPr>
        <w:t>NHS and Communit</w:t>
      </w:r>
      <w:r w:rsidR="00E623AE" w:rsidRPr="00376120">
        <w:rPr>
          <w:rFonts w:cs="Arial"/>
        </w:rPr>
        <w:t xml:space="preserve">y Care Act </w:t>
      </w:r>
      <w:r w:rsidR="001A533F" w:rsidRPr="00376120">
        <w:rPr>
          <w:rFonts w:cs="Arial"/>
        </w:rPr>
        <w:t xml:space="preserve">1990 </w:t>
      </w:r>
      <w:r w:rsidR="00E623AE" w:rsidRPr="00376120">
        <w:rPr>
          <w:rFonts w:cs="Arial"/>
        </w:rPr>
        <w:t xml:space="preserve">(NHSCCA) </w:t>
      </w:r>
      <w:r w:rsidR="001A533F" w:rsidRPr="00376120">
        <w:rPr>
          <w:rFonts w:cs="Arial"/>
        </w:rPr>
        <w:t xml:space="preserve">was introduced by a Conservative administration. This policy agenda </w:t>
      </w:r>
      <w:r w:rsidR="00E623AE" w:rsidRPr="00376120">
        <w:rPr>
          <w:rFonts w:cs="Arial"/>
        </w:rPr>
        <w:t>was</w:t>
      </w:r>
      <w:r w:rsidR="00D65B6E" w:rsidRPr="00376120">
        <w:rPr>
          <w:rFonts w:cs="Arial"/>
        </w:rPr>
        <w:t xml:space="preserve"> discursively framed in terms of increased choice, empowerment and consumer rights (</w:t>
      </w:r>
      <w:r w:rsidR="00D65B6E" w:rsidRPr="00376120">
        <w:rPr>
          <w:rFonts w:cs="Arial"/>
          <w:iCs/>
        </w:rPr>
        <w:t xml:space="preserve">Coppock and Dunn, 2010; Clarke et al, 2007; </w:t>
      </w:r>
      <w:r w:rsidR="00D65B6E" w:rsidRPr="00376120">
        <w:rPr>
          <w:rFonts w:eastAsia="Times New Roman" w:cs="Arial"/>
          <w:shd w:val="clear" w:color="auto" w:fill="FFFFFF"/>
        </w:rPr>
        <w:t>Rummery, 2007)</w:t>
      </w:r>
      <w:r w:rsidR="00E623AE" w:rsidRPr="00376120">
        <w:rPr>
          <w:rFonts w:cs="Arial"/>
        </w:rPr>
        <w:t xml:space="preserve"> </w:t>
      </w:r>
      <w:r w:rsidR="001A533F" w:rsidRPr="00376120">
        <w:rPr>
          <w:rFonts w:cs="Arial"/>
        </w:rPr>
        <w:t xml:space="preserve">and institutionally realised </w:t>
      </w:r>
      <w:r w:rsidR="00D65B6E" w:rsidRPr="00376120">
        <w:rPr>
          <w:rFonts w:cs="Arial"/>
        </w:rPr>
        <w:t xml:space="preserve">via the creation of internal and external markets </w:t>
      </w:r>
      <w:r w:rsidR="001A533F" w:rsidRPr="00376120">
        <w:rPr>
          <w:rFonts w:cs="Arial"/>
        </w:rPr>
        <w:t>to promote service commodification and marketisation</w:t>
      </w:r>
      <w:r w:rsidR="00E623AE" w:rsidRPr="00376120">
        <w:rPr>
          <w:rFonts w:cs="Arial"/>
        </w:rPr>
        <w:t xml:space="preserve"> </w:t>
      </w:r>
      <w:r w:rsidR="00D65B6E" w:rsidRPr="00376120">
        <w:rPr>
          <w:rFonts w:cs="Arial"/>
        </w:rPr>
        <w:t xml:space="preserve">(Lewis </w:t>
      </w:r>
      <w:r w:rsidR="00D65B6E" w:rsidRPr="00376120">
        <w:rPr>
          <w:rFonts w:eastAsia="Times New Roman" w:cs="Arial"/>
          <w:shd w:val="clear" w:color="auto" w:fill="FFFFFF"/>
        </w:rPr>
        <w:t>and Glennerster,</w:t>
      </w:r>
      <w:r w:rsidR="00D65B6E" w:rsidRPr="00376120">
        <w:rPr>
          <w:rFonts w:cs="Arial"/>
        </w:rPr>
        <w:t xml:space="preserve"> 1996; Harris, 2003). The subsequent stage from 1997-2008</w:t>
      </w:r>
      <w:r w:rsidR="00E623AE" w:rsidRPr="00376120">
        <w:rPr>
          <w:rFonts w:cs="Arial"/>
        </w:rPr>
        <w:t>,</w:t>
      </w:r>
      <w:r w:rsidR="00D65B6E" w:rsidRPr="00376120">
        <w:rPr>
          <w:rFonts w:cs="Arial"/>
        </w:rPr>
        <w:t xml:space="preserve"> following the election of New Labour, </w:t>
      </w:r>
      <w:r w:rsidR="00383601" w:rsidRPr="00376120">
        <w:rPr>
          <w:rFonts w:cs="Arial"/>
        </w:rPr>
        <w:t>was</w:t>
      </w:r>
      <w:r w:rsidR="00D65B6E" w:rsidRPr="00376120">
        <w:rPr>
          <w:rFonts w:cs="Arial"/>
        </w:rPr>
        <w:t xml:space="preserve"> characterised by</w:t>
      </w:r>
      <w:r w:rsidR="00E623AE" w:rsidRPr="00376120">
        <w:rPr>
          <w:rFonts w:cs="Arial"/>
        </w:rPr>
        <w:t xml:space="preserve"> </w:t>
      </w:r>
      <w:r w:rsidR="000920CF" w:rsidRPr="00376120">
        <w:rPr>
          <w:rFonts w:cs="Arial"/>
        </w:rPr>
        <w:t xml:space="preserve">a </w:t>
      </w:r>
      <w:r w:rsidR="00E623AE" w:rsidRPr="00376120">
        <w:rPr>
          <w:rFonts w:cs="Arial"/>
        </w:rPr>
        <w:t xml:space="preserve">centralised </w:t>
      </w:r>
      <w:r w:rsidR="000920CF" w:rsidRPr="00376120">
        <w:rPr>
          <w:rFonts w:cs="Arial"/>
        </w:rPr>
        <w:t xml:space="preserve">‘modernisation’ agenda enacted via </w:t>
      </w:r>
      <w:r w:rsidR="00E623AE" w:rsidRPr="00376120">
        <w:rPr>
          <w:rFonts w:cs="Arial"/>
        </w:rPr>
        <w:t>targets</w:t>
      </w:r>
      <w:r w:rsidR="006F3DB7" w:rsidRPr="00376120">
        <w:rPr>
          <w:rFonts w:cs="Arial"/>
        </w:rPr>
        <w:t xml:space="preserve"> </w:t>
      </w:r>
      <w:r w:rsidR="001F5F2D" w:rsidRPr="00376120">
        <w:rPr>
          <w:rFonts w:cs="Arial"/>
        </w:rPr>
        <w:t>to</w:t>
      </w:r>
      <w:r w:rsidR="006F3DB7" w:rsidRPr="00376120">
        <w:rPr>
          <w:rFonts w:cs="Arial"/>
        </w:rPr>
        <w:t xml:space="preserve"> </w:t>
      </w:r>
      <w:r w:rsidR="00557A48" w:rsidRPr="00376120">
        <w:rPr>
          <w:rFonts w:cs="Arial"/>
        </w:rPr>
        <w:t xml:space="preserve">further </w:t>
      </w:r>
      <w:r w:rsidR="006F3DB7" w:rsidRPr="00376120">
        <w:rPr>
          <w:rFonts w:cs="Arial"/>
        </w:rPr>
        <w:t>embed market norms</w:t>
      </w:r>
      <w:r w:rsidR="00E623AE" w:rsidRPr="00376120">
        <w:rPr>
          <w:rFonts w:cs="Arial"/>
        </w:rPr>
        <w:t xml:space="preserve"> (</w:t>
      </w:r>
      <w:r w:rsidR="00027B72" w:rsidRPr="00376120">
        <w:rPr>
          <w:rFonts w:cs="Arial"/>
        </w:rPr>
        <w:t>Worrall et al, 2010</w:t>
      </w:r>
      <w:r w:rsidR="00E623AE" w:rsidRPr="00376120">
        <w:rPr>
          <w:rFonts w:cs="Arial"/>
        </w:rPr>
        <w:t>),</w:t>
      </w:r>
      <w:r w:rsidR="00D65B6E" w:rsidRPr="00376120">
        <w:rPr>
          <w:rFonts w:cs="Arial"/>
        </w:rPr>
        <w:t xml:space="preserve"> </w:t>
      </w:r>
      <w:r w:rsidR="000920CF" w:rsidRPr="00376120">
        <w:rPr>
          <w:rFonts w:cs="Arial"/>
        </w:rPr>
        <w:t xml:space="preserve">and </w:t>
      </w:r>
      <w:r w:rsidR="00D65B6E" w:rsidRPr="00376120">
        <w:rPr>
          <w:rFonts w:cs="Arial"/>
        </w:rPr>
        <w:t>‘new ways of working’</w:t>
      </w:r>
      <w:r w:rsidR="001F5F2D" w:rsidRPr="00376120">
        <w:rPr>
          <w:rFonts w:cs="Arial"/>
        </w:rPr>
        <w:t xml:space="preserve"> reforms</w:t>
      </w:r>
      <w:r w:rsidR="00D65B6E" w:rsidRPr="00376120">
        <w:rPr>
          <w:rFonts w:cs="Arial"/>
        </w:rPr>
        <w:t xml:space="preserve"> that challenged established professional identities and </w:t>
      </w:r>
      <w:r w:rsidR="006F3DB7" w:rsidRPr="00376120">
        <w:rPr>
          <w:rFonts w:cs="Arial"/>
        </w:rPr>
        <w:t xml:space="preserve">organizational </w:t>
      </w:r>
      <w:r w:rsidR="00D65B6E" w:rsidRPr="00376120">
        <w:rPr>
          <w:rFonts w:cs="Arial"/>
        </w:rPr>
        <w:t xml:space="preserve">divisions of labour (DH, 2007; </w:t>
      </w:r>
      <w:r w:rsidR="00D65B6E" w:rsidRPr="00376120">
        <w:rPr>
          <w:rFonts w:eastAsia="Times New Roman" w:cs="Arial"/>
          <w:bCs/>
          <w:shd w:val="clear" w:color="auto" w:fill="FFFFFF"/>
        </w:rPr>
        <w:t>Vize et al, 2008</w:t>
      </w:r>
      <w:r w:rsidR="00D65B6E" w:rsidRPr="00376120">
        <w:rPr>
          <w:rFonts w:cs="Arial"/>
        </w:rPr>
        <w:t>)</w:t>
      </w:r>
      <w:r w:rsidR="001A533F" w:rsidRPr="00376120">
        <w:rPr>
          <w:rFonts w:cs="Arial"/>
        </w:rPr>
        <w:t xml:space="preserve">. Alongside this </w:t>
      </w:r>
      <w:r w:rsidR="001F5F2D" w:rsidRPr="00376120">
        <w:rPr>
          <w:rFonts w:cs="Arial"/>
        </w:rPr>
        <w:t>was</w:t>
      </w:r>
      <w:r w:rsidR="001A533F" w:rsidRPr="00376120">
        <w:rPr>
          <w:rFonts w:cs="Arial"/>
        </w:rPr>
        <w:t xml:space="preserve"> a </w:t>
      </w:r>
      <w:r w:rsidR="00E623AE" w:rsidRPr="00376120">
        <w:rPr>
          <w:rFonts w:cs="Arial"/>
        </w:rPr>
        <w:t xml:space="preserve">discursive pre-occupation with threats to public safety </w:t>
      </w:r>
      <w:r w:rsidR="00810FEF" w:rsidRPr="00376120">
        <w:rPr>
          <w:rFonts w:cs="Arial"/>
        </w:rPr>
        <w:t xml:space="preserve">from mental health service users </w:t>
      </w:r>
      <w:r w:rsidR="00E623AE" w:rsidRPr="00376120">
        <w:rPr>
          <w:rFonts w:cs="Arial"/>
        </w:rPr>
        <w:t>and concomitant frontline practice reforms emphasising risk management (</w:t>
      </w:r>
      <w:r w:rsidR="00E623AE" w:rsidRPr="00376120">
        <w:rPr>
          <w:rFonts w:eastAsia="Times New Roman" w:cs="Arial"/>
          <w:shd w:val="clear" w:color="auto" w:fill="FFFFFF"/>
        </w:rPr>
        <w:t xml:space="preserve">Glover-Thomas, 2011; </w:t>
      </w:r>
      <w:r w:rsidR="00E623AE" w:rsidRPr="00376120">
        <w:rPr>
          <w:rFonts w:cs="Arial"/>
        </w:rPr>
        <w:t>Rose, 1998)</w:t>
      </w:r>
      <w:r w:rsidR="00D65B6E" w:rsidRPr="00376120">
        <w:rPr>
          <w:rFonts w:cs="Arial"/>
        </w:rPr>
        <w:t>.</w:t>
      </w:r>
      <w:r w:rsidR="00D65B6E" w:rsidRPr="00376120">
        <w:rPr>
          <w:rFonts w:eastAsia="Times New Roman" w:cs="Arial"/>
          <w:bCs/>
          <w:shd w:val="clear" w:color="auto" w:fill="FFFFFF"/>
        </w:rPr>
        <w:t xml:space="preserve"> </w:t>
      </w:r>
      <w:r w:rsidR="00E623AE" w:rsidRPr="00376120">
        <w:rPr>
          <w:rFonts w:cs="Arial"/>
        </w:rPr>
        <w:t>The third phase of policy development (2009 onwards</w:t>
      </w:r>
      <w:r w:rsidR="006F3DB7" w:rsidRPr="00376120">
        <w:rPr>
          <w:rFonts w:cs="Arial"/>
        </w:rPr>
        <w:t xml:space="preserve"> encompassing the end of New Labour to Co</w:t>
      </w:r>
      <w:r w:rsidR="00383601" w:rsidRPr="00376120">
        <w:rPr>
          <w:rFonts w:cs="Arial"/>
        </w:rPr>
        <w:t>alition and Conservative govern</w:t>
      </w:r>
      <w:r w:rsidR="006F3DB7" w:rsidRPr="00376120">
        <w:rPr>
          <w:rFonts w:cs="Arial"/>
        </w:rPr>
        <w:t>m</w:t>
      </w:r>
      <w:r w:rsidR="00383601" w:rsidRPr="00376120">
        <w:rPr>
          <w:rFonts w:cs="Arial"/>
        </w:rPr>
        <w:t>e</w:t>
      </w:r>
      <w:r w:rsidR="006F3DB7" w:rsidRPr="00376120">
        <w:rPr>
          <w:rFonts w:cs="Arial"/>
        </w:rPr>
        <w:t>nts</w:t>
      </w:r>
      <w:r w:rsidR="00E623AE" w:rsidRPr="00376120">
        <w:rPr>
          <w:rFonts w:cs="Arial"/>
        </w:rPr>
        <w:t xml:space="preserve">) </w:t>
      </w:r>
      <w:r w:rsidR="00383601" w:rsidRPr="00376120">
        <w:rPr>
          <w:rFonts w:cs="Arial"/>
        </w:rPr>
        <w:t>has so far been</w:t>
      </w:r>
      <w:r w:rsidR="00E623AE" w:rsidRPr="00376120">
        <w:rPr>
          <w:rFonts w:cs="Arial"/>
        </w:rPr>
        <w:t xml:space="preserve"> characterized by </w:t>
      </w:r>
      <w:r w:rsidR="006F3DB7" w:rsidRPr="00376120">
        <w:rPr>
          <w:rFonts w:cs="Arial"/>
        </w:rPr>
        <w:t>welfare retrenchment through austerity</w:t>
      </w:r>
      <w:r w:rsidR="00E623AE" w:rsidRPr="00376120">
        <w:rPr>
          <w:rFonts w:cs="Arial"/>
        </w:rPr>
        <w:t xml:space="preserve"> </w:t>
      </w:r>
      <w:r w:rsidR="006F3DB7" w:rsidRPr="00376120">
        <w:rPr>
          <w:rFonts w:cs="Arial"/>
        </w:rPr>
        <w:t xml:space="preserve">(Gilburt, </w:t>
      </w:r>
      <w:r w:rsidR="00C95DB7" w:rsidRPr="00376120">
        <w:rPr>
          <w:rFonts w:cs="Arial"/>
        </w:rPr>
        <w:t>2015</w:t>
      </w:r>
      <w:r w:rsidR="006F3DB7" w:rsidRPr="00376120">
        <w:rPr>
          <w:rFonts w:cs="Arial"/>
        </w:rPr>
        <w:t xml:space="preserve">; </w:t>
      </w:r>
      <w:r w:rsidR="000623C4" w:rsidRPr="00376120">
        <w:rPr>
          <w:rFonts w:cs="Arial"/>
        </w:rPr>
        <w:t>Moth et al, 2015</w:t>
      </w:r>
      <w:r w:rsidR="006F3DB7" w:rsidRPr="00376120">
        <w:rPr>
          <w:rFonts w:cs="Arial"/>
        </w:rPr>
        <w:t>) alongside p</w:t>
      </w:r>
      <w:r w:rsidR="00E623AE" w:rsidRPr="00376120">
        <w:rPr>
          <w:rFonts w:cs="Arial"/>
        </w:rPr>
        <w:t xml:space="preserve">olicy discourses </w:t>
      </w:r>
      <w:r w:rsidR="006F3DB7" w:rsidRPr="00376120">
        <w:rPr>
          <w:rFonts w:cs="Arial"/>
        </w:rPr>
        <w:t>promoting personalization, individualized conceptions of well-being</w:t>
      </w:r>
      <w:r w:rsidR="00E623AE" w:rsidRPr="00376120">
        <w:rPr>
          <w:rFonts w:cs="Arial"/>
        </w:rPr>
        <w:t xml:space="preserve">, </w:t>
      </w:r>
      <w:r w:rsidR="006F3DB7" w:rsidRPr="00376120">
        <w:rPr>
          <w:rFonts w:cs="Arial"/>
        </w:rPr>
        <w:t xml:space="preserve">recovery as </w:t>
      </w:r>
      <w:r w:rsidR="00E623AE" w:rsidRPr="00376120">
        <w:rPr>
          <w:rFonts w:cs="Arial"/>
        </w:rPr>
        <w:t>‘self care and resilience’</w:t>
      </w:r>
      <w:r w:rsidR="000623C4" w:rsidRPr="00376120">
        <w:rPr>
          <w:rFonts w:cs="Arial"/>
        </w:rPr>
        <w:t xml:space="preserve"> and social inclusion through labour market engagement </w:t>
      </w:r>
      <w:r w:rsidR="00E623AE" w:rsidRPr="00376120">
        <w:rPr>
          <w:rFonts w:cs="Arial"/>
        </w:rPr>
        <w:t>(</w:t>
      </w:r>
      <w:r w:rsidR="002F7F6E" w:rsidRPr="00376120">
        <w:rPr>
          <w:rFonts w:cs="Arial"/>
        </w:rPr>
        <w:t>Taylor, 2015;</w:t>
      </w:r>
      <w:r w:rsidR="006F3DB7" w:rsidRPr="00376120">
        <w:rPr>
          <w:rFonts w:cs="Arial"/>
        </w:rPr>
        <w:t xml:space="preserve"> </w:t>
      </w:r>
      <w:r w:rsidR="002F7F6E" w:rsidRPr="00376120">
        <w:t xml:space="preserve">Mental Health Taskforce, 2016; </w:t>
      </w:r>
      <w:r w:rsidR="00E623AE" w:rsidRPr="00376120">
        <w:rPr>
          <w:rFonts w:eastAsia="Times New Roman" w:cs="Arial"/>
          <w:shd w:val="clear" w:color="auto" w:fill="FFFFFF"/>
        </w:rPr>
        <w:t>McCabe and Davis, 2012</w:t>
      </w:r>
      <w:r w:rsidR="000623C4" w:rsidRPr="00376120">
        <w:rPr>
          <w:rFonts w:eastAsia="Times New Roman" w:cs="Arial"/>
          <w:shd w:val="clear" w:color="auto" w:fill="FFFFFF"/>
        </w:rPr>
        <w:t>; Moth and McKeown, 2016</w:t>
      </w:r>
      <w:r w:rsidR="00E623AE" w:rsidRPr="00376120">
        <w:rPr>
          <w:rFonts w:eastAsia="Times New Roman" w:cs="Arial"/>
          <w:shd w:val="clear" w:color="auto" w:fill="FFFFFF"/>
        </w:rPr>
        <w:t>)</w:t>
      </w:r>
      <w:r w:rsidR="00E623AE" w:rsidRPr="00376120">
        <w:rPr>
          <w:rFonts w:cs="Arial"/>
        </w:rPr>
        <w:t>. At the organizational level, the Health and Social Care Act (2012) promoted a greater role for private and v</w:t>
      </w:r>
      <w:r w:rsidR="006F3DB7" w:rsidRPr="00376120">
        <w:rPr>
          <w:rFonts w:cs="Arial"/>
        </w:rPr>
        <w:t xml:space="preserve">oluntary sector provision, and </w:t>
      </w:r>
      <w:r w:rsidR="00667A11" w:rsidRPr="00376120">
        <w:rPr>
          <w:rFonts w:cs="Arial"/>
        </w:rPr>
        <w:t xml:space="preserve">the </w:t>
      </w:r>
      <w:r w:rsidR="006F3DB7" w:rsidRPr="00376120">
        <w:rPr>
          <w:rFonts w:cs="Arial"/>
        </w:rPr>
        <w:t xml:space="preserve">new </w:t>
      </w:r>
      <w:r w:rsidR="001A533F" w:rsidRPr="00376120">
        <w:rPr>
          <w:rFonts w:cs="Arial"/>
        </w:rPr>
        <w:t xml:space="preserve">mental health </w:t>
      </w:r>
      <w:r w:rsidR="00667A11" w:rsidRPr="00376120">
        <w:rPr>
          <w:rFonts w:cs="Arial"/>
        </w:rPr>
        <w:t>payment system has</w:t>
      </w:r>
      <w:r w:rsidR="006F3DB7" w:rsidRPr="00376120">
        <w:rPr>
          <w:rFonts w:cs="Arial"/>
        </w:rPr>
        <w:t xml:space="preserve"> led to service line </w:t>
      </w:r>
      <w:r w:rsidR="00E623AE" w:rsidRPr="00376120">
        <w:rPr>
          <w:rFonts w:cs="Arial"/>
        </w:rPr>
        <w:t>restructuring of mental health team organization</w:t>
      </w:r>
      <w:r w:rsidR="006F3DB7" w:rsidRPr="00376120">
        <w:rPr>
          <w:rFonts w:cs="Arial"/>
        </w:rPr>
        <w:t xml:space="preserve"> (</w:t>
      </w:r>
      <w:r w:rsidR="007917AB" w:rsidRPr="00376120">
        <w:rPr>
          <w:rFonts w:cs="Arial"/>
        </w:rPr>
        <w:t xml:space="preserve">Timmins, 2012; </w:t>
      </w:r>
      <w:r w:rsidR="00C95DB7" w:rsidRPr="00376120">
        <w:rPr>
          <w:rFonts w:cs="Arial"/>
        </w:rPr>
        <w:t>Jacobs, 2014</w:t>
      </w:r>
      <w:r w:rsidR="002F1641" w:rsidRPr="00376120">
        <w:rPr>
          <w:rFonts w:cs="Arial"/>
        </w:rPr>
        <w:t>; Hyde et al, 2016</w:t>
      </w:r>
      <w:r w:rsidR="006F3DB7" w:rsidRPr="00376120">
        <w:rPr>
          <w:rFonts w:cs="Arial"/>
        </w:rPr>
        <w:t>)</w:t>
      </w:r>
      <w:r w:rsidR="00E623AE" w:rsidRPr="00376120">
        <w:rPr>
          <w:rFonts w:cs="Arial"/>
        </w:rPr>
        <w:t>.</w:t>
      </w:r>
    </w:p>
    <w:p w14:paraId="3D12335C" w14:textId="77777777" w:rsidR="00437FFC" w:rsidRPr="00376120" w:rsidRDefault="00437FFC" w:rsidP="00BC2038">
      <w:pPr>
        <w:spacing w:after="120" w:line="360" w:lineRule="auto"/>
        <w:rPr>
          <w:rFonts w:cs="Arial"/>
        </w:rPr>
      </w:pPr>
    </w:p>
    <w:p w14:paraId="4D8B1ED3" w14:textId="77777777" w:rsidR="00437FFC" w:rsidRPr="00376120" w:rsidRDefault="00437FFC" w:rsidP="00BC2038">
      <w:pPr>
        <w:spacing w:after="120" w:line="360" w:lineRule="auto"/>
        <w:rPr>
          <w:rFonts w:cs="Arial"/>
          <w:b/>
          <w:sz w:val="24"/>
          <w:szCs w:val="24"/>
        </w:rPr>
      </w:pPr>
      <w:r w:rsidRPr="00376120">
        <w:rPr>
          <w:rFonts w:cs="Arial"/>
          <w:b/>
          <w:sz w:val="24"/>
          <w:szCs w:val="24"/>
        </w:rPr>
        <w:t>Public service reform: Neoliberalism, New Public Management (NPM) &amp; strenuous welfarism</w:t>
      </w:r>
    </w:p>
    <w:p w14:paraId="6426E045" w14:textId="20BEA29B" w:rsidR="00980985" w:rsidRPr="00376120" w:rsidRDefault="0038667C" w:rsidP="00BC2038">
      <w:pPr>
        <w:spacing w:after="120" w:line="360" w:lineRule="auto"/>
        <w:rPr>
          <w:rFonts w:cs="Arial"/>
        </w:rPr>
      </w:pPr>
      <w:r w:rsidRPr="00376120">
        <w:rPr>
          <w:rFonts w:cs="Arial"/>
        </w:rPr>
        <w:t>In order to understand how these changes in</w:t>
      </w:r>
      <w:r w:rsidR="00F04E72" w:rsidRPr="00376120">
        <w:rPr>
          <w:rFonts w:cs="Arial"/>
        </w:rPr>
        <w:t xml:space="preserve"> the policy context</w:t>
      </w:r>
      <w:r w:rsidRPr="00376120">
        <w:rPr>
          <w:rFonts w:cs="Arial"/>
        </w:rPr>
        <w:t xml:space="preserve"> translate into reconfigured practices of delivery within mental health services</w:t>
      </w:r>
      <w:r w:rsidR="00F04E72" w:rsidRPr="00376120">
        <w:rPr>
          <w:rFonts w:cs="Arial"/>
        </w:rPr>
        <w:t xml:space="preserve">, </w:t>
      </w:r>
      <w:r w:rsidR="00C93D20" w:rsidRPr="00376120">
        <w:rPr>
          <w:rFonts w:cs="Arial"/>
        </w:rPr>
        <w:t>I</w:t>
      </w:r>
      <w:r w:rsidRPr="00376120">
        <w:rPr>
          <w:rFonts w:cs="Arial"/>
        </w:rPr>
        <w:t xml:space="preserve"> will argue that it is necessary to begin by briefly conceptualising the operation of mechanisms at</w:t>
      </w:r>
      <w:r w:rsidR="00817360" w:rsidRPr="00376120">
        <w:rPr>
          <w:rFonts w:cs="Arial"/>
        </w:rPr>
        <w:t xml:space="preserve"> three </w:t>
      </w:r>
      <w:r w:rsidRPr="00376120">
        <w:rPr>
          <w:rFonts w:cs="Arial"/>
        </w:rPr>
        <w:t xml:space="preserve">apposite </w:t>
      </w:r>
      <w:r w:rsidR="00437FFC" w:rsidRPr="00376120">
        <w:rPr>
          <w:rFonts w:cs="Arial"/>
        </w:rPr>
        <w:t>levels of scale</w:t>
      </w:r>
      <w:r w:rsidRPr="00376120">
        <w:rPr>
          <w:rFonts w:cs="Arial"/>
        </w:rPr>
        <w:t xml:space="preserve">: macro, meso and micro </w:t>
      </w:r>
      <w:r w:rsidR="00437FFC" w:rsidRPr="00376120">
        <w:rPr>
          <w:rFonts w:cs="Arial"/>
        </w:rPr>
        <w:t>(Porter, 1995; Pi</w:t>
      </w:r>
      <w:r w:rsidR="001A410A" w:rsidRPr="00376120">
        <w:rPr>
          <w:rFonts w:cs="Arial"/>
        </w:rPr>
        <w:t>lgrim and Rogers, 1999</w:t>
      </w:r>
      <w:r w:rsidR="002F1641" w:rsidRPr="00376120">
        <w:rPr>
          <w:rFonts w:cs="Arial"/>
        </w:rPr>
        <w:t>; Hyde et al, 2016</w:t>
      </w:r>
      <w:r w:rsidR="00437FFC" w:rsidRPr="00376120">
        <w:rPr>
          <w:rFonts w:cs="Arial"/>
        </w:rPr>
        <w:t xml:space="preserve">). </w:t>
      </w:r>
      <w:r w:rsidRPr="00376120">
        <w:rPr>
          <w:rFonts w:cs="Arial"/>
        </w:rPr>
        <w:t>A</w:t>
      </w:r>
      <w:r w:rsidR="00817360" w:rsidRPr="00376120">
        <w:rPr>
          <w:rFonts w:cs="Arial"/>
        </w:rPr>
        <w:t>t</w:t>
      </w:r>
      <w:r w:rsidR="00437FFC" w:rsidRPr="00376120">
        <w:rPr>
          <w:rFonts w:cs="Arial"/>
        </w:rPr>
        <w:t xml:space="preserve"> the </w:t>
      </w:r>
      <w:r w:rsidR="00437FFC" w:rsidRPr="00376120">
        <w:rPr>
          <w:rFonts w:cs="Arial"/>
          <w:bCs/>
          <w:i/>
        </w:rPr>
        <w:t>macro</w:t>
      </w:r>
      <w:r w:rsidR="00437FFC" w:rsidRPr="00376120">
        <w:rPr>
          <w:rFonts w:cs="Arial"/>
          <w:bCs/>
        </w:rPr>
        <w:t xml:space="preserve"> level</w:t>
      </w:r>
      <w:r w:rsidR="00817360" w:rsidRPr="00376120">
        <w:rPr>
          <w:rFonts w:cs="Arial"/>
          <w:bCs/>
        </w:rPr>
        <w:t>,</w:t>
      </w:r>
      <w:r w:rsidR="00383601" w:rsidRPr="00376120">
        <w:rPr>
          <w:rFonts w:cs="Arial"/>
          <w:bCs/>
        </w:rPr>
        <w:t xml:space="preserve"> </w:t>
      </w:r>
      <w:r w:rsidR="00817360" w:rsidRPr="00376120">
        <w:rPr>
          <w:rFonts w:cs="Arial"/>
          <w:bCs/>
        </w:rPr>
        <w:t xml:space="preserve">there has been a </w:t>
      </w:r>
      <w:r w:rsidR="00437FFC" w:rsidRPr="00376120">
        <w:rPr>
          <w:rFonts w:cs="Arial"/>
          <w:bCs/>
        </w:rPr>
        <w:t>transition</w:t>
      </w:r>
      <w:r w:rsidR="00817360" w:rsidRPr="00376120">
        <w:rPr>
          <w:rFonts w:cs="Arial"/>
          <w:bCs/>
        </w:rPr>
        <w:t xml:space="preserve"> </w:t>
      </w:r>
      <w:r w:rsidR="00825550" w:rsidRPr="00376120">
        <w:rPr>
          <w:rFonts w:cs="Arial"/>
          <w:bCs/>
        </w:rPr>
        <w:t xml:space="preserve">since the 1970s </w:t>
      </w:r>
      <w:r w:rsidR="00437FFC" w:rsidRPr="00376120">
        <w:rPr>
          <w:rFonts w:cs="Arial"/>
          <w:bCs/>
        </w:rPr>
        <w:t xml:space="preserve">from </w:t>
      </w:r>
      <w:r w:rsidR="00383601" w:rsidRPr="00376120">
        <w:rPr>
          <w:rFonts w:cs="Arial"/>
        </w:rPr>
        <w:t xml:space="preserve">a </w:t>
      </w:r>
      <w:r w:rsidR="00825550" w:rsidRPr="00376120">
        <w:rPr>
          <w:rFonts w:cs="Arial"/>
          <w:bCs/>
        </w:rPr>
        <w:t>Keynesian model of</w:t>
      </w:r>
      <w:r w:rsidR="001F5F2D" w:rsidRPr="00376120">
        <w:rPr>
          <w:rFonts w:cs="Arial"/>
          <w:bCs/>
        </w:rPr>
        <w:t xml:space="preserve"> welfare capitalism characterised by</w:t>
      </w:r>
      <w:r w:rsidR="00825550" w:rsidRPr="00376120">
        <w:rPr>
          <w:rFonts w:cs="Arial"/>
          <w:bCs/>
        </w:rPr>
        <w:t xml:space="preserve"> </w:t>
      </w:r>
      <w:r w:rsidR="00383601" w:rsidRPr="00376120">
        <w:rPr>
          <w:rFonts w:cs="Arial"/>
        </w:rPr>
        <w:t xml:space="preserve">nationalisation and </w:t>
      </w:r>
      <w:r w:rsidR="00C15B1B" w:rsidRPr="00376120">
        <w:rPr>
          <w:rFonts w:cs="Arial"/>
        </w:rPr>
        <w:t xml:space="preserve">comprehensive </w:t>
      </w:r>
      <w:r w:rsidR="00383601" w:rsidRPr="00376120">
        <w:rPr>
          <w:rFonts w:cs="Arial"/>
        </w:rPr>
        <w:t>state provision of welfare</w:t>
      </w:r>
      <w:r w:rsidR="00825550" w:rsidRPr="00376120">
        <w:rPr>
          <w:rFonts w:cs="Arial"/>
        </w:rPr>
        <w:t xml:space="preserve"> </w:t>
      </w:r>
      <w:r w:rsidR="00437FFC" w:rsidRPr="00376120">
        <w:rPr>
          <w:rFonts w:cs="Arial"/>
          <w:bCs/>
        </w:rPr>
        <w:t>to neoliberal</w:t>
      </w:r>
      <w:r w:rsidR="00817360" w:rsidRPr="00376120">
        <w:rPr>
          <w:rFonts w:cs="Arial"/>
          <w:bCs/>
        </w:rPr>
        <w:t xml:space="preserve"> capitalism</w:t>
      </w:r>
      <w:r w:rsidRPr="00376120">
        <w:rPr>
          <w:rFonts w:cs="Arial"/>
          <w:bCs/>
        </w:rPr>
        <w:t xml:space="preserve"> </w:t>
      </w:r>
      <w:r w:rsidRPr="00376120">
        <w:rPr>
          <w:rFonts w:cs="Arial"/>
        </w:rPr>
        <w:t>(Ferguson et al., 2002)</w:t>
      </w:r>
      <w:r w:rsidR="00437FFC" w:rsidRPr="00376120">
        <w:rPr>
          <w:rFonts w:cs="Arial"/>
        </w:rPr>
        <w:t xml:space="preserve">. </w:t>
      </w:r>
      <w:r w:rsidR="00825550" w:rsidRPr="00376120">
        <w:rPr>
          <w:rFonts w:cs="Arial"/>
        </w:rPr>
        <w:t>Advocates of n</w:t>
      </w:r>
      <w:r w:rsidR="00383601" w:rsidRPr="00376120">
        <w:rPr>
          <w:rFonts w:cs="Arial"/>
        </w:rPr>
        <w:t>eoliberal</w:t>
      </w:r>
      <w:r w:rsidR="00825550" w:rsidRPr="00376120">
        <w:rPr>
          <w:rFonts w:cs="Arial"/>
        </w:rPr>
        <w:t>ism</w:t>
      </w:r>
      <w:r w:rsidR="00383601" w:rsidRPr="00376120">
        <w:rPr>
          <w:rFonts w:cs="Arial"/>
        </w:rPr>
        <w:t xml:space="preserve"> </w:t>
      </w:r>
      <w:r w:rsidR="00825550" w:rsidRPr="00376120">
        <w:rPr>
          <w:rFonts w:cs="Arial"/>
        </w:rPr>
        <w:t xml:space="preserve">promoted economic restructuring in order to ‘liberate’ markets and reduce the role for the state via public sector deregulation and privatisation (Harvey, 2005). </w:t>
      </w:r>
      <w:r w:rsidR="00383601" w:rsidRPr="00376120">
        <w:rPr>
          <w:rFonts w:cs="Arial"/>
        </w:rPr>
        <w:t xml:space="preserve"> </w:t>
      </w:r>
    </w:p>
    <w:p w14:paraId="748997DB" w14:textId="7FFB5D0D" w:rsidR="0038667C" w:rsidRPr="00376120" w:rsidRDefault="00437FFC" w:rsidP="00BC2038">
      <w:pPr>
        <w:spacing w:after="120" w:line="360" w:lineRule="auto"/>
        <w:rPr>
          <w:rFonts w:cs="Arial"/>
        </w:rPr>
      </w:pPr>
      <w:r w:rsidRPr="00376120">
        <w:rPr>
          <w:rFonts w:cs="Arial"/>
        </w:rPr>
        <w:t xml:space="preserve">Such reforms </w:t>
      </w:r>
      <w:r w:rsidR="0038667C" w:rsidRPr="00376120">
        <w:rPr>
          <w:rFonts w:cs="Arial"/>
        </w:rPr>
        <w:t>to the political economy of the welfare state</w:t>
      </w:r>
      <w:r w:rsidR="0038667C" w:rsidRPr="00376120">
        <w:rPr>
          <w:rFonts w:cs="Arial"/>
          <w:bCs/>
        </w:rPr>
        <w:t xml:space="preserve"> </w:t>
      </w:r>
      <w:r w:rsidRPr="00376120">
        <w:rPr>
          <w:rFonts w:cs="Arial"/>
        </w:rPr>
        <w:t>constitute both the potentials of and boundary conditions for the reconfiguration of</w:t>
      </w:r>
      <w:r w:rsidRPr="00376120">
        <w:rPr>
          <w:rFonts w:cs="Arial"/>
          <w:bCs/>
        </w:rPr>
        <w:t xml:space="preserve"> </w:t>
      </w:r>
      <w:r w:rsidRPr="00376120">
        <w:rPr>
          <w:rFonts w:cs="Arial"/>
        </w:rPr>
        <w:t>organisational and occupational processes</w:t>
      </w:r>
      <w:r w:rsidRPr="00376120">
        <w:rPr>
          <w:rFonts w:cs="Arial"/>
          <w:bCs/>
        </w:rPr>
        <w:t xml:space="preserve"> within </w:t>
      </w:r>
      <w:r w:rsidR="003F4EB6" w:rsidRPr="00376120">
        <w:rPr>
          <w:rFonts w:cs="Arial"/>
          <w:bCs/>
        </w:rPr>
        <w:t xml:space="preserve">mental </w:t>
      </w:r>
      <w:r w:rsidRPr="00376120">
        <w:rPr>
          <w:rFonts w:cs="Arial"/>
          <w:bCs/>
        </w:rPr>
        <w:t xml:space="preserve">health services at the </w:t>
      </w:r>
      <w:r w:rsidRPr="00376120">
        <w:rPr>
          <w:rFonts w:cs="Arial"/>
          <w:bCs/>
          <w:i/>
        </w:rPr>
        <w:t>meso</w:t>
      </w:r>
      <w:r w:rsidRPr="00376120">
        <w:rPr>
          <w:rFonts w:cs="Arial"/>
          <w:bCs/>
        </w:rPr>
        <w:t xml:space="preserve"> level</w:t>
      </w:r>
      <w:r w:rsidR="0038667C" w:rsidRPr="00376120">
        <w:rPr>
          <w:rFonts w:cs="Arial"/>
          <w:bCs/>
        </w:rPr>
        <w:t xml:space="preserve"> (</w:t>
      </w:r>
      <w:r w:rsidR="00FF41CA" w:rsidRPr="00376120">
        <w:rPr>
          <w:rFonts w:cs="Arial"/>
          <w:bCs/>
        </w:rPr>
        <w:t>Pilgrim, 2015; Archer, 1995</w:t>
      </w:r>
      <w:r w:rsidR="0038667C" w:rsidRPr="00376120">
        <w:rPr>
          <w:rFonts w:cs="Arial"/>
          <w:bCs/>
        </w:rPr>
        <w:t>)</w:t>
      </w:r>
      <w:r w:rsidRPr="00376120">
        <w:rPr>
          <w:rFonts w:cs="Arial"/>
          <w:bCs/>
        </w:rPr>
        <w:t xml:space="preserve">. </w:t>
      </w:r>
      <w:r w:rsidR="00C15B1B" w:rsidRPr="00376120">
        <w:rPr>
          <w:rFonts w:eastAsia="Times New Roman" w:cs="Arial"/>
          <w:shd w:val="clear" w:color="auto" w:fill="FFFFFF"/>
        </w:rPr>
        <w:t>T</w:t>
      </w:r>
      <w:r w:rsidR="00825550" w:rsidRPr="00376120">
        <w:rPr>
          <w:rFonts w:eastAsia="Times New Roman" w:cs="Arial"/>
          <w:shd w:val="clear" w:color="auto" w:fill="FFFFFF"/>
        </w:rPr>
        <w:t xml:space="preserve">his </w:t>
      </w:r>
      <w:r w:rsidR="00825550" w:rsidRPr="00376120">
        <w:rPr>
          <w:rFonts w:cs="Arial"/>
        </w:rPr>
        <w:t>neoliberal policy</w:t>
      </w:r>
      <w:r w:rsidR="00825550" w:rsidRPr="00376120">
        <w:rPr>
          <w:rFonts w:eastAsia="Times New Roman" w:cs="Arial"/>
          <w:shd w:val="clear" w:color="auto" w:fill="FFFFFF"/>
        </w:rPr>
        <w:t xml:space="preserve"> orientation delineates multiple ‘routes to market’ including privatisation, </w:t>
      </w:r>
      <w:r w:rsidR="00825550" w:rsidRPr="00376120">
        <w:rPr>
          <w:rFonts w:cs="Arial"/>
        </w:rPr>
        <w:t>marketisation and outsourcing (</w:t>
      </w:r>
      <w:r w:rsidR="00825550" w:rsidRPr="00376120">
        <w:rPr>
          <w:rFonts w:eastAsia="Times New Roman" w:cs="Arial"/>
          <w:shd w:val="clear" w:color="auto" w:fill="FFFFFF"/>
        </w:rPr>
        <w:t>Clarke, 2004)</w:t>
      </w:r>
      <w:r w:rsidR="00C15B1B" w:rsidRPr="00376120">
        <w:rPr>
          <w:rFonts w:cs="Arial"/>
        </w:rPr>
        <w:t xml:space="preserve">. </w:t>
      </w:r>
      <w:r w:rsidR="00347000" w:rsidRPr="00376120">
        <w:rPr>
          <w:rFonts w:cs="Arial"/>
        </w:rPr>
        <w:t xml:space="preserve">In the </w:t>
      </w:r>
      <w:r w:rsidR="001B752C" w:rsidRPr="00376120">
        <w:rPr>
          <w:rFonts w:cs="Arial"/>
        </w:rPr>
        <w:t>UK health service</w:t>
      </w:r>
      <w:r w:rsidR="00FF41CA" w:rsidRPr="00376120">
        <w:rPr>
          <w:rFonts w:cs="Arial"/>
        </w:rPr>
        <w:t xml:space="preserve"> context</w:t>
      </w:r>
      <w:r w:rsidR="00347000" w:rsidRPr="00376120">
        <w:rPr>
          <w:rFonts w:cs="Arial"/>
        </w:rPr>
        <w:t xml:space="preserve">, </w:t>
      </w:r>
      <w:r w:rsidR="00FF41CA" w:rsidRPr="00376120">
        <w:rPr>
          <w:rFonts w:cs="Arial"/>
        </w:rPr>
        <w:t xml:space="preserve">managerialism via </w:t>
      </w:r>
      <w:r w:rsidRPr="00376120">
        <w:rPr>
          <w:rFonts w:cs="Arial"/>
        </w:rPr>
        <w:t xml:space="preserve">New Public Management (NPM) </w:t>
      </w:r>
      <w:r w:rsidR="003B666B" w:rsidRPr="00376120">
        <w:rPr>
          <w:rFonts w:cs="Arial"/>
        </w:rPr>
        <w:t xml:space="preserve">and target-led ‘modernisation’ </w:t>
      </w:r>
      <w:r w:rsidRPr="00376120">
        <w:rPr>
          <w:rFonts w:cs="Arial"/>
        </w:rPr>
        <w:t xml:space="preserve">reforms </w:t>
      </w:r>
      <w:r w:rsidR="00C15B1B" w:rsidRPr="00376120">
        <w:rPr>
          <w:rFonts w:cs="Arial"/>
        </w:rPr>
        <w:t>has</w:t>
      </w:r>
      <w:r w:rsidR="001C776C" w:rsidRPr="00376120">
        <w:rPr>
          <w:rFonts w:cs="Arial"/>
        </w:rPr>
        <w:t xml:space="preserve"> been the main vehicle for reshaping </w:t>
      </w:r>
      <w:r w:rsidRPr="00376120">
        <w:rPr>
          <w:rFonts w:cs="Arial"/>
        </w:rPr>
        <w:t xml:space="preserve">the </w:t>
      </w:r>
      <w:r w:rsidR="00B122C3" w:rsidRPr="00376120">
        <w:rPr>
          <w:rFonts w:cs="Arial"/>
        </w:rPr>
        <w:t>welfare</w:t>
      </w:r>
      <w:r w:rsidRPr="00376120">
        <w:rPr>
          <w:rFonts w:cs="Arial"/>
        </w:rPr>
        <w:t xml:space="preserve"> labour process</w:t>
      </w:r>
      <w:r w:rsidR="00347000" w:rsidRPr="00376120">
        <w:rPr>
          <w:rFonts w:cs="Arial"/>
        </w:rPr>
        <w:t xml:space="preserve"> to align with neoliberal priorities</w:t>
      </w:r>
      <w:r w:rsidRPr="00376120">
        <w:rPr>
          <w:rFonts w:cs="Arial"/>
        </w:rPr>
        <w:t xml:space="preserve">. </w:t>
      </w:r>
      <w:r w:rsidR="00F82939" w:rsidRPr="00376120">
        <w:rPr>
          <w:rFonts w:cs="Arial"/>
        </w:rPr>
        <w:t xml:space="preserve">NPM represents an important strategy for </w:t>
      </w:r>
      <w:r w:rsidR="00273DFF" w:rsidRPr="00376120">
        <w:rPr>
          <w:rFonts w:cs="Arial"/>
        </w:rPr>
        <w:t>integrating</w:t>
      </w:r>
      <w:r w:rsidR="00F82939" w:rsidRPr="00376120">
        <w:rPr>
          <w:rFonts w:cs="Arial"/>
        </w:rPr>
        <w:t xml:space="preserve"> the </w:t>
      </w:r>
      <w:r w:rsidR="00273DFF" w:rsidRPr="00376120">
        <w:rPr>
          <w:rFonts w:cs="Arial"/>
        </w:rPr>
        <w:t>tenets</w:t>
      </w:r>
      <w:r w:rsidR="00F82939" w:rsidRPr="00376120">
        <w:rPr>
          <w:rFonts w:cs="Arial"/>
        </w:rPr>
        <w:t xml:space="preserve"> of neolib</w:t>
      </w:r>
      <w:r w:rsidR="00667A11" w:rsidRPr="00376120">
        <w:rPr>
          <w:rFonts w:cs="Arial"/>
        </w:rPr>
        <w:t xml:space="preserve">eralism into the public sector </w:t>
      </w:r>
      <w:r w:rsidR="00273DFF" w:rsidRPr="00376120">
        <w:rPr>
          <w:rFonts w:cs="Arial"/>
        </w:rPr>
        <w:t>by reconfiguring or dismantling</w:t>
      </w:r>
      <w:r w:rsidR="00C15B1B" w:rsidRPr="00376120">
        <w:rPr>
          <w:rFonts w:cs="Arial"/>
        </w:rPr>
        <w:t xml:space="preserve"> public service bureaucracies</w:t>
      </w:r>
      <w:r w:rsidR="00273DFF" w:rsidRPr="00376120">
        <w:rPr>
          <w:rFonts w:cs="Arial"/>
        </w:rPr>
        <w:t xml:space="preserve"> at the organisational level</w:t>
      </w:r>
      <w:r w:rsidR="00F82939" w:rsidRPr="00376120">
        <w:rPr>
          <w:rFonts w:cs="Arial"/>
        </w:rPr>
        <w:t xml:space="preserve">, but also </w:t>
      </w:r>
      <w:r w:rsidR="00273DFF" w:rsidRPr="00376120">
        <w:rPr>
          <w:rFonts w:cs="Arial"/>
        </w:rPr>
        <w:t>by introducing</w:t>
      </w:r>
      <w:r w:rsidR="00F82939" w:rsidRPr="00376120">
        <w:rPr>
          <w:rFonts w:cs="Arial"/>
        </w:rPr>
        <w:t xml:space="preserve"> a performance management culture and inculcat</w:t>
      </w:r>
      <w:r w:rsidR="00273DFF" w:rsidRPr="00376120">
        <w:rPr>
          <w:rFonts w:cs="Arial"/>
        </w:rPr>
        <w:t>ing</w:t>
      </w:r>
      <w:r w:rsidR="00F82939" w:rsidRPr="00376120">
        <w:rPr>
          <w:rFonts w:cs="Arial"/>
        </w:rPr>
        <w:t xml:space="preserve"> business values</w:t>
      </w:r>
      <w:r w:rsidR="00273DFF" w:rsidRPr="00376120">
        <w:rPr>
          <w:rFonts w:cs="Arial"/>
        </w:rPr>
        <w:t xml:space="preserve"> at the ideological level</w:t>
      </w:r>
      <w:r w:rsidR="00F82939" w:rsidRPr="00376120">
        <w:rPr>
          <w:rFonts w:cs="Arial"/>
        </w:rPr>
        <w:t xml:space="preserve"> (Newman, 2007</w:t>
      </w:r>
      <w:r w:rsidR="00273DFF" w:rsidRPr="00376120">
        <w:rPr>
          <w:rFonts w:cs="Arial"/>
        </w:rPr>
        <w:t>; Clarke and Newman, 1997; Pollock and Price, 2011</w:t>
      </w:r>
      <w:r w:rsidR="00F82939" w:rsidRPr="00376120">
        <w:rPr>
          <w:rFonts w:cs="Arial"/>
        </w:rPr>
        <w:t>)</w:t>
      </w:r>
      <w:r w:rsidR="00F82939" w:rsidRPr="00376120">
        <w:rPr>
          <w:rFonts w:eastAsia="Times New Roman" w:cs="Arial"/>
          <w:shd w:val="clear" w:color="auto" w:fill="FFFFFF"/>
        </w:rPr>
        <w:t xml:space="preserve">. </w:t>
      </w:r>
    </w:p>
    <w:p w14:paraId="521A2A16" w14:textId="3B22B10B" w:rsidR="00810FEF" w:rsidRPr="00376120" w:rsidRDefault="00B122C3" w:rsidP="00BC2038">
      <w:pPr>
        <w:widowControl w:val="0"/>
        <w:autoSpaceDE w:val="0"/>
        <w:autoSpaceDN w:val="0"/>
        <w:adjustRightInd w:val="0"/>
        <w:spacing w:after="120" w:line="360" w:lineRule="auto"/>
        <w:rPr>
          <w:rFonts w:cs="Arial"/>
        </w:rPr>
      </w:pPr>
      <w:r w:rsidRPr="00376120">
        <w:rPr>
          <w:rFonts w:cs="Arial"/>
          <w:bCs/>
        </w:rPr>
        <w:t xml:space="preserve">However </w:t>
      </w:r>
      <w:r w:rsidR="00810FEF" w:rsidRPr="00376120">
        <w:rPr>
          <w:rFonts w:cs="Arial"/>
          <w:bCs/>
        </w:rPr>
        <w:t xml:space="preserve">it is </w:t>
      </w:r>
      <w:r w:rsidR="00557A48" w:rsidRPr="00376120">
        <w:rPr>
          <w:rFonts w:cs="Arial"/>
          <w:bCs/>
        </w:rPr>
        <w:t xml:space="preserve">also </w:t>
      </w:r>
      <w:r w:rsidR="00810FEF" w:rsidRPr="00376120">
        <w:rPr>
          <w:rFonts w:cs="Arial"/>
          <w:bCs/>
        </w:rPr>
        <w:t xml:space="preserve">important to recognise </w:t>
      </w:r>
      <w:r w:rsidR="00273DFF" w:rsidRPr="00376120">
        <w:rPr>
          <w:rFonts w:cs="Arial"/>
        </w:rPr>
        <w:t xml:space="preserve">a </w:t>
      </w:r>
      <w:r w:rsidR="00273DFF" w:rsidRPr="00376120">
        <w:rPr>
          <w:rFonts w:cs="Arial"/>
          <w:bCs/>
        </w:rPr>
        <w:t xml:space="preserve">third level, the </w:t>
      </w:r>
      <w:r w:rsidR="00273DFF" w:rsidRPr="00376120">
        <w:rPr>
          <w:rFonts w:cs="Arial"/>
          <w:bCs/>
          <w:i/>
        </w:rPr>
        <w:t>micro</w:t>
      </w:r>
      <w:r w:rsidR="00273DFF" w:rsidRPr="00376120">
        <w:rPr>
          <w:rFonts w:cs="Arial"/>
          <w:bCs/>
        </w:rPr>
        <w:t xml:space="preserve">, which is </w:t>
      </w:r>
      <w:r w:rsidR="00273DFF" w:rsidRPr="00376120">
        <w:rPr>
          <w:rFonts w:cs="Arial"/>
        </w:rPr>
        <w:t xml:space="preserve">necessary for a comprehensive understanding of the processes shaping the </w:t>
      </w:r>
      <w:r w:rsidR="00273DFF" w:rsidRPr="00376120">
        <w:rPr>
          <w:rFonts w:cs="Arial"/>
          <w:bCs/>
        </w:rPr>
        <w:t>reproduction and transformation of provision</w:t>
      </w:r>
      <w:r w:rsidR="00273DFF" w:rsidRPr="00376120">
        <w:rPr>
          <w:rFonts w:cs="Arial"/>
        </w:rPr>
        <w:t xml:space="preserve">. This is constituted by </w:t>
      </w:r>
      <w:r w:rsidRPr="00376120">
        <w:rPr>
          <w:rFonts w:cs="Arial"/>
        </w:rPr>
        <w:t xml:space="preserve">the contingent nature of interpersonal interactions and knowledge of practitioners, users and others within </w:t>
      </w:r>
      <w:r w:rsidRPr="00376120">
        <w:rPr>
          <w:rFonts w:cs="Arial"/>
          <w:bCs/>
        </w:rPr>
        <w:t>the s</w:t>
      </w:r>
      <w:r w:rsidRPr="00376120">
        <w:rPr>
          <w:rFonts w:cs="Arial"/>
        </w:rPr>
        <w:t>ituational context of practice (i.e.</w:t>
      </w:r>
      <w:r w:rsidR="00667A11" w:rsidRPr="00376120">
        <w:rPr>
          <w:rFonts w:cs="Arial"/>
        </w:rPr>
        <w:t xml:space="preserve"> particular teams and services). </w:t>
      </w:r>
    </w:p>
    <w:p w14:paraId="19D13810" w14:textId="142976C2" w:rsidR="00B122C3" w:rsidRPr="00376120" w:rsidRDefault="00B122C3" w:rsidP="00BC2038">
      <w:pPr>
        <w:widowControl w:val="0"/>
        <w:autoSpaceDE w:val="0"/>
        <w:autoSpaceDN w:val="0"/>
        <w:adjustRightInd w:val="0"/>
        <w:spacing w:after="120" w:line="360" w:lineRule="auto"/>
        <w:rPr>
          <w:rFonts w:cs="Arial"/>
        </w:rPr>
      </w:pPr>
      <w:r w:rsidRPr="00376120">
        <w:rPr>
          <w:rFonts w:cs="Arial"/>
        </w:rPr>
        <w:t>Th</w:t>
      </w:r>
      <w:r w:rsidR="00810FEF" w:rsidRPr="00376120">
        <w:rPr>
          <w:rFonts w:cs="Arial"/>
        </w:rPr>
        <w:t>e focus of th</w:t>
      </w:r>
      <w:r w:rsidRPr="00376120">
        <w:rPr>
          <w:rFonts w:cs="Arial"/>
        </w:rPr>
        <w:t xml:space="preserve">is paper will </w:t>
      </w:r>
      <w:r w:rsidR="00810FEF" w:rsidRPr="00376120">
        <w:rPr>
          <w:rFonts w:cs="Arial"/>
        </w:rPr>
        <w:t>be the role of meso level organisational structures in enabling and constraining the activities of practitioners and service users at the micro level of interaction utilising the theoretical framework of ‘strenuous welfarism’ (Law and Mooney, 2007).</w:t>
      </w:r>
      <w:r w:rsidR="00435B78" w:rsidRPr="00376120">
        <w:rPr>
          <w:rFonts w:cs="Arial"/>
        </w:rPr>
        <w:t xml:space="preserve"> As noted above, NHSCCA reforms </w:t>
      </w:r>
      <w:r w:rsidR="00907B03" w:rsidRPr="00376120">
        <w:rPr>
          <w:rFonts w:cs="Arial"/>
        </w:rPr>
        <w:t>in</w:t>
      </w:r>
      <w:r w:rsidR="00435B78" w:rsidRPr="00376120">
        <w:rPr>
          <w:rFonts w:cs="Arial"/>
        </w:rPr>
        <w:t xml:space="preserve"> the 1990s led to significant changes in internal managerial cultures, with the adoption of ‘quasi-business’ and consumerist discourses modelled on the private sector. As a consequence practitioners’ locus of technical control shifted during this period with the ‘top-down’ implementation of standardised procedures and performance audit regimes monitored by information technology systems resulting in reduced discretion at the frontline (Harris, 1998; 2003).</w:t>
      </w:r>
      <w:r w:rsidRPr="00376120">
        <w:rPr>
          <w:rFonts w:cs="Arial"/>
        </w:rPr>
        <w:t xml:space="preserve"> </w:t>
      </w:r>
      <w:r w:rsidR="005370FE" w:rsidRPr="00376120">
        <w:rPr>
          <w:rFonts w:cs="Arial"/>
        </w:rPr>
        <w:t>The</w:t>
      </w:r>
      <w:r w:rsidR="00435B78" w:rsidRPr="00376120">
        <w:rPr>
          <w:rFonts w:cs="Arial"/>
        </w:rPr>
        <w:t xml:space="preserve"> notion of ‘strenuous welfarism’ </w:t>
      </w:r>
      <w:r w:rsidR="005370FE" w:rsidRPr="00376120">
        <w:rPr>
          <w:rFonts w:cs="Arial"/>
        </w:rPr>
        <w:t xml:space="preserve">draws on the labour process analysis developed by Braverman (1974), which highlighted the degradation of work through deskilling and managerial control in a context of technological innovation. However strenuous welfarism extends this analysis to convey the specificities of reductions in worker autonomy in the contemporary context of </w:t>
      </w:r>
      <w:r w:rsidR="00435B78" w:rsidRPr="00376120">
        <w:rPr>
          <w:rFonts w:cs="Arial"/>
        </w:rPr>
        <w:t>neoliberal transformations of t</w:t>
      </w:r>
      <w:r w:rsidR="005370FE" w:rsidRPr="00376120">
        <w:rPr>
          <w:rFonts w:cs="Arial"/>
        </w:rPr>
        <w:t>he public sector labour process.</w:t>
      </w:r>
      <w:r w:rsidR="00435B78" w:rsidRPr="00376120">
        <w:rPr>
          <w:rFonts w:cs="Arial"/>
        </w:rPr>
        <w:t xml:space="preserve"> </w:t>
      </w:r>
      <w:r w:rsidR="005370FE" w:rsidRPr="00376120">
        <w:rPr>
          <w:rFonts w:cs="Arial"/>
        </w:rPr>
        <w:t>Law and Mooney (2007) describe</w:t>
      </w:r>
      <w:r w:rsidRPr="00376120">
        <w:rPr>
          <w:rFonts w:cs="Arial"/>
        </w:rPr>
        <w:t xml:space="preserve"> a tendency towards calculable quantification to enable comparative indicators of performance in a quasi-market setting that results in the attempt by institutions, </w:t>
      </w:r>
    </w:p>
    <w:p w14:paraId="0A608A8B" w14:textId="77777777" w:rsidR="00B122C3" w:rsidRPr="00376120" w:rsidRDefault="00B122C3" w:rsidP="00BC2038">
      <w:pPr>
        <w:spacing w:after="120" w:line="360" w:lineRule="auto"/>
        <w:ind w:left="720"/>
        <w:rPr>
          <w:rFonts w:cs="Arial"/>
        </w:rPr>
      </w:pPr>
      <w:r w:rsidRPr="00376120">
        <w:rPr>
          <w:rFonts w:cs="Arial"/>
        </w:rPr>
        <w:t xml:space="preserve">[T]o transform the tacit knowledge embedded in particular disciplines and organisational settings into the kind of codified knowledge that could be made subject to generic managerial measurements and controls. (Law and Mooney, 2007, p.43) </w:t>
      </w:r>
    </w:p>
    <w:p w14:paraId="34AFA9F9" w14:textId="77777777" w:rsidR="00B122C3" w:rsidRPr="00376120" w:rsidRDefault="00B122C3" w:rsidP="00BC2038">
      <w:pPr>
        <w:spacing w:after="120" w:line="360" w:lineRule="auto"/>
        <w:rPr>
          <w:rFonts w:cs="Arial"/>
        </w:rPr>
      </w:pPr>
      <w:r w:rsidRPr="00376120">
        <w:rPr>
          <w:rFonts w:cs="Arial"/>
        </w:rPr>
        <w:t>This leads to the flexible intensification of worker effort, the loss of breathing space and porous time, and the imposition of administrative burdens that reduce time for care and support of service users. Moreover, when workers submit to target-oriented work to protect themselves from the potential for disciplinary managerial activity then the affective embodied dimensions of worker-service user interaction are negatively impacted, yet the measuring of outputs via audits and targets does not capture this disengagement process.</w:t>
      </w:r>
    </w:p>
    <w:p w14:paraId="521140B4" w14:textId="0519CB46" w:rsidR="00435B78" w:rsidRPr="00376120" w:rsidRDefault="00435B78" w:rsidP="00BC2038">
      <w:pPr>
        <w:spacing w:after="120" w:line="360" w:lineRule="auto"/>
        <w:rPr>
          <w:rFonts w:cs="Arial"/>
        </w:rPr>
      </w:pPr>
      <w:r w:rsidRPr="00376120">
        <w:rPr>
          <w:rFonts w:cs="Arial"/>
        </w:rPr>
        <w:t xml:space="preserve">However, this proceeds in complex, uneven and incomplete ways and, in the context of a highly stratified labour force, affects </w:t>
      </w:r>
      <w:r w:rsidR="00510C37" w:rsidRPr="00376120">
        <w:rPr>
          <w:rFonts w:cs="Arial"/>
        </w:rPr>
        <w:t>diverse</w:t>
      </w:r>
      <w:r w:rsidRPr="00376120">
        <w:rPr>
          <w:rFonts w:cs="Arial"/>
        </w:rPr>
        <w:t xml:space="preserve"> groups of workers different</w:t>
      </w:r>
      <w:r w:rsidR="00510C37" w:rsidRPr="00376120">
        <w:rPr>
          <w:rFonts w:cs="Arial"/>
        </w:rPr>
        <w:t>ly</w:t>
      </w:r>
      <w:r w:rsidRPr="00376120">
        <w:rPr>
          <w:rFonts w:cs="Arial"/>
        </w:rPr>
        <w:t>. There is an inherent tension between processes of bureaucratisation and deskilling of welfare professionals and the performative discretion and task autonomy of models of professionalism (Har</w:t>
      </w:r>
      <w:r w:rsidR="00CF11AF" w:rsidRPr="00376120">
        <w:rPr>
          <w:rFonts w:cs="Arial"/>
        </w:rPr>
        <w:t>ris, 2003; Law and Mooney, 2007</w:t>
      </w:r>
      <w:r w:rsidRPr="00376120">
        <w:rPr>
          <w:rFonts w:cs="Arial"/>
        </w:rPr>
        <w:t xml:space="preserve">). As a result, </w:t>
      </w:r>
    </w:p>
    <w:p w14:paraId="7AEC1925" w14:textId="77777777" w:rsidR="00435B78" w:rsidRPr="00376120" w:rsidRDefault="00435B78" w:rsidP="00BC2038">
      <w:pPr>
        <w:spacing w:after="120" w:line="360" w:lineRule="auto"/>
        <w:ind w:left="720"/>
        <w:rPr>
          <w:rFonts w:cs="Arial"/>
        </w:rPr>
      </w:pPr>
      <w:r w:rsidRPr="00376120">
        <w:rPr>
          <w:rFonts w:cs="Arial"/>
        </w:rPr>
        <w:t xml:space="preserve">[E]ven under strenuous welfare regimes, work typically retains something of the character of an artisanal labour process where some discretion is retained over how to carry out predetermined tasks. (Law and Mooney, 2007, p.45). </w:t>
      </w:r>
    </w:p>
    <w:p w14:paraId="407064E7" w14:textId="5B285CCF" w:rsidR="00F9793F" w:rsidRPr="00376120" w:rsidRDefault="00435B78" w:rsidP="00BC2038">
      <w:pPr>
        <w:spacing w:after="120" w:line="360" w:lineRule="auto"/>
        <w:rPr>
          <w:rFonts w:cs="Arial"/>
        </w:rPr>
      </w:pPr>
      <w:r w:rsidRPr="00376120">
        <w:rPr>
          <w:rFonts w:cs="Arial"/>
        </w:rPr>
        <w:t xml:space="preserve">Harris and White (2009) argue that these ‘discretionary spaces’ provide opportunities to challenge the constraints imposed by neoliberal managerialism. </w:t>
      </w:r>
      <w:r w:rsidR="00B423EA" w:rsidRPr="00376120">
        <w:rPr>
          <w:rFonts w:cs="Arial"/>
        </w:rPr>
        <w:t>Later</w:t>
      </w:r>
      <w:r w:rsidR="000C2308" w:rsidRPr="00376120">
        <w:rPr>
          <w:rFonts w:cs="Arial"/>
        </w:rPr>
        <w:t>,</w:t>
      </w:r>
      <w:r w:rsidR="00B423EA" w:rsidRPr="00376120">
        <w:rPr>
          <w:rFonts w:cs="Arial"/>
        </w:rPr>
        <w:t xml:space="preserve"> </w:t>
      </w:r>
      <w:r w:rsidR="00C93D20" w:rsidRPr="00376120">
        <w:rPr>
          <w:rFonts w:cs="Arial"/>
        </w:rPr>
        <w:t>I</w:t>
      </w:r>
      <w:r w:rsidR="00B423EA" w:rsidRPr="00376120">
        <w:rPr>
          <w:rFonts w:cs="Arial"/>
        </w:rPr>
        <w:t xml:space="preserve"> will explore these processes</w:t>
      </w:r>
      <w:r w:rsidR="00273DFF" w:rsidRPr="00376120">
        <w:rPr>
          <w:rFonts w:cs="Arial"/>
        </w:rPr>
        <w:t xml:space="preserve"> and tensions as they unfolded in the particular</w:t>
      </w:r>
      <w:r w:rsidR="00A00E7F" w:rsidRPr="00376120">
        <w:rPr>
          <w:rFonts w:cs="Arial"/>
        </w:rPr>
        <w:t xml:space="preserve"> community mental health team</w:t>
      </w:r>
      <w:r w:rsidR="00273DFF" w:rsidRPr="00376120">
        <w:rPr>
          <w:rFonts w:cs="Arial"/>
        </w:rPr>
        <w:t xml:space="preserve"> </w:t>
      </w:r>
      <w:r w:rsidR="00A00E7F" w:rsidRPr="00376120">
        <w:rPr>
          <w:rFonts w:cs="Arial"/>
        </w:rPr>
        <w:t>(</w:t>
      </w:r>
      <w:r w:rsidR="00273DFF" w:rsidRPr="00376120">
        <w:rPr>
          <w:rFonts w:cs="Arial"/>
        </w:rPr>
        <w:t>CMHT</w:t>
      </w:r>
      <w:r w:rsidR="00A00E7F" w:rsidRPr="00376120">
        <w:rPr>
          <w:rFonts w:cs="Arial"/>
        </w:rPr>
        <w:t>)</w:t>
      </w:r>
      <w:r w:rsidR="00273DFF" w:rsidRPr="00376120">
        <w:rPr>
          <w:rFonts w:cs="Arial"/>
        </w:rPr>
        <w:t xml:space="preserve"> setting studied</w:t>
      </w:r>
      <w:r w:rsidR="00B423EA" w:rsidRPr="00376120">
        <w:rPr>
          <w:rFonts w:cs="Arial"/>
        </w:rPr>
        <w:t xml:space="preserve">. </w:t>
      </w:r>
      <w:r w:rsidR="000C2308" w:rsidRPr="00376120">
        <w:rPr>
          <w:rFonts w:cs="Arial"/>
        </w:rPr>
        <w:t>B</w:t>
      </w:r>
      <w:r w:rsidR="007B6B0C" w:rsidRPr="00376120">
        <w:rPr>
          <w:rFonts w:cs="Arial"/>
        </w:rPr>
        <w:t>efore doing so</w:t>
      </w:r>
      <w:r w:rsidR="000C2308" w:rsidRPr="00376120">
        <w:rPr>
          <w:rFonts w:cs="Arial"/>
        </w:rPr>
        <w:t>, however,</w:t>
      </w:r>
      <w:r w:rsidR="00B423EA" w:rsidRPr="00376120">
        <w:rPr>
          <w:rFonts w:cs="Arial"/>
        </w:rPr>
        <w:t xml:space="preserve"> </w:t>
      </w:r>
      <w:r w:rsidR="00C93D20" w:rsidRPr="00376120">
        <w:rPr>
          <w:rFonts w:cs="Arial"/>
        </w:rPr>
        <w:t xml:space="preserve">I will describe in more detail </w:t>
      </w:r>
      <w:r w:rsidR="000C2308" w:rsidRPr="00376120">
        <w:rPr>
          <w:rFonts w:cs="Arial"/>
        </w:rPr>
        <w:t xml:space="preserve">the mechanisms of </w:t>
      </w:r>
      <w:r w:rsidR="00F9793F" w:rsidRPr="00376120">
        <w:rPr>
          <w:rFonts w:cs="Arial"/>
        </w:rPr>
        <w:t xml:space="preserve">neoliberal managerialist reconfiguration </w:t>
      </w:r>
      <w:r w:rsidR="000C2308" w:rsidRPr="00376120">
        <w:rPr>
          <w:rFonts w:cs="Arial"/>
        </w:rPr>
        <w:t>that have</w:t>
      </w:r>
      <w:r w:rsidR="00F9793F" w:rsidRPr="00376120">
        <w:rPr>
          <w:rFonts w:cs="Arial"/>
        </w:rPr>
        <w:t xml:space="preserve"> reshaped the labour process</w:t>
      </w:r>
      <w:r w:rsidR="002C1CC5" w:rsidRPr="00376120">
        <w:rPr>
          <w:rFonts w:cs="Arial"/>
        </w:rPr>
        <w:t xml:space="preserve"> </w:t>
      </w:r>
      <w:r w:rsidR="007B6B0C" w:rsidRPr="00376120">
        <w:rPr>
          <w:rFonts w:cs="Arial"/>
        </w:rPr>
        <w:t xml:space="preserve">and professional practice </w:t>
      </w:r>
      <w:r w:rsidR="002C1CC5" w:rsidRPr="00376120">
        <w:rPr>
          <w:rFonts w:cs="Arial"/>
        </w:rPr>
        <w:t xml:space="preserve">in </w:t>
      </w:r>
      <w:r w:rsidR="007B6B0C" w:rsidRPr="00376120">
        <w:rPr>
          <w:rFonts w:cs="Arial"/>
        </w:rPr>
        <w:t xml:space="preserve">the </w:t>
      </w:r>
      <w:r w:rsidR="00801CF3" w:rsidRPr="00376120">
        <w:rPr>
          <w:rFonts w:cs="Arial"/>
        </w:rPr>
        <w:t xml:space="preserve">specific context of </w:t>
      </w:r>
      <w:r w:rsidR="007B6B0C" w:rsidRPr="00376120">
        <w:rPr>
          <w:rFonts w:cs="Arial"/>
        </w:rPr>
        <w:t>community mental health service</w:t>
      </w:r>
      <w:r w:rsidR="00801CF3" w:rsidRPr="00376120">
        <w:rPr>
          <w:rFonts w:cs="Arial"/>
        </w:rPr>
        <w:t>s</w:t>
      </w:r>
      <w:r w:rsidR="00F9793F" w:rsidRPr="00376120">
        <w:rPr>
          <w:rFonts w:cs="Arial"/>
        </w:rPr>
        <w:t xml:space="preserve">. </w:t>
      </w:r>
    </w:p>
    <w:p w14:paraId="4BBD8F1E" w14:textId="77777777" w:rsidR="009B53E2" w:rsidRPr="00376120" w:rsidRDefault="009B53E2" w:rsidP="00BC2038">
      <w:pPr>
        <w:widowControl w:val="0"/>
        <w:autoSpaceDE w:val="0"/>
        <w:autoSpaceDN w:val="0"/>
        <w:adjustRightInd w:val="0"/>
        <w:spacing w:after="120" w:line="360" w:lineRule="auto"/>
        <w:rPr>
          <w:rFonts w:cs="Arial"/>
        </w:rPr>
      </w:pPr>
    </w:p>
    <w:p w14:paraId="5D668CF5" w14:textId="4450A322" w:rsidR="00437FFC" w:rsidRPr="00376120" w:rsidRDefault="002A41F1" w:rsidP="00BC2038">
      <w:pPr>
        <w:widowControl w:val="0"/>
        <w:autoSpaceDE w:val="0"/>
        <w:autoSpaceDN w:val="0"/>
        <w:adjustRightInd w:val="0"/>
        <w:spacing w:after="120" w:line="360" w:lineRule="auto"/>
        <w:rPr>
          <w:rFonts w:cs="Arial"/>
          <w:b/>
          <w:sz w:val="24"/>
          <w:szCs w:val="24"/>
        </w:rPr>
      </w:pPr>
      <w:r w:rsidRPr="00376120">
        <w:rPr>
          <w:rFonts w:cs="Arial"/>
          <w:b/>
          <w:sz w:val="24"/>
          <w:szCs w:val="24"/>
        </w:rPr>
        <w:t>T</w:t>
      </w:r>
      <w:r w:rsidR="008E10AB" w:rsidRPr="00376120">
        <w:rPr>
          <w:rFonts w:cs="Arial"/>
          <w:b/>
          <w:sz w:val="24"/>
          <w:szCs w:val="24"/>
        </w:rPr>
        <w:t xml:space="preserve">he restructuring of </w:t>
      </w:r>
      <w:r w:rsidRPr="00376120">
        <w:rPr>
          <w:rFonts w:cs="Arial"/>
          <w:b/>
          <w:sz w:val="24"/>
          <w:szCs w:val="24"/>
        </w:rPr>
        <w:t xml:space="preserve">professional </w:t>
      </w:r>
      <w:r w:rsidR="008E10AB" w:rsidRPr="00376120">
        <w:rPr>
          <w:rFonts w:cs="Arial"/>
          <w:b/>
          <w:sz w:val="24"/>
          <w:szCs w:val="24"/>
        </w:rPr>
        <w:t>practice</w:t>
      </w:r>
      <w:r w:rsidR="00437FFC" w:rsidRPr="00376120">
        <w:rPr>
          <w:rFonts w:cs="Arial"/>
          <w:b/>
          <w:sz w:val="24"/>
          <w:szCs w:val="24"/>
        </w:rPr>
        <w:t xml:space="preserve"> in </w:t>
      </w:r>
      <w:r w:rsidRPr="00376120">
        <w:rPr>
          <w:rFonts w:cs="Arial"/>
          <w:b/>
          <w:sz w:val="24"/>
          <w:szCs w:val="24"/>
        </w:rPr>
        <w:t xml:space="preserve">community </w:t>
      </w:r>
      <w:r w:rsidR="00437FFC" w:rsidRPr="00376120">
        <w:rPr>
          <w:rFonts w:cs="Arial"/>
          <w:b/>
          <w:sz w:val="24"/>
          <w:szCs w:val="24"/>
        </w:rPr>
        <w:t>mental health services</w:t>
      </w:r>
    </w:p>
    <w:p w14:paraId="717C77FB" w14:textId="02C5506F" w:rsidR="002C1CC5" w:rsidRPr="00376120" w:rsidRDefault="0007510F" w:rsidP="00BC2038">
      <w:pPr>
        <w:spacing w:after="120" w:line="360" w:lineRule="auto"/>
        <w:rPr>
          <w:rFonts w:cs="Arial"/>
        </w:rPr>
      </w:pPr>
      <w:r w:rsidRPr="00376120">
        <w:rPr>
          <w:rFonts w:cs="Arial"/>
        </w:rPr>
        <w:t>During t</w:t>
      </w:r>
      <w:r w:rsidR="00E873BA" w:rsidRPr="00376120">
        <w:rPr>
          <w:rFonts w:cs="Arial"/>
        </w:rPr>
        <w:t xml:space="preserve">he Keynesian welfare era, the </w:t>
      </w:r>
      <w:r w:rsidRPr="00376120">
        <w:rPr>
          <w:rFonts w:cs="Arial"/>
        </w:rPr>
        <w:t>number of professions working in th</w:t>
      </w:r>
      <w:r w:rsidR="00A0204D" w:rsidRPr="00376120">
        <w:rPr>
          <w:rFonts w:cs="Arial"/>
        </w:rPr>
        <w:t xml:space="preserve">e mental health </w:t>
      </w:r>
      <w:r w:rsidRPr="00376120">
        <w:rPr>
          <w:rFonts w:cs="Arial"/>
        </w:rPr>
        <w:t xml:space="preserve">context expanded as the primary sites of </w:t>
      </w:r>
      <w:r w:rsidR="006D0330" w:rsidRPr="00376120">
        <w:rPr>
          <w:rFonts w:cs="Arial"/>
        </w:rPr>
        <w:t xml:space="preserve">service </w:t>
      </w:r>
      <w:r w:rsidRPr="00376120">
        <w:rPr>
          <w:rFonts w:cs="Arial"/>
        </w:rPr>
        <w:t>delivery shifted from institutional to community care</w:t>
      </w:r>
      <w:r w:rsidR="006D0330" w:rsidRPr="00376120">
        <w:rPr>
          <w:rFonts w:cs="Arial"/>
        </w:rPr>
        <w:t xml:space="preserve"> (Rogers and Pilgrim, 2001)</w:t>
      </w:r>
      <w:r w:rsidRPr="00376120">
        <w:rPr>
          <w:rFonts w:cs="Arial"/>
        </w:rPr>
        <w:t xml:space="preserve">. </w:t>
      </w:r>
      <w:r w:rsidR="002C1CC5" w:rsidRPr="00376120">
        <w:rPr>
          <w:rFonts w:cs="Arial"/>
        </w:rPr>
        <w:t>In this period professional practice was characterised by a relatively high degree of discretion (Lipsky, 1980</w:t>
      </w:r>
      <w:r w:rsidR="00801CF3" w:rsidRPr="00376120">
        <w:rPr>
          <w:rFonts w:cs="Arial"/>
        </w:rPr>
        <w:t>; Evans, 2010</w:t>
      </w:r>
      <w:r w:rsidR="002C1CC5" w:rsidRPr="00376120">
        <w:rPr>
          <w:rFonts w:cs="Arial"/>
        </w:rPr>
        <w:t xml:space="preserve">). </w:t>
      </w:r>
      <w:r w:rsidR="008E619B" w:rsidRPr="00376120">
        <w:rPr>
          <w:rFonts w:cs="Arial"/>
        </w:rPr>
        <w:t>T</w:t>
      </w:r>
      <w:r w:rsidR="00713C62" w:rsidRPr="00376120">
        <w:rPr>
          <w:rFonts w:cs="Arial"/>
        </w:rPr>
        <w:t>his changed with the advent of n</w:t>
      </w:r>
      <w:r w:rsidR="002C1CC5" w:rsidRPr="00376120">
        <w:rPr>
          <w:rFonts w:cs="Arial"/>
        </w:rPr>
        <w:t xml:space="preserve">eoliberal reforms </w:t>
      </w:r>
      <w:r w:rsidR="007B6B0C" w:rsidRPr="00376120">
        <w:rPr>
          <w:rFonts w:cs="Arial"/>
        </w:rPr>
        <w:t xml:space="preserve">to </w:t>
      </w:r>
      <w:r w:rsidR="008E619B" w:rsidRPr="00376120">
        <w:rPr>
          <w:rFonts w:cs="Arial"/>
        </w:rPr>
        <w:t xml:space="preserve">the public sector that were </w:t>
      </w:r>
      <w:r w:rsidR="007B6B0C" w:rsidRPr="00376120">
        <w:rPr>
          <w:rFonts w:cs="Arial"/>
        </w:rPr>
        <w:t xml:space="preserve">introduced </w:t>
      </w:r>
      <w:r w:rsidR="008E619B" w:rsidRPr="00376120">
        <w:rPr>
          <w:rFonts w:cs="Arial"/>
        </w:rPr>
        <w:t xml:space="preserve">in </w:t>
      </w:r>
      <w:r w:rsidR="008E619B" w:rsidRPr="00376120">
        <w:rPr>
          <w:rFonts w:eastAsia="Times New Roman" w:cs="Arial"/>
          <w:shd w:val="clear" w:color="auto" w:fill="FFFFFF"/>
        </w:rPr>
        <w:t>statutory community mental health services</w:t>
      </w:r>
      <w:r w:rsidR="008E619B" w:rsidRPr="00376120">
        <w:rPr>
          <w:rFonts w:cs="Arial"/>
        </w:rPr>
        <w:t xml:space="preserve"> </w:t>
      </w:r>
      <w:r w:rsidR="002C1CC5" w:rsidRPr="00376120">
        <w:rPr>
          <w:rFonts w:cs="Arial"/>
        </w:rPr>
        <w:t xml:space="preserve">via </w:t>
      </w:r>
      <w:r w:rsidR="000C2308" w:rsidRPr="00376120">
        <w:rPr>
          <w:rFonts w:cs="Arial"/>
        </w:rPr>
        <w:t>processes</w:t>
      </w:r>
      <w:r w:rsidR="002C1CC5" w:rsidRPr="00376120">
        <w:rPr>
          <w:rFonts w:cs="Arial"/>
        </w:rPr>
        <w:t xml:space="preserve"> </w:t>
      </w:r>
      <w:r w:rsidR="007B6B0C" w:rsidRPr="00376120">
        <w:rPr>
          <w:rFonts w:cs="Arial"/>
        </w:rPr>
        <w:t>such as</w:t>
      </w:r>
      <w:r w:rsidR="002C1CC5" w:rsidRPr="00376120">
        <w:rPr>
          <w:rFonts w:cs="Arial"/>
        </w:rPr>
        <w:t xml:space="preserve"> </w:t>
      </w:r>
      <w:r w:rsidR="00C128B4" w:rsidRPr="00376120">
        <w:rPr>
          <w:rFonts w:cs="Arial"/>
        </w:rPr>
        <w:t xml:space="preserve">outsourcing, </w:t>
      </w:r>
      <w:r w:rsidR="002C1CC5" w:rsidRPr="00376120">
        <w:rPr>
          <w:rFonts w:cs="Arial"/>
        </w:rPr>
        <w:t xml:space="preserve">managerialism, quasi-markets and new funding </w:t>
      </w:r>
      <w:r w:rsidR="007B6B0C" w:rsidRPr="00376120">
        <w:rPr>
          <w:rFonts w:cs="Arial"/>
        </w:rPr>
        <w:t xml:space="preserve">systems. </w:t>
      </w:r>
    </w:p>
    <w:p w14:paraId="0430E642" w14:textId="3EFF6259" w:rsidR="00C128B4" w:rsidRPr="00376120" w:rsidRDefault="006D5237" w:rsidP="00BC2038">
      <w:pPr>
        <w:spacing w:after="120" w:line="360" w:lineRule="auto"/>
        <w:rPr>
          <w:rFonts w:cs="Arial"/>
        </w:rPr>
      </w:pPr>
      <w:r w:rsidRPr="00376120">
        <w:rPr>
          <w:rFonts w:cs="Arial"/>
          <w:lang w:val="en-US"/>
        </w:rPr>
        <w:t>Market reform</w:t>
      </w:r>
      <w:r w:rsidR="00782747" w:rsidRPr="00376120">
        <w:rPr>
          <w:rFonts w:cs="Arial"/>
          <w:lang w:val="en-US"/>
        </w:rPr>
        <w:t xml:space="preserve"> in this context began with t</w:t>
      </w:r>
      <w:r w:rsidR="00C128B4" w:rsidRPr="00376120">
        <w:rPr>
          <w:rFonts w:cs="Arial"/>
          <w:lang w:val="en-US"/>
        </w:rPr>
        <w:t>he NHSCCA</w:t>
      </w:r>
      <w:r w:rsidR="00782747" w:rsidRPr="00376120">
        <w:rPr>
          <w:rFonts w:cs="Arial"/>
          <w:lang w:val="en-US"/>
        </w:rPr>
        <w:t xml:space="preserve"> 1990 which introduced </w:t>
      </w:r>
      <w:r w:rsidR="00C128B4" w:rsidRPr="00376120">
        <w:rPr>
          <w:rFonts w:cs="Arial"/>
          <w:lang w:val="en-US"/>
        </w:rPr>
        <w:t xml:space="preserve">a purchaser/provider split </w:t>
      </w:r>
      <w:r w:rsidR="00782747" w:rsidRPr="00376120">
        <w:rPr>
          <w:rFonts w:cs="Arial"/>
          <w:lang w:val="en-US"/>
        </w:rPr>
        <w:t>that</w:t>
      </w:r>
      <w:r w:rsidR="00C128B4" w:rsidRPr="00376120">
        <w:rPr>
          <w:rFonts w:cs="Arial"/>
          <w:lang w:val="en-US"/>
        </w:rPr>
        <w:t xml:space="preserve"> facilitated </w:t>
      </w:r>
      <w:r w:rsidR="00C128B4" w:rsidRPr="00376120">
        <w:rPr>
          <w:rFonts w:cs="Arial"/>
          <w:i/>
          <w:lang w:val="en-US"/>
        </w:rPr>
        <w:t xml:space="preserve">outsourcing </w:t>
      </w:r>
      <w:r w:rsidR="00C128B4" w:rsidRPr="00376120">
        <w:rPr>
          <w:rFonts w:cs="Arial"/>
          <w:lang w:val="en-US"/>
        </w:rPr>
        <w:t>of some health and social care functions in a</w:t>
      </w:r>
      <w:r w:rsidR="00C128B4" w:rsidRPr="00376120">
        <w:rPr>
          <w:rFonts w:cs="Arial"/>
          <w:i/>
          <w:lang w:val="en-US"/>
        </w:rPr>
        <w:t xml:space="preserve"> </w:t>
      </w:r>
      <w:r w:rsidR="00C128B4" w:rsidRPr="00376120">
        <w:rPr>
          <w:rFonts w:cs="Arial"/>
          <w:lang w:val="en-US"/>
        </w:rPr>
        <w:t>mixed economy of care</w:t>
      </w:r>
      <w:r w:rsidR="00C128B4" w:rsidRPr="00376120">
        <w:rPr>
          <w:rFonts w:cs="Arial"/>
        </w:rPr>
        <w:t xml:space="preserve">. As a result third and private sector organisations </w:t>
      </w:r>
      <w:r w:rsidRPr="00376120">
        <w:rPr>
          <w:rFonts w:cs="Arial"/>
        </w:rPr>
        <w:t xml:space="preserve">began to </w:t>
      </w:r>
      <w:r w:rsidR="00C128B4" w:rsidRPr="00376120">
        <w:rPr>
          <w:rFonts w:cs="Arial"/>
        </w:rPr>
        <w:t xml:space="preserve">compete in external markets for contracts to </w:t>
      </w:r>
      <w:r w:rsidRPr="00376120">
        <w:rPr>
          <w:rFonts w:cs="Arial"/>
        </w:rPr>
        <w:t>deliver</w:t>
      </w:r>
      <w:r w:rsidR="00C128B4" w:rsidRPr="00376120">
        <w:rPr>
          <w:rFonts w:cs="Arial"/>
        </w:rPr>
        <w:t xml:space="preserve"> services </w:t>
      </w:r>
      <w:r w:rsidR="00782747" w:rsidRPr="00376120">
        <w:rPr>
          <w:rFonts w:cs="Arial"/>
        </w:rPr>
        <w:t xml:space="preserve">such as community and residential support </w:t>
      </w:r>
      <w:r w:rsidRPr="00376120">
        <w:rPr>
          <w:rFonts w:cs="Arial"/>
        </w:rPr>
        <w:t>for the</w:t>
      </w:r>
      <w:r w:rsidR="00C128B4" w:rsidRPr="00376120">
        <w:rPr>
          <w:rFonts w:cs="Arial"/>
        </w:rPr>
        <w:t xml:space="preserve"> </w:t>
      </w:r>
      <w:r w:rsidR="00782747" w:rsidRPr="00376120">
        <w:rPr>
          <w:rFonts w:cs="Arial"/>
        </w:rPr>
        <w:t>statutory</w:t>
      </w:r>
      <w:r w:rsidR="00C128B4" w:rsidRPr="00376120">
        <w:rPr>
          <w:rFonts w:cs="Arial"/>
        </w:rPr>
        <w:t xml:space="preserve"> </w:t>
      </w:r>
      <w:r w:rsidRPr="00376120">
        <w:rPr>
          <w:rFonts w:cs="Arial"/>
        </w:rPr>
        <w:t>mental health sector</w:t>
      </w:r>
      <w:r w:rsidR="00C128B4" w:rsidRPr="00376120">
        <w:rPr>
          <w:rFonts w:cs="Arial"/>
        </w:rPr>
        <w:t>. As a c</w:t>
      </w:r>
      <w:r w:rsidR="00782747" w:rsidRPr="00376120">
        <w:rPr>
          <w:rFonts w:cs="Arial"/>
        </w:rPr>
        <w:t>onsequence staff from the third</w:t>
      </w:r>
      <w:r w:rsidR="0044057B" w:rsidRPr="00376120">
        <w:rPr>
          <w:rFonts w:cs="Arial"/>
        </w:rPr>
        <w:t xml:space="preserve"> (</w:t>
      </w:r>
      <w:r w:rsidR="00782747" w:rsidRPr="00376120">
        <w:rPr>
          <w:rFonts w:cs="Arial"/>
        </w:rPr>
        <w:t>voluntary</w:t>
      </w:r>
      <w:r w:rsidR="0044057B" w:rsidRPr="00376120">
        <w:rPr>
          <w:rFonts w:cs="Arial"/>
        </w:rPr>
        <w:t>)</w:t>
      </w:r>
      <w:r w:rsidR="00782747" w:rsidRPr="00376120">
        <w:rPr>
          <w:rFonts w:cs="Arial"/>
        </w:rPr>
        <w:t xml:space="preserve"> or private </w:t>
      </w:r>
      <w:r w:rsidR="00C128B4" w:rsidRPr="00376120">
        <w:rPr>
          <w:rFonts w:cs="Arial"/>
        </w:rPr>
        <w:t xml:space="preserve">sector, usually without professional qualifications, </w:t>
      </w:r>
      <w:r w:rsidR="00782747" w:rsidRPr="00376120">
        <w:rPr>
          <w:rFonts w:cs="Arial"/>
        </w:rPr>
        <w:t>have become</w:t>
      </w:r>
      <w:r w:rsidR="00C128B4" w:rsidRPr="00376120">
        <w:rPr>
          <w:rFonts w:cs="Arial"/>
        </w:rPr>
        <w:t xml:space="preserve"> increasingly </w:t>
      </w:r>
      <w:r w:rsidR="0044057B" w:rsidRPr="00376120">
        <w:rPr>
          <w:rFonts w:cs="Arial"/>
        </w:rPr>
        <w:t>central</w:t>
      </w:r>
      <w:r w:rsidR="00C128B4" w:rsidRPr="00376120">
        <w:rPr>
          <w:rFonts w:cs="Arial"/>
        </w:rPr>
        <w:t xml:space="preserve"> </w:t>
      </w:r>
      <w:r w:rsidR="0044057B" w:rsidRPr="00376120">
        <w:rPr>
          <w:rFonts w:cs="Arial"/>
        </w:rPr>
        <w:t>to the</w:t>
      </w:r>
      <w:r w:rsidR="00C128B4" w:rsidRPr="00376120">
        <w:rPr>
          <w:rFonts w:cs="Arial"/>
        </w:rPr>
        <w:t xml:space="preserve"> </w:t>
      </w:r>
      <w:r w:rsidR="0044057B" w:rsidRPr="00376120">
        <w:rPr>
          <w:rFonts w:cs="Arial"/>
        </w:rPr>
        <w:t>delivery of</w:t>
      </w:r>
      <w:r w:rsidR="00782747" w:rsidRPr="00376120">
        <w:rPr>
          <w:rFonts w:cs="Arial"/>
        </w:rPr>
        <w:t xml:space="preserve"> </w:t>
      </w:r>
      <w:r w:rsidR="0044057B" w:rsidRPr="00376120">
        <w:rPr>
          <w:rFonts w:cs="Arial"/>
        </w:rPr>
        <w:t xml:space="preserve">services </w:t>
      </w:r>
      <w:r w:rsidR="00C128B4" w:rsidRPr="00376120">
        <w:rPr>
          <w:rFonts w:cs="Arial"/>
        </w:rPr>
        <w:t xml:space="preserve">carrying out non-core routine tasks that would have been </w:t>
      </w:r>
      <w:r w:rsidR="00782747" w:rsidRPr="00376120">
        <w:rPr>
          <w:rFonts w:cs="Arial"/>
        </w:rPr>
        <w:t xml:space="preserve">provided </w:t>
      </w:r>
      <w:r w:rsidRPr="00376120">
        <w:rPr>
          <w:rFonts w:cs="Arial"/>
        </w:rPr>
        <w:t xml:space="preserve">previously </w:t>
      </w:r>
      <w:r w:rsidR="00C128B4" w:rsidRPr="00376120">
        <w:rPr>
          <w:rFonts w:cs="Arial"/>
        </w:rPr>
        <w:t>by qualified CMHT workers (Ramon, 2006; Ramon, 2007).</w:t>
      </w:r>
    </w:p>
    <w:p w14:paraId="42D67566" w14:textId="38E9F252" w:rsidR="00782747" w:rsidRPr="00376120" w:rsidRDefault="00782747" w:rsidP="00BC2038">
      <w:pPr>
        <w:spacing w:after="120" w:line="360" w:lineRule="auto"/>
        <w:rPr>
          <w:rFonts w:cs="Arial"/>
        </w:rPr>
      </w:pPr>
      <w:r w:rsidRPr="00376120">
        <w:rPr>
          <w:rFonts w:cs="Arial"/>
        </w:rPr>
        <w:t>Broadly contemporaneous with NHSCCA 1990</w:t>
      </w:r>
      <w:r w:rsidRPr="00376120">
        <w:rPr>
          <w:rFonts w:cs="Arial"/>
          <w:lang w:val="en-US"/>
        </w:rPr>
        <w:t xml:space="preserve"> was </w:t>
      </w:r>
      <w:r w:rsidRPr="00376120">
        <w:rPr>
          <w:rFonts w:cs="Arial"/>
        </w:rPr>
        <w:t xml:space="preserve">the introduction of a US-influenced ‘case management’ approach known as the Care Programme Approach (CPA) </w:t>
      </w:r>
      <w:r w:rsidR="006D5237" w:rsidRPr="00376120">
        <w:rPr>
          <w:rFonts w:cs="Arial"/>
        </w:rPr>
        <w:t xml:space="preserve">which represented another </w:t>
      </w:r>
      <w:r w:rsidR="00801CF3" w:rsidRPr="00376120">
        <w:rPr>
          <w:rFonts w:cs="Arial"/>
        </w:rPr>
        <w:t xml:space="preserve">significant </w:t>
      </w:r>
      <w:r w:rsidR="006D5237" w:rsidRPr="00376120">
        <w:rPr>
          <w:rFonts w:cs="Arial"/>
        </w:rPr>
        <w:t xml:space="preserve">early step </w:t>
      </w:r>
      <w:r w:rsidR="00801CF3" w:rsidRPr="00376120">
        <w:rPr>
          <w:rFonts w:cs="Arial"/>
        </w:rPr>
        <w:t>in the</w:t>
      </w:r>
      <w:r w:rsidR="006D5237" w:rsidRPr="00376120">
        <w:rPr>
          <w:rFonts w:cs="Arial"/>
        </w:rPr>
        <w:t xml:space="preserve"> managerialist reconfiguration of NHS mental health services </w:t>
      </w:r>
      <w:r w:rsidRPr="00376120">
        <w:rPr>
          <w:rFonts w:cs="Arial"/>
        </w:rPr>
        <w:t xml:space="preserve">(Lester and Glasby, 2010). However, </w:t>
      </w:r>
      <w:r w:rsidR="006D5237" w:rsidRPr="00376120">
        <w:rPr>
          <w:rFonts w:cs="Arial"/>
        </w:rPr>
        <w:t xml:space="preserve">in spite of these reforms, </w:t>
      </w:r>
      <w:r w:rsidRPr="00376120">
        <w:rPr>
          <w:rFonts w:cs="Arial"/>
        </w:rPr>
        <w:t xml:space="preserve">the space for practitioners to assert </w:t>
      </w:r>
      <w:r w:rsidRPr="00376120">
        <w:rPr>
          <w:rFonts w:cs="Arial"/>
          <w:i/>
        </w:rPr>
        <w:t>technical</w:t>
      </w:r>
      <w:r w:rsidRPr="00376120">
        <w:rPr>
          <w:rFonts w:cs="Arial"/>
        </w:rPr>
        <w:t xml:space="preserve"> discretion in CMHT work tended to </w:t>
      </w:r>
      <w:r w:rsidR="006D5237" w:rsidRPr="00376120">
        <w:rPr>
          <w:rFonts w:cs="Arial"/>
        </w:rPr>
        <w:t>remain</w:t>
      </w:r>
      <w:r w:rsidRPr="00376120">
        <w:rPr>
          <w:rFonts w:cs="Arial"/>
        </w:rPr>
        <w:t xml:space="preserve"> greater than in other welfare environments from the 1990s through to the New Labour era. Evans (2010) has suggested this less intensive pen</w:t>
      </w:r>
      <w:r w:rsidR="0044057B" w:rsidRPr="00376120">
        <w:rPr>
          <w:rFonts w:cs="Arial"/>
        </w:rPr>
        <w:t xml:space="preserve">etration of managerialism </w:t>
      </w:r>
      <w:r w:rsidR="00EB2BAA" w:rsidRPr="00376120">
        <w:rPr>
          <w:rFonts w:cs="Arial"/>
        </w:rPr>
        <w:t>and concomitant</w:t>
      </w:r>
      <w:r w:rsidRPr="00376120">
        <w:rPr>
          <w:rFonts w:cs="Arial"/>
        </w:rPr>
        <w:t xml:space="preserve"> </w:t>
      </w:r>
      <w:r w:rsidR="00EB2BAA" w:rsidRPr="00376120">
        <w:rPr>
          <w:rFonts w:cs="Arial"/>
        </w:rPr>
        <w:t xml:space="preserve">maintenance of </w:t>
      </w:r>
      <w:r w:rsidR="0044057B" w:rsidRPr="00376120">
        <w:rPr>
          <w:rFonts w:cs="Arial"/>
        </w:rPr>
        <w:t>discretion</w:t>
      </w:r>
      <w:r w:rsidR="00EB2BAA" w:rsidRPr="00376120">
        <w:rPr>
          <w:rFonts w:cs="Arial"/>
        </w:rPr>
        <w:t>ary spaces</w:t>
      </w:r>
      <w:r w:rsidRPr="00376120">
        <w:rPr>
          <w:rFonts w:cs="Arial"/>
        </w:rPr>
        <w:t xml:space="preserve"> </w:t>
      </w:r>
      <w:r w:rsidR="00A73D62" w:rsidRPr="00376120">
        <w:rPr>
          <w:rFonts w:cs="Arial"/>
        </w:rPr>
        <w:t>were</w:t>
      </w:r>
      <w:r w:rsidR="00EB2BAA" w:rsidRPr="00376120">
        <w:rPr>
          <w:rFonts w:cs="Arial"/>
        </w:rPr>
        <w:t xml:space="preserve"> intended to </w:t>
      </w:r>
      <w:r w:rsidR="00172C61" w:rsidRPr="00376120">
        <w:rPr>
          <w:rFonts w:cs="Arial"/>
        </w:rPr>
        <w:t>facilitate</w:t>
      </w:r>
      <w:r w:rsidR="0044057B" w:rsidRPr="00376120">
        <w:rPr>
          <w:rFonts w:cs="Arial"/>
        </w:rPr>
        <w:t xml:space="preserve"> </w:t>
      </w:r>
      <w:r w:rsidR="00EB2BAA" w:rsidRPr="00376120">
        <w:rPr>
          <w:rFonts w:cs="Arial"/>
        </w:rPr>
        <w:t xml:space="preserve">the stronger focus on </w:t>
      </w:r>
      <w:r w:rsidRPr="00376120">
        <w:rPr>
          <w:rFonts w:cs="Arial"/>
        </w:rPr>
        <w:t xml:space="preserve">risk management. </w:t>
      </w:r>
    </w:p>
    <w:p w14:paraId="290370B4" w14:textId="7FBD3B61" w:rsidR="003F0D52" w:rsidRPr="00376120" w:rsidRDefault="00437FFC" w:rsidP="00BC2038">
      <w:pPr>
        <w:spacing w:after="120" w:line="360" w:lineRule="auto"/>
        <w:rPr>
          <w:rFonts w:cs="Arial"/>
        </w:rPr>
      </w:pPr>
      <w:r w:rsidRPr="00376120">
        <w:rPr>
          <w:rFonts w:cs="Arial"/>
        </w:rPr>
        <w:t xml:space="preserve">However a number of </w:t>
      </w:r>
      <w:r w:rsidR="00A73D62" w:rsidRPr="00376120">
        <w:rPr>
          <w:rFonts w:cs="Arial"/>
        </w:rPr>
        <w:t xml:space="preserve">more </w:t>
      </w:r>
      <w:r w:rsidRPr="00376120">
        <w:rPr>
          <w:rFonts w:cs="Arial"/>
        </w:rPr>
        <w:t xml:space="preserve">recent reforms </w:t>
      </w:r>
      <w:r w:rsidR="009A2A0E" w:rsidRPr="00376120">
        <w:rPr>
          <w:rFonts w:cs="Arial"/>
        </w:rPr>
        <w:t>further</w:t>
      </w:r>
      <w:r w:rsidRPr="00376120">
        <w:rPr>
          <w:rFonts w:cs="Arial"/>
        </w:rPr>
        <w:t xml:space="preserve"> </w:t>
      </w:r>
      <w:r w:rsidR="00B35C91" w:rsidRPr="00376120">
        <w:rPr>
          <w:rFonts w:cs="Arial"/>
        </w:rPr>
        <w:t>reconfigured</w:t>
      </w:r>
      <w:r w:rsidR="00A24AEA" w:rsidRPr="00376120">
        <w:rPr>
          <w:rFonts w:cs="Arial"/>
        </w:rPr>
        <w:t xml:space="preserve"> this</w:t>
      </w:r>
      <w:r w:rsidR="009A2A0E" w:rsidRPr="00376120">
        <w:rPr>
          <w:rFonts w:cs="Arial"/>
        </w:rPr>
        <w:t xml:space="preserve"> </w:t>
      </w:r>
      <w:r w:rsidR="00B35C91" w:rsidRPr="00376120">
        <w:rPr>
          <w:rFonts w:cs="Arial"/>
        </w:rPr>
        <w:t>setting</w:t>
      </w:r>
      <w:r w:rsidR="009A2A0E" w:rsidRPr="00376120">
        <w:rPr>
          <w:rFonts w:cs="Arial"/>
        </w:rPr>
        <w:t>. One significant change, from 2003,</w:t>
      </w:r>
      <w:r w:rsidR="00A24AEA" w:rsidRPr="00376120">
        <w:rPr>
          <w:rFonts w:cs="Arial"/>
        </w:rPr>
        <w:t xml:space="preserve"> </w:t>
      </w:r>
      <w:r w:rsidR="009A2A0E" w:rsidRPr="00376120">
        <w:rPr>
          <w:rFonts w:cs="Arial"/>
        </w:rPr>
        <w:t xml:space="preserve">was </w:t>
      </w:r>
      <w:r w:rsidRPr="00376120">
        <w:rPr>
          <w:rFonts w:cs="Arial"/>
        </w:rPr>
        <w:t xml:space="preserve">the introduction of NHS Foundation Trusts (FT) as service providers. </w:t>
      </w:r>
      <w:r w:rsidR="00271CE0" w:rsidRPr="00376120">
        <w:rPr>
          <w:rFonts w:cs="Arial"/>
        </w:rPr>
        <w:t>FTs</w:t>
      </w:r>
      <w:r w:rsidRPr="00376120">
        <w:rPr>
          <w:rFonts w:cs="Arial"/>
        </w:rPr>
        <w:t xml:space="preserve"> are</w:t>
      </w:r>
      <w:r w:rsidR="00271CE0" w:rsidRPr="00376120">
        <w:rPr>
          <w:rFonts w:cs="Arial"/>
        </w:rPr>
        <w:t xml:space="preserve"> corporate entities with independence from government control </w:t>
      </w:r>
      <w:r w:rsidR="00C93D20" w:rsidRPr="00376120">
        <w:rPr>
          <w:rFonts w:cs="Arial"/>
        </w:rPr>
        <w:t xml:space="preserve">which are </w:t>
      </w:r>
      <w:r w:rsidR="00271CE0" w:rsidRPr="00376120">
        <w:rPr>
          <w:rFonts w:cs="Arial"/>
        </w:rPr>
        <w:t>expected to produce surpluses through competitive activity in health care markets</w:t>
      </w:r>
      <w:r w:rsidR="003F0D52" w:rsidRPr="00376120">
        <w:rPr>
          <w:rFonts w:cs="Arial"/>
        </w:rPr>
        <w:t xml:space="preserve">. These </w:t>
      </w:r>
      <w:r w:rsidR="007806FD" w:rsidRPr="00376120">
        <w:rPr>
          <w:rFonts w:cs="Arial"/>
        </w:rPr>
        <w:t>have reshaped p</w:t>
      </w:r>
      <w:r w:rsidRPr="00376120">
        <w:rPr>
          <w:rFonts w:cs="Arial"/>
        </w:rPr>
        <w:t>rofessional p</w:t>
      </w:r>
      <w:r w:rsidR="003F0D52" w:rsidRPr="00376120">
        <w:rPr>
          <w:rFonts w:cs="Arial"/>
        </w:rPr>
        <w:t xml:space="preserve">ractice to align with market </w:t>
      </w:r>
      <w:r w:rsidR="00980985" w:rsidRPr="00376120">
        <w:rPr>
          <w:rFonts w:cs="Arial"/>
        </w:rPr>
        <w:t>principles</w:t>
      </w:r>
      <w:r w:rsidR="003F0D52" w:rsidRPr="00376120">
        <w:rPr>
          <w:rFonts w:cs="Arial"/>
        </w:rPr>
        <w:t xml:space="preserve"> (Pollock et al., 2003) and mark a step change on the path towards neoliberal restructuring of the NHS (Lister, 2008)</w:t>
      </w:r>
      <w:r w:rsidR="00980985" w:rsidRPr="00376120">
        <w:rPr>
          <w:rFonts w:cs="Arial"/>
        </w:rPr>
        <w:t>.</w:t>
      </w:r>
    </w:p>
    <w:p w14:paraId="575D5F77" w14:textId="56E8F409" w:rsidR="003F0D52" w:rsidRPr="00376120" w:rsidRDefault="00980985" w:rsidP="00BC2038">
      <w:pPr>
        <w:spacing w:after="120" w:line="360" w:lineRule="auto"/>
        <w:rPr>
          <w:rFonts w:cs="Arial"/>
        </w:rPr>
      </w:pPr>
      <w:r w:rsidRPr="00376120">
        <w:rPr>
          <w:rFonts w:cs="Arial"/>
        </w:rPr>
        <w:t>Another</w:t>
      </w:r>
      <w:r w:rsidR="003F0D52" w:rsidRPr="00376120">
        <w:rPr>
          <w:rFonts w:cs="Arial"/>
        </w:rPr>
        <w:t xml:space="preserve"> crucial element in the shift to a more deeply commodified organisation of services </w:t>
      </w:r>
      <w:r w:rsidR="00D709BB" w:rsidRPr="00376120">
        <w:rPr>
          <w:rFonts w:cs="Arial"/>
        </w:rPr>
        <w:t xml:space="preserve">is </w:t>
      </w:r>
      <w:r w:rsidRPr="00376120">
        <w:rPr>
          <w:rFonts w:cs="Arial"/>
        </w:rPr>
        <w:t xml:space="preserve">the </w:t>
      </w:r>
      <w:r w:rsidR="00D709BB" w:rsidRPr="00376120">
        <w:rPr>
          <w:rFonts w:cs="Arial"/>
        </w:rPr>
        <w:t>Mental Health Payments system (</w:t>
      </w:r>
      <w:r w:rsidRPr="00376120">
        <w:rPr>
          <w:rFonts w:cs="Arial"/>
        </w:rPr>
        <w:t>MHPS),</w:t>
      </w:r>
      <w:r w:rsidR="00D709BB" w:rsidRPr="00376120">
        <w:rPr>
          <w:rFonts w:cs="Arial"/>
        </w:rPr>
        <w:t xml:space="preserve"> formerly known as Payment by Results (PbR), </w:t>
      </w:r>
      <w:r w:rsidRPr="00376120">
        <w:rPr>
          <w:rFonts w:cs="Arial"/>
        </w:rPr>
        <w:t>introduced in 2013</w:t>
      </w:r>
      <w:r w:rsidR="00E049B1" w:rsidRPr="00376120">
        <w:rPr>
          <w:rFonts w:cs="Arial"/>
        </w:rPr>
        <w:t xml:space="preserve">. </w:t>
      </w:r>
      <w:r w:rsidRPr="00376120">
        <w:rPr>
          <w:rFonts w:cs="Arial"/>
        </w:rPr>
        <w:t>This marked</w:t>
      </w:r>
      <w:r w:rsidR="003F0D52" w:rsidRPr="00376120">
        <w:rPr>
          <w:rFonts w:cs="Arial"/>
        </w:rPr>
        <w:t xml:space="preserve"> a shift away </w:t>
      </w:r>
      <w:r w:rsidR="00E55F47" w:rsidRPr="00376120">
        <w:rPr>
          <w:rFonts w:cs="Arial"/>
        </w:rPr>
        <w:t xml:space="preserve">from </w:t>
      </w:r>
      <w:r w:rsidR="003F0D52" w:rsidRPr="00376120">
        <w:rPr>
          <w:rFonts w:cs="Arial"/>
        </w:rPr>
        <w:t xml:space="preserve">mental health service funding via block contracts. Instead </w:t>
      </w:r>
      <w:r w:rsidR="00F55BDA" w:rsidRPr="00376120">
        <w:rPr>
          <w:rFonts w:cs="Arial"/>
        </w:rPr>
        <w:t>service users</w:t>
      </w:r>
      <w:r w:rsidR="003F0D52" w:rsidRPr="00376120">
        <w:rPr>
          <w:rFonts w:cs="Arial"/>
        </w:rPr>
        <w:t xml:space="preserve"> are allocated to a new classification system known as a cluster, based on their diagnostic characteristics, which determines the appropriate package of care (Department of Health Payment by Results Team, 2012). This clustering system </w:t>
      </w:r>
      <w:r w:rsidR="00D709BB" w:rsidRPr="00376120">
        <w:rPr>
          <w:rFonts w:cs="Arial"/>
        </w:rPr>
        <w:t xml:space="preserve">(based on the Health of the Nation Outcome Scale or HoNOS) </w:t>
      </w:r>
      <w:r w:rsidR="003F0D52" w:rsidRPr="00376120">
        <w:rPr>
          <w:rFonts w:cs="Arial"/>
        </w:rPr>
        <w:t xml:space="preserve">and its associated care pathways and tariffs are in effect a mechanism for quantifying and costing units of professional intervention which are commensurate with a particular diagnosis. This reframing of service provision as a priced commodity facilitates the extension and deepening of the market within NHS mental health services that </w:t>
      </w:r>
      <w:r w:rsidRPr="00376120">
        <w:rPr>
          <w:rFonts w:cs="Arial"/>
        </w:rPr>
        <w:t>was</w:t>
      </w:r>
      <w:r w:rsidR="003F0D52" w:rsidRPr="00376120">
        <w:rPr>
          <w:rFonts w:cs="Arial"/>
        </w:rPr>
        <w:t xml:space="preserve"> consolidated with the passing of the Health and Social Care Act 2012 (</w:t>
      </w:r>
      <w:r w:rsidR="003F0D52" w:rsidRPr="00376120">
        <w:rPr>
          <w:rFonts w:eastAsia="Times New Roman" w:cs="Arial"/>
          <w:shd w:val="clear" w:color="auto" w:fill="FFFFFF"/>
        </w:rPr>
        <w:t>Pollock and Price, 2011)</w:t>
      </w:r>
      <w:r w:rsidR="003F0D52" w:rsidRPr="00376120">
        <w:rPr>
          <w:rFonts w:cs="Arial"/>
        </w:rPr>
        <w:t xml:space="preserve">.  </w:t>
      </w:r>
    </w:p>
    <w:p w14:paraId="05C66A09" w14:textId="48EEEB2D" w:rsidR="002A1FC1" w:rsidRPr="00376120" w:rsidRDefault="00271CE0" w:rsidP="00BC2038">
      <w:pPr>
        <w:spacing w:after="120" w:line="360" w:lineRule="auto"/>
        <w:rPr>
          <w:rFonts w:cs="Arial"/>
        </w:rPr>
      </w:pPr>
      <w:r w:rsidRPr="00376120">
        <w:rPr>
          <w:rFonts w:cs="Arial"/>
        </w:rPr>
        <w:t>M</w:t>
      </w:r>
      <w:r w:rsidR="00437FFC" w:rsidRPr="00376120">
        <w:rPr>
          <w:rFonts w:cs="Arial"/>
        </w:rPr>
        <w:t>ental health practitioners have</w:t>
      </w:r>
      <w:r w:rsidRPr="00376120">
        <w:rPr>
          <w:rFonts w:cs="Arial"/>
        </w:rPr>
        <w:t xml:space="preserve"> also</w:t>
      </w:r>
      <w:r w:rsidR="00437FFC" w:rsidRPr="00376120">
        <w:rPr>
          <w:rFonts w:cs="Arial"/>
        </w:rPr>
        <w:t xml:space="preserve"> been subjected to other si</w:t>
      </w:r>
      <w:r w:rsidRPr="00376120">
        <w:rPr>
          <w:rFonts w:cs="Arial"/>
        </w:rPr>
        <w:t>gnificant managerialist reforms. Prominent amongst these</w:t>
      </w:r>
      <w:r w:rsidR="00437FFC" w:rsidRPr="00376120">
        <w:rPr>
          <w:rFonts w:cs="Arial"/>
        </w:rPr>
        <w:t xml:space="preserve"> is an escalating requirement to collect data and meet key performance indicators </w:t>
      </w:r>
      <w:r w:rsidR="000C2308" w:rsidRPr="00376120">
        <w:rPr>
          <w:rFonts w:cs="Arial"/>
        </w:rPr>
        <w:t xml:space="preserve">(KPIs) </w:t>
      </w:r>
      <w:r w:rsidR="00437FFC" w:rsidRPr="00376120">
        <w:rPr>
          <w:rFonts w:cs="Arial"/>
        </w:rPr>
        <w:t xml:space="preserve">for a wide range of purposes </w:t>
      </w:r>
      <w:r w:rsidR="003F0D52" w:rsidRPr="00376120">
        <w:rPr>
          <w:rFonts w:cs="Arial"/>
        </w:rPr>
        <w:t xml:space="preserve">including </w:t>
      </w:r>
      <w:r w:rsidR="00437FFC" w:rsidRPr="00376120">
        <w:rPr>
          <w:rFonts w:cs="Arial"/>
        </w:rPr>
        <w:t xml:space="preserve">Local Authority Adult Social Care Performance </w:t>
      </w:r>
      <w:r w:rsidR="003F0D52" w:rsidRPr="00376120">
        <w:rPr>
          <w:rFonts w:cs="Arial"/>
        </w:rPr>
        <w:t xml:space="preserve">Indicators, the Monitor </w:t>
      </w:r>
      <w:r w:rsidR="00437FFC" w:rsidRPr="00376120">
        <w:rPr>
          <w:rFonts w:cs="Arial"/>
        </w:rPr>
        <w:t>Compliance Framework</w:t>
      </w:r>
      <w:r w:rsidR="003F0D52" w:rsidRPr="00376120">
        <w:rPr>
          <w:rFonts w:cs="Arial"/>
        </w:rPr>
        <w:t xml:space="preserve">, </w:t>
      </w:r>
      <w:r w:rsidR="00437FFC" w:rsidRPr="00376120">
        <w:rPr>
          <w:rFonts w:eastAsia="Times New Roman" w:cs="Arial"/>
          <w:shd w:val="clear" w:color="auto" w:fill="FFFFFF"/>
        </w:rPr>
        <w:t>Commissioning for Quality and Innovation (</w:t>
      </w:r>
      <w:r w:rsidR="00437FFC" w:rsidRPr="00376120">
        <w:rPr>
          <w:rFonts w:eastAsia="Times New Roman" w:cs="Arial"/>
          <w:bCs/>
          <w:shd w:val="clear" w:color="auto" w:fill="FFFFFF"/>
        </w:rPr>
        <w:t>CQUIN</w:t>
      </w:r>
      <w:r w:rsidR="00437FFC" w:rsidRPr="00376120">
        <w:rPr>
          <w:rFonts w:eastAsia="Times New Roman" w:cs="Arial"/>
          <w:shd w:val="clear" w:color="auto" w:fill="FFFFFF"/>
        </w:rPr>
        <w:t xml:space="preserve">) payment framework goals </w:t>
      </w:r>
      <w:r w:rsidR="003F0D52" w:rsidRPr="00376120">
        <w:rPr>
          <w:rFonts w:eastAsia="Times New Roman" w:cs="Arial"/>
          <w:shd w:val="clear" w:color="auto" w:fill="FFFFFF"/>
        </w:rPr>
        <w:t>and others</w:t>
      </w:r>
      <w:r w:rsidR="00437FFC" w:rsidRPr="00376120">
        <w:rPr>
          <w:rFonts w:eastAsia="Times New Roman" w:cs="Arial"/>
          <w:shd w:val="clear" w:color="auto" w:fill="FFFFFF"/>
        </w:rPr>
        <w:t xml:space="preserve">. </w:t>
      </w:r>
      <w:r w:rsidR="00437FFC" w:rsidRPr="00376120">
        <w:rPr>
          <w:rFonts w:cs="Arial"/>
        </w:rPr>
        <w:t xml:space="preserve">Performance </w:t>
      </w:r>
      <w:r w:rsidR="000C2308" w:rsidRPr="00376120">
        <w:rPr>
          <w:rFonts w:cs="Arial"/>
        </w:rPr>
        <w:t>measures</w:t>
      </w:r>
      <w:r w:rsidR="00437FFC" w:rsidRPr="00376120">
        <w:rPr>
          <w:rFonts w:cs="Arial"/>
        </w:rPr>
        <w:t xml:space="preserve"> in contemporary mental health services tend to align with managerial conceptions of efficiency and throughput, and orient summatively to supply and service content (Clarkson and Challis, 2002). This contrasts with the earlier Keynesian welfare regime where professionals tended to have greater discretion, within the boundaries of their particular professional knowledge base, to define the goals (rather than measures) of their work (Harris and Unwin, 2009). </w:t>
      </w:r>
    </w:p>
    <w:p w14:paraId="35EA7692" w14:textId="7584316A" w:rsidR="00435B78" w:rsidRPr="00376120" w:rsidRDefault="00437FFC" w:rsidP="00BC2038">
      <w:pPr>
        <w:spacing w:after="120" w:line="360" w:lineRule="auto"/>
        <w:rPr>
          <w:rFonts w:eastAsia="Times New Roman" w:cs="Arial"/>
          <w:shd w:val="clear" w:color="auto" w:fill="FFFFFF"/>
        </w:rPr>
      </w:pPr>
      <w:r w:rsidRPr="00376120">
        <w:rPr>
          <w:rFonts w:eastAsia="Times New Roman" w:cs="Arial"/>
          <w:shd w:val="clear" w:color="auto" w:fill="FFFFFF"/>
        </w:rPr>
        <w:t xml:space="preserve">This article will examine the </w:t>
      </w:r>
      <w:r w:rsidR="00E56AF9" w:rsidRPr="00376120">
        <w:rPr>
          <w:rFonts w:eastAsia="Times New Roman" w:cs="Arial"/>
          <w:shd w:val="clear" w:color="auto" w:fill="FFFFFF"/>
        </w:rPr>
        <w:t>various ways in which</w:t>
      </w:r>
      <w:r w:rsidRPr="00376120">
        <w:rPr>
          <w:rFonts w:eastAsia="Times New Roman" w:cs="Arial"/>
          <w:shd w:val="clear" w:color="auto" w:fill="FFFFFF"/>
        </w:rPr>
        <w:t xml:space="preserve"> the growth in performance-</w:t>
      </w:r>
      <w:r w:rsidR="00B35C91" w:rsidRPr="00376120">
        <w:rPr>
          <w:rFonts w:eastAsia="Times New Roman" w:cs="Arial"/>
          <w:shd w:val="clear" w:color="auto" w:fill="FFFFFF"/>
        </w:rPr>
        <w:t xml:space="preserve">management </w:t>
      </w:r>
      <w:r w:rsidR="009B0C77" w:rsidRPr="00376120">
        <w:rPr>
          <w:rFonts w:eastAsia="Times New Roman" w:cs="Arial"/>
          <w:shd w:val="clear" w:color="auto" w:fill="FFFFFF"/>
        </w:rPr>
        <w:t>within</w:t>
      </w:r>
      <w:r w:rsidRPr="00376120">
        <w:rPr>
          <w:rFonts w:eastAsia="Times New Roman" w:cs="Arial"/>
          <w:shd w:val="clear" w:color="auto" w:fill="FFFFFF"/>
        </w:rPr>
        <w:t xml:space="preserve"> Trusts has </w:t>
      </w:r>
      <w:r w:rsidR="00E56AF9" w:rsidRPr="00376120">
        <w:rPr>
          <w:rFonts w:eastAsia="Times New Roman" w:cs="Arial"/>
          <w:shd w:val="clear" w:color="auto" w:fill="FFFFFF"/>
        </w:rPr>
        <w:t>reshaped professional practice by placing</w:t>
      </w:r>
      <w:r w:rsidRPr="00376120">
        <w:rPr>
          <w:rFonts w:eastAsia="Times New Roman" w:cs="Arial"/>
          <w:shd w:val="clear" w:color="auto" w:fill="FFFFFF"/>
        </w:rPr>
        <w:t xml:space="preserve"> constraints on the discretionary spaces available to CMHT </w:t>
      </w:r>
      <w:r w:rsidR="00E56AF9" w:rsidRPr="00376120">
        <w:rPr>
          <w:rFonts w:eastAsia="Times New Roman" w:cs="Arial"/>
          <w:shd w:val="clear" w:color="auto" w:fill="FFFFFF"/>
        </w:rPr>
        <w:t>workers, the tensions generated and practitioner responses and resistance to this</w:t>
      </w:r>
      <w:r w:rsidRPr="00376120">
        <w:rPr>
          <w:rFonts w:eastAsia="Times New Roman" w:cs="Arial"/>
          <w:shd w:val="clear" w:color="auto" w:fill="FFFFFF"/>
        </w:rPr>
        <w:t xml:space="preserve">. </w:t>
      </w:r>
      <w:r w:rsidR="00A170C8" w:rsidRPr="00376120">
        <w:rPr>
          <w:rFonts w:eastAsia="Times New Roman" w:cs="Arial"/>
          <w:shd w:val="clear" w:color="auto" w:fill="FFFFFF"/>
        </w:rPr>
        <w:t>However</w:t>
      </w:r>
      <w:r w:rsidR="00E56AF9" w:rsidRPr="00376120">
        <w:rPr>
          <w:rFonts w:eastAsia="Times New Roman" w:cs="Arial"/>
          <w:shd w:val="clear" w:color="auto" w:fill="FFFFFF"/>
        </w:rPr>
        <w:t xml:space="preserve"> b</w:t>
      </w:r>
      <w:r w:rsidR="00F9793F" w:rsidRPr="00376120">
        <w:rPr>
          <w:rFonts w:eastAsia="Times New Roman" w:cs="Arial"/>
          <w:shd w:val="clear" w:color="auto" w:fill="FFFFFF"/>
        </w:rPr>
        <w:t xml:space="preserve">efore </w:t>
      </w:r>
      <w:r w:rsidR="00E56AF9" w:rsidRPr="00376120">
        <w:rPr>
          <w:rFonts w:eastAsia="Times New Roman" w:cs="Arial"/>
          <w:shd w:val="clear" w:color="auto" w:fill="FFFFFF"/>
        </w:rPr>
        <w:t>presenting</w:t>
      </w:r>
      <w:r w:rsidR="00F9793F" w:rsidRPr="00376120">
        <w:rPr>
          <w:rFonts w:eastAsia="Times New Roman" w:cs="Arial"/>
          <w:shd w:val="clear" w:color="auto" w:fill="FFFFFF"/>
        </w:rPr>
        <w:t xml:space="preserve"> the</w:t>
      </w:r>
      <w:r w:rsidR="00E56AF9" w:rsidRPr="00376120">
        <w:rPr>
          <w:rFonts w:eastAsia="Times New Roman" w:cs="Arial"/>
          <w:shd w:val="clear" w:color="auto" w:fill="FFFFFF"/>
        </w:rPr>
        <w:t>se</w:t>
      </w:r>
      <w:r w:rsidR="00F9793F" w:rsidRPr="00376120">
        <w:rPr>
          <w:rFonts w:eastAsia="Times New Roman" w:cs="Arial"/>
          <w:shd w:val="clear" w:color="auto" w:fill="FFFFFF"/>
        </w:rPr>
        <w:t xml:space="preserve"> findings </w:t>
      </w:r>
      <w:r w:rsidR="009B0C77" w:rsidRPr="00376120">
        <w:rPr>
          <w:rFonts w:eastAsia="Times New Roman" w:cs="Arial"/>
          <w:shd w:val="clear" w:color="auto" w:fill="FFFFFF"/>
        </w:rPr>
        <w:t xml:space="preserve">I will outline </w:t>
      </w:r>
      <w:r w:rsidR="00E56AF9" w:rsidRPr="00376120">
        <w:rPr>
          <w:rFonts w:eastAsia="Times New Roman" w:cs="Arial"/>
          <w:shd w:val="clear" w:color="auto" w:fill="FFFFFF"/>
        </w:rPr>
        <w:t>the</w:t>
      </w:r>
      <w:r w:rsidR="009B0C77" w:rsidRPr="00376120">
        <w:rPr>
          <w:rFonts w:eastAsia="Times New Roman" w:cs="Arial"/>
          <w:shd w:val="clear" w:color="auto" w:fill="FFFFFF"/>
        </w:rPr>
        <w:t xml:space="preserve"> study’s</w:t>
      </w:r>
      <w:r w:rsidR="00E56AF9" w:rsidRPr="00376120">
        <w:rPr>
          <w:rFonts w:eastAsia="Times New Roman" w:cs="Arial"/>
          <w:shd w:val="clear" w:color="auto" w:fill="FFFFFF"/>
        </w:rPr>
        <w:t xml:space="preserve"> methodology</w:t>
      </w:r>
      <w:r w:rsidR="00F9793F" w:rsidRPr="00376120">
        <w:rPr>
          <w:rFonts w:eastAsia="Times New Roman" w:cs="Arial"/>
          <w:shd w:val="clear" w:color="auto" w:fill="FFFFFF"/>
        </w:rPr>
        <w:t>.</w:t>
      </w:r>
    </w:p>
    <w:p w14:paraId="2B333DE9" w14:textId="77777777" w:rsidR="000C4703" w:rsidRPr="00376120" w:rsidRDefault="000C4703" w:rsidP="00BC2038">
      <w:pPr>
        <w:spacing w:after="120" w:line="360" w:lineRule="auto"/>
        <w:rPr>
          <w:rFonts w:cs="Arial"/>
          <w:b/>
          <w:bCs/>
        </w:rPr>
      </w:pPr>
    </w:p>
    <w:p w14:paraId="3DC5FFD6" w14:textId="77777777" w:rsidR="007E2515" w:rsidRPr="00376120" w:rsidRDefault="007E2515" w:rsidP="00BC2038">
      <w:pPr>
        <w:spacing w:after="120" w:line="360" w:lineRule="auto"/>
        <w:rPr>
          <w:rFonts w:cs="Arial"/>
          <w:sz w:val="24"/>
          <w:szCs w:val="24"/>
        </w:rPr>
      </w:pPr>
      <w:r w:rsidRPr="00376120">
        <w:rPr>
          <w:rFonts w:cs="Arial"/>
          <w:b/>
          <w:bCs/>
          <w:sz w:val="24"/>
          <w:szCs w:val="24"/>
        </w:rPr>
        <w:t>Aims and Methods</w:t>
      </w:r>
    </w:p>
    <w:p w14:paraId="6B68AEE2" w14:textId="77777777" w:rsidR="009B0C77" w:rsidRPr="00376120" w:rsidRDefault="00130115" w:rsidP="000C2308">
      <w:pPr>
        <w:widowControl w:val="0"/>
        <w:autoSpaceDE w:val="0"/>
        <w:autoSpaceDN w:val="0"/>
        <w:adjustRightInd w:val="0"/>
        <w:spacing w:after="120" w:line="360" w:lineRule="auto"/>
        <w:rPr>
          <w:rFonts w:cs="Arial"/>
        </w:rPr>
      </w:pPr>
      <w:r w:rsidRPr="00376120">
        <w:rPr>
          <w:rFonts w:cs="Arial"/>
        </w:rPr>
        <w:t xml:space="preserve">The </w:t>
      </w:r>
      <w:r w:rsidR="00F227C4" w:rsidRPr="00376120">
        <w:rPr>
          <w:rFonts w:cs="Arial"/>
        </w:rPr>
        <w:t xml:space="preserve">broad aims of the study </w:t>
      </w:r>
      <w:r w:rsidR="007E2515" w:rsidRPr="00376120">
        <w:rPr>
          <w:rFonts w:cs="Arial"/>
        </w:rPr>
        <w:t xml:space="preserve">were to explore </w:t>
      </w:r>
      <w:r w:rsidR="00322F91" w:rsidRPr="00376120">
        <w:rPr>
          <w:rFonts w:cs="Arial"/>
        </w:rPr>
        <w:t xml:space="preserve">the impact of policy and organisational reforms implemented within CMHTs on the articulation and negotiation of </w:t>
      </w:r>
      <w:r w:rsidR="007E2515" w:rsidRPr="00376120">
        <w:rPr>
          <w:rFonts w:cs="Arial"/>
        </w:rPr>
        <w:t>differing conceptualisations of mental distress. Participant observation formed the primary research method</w:t>
      </w:r>
      <w:r w:rsidR="00A170C8" w:rsidRPr="00376120">
        <w:rPr>
          <w:rFonts w:cs="Arial"/>
        </w:rPr>
        <w:t xml:space="preserve"> for this particularistic (small group) ethnographic study</w:t>
      </w:r>
      <w:r w:rsidR="00F227C4" w:rsidRPr="00376120">
        <w:rPr>
          <w:rFonts w:cs="Arial"/>
        </w:rPr>
        <w:t xml:space="preserve">. </w:t>
      </w:r>
    </w:p>
    <w:p w14:paraId="6D533A42" w14:textId="6F3C47CB" w:rsidR="007E2515" w:rsidRPr="00376120" w:rsidRDefault="00F227C4" w:rsidP="000C2308">
      <w:pPr>
        <w:widowControl w:val="0"/>
        <w:autoSpaceDE w:val="0"/>
        <w:autoSpaceDN w:val="0"/>
        <w:adjustRightInd w:val="0"/>
        <w:spacing w:after="120" w:line="360" w:lineRule="auto"/>
        <w:rPr>
          <w:rFonts w:cs="Arial"/>
        </w:rPr>
      </w:pPr>
      <w:r w:rsidRPr="00376120">
        <w:rPr>
          <w:rFonts w:cs="Arial"/>
        </w:rPr>
        <w:t>I conducted the fieldwork</w:t>
      </w:r>
      <w:r w:rsidR="00244778" w:rsidRPr="00376120">
        <w:rPr>
          <w:rFonts w:cs="Arial"/>
        </w:rPr>
        <w:t xml:space="preserve"> for this study</w:t>
      </w:r>
      <w:r w:rsidRPr="00376120">
        <w:rPr>
          <w:rFonts w:cs="Arial"/>
        </w:rPr>
        <w:t xml:space="preserve"> in two teams within a large urban NHS Foundation Trust between 2008 and 2013</w:t>
      </w:r>
      <w:r w:rsidR="007E2515" w:rsidRPr="00376120">
        <w:rPr>
          <w:rFonts w:cs="Arial"/>
        </w:rPr>
        <w:t xml:space="preserve">. </w:t>
      </w:r>
      <w:r w:rsidR="00130115" w:rsidRPr="00376120">
        <w:rPr>
          <w:rFonts w:cs="Arial"/>
        </w:rPr>
        <w:t>Having obtained</w:t>
      </w:r>
      <w:r w:rsidR="000C4703" w:rsidRPr="00376120">
        <w:rPr>
          <w:rFonts w:cs="Arial"/>
        </w:rPr>
        <w:t xml:space="preserve"> ethical clearance from the </w:t>
      </w:r>
      <w:r w:rsidR="000C4703" w:rsidRPr="00376120">
        <w:rPr>
          <w:rFonts w:eastAsia="Times New Roman" w:cs="Arial"/>
          <w:shd w:val="clear" w:color="auto" w:fill="FFFFFF"/>
          <w:lang w:eastAsia="en-US"/>
        </w:rPr>
        <w:t xml:space="preserve">relevant NHS Research Ethics Committee, </w:t>
      </w:r>
      <w:r w:rsidR="00244778" w:rsidRPr="00376120">
        <w:rPr>
          <w:rFonts w:eastAsia="Times New Roman" w:cs="Arial"/>
          <w:shd w:val="clear" w:color="auto" w:fill="FFFFFF"/>
          <w:lang w:eastAsia="en-US"/>
        </w:rPr>
        <w:t>I</w:t>
      </w:r>
      <w:r w:rsidRPr="00376120">
        <w:rPr>
          <w:rFonts w:eastAsia="Times New Roman" w:cs="Arial"/>
          <w:shd w:val="clear" w:color="auto" w:fill="FFFFFF"/>
          <w:lang w:eastAsia="en-US"/>
        </w:rPr>
        <w:t xml:space="preserve"> </w:t>
      </w:r>
      <w:r w:rsidRPr="00376120">
        <w:rPr>
          <w:rFonts w:cs="Arial"/>
        </w:rPr>
        <w:t>collect</w:t>
      </w:r>
      <w:r w:rsidR="00244778" w:rsidRPr="00376120">
        <w:rPr>
          <w:rFonts w:cs="Arial"/>
        </w:rPr>
        <w:t xml:space="preserve">ed </w:t>
      </w:r>
      <w:r w:rsidRPr="00376120">
        <w:rPr>
          <w:rFonts w:cs="Arial"/>
        </w:rPr>
        <w:t>data by immersing</w:t>
      </w:r>
      <w:r w:rsidR="00F847BD" w:rsidRPr="00376120">
        <w:rPr>
          <w:rFonts w:cs="Arial"/>
        </w:rPr>
        <w:t xml:space="preserve"> myself</w:t>
      </w:r>
      <w:r w:rsidR="007E2515" w:rsidRPr="00376120">
        <w:rPr>
          <w:rFonts w:cs="Arial"/>
        </w:rPr>
        <w:t xml:space="preserve"> in </w:t>
      </w:r>
      <w:r w:rsidR="00130115" w:rsidRPr="00376120">
        <w:rPr>
          <w:rFonts w:cs="Arial"/>
        </w:rPr>
        <w:t xml:space="preserve">the </w:t>
      </w:r>
      <w:r w:rsidR="007E2515" w:rsidRPr="00376120">
        <w:rPr>
          <w:rFonts w:cs="Arial"/>
        </w:rPr>
        <w:t xml:space="preserve">daily routines and functioning </w:t>
      </w:r>
      <w:r w:rsidRPr="00376120">
        <w:rPr>
          <w:rFonts w:cs="Arial"/>
        </w:rPr>
        <w:t xml:space="preserve">of the teams </w:t>
      </w:r>
      <w:r w:rsidR="007E2515" w:rsidRPr="00376120">
        <w:rPr>
          <w:rFonts w:cs="Arial"/>
        </w:rPr>
        <w:t>in o</w:t>
      </w:r>
      <w:r w:rsidR="00F847BD" w:rsidRPr="00376120">
        <w:rPr>
          <w:rFonts w:cs="Arial"/>
        </w:rPr>
        <w:t>rder to observe everyday practices</w:t>
      </w:r>
      <w:r w:rsidR="007E2515" w:rsidRPr="00376120">
        <w:rPr>
          <w:rFonts w:cs="Arial"/>
        </w:rPr>
        <w:t>. The latter included the individual and group casework meetings of practitioners with service users, and multi-professional fora such as Care Programme Approach, in-patient ward rounds and weekly CMHT meetings. Ethnographic data collectio</w:t>
      </w:r>
      <w:r w:rsidR="00C67C1E" w:rsidRPr="00376120">
        <w:rPr>
          <w:rFonts w:cs="Arial"/>
        </w:rPr>
        <w:t>n took place in two stages. T</w:t>
      </w:r>
      <w:r w:rsidR="007E2515" w:rsidRPr="00376120">
        <w:rPr>
          <w:rFonts w:cs="Arial"/>
        </w:rPr>
        <w:t xml:space="preserve">he first </w:t>
      </w:r>
      <w:r w:rsidR="00DE4B62" w:rsidRPr="00376120">
        <w:rPr>
          <w:rFonts w:cs="Arial"/>
        </w:rPr>
        <w:t>was an eight-week pilot study</w:t>
      </w:r>
      <w:r w:rsidR="007E2515" w:rsidRPr="00376120">
        <w:rPr>
          <w:rFonts w:cs="Arial"/>
        </w:rPr>
        <w:t xml:space="preserve"> </w:t>
      </w:r>
      <w:r w:rsidR="00C67C1E" w:rsidRPr="00376120">
        <w:rPr>
          <w:rFonts w:cs="Arial"/>
        </w:rPr>
        <w:t>at</w:t>
      </w:r>
      <w:r w:rsidR="007E2515" w:rsidRPr="00376120">
        <w:rPr>
          <w:rFonts w:cs="Arial"/>
        </w:rPr>
        <w:t xml:space="preserve"> Northville CMHT</w:t>
      </w:r>
      <w:r w:rsidR="00687A88" w:rsidRPr="00376120">
        <w:rPr>
          <w:rStyle w:val="FootnoteReference"/>
          <w:rFonts w:cs="Arial"/>
        </w:rPr>
        <w:footnoteReference w:id="3"/>
      </w:r>
      <w:r w:rsidR="00C67C1E" w:rsidRPr="00376120">
        <w:rPr>
          <w:rFonts w:cs="Arial"/>
        </w:rPr>
        <w:t xml:space="preserve"> with a subsequent full-scale study</w:t>
      </w:r>
      <w:r w:rsidR="007E2515" w:rsidRPr="00376120">
        <w:rPr>
          <w:rFonts w:cs="Arial"/>
        </w:rPr>
        <w:t xml:space="preserve"> </w:t>
      </w:r>
      <w:r w:rsidR="00C67C1E" w:rsidRPr="00376120">
        <w:rPr>
          <w:rFonts w:cs="Arial"/>
        </w:rPr>
        <w:t>beginning one</w:t>
      </w:r>
      <w:r w:rsidR="00322F91" w:rsidRPr="00376120">
        <w:rPr>
          <w:rFonts w:cs="Arial"/>
        </w:rPr>
        <w:t xml:space="preserve"> year </w:t>
      </w:r>
      <w:r w:rsidR="00C67C1E" w:rsidRPr="00376120">
        <w:rPr>
          <w:rFonts w:cs="Arial"/>
        </w:rPr>
        <w:t>later</w:t>
      </w:r>
      <w:r w:rsidR="00A170C8" w:rsidRPr="00376120">
        <w:rPr>
          <w:rFonts w:cs="Arial"/>
        </w:rPr>
        <w:t xml:space="preserve"> at another team, Southville CMHT</w:t>
      </w:r>
      <w:r w:rsidR="00A170C8" w:rsidRPr="00376120">
        <w:rPr>
          <w:rStyle w:val="FootnoteReference"/>
          <w:rFonts w:cs="Arial"/>
        </w:rPr>
        <w:footnoteReference w:id="4"/>
      </w:r>
      <w:r w:rsidR="00C67C1E" w:rsidRPr="00376120">
        <w:rPr>
          <w:rFonts w:cs="Arial"/>
        </w:rPr>
        <w:t>. This second stage consisted</w:t>
      </w:r>
      <w:r w:rsidR="007E2515" w:rsidRPr="00376120">
        <w:rPr>
          <w:rFonts w:cs="Arial"/>
        </w:rPr>
        <w:t xml:space="preserve"> of a total of ten months</w:t>
      </w:r>
      <w:r w:rsidR="00C67C1E" w:rsidRPr="00376120">
        <w:rPr>
          <w:rFonts w:cs="Arial"/>
        </w:rPr>
        <w:t xml:space="preserve"> data collection</w:t>
      </w:r>
      <w:r w:rsidR="007E2515" w:rsidRPr="00376120">
        <w:rPr>
          <w:rFonts w:cs="Arial"/>
        </w:rPr>
        <w:t xml:space="preserve"> over a </w:t>
      </w:r>
      <w:r w:rsidR="00322F91" w:rsidRPr="00376120">
        <w:rPr>
          <w:rFonts w:cs="Arial"/>
        </w:rPr>
        <w:t>three</w:t>
      </w:r>
      <w:r w:rsidR="00C67C1E" w:rsidRPr="00376120">
        <w:rPr>
          <w:rFonts w:cs="Arial"/>
        </w:rPr>
        <w:t>-year period</w:t>
      </w:r>
      <w:r w:rsidR="007E2515" w:rsidRPr="00376120">
        <w:rPr>
          <w:rFonts w:cs="Arial"/>
        </w:rPr>
        <w:t xml:space="preserve">. Following this, </w:t>
      </w:r>
      <w:r w:rsidR="00F847BD" w:rsidRPr="00376120">
        <w:rPr>
          <w:rFonts w:cs="Arial"/>
        </w:rPr>
        <w:t xml:space="preserve">I conducted </w:t>
      </w:r>
      <w:r w:rsidR="007E2515" w:rsidRPr="00376120">
        <w:rPr>
          <w:rFonts w:cs="Arial"/>
        </w:rPr>
        <w:t xml:space="preserve">in-depth interviews with practitioners and service users, predominantly those based at Southville CMHT. </w:t>
      </w:r>
    </w:p>
    <w:p w14:paraId="65CBDB70" w14:textId="15284E3B" w:rsidR="007E2515" w:rsidRPr="00376120" w:rsidRDefault="007E2515" w:rsidP="00BC2038">
      <w:pPr>
        <w:widowControl w:val="0"/>
        <w:autoSpaceDE w:val="0"/>
        <w:autoSpaceDN w:val="0"/>
        <w:adjustRightInd w:val="0"/>
        <w:spacing w:after="120" w:line="360" w:lineRule="auto"/>
        <w:rPr>
          <w:rFonts w:cs="Arial"/>
        </w:rPr>
      </w:pPr>
      <w:r w:rsidRPr="00376120">
        <w:rPr>
          <w:rFonts w:cs="Arial"/>
        </w:rPr>
        <w:t xml:space="preserve">The selection of the fieldwork setting involved both pragmatic and theoretical considerations. Statutory CMHTs were chosen as an appropriate setting to address the research topic because this type of team has been the mainstay of community mental health provision and a number of occupational groups work together within an integrated team framework. This </w:t>
      </w:r>
      <w:r w:rsidR="00C67C1E" w:rsidRPr="00376120">
        <w:rPr>
          <w:rFonts w:cs="Arial"/>
        </w:rPr>
        <w:t xml:space="preserve">was also a pragmatic choice as </w:t>
      </w:r>
      <w:r w:rsidR="00130115" w:rsidRPr="00376120">
        <w:rPr>
          <w:rFonts w:cs="Arial"/>
        </w:rPr>
        <w:t>I</w:t>
      </w:r>
      <w:r w:rsidRPr="00376120">
        <w:rPr>
          <w:rFonts w:cs="Arial"/>
        </w:rPr>
        <w:t xml:space="preserve"> had been employed as a social worker within this particular Trust during the period when acces</w:t>
      </w:r>
      <w:r w:rsidR="00C67C1E" w:rsidRPr="00376120">
        <w:rPr>
          <w:rFonts w:cs="Arial"/>
        </w:rPr>
        <w:t>s was being negotiated (though</w:t>
      </w:r>
      <w:r w:rsidRPr="00376120">
        <w:rPr>
          <w:rFonts w:cs="Arial"/>
        </w:rPr>
        <w:t xml:space="preserve"> had not worked within either of the teams studied). </w:t>
      </w:r>
    </w:p>
    <w:p w14:paraId="33437971" w14:textId="67414C61" w:rsidR="007E2515" w:rsidRPr="00376120" w:rsidRDefault="007E2515" w:rsidP="00D96360">
      <w:pPr>
        <w:widowControl w:val="0"/>
        <w:autoSpaceDE w:val="0"/>
        <w:autoSpaceDN w:val="0"/>
        <w:adjustRightInd w:val="0"/>
        <w:spacing w:after="120" w:line="360" w:lineRule="auto"/>
        <w:rPr>
          <w:rFonts w:cs="Arial"/>
        </w:rPr>
      </w:pPr>
      <w:r w:rsidRPr="00376120">
        <w:rPr>
          <w:rFonts w:cs="Arial"/>
        </w:rPr>
        <w:t xml:space="preserve">This raises the issue of field role, that is, how the ethnographer positions the self in the research setting on a continuum from complete participation to complete observation (Hammersley </w:t>
      </w:r>
      <w:r w:rsidR="00DA5502" w:rsidRPr="00376120">
        <w:rPr>
          <w:rFonts w:cs="Arial"/>
        </w:rPr>
        <w:t>and</w:t>
      </w:r>
      <w:r w:rsidRPr="00376120">
        <w:rPr>
          <w:rFonts w:cs="Arial"/>
        </w:rPr>
        <w:t xml:space="preserve"> Atkinson, 2007). </w:t>
      </w:r>
      <w:r w:rsidR="000C2308" w:rsidRPr="00376120">
        <w:rPr>
          <w:rFonts w:cs="Arial"/>
        </w:rPr>
        <w:t xml:space="preserve">In this case, </w:t>
      </w:r>
      <w:r w:rsidR="00130115" w:rsidRPr="00376120">
        <w:rPr>
          <w:rFonts w:cs="Arial"/>
        </w:rPr>
        <w:t>my</w:t>
      </w:r>
      <w:r w:rsidR="000C2308" w:rsidRPr="00376120">
        <w:rPr>
          <w:rFonts w:cs="Arial"/>
        </w:rPr>
        <w:t xml:space="preserve"> </w:t>
      </w:r>
      <w:r w:rsidRPr="00376120">
        <w:rPr>
          <w:rFonts w:cs="Arial"/>
        </w:rPr>
        <w:t>predominant field role</w:t>
      </w:r>
      <w:r w:rsidR="00A170C8" w:rsidRPr="00376120">
        <w:rPr>
          <w:rFonts w:cs="Arial"/>
        </w:rPr>
        <w:t xml:space="preserve"> </w:t>
      </w:r>
      <w:r w:rsidR="00425E46" w:rsidRPr="00376120">
        <w:rPr>
          <w:rFonts w:cs="Arial"/>
        </w:rPr>
        <w:t>when attending</w:t>
      </w:r>
      <w:r w:rsidRPr="00376120">
        <w:rPr>
          <w:rFonts w:cs="Arial"/>
        </w:rPr>
        <w:t xml:space="preserve"> formal team or casework meetings was as an observer because, though data were collected at </w:t>
      </w:r>
      <w:r w:rsidR="00A170C8" w:rsidRPr="00376120">
        <w:rPr>
          <w:rFonts w:cs="Arial"/>
        </w:rPr>
        <w:t xml:space="preserve">a Mental Health Trust in which </w:t>
      </w:r>
      <w:r w:rsidR="00130115" w:rsidRPr="00376120">
        <w:rPr>
          <w:rFonts w:cs="Arial"/>
        </w:rPr>
        <w:t>I</w:t>
      </w:r>
      <w:r w:rsidR="00A170C8" w:rsidRPr="00376120">
        <w:rPr>
          <w:rFonts w:cs="Arial"/>
        </w:rPr>
        <w:t xml:space="preserve"> had formerly worked, </w:t>
      </w:r>
      <w:r w:rsidR="00130115" w:rsidRPr="00376120">
        <w:rPr>
          <w:rFonts w:cs="Arial"/>
        </w:rPr>
        <w:t>I</w:t>
      </w:r>
      <w:r w:rsidRPr="00376120">
        <w:rPr>
          <w:rFonts w:cs="Arial"/>
        </w:rPr>
        <w:t xml:space="preserve"> was not employed as a social worker in either of the teams in which the research</w:t>
      </w:r>
      <w:r w:rsidR="00A170C8" w:rsidRPr="00376120">
        <w:rPr>
          <w:rFonts w:cs="Arial"/>
        </w:rPr>
        <w:t xml:space="preserve"> was conducted</w:t>
      </w:r>
      <w:r w:rsidR="00425E46" w:rsidRPr="00376120">
        <w:rPr>
          <w:rFonts w:cs="Arial"/>
        </w:rPr>
        <w:t xml:space="preserve">. In practice, </w:t>
      </w:r>
      <w:r w:rsidR="00130115" w:rsidRPr="00376120">
        <w:rPr>
          <w:rFonts w:cs="Arial"/>
        </w:rPr>
        <w:t>I</w:t>
      </w:r>
      <w:r w:rsidRPr="00376120">
        <w:rPr>
          <w:rFonts w:cs="Arial"/>
        </w:rPr>
        <w:t xml:space="preserve"> engaged in appropriate non-therapeutic social interaction to place participants at ease, and interact</w:t>
      </w:r>
      <w:r w:rsidR="00425E46" w:rsidRPr="00376120">
        <w:rPr>
          <w:rFonts w:cs="Arial"/>
        </w:rPr>
        <w:t>ed</w:t>
      </w:r>
      <w:r w:rsidRPr="00376120">
        <w:rPr>
          <w:rFonts w:cs="Arial"/>
        </w:rPr>
        <w:t xml:space="preserve"> when invited to do so.  However</w:t>
      </w:r>
      <w:r w:rsidR="001829BE" w:rsidRPr="00376120">
        <w:rPr>
          <w:rFonts w:cs="Arial"/>
        </w:rPr>
        <w:t>,</w:t>
      </w:r>
      <w:r w:rsidRPr="00376120">
        <w:rPr>
          <w:rFonts w:cs="Arial"/>
        </w:rPr>
        <w:t xml:space="preserve"> in more informal work settings such as the office </w:t>
      </w:r>
      <w:r w:rsidR="00F66A31" w:rsidRPr="00376120">
        <w:rPr>
          <w:rFonts w:cs="Arial"/>
        </w:rPr>
        <w:t xml:space="preserve">where </w:t>
      </w:r>
      <w:r w:rsidRPr="00376120">
        <w:rPr>
          <w:rFonts w:cs="Arial"/>
        </w:rPr>
        <w:t>practitioners</w:t>
      </w:r>
      <w:r w:rsidR="00F66A31" w:rsidRPr="00376120">
        <w:rPr>
          <w:rFonts w:cs="Arial"/>
        </w:rPr>
        <w:t xml:space="preserve"> were based</w:t>
      </w:r>
      <w:r w:rsidR="001829BE" w:rsidRPr="00376120">
        <w:rPr>
          <w:rFonts w:cs="Arial"/>
        </w:rPr>
        <w:t>,</w:t>
      </w:r>
      <w:r w:rsidR="00425E46" w:rsidRPr="00376120">
        <w:rPr>
          <w:rFonts w:cs="Arial"/>
        </w:rPr>
        <w:t xml:space="preserve"> </w:t>
      </w:r>
      <w:r w:rsidR="00130115" w:rsidRPr="00376120">
        <w:rPr>
          <w:rFonts w:cs="Arial"/>
        </w:rPr>
        <w:t>I</w:t>
      </w:r>
      <w:r w:rsidRPr="00376120">
        <w:rPr>
          <w:rFonts w:cs="Arial"/>
        </w:rPr>
        <w:t xml:space="preserve"> spent time alongside team members interacting t</w:t>
      </w:r>
      <w:r w:rsidR="001829BE" w:rsidRPr="00376120">
        <w:rPr>
          <w:rFonts w:cs="Arial"/>
        </w:rPr>
        <w:t>o explore aspects of their work</w:t>
      </w:r>
      <w:r w:rsidRPr="00376120">
        <w:rPr>
          <w:rFonts w:cs="Arial"/>
        </w:rPr>
        <w:t xml:space="preserve"> but also engaging in workplace conversations that may or may not be practice-related. </w:t>
      </w:r>
    </w:p>
    <w:p w14:paraId="73FA1B64" w14:textId="75C2DFD9" w:rsidR="00D96360" w:rsidRPr="00376120" w:rsidRDefault="00D96360" w:rsidP="0076507A">
      <w:pPr>
        <w:spacing w:line="360" w:lineRule="auto"/>
        <w:rPr>
          <w:rFonts w:cs="Arial"/>
        </w:rPr>
      </w:pPr>
      <w:r w:rsidRPr="00376120">
        <w:rPr>
          <w:rFonts w:cs="Arial"/>
        </w:rPr>
        <w:t xml:space="preserve">Data analysis was not clearly delineated from other stages of the research process and remained a continuous focus throughout the fieldwork and into the final stages of the project. </w:t>
      </w:r>
      <w:r w:rsidR="009B0C77" w:rsidRPr="00376120">
        <w:rPr>
          <w:rFonts w:cs="Arial"/>
        </w:rPr>
        <w:t xml:space="preserve">I </w:t>
      </w:r>
      <w:r w:rsidRPr="00376120">
        <w:rPr>
          <w:rFonts w:cs="Arial"/>
        </w:rPr>
        <w:t>utilised a form of thematic analysis drawing on</w:t>
      </w:r>
      <w:r w:rsidR="007F7459" w:rsidRPr="00376120">
        <w:rPr>
          <w:rFonts w:cs="Arial"/>
        </w:rPr>
        <w:t xml:space="preserve"> Layder’s </w:t>
      </w:r>
      <w:r w:rsidRPr="00376120">
        <w:rPr>
          <w:rFonts w:cs="Arial"/>
        </w:rPr>
        <w:t>notions of adaptive theory and ‘orienting concepts’. This seeks to construct novel theoretical frameworks in the process of ongoing research practice by drawing from aspects of prior theory, general or substantive, in conjunction with theory emerging from data collection and analysis. Furthermore, this approach seeks to formulate links between the level of actors’ meaning making and that of the institutional and wider systemic context (Layder, 1993; Layder, 1998).</w:t>
      </w:r>
    </w:p>
    <w:p w14:paraId="35B26003" w14:textId="00539E83" w:rsidR="007E2515" w:rsidRPr="00376120" w:rsidRDefault="000C2308" w:rsidP="00BC2038">
      <w:pPr>
        <w:widowControl w:val="0"/>
        <w:autoSpaceDE w:val="0"/>
        <w:autoSpaceDN w:val="0"/>
        <w:adjustRightInd w:val="0"/>
        <w:spacing w:after="120" w:line="360" w:lineRule="auto"/>
        <w:rPr>
          <w:rFonts w:cs="Arial"/>
        </w:rPr>
      </w:pPr>
      <w:r w:rsidRPr="00376120">
        <w:rPr>
          <w:rFonts w:cs="Arial"/>
        </w:rPr>
        <w:t>Finally, it should be noted that w</w:t>
      </w:r>
      <w:r w:rsidR="007E2515" w:rsidRPr="00376120">
        <w:rPr>
          <w:rFonts w:cs="Arial"/>
        </w:rPr>
        <w:t>hile</w:t>
      </w:r>
      <w:r w:rsidRPr="00376120">
        <w:rPr>
          <w:rFonts w:cs="Arial"/>
        </w:rPr>
        <w:t xml:space="preserve"> study </w:t>
      </w:r>
      <w:r w:rsidR="007E2515" w:rsidRPr="00376120">
        <w:rPr>
          <w:rFonts w:cs="Arial"/>
        </w:rPr>
        <w:t>participants included practitioners, se</w:t>
      </w:r>
      <w:r w:rsidRPr="00376120">
        <w:rPr>
          <w:rFonts w:cs="Arial"/>
        </w:rPr>
        <w:t>rvice users and informal carers</w:t>
      </w:r>
      <w:r w:rsidR="007E2515" w:rsidRPr="00376120">
        <w:rPr>
          <w:rFonts w:cs="Arial"/>
        </w:rPr>
        <w:t xml:space="preserve"> the main focus of this paper is the impact of policy r</w:t>
      </w:r>
      <w:r w:rsidRPr="00376120">
        <w:rPr>
          <w:rFonts w:cs="Arial"/>
        </w:rPr>
        <w:t xml:space="preserve">eforms on professional practice. Consequently the </w:t>
      </w:r>
      <w:r w:rsidR="00B35C91" w:rsidRPr="00376120">
        <w:rPr>
          <w:rFonts w:cs="Arial"/>
        </w:rPr>
        <w:t xml:space="preserve">data presented here </w:t>
      </w:r>
      <w:r w:rsidR="001829BE" w:rsidRPr="00376120">
        <w:rPr>
          <w:rFonts w:cs="Arial"/>
        </w:rPr>
        <w:t>are</w:t>
      </w:r>
      <w:r w:rsidR="00B35C91" w:rsidRPr="00376120">
        <w:rPr>
          <w:rFonts w:cs="Arial"/>
        </w:rPr>
        <w:t xml:space="preserve"> </w:t>
      </w:r>
      <w:r w:rsidR="001829BE" w:rsidRPr="00376120">
        <w:rPr>
          <w:rFonts w:cs="Arial"/>
        </w:rPr>
        <w:t xml:space="preserve">solely </w:t>
      </w:r>
      <w:r w:rsidR="00B35C91" w:rsidRPr="00376120">
        <w:rPr>
          <w:rFonts w:cs="Arial"/>
        </w:rPr>
        <w:t>from</w:t>
      </w:r>
      <w:r w:rsidR="007E2515" w:rsidRPr="00376120">
        <w:rPr>
          <w:rFonts w:cs="Arial"/>
        </w:rPr>
        <w:t xml:space="preserve"> </w:t>
      </w:r>
      <w:r w:rsidR="00B35C91" w:rsidRPr="00376120">
        <w:rPr>
          <w:rFonts w:cs="Arial"/>
        </w:rPr>
        <w:t xml:space="preserve">mental health workers </w:t>
      </w:r>
      <w:r w:rsidR="001829BE" w:rsidRPr="00376120">
        <w:rPr>
          <w:rFonts w:cs="Arial"/>
        </w:rPr>
        <w:t>collected during the full-scale stage of the study</w:t>
      </w:r>
      <w:r w:rsidR="00C128B4" w:rsidRPr="00376120">
        <w:rPr>
          <w:rFonts w:cs="Arial"/>
        </w:rPr>
        <w:t>. All participants have been assigned a pseudonym.</w:t>
      </w:r>
    </w:p>
    <w:p w14:paraId="530FA625" w14:textId="77777777" w:rsidR="00114538" w:rsidRPr="00376120" w:rsidRDefault="00114538" w:rsidP="00BC2038">
      <w:pPr>
        <w:widowControl w:val="0"/>
        <w:autoSpaceDE w:val="0"/>
        <w:autoSpaceDN w:val="0"/>
        <w:adjustRightInd w:val="0"/>
        <w:spacing w:after="120" w:line="360" w:lineRule="auto"/>
        <w:rPr>
          <w:rFonts w:cs="Arial"/>
        </w:rPr>
      </w:pPr>
    </w:p>
    <w:bookmarkEnd w:id="0"/>
    <w:bookmarkEnd w:id="1"/>
    <w:p w14:paraId="108DADE0" w14:textId="77777777" w:rsidR="00AA135B" w:rsidRPr="00376120" w:rsidRDefault="00AA135B" w:rsidP="00BC2038">
      <w:pPr>
        <w:pStyle w:val="Heading2"/>
        <w:spacing w:after="120" w:line="360" w:lineRule="auto"/>
        <w:rPr>
          <w:rFonts w:ascii="Arial" w:hAnsi="Arial" w:cs="Arial"/>
          <w:color w:val="auto"/>
          <w:sz w:val="24"/>
          <w:szCs w:val="24"/>
        </w:rPr>
      </w:pPr>
      <w:r w:rsidRPr="00376120">
        <w:rPr>
          <w:rFonts w:ascii="Arial" w:hAnsi="Arial" w:cs="Arial"/>
          <w:color w:val="auto"/>
          <w:sz w:val="24"/>
          <w:szCs w:val="24"/>
        </w:rPr>
        <w:t>Findings and Discussion</w:t>
      </w:r>
    </w:p>
    <w:p w14:paraId="782C68BA" w14:textId="7D396889" w:rsidR="00E87A9B" w:rsidRPr="00376120" w:rsidRDefault="00E87A9B" w:rsidP="00BC2038">
      <w:pPr>
        <w:pStyle w:val="Heading2"/>
        <w:spacing w:before="0" w:after="120" w:line="360" w:lineRule="auto"/>
        <w:rPr>
          <w:rFonts w:ascii="Arial" w:hAnsi="Arial" w:cs="Arial"/>
          <w:b w:val="0"/>
          <w:color w:val="auto"/>
          <w:sz w:val="22"/>
          <w:szCs w:val="22"/>
        </w:rPr>
      </w:pPr>
      <w:r w:rsidRPr="00376120">
        <w:rPr>
          <w:rFonts w:ascii="Arial" w:hAnsi="Arial" w:cs="Arial"/>
          <w:b w:val="0"/>
          <w:color w:val="auto"/>
          <w:sz w:val="22"/>
          <w:szCs w:val="22"/>
        </w:rPr>
        <w:t xml:space="preserve">In this section </w:t>
      </w:r>
      <w:r w:rsidR="009B0C77" w:rsidRPr="00376120">
        <w:rPr>
          <w:rFonts w:ascii="Arial" w:hAnsi="Arial" w:cs="Arial"/>
          <w:b w:val="0"/>
          <w:color w:val="auto"/>
          <w:sz w:val="22"/>
          <w:szCs w:val="22"/>
        </w:rPr>
        <w:t xml:space="preserve">I present </w:t>
      </w:r>
      <w:r w:rsidRPr="00376120">
        <w:rPr>
          <w:rFonts w:ascii="Arial" w:hAnsi="Arial" w:cs="Arial"/>
          <w:b w:val="0"/>
          <w:color w:val="auto"/>
          <w:sz w:val="22"/>
          <w:szCs w:val="22"/>
        </w:rPr>
        <w:t xml:space="preserve">data from the study to elucidate the impacts of neoliberal organisational reforms on frontline practice. This is organised into </w:t>
      </w:r>
      <w:r w:rsidR="00DC7674" w:rsidRPr="00376120">
        <w:rPr>
          <w:rFonts w:ascii="Arial" w:hAnsi="Arial" w:cs="Arial"/>
          <w:b w:val="0"/>
          <w:color w:val="auto"/>
          <w:sz w:val="22"/>
          <w:szCs w:val="22"/>
        </w:rPr>
        <w:t>four</w:t>
      </w:r>
      <w:r w:rsidRPr="00376120">
        <w:rPr>
          <w:rFonts w:ascii="Arial" w:hAnsi="Arial" w:cs="Arial"/>
          <w:b w:val="0"/>
          <w:color w:val="auto"/>
          <w:sz w:val="22"/>
          <w:szCs w:val="22"/>
        </w:rPr>
        <w:t xml:space="preserve"> sections. In the first </w:t>
      </w:r>
      <w:r w:rsidR="0093755D" w:rsidRPr="00376120">
        <w:rPr>
          <w:rFonts w:ascii="Arial" w:hAnsi="Arial" w:cs="Arial"/>
          <w:b w:val="0"/>
          <w:color w:val="auto"/>
          <w:sz w:val="22"/>
          <w:szCs w:val="22"/>
        </w:rPr>
        <w:t xml:space="preserve">the effects </w:t>
      </w:r>
      <w:r w:rsidR="002E6BE1" w:rsidRPr="00376120">
        <w:rPr>
          <w:rFonts w:ascii="Arial" w:hAnsi="Arial" w:cs="Arial"/>
          <w:b w:val="0"/>
          <w:color w:val="auto"/>
          <w:sz w:val="22"/>
          <w:szCs w:val="22"/>
        </w:rPr>
        <w:t>on professional practice</w:t>
      </w:r>
      <w:r w:rsidR="0093755D" w:rsidRPr="00376120">
        <w:rPr>
          <w:rFonts w:ascii="Arial" w:hAnsi="Arial" w:cs="Arial"/>
          <w:b w:val="0"/>
          <w:color w:val="auto"/>
          <w:sz w:val="22"/>
          <w:szCs w:val="22"/>
        </w:rPr>
        <w:t xml:space="preserve"> of reforms to the meso-level institutional setting of NHS mental health provision</w:t>
      </w:r>
      <w:r w:rsidR="00171F57" w:rsidRPr="00376120">
        <w:rPr>
          <w:rFonts w:ascii="Arial" w:hAnsi="Arial" w:cs="Arial"/>
          <w:b w:val="0"/>
          <w:color w:val="auto"/>
          <w:sz w:val="22"/>
          <w:szCs w:val="22"/>
        </w:rPr>
        <w:t xml:space="preserve"> are described</w:t>
      </w:r>
      <w:r w:rsidRPr="00376120">
        <w:rPr>
          <w:rFonts w:ascii="Arial" w:hAnsi="Arial" w:cs="Arial"/>
          <w:b w:val="0"/>
          <w:color w:val="auto"/>
          <w:sz w:val="22"/>
          <w:szCs w:val="22"/>
        </w:rPr>
        <w:t xml:space="preserve">. In the </w:t>
      </w:r>
      <w:r w:rsidR="00296A84" w:rsidRPr="00376120">
        <w:rPr>
          <w:rFonts w:ascii="Arial" w:hAnsi="Arial" w:cs="Arial"/>
          <w:b w:val="0"/>
          <w:color w:val="auto"/>
          <w:sz w:val="22"/>
          <w:szCs w:val="22"/>
        </w:rPr>
        <w:t>second part</w:t>
      </w:r>
      <w:r w:rsidRPr="00376120">
        <w:rPr>
          <w:rFonts w:ascii="Arial" w:hAnsi="Arial" w:cs="Arial"/>
          <w:b w:val="0"/>
          <w:color w:val="auto"/>
          <w:sz w:val="22"/>
          <w:szCs w:val="22"/>
        </w:rPr>
        <w:t xml:space="preserve"> </w:t>
      </w:r>
      <w:r w:rsidR="00171F57" w:rsidRPr="00376120">
        <w:rPr>
          <w:rFonts w:ascii="Arial" w:hAnsi="Arial" w:cs="Arial"/>
          <w:b w:val="0"/>
          <w:color w:val="auto"/>
          <w:sz w:val="22"/>
          <w:szCs w:val="22"/>
        </w:rPr>
        <w:t xml:space="preserve">the </w:t>
      </w:r>
      <w:r w:rsidRPr="00376120">
        <w:rPr>
          <w:rFonts w:ascii="Arial" w:hAnsi="Arial" w:cs="Arial"/>
          <w:b w:val="0"/>
          <w:color w:val="auto"/>
          <w:sz w:val="22"/>
          <w:szCs w:val="22"/>
        </w:rPr>
        <w:t xml:space="preserve">focus </w:t>
      </w:r>
      <w:r w:rsidR="00171F57" w:rsidRPr="00376120">
        <w:rPr>
          <w:rFonts w:ascii="Arial" w:hAnsi="Arial" w:cs="Arial"/>
          <w:b w:val="0"/>
          <w:color w:val="auto"/>
          <w:sz w:val="22"/>
          <w:szCs w:val="22"/>
        </w:rPr>
        <w:t xml:space="preserve">is narrowed </w:t>
      </w:r>
      <w:r w:rsidRPr="00376120">
        <w:rPr>
          <w:rFonts w:ascii="Arial" w:hAnsi="Arial" w:cs="Arial"/>
          <w:b w:val="0"/>
          <w:color w:val="auto"/>
          <w:sz w:val="22"/>
          <w:szCs w:val="22"/>
        </w:rPr>
        <w:t>to</w:t>
      </w:r>
      <w:r w:rsidR="00E76A79" w:rsidRPr="00376120">
        <w:rPr>
          <w:rFonts w:ascii="Arial" w:hAnsi="Arial" w:cs="Arial"/>
          <w:b w:val="0"/>
          <w:color w:val="auto"/>
          <w:sz w:val="22"/>
          <w:szCs w:val="22"/>
        </w:rPr>
        <w:t xml:space="preserve"> examine the effects at the micro-level of the restructuring of </w:t>
      </w:r>
      <w:r w:rsidR="000C2308" w:rsidRPr="00376120">
        <w:rPr>
          <w:rFonts w:ascii="Arial" w:hAnsi="Arial" w:cs="Arial"/>
          <w:b w:val="0"/>
          <w:color w:val="auto"/>
          <w:sz w:val="22"/>
          <w:szCs w:val="22"/>
        </w:rPr>
        <w:t xml:space="preserve">mental health workers’ </w:t>
      </w:r>
      <w:r w:rsidR="00E76A79" w:rsidRPr="00376120">
        <w:rPr>
          <w:rFonts w:ascii="Arial" w:hAnsi="Arial" w:cs="Arial"/>
          <w:b w:val="0"/>
          <w:color w:val="auto"/>
          <w:sz w:val="22"/>
          <w:szCs w:val="22"/>
        </w:rPr>
        <w:t>labour process utilising the lens of strenuous welfarism</w:t>
      </w:r>
      <w:r w:rsidRPr="00376120">
        <w:rPr>
          <w:rFonts w:ascii="Arial" w:hAnsi="Arial" w:cs="Arial"/>
          <w:b w:val="0"/>
          <w:color w:val="auto"/>
          <w:sz w:val="22"/>
          <w:szCs w:val="22"/>
        </w:rPr>
        <w:t xml:space="preserve">. </w:t>
      </w:r>
      <w:r w:rsidR="00DC7674" w:rsidRPr="00376120">
        <w:rPr>
          <w:rFonts w:ascii="Arial" w:hAnsi="Arial" w:cs="Arial"/>
          <w:b w:val="0"/>
          <w:color w:val="auto"/>
          <w:sz w:val="22"/>
          <w:szCs w:val="22"/>
        </w:rPr>
        <w:t xml:space="preserve">In the third section </w:t>
      </w:r>
      <w:r w:rsidR="00171F57" w:rsidRPr="00376120">
        <w:rPr>
          <w:rFonts w:ascii="Arial" w:hAnsi="Arial" w:cs="Arial"/>
          <w:b w:val="0"/>
          <w:color w:val="auto"/>
          <w:sz w:val="22"/>
          <w:szCs w:val="22"/>
        </w:rPr>
        <w:t>the</w:t>
      </w:r>
      <w:r w:rsidR="00DC7674" w:rsidRPr="00376120">
        <w:rPr>
          <w:rFonts w:ascii="Arial" w:hAnsi="Arial" w:cs="Arial"/>
          <w:b w:val="0"/>
          <w:color w:val="auto"/>
          <w:sz w:val="22"/>
          <w:szCs w:val="22"/>
        </w:rPr>
        <w:t xml:space="preserve"> focus shifts from </w:t>
      </w:r>
      <w:r w:rsidR="00B25A98" w:rsidRPr="00376120">
        <w:rPr>
          <w:rFonts w:ascii="Arial" w:hAnsi="Arial" w:cs="Arial"/>
          <w:b w:val="0"/>
          <w:color w:val="auto"/>
          <w:sz w:val="22"/>
          <w:szCs w:val="22"/>
        </w:rPr>
        <w:t xml:space="preserve">organisational </w:t>
      </w:r>
      <w:r w:rsidR="00DC7674" w:rsidRPr="00376120">
        <w:rPr>
          <w:rFonts w:ascii="Arial" w:hAnsi="Arial" w:cs="Arial"/>
          <w:b w:val="0"/>
          <w:color w:val="auto"/>
          <w:sz w:val="22"/>
          <w:szCs w:val="22"/>
        </w:rPr>
        <w:t xml:space="preserve">reforms to </w:t>
      </w:r>
      <w:r w:rsidR="00B25A98" w:rsidRPr="00376120">
        <w:rPr>
          <w:rFonts w:ascii="Arial" w:hAnsi="Arial" w:cs="Arial"/>
          <w:b w:val="0"/>
          <w:color w:val="auto"/>
          <w:sz w:val="22"/>
          <w:szCs w:val="22"/>
        </w:rPr>
        <w:t>changing policy discourses under neoliberalism and their effects on service delivery.</w:t>
      </w:r>
      <w:r w:rsidR="00DC7674" w:rsidRPr="00376120">
        <w:rPr>
          <w:rFonts w:ascii="Arial" w:hAnsi="Arial" w:cs="Arial"/>
          <w:b w:val="0"/>
          <w:color w:val="auto"/>
          <w:sz w:val="22"/>
          <w:szCs w:val="22"/>
        </w:rPr>
        <w:t xml:space="preserve"> In the fourth</w:t>
      </w:r>
      <w:r w:rsidR="00BA7B75" w:rsidRPr="00376120">
        <w:rPr>
          <w:rFonts w:ascii="Arial" w:hAnsi="Arial" w:cs="Arial"/>
          <w:b w:val="0"/>
          <w:color w:val="auto"/>
          <w:sz w:val="22"/>
          <w:szCs w:val="22"/>
        </w:rPr>
        <w:t>,</w:t>
      </w:r>
      <w:r w:rsidR="00DC7674" w:rsidRPr="00376120">
        <w:rPr>
          <w:rFonts w:ascii="Arial" w:hAnsi="Arial" w:cs="Arial"/>
          <w:b w:val="0"/>
          <w:color w:val="auto"/>
          <w:sz w:val="22"/>
          <w:szCs w:val="22"/>
        </w:rPr>
        <w:t xml:space="preserve"> </w:t>
      </w:r>
      <w:r w:rsidR="00296A84" w:rsidRPr="00376120">
        <w:rPr>
          <w:rFonts w:ascii="Arial" w:hAnsi="Arial" w:cs="Arial"/>
          <w:b w:val="0"/>
          <w:color w:val="auto"/>
          <w:sz w:val="22"/>
          <w:szCs w:val="22"/>
        </w:rPr>
        <w:t xml:space="preserve">practitioner </w:t>
      </w:r>
      <w:r w:rsidRPr="00376120">
        <w:rPr>
          <w:rFonts w:ascii="Arial" w:hAnsi="Arial" w:cs="Arial"/>
          <w:b w:val="0"/>
          <w:color w:val="auto"/>
          <w:sz w:val="22"/>
          <w:szCs w:val="22"/>
        </w:rPr>
        <w:t>response</w:t>
      </w:r>
      <w:r w:rsidR="00296A84" w:rsidRPr="00376120">
        <w:rPr>
          <w:rFonts w:ascii="Arial" w:hAnsi="Arial" w:cs="Arial"/>
          <w:b w:val="0"/>
          <w:color w:val="auto"/>
          <w:sz w:val="22"/>
          <w:szCs w:val="22"/>
        </w:rPr>
        <w:t>s and resistance</w:t>
      </w:r>
      <w:r w:rsidRPr="00376120">
        <w:rPr>
          <w:rFonts w:ascii="Arial" w:hAnsi="Arial" w:cs="Arial"/>
          <w:b w:val="0"/>
          <w:color w:val="auto"/>
          <w:sz w:val="22"/>
          <w:szCs w:val="22"/>
        </w:rPr>
        <w:t xml:space="preserve"> to these </w:t>
      </w:r>
      <w:r w:rsidR="00C128B4" w:rsidRPr="00376120">
        <w:rPr>
          <w:rFonts w:ascii="Arial" w:hAnsi="Arial" w:cs="Arial"/>
          <w:b w:val="0"/>
          <w:color w:val="auto"/>
          <w:sz w:val="22"/>
          <w:szCs w:val="22"/>
        </w:rPr>
        <w:t>organisational and policy</w:t>
      </w:r>
      <w:r w:rsidRPr="00376120">
        <w:rPr>
          <w:rFonts w:ascii="Arial" w:hAnsi="Arial" w:cs="Arial"/>
          <w:b w:val="0"/>
          <w:color w:val="auto"/>
          <w:sz w:val="22"/>
          <w:szCs w:val="22"/>
        </w:rPr>
        <w:t xml:space="preserve"> processes</w:t>
      </w:r>
      <w:r w:rsidR="00171F57" w:rsidRPr="00376120">
        <w:rPr>
          <w:rFonts w:ascii="Arial" w:hAnsi="Arial" w:cs="Arial"/>
          <w:b w:val="0"/>
          <w:color w:val="auto"/>
          <w:sz w:val="22"/>
          <w:szCs w:val="22"/>
        </w:rPr>
        <w:t xml:space="preserve"> are examined</w:t>
      </w:r>
      <w:r w:rsidRPr="00376120">
        <w:rPr>
          <w:rFonts w:ascii="Arial" w:hAnsi="Arial" w:cs="Arial"/>
          <w:b w:val="0"/>
          <w:color w:val="auto"/>
          <w:sz w:val="22"/>
          <w:szCs w:val="22"/>
        </w:rPr>
        <w:t>.</w:t>
      </w:r>
      <w:r w:rsidR="00296A84" w:rsidRPr="00376120">
        <w:rPr>
          <w:rFonts w:ascii="Arial" w:hAnsi="Arial" w:cs="Arial"/>
          <w:b w:val="0"/>
          <w:color w:val="auto"/>
          <w:sz w:val="22"/>
          <w:szCs w:val="22"/>
        </w:rPr>
        <w:t xml:space="preserve"> However </w:t>
      </w:r>
      <w:r w:rsidR="00E76A79" w:rsidRPr="00376120">
        <w:rPr>
          <w:rFonts w:ascii="Arial" w:hAnsi="Arial" w:cs="Arial"/>
          <w:b w:val="0"/>
          <w:color w:val="auto"/>
          <w:sz w:val="22"/>
          <w:szCs w:val="22"/>
        </w:rPr>
        <w:t xml:space="preserve">in order to provide context for these findings </w:t>
      </w:r>
      <w:r w:rsidR="00171F57" w:rsidRPr="00376120">
        <w:rPr>
          <w:rFonts w:ascii="Arial" w:hAnsi="Arial" w:cs="Arial"/>
          <w:b w:val="0"/>
          <w:color w:val="auto"/>
          <w:sz w:val="22"/>
          <w:szCs w:val="22"/>
        </w:rPr>
        <w:t>the section</w:t>
      </w:r>
      <w:r w:rsidR="00296A84" w:rsidRPr="00376120">
        <w:rPr>
          <w:rFonts w:ascii="Arial" w:hAnsi="Arial" w:cs="Arial"/>
          <w:b w:val="0"/>
          <w:color w:val="auto"/>
          <w:sz w:val="22"/>
          <w:szCs w:val="22"/>
        </w:rPr>
        <w:t xml:space="preserve"> begin</w:t>
      </w:r>
      <w:r w:rsidR="00171F57" w:rsidRPr="00376120">
        <w:rPr>
          <w:rFonts w:ascii="Arial" w:hAnsi="Arial" w:cs="Arial"/>
          <w:b w:val="0"/>
          <w:color w:val="auto"/>
          <w:sz w:val="22"/>
          <w:szCs w:val="22"/>
        </w:rPr>
        <w:t>s</w:t>
      </w:r>
      <w:r w:rsidR="00296A84" w:rsidRPr="00376120">
        <w:rPr>
          <w:rFonts w:ascii="Arial" w:hAnsi="Arial" w:cs="Arial"/>
          <w:b w:val="0"/>
          <w:color w:val="auto"/>
          <w:sz w:val="22"/>
          <w:szCs w:val="22"/>
        </w:rPr>
        <w:t xml:space="preserve"> with a brief description of the CMHT setting. </w:t>
      </w:r>
    </w:p>
    <w:p w14:paraId="29DCC265" w14:textId="5A2D6E4A" w:rsidR="00296A84" w:rsidRPr="00376120" w:rsidRDefault="00296A84" w:rsidP="00BC2038">
      <w:pPr>
        <w:pStyle w:val="Heading2"/>
        <w:spacing w:before="0" w:after="120" w:line="360" w:lineRule="auto"/>
        <w:rPr>
          <w:rFonts w:ascii="Arial" w:hAnsi="Arial" w:cs="Arial"/>
          <w:b w:val="0"/>
          <w:i/>
          <w:color w:val="auto"/>
          <w:sz w:val="22"/>
          <w:szCs w:val="22"/>
        </w:rPr>
      </w:pPr>
      <w:r w:rsidRPr="00376120">
        <w:rPr>
          <w:rFonts w:ascii="Arial" w:hAnsi="Arial" w:cs="Arial"/>
          <w:b w:val="0"/>
          <w:i/>
          <w:color w:val="auto"/>
          <w:sz w:val="22"/>
          <w:szCs w:val="22"/>
        </w:rPr>
        <w:t xml:space="preserve">The research setting: Southville CMHT </w:t>
      </w:r>
    </w:p>
    <w:p w14:paraId="68495A3C" w14:textId="41E6D084" w:rsidR="005D2D86" w:rsidRPr="00376120" w:rsidRDefault="007163B3" w:rsidP="00BC2038">
      <w:pPr>
        <w:spacing w:after="120" w:line="360" w:lineRule="auto"/>
        <w:rPr>
          <w:rFonts w:cs="Arial"/>
        </w:rPr>
      </w:pPr>
      <w:r w:rsidRPr="00376120">
        <w:rPr>
          <w:rFonts w:cs="Arial"/>
        </w:rPr>
        <w:t xml:space="preserve">Southville CMHT is located in a large urban </w:t>
      </w:r>
      <w:r w:rsidR="00BC2038" w:rsidRPr="00376120">
        <w:rPr>
          <w:rFonts w:cs="Arial"/>
        </w:rPr>
        <w:t>centre in the south</w:t>
      </w:r>
      <w:r w:rsidRPr="00376120">
        <w:rPr>
          <w:rFonts w:cs="Arial"/>
        </w:rPr>
        <w:t xml:space="preserve"> of England with relatively high levels of social deprivation. At the time of the study Southville CMHT served a local population of 22,000 residents</w:t>
      </w:r>
      <w:r w:rsidR="007D47D2" w:rsidRPr="00376120">
        <w:rPr>
          <w:rFonts w:cs="Arial"/>
        </w:rPr>
        <w:t xml:space="preserve"> and </w:t>
      </w:r>
      <w:r w:rsidR="00341064" w:rsidRPr="00376120">
        <w:rPr>
          <w:rFonts w:cs="Arial"/>
        </w:rPr>
        <w:t xml:space="preserve">the team </w:t>
      </w:r>
      <w:r w:rsidR="007D47D2" w:rsidRPr="00376120">
        <w:rPr>
          <w:rFonts w:cs="Arial"/>
        </w:rPr>
        <w:t xml:space="preserve">had a total caseload of around </w:t>
      </w:r>
      <w:r w:rsidR="00717EE8" w:rsidRPr="00376120">
        <w:rPr>
          <w:rFonts w:cs="Arial"/>
        </w:rPr>
        <w:t>30</w:t>
      </w:r>
      <w:r w:rsidR="007D47D2" w:rsidRPr="00376120">
        <w:rPr>
          <w:rFonts w:cs="Arial"/>
        </w:rPr>
        <w:t>0 service users</w:t>
      </w:r>
      <w:r w:rsidRPr="00376120">
        <w:rPr>
          <w:rFonts w:cs="Arial"/>
        </w:rPr>
        <w:t xml:space="preserve">. The staff team consisted of </w:t>
      </w:r>
      <w:r w:rsidR="00BC2038" w:rsidRPr="00376120">
        <w:rPr>
          <w:rFonts w:cs="Arial"/>
        </w:rPr>
        <w:t>6 community mental health nurses (one of whom was the team manager), 6 social workers (one of whom was the team’s deputy manag</w:t>
      </w:r>
      <w:r w:rsidR="00C1142A" w:rsidRPr="00376120">
        <w:rPr>
          <w:rFonts w:cs="Arial"/>
        </w:rPr>
        <w:t>er), one occupational therapist</w:t>
      </w:r>
      <w:r w:rsidR="00D7588C" w:rsidRPr="00376120">
        <w:rPr>
          <w:rFonts w:cs="Arial"/>
        </w:rPr>
        <w:t xml:space="preserve"> (OT)</w:t>
      </w:r>
      <w:r w:rsidR="00C1142A" w:rsidRPr="00376120">
        <w:rPr>
          <w:rFonts w:cs="Arial"/>
        </w:rPr>
        <w:t xml:space="preserve">, </w:t>
      </w:r>
      <w:r w:rsidR="00BC2038" w:rsidRPr="00376120">
        <w:rPr>
          <w:rFonts w:cs="Arial"/>
        </w:rPr>
        <w:t>one welfare rights worker</w:t>
      </w:r>
      <w:r w:rsidR="00C1142A" w:rsidRPr="00376120">
        <w:rPr>
          <w:rFonts w:cs="Arial"/>
        </w:rPr>
        <w:t xml:space="preserve"> and one administrator</w:t>
      </w:r>
      <w:r w:rsidR="00BC2038" w:rsidRPr="00376120">
        <w:rPr>
          <w:rFonts w:cs="Arial"/>
        </w:rPr>
        <w:t xml:space="preserve">. The team also included </w:t>
      </w:r>
      <w:r w:rsidR="00C1142A" w:rsidRPr="00376120">
        <w:rPr>
          <w:rFonts w:cs="Arial"/>
        </w:rPr>
        <w:t>two</w:t>
      </w:r>
      <w:r w:rsidR="00BC2038" w:rsidRPr="00376120">
        <w:rPr>
          <w:rFonts w:cs="Arial"/>
        </w:rPr>
        <w:t xml:space="preserve"> psychiatrists</w:t>
      </w:r>
      <w:r w:rsidR="00C1142A" w:rsidRPr="00376120">
        <w:rPr>
          <w:rFonts w:cs="Arial"/>
        </w:rPr>
        <w:t>, one consultant and one Specialty Registrar (ST5),</w:t>
      </w:r>
      <w:r w:rsidR="00BC2038" w:rsidRPr="00376120">
        <w:rPr>
          <w:rFonts w:cs="Arial"/>
        </w:rPr>
        <w:t xml:space="preserve"> whose time was </w:t>
      </w:r>
      <w:r w:rsidR="00C128B4" w:rsidRPr="00376120">
        <w:rPr>
          <w:rFonts w:cs="Arial"/>
        </w:rPr>
        <w:t>divided</w:t>
      </w:r>
      <w:r w:rsidR="00341064" w:rsidRPr="00376120">
        <w:rPr>
          <w:rFonts w:cs="Arial"/>
        </w:rPr>
        <w:t xml:space="preserve"> between</w:t>
      </w:r>
      <w:r w:rsidR="00BC2038" w:rsidRPr="00376120">
        <w:rPr>
          <w:rFonts w:cs="Arial"/>
        </w:rPr>
        <w:t xml:space="preserve"> Southville CMHT and the local </w:t>
      </w:r>
      <w:r w:rsidR="00C1142A" w:rsidRPr="00376120">
        <w:rPr>
          <w:rFonts w:cs="Arial"/>
        </w:rPr>
        <w:t>mental health in</w:t>
      </w:r>
      <w:r w:rsidR="00F55BDA" w:rsidRPr="00376120">
        <w:rPr>
          <w:rFonts w:cs="Arial"/>
        </w:rPr>
        <w:t>-</w:t>
      </w:r>
      <w:r w:rsidR="00C1142A" w:rsidRPr="00376120">
        <w:rPr>
          <w:rFonts w:cs="Arial"/>
        </w:rPr>
        <w:t>patient centre</w:t>
      </w:r>
      <w:r w:rsidR="00731CB0" w:rsidRPr="00376120">
        <w:rPr>
          <w:rFonts w:cs="Arial"/>
        </w:rPr>
        <w:t>.</w:t>
      </w:r>
    </w:p>
    <w:p w14:paraId="03864F36" w14:textId="42BAE307" w:rsidR="004A6A1B" w:rsidRPr="00376120" w:rsidRDefault="00C128B4" w:rsidP="00BC2038">
      <w:pPr>
        <w:pStyle w:val="Heading2"/>
        <w:spacing w:before="0" w:after="120" w:line="360" w:lineRule="auto"/>
        <w:rPr>
          <w:rFonts w:ascii="Arial" w:hAnsi="Arial" w:cs="Arial"/>
          <w:i/>
          <w:color w:val="auto"/>
          <w:sz w:val="22"/>
          <w:szCs w:val="22"/>
        </w:rPr>
      </w:pPr>
      <w:r w:rsidRPr="00376120">
        <w:rPr>
          <w:rFonts w:ascii="Arial" w:hAnsi="Arial" w:cs="Arial"/>
          <w:i/>
          <w:color w:val="auto"/>
          <w:sz w:val="22"/>
          <w:szCs w:val="22"/>
        </w:rPr>
        <w:t xml:space="preserve"> </w:t>
      </w:r>
      <w:r w:rsidR="00E76A79" w:rsidRPr="00376120">
        <w:rPr>
          <w:rFonts w:ascii="Arial" w:hAnsi="Arial" w:cs="Arial"/>
          <w:i/>
          <w:color w:val="auto"/>
          <w:sz w:val="22"/>
          <w:szCs w:val="22"/>
        </w:rPr>
        <w:t>(</w:t>
      </w:r>
      <w:r w:rsidR="00296A84" w:rsidRPr="00376120">
        <w:rPr>
          <w:rFonts w:ascii="Arial" w:hAnsi="Arial" w:cs="Arial"/>
          <w:i/>
          <w:color w:val="auto"/>
          <w:sz w:val="22"/>
          <w:szCs w:val="22"/>
        </w:rPr>
        <w:t xml:space="preserve">i) </w:t>
      </w:r>
      <w:r w:rsidR="004A6A1B" w:rsidRPr="00376120">
        <w:rPr>
          <w:rFonts w:ascii="Arial" w:hAnsi="Arial" w:cs="Arial"/>
          <w:i/>
          <w:color w:val="auto"/>
          <w:sz w:val="22"/>
          <w:szCs w:val="22"/>
        </w:rPr>
        <w:t>Reconfiguring the context of mental health provision</w:t>
      </w:r>
    </w:p>
    <w:p w14:paraId="52998B81" w14:textId="53CD5563" w:rsidR="004A6A1B" w:rsidRPr="00376120" w:rsidRDefault="00171F57" w:rsidP="00BC2038">
      <w:pPr>
        <w:spacing w:after="120" w:line="360" w:lineRule="auto"/>
        <w:rPr>
          <w:rFonts w:cs="Arial"/>
        </w:rPr>
      </w:pPr>
      <w:r w:rsidRPr="00376120">
        <w:rPr>
          <w:rFonts w:cs="Arial"/>
        </w:rPr>
        <w:t xml:space="preserve">The </w:t>
      </w:r>
      <w:r w:rsidR="002E6BE1" w:rsidRPr="00376120">
        <w:rPr>
          <w:rFonts w:cs="Arial"/>
        </w:rPr>
        <w:t xml:space="preserve">focus </w:t>
      </w:r>
      <w:r w:rsidRPr="00376120">
        <w:rPr>
          <w:rFonts w:cs="Arial"/>
        </w:rPr>
        <w:t>of this section is the effect</w:t>
      </w:r>
      <w:r w:rsidR="00A367B9" w:rsidRPr="00376120">
        <w:rPr>
          <w:rFonts w:cs="Arial"/>
        </w:rPr>
        <w:t xml:space="preserve"> of structural </w:t>
      </w:r>
      <w:r w:rsidR="00971E5A" w:rsidRPr="00376120">
        <w:rPr>
          <w:rFonts w:cs="Arial"/>
        </w:rPr>
        <w:t xml:space="preserve">reforms </w:t>
      </w:r>
      <w:r w:rsidRPr="00376120">
        <w:rPr>
          <w:rFonts w:cs="Arial"/>
        </w:rPr>
        <w:t>on</w:t>
      </w:r>
      <w:r w:rsidR="002E6BE1" w:rsidRPr="00376120">
        <w:rPr>
          <w:rFonts w:cs="Arial"/>
        </w:rPr>
        <w:t xml:space="preserve"> mental health service</w:t>
      </w:r>
      <w:r w:rsidR="00B25A98" w:rsidRPr="00376120">
        <w:rPr>
          <w:rFonts w:cs="Arial"/>
        </w:rPr>
        <w:t xml:space="preserve"> delivery. </w:t>
      </w:r>
      <w:r w:rsidR="000B0FEB" w:rsidRPr="00376120">
        <w:rPr>
          <w:rFonts w:cs="Arial"/>
        </w:rPr>
        <w:t>It</w:t>
      </w:r>
      <w:r w:rsidR="00A747D3" w:rsidRPr="00376120">
        <w:rPr>
          <w:rFonts w:cs="Arial"/>
        </w:rPr>
        <w:t xml:space="preserve"> begin</w:t>
      </w:r>
      <w:r w:rsidR="000B0FEB" w:rsidRPr="00376120">
        <w:rPr>
          <w:rFonts w:cs="Arial"/>
        </w:rPr>
        <w:t>s</w:t>
      </w:r>
      <w:r w:rsidR="00A747D3" w:rsidRPr="00376120">
        <w:rPr>
          <w:rFonts w:cs="Arial"/>
        </w:rPr>
        <w:t xml:space="preserve"> </w:t>
      </w:r>
      <w:r w:rsidR="000B0FEB" w:rsidRPr="00376120">
        <w:rPr>
          <w:rFonts w:cs="Arial"/>
        </w:rPr>
        <w:t>with examination of</w:t>
      </w:r>
      <w:r w:rsidR="00B25A98" w:rsidRPr="00376120">
        <w:rPr>
          <w:rFonts w:cs="Arial"/>
        </w:rPr>
        <w:t xml:space="preserve"> meso-level </w:t>
      </w:r>
      <w:r w:rsidR="00A747D3" w:rsidRPr="00376120">
        <w:rPr>
          <w:rFonts w:cs="Arial"/>
        </w:rPr>
        <w:t xml:space="preserve">organisational reconfigurations </w:t>
      </w:r>
      <w:r w:rsidR="00B25A98" w:rsidRPr="00376120">
        <w:rPr>
          <w:rFonts w:cs="Arial"/>
        </w:rPr>
        <w:t xml:space="preserve">of </w:t>
      </w:r>
      <w:r w:rsidR="00A747D3" w:rsidRPr="00376120">
        <w:rPr>
          <w:rFonts w:cs="Arial"/>
        </w:rPr>
        <w:t xml:space="preserve">the </w:t>
      </w:r>
      <w:r w:rsidR="00B25A98" w:rsidRPr="00376120">
        <w:rPr>
          <w:rFonts w:cs="Arial"/>
        </w:rPr>
        <w:t xml:space="preserve">NHS </w:t>
      </w:r>
      <w:r w:rsidR="00AE1674" w:rsidRPr="00376120">
        <w:rPr>
          <w:rFonts w:cs="Arial"/>
        </w:rPr>
        <w:t>underpinned</w:t>
      </w:r>
      <w:r w:rsidR="00971E5A" w:rsidRPr="00376120">
        <w:rPr>
          <w:rFonts w:cs="Arial"/>
        </w:rPr>
        <w:t xml:space="preserve"> by </w:t>
      </w:r>
      <w:r w:rsidR="00106890" w:rsidRPr="00376120">
        <w:rPr>
          <w:rFonts w:cs="Arial"/>
        </w:rPr>
        <w:t xml:space="preserve">marketization and </w:t>
      </w:r>
      <w:r w:rsidR="00682218" w:rsidRPr="00376120">
        <w:rPr>
          <w:rFonts w:cs="Arial"/>
        </w:rPr>
        <w:t>NPM</w:t>
      </w:r>
      <w:r w:rsidR="004A6A1B" w:rsidRPr="00376120">
        <w:rPr>
          <w:rFonts w:cs="Arial"/>
        </w:rPr>
        <w:t xml:space="preserve">. In </w:t>
      </w:r>
      <w:r w:rsidR="000B0FEB" w:rsidRPr="00376120">
        <w:rPr>
          <w:rFonts w:cs="Arial"/>
        </w:rPr>
        <w:t>the</w:t>
      </w:r>
      <w:r w:rsidR="004A6A1B" w:rsidRPr="00376120">
        <w:rPr>
          <w:rFonts w:cs="Arial"/>
        </w:rPr>
        <w:t xml:space="preserve"> data three </w:t>
      </w:r>
      <w:r w:rsidR="002E6BE1" w:rsidRPr="00376120">
        <w:rPr>
          <w:rFonts w:cs="Arial"/>
        </w:rPr>
        <w:t>distinct</w:t>
      </w:r>
      <w:r w:rsidR="004A6A1B" w:rsidRPr="00376120">
        <w:rPr>
          <w:rFonts w:cs="Arial"/>
        </w:rPr>
        <w:t xml:space="preserve"> </w:t>
      </w:r>
      <w:r w:rsidR="002E6BE1" w:rsidRPr="00376120">
        <w:rPr>
          <w:rFonts w:cs="Arial"/>
        </w:rPr>
        <w:t xml:space="preserve">dimensions of </w:t>
      </w:r>
      <w:r w:rsidR="004A6A1B" w:rsidRPr="00376120">
        <w:rPr>
          <w:rFonts w:cs="Arial"/>
        </w:rPr>
        <w:t xml:space="preserve">organisational </w:t>
      </w:r>
      <w:r w:rsidR="002E6BE1" w:rsidRPr="00376120">
        <w:rPr>
          <w:rFonts w:cs="Arial"/>
        </w:rPr>
        <w:t>change that had significant implications for frontline professional practice</w:t>
      </w:r>
      <w:r w:rsidRPr="00376120">
        <w:rPr>
          <w:rFonts w:cs="Arial"/>
        </w:rPr>
        <w:t xml:space="preserve"> were identified</w:t>
      </w:r>
      <w:r w:rsidR="002E6BE1" w:rsidRPr="00376120">
        <w:rPr>
          <w:rFonts w:cs="Arial"/>
        </w:rPr>
        <w:t xml:space="preserve">: </w:t>
      </w:r>
      <w:r w:rsidR="004A6A1B" w:rsidRPr="00376120">
        <w:t>outsourcing</w:t>
      </w:r>
      <w:r w:rsidR="001A69C6" w:rsidRPr="00376120">
        <w:t>/competition</w:t>
      </w:r>
      <w:r w:rsidR="00BB6A5B" w:rsidRPr="00376120">
        <w:t>;</w:t>
      </w:r>
      <w:r w:rsidR="001A69C6" w:rsidRPr="00376120">
        <w:t xml:space="preserve"> </w:t>
      </w:r>
      <w:r w:rsidR="001A69C6" w:rsidRPr="00376120">
        <w:rPr>
          <w:rFonts w:cs="Arial"/>
        </w:rPr>
        <w:t>service restructuring</w:t>
      </w:r>
      <w:r w:rsidR="00BB6A5B" w:rsidRPr="00376120">
        <w:rPr>
          <w:rFonts w:cs="Arial"/>
        </w:rPr>
        <w:t>;</w:t>
      </w:r>
      <w:r w:rsidR="004A6A1B" w:rsidRPr="00376120">
        <w:t xml:space="preserve"> and </w:t>
      </w:r>
      <w:r w:rsidR="004A6A1B" w:rsidRPr="00376120">
        <w:rPr>
          <w:rFonts w:cs="Arial"/>
        </w:rPr>
        <w:t>downbanding</w:t>
      </w:r>
      <w:r w:rsidR="002E6BE1" w:rsidRPr="00376120">
        <w:rPr>
          <w:rFonts w:cs="Arial"/>
        </w:rPr>
        <w:t>/deskilling. T</w:t>
      </w:r>
      <w:r w:rsidR="004A6A1B" w:rsidRPr="00376120">
        <w:rPr>
          <w:rFonts w:cs="Arial"/>
        </w:rPr>
        <w:t>hese will now be described in turn.</w:t>
      </w:r>
    </w:p>
    <w:p w14:paraId="5740853B" w14:textId="5441B73A" w:rsidR="004A6A1B" w:rsidRPr="00376120" w:rsidRDefault="001A69C6" w:rsidP="00BC2038">
      <w:pPr>
        <w:spacing w:after="120" w:line="360" w:lineRule="auto"/>
        <w:rPr>
          <w:rFonts w:cs="Arial"/>
        </w:rPr>
      </w:pPr>
      <w:r w:rsidRPr="00376120">
        <w:rPr>
          <w:i/>
        </w:rPr>
        <w:t>O</w:t>
      </w:r>
      <w:r w:rsidR="004A6A1B" w:rsidRPr="00376120">
        <w:rPr>
          <w:i/>
        </w:rPr>
        <w:t>utsourcing</w:t>
      </w:r>
      <w:r w:rsidR="002F0B8E" w:rsidRPr="00376120">
        <w:rPr>
          <w:i/>
        </w:rPr>
        <w:t xml:space="preserve"> </w:t>
      </w:r>
      <w:r w:rsidRPr="00376120">
        <w:rPr>
          <w:i/>
        </w:rPr>
        <w:t>and competition</w:t>
      </w:r>
    </w:p>
    <w:p w14:paraId="353E3CFA" w14:textId="4154EF83" w:rsidR="00106890" w:rsidRPr="00376120" w:rsidRDefault="000C2308" w:rsidP="00BC2038">
      <w:pPr>
        <w:spacing w:before="120" w:after="120" w:line="360" w:lineRule="auto"/>
        <w:rPr>
          <w:rFonts w:cs="Arial"/>
        </w:rPr>
      </w:pPr>
      <w:r w:rsidRPr="00376120">
        <w:rPr>
          <w:rFonts w:cs="Arial"/>
        </w:rPr>
        <w:t>P</w:t>
      </w:r>
      <w:r w:rsidR="00106890" w:rsidRPr="00376120">
        <w:rPr>
          <w:rFonts w:cs="Arial"/>
        </w:rPr>
        <w:t xml:space="preserve">ractitioners’ responses to processes of </w:t>
      </w:r>
      <w:r w:rsidR="00106890" w:rsidRPr="00376120">
        <w:rPr>
          <w:rFonts w:cs="Arial"/>
          <w:i/>
        </w:rPr>
        <w:t>outsourcing</w:t>
      </w:r>
      <w:r w:rsidRPr="00376120">
        <w:rPr>
          <w:rFonts w:cs="Arial"/>
        </w:rPr>
        <w:t xml:space="preserve"> included </w:t>
      </w:r>
      <w:r w:rsidR="009E2088" w:rsidRPr="00376120">
        <w:rPr>
          <w:rFonts w:cs="Arial"/>
        </w:rPr>
        <w:t>concerns</w:t>
      </w:r>
      <w:r w:rsidRPr="00376120">
        <w:rPr>
          <w:rFonts w:cs="Arial"/>
        </w:rPr>
        <w:t xml:space="preserve"> relating</w:t>
      </w:r>
      <w:r w:rsidR="00270E18" w:rsidRPr="00376120">
        <w:rPr>
          <w:rFonts w:cs="Arial"/>
        </w:rPr>
        <w:t xml:space="preserve"> to </w:t>
      </w:r>
      <w:r w:rsidR="009E2088" w:rsidRPr="00376120">
        <w:rPr>
          <w:rFonts w:cs="Arial"/>
        </w:rPr>
        <w:t>reduced</w:t>
      </w:r>
      <w:r w:rsidR="00270E18" w:rsidRPr="00376120">
        <w:rPr>
          <w:rFonts w:cs="Arial"/>
        </w:rPr>
        <w:t xml:space="preserve"> opportunities for therapeutic practice in CMHTs</w:t>
      </w:r>
      <w:r w:rsidR="009E2088" w:rsidRPr="00376120">
        <w:rPr>
          <w:rFonts w:cs="Arial"/>
        </w:rPr>
        <w:t>, deprofessionalisation and quality of outsourced service provision</w:t>
      </w:r>
      <w:r w:rsidR="00270E18" w:rsidRPr="00376120">
        <w:rPr>
          <w:rFonts w:cs="Arial"/>
        </w:rPr>
        <w:t xml:space="preserve">. </w:t>
      </w:r>
    </w:p>
    <w:p w14:paraId="2CE65D5D" w14:textId="6565F54B" w:rsidR="009E2088" w:rsidRPr="00376120" w:rsidRDefault="00171F57" w:rsidP="00BC2038">
      <w:pPr>
        <w:spacing w:before="120" w:after="120" w:line="360" w:lineRule="auto"/>
        <w:rPr>
          <w:rFonts w:cs="Arial"/>
          <w:lang w:val="en-US"/>
        </w:rPr>
      </w:pPr>
      <w:r w:rsidRPr="00376120">
        <w:rPr>
          <w:rFonts w:cs="Arial"/>
        </w:rPr>
        <w:t>Community mental health nurse</w:t>
      </w:r>
      <w:r w:rsidR="00270E18" w:rsidRPr="00376120">
        <w:rPr>
          <w:rFonts w:cs="Arial"/>
        </w:rPr>
        <w:t xml:space="preserve"> (CMHN)</w:t>
      </w:r>
      <w:r w:rsidRPr="00376120">
        <w:rPr>
          <w:rFonts w:cs="Arial"/>
        </w:rPr>
        <w:t xml:space="preserve"> Leslie</w:t>
      </w:r>
      <w:r w:rsidR="00270E18" w:rsidRPr="00376120">
        <w:rPr>
          <w:rFonts w:cs="Arial"/>
        </w:rPr>
        <w:t xml:space="preserve"> </w:t>
      </w:r>
      <w:r w:rsidR="009A0C28" w:rsidRPr="00376120">
        <w:rPr>
          <w:rFonts w:cs="Arial"/>
        </w:rPr>
        <w:t xml:space="preserve">felt that </w:t>
      </w:r>
      <w:r w:rsidR="00D5362D" w:rsidRPr="00376120">
        <w:rPr>
          <w:rFonts w:cs="Arial"/>
        </w:rPr>
        <w:t>there was a “significant difference” (13CPN.2)</w:t>
      </w:r>
      <w:r w:rsidR="00D84681" w:rsidRPr="00376120">
        <w:rPr>
          <w:rStyle w:val="FootnoteReference"/>
          <w:rFonts w:cs="Arial"/>
        </w:rPr>
        <w:footnoteReference w:id="5"/>
      </w:r>
      <w:r w:rsidR="00D5362D" w:rsidRPr="00376120">
        <w:rPr>
          <w:rFonts w:cs="Arial"/>
          <w:lang w:val="en-US"/>
        </w:rPr>
        <w:t xml:space="preserve"> </w:t>
      </w:r>
      <w:r w:rsidR="00D5362D" w:rsidRPr="00376120">
        <w:rPr>
          <w:rFonts w:cs="Arial"/>
        </w:rPr>
        <w:t xml:space="preserve">in the CMHT worker role compared to the 1990s </w:t>
      </w:r>
      <w:r w:rsidR="00C56D37" w:rsidRPr="00376120">
        <w:rPr>
          <w:rFonts w:cs="Arial"/>
        </w:rPr>
        <w:t xml:space="preserve">when he first came into the nursing profession. This was </w:t>
      </w:r>
      <w:r w:rsidR="00D5362D" w:rsidRPr="00376120">
        <w:rPr>
          <w:rFonts w:cs="Arial"/>
        </w:rPr>
        <w:t xml:space="preserve">due to </w:t>
      </w:r>
      <w:r w:rsidR="00270E18" w:rsidRPr="00376120">
        <w:rPr>
          <w:rFonts w:cs="Arial"/>
        </w:rPr>
        <w:t xml:space="preserve">the contracting out of </w:t>
      </w:r>
      <w:r w:rsidR="009E2088" w:rsidRPr="00376120">
        <w:rPr>
          <w:rFonts w:cs="Arial"/>
        </w:rPr>
        <w:t>support</w:t>
      </w:r>
      <w:r w:rsidR="00270E18" w:rsidRPr="00376120">
        <w:rPr>
          <w:rFonts w:cs="Arial"/>
        </w:rPr>
        <w:t xml:space="preserve"> tasks to the third sector</w:t>
      </w:r>
      <w:r w:rsidR="00D5362D" w:rsidRPr="00376120">
        <w:rPr>
          <w:rFonts w:cs="Arial"/>
        </w:rPr>
        <w:t xml:space="preserve"> </w:t>
      </w:r>
      <w:r w:rsidR="00C56D37" w:rsidRPr="00376120">
        <w:rPr>
          <w:rFonts w:cs="Arial"/>
        </w:rPr>
        <w:t>and he</w:t>
      </w:r>
      <w:r w:rsidR="009A0C28" w:rsidRPr="00376120">
        <w:rPr>
          <w:rFonts w:cs="Arial"/>
        </w:rPr>
        <w:t xml:space="preserve"> described his role as</w:t>
      </w:r>
      <w:r w:rsidR="00C56D37" w:rsidRPr="00376120">
        <w:rPr>
          <w:rFonts w:cs="Arial"/>
        </w:rPr>
        <w:t>,</w:t>
      </w:r>
      <w:r w:rsidR="009A0C28" w:rsidRPr="00376120">
        <w:rPr>
          <w:rFonts w:cs="Arial"/>
        </w:rPr>
        <w:t xml:space="preserve"> increasingly</w:t>
      </w:r>
      <w:r w:rsidR="00C56D37" w:rsidRPr="00376120">
        <w:rPr>
          <w:rFonts w:cs="Arial"/>
        </w:rPr>
        <w:t>,</w:t>
      </w:r>
      <w:r w:rsidR="009A0C28" w:rsidRPr="00376120">
        <w:rPr>
          <w:rFonts w:cs="Arial"/>
        </w:rPr>
        <w:t xml:space="preserve"> </w:t>
      </w:r>
      <w:r w:rsidR="00C56D37" w:rsidRPr="00376120">
        <w:rPr>
          <w:rFonts w:cs="Arial"/>
        </w:rPr>
        <w:t xml:space="preserve">shaped by </w:t>
      </w:r>
      <w:r w:rsidR="009A0C28" w:rsidRPr="00376120">
        <w:rPr>
          <w:rFonts w:cs="Arial"/>
        </w:rPr>
        <w:t>care management</w:t>
      </w:r>
      <w:r w:rsidR="00D5362D" w:rsidRPr="00376120">
        <w:rPr>
          <w:rFonts w:cs="Arial"/>
        </w:rPr>
        <w:t>,</w:t>
      </w:r>
    </w:p>
    <w:p w14:paraId="119CE490" w14:textId="5840B7A0" w:rsidR="00D5362D" w:rsidRPr="00376120" w:rsidRDefault="009E2088" w:rsidP="00D5362D">
      <w:pPr>
        <w:spacing w:before="120" w:after="120" w:line="360" w:lineRule="auto"/>
        <w:ind w:left="720"/>
        <w:rPr>
          <w:rFonts w:cs="Arial"/>
          <w:lang w:val="en-US"/>
        </w:rPr>
      </w:pPr>
      <w:r w:rsidRPr="00376120">
        <w:rPr>
          <w:rFonts w:cs="Arial"/>
        </w:rPr>
        <w:t>The job is becoming increasingly […] where others are providing the hands on care and […] we’re acting […] partly as bureaucrats on behalf of the Social Services and NHS systems and partly as… clinical advisors, if you like, to people who are providing the front line care</w:t>
      </w:r>
      <w:r w:rsidR="00270E18" w:rsidRPr="00376120">
        <w:rPr>
          <w:rFonts w:cs="Arial"/>
        </w:rPr>
        <w:t xml:space="preserve"> (</w:t>
      </w:r>
      <w:r w:rsidR="00A13FCE" w:rsidRPr="00376120">
        <w:rPr>
          <w:rFonts w:cs="Arial"/>
        </w:rPr>
        <w:t>13CPN.</w:t>
      </w:r>
      <w:r w:rsidRPr="00376120">
        <w:rPr>
          <w:rFonts w:cs="Arial"/>
        </w:rPr>
        <w:t>1</w:t>
      </w:r>
      <w:r w:rsidR="00270E18" w:rsidRPr="00376120">
        <w:rPr>
          <w:rFonts w:cs="Arial"/>
        </w:rPr>
        <w:t>)</w:t>
      </w:r>
    </w:p>
    <w:p w14:paraId="75CE4921" w14:textId="3AE7592C" w:rsidR="009E2088" w:rsidRPr="00376120" w:rsidRDefault="009E2088" w:rsidP="009E2088">
      <w:pPr>
        <w:spacing w:before="120" w:after="120" w:line="360" w:lineRule="auto"/>
        <w:rPr>
          <w:rFonts w:cs="Arial"/>
          <w:lang w:val="en-US"/>
        </w:rPr>
      </w:pPr>
      <w:r w:rsidRPr="00376120">
        <w:rPr>
          <w:rFonts w:cs="Arial"/>
        </w:rPr>
        <w:t>T</w:t>
      </w:r>
      <w:r w:rsidR="00D5362D" w:rsidRPr="00376120">
        <w:rPr>
          <w:rFonts w:cs="Arial"/>
        </w:rPr>
        <w:t>hese</w:t>
      </w:r>
      <w:r w:rsidRPr="00376120">
        <w:rPr>
          <w:rFonts w:cs="Arial"/>
        </w:rPr>
        <w:t xml:space="preserve"> </w:t>
      </w:r>
      <w:r w:rsidR="00D5362D" w:rsidRPr="00376120">
        <w:rPr>
          <w:rFonts w:cs="Arial"/>
        </w:rPr>
        <w:t xml:space="preserve">processes </w:t>
      </w:r>
      <w:r w:rsidRPr="00376120">
        <w:rPr>
          <w:rFonts w:cs="Arial"/>
        </w:rPr>
        <w:t>fed into concerns amongst practitioners regarding de</w:t>
      </w:r>
      <w:r w:rsidR="009A0C28" w:rsidRPr="00376120">
        <w:rPr>
          <w:rFonts w:cs="Arial"/>
        </w:rPr>
        <w:t>-</w:t>
      </w:r>
      <w:r w:rsidRPr="00376120">
        <w:rPr>
          <w:rFonts w:cs="Arial"/>
        </w:rPr>
        <w:t>professionalisation</w:t>
      </w:r>
      <w:r w:rsidR="00D5362D" w:rsidRPr="00376120">
        <w:rPr>
          <w:rFonts w:cs="Arial"/>
        </w:rPr>
        <w:t xml:space="preserve"> (Bhugra, 2008; Ferguson, 2007). However </w:t>
      </w:r>
      <w:r w:rsidRPr="00376120">
        <w:rPr>
          <w:rFonts w:cs="Arial"/>
        </w:rPr>
        <w:t>this was rarely articulated in terms of concerns about relative status.</w:t>
      </w:r>
      <w:r w:rsidR="00D5362D" w:rsidRPr="00376120">
        <w:rPr>
          <w:rFonts w:cs="Arial"/>
        </w:rPr>
        <w:t xml:space="preserve"> For Leslie the primary </w:t>
      </w:r>
      <w:r w:rsidR="009A0C28" w:rsidRPr="00376120">
        <w:rPr>
          <w:rFonts w:cs="Arial"/>
        </w:rPr>
        <w:t>issue</w:t>
      </w:r>
      <w:r w:rsidR="00D5362D" w:rsidRPr="00376120">
        <w:rPr>
          <w:rFonts w:cs="Arial"/>
        </w:rPr>
        <w:t xml:space="preserve"> was that opportunities for him to engage in relationship-based therapeutic practice with service users and communities were diminishing as a result of </w:t>
      </w:r>
      <w:r w:rsidR="009A0C28" w:rsidRPr="00376120">
        <w:rPr>
          <w:rFonts w:cs="Arial"/>
        </w:rPr>
        <w:t>these changes</w:t>
      </w:r>
      <w:r w:rsidR="00D5362D" w:rsidRPr="00376120">
        <w:rPr>
          <w:rFonts w:cs="Arial"/>
        </w:rPr>
        <w:t>.</w:t>
      </w:r>
    </w:p>
    <w:p w14:paraId="4979F15B" w14:textId="3AE33EA7" w:rsidR="009E2088" w:rsidRPr="00376120" w:rsidRDefault="009A0C28" w:rsidP="009E2088">
      <w:pPr>
        <w:spacing w:before="120" w:after="120" w:line="360" w:lineRule="auto"/>
        <w:rPr>
          <w:rFonts w:cs="Arial"/>
        </w:rPr>
      </w:pPr>
      <w:r w:rsidRPr="00376120">
        <w:rPr>
          <w:rFonts w:cs="Arial"/>
        </w:rPr>
        <w:t>F</w:t>
      </w:r>
      <w:r w:rsidR="009E2088" w:rsidRPr="00376120">
        <w:rPr>
          <w:rFonts w:cs="Arial"/>
        </w:rPr>
        <w:t>or consultant psychiatrist James</w:t>
      </w:r>
      <w:r w:rsidRPr="00376120">
        <w:rPr>
          <w:rFonts w:cs="Arial"/>
        </w:rPr>
        <w:t xml:space="preserve"> another concern </w:t>
      </w:r>
      <w:r w:rsidR="009E2088" w:rsidRPr="00376120">
        <w:rPr>
          <w:rFonts w:cs="Arial"/>
        </w:rPr>
        <w:t xml:space="preserve">was the lower </w:t>
      </w:r>
      <w:r w:rsidRPr="00376120">
        <w:rPr>
          <w:rFonts w:cs="Arial"/>
        </w:rPr>
        <w:t>skill level</w:t>
      </w:r>
      <w:r w:rsidR="009E2088" w:rsidRPr="00376120">
        <w:rPr>
          <w:rFonts w:cs="Arial"/>
        </w:rPr>
        <w:t xml:space="preserve"> amongst </w:t>
      </w:r>
      <w:r w:rsidRPr="00376120">
        <w:rPr>
          <w:rFonts w:cs="Arial"/>
        </w:rPr>
        <w:t>third sector support</w:t>
      </w:r>
      <w:r w:rsidR="009E2088" w:rsidRPr="00376120">
        <w:rPr>
          <w:rFonts w:cs="Arial"/>
        </w:rPr>
        <w:t xml:space="preserve"> staff </w:t>
      </w:r>
      <w:r w:rsidRPr="00376120">
        <w:rPr>
          <w:rFonts w:cs="Arial"/>
        </w:rPr>
        <w:t>which, he argued, was</w:t>
      </w:r>
      <w:r w:rsidR="009E2088" w:rsidRPr="00376120">
        <w:rPr>
          <w:rFonts w:cs="Arial"/>
        </w:rPr>
        <w:t xml:space="preserve"> the reason for the breakdown of a community hostel placement for a service user presenting with challenging needs</w:t>
      </w:r>
      <w:r w:rsidRPr="00376120">
        <w:rPr>
          <w:rFonts w:cs="Arial"/>
        </w:rPr>
        <w:t>,</w:t>
      </w:r>
    </w:p>
    <w:p w14:paraId="662D004E" w14:textId="4FC51EF0" w:rsidR="009E2088" w:rsidRPr="00376120" w:rsidRDefault="009E2088" w:rsidP="009E2088">
      <w:pPr>
        <w:tabs>
          <w:tab w:val="left" w:pos="540"/>
        </w:tabs>
        <w:spacing w:after="120" w:line="360" w:lineRule="auto"/>
        <w:ind w:left="720"/>
        <w:rPr>
          <w:rFonts w:cs="Arial"/>
        </w:rPr>
      </w:pPr>
      <w:r w:rsidRPr="00376120">
        <w:rPr>
          <w:rFonts w:cs="Arial"/>
        </w:rPr>
        <w:t xml:space="preserve"> [I]t’s harder for them [hostel staff] than for us, you know, it’s not like a ward, where they’ve got lots of trained staff, they're a hostel, so it is harder and they're not as trained, but they just can't cope with it (TM05)</w:t>
      </w:r>
    </w:p>
    <w:p w14:paraId="61440E42" w14:textId="59397E43" w:rsidR="004A6A1B" w:rsidRPr="00376120" w:rsidRDefault="00F63662" w:rsidP="00BC2038">
      <w:pPr>
        <w:spacing w:after="120" w:line="360" w:lineRule="auto"/>
        <w:rPr>
          <w:rFonts w:cs="Arial"/>
        </w:rPr>
      </w:pPr>
      <w:r w:rsidRPr="00376120">
        <w:rPr>
          <w:rFonts w:cs="Arial"/>
        </w:rPr>
        <w:t>As well as the</w:t>
      </w:r>
      <w:r w:rsidR="00C56D37" w:rsidRPr="00376120">
        <w:rPr>
          <w:rFonts w:cs="Arial"/>
        </w:rPr>
        <w:t>se</w:t>
      </w:r>
      <w:r w:rsidRPr="00376120">
        <w:rPr>
          <w:rFonts w:cs="Arial"/>
        </w:rPr>
        <w:t xml:space="preserve"> implications of </w:t>
      </w:r>
      <w:r w:rsidR="009A0C28" w:rsidRPr="00376120">
        <w:rPr>
          <w:rFonts w:cs="Arial"/>
        </w:rPr>
        <w:t>outsourcing</w:t>
      </w:r>
      <w:r w:rsidRPr="00376120">
        <w:rPr>
          <w:rFonts w:cs="Arial"/>
        </w:rPr>
        <w:t xml:space="preserve"> in </w:t>
      </w:r>
      <w:r w:rsidR="00C56D37" w:rsidRPr="00376120">
        <w:rPr>
          <w:rFonts w:cs="Arial"/>
        </w:rPr>
        <w:t xml:space="preserve">competitive </w:t>
      </w:r>
      <w:r w:rsidRPr="00376120">
        <w:rPr>
          <w:rFonts w:cs="Arial"/>
        </w:rPr>
        <w:t xml:space="preserve">external markets, </w:t>
      </w:r>
      <w:r w:rsidR="00E97FA5" w:rsidRPr="00376120">
        <w:rPr>
          <w:rFonts w:cs="Arial"/>
        </w:rPr>
        <w:t xml:space="preserve">another emergent feature of this new landscape was the promotion of intra-organisational </w:t>
      </w:r>
      <w:r w:rsidR="00E97FA5" w:rsidRPr="00376120">
        <w:rPr>
          <w:rFonts w:cs="Arial"/>
          <w:i/>
        </w:rPr>
        <w:t>competition</w:t>
      </w:r>
      <w:r w:rsidR="00E97FA5" w:rsidRPr="00376120">
        <w:rPr>
          <w:rFonts w:cs="Arial"/>
        </w:rPr>
        <w:t xml:space="preserve">. This was facilitated by </w:t>
      </w:r>
      <w:r w:rsidR="004A6A1B" w:rsidRPr="00376120">
        <w:rPr>
          <w:rFonts w:cs="Arial"/>
        </w:rPr>
        <w:t xml:space="preserve">a managerial culture of </w:t>
      </w:r>
      <w:r w:rsidR="00E87434" w:rsidRPr="00376120">
        <w:rPr>
          <w:rFonts w:cs="Arial"/>
        </w:rPr>
        <w:t xml:space="preserve">continuous monitoring of </w:t>
      </w:r>
      <w:r w:rsidRPr="00376120">
        <w:rPr>
          <w:rFonts w:cs="Arial"/>
        </w:rPr>
        <w:t>key performance indicators (</w:t>
      </w:r>
      <w:r w:rsidR="00E87434" w:rsidRPr="00376120">
        <w:rPr>
          <w:rFonts w:cs="Arial"/>
        </w:rPr>
        <w:t>KPIs</w:t>
      </w:r>
      <w:r w:rsidRPr="00376120">
        <w:rPr>
          <w:rFonts w:cs="Arial"/>
        </w:rPr>
        <w:t>)</w:t>
      </w:r>
      <w:r w:rsidR="00E87434" w:rsidRPr="00376120">
        <w:rPr>
          <w:rFonts w:cs="Arial"/>
        </w:rPr>
        <w:t xml:space="preserve">, </w:t>
      </w:r>
      <w:r w:rsidR="00E97FA5" w:rsidRPr="00376120">
        <w:rPr>
          <w:rFonts w:cs="Arial"/>
        </w:rPr>
        <w:t xml:space="preserve">with each team’s </w:t>
      </w:r>
      <w:r w:rsidR="004A6A1B" w:rsidRPr="00376120">
        <w:rPr>
          <w:rFonts w:cs="Arial"/>
        </w:rPr>
        <w:t xml:space="preserve">performance on </w:t>
      </w:r>
      <w:r w:rsidR="00741951" w:rsidRPr="00376120">
        <w:rPr>
          <w:rFonts w:cs="Arial"/>
        </w:rPr>
        <w:t>these</w:t>
      </w:r>
      <w:r w:rsidR="004A6A1B" w:rsidRPr="00376120">
        <w:rPr>
          <w:rFonts w:cs="Arial"/>
        </w:rPr>
        <w:t xml:space="preserve"> measured </w:t>
      </w:r>
      <w:r w:rsidR="0030291A" w:rsidRPr="00376120">
        <w:rPr>
          <w:rFonts w:cs="Arial"/>
        </w:rPr>
        <w:t>using a traffic light system (with green for KPI achievement, amber for partial achievement and red signifying non-achievement). C</w:t>
      </w:r>
      <w:r w:rsidR="004A6A1B" w:rsidRPr="00376120">
        <w:rPr>
          <w:rFonts w:cs="Arial"/>
        </w:rPr>
        <w:t xml:space="preserve">omparisons </w:t>
      </w:r>
      <w:r w:rsidR="0030291A" w:rsidRPr="00376120">
        <w:rPr>
          <w:rFonts w:cs="Arial"/>
        </w:rPr>
        <w:t>between teams’ levels of</w:t>
      </w:r>
      <w:r w:rsidR="004A6A1B" w:rsidRPr="00376120">
        <w:rPr>
          <w:rFonts w:cs="Arial"/>
        </w:rPr>
        <w:t xml:space="preserve"> achieved outcomes </w:t>
      </w:r>
      <w:r w:rsidR="00E97FA5" w:rsidRPr="00376120">
        <w:rPr>
          <w:rFonts w:cs="Arial"/>
        </w:rPr>
        <w:t xml:space="preserve">on KPIs </w:t>
      </w:r>
      <w:r w:rsidR="004A6A1B" w:rsidRPr="00376120">
        <w:rPr>
          <w:rFonts w:cs="Arial"/>
        </w:rPr>
        <w:t xml:space="preserve">were </w:t>
      </w:r>
      <w:r w:rsidR="00046C70" w:rsidRPr="00376120">
        <w:rPr>
          <w:rFonts w:cs="Arial"/>
        </w:rPr>
        <w:t>published within the Trust</w:t>
      </w:r>
      <w:r w:rsidR="00D62E56" w:rsidRPr="00376120">
        <w:rPr>
          <w:rFonts w:cs="Arial"/>
        </w:rPr>
        <w:t xml:space="preserve"> by </w:t>
      </w:r>
      <w:r w:rsidR="0030291A" w:rsidRPr="00376120">
        <w:rPr>
          <w:rFonts w:cs="Arial"/>
        </w:rPr>
        <w:t>senior management to leverage performance improvements</w:t>
      </w:r>
      <w:r w:rsidR="00E97FA5" w:rsidRPr="00376120">
        <w:rPr>
          <w:rFonts w:cs="Arial"/>
        </w:rPr>
        <w:t>. T</w:t>
      </w:r>
      <w:r w:rsidR="004A6A1B" w:rsidRPr="00376120">
        <w:rPr>
          <w:rFonts w:cs="Arial"/>
        </w:rPr>
        <w:t xml:space="preserve">his </w:t>
      </w:r>
      <w:r w:rsidR="0030291A" w:rsidRPr="00376120">
        <w:rPr>
          <w:rFonts w:cs="Arial"/>
        </w:rPr>
        <w:t xml:space="preserve">competitive atmosphere </w:t>
      </w:r>
      <w:r w:rsidR="004A6A1B" w:rsidRPr="00376120">
        <w:rPr>
          <w:rFonts w:cs="Arial"/>
        </w:rPr>
        <w:t>began to infuse t</w:t>
      </w:r>
      <w:r w:rsidR="00046C70" w:rsidRPr="00376120">
        <w:rPr>
          <w:rFonts w:cs="Arial"/>
        </w:rPr>
        <w:t>he relationships between teams creating</w:t>
      </w:r>
      <w:r w:rsidR="0030291A" w:rsidRPr="00376120">
        <w:rPr>
          <w:rFonts w:cs="Arial"/>
        </w:rPr>
        <w:t xml:space="preserve"> stress and anxiety amongst p</w:t>
      </w:r>
      <w:r w:rsidR="004A6A1B" w:rsidRPr="00376120">
        <w:rPr>
          <w:rFonts w:cs="Arial"/>
        </w:rPr>
        <w:t xml:space="preserve">ractitioners </w:t>
      </w:r>
      <w:r w:rsidR="0030291A" w:rsidRPr="00376120">
        <w:rPr>
          <w:rFonts w:cs="Arial"/>
        </w:rPr>
        <w:t xml:space="preserve">who </w:t>
      </w:r>
      <w:r w:rsidR="004A6A1B" w:rsidRPr="00376120">
        <w:rPr>
          <w:rFonts w:cs="Arial"/>
        </w:rPr>
        <w:t xml:space="preserve">were concerned to avoid the ignominy of a poor placing in the league table of </w:t>
      </w:r>
      <w:r w:rsidR="00046C70" w:rsidRPr="00376120">
        <w:rPr>
          <w:rFonts w:cs="Arial"/>
        </w:rPr>
        <w:t xml:space="preserve">KPI </w:t>
      </w:r>
      <w:r w:rsidR="004A6A1B" w:rsidRPr="00376120">
        <w:rPr>
          <w:rFonts w:cs="Arial"/>
        </w:rPr>
        <w:t xml:space="preserve">performance and the potential sanctions (financial, disciplinary and reputational) for failure to meet them. </w:t>
      </w:r>
    </w:p>
    <w:p w14:paraId="2DB9A389" w14:textId="77777777" w:rsidR="001A69C6" w:rsidRPr="00376120" w:rsidRDefault="001A69C6" w:rsidP="00BC2038">
      <w:pPr>
        <w:pStyle w:val="Heading2"/>
        <w:spacing w:before="0" w:after="120" w:line="360" w:lineRule="auto"/>
        <w:rPr>
          <w:rFonts w:ascii="Arial" w:hAnsi="Arial"/>
          <w:b w:val="0"/>
          <w:i/>
          <w:color w:val="auto"/>
          <w:sz w:val="22"/>
          <w:szCs w:val="22"/>
        </w:rPr>
      </w:pPr>
      <w:r w:rsidRPr="00376120">
        <w:rPr>
          <w:rFonts w:ascii="Arial" w:hAnsi="Arial" w:cs="Arial"/>
          <w:b w:val="0"/>
          <w:i/>
          <w:color w:val="auto"/>
          <w:sz w:val="22"/>
          <w:szCs w:val="22"/>
        </w:rPr>
        <w:t>Service r</w:t>
      </w:r>
      <w:r w:rsidRPr="00376120">
        <w:rPr>
          <w:rFonts w:ascii="Arial" w:hAnsi="Arial"/>
          <w:b w:val="0"/>
          <w:i/>
          <w:color w:val="auto"/>
          <w:sz w:val="22"/>
          <w:szCs w:val="22"/>
        </w:rPr>
        <w:t xml:space="preserve">estructuring </w:t>
      </w:r>
    </w:p>
    <w:p w14:paraId="767F8604" w14:textId="0FF79AFE" w:rsidR="00BD7643" w:rsidRPr="00376120" w:rsidRDefault="001E34D1" w:rsidP="00BC2038">
      <w:pPr>
        <w:spacing w:before="120" w:after="120" w:line="360" w:lineRule="auto"/>
        <w:rPr>
          <w:rFonts w:cs="Arial"/>
        </w:rPr>
      </w:pPr>
      <w:r w:rsidRPr="00376120">
        <w:rPr>
          <w:rFonts w:cs="Arial"/>
        </w:rPr>
        <w:t xml:space="preserve">Another feature of neoliberal reform impacting on the CMHT was recurrent organisational change. </w:t>
      </w:r>
      <w:r w:rsidR="00046C70" w:rsidRPr="00376120">
        <w:rPr>
          <w:rFonts w:cs="Arial"/>
        </w:rPr>
        <w:t>During</w:t>
      </w:r>
      <w:r w:rsidR="001A69C6" w:rsidRPr="00376120">
        <w:rPr>
          <w:rFonts w:cs="Arial"/>
        </w:rPr>
        <w:t xml:space="preserve"> the fieldwork,</w:t>
      </w:r>
      <w:r w:rsidR="00046C70" w:rsidRPr="00376120">
        <w:rPr>
          <w:rFonts w:cs="Arial"/>
        </w:rPr>
        <w:t xml:space="preserve"> and only three years after the previous reorganisation within the Trust,</w:t>
      </w:r>
      <w:r w:rsidR="001A69C6" w:rsidRPr="00376120">
        <w:rPr>
          <w:rFonts w:cs="Arial"/>
        </w:rPr>
        <w:t xml:space="preserve"> the </w:t>
      </w:r>
      <w:r w:rsidR="00046C70" w:rsidRPr="00376120">
        <w:rPr>
          <w:rFonts w:cs="Arial"/>
        </w:rPr>
        <w:t xml:space="preserve">Southville </w:t>
      </w:r>
      <w:r w:rsidR="001A69C6" w:rsidRPr="00376120">
        <w:rPr>
          <w:rFonts w:cs="Arial"/>
        </w:rPr>
        <w:t xml:space="preserve">team was </w:t>
      </w:r>
      <w:r w:rsidR="00046C70" w:rsidRPr="00376120">
        <w:rPr>
          <w:rFonts w:cs="Arial"/>
        </w:rPr>
        <w:t>informed that there would be a major restructure of CMHTs</w:t>
      </w:r>
      <w:r w:rsidR="00352B69" w:rsidRPr="00376120">
        <w:rPr>
          <w:rFonts w:cs="Arial"/>
        </w:rPr>
        <w:t>, known as service line management (SLM),</w:t>
      </w:r>
      <w:r w:rsidR="00046C70" w:rsidRPr="00376120">
        <w:rPr>
          <w:rFonts w:cs="Arial"/>
        </w:rPr>
        <w:t xml:space="preserve"> </w:t>
      </w:r>
      <w:r w:rsidR="001A69C6" w:rsidRPr="00376120">
        <w:rPr>
          <w:rFonts w:cs="Arial"/>
        </w:rPr>
        <w:t>to align with th</w:t>
      </w:r>
      <w:r w:rsidR="00352B69" w:rsidRPr="00376120">
        <w:rPr>
          <w:rFonts w:cs="Arial"/>
        </w:rPr>
        <w:t>e requirements of the new MHPS/</w:t>
      </w:r>
      <w:r w:rsidR="001A69C6" w:rsidRPr="00376120">
        <w:rPr>
          <w:rFonts w:cs="Arial"/>
        </w:rPr>
        <w:t xml:space="preserve">PbR funding arrangements. </w:t>
      </w:r>
      <w:r w:rsidR="00352B69" w:rsidRPr="00376120">
        <w:rPr>
          <w:rFonts w:cs="Arial"/>
        </w:rPr>
        <w:t>The market-oriented nature of this new model of provision was apparent at the SLM launch event, where Trust Assistant Director (AD) Terry explained</w:t>
      </w:r>
      <w:r w:rsidR="00046C70" w:rsidRPr="00376120">
        <w:rPr>
          <w:rFonts w:cs="Arial"/>
        </w:rPr>
        <w:t xml:space="preserve"> that service lines constitute ‘business units’, and that the Trust was seeking to gauge whether it was positioned ‘as a market leader’ in this new competitive </w:t>
      </w:r>
      <w:r w:rsidR="00352B69" w:rsidRPr="00376120">
        <w:rPr>
          <w:rFonts w:cs="Arial"/>
        </w:rPr>
        <w:t xml:space="preserve">NHS service </w:t>
      </w:r>
      <w:r w:rsidR="00046C70" w:rsidRPr="00376120">
        <w:rPr>
          <w:rFonts w:cs="Arial"/>
        </w:rPr>
        <w:t>environment (</w:t>
      </w:r>
      <w:r w:rsidR="002B1025" w:rsidRPr="00376120">
        <w:rPr>
          <w:rFonts w:cs="Arial"/>
        </w:rPr>
        <w:t>FN</w:t>
      </w:r>
      <w:r w:rsidR="00AB6FC7" w:rsidRPr="00376120">
        <w:rPr>
          <w:rFonts w:cs="Arial"/>
        </w:rPr>
        <w:t>3/</w:t>
      </w:r>
      <w:r w:rsidR="00046C70" w:rsidRPr="00376120">
        <w:rPr>
          <w:rFonts w:cs="Arial"/>
        </w:rPr>
        <w:t xml:space="preserve">12.11). </w:t>
      </w:r>
    </w:p>
    <w:p w14:paraId="789AAEAE" w14:textId="60A1104E" w:rsidR="001A69C6" w:rsidRPr="00376120" w:rsidRDefault="001A69C6" w:rsidP="00BC2038">
      <w:pPr>
        <w:spacing w:after="120" w:line="360" w:lineRule="auto"/>
        <w:rPr>
          <w:rFonts w:cs="Arial"/>
        </w:rPr>
      </w:pPr>
      <w:r w:rsidRPr="00376120">
        <w:rPr>
          <w:rFonts w:cs="Arial"/>
        </w:rPr>
        <w:t>However, many Southville CMHT practitioners</w:t>
      </w:r>
      <w:r w:rsidR="001E34D1" w:rsidRPr="00376120">
        <w:rPr>
          <w:rFonts w:cs="Arial"/>
        </w:rPr>
        <w:t xml:space="preserve"> were critical of </w:t>
      </w:r>
      <w:r w:rsidR="00C56D37" w:rsidRPr="00376120">
        <w:rPr>
          <w:rFonts w:cs="Arial"/>
        </w:rPr>
        <w:t>these cyclical</w:t>
      </w:r>
      <w:r w:rsidR="001E34D1" w:rsidRPr="00376120">
        <w:rPr>
          <w:rFonts w:cs="Arial"/>
        </w:rPr>
        <w:t xml:space="preserve"> restructuring</w:t>
      </w:r>
      <w:r w:rsidR="00C56D37" w:rsidRPr="00376120">
        <w:rPr>
          <w:rFonts w:cs="Arial"/>
        </w:rPr>
        <w:t xml:space="preserve"> processes</w:t>
      </w:r>
      <w:r w:rsidRPr="00376120">
        <w:rPr>
          <w:rFonts w:cs="Arial"/>
        </w:rPr>
        <w:t>. CMHN Bill expressed concern about a new culture of short-termism and incessant organisational change in the NHS and the way this undermined attempts within the team to sustain supportive and mutual structures and relationships. This was illustrated by the following quote (</w:t>
      </w:r>
      <w:r w:rsidRPr="00376120">
        <w:rPr>
          <w:rFonts w:cs="Arial"/>
          <w:lang w:val="en-US" w:eastAsia="en-US"/>
        </w:rPr>
        <w:t>attributed to Caius Petronius and dated ‘AD66’)</w:t>
      </w:r>
      <w:r w:rsidRPr="00376120">
        <w:rPr>
          <w:rFonts w:cs="Arial"/>
        </w:rPr>
        <w:t xml:space="preserve"> that had </w:t>
      </w:r>
      <w:r w:rsidR="00D0335B" w:rsidRPr="00376120">
        <w:rPr>
          <w:rFonts w:cs="Arial"/>
        </w:rPr>
        <w:t xml:space="preserve">been </w:t>
      </w:r>
      <w:r w:rsidRPr="00376120">
        <w:rPr>
          <w:rFonts w:cs="Arial"/>
        </w:rPr>
        <w:t>printed out and prominently attached to the door of the CMHT office:</w:t>
      </w:r>
    </w:p>
    <w:p w14:paraId="612C5015" w14:textId="77777777" w:rsidR="001A69C6" w:rsidRPr="00376120" w:rsidRDefault="001A69C6" w:rsidP="00BC2038">
      <w:pPr>
        <w:widowControl w:val="0"/>
        <w:autoSpaceDE w:val="0"/>
        <w:autoSpaceDN w:val="0"/>
        <w:adjustRightInd w:val="0"/>
        <w:spacing w:after="120" w:line="360" w:lineRule="auto"/>
        <w:ind w:left="720"/>
        <w:rPr>
          <w:rFonts w:cs="Times Roman"/>
          <w:lang w:val="en-US" w:eastAsia="en-US"/>
        </w:rPr>
      </w:pPr>
      <w:r w:rsidRPr="00376120">
        <w:rPr>
          <w:rFonts w:cs="Arial"/>
          <w:lang w:val="en-US" w:eastAsia="en-US"/>
        </w:rPr>
        <w:t xml:space="preserve">We trained hard, but it seemed that every time we were beginning to form up into teams, we would be reorganised. I was to learn later in life that we tend to meet any new situation by reorganising, and a wonderful method it can be for creating the illusion of progress, while producing confusion, inefficiency, and demoralisation. </w:t>
      </w:r>
    </w:p>
    <w:p w14:paraId="7C090DAB" w14:textId="05A1E382" w:rsidR="001A69C6" w:rsidRPr="00376120" w:rsidRDefault="001A69C6" w:rsidP="00BC2038">
      <w:pPr>
        <w:spacing w:after="120" w:line="360" w:lineRule="auto"/>
        <w:rPr>
          <w:rFonts w:cs="Arial"/>
        </w:rPr>
      </w:pPr>
      <w:r w:rsidRPr="00376120">
        <w:rPr>
          <w:rFonts w:cs="Arial"/>
        </w:rPr>
        <w:t xml:space="preserve">This grimly humorous and ironic act of protest </w:t>
      </w:r>
      <w:r w:rsidR="001E34D1" w:rsidRPr="00376120">
        <w:rPr>
          <w:rFonts w:cs="Arial"/>
        </w:rPr>
        <w:t>seems to chime with the notion of unnecessary ‘redisorganisation’ of public services (Smith et al, 2001) and captured one aspect of the prevailing mood amongst practitioners</w:t>
      </w:r>
      <w:r w:rsidRPr="00376120">
        <w:rPr>
          <w:rFonts w:cs="Arial"/>
        </w:rPr>
        <w:t>.</w:t>
      </w:r>
      <w:r w:rsidR="00BD7643" w:rsidRPr="00376120">
        <w:rPr>
          <w:rFonts w:cs="Arial"/>
        </w:rPr>
        <w:t xml:space="preserve"> However the restructure also raised the spectre of redundancies, and the prospect of CMHT colleagues competing for a reduced number of posts. Anxiety became apparent in some practitioners’ talk about how their skill set (or practice ‘toolbox’ as CMHN Abbie put it) compared with that of others in the team, and whether this would be sufficient to retain their job (</w:t>
      </w:r>
      <w:r w:rsidR="002B1025" w:rsidRPr="00376120">
        <w:rPr>
          <w:rFonts w:cs="Arial"/>
        </w:rPr>
        <w:t>FN</w:t>
      </w:r>
      <w:r w:rsidR="00AB6FC7" w:rsidRPr="00376120">
        <w:rPr>
          <w:rFonts w:cs="Arial"/>
        </w:rPr>
        <w:t>4/</w:t>
      </w:r>
      <w:r w:rsidR="00BD7643" w:rsidRPr="00376120">
        <w:rPr>
          <w:rFonts w:cs="Arial"/>
        </w:rPr>
        <w:t>3.</w:t>
      </w:r>
      <w:r w:rsidR="00AB6FC7" w:rsidRPr="00376120">
        <w:rPr>
          <w:rFonts w:cs="Arial"/>
        </w:rPr>
        <w:t>2</w:t>
      </w:r>
      <w:r w:rsidR="00BD7643" w:rsidRPr="00376120">
        <w:rPr>
          <w:rFonts w:cs="Arial"/>
        </w:rPr>
        <w:t>).</w:t>
      </w:r>
      <w:r w:rsidR="001E34D1" w:rsidRPr="00376120">
        <w:rPr>
          <w:rFonts w:cs="Arial"/>
        </w:rPr>
        <w:t xml:space="preserve"> </w:t>
      </w:r>
    </w:p>
    <w:p w14:paraId="57C6DB48" w14:textId="3DF1379C" w:rsidR="00E76A79" w:rsidRPr="00376120" w:rsidRDefault="00BD7643" w:rsidP="00BC2038">
      <w:pPr>
        <w:pStyle w:val="Heading2"/>
        <w:spacing w:before="0" w:after="120" w:line="360" w:lineRule="auto"/>
        <w:rPr>
          <w:rFonts w:ascii="Arial" w:hAnsi="Arial"/>
          <w:b w:val="0"/>
          <w:i/>
          <w:color w:val="auto"/>
          <w:sz w:val="22"/>
          <w:szCs w:val="22"/>
        </w:rPr>
      </w:pPr>
      <w:r w:rsidRPr="00376120">
        <w:rPr>
          <w:rFonts w:ascii="Arial" w:hAnsi="Arial" w:cs="Arial"/>
          <w:b w:val="0"/>
          <w:i/>
          <w:color w:val="auto"/>
          <w:sz w:val="22"/>
          <w:szCs w:val="22"/>
        </w:rPr>
        <w:t>D</w:t>
      </w:r>
      <w:r w:rsidR="00E76A79" w:rsidRPr="00376120">
        <w:rPr>
          <w:rFonts w:ascii="Arial" w:hAnsi="Arial" w:cs="Arial"/>
          <w:b w:val="0"/>
          <w:i/>
          <w:color w:val="auto"/>
          <w:sz w:val="22"/>
          <w:szCs w:val="22"/>
        </w:rPr>
        <w:t>ownbanding</w:t>
      </w:r>
      <w:r w:rsidRPr="00376120">
        <w:rPr>
          <w:rFonts w:ascii="Arial" w:hAnsi="Arial" w:cs="Arial"/>
          <w:b w:val="0"/>
          <w:i/>
          <w:color w:val="auto"/>
          <w:sz w:val="22"/>
          <w:szCs w:val="22"/>
        </w:rPr>
        <w:t xml:space="preserve"> and</w:t>
      </w:r>
      <w:r w:rsidRPr="00376120">
        <w:rPr>
          <w:rFonts w:ascii="Arial" w:hAnsi="Arial"/>
          <w:b w:val="0"/>
          <w:i/>
          <w:color w:val="auto"/>
          <w:sz w:val="22"/>
          <w:szCs w:val="22"/>
        </w:rPr>
        <w:t xml:space="preserve"> deskilling</w:t>
      </w:r>
    </w:p>
    <w:p w14:paraId="7D9052BF" w14:textId="07B1B6FD" w:rsidR="002C7A14" w:rsidRPr="00376120" w:rsidRDefault="00E76A79" w:rsidP="00BC2038">
      <w:pPr>
        <w:spacing w:before="120" w:after="120" w:line="360" w:lineRule="auto"/>
        <w:rPr>
          <w:rFonts w:cs="Arial"/>
        </w:rPr>
      </w:pPr>
      <w:r w:rsidRPr="00376120">
        <w:rPr>
          <w:rFonts w:cs="Arial"/>
        </w:rPr>
        <w:t>A</w:t>
      </w:r>
      <w:r w:rsidR="00C56D37" w:rsidRPr="00376120">
        <w:rPr>
          <w:rFonts w:cs="Arial"/>
        </w:rPr>
        <w:t xml:space="preserve"> fur</w:t>
      </w:r>
      <w:r w:rsidRPr="00376120">
        <w:rPr>
          <w:rFonts w:cs="Arial"/>
        </w:rPr>
        <w:t xml:space="preserve">ther </w:t>
      </w:r>
      <w:r w:rsidR="00C56D37" w:rsidRPr="00376120">
        <w:rPr>
          <w:rFonts w:cs="Arial"/>
        </w:rPr>
        <w:t>trend</w:t>
      </w:r>
      <w:r w:rsidRPr="00376120">
        <w:rPr>
          <w:rFonts w:cs="Arial"/>
        </w:rPr>
        <w:t xml:space="preserve"> </w:t>
      </w:r>
      <w:r w:rsidR="00D1550B" w:rsidRPr="00376120">
        <w:rPr>
          <w:rFonts w:cs="Arial"/>
        </w:rPr>
        <w:t xml:space="preserve">in the context of austerity </w:t>
      </w:r>
      <w:r w:rsidRPr="00376120">
        <w:rPr>
          <w:rFonts w:cs="Arial"/>
        </w:rPr>
        <w:t xml:space="preserve">was the deleting of senior posts </w:t>
      </w:r>
      <w:r w:rsidR="00D5362D" w:rsidRPr="00376120">
        <w:rPr>
          <w:rFonts w:cs="Arial"/>
        </w:rPr>
        <w:t xml:space="preserve">in CMHTs </w:t>
      </w:r>
      <w:r w:rsidRPr="00376120">
        <w:rPr>
          <w:rFonts w:cs="Arial"/>
        </w:rPr>
        <w:t xml:space="preserve">to be replaced, if at all, by more junior staff </w:t>
      </w:r>
      <w:r w:rsidR="00D5362D" w:rsidRPr="00376120">
        <w:rPr>
          <w:rFonts w:cs="Arial"/>
        </w:rPr>
        <w:t xml:space="preserve">(for instance non-professionally qualified graduate mental health workers), </w:t>
      </w:r>
      <w:r w:rsidRPr="00376120">
        <w:rPr>
          <w:rFonts w:cs="Arial"/>
        </w:rPr>
        <w:t xml:space="preserve">or </w:t>
      </w:r>
      <w:r w:rsidR="00BD7643" w:rsidRPr="00376120">
        <w:rPr>
          <w:rFonts w:cs="Arial"/>
          <w:i/>
        </w:rPr>
        <w:t>down</w:t>
      </w:r>
      <w:r w:rsidRPr="00376120">
        <w:rPr>
          <w:rFonts w:cs="Arial"/>
          <w:i/>
        </w:rPr>
        <w:t>banding</w:t>
      </w:r>
      <w:r w:rsidRPr="00376120">
        <w:rPr>
          <w:rFonts w:cs="Arial"/>
        </w:rPr>
        <w:t xml:space="preserve"> of certain NHS roles, in particular that of nurses (Jones-Berry, 2016). In this transition, </w:t>
      </w:r>
      <w:r w:rsidR="00BD7643" w:rsidRPr="00376120">
        <w:rPr>
          <w:rFonts w:cs="Arial"/>
        </w:rPr>
        <w:t xml:space="preserve">participants described feeling that </w:t>
      </w:r>
      <w:r w:rsidRPr="00376120">
        <w:rPr>
          <w:rFonts w:cs="Arial"/>
        </w:rPr>
        <w:t xml:space="preserve">experienced practitioners were no longer considered by NHS Trusts to be a vital resource. Crisis Team CMHN Simon expressed concern that the Trust was considering deleting senior frontline nursing posts (Band 7) as part of the reconfiguration to save money. He explained that practitioners like his colleague Leslie (CMHN) had built up significant “street knowledge” of both local services and the needs of users over many years of practice. </w:t>
      </w:r>
      <w:r w:rsidR="001E34D1" w:rsidRPr="00376120">
        <w:rPr>
          <w:rFonts w:cs="Arial"/>
        </w:rPr>
        <w:t xml:space="preserve">This was </w:t>
      </w:r>
      <w:r w:rsidRPr="00376120">
        <w:rPr>
          <w:rFonts w:cs="Arial"/>
        </w:rPr>
        <w:t xml:space="preserve">an important resource </w:t>
      </w:r>
      <w:r w:rsidR="00BD7643" w:rsidRPr="00376120">
        <w:rPr>
          <w:rFonts w:cs="Arial"/>
        </w:rPr>
        <w:t>that benefitted</w:t>
      </w:r>
      <w:r w:rsidRPr="00376120">
        <w:rPr>
          <w:rFonts w:cs="Arial"/>
        </w:rPr>
        <w:t xml:space="preserve"> service users</w:t>
      </w:r>
      <w:r w:rsidR="00BD7643" w:rsidRPr="00376120">
        <w:rPr>
          <w:rFonts w:cs="Arial"/>
        </w:rPr>
        <w:t>,</w:t>
      </w:r>
      <w:r w:rsidRPr="00376120">
        <w:rPr>
          <w:rFonts w:cs="Arial"/>
        </w:rPr>
        <w:t xml:space="preserve"> </w:t>
      </w:r>
      <w:r w:rsidR="001E34D1" w:rsidRPr="00376120">
        <w:rPr>
          <w:rFonts w:cs="Arial"/>
        </w:rPr>
        <w:t xml:space="preserve">he argued, but which </w:t>
      </w:r>
      <w:r w:rsidR="00BD7643" w:rsidRPr="00376120">
        <w:rPr>
          <w:rFonts w:cs="Arial"/>
        </w:rPr>
        <w:t xml:space="preserve">was </w:t>
      </w:r>
      <w:r w:rsidRPr="00376120">
        <w:rPr>
          <w:rFonts w:cs="Arial"/>
        </w:rPr>
        <w:t xml:space="preserve">no longer valued </w:t>
      </w:r>
      <w:r w:rsidR="00BD7643" w:rsidRPr="00376120">
        <w:rPr>
          <w:rFonts w:cs="Arial"/>
        </w:rPr>
        <w:t xml:space="preserve">by </w:t>
      </w:r>
      <w:r w:rsidR="001E34D1" w:rsidRPr="00376120">
        <w:rPr>
          <w:rFonts w:cs="Arial"/>
        </w:rPr>
        <w:t>Trust senior managers</w:t>
      </w:r>
      <w:r w:rsidRPr="00376120">
        <w:rPr>
          <w:rFonts w:cs="Arial"/>
        </w:rPr>
        <w:t xml:space="preserve"> (</w:t>
      </w:r>
      <w:r w:rsidR="002B1025" w:rsidRPr="00376120">
        <w:rPr>
          <w:rFonts w:cs="Arial"/>
        </w:rPr>
        <w:t>FN</w:t>
      </w:r>
      <w:r w:rsidR="00AB6FC7" w:rsidRPr="00376120">
        <w:rPr>
          <w:rFonts w:cs="Arial"/>
        </w:rPr>
        <w:t>3/13.5</w:t>
      </w:r>
      <w:r w:rsidRPr="00376120">
        <w:rPr>
          <w:rFonts w:cs="Arial"/>
        </w:rPr>
        <w:t xml:space="preserve">). </w:t>
      </w:r>
    </w:p>
    <w:p w14:paraId="71F60327" w14:textId="436A7505" w:rsidR="00E76A79" w:rsidRPr="00376120" w:rsidRDefault="00BD7643" w:rsidP="00BC2038">
      <w:pPr>
        <w:spacing w:before="120" w:after="120" w:line="360" w:lineRule="auto"/>
        <w:rPr>
          <w:rFonts w:cs="Arial"/>
        </w:rPr>
      </w:pPr>
      <w:r w:rsidRPr="00376120">
        <w:rPr>
          <w:rFonts w:cs="Arial"/>
        </w:rPr>
        <w:t xml:space="preserve">Related to this </w:t>
      </w:r>
      <w:r w:rsidR="00822D9D" w:rsidRPr="00376120">
        <w:rPr>
          <w:rFonts w:cs="Arial"/>
        </w:rPr>
        <w:t>was a</w:t>
      </w:r>
      <w:r w:rsidR="00E76A79" w:rsidRPr="00376120">
        <w:rPr>
          <w:rFonts w:cs="Arial"/>
        </w:rPr>
        <w:t xml:space="preserve"> shift to</w:t>
      </w:r>
      <w:r w:rsidR="00822D9D" w:rsidRPr="00376120">
        <w:rPr>
          <w:rFonts w:cs="Arial"/>
        </w:rPr>
        <w:t>wards</w:t>
      </w:r>
      <w:r w:rsidR="00E76A79" w:rsidRPr="00376120">
        <w:rPr>
          <w:rFonts w:cs="Arial"/>
        </w:rPr>
        <w:t xml:space="preserve"> more direct command, control and surveillance of frontline practitioners by senior managers</w:t>
      </w:r>
      <w:r w:rsidR="00822D9D" w:rsidRPr="00376120">
        <w:rPr>
          <w:rFonts w:cs="Arial"/>
        </w:rPr>
        <w:t>, reduced discretion</w:t>
      </w:r>
      <w:r w:rsidR="00E76A79" w:rsidRPr="00376120">
        <w:rPr>
          <w:rFonts w:cs="Arial"/>
        </w:rPr>
        <w:t xml:space="preserve"> and increasing demarcation of practice through contracts and </w:t>
      </w:r>
      <w:r w:rsidR="00822D9D" w:rsidRPr="00376120">
        <w:rPr>
          <w:rFonts w:cs="Arial"/>
        </w:rPr>
        <w:t>targets/</w:t>
      </w:r>
      <w:r w:rsidR="00E76A79" w:rsidRPr="00376120">
        <w:rPr>
          <w:rFonts w:cs="Arial"/>
        </w:rPr>
        <w:t xml:space="preserve">KPIs </w:t>
      </w:r>
      <w:r w:rsidR="00822D9D" w:rsidRPr="00376120">
        <w:rPr>
          <w:rFonts w:cs="Arial"/>
        </w:rPr>
        <w:t xml:space="preserve">that </w:t>
      </w:r>
      <w:r w:rsidR="00E76A79" w:rsidRPr="00376120">
        <w:rPr>
          <w:rFonts w:cs="Arial"/>
        </w:rPr>
        <w:t xml:space="preserve">left team members feeling </w:t>
      </w:r>
      <w:r w:rsidR="00E76A79" w:rsidRPr="00376120">
        <w:rPr>
          <w:rFonts w:cs="Arial"/>
          <w:i/>
        </w:rPr>
        <w:t>deskilled</w:t>
      </w:r>
      <w:r w:rsidR="00E76A79" w:rsidRPr="00376120">
        <w:rPr>
          <w:rFonts w:cs="Arial"/>
        </w:rPr>
        <w:t xml:space="preserve"> as the space</w:t>
      </w:r>
      <w:r w:rsidR="00DE61D0" w:rsidRPr="00376120">
        <w:rPr>
          <w:rFonts w:cs="Arial"/>
        </w:rPr>
        <w:t>s</w:t>
      </w:r>
      <w:r w:rsidR="00E76A79" w:rsidRPr="00376120">
        <w:rPr>
          <w:rFonts w:cs="Arial"/>
        </w:rPr>
        <w:t xml:space="preserve"> for utilisation of their professional and therapeutic capabilities diminished. Social worker Ruth commented with bitter irony that she was considering recording the following office voicemail message: “I can’t get to the phone now or see patients because of my new role as data inputter for RiO [patient record system]” (</w:t>
      </w:r>
      <w:r w:rsidR="002B1025" w:rsidRPr="00376120">
        <w:rPr>
          <w:rFonts w:cs="Arial"/>
        </w:rPr>
        <w:t>FN</w:t>
      </w:r>
      <w:r w:rsidR="00AB6FC7" w:rsidRPr="00376120">
        <w:rPr>
          <w:rFonts w:cs="Arial"/>
        </w:rPr>
        <w:t>2/11.11</w:t>
      </w:r>
      <w:r w:rsidR="00E76A79" w:rsidRPr="00376120">
        <w:rPr>
          <w:rFonts w:cs="Arial"/>
        </w:rPr>
        <w:t>).</w:t>
      </w:r>
      <w:r w:rsidR="00DE61D0" w:rsidRPr="00376120">
        <w:rPr>
          <w:rFonts w:cs="Arial"/>
        </w:rPr>
        <w:t xml:space="preserve"> Moreover, t</w:t>
      </w:r>
      <w:r w:rsidR="00822D9D" w:rsidRPr="00376120">
        <w:rPr>
          <w:rFonts w:cs="Arial"/>
        </w:rPr>
        <w:t>he mutually reinforcing organisational dynamic underpinning downbanding and</w:t>
      </w:r>
      <w:r w:rsidR="00822D9D" w:rsidRPr="00376120">
        <w:t xml:space="preserve"> deskilling was highlighted </w:t>
      </w:r>
      <w:r w:rsidR="00822D9D" w:rsidRPr="00376120">
        <w:rPr>
          <w:rFonts w:cs="Arial"/>
        </w:rPr>
        <w:t>ironically by Bill at the end of one team meeting when he commented on the shift towards recruitment of lower band NHS staff, “if nurses are just sitting on a computer all day then they don't need experience” (</w:t>
      </w:r>
      <w:r w:rsidR="002B1025" w:rsidRPr="00376120">
        <w:rPr>
          <w:rFonts w:cs="Arial"/>
        </w:rPr>
        <w:t>FN</w:t>
      </w:r>
      <w:r w:rsidR="00AB6FC7" w:rsidRPr="00376120">
        <w:rPr>
          <w:rFonts w:cs="Arial"/>
        </w:rPr>
        <w:t>3/23.3</w:t>
      </w:r>
      <w:r w:rsidR="00822D9D" w:rsidRPr="00376120">
        <w:rPr>
          <w:rFonts w:cs="Arial"/>
        </w:rPr>
        <w:t xml:space="preserve">). He too felt this would result in a poorer quality of service for CMHT </w:t>
      </w:r>
      <w:r w:rsidR="00D7588C" w:rsidRPr="00376120">
        <w:rPr>
          <w:rFonts w:cs="Arial"/>
        </w:rPr>
        <w:t xml:space="preserve">service </w:t>
      </w:r>
      <w:r w:rsidR="00822D9D" w:rsidRPr="00376120">
        <w:rPr>
          <w:rFonts w:cs="Arial"/>
        </w:rPr>
        <w:t xml:space="preserve">users. </w:t>
      </w:r>
    </w:p>
    <w:p w14:paraId="181ECA85" w14:textId="05E3DFA4" w:rsidR="00E76A79" w:rsidRPr="00376120" w:rsidRDefault="00E76A79" w:rsidP="00BC2038">
      <w:pPr>
        <w:spacing w:after="120" w:line="360" w:lineRule="auto"/>
        <w:rPr>
          <w:b/>
          <w:i/>
        </w:rPr>
      </w:pPr>
      <w:r w:rsidRPr="00376120">
        <w:rPr>
          <w:b/>
          <w:i/>
        </w:rPr>
        <w:t>(ii) Strenuous welfarism and labour process r</w:t>
      </w:r>
      <w:r w:rsidRPr="00376120">
        <w:rPr>
          <w:rFonts w:cs="Arial"/>
          <w:b/>
          <w:i/>
        </w:rPr>
        <w:t>estructuring in the CMHT</w:t>
      </w:r>
    </w:p>
    <w:p w14:paraId="704C0C08" w14:textId="6B09D15D" w:rsidR="00E76A79" w:rsidRPr="00376120" w:rsidRDefault="00822D9D" w:rsidP="00BC2038">
      <w:pPr>
        <w:spacing w:before="120" w:after="120" w:line="360" w:lineRule="auto"/>
        <w:rPr>
          <w:rFonts w:cs="Arial"/>
        </w:rPr>
      </w:pPr>
      <w:r w:rsidRPr="00376120">
        <w:rPr>
          <w:rFonts w:cs="Arial"/>
        </w:rPr>
        <w:t xml:space="preserve">The </w:t>
      </w:r>
      <w:r w:rsidR="00DE61D0" w:rsidRPr="00376120">
        <w:rPr>
          <w:rFonts w:cs="Arial"/>
        </w:rPr>
        <w:t xml:space="preserve">issue of </w:t>
      </w:r>
      <w:r w:rsidRPr="00376120">
        <w:rPr>
          <w:rFonts w:cs="Arial"/>
        </w:rPr>
        <w:t>deskilling</w:t>
      </w:r>
      <w:r w:rsidR="00DE61D0" w:rsidRPr="00376120">
        <w:rPr>
          <w:rFonts w:cs="Arial"/>
        </w:rPr>
        <w:t xml:space="preserve"> </w:t>
      </w:r>
      <w:r w:rsidR="002347EF" w:rsidRPr="00376120">
        <w:rPr>
          <w:rFonts w:cs="Arial"/>
        </w:rPr>
        <w:t xml:space="preserve">offers a useful bridge </w:t>
      </w:r>
      <w:r w:rsidR="006E799F" w:rsidRPr="00376120">
        <w:rPr>
          <w:rFonts w:cs="Arial"/>
        </w:rPr>
        <w:t xml:space="preserve">as </w:t>
      </w:r>
      <w:r w:rsidR="001C7FFD" w:rsidRPr="00376120">
        <w:rPr>
          <w:rFonts w:cs="Arial"/>
        </w:rPr>
        <w:t>the paper</w:t>
      </w:r>
      <w:r w:rsidR="006E799F" w:rsidRPr="00376120">
        <w:rPr>
          <w:rFonts w:cs="Arial"/>
        </w:rPr>
        <w:t xml:space="preserve"> turn</w:t>
      </w:r>
      <w:r w:rsidR="001C7FFD" w:rsidRPr="00376120">
        <w:rPr>
          <w:rFonts w:cs="Arial"/>
        </w:rPr>
        <w:t>s</w:t>
      </w:r>
      <w:r w:rsidR="006E799F" w:rsidRPr="00376120">
        <w:rPr>
          <w:rFonts w:cs="Arial"/>
        </w:rPr>
        <w:t xml:space="preserve"> from</w:t>
      </w:r>
      <w:r w:rsidR="00DE61D0" w:rsidRPr="00376120">
        <w:rPr>
          <w:rFonts w:cs="Arial"/>
        </w:rPr>
        <w:t xml:space="preserve"> </w:t>
      </w:r>
      <w:r w:rsidR="002347EF" w:rsidRPr="00376120">
        <w:rPr>
          <w:rFonts w:cs="Arial"/>
        </w:rPr>
        <w:t xml:space="preserve">consideration of </w:t>
      </w:r>
      <w:r w:rsidR="00A747D3" w:rsidRPr="00376120">
        <w:rPr>
          <w:rFonts w:cs="Arial"/>
        </w:rPr>
        <w:t>the effects of structural reforms at the</w:t>
      </w:r>
      <w:r w:rsidR="00DE61D0" w:rsidRPr="00376120">
        <w:rPr>
          <w:rFonts w:cs="Arial"/>
        </w:rPr>
        <w:t xml:space="preserve"> </w:t>
      </w:r>
      <w:r w:rsidR="00A747D3" w:rsidRPr="00376120">
        <w:rPr>
          <w:rFonts w:cs="Arial"/>
        </w:rPr>
        <w:t xml:space="preserve">meso-level of organisations </w:t>
      </w:r>
      <w:r w:rsidR="00DE61D0" w:rsidRPr="00376120">
        <w:rPr>
          <w:rFonts w:cs="Arial"/>
        </w:rPr>
        <w:t xml:space="preserve">to </w:t>
      </w:r>
      <w:r w:rsidR="00A747D3" w:rsidRPr="00376120">
        <w:rPr>
          <w:rFonts w:cs="Arial"/>
        </w:rPr>
        <w:t>their</w:t>
      </w:r>
      <w:r w:rsidR="00CE35BA" w:rsidRPr="00376120">
        <w:rPr>
          <w:rFonts w:cs="Arial"/>
        </w:rPr>
        <w:t xml:space="preserve"> </w:t>
      </w:r>
      <w:r w:rsidR="00DE61D0" w:rsidRPr="00376120">
        <w:rPr>
          <w:rFonts w:cs="Arial"/>
        </w:rPr>
        <w:t xml:space="preserve">micro-level </w:t>
      </w:r>
      <w:r w:rsidR="00CE35BA" w:rsidRPr="00376120">
        <w:rPr>
          <w:rFonts w:cs="Arial"/>
        </w:rPr>
        <w:t>impacts within</w:t>
      </w:r>
      <w:r w:rsidR="00DE61D0" w:rsidRPr="00376120">
        <w:rPr>
          <w:rFonts w:cs="Arial"/>
        </w:rPr>
        <w:t xml:space="preserve"> the labour process</w:t>
      </w:r>
      <w:r w:rsidR="002C225B" w:rsidRPr="00376120">
        <w:rPr>
          <w:rFonts w:cs="Arial"/>
        </w:rPr>
        <w:t xml:space="preserve"> of CMHT workers</w:t>
      </w:r>
      <w:r w:rsidR="00DE61D0" w:rsidRPr="00376120">
        <w:rPr>
          <w:rFonts w:cs="Arial"/>
        </w:rPr>
        <w:t>.</w:t>
      </w:r>
      <w:r w:rsidRPr="00376120">
        <w:rPr>
          <w:rFonts w:cs="Arial"/>
        </w:rPr>
        <w:t xml:space="preserve"> </w:t>
      </w:r>
      <w:r w:rsidR="006E799F" w:rsidRPr="00376120">
        <w:rPr>
          <w:rFonts w:cs="Arial"/>
        </w:rPr>
        <w:t xml:space="preserve">In this section </w:t>
      </w:r>
      <w:r w:rsidR="002347EF" w:rsidRPr="00376120">
        <w:rPr>
          <w:rFonts w:cs="Arial"/>
        </w:rPr>
        <w:t>the model of strenuous welfarism</w:t>
      </w:r>
      <w:r w:rsidR="001C7FFD" w:rsidRPr="00376120">
        <w:rPr>
          <w:rFonts w:cs="Arial"/>
        </w:rPr>
        <w:t xml:space="preserve"> is utilised</w:t>
      </w:r>
      <w:r w:rsidR="002347EF" w:rsidRPr="00376120">
        <w:rPr>
          <w:rFonts w:cs="Arial"/>
        </w:rPr>
        <w:t xml:space="preserve"> </w:t>
      </w:r>
      <w:r w:rsidR="006E799F" w:rsidRPr="00376120">
        <w:rPr>
          <w:rFonts w:cs="Arial"/>
        </w:rPr>
        <w:t>to</w:t>
      </w:r>
      <w:r w:rsidR="002347EF" w:rsidRPr="00376120">
        <w:rPr>
          <w:rFonts w:cs="Arial"/>
        </w:rPr>
        <w:t xml:space="preserve"> identify four </w:t>
      </w:r>
      <w:r w:rsidR="00CE35BA" w:rsidRPr="00376120">
        <w:rPr>
          <w:rFonts w:cs="Arial"/>
        </w:rPr>
        <w:t xml:space="preserve">salient </w:t>
      </w:r>
      <w:r w:rsidR="002347EF" w:rsidRPr="00376120">
        <w:rPr>
          <w:rFonts w:cs="Arial"/>
        </w:rPr>
        <w:t>dimensions of</w:t>
      </w:r>
      <w:r w:rsidR="00E76A79" w:rsidRPr="00376120">
        <w:rPr>
          <w:rFonts w:cs="Arial"/>
        </w:rPr>
        <w:t xml:space="preserve"> </w:t>
      </w:r>
      <w:r w:rsidR="002347EF" w:rsidRPr="00376120">
        <w:rPr>
          <w:rFonts w:cs="Arial"/>
        </w:rPr>
        <w:t>reconfigured work</w:t>
      </w:r>
      <w:r w:rsidR="00E76A79" w:rsidRPr="00376120">
        <w:rPr>
          <w:rFonts w:cs="Arial"/>
        </w:rPr>
        <w:t xml:space="preserve"> practice</w:t>
      </w:r>
      <w:r w:rsidR="00DE61D0" w:rsidRPr="00376120">
        <w:rPr>
          <w:rFonts w:cs="Arial"/>
        </w:rPr>
        <w:t>s</w:t>
      </w:r>
      <w:r w:rsidR="006E799F" w:rsidRPr="00376120">
        <w:rPr>
          <w:rFonts w:cs="Arial"/>
        </w:rPr>
        <w:t xml:space="preserve"> in the CMHT</w:t>
      </w:r>
      <w:r w:rsidR="00E76A79" w:rsidRPr="00376120">
        <w:rPr>
          <w:rFonts w:cs="Arial"/>
        </w:rPr>
        <w:t>.</w:t>
      </w:r>
    </w:p>
    <w:p w14:paraId="30768632" w14:textId="77777777" w:rsidR="00E76A79" w:rsidRPr="00376120" w:rsidRDefault="00E76A79" w:rsidP="00BC2038">
      <w:pPr>
        <w:spacing w:before="120" w:after="120" w:line="360" w:lineRule="auto"/>
        <w:rPr>
          <w:rFonts w:cs="Arial"/>
          <w:i/>
        </w:rPr>
      </w:pPr>
      <w:r w:rsidRPr="00376120">
        <w:rPr>
          <w:rFonts w:cs="Arial"/>
          <w:i/>
        </w:rPr>
        <w:t>Transformation of the tacit knowledge of mental health practitioners into codified forms subject to audit and control</w:t>
      </w:r>
    </w:p>
    <w:p w14:paraId="4E06E63C" w14:textId="598EE215" w:rsidR="00E76A79" w:rsidRPr="00376120" w:rsidRDefault="00CE35BA" w:rsidP="00BC2038">
      <w:pPr>
        <w:spacing w:after="120" w:line="360" w:lineRule="auto"/>
        <w:rPr>
          <w:rFonts w:eastAsia="Times New Roman" w:cs="Arial"/>
          <w:shd w:val="clear" w:color="auto" w:fill="FFFFFF"/>
          <w:lang w:eastAsia="en-US"/>
        </w:rPr>
      </w:pPr>
      <w:r w:rsidRPr="00376120">
        <w:rPr>
          <w:rFonts w:cs="Arial"/>
        </w:rPr>
        <w:t>As noted above, there was a significant escalation in the extent to which p</w:t>
      </w:r>
      <w:r w:rsidR="00E76A79" w:rsidRPr="00376120">
        <w:rPr>
          <w:rFonts w:cs="Arial"/>
        </w:rPr>
        <w:t>ractitioners were subject</w:t>
      </w:r>
      <w:r w:rsidRPr="00376120">
        <w:rPr>
          <w:rFonts w:cs="Arial"/>
        </w:rPr>
        <w:t>ed</w:t>
      </w:r>
      <w:r w:rsidR="00E76A79" w:rsidRPr="00376120">
        <w:rPr>
          <w:rFonts w:cs="Arial"/>
        </w:rPr>
        <w:t xml:space="preserve"> to various forms of appraisal, monitoring and audit of their activities against an array of targets and key performance indicators (KPI</w:t>
      </w:r>
      <w:r w:rsidR="00E16003" w:rsidRPr="00376120">
        <w:rPr>
          <w:rFonts w:cs="Arial"/>
        </w:rPr>
        <w:t>) with</w:t>
      </w:r>
      <w:r w:rsidR="00E16003" w:rsidRPr="00376120">
        <w:rPr>
          <w:rFonts w:eastAsia="Times New Roman" w:cs="Arial"/>
        </w:rPr>
        <w:t xml:space="preserve"> electronic KPI data dashboards made visible to practitioners’ on their computer workstations. </w:t>
      </w:r>
      <w:r w:rsidR="00E76A79" w:rsidRPr="00376120">
        <w:rPr>
          <w:rFonts w:cs="Arial"/>
        </w:rPr>
        <w:t>However team members freque</w:t>
      </w:r>
      <w:r w:rsidR="00741951" w:rsidRPr="00376120">
        <w:rPr>
          <w:rFonts w:cs="Arial"/>
        </w:rPr>
        <w:t>ntly experienced a disconnect</w:t>
      </w:r>
      <w:r w:rsidR="00E76A79" w:rsidRPr="00376120">
        <w:rPr>
          <w:rFonts w:cs="Arial"/>
        </w:rPr>
        <w:t xml:space="preserve"> between their own professional priorities and the measures on which the Trust evaluated their performance. </w:t>
      </w:r>
      <w:r w:rsidR="006E799F" w:rsidRPr="00376120">
        <w:rPr>
          <w:rFonts w:cs="Arial"/>
        </w:rPr>
        <w:t>In this transition,</w:t>
      </w:r>
      <w:r w:rsidR="00E76A79" w:rsidRPr="00376120">
        <w:rPr>
          <w:rFonts w:cs="Arial"/>
        </w:rPr>
        <w:t xml:space="preserve"> practitioners felt that data inputted on the various databases, particularly those </w:t>
      </w:r>
      <w:r w:rsidR="006E799F" w:rsidRPr="00376120">
        <w:rPr>
          <w:rFonts w:cs="Arial"/>
        </w:rPr>
        <w:t>that</w:t>
      </w:r>
      <w:r w:rsidR="00E76A79" w:rsidRPr="00376120">
        <w:rPr>
          <w:rFonts w:cs="Arial"/>
        </w:rPr>
        <w:t xml:space="preserve"> triggered funding streams, were increasingly prioritised over face-to-face </w:t>
      </w:r>
      <w:r w:rsidR="006E799F" w:rsidRPr="00376120">
        <w:rPr>
          <w:rFonts w:cs="Arial"/>
        </w:rPr>
        <w:t>engagement</w:t>
      </w:r>
      <w:r w:rsidR="00E76A79" w:rsidRPr="00376120">
        <w:rPr>
          <w:rFonts w:cs="Arial"/>
        </w:rPr>
        <w:t xml:space="preserve"> with service users. For instance, at one team meeting, team manager </w:t>
      </w:r>
      <w:r w:rsidR="006E799F" w:rsidRPr="00376120">
        <w:rPr>
          <w:rFonts w:cs="Arial"/>
        </w:rPr>
        <w:t xml:space="preserve">and CMHN </w:t>
      </w:r>
      <w:r w:rsidR="00E76A79" w:rsidRPr="00376120">
        <w:rPr>
          <w:rFonts w:cs="Arial"/>
        </w:rPr>
        <w:t>Eve</w:t>
      </w:r>
      <w:r w:rsidR="006E799F" w:rsidRPr="00376120">
        <w:rPr>
          <w:rFonts w:cs="Arial"/>
        </w:rPr>
        <w:t>lyn</w:t>
      </w:r>
      <w:r w:rsidR="00E76A79" w:rsidRPr="00376120">
        <w:rPr>
          <w:rFonts w:cs="Arial"/>
        </w:rPr>
        <w:t xml:space="preserve"> described her concern about </w:t>
      </w:r>
      <w:r w:rsidR="006E799F" w:rsidRPr="00376120">
        <w:rPr>
          <w:rFonts w:cs="Arial"/>
        </w:rPr>
        <w:t xml:space="preserve">organisational </w:t>
      </w:r>
      <w:r w:rsidR="00E76A79" w:rsidRPr="00376120">
        <w:rPr>
          <w:rFonts w:cs="Arial"/>
        </w:rPr>
        <w:t xml:space="preserve">disregard </w:t>
      </w:r>
      <w:r w:rsidR="006E799F" w:rsidRPr="00376120">
        <w:rPr>
          <w:rFonts w:cs="Arial"/>
        </w:rPr>
        <w:t>of</w:t>
      </w:r>
      <w:r w:rsidR="00E76A79" w:rsidRPr="00376120">
        <w:rPr>
          <w:rFonts w:cs="Arial"/>
        </w:rPr>
        <w:t xml:space="preserve"> aspects of practice that could not be captured on the new electronic record system, commenting that commissioners, “don’t believe in the spoken word anymore, evidence is only what’s on RiO [patient record system].” She later surmised that the Trust </w:t>
      </w:r>
      <w:r w:rsidR="00E76A79" w:rsidRPr="00376120">
        <w:rPr>
          <w:rFonts w:eastAsia="Times New Roman" w:cs="Arial"/>
          <w:shd w:val="clear" w:color="auto" w:fill="FFFFFF"/>
          <w:lang w:eastAsia="en-US"/>
        </w:rPr>
        <w:t xml:space="preserve">only </w:t>
      </w:r>
      <w:r w:rsidR="001B2DEE" w:rsidRPr="00376120">
        <w:rPr>
          <w:rFonts w:eastAsia="Times New Roman" w:cs="Arial"/>
          <w:shd w:val="clear" w:color="auto" w:fill="FFFFFF"/>
          <w:lang w:eastAsia="en-US"/>
        </w:rPr>
        <w:t xml:space="preserve">“value what is measurable rather than </w:t>
      </w:r>
      <w:r w:rsidR="00E76A79" w:rsidRPr="00376120">
        <w:rPr>
          <w:rFonts w:eastAsia="Times New Roman" w:cs="Arial"/>
          <w:shd w:val="clear" w:color="auto" w:fill="FFFFFF"/>
          <w:lang w:eastAsia="en-US"/>
        </w:rPr>
        <w:t xml:space="preserve">measuring what is valuable” </w:t>
      </w:r>
      <w:r w:rsidR="00E76A79" w:rsidRPr="00376120">
        <w:rPr>
          <w:rFonts w:cs="Arial"/>
        </w:rPr>
        <w:t>(</w:t>
      </w:r>
      <w:r w:rsidR="002B1025" w:rsidRPr="00376120">
        <w:rPr>
          <w:rFonts w:cs="Arial"/>
        </w:rPr>
        <w:t>FN</w:t>
      </w:r>
      <w:r w:rsidR="00AB6FC7" w:rsidRPr="00376120">
        <w:rPr>
          <w:rFonts w:cs="Arial"/>
        </w:rPr>
        <w:t>3/24.3</w:t>
      </w:r>
      <w:r w:rsidR="00E76A79" w:rsidRPr="00376120">
        <w:rPr>
          <w:rFonts w:cs="Arial"/>
        </w:rPr>
        <w:t>).</w:t>
      </w:r>
    </w:p>
    <w:p w14:paraId="23E69F05" w14:textId="2DF1C2CF" w:rsidR="00E76A79" w:rsidRPr="00376120" w:rsidRDefault="00E76A79" w:rsidP="00BC2038">
      <w:pPr>
        <w:spacing w:after="120" w:line="360" w:lineRule="auto"/>
      </w:pPr>
      <w:r w:rsidRPr="00376120">
        <w:rPr>
          <w:rFonts w:cs="Arial"/>
        </w:rPr>
        <w:t xml:space="preserve">Similarly, </w:t>
      </w:r>
      <w:r w:rsidRPr="00376120">
        <w:t xml:space="preserve">CMHN </w:t>
      </w:r>
      <w:r w:rsidRPr="00376120">
        <w:rPr>
          <w:rFonts w:cs="Arial"/>
        </w:rPr>
        <w:t>Leslie described feeling like he was “working for stats” rather than with service users (</w:t>
      </w:r>
      <w:r w:rsidR="002B1025" w:rsidRPr="00376120">
        <w:rPr>
          <w:rFonts w:cs="Arial"/>
        </w:rPr>
        <w:t>FN</w:t>
      </w:r>
      <w:r w:rsidR="00AB6FC7" w:rsidRPr="00376120">
        <w:rPr>
          <w:rFonts w:cs="Arial"/>
        </w:rPr>
        <w:t>3/24.3</w:t>
      </w:r>
      <w:r w:rsidRPr="00376120">
        <w:rPr>
          <w:rFonts w:cs="Arial"/>
        </w:rPr>
        <w:t>). He later explained, “the process of recording the job has become the job” (</w:t>
      </w:r>
      <w:r w:rsidR="00D645B8" w:rsidRPr="00376120">
        <w:rPr>
          <w:rFonts w:cs="Arial"/>
        </w:rPr>
        <w:t>13CPN.</w:t>
      </w:r>
      <w:r w:rsidRPr="00376120">
        <w:rPr>
          <w:rFonts w:cs="Arial"/>
        </w:rPr>
        <w:t>1). Roger (CMHN) shared a similar view, arguing that he has “a relationship with the computer now, not with patients,” (</w:t>
      </w:r>
      <w:r w:rsidR="002B1025" w:rsidRPr="00376120">
        <w:rPr>
          <w:rFonts w:cs="Arial"/>
        </w:rPr>
        <w:t>FN</w:t>
      </w:r>
      <w:r w:rsidR="00AB6FC7" w:rsidRPr="00376120">
        <w:rPr>
          <w:rFonts w:cs="Arial"/>
        </w:rPr>
        <w:t>3/24.3</w:t>
      </w:r>
      <w:r w:rsidRPr="00376120">
        <w:rPr>
          <w:rFonts w:cs="Arial"/>
        </w:rPr>
        <w:t>). Consultant psychiatrist James expressed concern that the computer had become an additional presence, part of “a weird triadic relationship”, at consultations with service users (</w:t>
      </w:r>
      <w:r w:rsidR="002B1025" w:rsidRPr="00376120">
        <w:rPr>
          <w:rFonts w:cs="Arial"/>
        </w:rPr>
        <w:t>FN</w:t>
      </w:r>
      <w:r w:rsidR="00AB6FC7" w:rsidRPr="00376120">
        <w:rPr>
          <w:rFonts w:cs="Arial"/>
        </w:rPr>
        <w:t>3/6.1</w:t>
      </w:r>
      <w:r w:rsidRPr="00376120">
        <w:rPr>
          <w:rFonts w:cs="Arial"/>
        </w:rPr>
        <w:t>).</w:t>
      </w:r>
      <w:r w:rsidR="006E799F" w:rsidRPr="00376120">
        <w:t xml:space="preserve"> </w:t>
      </w:r>
      <w:r w:rsidR="006E799F" w:rsidRPr="00376120">
        <w:rPr>
          <w:rFonts w:eastAsia="Times New Roman" w:cs="Arial"/>
          <w:shd w:val="clear" w:color="auto" w:fill="FFFFFF"/>
          <w:lang w:eastAsia="en-US"/>
        </w:rPr>
        <w:t xml:space="preserve">The new pre-eminence accorded to data management was perhaps most starkly symbolised </w:t>
      </w:r>
      <w:r w:rsidR="00D44D52" w:rsidRPr="00376120">
        <w:rPr>
          <w:rFonts w:eastAsia="Times New Roman" w:cs="Arial"/>
          <w:shd w:val="clear" w:color="auto" w:fill="FFFFFF"/>
          <w:lang w:eastAsia="en-US"/>
        </w:rPr>
        <w:t xml:space="preserve">by the occasion when Southville </w:t>
      </w:r>
      <w:r w:rsidR="00FC6BF4" w:rsidRPr="00376120">
        <w:rPr>
          <w:rFonts w:eastAsia="Times New Roman" w:cs="Arial"/>
          <w:shd w:val="clear" w:color="auto" w:fill="FFFFFF"/>
          <w:lang w:eastAsia="en-US"/>
        </w:rPr>
        <w:t xml:space="preserve">CMHT workers were </w:t>
      </w:r>
      <w:r w:rsidR="00D44D52" w:rsidRPr="00376120">
        <w:rPr>
          <w:rFonts w:eastAsia="Times New Roman" w:cs="Arial"/>
          <w:shd w:val="clear" w:color="auto" w:fill="FFFFFF"/>
          <w:lang w:eastAsia="en-US"/>
        </w:rPr>
        <w:t xml:space="preserve">instructed to cancel all non-urgent contact with service users for two weeks in order to concentrate on inputting data </w:t>
      </w:r>
      <w:r w:rsidR="006E799F" w:rsidRPr="00376120">
        <w:rPr>
          <w:rFonts w:eastAsia="Times New Roman" w:cs="Arial"/>
          <w:shd w:val="clear" w:color="auto" w:fill="FFFFFF"/>
          <w:lang w:eastAsia="en-US"/>
        </w:rPr>
        <w:t xml:space="preserve">following criticism by senior managers </w:t>
      </w:r>
      <w:r w:rsidR="00FC6BF4" w:rsidRPr="00376120">
        <w:rPr>
          <w:rFonts w:eastAsia="Times New Roman" w:cs="Arial"/>
          <w:shd w:val="clear" w:color="auto" w:fill="FFFFFF"/>
          <w:lang w:eastAsia="en-US"/>
        </w:rPr>
        <w:t>that prescribed targets had not been met</w:t>
      </w:r>
      <w:r w:rsidR="006E799F" w:rsidRPr="00376120">
        <w:rPr>
          <w:rFonts w:eastAsia="Times New Roman" w:cs="Arial"/>
          <w:shd w:val="clear" w:color="auto" w:fill="FFFFFF"/>
          <w:lang w:eastAsia="en-US"/>
        </w:rPr>
        <w:t xml:space="preserve"> </w:t>
      </w:r>
      <w:r w:rsidRPr="00376120">
        <w:rPr>
          <w:rFonts w:cs="Arial"/>
        </w:rPr>
        <w:t>(</w:t>
      </w:r>
      <w:r w:rsidR="002B1025" w:rsidRPr="00376120">
        <w:rPr>
          <w:rFonts w:cs="Arial"/>
        </w:rPr>
        <w:t>FN</w:t>
      </w:r>
      <w:r w:rsidR="00AB6FC7" w:rsidRPr="00376120">
        <w:rPr>
          <w:rFonts w:cs="Arial"/>
        </w:rPr>
        <w:t>3/24.3</w:t>
      </w:r>
      <w:r w:rsidRPr="00376120">
        <w:rPr>
          <w:rFonts w:cs="Arial"/>
        </w:rPr>
        <w:t>)</w:t>
      </w:r>
      <w:r w:rsidRPr="00376120">
        <w:rPr>
          <w:rFonts w:eastAsia="Times New Roman" w:cs="Arial"/>
          <w:shd w:val="clear" w:color="auto" w:fill="FFFFFF"/>
          <w:lang w:eastAsia="en-US"/>
        </w:rPr>
        <w:t xml:space="preserve">. </w:t>
      </w:r>
    </w:p>
    <w:p w14:paraId="616F4BB8" w14:textId="77777777" w:rsidR="00E76A79" w:rsidRPr="00376120" w:rsidRDefault="00E76A79" w:rsidP="00BC2038">
      <w:pPr>
        <w:spacing w:after="120" w:line="360" w:lineRule="auto"/>
        <w:rPr>
          <w:i/>
        </w:rPr>
      </w:pPr>
      <w:r w:rsidRPr="00376120">
        <w:rPr>
          <w:rFonts w:cs="Arial"/>
          <w:i/>
        </w:rPr>
        <w:t>Flexible intensification of worker effort</w:t>
      </w:r>
      <w:r w:rsidRPr="00376120">
        <w:rPr>
          <w:i/>
        </w:rPr>
        <w:t xml:space="preserve"> </w:t>
      </w:r>
    </w:p>
    <w:p w14:paraId="773F7897" w14:textId="4AF0694B" w:rsidR="001B3932" w:rsidRPr="00376120" w:rsidRDefault="00FC6BF4" w:rsidP="00BC2038">
      <w:pPr>
        <w:spacing w:after="120" w:line="360" w:lineRule="auto"/>
        <w:rPr>
          <w:rFonts w:cs="Arial"/>
        </w:rPr>
      </w:pPr>
      <w:r w:rsidRPr="00376120">
        <w:rPr>
          <w:rFonts w:cs="Arial"/>
        </w:rPr>
        <w:t xml:space="preserve">The intensification of workloads was </w:t>
      </w:r>
      <w:r w:rsidR="00D7588C" w:rsidRPr="00376120">
        <w:rPr>
          <w:rFonts w:cs="Arial"/>
        </w:rPr>
        <w:t xml:space="preserve">most starkly </w:t>
      </w:r>
      <w:r w:rsidRPr="00376120">
        <w:rPr>
          <w:rFonts w:cs="Arial"/>
        </w:rPr>
        <w:t xml:space="preserve">apparent in the increase </w:t>
      </w:r>
      <w:r w:rsidR="00D7588C" w:rsidRPr="00376120">
        <w:rPr>
          <w:rFonts w:cs="Arial"/>
        </w:rPr>
        <w:t xml:space="preserve">in </w:t>
      </w:r>
      <w:r w:rsidRPr="00376120">
        <w:rPr>
          <w:rFonts w:cs="Arial"/>
        </w:rPr>
        <w:t xml:space="preserve">CMHT worker’s caseload during the fieldwork </w:t>
      </w:r>
      <w:r w:rsidR="00D7588C" w:rsidRPr="00376120">
        <w:rPr>
          <w:rFonts w:cs="Arial"/>
        </w:rPr>
        <w:t xml:space="preserve">period </w:t>
      </w:r>
      <w:r w:rsidRPr="00376120">
        <w:rPr>
          <w:rFonts w:cs="Arial"/>
        </w:rPr>
        <w:t>from, on average, around 20-25 to 35 service users. It was also vi</w:t>
      </w:r>
      <w:r w:rsidR="001B3932" w:rsidRPr="00376120">
        <w:rPr>
          <w:rFonts w:cs="Arial"/>
        </w:rPr>
        <w:t xml:space="preserve">sible in the </w:t>
      </w:r>
      <w:r w:rsidRPr="00376120">
        <w:rPr>
          <w:rFonts w:cs="Arial"/>
        </w:rPr>
        <w:t xml:space="preserve">insatiable </w:t>
      </w:r>
      <w:r w:rsidR="001B3932" w:rsidRPr="00376120">
        <w:rPr>
          <w:rFonts w:cs="Arial"/>
        </w:rPr>
        <w:t xml:space="preserve">organisational </w:t>
      </w:r>
      <w:r w:rsidRPr="00376120">
        <w:rPr>
          <w:rFonts w:cs="Arial"/>
        </w:rPr>
        <w:t>demands</w:t>
      </w:r>
      <w:r w:rsidR="00D7588C" w:rsidRPr="00376120">
        <w:rPr>
          <w:rFonts w:cs="Arial"/>
        </w:rPr>
        <w:t xml:space="preserve"> </w:t>
      </w:r>
      <w:r w:rsidRPr="00376120">
        <w:rPr>
          <w:rFonts w:cs="Arial"/>
        </w:rPr>
        <w:t xml:space="preserve">for data collection and entry </w:t>
      </w:r>
      <w:r w:rsidR="001B3932" w:rsidRPr="00376120">
        <w:rPr>
          <w:rFonts w:cs="Arial"/>
        </w:rPr>
        <w:t>by practitioners</w:t>
      </w:r>
      <w:r w:rsidR="00D7588C" w:rsidRPr="00376120">
        <w:rPr>
          <w:rFonts w:cs="Arial"/>
        </w:rPr>
        <w:t>, described above,</w:t>
      </w:r>
      <w:r w:rsidR="001B3932" w:rsidRPr="00376120">
        <w:rPr>
          <w:rFonts w:cs="Arial"/>
        </w:rPr>
        <w:t xml:space="preserve"> that were referred to by social worker Alan </w:t>
      </w:r>
      <w:r w:rsidRPr="00376120">
        <w:rPr>
          <w:rFonts w:cs="Arial"/>
        </w:rPr>
        <w:t xml:space="preserve">as “feed[ing] the beast” </w:t>
      </w:r>
      <w:r w:rsidR="00E76A79" w:rsidRPr="00376120">
        <w:rPr>
          <w:rFonts w:cs="Arial"/>
        </w:rPr>
        <w:t>(</w:t>
      </w:r>
      <w:r w:rsidR="002B1025" w:rsidRPr="00376120">
        <w:rPr>
          <w:rFonts w:cs="Arial"/>
        </w:rPr>
        <w:t>FN</w:t>
      </w:r>
      <w:r w:rsidR="00AB6FC7" w:rsidRPr="00376120">
        <w:rPr>
          <w:rFonts w:cs="Arial"/>
        </w:rPr>
        <w:t>3/18.6</w:t>
      </w:r>
      <w:r w:rsidR="00E76A79" w:rsidRPr="00376120">
        <w:rPr>
          <w:rFonts w:cs="Arial"/>
        </w:rPr>
        <w:t xml:space="preserve">). </w:t>
      </w:r>
    </w:p>
    <w:p w14:paraId="12D67D0F" w14:textId="3C13FF4B" w:rsidR="00E76A79" w:rsidRPr="00376120" w:rsidRDefault="001B3932" w:rsidP="00BC2038">
      <w:pPr>
        <w:spacing w:after="120" w:line="360" w:lineRule="auto"/>
        <w:rPr>
          <w:rFonts w:cs="Arial"/>
        </w:rPr>
      </w:pPr>
      <w:r w:rsidRPr="00376120">
        <w:rPr>
          <w:rFonts w:cs="Arial"/>
        </w:rPr>
        <w:t>Moreover to facilitate the conditions for efficient data production t</w:t>
      </w:r>
      <w:r w:rsidR="00E76A79" w:rsidRPr="00376120">
        <w:rPr>
          <w:rFonts w:cs="Arial"/>
        </w:rPr>
        <w:t>he environment was spatially and temporally re</w:t>
      </w:r>
      <w:r w:rsidR="00741951" w:rsidRPr="00376120">
        <w:rPr>
          <w:rFonts w:cs="Arial"/>
        </w:rPr>
        <w:t>configur</w:t>
      </w:r>
      <w:r w:rsidR="00E76A79" w:rsidRPr="00376120">
        <w:rPr>
          <w:rFonts w:cs="Arial"/>
        </w:rPr>
        <w:t>ed. Practitioners previously had their own desks, but the new</w:t>
      </w:r>
      <w:r w:rsidRPr="00376120">
        <w:rPr>
          <w:rFonts w:cs="Arial"/>
        </w:rPr>
        <w:t xml:space="preserve"> flexible</w:t>
      </w:r>
      <w:r w:rsidR="00E76A79" w:rsidRPr="00376120">
        <w:rPr>
          <w:rFonts w:cs="Arial"/>
        </w:rPr>
        <w:t xml:space="preserve"> ‘hot desk’ arrangements that followed the restructure were described by Eve</w:t>
      </w:r>
      <w:r w:rsidR="00D7588C" w:rsidRPr="00376120">
        <w:rPr>
          <w:rFonts w:cs="Arial"/>
        </w:rPr>
        <w:t>lyn</w:t>
      </w:r>
      <w:r w:rsidR="00E76A79" w:rsidRPr="00376120">
        <w:rPr>
          <w:rFonts w:cs="Arial"/>
        </w:rPr>
        <w:t xml:space="preserve"> as being </w:t>
      </w:r>
      <w:r w:rsidR="00FC6BF4" w:rsidRPr="00376120">
        <w:rPr>
          <w:rFonts w:cs="Arial"/>
        </w:rPr>
        <w:t>“</w:t>
      </w:r>
      <w:r w:rsidR="00E76A79" w:rsidRPr="00376120">
        <w:rPr>
          <w:rFonts w:cs="Arial"/>
        </w:rPr>
        <w:t>like a factory</w:t>
      </w:r>
      <w:r w:rsidR="00FC6BF4" w:rsidRPr="00376120">
        <w:rPr>
          <w:rFonts w:cs="Arial"/>
        </w:rPr>
        <w:t>”</w:t>
      </w:r>
      <w:r w:rsidR="00E76A79" w:rsidRPr="00376120">
        <w:rPr>
          <w:rFonts w:cs="Arial"/>
        </w:rPr>
        <w:t xml:space="preserve"> with people squeezed together in rows (</w:t>
      </w:r>
      <w:r w:rsidR="002B1025" w:rsidRPr="00376120">
        <w:rPr>
          <w:rFonts w:cs="Arial"/>
        </w:rPr>
        <w:t>FN</w:t>
      </w:r>
      <w:r w:rsidR="00AB6FC7" w:rsidRPr="00376120">
        <w:rPr>
          <w:rFonts w:cs="Arial"/>
        </w:rPr>
        <w:t>3/22.4</w:t>
      </w:r>
      <w:r w:rsidR="00E76A79" w:rsidRPr="00376120">
        <w:rPr>
          <w:rFonts w:cs="Arial"/>
        </w:rPr>
        <w:t>).</w:t>
      </w:r>
      <w:r w:rsidRPr="00376120">
        <w:rPr>
          <w:rFonts w:cs="Arial"/>
        </w:rPr>
        <w:t xml:space="preserve"> </w:t>
      </w:r>
      <w:r w:rsidR="00E76A79" w:rsidRPr="00376120">
        <w:rPr>
          <w:rFonts w:cs="Arial"/>
        </w:rPr>
        <w:t xml:space="preserve">As well as new spatial arrangements, demands to extend the temporal routines of mental health workers began to be articulated by senior managers. Assistant Director (AD) Derek criticised the limited ‘nine to five’ opening hours of CMHTs at a managers’ meeting. He compared this to having to settle for an 11am appointment with his GP which would mean his “[working] day is finished”, and used the example of banks having to extend their opening hours beyond 330pm. However </w:t>
      </w:r>
      <w:r w:rsidRPr="00376120">
        <w:rPr>
          <w:rFonts w:cs="Arial"/>
        </w:rPr>
        <w:t>opposition</w:t>
      </w:r>
      <w:r w:rsidR="00E76A79" w:rsidRPr="00376120">
        <w:rPr>
          <w:rFonts w:cs="Arial"/>
        </w:rPr>
        <w:t xml:space="preserve"> to these demands from the perspective of worker</w:t>
      </w:r>
      <w:r w:rsidRPr="00376120">
        <w:rPr>
          <w:rFonts w:cs="Arial"/>
        </w:rPr>
        <w:t>s</w:t>
      </w:r>
      <w:r w:rsidR="00E76A79" w:rsidRPr="00376120">
        <w:rPr>
          <w:rFonts w:cs="Arial"/>
        </w:rPr>
        <w:t xml:space="preserve"> was also </w:t>
      </w:r>
      <w:r w:rsidRPr="00376120">
        <w:rPr>
          <w:rFonts w:cs="Arial"/>
        </w:rPr>
        <w:t>articulated</w:t>
      </w:r>
      <w:r w:rsidR="00E76A79" w:rsidRPr="00376120">
        <w:rPr>
          <w:rFonts w:cs="Arial"/>
        </w:rPr>
        <w:t>. “That [earlier closing] was great for me,” came the retort from Patti [deputy manager of another CMHT] “I used to work in [a bank]” (</w:t>
      </w:r>
      <w:r w:rsidR="002B1025" w:rsidRPr="00376120">
        <w:rPr>
          <w:rFonts w:cs="Arial"/>
        </w:rPr>
        <w:t>FN</w:t>
      </w:r>
      <w:r w:rsidR="00AB6FC7" w:rsidRPr="00376120">
        <w:rPr>
          <w:rFonts w:cs="Arial"/>
        </w:rPr>
        <w:t>3/12.2</w:t>
      </w:r>
      <w:r w:rsidR="00E76A79" w:rsidRPr="00376120">
        <w:rPr>
          <w:rFonts w:cs="Arial"/>
        </w:rPr>
        <w:t>).</w:t>
      </w:r>
    </w:p>
    <w:p w14:paraId="49886A76" w14:textId="77777777" w:rsidR="00E76A79" w:rsidRPr="00376120" w:rsidRDefault="00E76A79" w:rsidP="00BC2038">
      <w:pPr>
        <w:spacing w:after="120" w:line="360" w:lineRule="auto"/>
        <w:rPr>
          <w:i/>
        </w:rPr>
      </w:pPr>
      <w:r w:rsidRPr="00376120">
        <w:rPr>
          <w:rFonts w:cs="Arial"/>
          <w:i/>
        </w:rPr>
        <w:t>Imposition of administrative burdens that reduce time for care and support of service users</w:t>
      </w:r>
      <w:r w:rsidRPr="00376120">
        <w:rPr>
          <w:i/>
        </w:rPr>
        <w:t xml:space="preserve"> </w:t>
      </w:r>
    </w:p>
    <w:p w14:paraId="11690BAF" w14:textId="4462627C" w:rsidR="00E76A79" w:rsidRPr="00376120" w:rsidRDefault="00E76A79" w:rsidP="00BC2038">
      <w:pPr>
        <w:spacing w:after="120" w:line="360" w:lineRule="auto"/>
        <w:rPr>
          <w:i/>
        </w:rPr>
      </w:pPr>
      <w:r w:rsidRPr="00376120">
        <w:rPr>
          <w:rFonts w:cs="Arial"/>
        </w:rPr>
        <w:t>These proces</w:t>
      </w:r>
      <w:r w:rsidR="00CE35BA" w:rsidRPr="00376120">
        <w:rPr>
          <w:rFonts w:cs="Arial"/>
        </w:rPr>
        <w:t>ses of work intensification had</w:t>
      </w:r>
      <w:r w:rsidRPr="00376120">
        <w:rPr>
          <w:rFonts w:cs="Arial"/>
        </w:rPr>
        <w:t xml:space="preserve"> profound implications for the nature of professional practice in this reconfigured field. </w:t>
      </w:r>
      <w:r w:rsidRPr="00376120">
        <w:rPr>
          <w:rFonts w:cs="Arial"/>
          <w:lang w:val="en-US" w:eastAsia="en-US"/>
        </w:rPr>
        <w:t xml:space="preserve">CMHN Leslie described how managerialist reconfiguration constrained the spaces for direct practice with service users: </w:t>
      </w:r>
    </w:p>
    <w:p w14:paraId="05F1F1C0" w14:textId="470A4A00" w:rsidR="00E76A79" w:rsidRPr="00376120" w:rsidRDefault="00E76A79" w:rsidP="00BC2038">
      <w:pPr>
        <w:widowControl w:val="0"/>
        <w:autoSpaceDE w:val="0"/>
        <w:autoSpaceDN w:val="0"/>
        <w:adjustRightInd w:val="0"/>
        <w:spacing w:after="120" w:line="360" w:lineRule="auto"/>
        <w:ind w:left="360"/>
        <w:rPr>
          <w:rFonts w:cs="Times Roman"/>
          <w:lang w:val="en-US" w:eastAsia="en-US"/>
        </w:rPr>
      </w:pPr>
      <w:r w:rsidRPr="00376120">
        <w:rPr>
          <w:rFonts w:cs="Arial"/>
          <w:lang w:val="en-US" w:eastAsia="en-US"/>
        </w:rPr>
        <w:t>[T]here's people in every community mental health team, social workers, CPNs [community psychiatric nurses] and OTs, who’ve got lots of skills and abilities to offer people, who are not being allowed the opportunity to do it at the moment, because... the complexities of care co-ordination, bureaucracy, funding issues and so on that we’re getting bogged down in. (</w:t>
      </w:r>
      <w:r w:rsidR="00D645B8" w:rsidRPr="00376120">
        <w:rPr>
          <w:rFonts w:cs="Arial"/>
          <w:lang w:val="en-US" w:eastAsia="en-US"/>
        </w:rPr>
        <w:t>13CPN.2</w:t>
      </w:r>
      <w:r w:rsidRPr="00376120">
        <w:rPr>
          <w:rFonts w:cs="Arial"/>
          <w:lang w:val="en-US" w:eastAsia="en-US"/>
        </w:rPr>
        <w:t xml:space="preserve">) </w:t>
      </w:r>
    </w:p>
    <w:p w14:paraId="2DD3F691" w14:textId="1B4C5215" w:rsidR="00E76A79" w:rsidRPr="00376120" w:rsidRDefault="00E76A79" w:rsidP="00BC2038">
      <w:pPr>
        <w:spacing w:after="120" w:line="360" w:lineRule="auto"/>
        <w:rPr>
          <w:i/>
        </w:rPr>
      </w:pPr>
      <w:r w:rsidRPr="00376120">
        <w:rPr>
          <w:rFonts w:cs="Arial"/>
        </w:rPr>
        <w:t xml:space="preserve">For Ruth, her choice to work in mental health over other specialisms within </w:t>
      </w:r>
      <w:r w:rsidR="001B3932" w:rsidRPr="00376120">
        <w:rPr>
          <w:rFonts w:cs="Arial"/>
        </w:rPr>
        <w:t xml:space="preserve">the social work </w:t>
      </w:r>
      <w:r w:rsidRPr="00376120">
        <w:rPr>
          <w:rFonts w:cs="Arial"/>
        </w:rPr>
        <w:t xml:space="preserve">profession was made primarily because, historically, there had been more space for therapeutic work with service users in this </w:t>
      </w:r>
      <w:r w:rsidR="001B3932" w:rsidRPr="00376120">
        <w:rPr>
          <w:rFonts w:cs="Arial"/>
        </w:rPr>
        <w:t>sector</w:t>
      </w:r>
      <w:r w:rsidRPr="00376120">
        <w:rPr>
          <w:rFonts w:cs="Arial"/>
        </w:rPr>
        <w:t>. She lamented that such contact time was now markedly reduced (</w:t>
      </w:r>
      <w:r w:rsidR="00D84681" w:rsidRPr="00376120">
        <w:rPr>
          <w:rFonts w:cs="Arial"/>
        </w:rPr>
        <w:t>03SW</w:t>
      </w:r>
      <w:r w:rsidRPr="00376120">
        <w:rPr>
          <w:rFonts w:cs="Arial"/>
        </w:rPr>
        <w:t xml:space="preserve">). </w:t>
      </w:r>
      <w:r w:rsidR="001B3932" w:rsidRPr="00376120">
        <w:rPr>
          <w:rFonts w:cs="Arial"/>
        </w:rPr>
        <w:t>Social worker Yvonne explained</w:t>
      </w:r>
      <w:r w:rsidRPr="00376120">
        <w:rPr>
          <w:rFonts w:cs="Arial"/>
        </w:rPr>
        <w:t xml:space="preserve"> that administrative pressures meant that she </w:t>
      </w:r>
      <w:r w:rsidR="001B3932" w:rsidRPr="00376120">
        <w:rPr>
          <w:rFonts w:cs="Arial"/>
        </w:rPr>
        <w:t>had had to reduce the frequency of</w:t>
      </w:r>
      <w:r w:rsidR="00CE35BA" w:rsidRPr="00376120">
        <w:rPr>
          <w:rFonts w:cs="Arial"/>
        </w:rPr>
        <w:t xml:space="preserve"> </w:t>
      </w:r>
      <w:r w:rsidR="002B3990" w:rsidRPr="00376120">
        <w:rPr>
          <w:rFonts w:cs="Arial"/>
        </w:rPr>
        <w:t xml:space="preserve">her </w:t>
      </w:r>
      <w:r w:rsidR="001B3932" w:rsidRPr="00376120">
        <w:rPr>
          <w:rFonts w:cs="Arial"/>
        </w:rPr>
        <w:t xml:space="preserve">meetings </w:t>
      </w:r>
      <w:r w:rsidRPr="00376120">
        <w:rPr>
          <w:rFonts w:cs="Arial"/>
        </w:rPr>
        <w:t xml:space="preserve">with service users </w:t>
      </w:r>
      <w:r w:rsidR="001B3932" w:rsidRPr="00376120">
        <w:rPr>
          <w:rFonts w:cs="Arial"/>
        </w:rPr>
        <w:t>from two-weekly to</w:t>
      </w:r>
      <w:r w:rsidRPr="00376120">
        <w:rPr>
          <w:rFonts w:cs="Arial"/>
        </w:rPr>
        <w:t xml:space="preserve"> monthly (</w:t>
      </w:r>
      <w:r w:rsidR="00A56D5D" w:rsidRPr="00376120">
        <w:rPr>
          <w:rFonts w:cs="Arial"/>
        </w:rPr>
        <w:t>18SW</w:t>
      </w:r>
      <w:r w:rsidRPr="00376120">
        <w:rPr>
          <w:rFonts w:cs="Arial"/>
        </w:rPr>
        <w:t xml:space="preserve">). Constance (social worker) felt that being more desk-based </w:t>
      </w:r>
      <w:r w:rsidR="001B3932" w:rsidRPr="00376120">
        <w:rPr>
          <w:rFonts w:cs="Arial"/>
        </w:rPr>
        <w:t>was</w:t>
      </w:r>
      <w:r w:rsidRPr="00376120">
        <w:rPr>
          <w:rFonts w:cs="Arial"/>
        </w:rPr>
        <w:t xml:space="preserve"> significantly impact</w:t>
      </w:r>
      <w:r w:rsidR="001B3932" w:rsidRPr="00376120">
        <w:rPr>
          <w:rFonts w:cs="Arial"/>
        </w:rPr>
        <w:t>ing</w:t>
      </w:r>
      <w:r w:rsidRPr="00376120">
        <w:rPr>
          <w:rFonts w:cs="Arial"/>
        </w:rPr>
        <w:t xml:space="preserve"> on the quality of her relationships with service users, and feared becoming a “robot” rather than emotionally engaged in her work (</w:t>
      </w:r>
      <w:r w:rsidR="00D84681" w:rsidRPr="00376120">
        <w:rPr>
          <w:rFonts w:cs="Arial"/>
        </w:rPr>
        <w:t>19SW</w:t>
      </w:r>
      <w:r w:rsidRPr="00376120">
        <w:rPr>
          <w:rFonts w:cs="Arial"/>
        </w:rPr>
        <w:t>).</w:t>
      </w:r>
    </w:p>
    <w:p w14:paraId="37A6EBC6" w14:textId="77777777" w:rsidR="00E76A79" w:rsidRPr="00376120" w:rsidRDefault="00E76A79" w:rsidP="00BC2038">
      <w:pPr>
        <w:spacing w:after="120" w:line="360" w:lineRule="auto"/>
        <w:rPr>
          <w:i/>
        </w:rPr>
      </w:pPr>
      <w:r w:rsidRPr="00376120">
        <w:rPr>
          <w:rFonts w:cs="Arial"/>
          <w:i/>
        </w:rPr>
        <w:t>Loss of breathing space and porous time</w:t>
      </w:r>
    </w:p>
    <w:p w14:paraId="1663AD9A" w14:textId="53293E54" w:rsidR="002B1025" w:rsidRPr="00376120" w:rsidRDefault="002B1025" w:rsidP="00BC2038">
      <w:pPr>
        <w:spacing w:after="120" w:line="360" w:lineRule="auto"/>
        <w:rPr>
          <w:rFonts w:cs="Arial"/>
        </w:rPr>
      </w:pPr>
      <w:r w:rsidRPr="00376120">
        <w:rPr>
          <w:rFonts w:cs="Arial"/>
        </w:rPr>
        <w:t>Team members almost universally commented on the reduction in breathing space and opportunities for reflection on decision</w:t>
      </w:r>
      <w:r w:rsidR="00092302" w:rsidRPr="00376120">
        <w:rPr>
          <w:rFonts w:cs="Arial"/>
        </w:rPr>
        <w:t>-</w:t>
      </w:r>
      <w:r w:rsidRPr="00376120">
        <w:rPr>
          <w:rFonts w:cs="Arial"/>
        </w:rPr>
        <w:t xml:space="preserve">making and casework as a consequence of the reshaping of the labour process. CMHN Roger described how, before recent reforms, he had time for reflection and for follow up tasks arising from meetings with service users: </w:t>
      </w:r>
    </w:p>
    <w:p w14:paraId="0907BBC6" w14:textId="5423583E" w:rsidR="002B1025" w:rsidRPr="00376120" w:rsidRDefault="002B1025" w:rsidP="00BC2038">
      <w:pPr>
        <w:tabs>
          <w:tab w:val="left" w:pos="540"/>
        </w:tabs>
        <w:spacing w:after="120" w:line="360" w:lineRule="auto"/>
        <w:ind w:left="540"/>
        <w:rPr>
          <w:rFonts w:cs="Arial"/>
        </w:rPr>
      </w:pPr>
      <w:r w:rsidRPr="00376120">
        <w:rPr>
          <w:rFonts w:cs="Arial"/>
        </w:rPr>
        <w:t xml:space="preserve">[We] had time to do it in the past […] because there was less pressure on […] There's no time, no time to </w:t>
      </w:r>
      <w:r w:rsidR="00D84681" w:rsidRPr="00376120">
        <w:rPr>
          <w:rFonts w:cs="Arial"/>
        </w:rPr>
        <w:t>reflect any more” (CPN05.2</w:t>
      </w:r>
      <w:r w:rsidRPr="00376120">
        <w:rPr>
          <w:rFonts w:cs="Arial"/>
        </w:rPr>
        <w:t>)</w:t>
      </w:r>
    </w:p>
    <w:p w14:paraId="08BB51B5" w14:textId="6FFAB1AE" w:rsidR="002B1025" w:rsidRPr="00376120" w:rsidRDefault="002B1025" w:rsidP="00BC2038">
      <w:pPr>
        <w:spacing w:after="120" w:line="360" w:lineRule="auto"/>
        <w:rPr>
          <w:rFonts w:cs="Arial"/>
        </w:rPr>
      </w:pPr>
      <w:r w:rsidRPr="00376120">
        <w:rPr>
          <w:rFonts w:cs="Arial"/>
        </w:rPr>
        <w:t>CMHN Kath also described having " no time to think” in contemporary practice. Such reflective capacities, she argued, no longer seemed to be valued by Trusts, “as long as we fill the forms in</w:t>
      </w:r>
      <w:r w:rsidR="000B0FEB" w:rsidRPr="00376120">
        <w:rPr>
          <w:rFonts w:cs="Arial"/>
        </w:rPr>
        <w:t>” (CPN06</w:t>
      </w:r>
      <w:r w:rsidRPr="00376120">
        <w:rPr>
          <w:rFonts w:cs="Arial"/>
        </w:rPr>
        <w:t xml:space="preserve">). </w:t>
      </w:r>
      <w:r w:rsidRPr="00376120">
        <w:rPr>
          <w:rFonts w:cs="Arial"/>
          <w:lang w:val="en-US"/>
        </w:rPr>
        <w:t>Similarly, for social worker Ruth, over the last ten years spaces for reflection had become extremely limited in a target driven culture:</w:t>
      </w:r>
    </w:p>
    <w:p w14:paraId="153A37C4" w14:textId="081BABF3" w:rsidR="002B1025" w:rsidRPr="00376120" w:rsidRDefault="002B1025" w:rsidP="00BC2038">
      <w:pPr>
        <w:spacing w:after="120" w:line="360" w:lineRule="auto"/>
        <w:ind w:left="720"/>
        <w:rPr>
          <w:rFonts w:cs="Arial"/>
          <w:b/>
          <w:lang w:val="en-US"/>
        </w:rPr>
      </w:pPr>
      <w:r w:rsidRPr="00376120">
        <w:rPr>
          <w:rFonts w:cs="Arial"/>
        </w:rPr>
        <w:t xml:space="preserve">I can remember doing my social work training, reflective practitioner you know… what's a reflective practitioner </w:t>
      </w:r>
      <w:r w:rsidR="00741951" w:rsidRPr="00376120">
        <w:rPr>
          <w:rFonts w:cs="Arial"/>
        </w:rPr>
        <w:t>[now], w</w:t>
      </w:r>
      <w:r w:rsidRPr="00376120">
        <w:rPr>
          <w:rFonts w:cs="Arial"/>
        </w:rPr>
        <w:t xml:space="preserve">e don't have time to reflect, we don't have time to think about how we’re working with somebody or get new ideas.  I mean in supervision there’s a very limited amount of time because again supervision has become what our team meetings have become, which is all about targets, […] I don't have time to think, I never have time to discuss it. </w:t>
      </w:r>
      <w:r w:rsidR="000B0FEB" w:rsidRPr="00376120">
        <w:rPr>
          <w:rFonts w:cs="Arial"/>
        </w:rPr>
        <w:t>(SW03</w:t>
      </w:r>
      <w:r w:rsidRPr="00376120">
        <w:rPr>
          <w:rFonts w:cs="Arial"/>
        </w:rPr>
        <w:t>)</w:t>
      </w:r>
    </w:p>
    <w:p w14:paraId="757A17B7" w14:textId="64DBA432" w:rsidR="002B1025" w:rsidRPr="00376120" w:rsidRDefault="002B1025" w:rsidP="00BC2038">
      <w:pPr>
        <w:spacing w:after="120" w:line="360" w:lineRule="auto"/>
        <w:rPr>
          <w:rFonts w:cs="Arial"/>
        </w:rPr>
      </w:pPr>
      <w:r w:rsidRPr="00376120">
        <w:rPr>
          <w:rFonts w:cs="Arial"/>
          <w:lang w:val="en-US"/>
        </w:rPr>
        <w:t>Practitioners coined spatial metaphors such “corridor psychiatry” (the venue for the hurried conversation with the consultant) (FN</w:t>
      </w:r>
      <w:r w:rsidR="00AB6FC7" w:rsidRPr="00376120">
        <w:rPr>
          <w:rFonts w:cs="Arial"/>
          <w:lang w:val="en-US"/>
        </w:rPr>
        <w:t>3/10.2</w:t>
      </w:r>
      <w:r w:rsidRPr="00376120">
        <w:rPr>
          <w:rFonts w:cs="Arial"/>
          <w:lang w:val="en-US"/>
        </w:rPr>
        <w:t>) and “desk nursing” (</w:t>
      </w:r>
      <w:r w:rsidR="00F54438" w:rsidRPr="00376120">
        <w:rPr>
          <w:rFonts w:cs="Arial"/>
          <w:lang w:val="en-US"/>
        </w:rPr>
        <w:t>12CPN</w:t>
      </w:r>
      <w:r w:rsidRPr="00376120">
        <w:rPr>
          <w:rFonts w:cs="Arial"/>
          <w:lang w:val="en-US"/>
        </w:rPr>
        <w:t xml:space="preserve">) to describe these new constraints on the nature of their </w:t>
      </w:r>
      <w:r w:rsidR="00B63BDA" w:rsidRPr="00376120">
        <w:rPr>
          <w:rFonts w:cs="Arial"/>
          <w:lang w:val="en-US"/>
        </w:rPr>
        <w:t>practice</w:t>
      </w:r>
      <w:r w:rsidR="001770B1" w:rsidRPr="00376120">
        <w:rPr>
          <w:rFonts w:cs="Arial"/>
          <w:lang w:val="en-US"/>
        </w:rPr>
        <w:t xml:space="preserve"> as an earlier </w:t>
      </w:r>
      <w:r w:rsidR="00483B67" w:rsidRPr="00376120">
        <w:rPr>
          <w:rFonts w:cs="Arial"/>
          <w:lang w:val="en-US"/>
        </w:rPr>
        <w:t xml:space="preserve">conception of CMHT work </w:t>
      </w:r>
      <w:r w:rsidR="00383A84" w:rsidRPr="00376120">
        <w:rPr>
          <w:rFonts w:cs="Arial"/>
          <w:lang w:val="en-US"/>
        </w:rPr>
        <w:t>as constituted by an the outward gaze to</w:t>
      </w:r>
      <w:r w:rsidRPr="00376120">
        <w:rPr>
          <w:rFonts w:cs="Arial"/>
          <w:lang w:val="en-US"/>
        </w:rPr>
        <w:t xml:space="preserve"> service users and the wider community </w:t>
      </w:r>
      <w:r w:rsidR="00AC75A4" w:rsidRPr="00376120">
        <w:rPr>
          <w:rFonts w:cs="Arial"/>
          <w:lang w:val="en-US"/>
        </w:rPr>
        <w:t xml:space="preserve">increasingly </w:t>
      </w:r>
      <w:r w:rsidR="00383A84" w:rsidRPr="00376120">
        <w:rPr>
          <w:rFonts w:cs="Arial"/>
          <w:lang w:val="en-US"/>
        </w:rPr>
        <w:t>became an</w:t>
      </w:r>
      <w:r w:rsidRPr="00376120">
        <w:rPr>
          <w:rFonts w:cs="Arial"/>
          <w:lang w:val="en-US"/>
        </w:rPr>
        <w:t xml:space="preserve"> inward </w:t>
      </w:r>
      <w:r w:rsidR="00383A84" w:rsidRPr="00376120">
        <w:rPr>
          <w:rFonts w:cs="Arial"/>
          <w:lang w:val="en-US"/>
        </w:rPr>
        <w:t xml:space="preserve">gaze </w:t>
      </w:r>
      <w:r w:rsidRPr="00376120">
        <w:rPr>
          <w:rFonts w:cs="Arial"/>
          <w:lang w:val="en-US"/>
        </w:rPr>
        <w:t>to</w:t>
      </w:r>
      <w:r w:rsidR="00383A84" w:rsidRPr="00376120">
        <w:rPr>
          <w:rFonts w:cs="Arial"/>
          <w:lang w:val="en-US"/>
        </w:rPr>
        <w:t>wards</w:t>
      </w:r>
      <w:r w:rsidRPr="00376120">
        <w:rPr>
          <w:rFonts w:cs="Arial"/>
          <w:lang w:val="en-US"/>
        </w:rPr>
        <w:t xml:space="preserve"> the computer screen.</w:t>
      </w:r>
    </w:p>
    <w:p w14:paraId="305AC775" w14:textId="67ECCC8D" w:rsidR="00BB6A5B" w:rsidRPr="00376120" w:rsidRDefault="002B1025" w:rsidP="00BC2038">
      <w:pPr>
        <w:spacing w:after="120" w:line="360" w:lineRule="auto"/>
        <w:rPr>
          <w:b/>
          <w:i/>
        </w:rPr>
      </w:pPr>
      <w:r w:rsidRPr="00376120">
        <w:rPr>
          <w:b/>
          <w:i/>
        </w:rPr>
        <w:t xml:space="preserve"> </w:t>
      </w:r>
      <w:r w:rsidR="00BB6A5B" w:rsidRPr="00376120">
        <w:rPr>
          <w:b/>
          <w:i/>
        </w:rPr>
        <w:t xml:space="preserve">(iii) </w:t>
      </w:r>
      <w:r w:rsidR="00B25A98" w:rsidRPr="00376120">
        <w:rPr>
          <w:b/>
          <w:i/>
        </w:rPr>
        <w:t>R</w:t>
      </w:r>
      <w:r w:rsidR="007F5FF2" w:rsidRPr="00376120">
        <w:rPr>
          <w:b/>
          <w:i/>
        </w:rPr>
        <w:t>esponsibilisation in the CMHT</w:t>
      </w:r>
      <w:r w:rsidR="00D6337B" w:rsidRPr="00376120">
        <w:rPr>
          <w:b/>
          <w:i/>
        </w:rPr>
        <w:t xml:space="preserve">: policy discourses of </w:t>
      </w:r>
      <w:r w:rsidR="007F5FF2" w:rsidRPr="00376120">
        <w:rPr>
          <w:b/>
          <w:i/>
        </w:rPr>
        <w:t>consumer</w:t>
      </w:r>
      <w:r w:rsidR="00D6337B" w:rsidRPr="00376120">
        <w:rPr>
          <w:b/>
          <w:i/>
        </w:rPr>
        <w:t>ism, recovery</w:t>
      </w:r>
      <w:r w:rsidR="007F5FF2" w:rsidRPr="00376120">
        <w:rPr>
          <w:b/>
          <w:i/>
        </w:rPr>
        <w:t xml:space="preserve"> </w:t>
      </w:r>
      <w:r w:rsidR="00BB6A5B" w:rsidRPr="00376120">
        <w:rPr>
          <w:b/>
          <w:i/>
        </w:rPr>
        <w:t>and risk</w:t>
      </w:r>
    </w:p>
    <w:p w14:paraId="38AE9E90" w14:textId="6F146A9B" w:rsidR="00D6337B" w:rsidRPr="00376120" w:rsidRDefault="00B25A98" w:rsidP="00BC2038">
      <w:pPr>
        <w:spacing w:after="120" w:line="360" w:lineRule="auto"/>
        <w:rPr>
          <w:rFonts w:cs="Arial"/>
        </w:rPr>
      </w:pPr>
      <w:r w:rsidRPr="00376120">
        <w:rPr>
          <w:rFonts w:cs="Arial"/>
        </w:rPr>
        <w:t xml:space="preserve">The </w:t>
      </w:r>
      <w:r w:rsidR="007F6578" w:rsidRPr="00376120">
        <w:rPr>
          <w:rFonts w:cs="Arial"/>
        </w:rPr>
        <w:t xml:space="preserve">two </w:t>
      </w:r>
      <w:r w:rsidRPr="00376120">
        <w:rPr>
          <w:rFonts w:cs="Arial"/>
        </w:rPr>
        <w:t xml:space="preserve">previous sections have </w:t>
      </w:r>
      <w:r w:rsidR="00DA6925" w:rsidRPr="00376120">
        <w:rPr>
          <w:rFonts w:cs="Arial"/>
        </w:rPr>
        <w:t>described</w:t>
      </w:r>
      <w:r w:rsidRPr="00376120">
        <w:rPr>
          <w:rFonts w:cs="Arial"/>
        </w:rPr>
        <w:t xml:space="preserve"> </w:t>
      </w:r>
      <w:r w:rsidR="00DA6925" w:rsidRPr="00376120">
        <w:rPr>
          <w:rFonts w:cs="Arial"/>
        </w:rPr>
        <w:t xml:space="preserve">the effects </w:t>
      </w:r>
      <w:r w:rsidR="004A65B4" w:rsidRPr="00376120">
        <w:rPr>
          <w:rFonts w:cs="Arial"/>
        </w:rPr>
        <w:t xml:space="preserve">within the CMHT </w:t>
      </w:r>
      <w:r w:rsidR="00DA6925" w:rsidRPr="00376120">
        <w:rPr>
          <w:rFonts w:cs="Arial"/>
        </w:rPr>
        <w:t xml:space="preserve">of </w:t>
      </w:r>
      <w:r w:rsidR="0071615E" w:rsidRPr="00376120">
        <w:rPr>
          <w:rFonts w:cs="Arial"/>
        </w:rPr>
        <w:t xml:space="preserve">meso and micro level organisational </w:t>
      </w:r>
      <w:r w:rsidR="004A65B4" w:rsidRPr="00376120">
        <w:rPr>
          <w:rFonts w:cs="Arial"/>
        </w:rPr>
        <w:t>and</w:t>
      </w:r>
      <w:r w:rsidR="00DA6925" w:rsidRPr="00376120">
        <w:rPr>
          <w:rFonts w:cs="Arial"/>
        </w:rPr>
        <w:t xml:space="preserve"> </w:t>
      </w:r>
      <w:r w:rsidR="001E55CA" w:rsidRPr="00376120">
        <w:rPr>
          <w:rFonts w:cs="Arial"/>
        </w:rPr>
        <w:t>labour process</w:t>
      </w:r>
      <w:r w:rsidR="00DA6925" w:rsidRPr="00376120">
        <w:rPr>
          <w:rFonts w:cs="Arial"/>
        </w:rPr>
        <w:t xml:space="preserve"> </w:t>
      </w:r>
      <w:r w:rsidR="004A65B4" w:rsidRPr="00376120">
        <w:rPr>
          <w:rFonts w:cs="Arial"/>
        </w:rPr>
        <w:t>restructuring</w:t>
      </w:r>
      <w:r w:rsidR="00A747D3" w:rsidRPr="00376120">
        <w:rPr>
          <w:rFonts w:cs="Arial"/>
        </w:rPr>
        <w:t xml:space="preserve">. </w:t>
      </w:r>
      <w:r w:rsidR="00907B03" w:rsidRPr="00376120">
        <w:rPr>
          <w:rFonts w:cs="Arial"/>
        </w:rPr>
        <w:t>The paper</w:t>
      </w:r>
      <w:r w:rsidR="00A747D3" w:rsidRPr="00376120">
        <w:rPr>
          <w:rFonts w:cs="Arial"/>
        </w:rPr>
        <w:t xml:space="preserve"> now turn</w:t>
      </w:r>
      <w:r w:rsidR="00907B03" w:rsidRPr="00376120">
        <w:rPr>
          <w:rFonts w:cs="Arial"/>
        </w:rPr>
        <w:t>s</w:t>
      </w:r>
      <w:r w:rsidR="00A747D3" w:rsidRPr="00376120">
        <w:rPr>
          <w:rFonts w:cs="Arial"/>
        </w:rPr>
        <w:t xml:space="preserve"> </w:t>
      </w:r>
      <w:r w:rsidR="007F6578" w:rsidRPr="00376120">
        <w:rPr>
          <w:rFonts w:cs="Arial"/>
        </w:rPr>
        <w:t>to</w:t>
      </w:r>
      <w:r w:rsidR="0071615E" w:rsidRPr="00376120">
        <w:rPr>
          <w:rFonts w:cs="Arial"/>
        </w:rPr>
        <w:t xml:space="preserve"> a further level, the discursive, and consider</w:t>
      </w:r>
      <w:r w:rsidR="00907B03" w:rsidRPr="00376120">
        <w:rPr>
          <w:rFonts w:cs="Arial"/>
        </w:rPr>
        <w:t>ation of</w:t>
      </w:r>
      <w:r w:rsidR="00DA6925" w:rsidRPr="00376120">
        <w:rPr>
          <w:rFonts w:cs="Arial"/>
        </w:rPr>
        <w:t xml:space="preserve"> </w:t>
      </w:r>
      <w:r w:rsidR="0071615E" w:rsidRPr="00376120">
        <w:rPr>
          <w:rFonts w:cs="Arial"/>
        </w:rPr>
        <w:t xml:space="preserve">the role of neoliberal </w:t>
      </w:r>
      <w:r w:rsidR="001E55CA" w:rsidRPr="00376120">
        <w:rPr>
          <w:rFonts w:cs="Arial"/>
        </w:rPr>
        <w:t xml:space="preserve">welfare </w:t>
      </w:r>
      <w:r w:rsidR="0071615E" w:rsidRPr="00376120">
        <w:rPr>
          <w:rFonts w:cs="Arial"/>
        </w:rPr>
        <w:t xml:space="preserve">policy discourses </w:t>
      </w:r>
      <w:r w:rsidR="00DA6925" w:rsidRPr="00376120">
        <w:rPr>
          <w:rFonts w:cs="Arial"/>
        </w:rPr>
        <w:t xml:space="preserve">in reshaping </w:t>
      </w:r>
      <w:r w:rsidR="001E55CA" w:rsidRPr="00376120">
        <w:rPr>
          <w:rFonts w:cs="Arial"/>
        </w:rPr>
        <w:t xml:space="preserve">CMHT </w:t>
      </w:r>
      <w:r w:rsidR="00DA6925" w:rsidRPr="00376120">
        <w:rPr>
          <w:rFonts w:cs="Arial"/>
        </w:rPr>
        <w:t>work practices</w:t>
      </w:r>
      <w:r w:rsidR="002E4F44" w:rsidRPr="00376120">
        <w:rPr>
          <w:rFonts w:cs="Arial"/>
        </w:rPr>
        <w:t xml:space="preserve">. </w:t>
      </w:r>
      <w:r w:rsidR="00907B03" w:rsidRPr="00376120">
        <w:rPr>
          <w:rFonts w:cs="Arial"/>
        </w:rPr>
        <w:t>It</w:t>
      </w:r>
      <w:r w:rsidR="00251EE0" w:rsidRPr="00376120">
        <w:rPr>
          <w:rFonts w:cs="Arial"/>
        </w:rPr>
        <w:t xml:space="preserve"> </w:t>
      </w:r>
      <w:r w:rsidR="001E55CA" w:rsidRPr="00376120">
        <w:rPr>
          <w:rFonts w:cs="Arial"/>
        </w:rPr>
        <w:t>do</w:t>
      </w:r>
      <w:r w:rsidR="00907B03" w:rsidRPr="00376120">
        <w:rPr>
          <w:rFonts w:cs="Arial"/>
        </w:rPr>
        <w:t>es</w:t>
      </w:r>
      <w:r w:rsidR="001E55CA" w:rsidRPr="00376120">
        <w:rPr>
          <w:rFonts w:cs="Arial"/>
        </w:rPr>
        <w:t xml:space="preserve"> so by </w:t>
      </w:r>
      <w:r w:rsidR="00C53E0B" w:rsidRPr="00376120">
        <w:rPr>
          <w:rFonts w:cs="Arial"/>
        </w:rPr>
        <w:t>d</w:t>
      </w:r>
      <w:r w:rsidR="001E55CA" w:rsidRPr="00376120">
        <w:rPr>
          <w:rFonts w:cs="Arial"/>
        </w:rPr>
        <w:t>escribing</w:t>
      </w:r>
      <w:r w:rsidR="004A105D" w:rsidRPr="00376120">
        <w:rPr>
          <w:rFonts w:cs="Arial"/>
        </w:rPr>
        <w:t xml:space="preserve"> three </w:t>
      </w:r>
      <w:r w:rsidR="002E4F44" w:rsidRPr="00376120">
        <w:rPr>
          <w:rFonts w:cs="Arial"/>
        </w:rPr>
        <w:t>intersecting discourses: consumerism, recovery and risk,</w:t>
      </w:r>
      <w:r w:rsidR="004A105D" w:rsidRPr="00376120">
        <w:rPr>
          <w:rFonts w:cs="Arial"/>
        </w:rPr>
        <w:t xml:space="preserve"> </w:t>
      </w:r>
      <w:r w:rsidR="004A65B4" w:rsidRPr="00376120">
        <w:rPr>
          <w:rFonts w:cs="Arial"/>
        </w:rPr>
        <w:t xml:space="preserve">examining </w:t>
      </w:r>
      <w:r w:rsidR="002E4F44" w:rsidRPr="00376120">
        <w:rPr>
          <w:rFonts w:cs="Arial"/>
        </w:rPr>
        <w:t>how</w:t>
      </w:r>
      <w:r w:rsidR="00462A09" w:rsidRPr="00376120">
        <w:rPr>
          <w:rFonts w:cs="Arial"/>
        </w:rPr>
        <w:t xml:space="preserve"> </w:t>
      </w:r>
      <w:r w:rsidR="00B14AD3" w:rsidRPr="00376120">
        <w:rPr>
          <w:rFonts w:cs="Arial"/>
        </w:rPr>
        <w:t>the principles</w:t>
      </w:r>
      <w:r w:rsidR="004D6316" w:rsidRPr="00376120">
        <w:rPr>
          <w:rFonts w:cs="Arial"/>
        </w:rPr>
        <w:t xml:space="preserve"> </w:t>
      </w:r>
      <w:r w:rsidR="00B14AD3" w:rsidRPr="00376120">
        <w:rPr>
          <w:rFonts w:cs="Arial"/>
        </w:rPr>
        <w:t>underpinning the</w:t>
      </w:r>
      <w:r w:rsidR="001E55CA" w:rsidRPr="00376120">
        <w:rPr>
          <w:rFonts w:cs="Arial"/>
        </w:rPr>
        <w:t>se</w:t>
      </w:r>
      <w:r w:rsidR="00B14AD3" w:rsidRPr="00376120">
        <w:rPr>
          <w:rFonts w:cs="Arial"/>
        </w:rPr>
        <w:t xml:space="preserve"> </w:t>
      </w:r>
      <w:r w:rsidR="00BA6FB7" w:rsidRPr="00376120">
        <w:rPr>
          <w:rFonts w:cs="Arial"/>
        </w:rPr>
        <w:t xml:space="preserve">are </w:t>
      </w:r>
      <w:r w:rsidR="002E4F44" w:rsidRPr="00376120">
        <w:rPr>
          <w:rFonts w:cs="Arial"/>
        </w:rPr>
        <w:t xml:space="preserve">embedded in mental health service provision </w:t>
      </w:r>
      <w:r w:rsidR="00BA6FB7" w:rsidRPr="00376120">
        <w:rPr>
          <w:rFonts w:cs="Arial"/>
        </w:rPr>
        <w:t>and</w:t>
      </w:r>
      <w:r w:rsidR="00B14AD3" w:rsidRPr="00376120">
        <w:rPr>
          <w:rFonts w:cs="Arial"/>
        </w:rPr>
        <w:t xml:space="preserve"> </w:t>
      </w:r>
      <w:r w:rsidR="004A65B4" w:rsidRPr="00376120">
        <w:rPr>
          <w:rFonts w:cs="Arial"/>
        </w:rPr>
        <w:t xml:space="preserve">elucidating </w:t>
      </w:r>
      <w:r w:rsidR="00B14AD3" w:rsidRPr="00376120">
        <w:rPr>
          <w:rFonts w:cs="Arial"/>
        </w:rPr>
        <w:t>their</w:t>
      </w:r>
      <w:r w:rsidR="00BA6FB7" w:rsidRPr="00376120">
        <w:rPr>
          <w:rFonts w:cs="Arial"/>
        </w:rPr>
        <w:t xml:space="preserve"> </w:t>
      </w:r>
      <w:r w:rsidR="00B14AD3" w:rsidRPr="00376120">
        <w:rPr>
          <w:rFonts w:cs="Arial"/>
        </w:rPr>
        <w:t>role in</w:t>
      </w:r>
      <w:r w:rsidR="00C64D74" w:rsidRPr="00376120">
        <w:rPr>
          <w:rFonts w:cs="Arial"/>
        </w:rPr>
        <w:t xml:space="preserve"> ‘responsibilis</w:t>
      </w:r>
      <w:r w:rsidR="00B14AD3" w:rsidRPr="00376120">
        <w:rPr>
          <w:rFonts w:cs="Arial"/>
        </w:rPr>
        <w:t>ing</w:t>
      </w:r>
      <w:r w:rsidR="00C64D74" w:rsidRPr="00376120">
        <w:rPr>
          <w:rFonts w:cs="Arial"/>
        </w:rPr>
        <w:t>’ service users and practitioners in a context of wider service retrenchment.</w:t>
      </w:r>
    </w:p>
    <w:p w14:paraId="6E999FF1" w14:textId="7142CA91" w:rsidR="00FD22AD" w:rsidRPr="00376120" w:rsidRDefault="00BB6A5B" w:rsidP="00BC2038">
      <w:pPr>
        <w:spacing w:after="120" w:line="360" w:lineRule="auto"/>
        <w:rPr>
          <w:rFonts w:cs="Arial"/>
          <w:lang w:val="en-US" w:eastAsia="en-US"/>
        </w:rPr>
      </w:pPr>
      <w:r w:rsidRPr="00376120">
        <w:rPr>
          <w:rFonts w:cs="Arial"/>
        </w:rPr>
        <w:t xml:space="preserve">An important dimension of neoliberal reform of public services is the recasting of the service user as an individualised and responsibilised consumer (Ferguson, 2007). </w:t>
      </w:r>
      <w:r w:rsidRPr="00376120">
        <w:rPr>
          <w:rFonts w:cs="Arial"/>
          <w:lang w:val="en-US" w:eastAsia="en-US"/>
        </w:rPr>
        <w:t xml:space="preserve">This agenda </w:t>
      </w:r>
      <w:r w:rsidR="00C64D74" w:rsidRPr="00376120">
        <w:rPr>
          <w:rFonts w:cs="Arial"/>
          <w:lang w:val="en-US" w:eastAsia="en-US"/>
        </w:rPr>
        <w:t>has been</w:t>
      </w:r>
      <w:r w:rsidRPr="00376120">
        <w:rPr>
          <w:rFonts w:cs="Arial"/>
          <w:lang w:val="en-US" w:eastAsia="en-US"/>
        </w:rPr>
        <w:t xml:space="preserve"> </w:t>
      </w:r>
      <w:r w:rsidR="004A105D" w:rsidRPr="00376120">
        <w:rPr>
          <w:rFonts w:cs="Arial"/>
          <w:lang w:val="en-US" w:eastAsia="en-US"/>
        </w:rPr>
        <w:t>promoted</w:t>
      </w:r>
      <w:r w:rsidRPr="00376120">
        <w:rPr>
          <w:rFonts w:cs="Arial"/>
          <w:lang w:val="en-US" w:eastAsia="en-US"/>
        </w:rPr>
        <w:t xml:space="preserve"> </w:t>
      </w:r>
      <w:r w:rsidR="00C64D74" w:rsidRPr="00376120">
        <w:rPr>
          <w:rFonts w:cs="Arial"/>
          <w:lang w:val="en-US" w:eastAsia="en-US"/>
        </w:rPr>
        <w:t>in mental health services</w:t>
      </w:r>
      <w:r w:rsidRPr="00376120">
        <w:rPr>
          <w:rFonts w:cs="Arial"/>
          <w:lang w:val="en-US" w:eastAsia="en-US"/>
        </w:rPr>
        <w:t xml:space="preserve"> </w:t>
      </w:r>
      <w:r w:rsidR="004A105D" w:rsidRPr="00376120">
        <w:rPr>
          <w:rFonts w:cs="Arial"/>
          <w:lang w:val="en-US" w:eastAsia="en-US"/>
        </w:rPr>
        <w:t xml:space="preserve">through </w:t>
      </w:r>
      <w:r w:rsidRPr="00376120">
        <w:rPr>
          <w:rFonts w:cs="Arial"/>
          <w:lang w:val="en-US" w:eastAsia="en-US"/>
        </w:rPr>
        <w:t xml:space="preserve">two main </w:t>
      </w:r>
      <w:r w:rsidR="004A105D" w:rsidRPr="00376120">
        <w:rPr>
          <w:rFonts w:cs="Arial"/>
          <w:lang w:val="en-US" w:eastAsia="en-US"/>
        </w:rPr>
        <w:t>policy levers</w:t>
      </w:r>
      <w:r w:rsidR="00C64D74" w:rsidRPr="00376120">
        <w:rPr>
          <w:rFonts w:cs="Arial"/>
          <w:lang w:val="en-US" w:eastAsia="en-US"/>
        </w:rPr>
        <w:t>: personalization and the recovery model</w:t>
      </w:r>
      <w:r w:rsidRPr="00376120">
        <w:rPr>
          <w:rFonts w:cs="Arial"/>
          <w:lang w:val="en-US" w:eastAsia="en-US"/>
        </w:rPr>
        <w:t xml:space="preserve">. </w:t>
      </w:r>
      <w:r w:rsidR="00C27F44" w:rsidRPr="00376120">
        <w:rPr>
          <w:rFonts w:cs="Arial"/>
          <w:lang w:val="en-US" w:eastAsia="en-US"/>
        </w:rPr>
        <w:t xml:space="preserve">Both </w:t>
      </w:r>
      <w:r w:rsidR="00C27F44" w:rsidRPr="00376120">
        <w:rPr>
          <w:rFonts w:cs="Arial"/>
        </w:rPr>
        <w:t xml:space="preserve">emerged in the context of critiques of institutionalisation and </w:t>
      </w:r>
      <w:r w:rsidR="00C27F44" w:rsidRPr="00376120">
        <w:rPr>
          <w:rFonts w:cs="Arial"/>
          <w:lang w:val="en-US" w:eastAsia="en-US"/>
        </w:rPr>
        <w:t>drew, at least in part, on influences from the disabled people’s and mental health service user/survivor movements</w:t>
      </w:r>
      <w:r w:rsidR="001E55CA" w:rsidRPr="00376120">
        <w:rPr>
          <w:rFonts w:cs="Arial"/>
          <w:lang w:val="en-US" w:eastAsia="en-US"/>
        </w:rPr>
        <w:t xml:space="preserve"> (Beresford, 2014)</w:t>
      </w:r>
      <w:r w:rsidR="00C27F44" w:rsidRPr="00376120">
        <w:rPr>
          <w:rFonts w:cs="Arial"/>
        </w:rPr>
        <w:t xml:space="preserve">. </w:t>
      </w:r>
      <w:r w:rsidR="00C64D74" w:rsidRPr="00376120">
        <w:rPr>
          <w:rFonts w:cs="Arial"/>
          <w:lang w:val="en-US" w:eastAsia="en-US"/>
        </w:rPr>
        <w:t>P</w:t>
      </w:r>
      <w:r w:rsidR="002F285E" w:rsidRPr="00376120">
        <w:rPr>
          <w:rFonts w:cs="Arial"/>
          <w:lang w:val="en-US" w:eastAsia="en-US"/>
        </w:rPr>
        <w:t>ersonalisation</w:t>
      </w:r>
      <w:r w:rsidR="00C64D74" w:rsidRPr="00376120">
        <w:rPr>
          <w:rFonts w:cs="Arial"/>
          <w:lang w:val="en-US" w:eastAsia="en-US"/>
        </w:rPr>
        <w:t xml:space="preserve"> </w:t>
      </w:r>
      <w:r w:rsidR="00C27F44" w:rsidRPr="00376120">
        <w:rPr>
          <w:rFonts w:cs="Arial"/>
          <w:lang w:val="en-US" w:eastAsia="en-US"/>
        </w:rPr>
        <w:t>involves</w:t>
      </w:r>
      <w:r w:rsidR="00462A09" w:rsidRPr="00376120">
        <w:rPr>
          <w:rFonts w:cs="Arial"/>
          <w:lang w:val="en-US" w:eastAsia="en-US"/>
        </w:rPr>
        <w:t xml:space="preserve"> </w:t>
      </w:r>
      <w:r w:rsidR="004A105D" w:rsidRPr="00376120">
        <w:rPr>
          <w:rFonts w:cs="Arial"/>
          <w:lang w:val="en-US" w:eastAsia="en-US"/>
        </w:rPr>
        <w:t>service users ‘self-directing’ their</w:t>
      </w:r>
      <w:r w:rsidR="00462A09" w:rsidRPr="00376120">
        <w:rPr>
          <w:rFonts w:cs="Arial"/>
          <w:lang w:val="en-US" w:eastAsia="en-US"/>
        </w:rPr>
        <w:t xml:space="preserve"> </w:t>
      </w:r>
      <w:r w:rsidR="004A105D" w:rsidRPr="00376120">
        <w:rPr>
          <w:rFonts w:cs="Arial"/>
          <w:lang w:val="en-US" w:eastAsia="en-US"/>
        </w:rPr>
        <w:t xml:space="preserve">own </w:t>
      </w:r>
      <w:r w:rsidR="00462A09" w:rsidRPr="00376120">
        <w:rPr>
          <w:rFonts w:cs="Arial"/>
          <w:lang w:val="en-US" w:eastAsia="en-US"/>
        </w:rPr>
        <w:t xml:space="preserve">support </w:t>
      </w:r>
      <w:r w:rsidR="009330D6" w:rsidRPr="00376120">
        <w:rPr>
          <w:rFonts w:cs="Arial"/>
          <w:lang w:val="en-US" w:eastAsia="en-US"/>
        </w:rPr>
        <w:t>utilizing the</w:t>
      </w:r>
      <w:r w:rsidR="004A105D" w:rsidRPr="00376120">
        <w:rPr>
          <w:rFonts w:cs="Arial"/>
          <w:lang w:val="en-US" w:eastAsia="en-US"/>
        </w:rPr>
        <w:t xml:space="preserve"> individualised </w:t>
      </w:r>
      <w:r w:rsidR="004A105D" w:rsidRPr="00376120">
        <w:rPr>
          <w:rFonts w:cs="Arial"/>
        </w:rPr>
        <w:t xml:space="preserve">funding </w:t>
      </w:r>
      <w:r w:rsidR="004A105D" w:rsidRPr="00376120">
        <w:rPr>
          <w:rFonts w:cs="Arial"/>
          <w:lang w:val="en-US" w:eastAsia="en-US"/>
        </w:rPr>
        <w:t xml:space="preserve">mechanisms </w:t>
      </w:r>
      <w:r w:rsidR="009330D6" w:rsidRPr="00376120">
        <w:rPr>
          <w:rFonts w:cs="Arial"/>
          <w:lang w:val="en-US" w:eastAsia="en-US"/>
        </w:rPr>
        <w:t>of</w:t>
      </w:r>
      <w:r w:rsidR="004A105D" w:rsidRPr="00376120">
        <w:rPr>
          <w:rFonts w:cs="Arial"/>
          <w:lang w:val="en-US" w:eastAsia="en-US"/>
        </w:rPr>
        <w:t xml:space="preserve"> personal budgets and direct payments </w:t>
      </w:r>
      <w:r w:rsidR="009330D6" w:rsidRPr="00376120">
        <w:rPr>
          <w:rFonts w:cs="Arial"/>
          <w:lang w:val="en-US" w:eastAsia="en-US"/>
        </w:rPr>
        <w:t xml:space="preserve">in order </w:t>
      </w:r>
      <w:r w:rsidR="004A105D" w:rsidRPr="00376120">
        <w:rPr>
          <w:rFonts w:cs="Arial"/>
          <w:lang w:val="en-US" w:eastAsia="en-US"/>
        </w:rPr>
        <w:t>to purchase support in social care markets. These replace</w:t>
      </w:r>
      <w:r w:rsidR="00462A09" w:rsidRPr="00376120">
        <w:rPr>
          <w:rFonts w:cs="Arial"/>
          <w:lang w:val="en-US" w:eastAsia="en-US"/>
        </w:rPr>
        <w:t xml:space="preserve"> block </w:t>
      </w:r>
      <w:r w:rsidR="004A105D" w:rsidRPr="00376120">
        <w:rPr>
          <w:rFonts w:cs="Arial"/>
          <w:lang w:val="en-US" w:eastAsia="en-US"/>
        </w:rPr>
        <w:t xml:space="preserve">contract </w:t>
      </w:r>
      <w:r w:rsidR="00462A09" w:rsidRPr="00376120">
        <w:rPr>
          <w:rFonts w:cs="Arial"/>
          <w:lang w:val="en-US" w:eastAsia="en-US"/>
        </w:rPr>
        <w:t xml:space="preserve">provision </w:t>
      </w:r>
      <w:r w:rsidR="004A105D" w:rsidRPr="00376120">
        <w:rPr>
          <w:rFonts w:cs="Arial"/>
          <w:lang w:val="en-US" w:eastAsia="en-US"/>
        </w:rPr>
        <w:t xml:space="preserve">of </w:t>
      </w:r>
      <w:r w:rsidR="00462A09" w:rsidRPr="00376120">
        <w:rPr>
          <w:rFonts w:cs="Arial"/>
          <w:lang w:val="en-US" w:eastAsia="en-US"/>
        </w:rPr>
        <w:t xml:space="preserve">services </w:t>
      </w:r>
      <w:r w:rsidRPr="00376120">
        <w:rPr>
          <w:rFonts w:cs="Arial"/>
          <w:lang w:val="en-US" w:eastAsia="en-US"/>
        </w:rPr>
        <w:t xml:space="preserve">(Needham, 2013). </w:t>
      </w:r>
      <w:r w:rsidR="00FD22AD" w:rsidRPr="00376120">
        <w:rPr>
          <w:rFonts w:cs="Arial"/>
        </w:rPr>
        <w:t>However</w:t>
      </w:r>
      <w:r w:rsidR="0016708C" w:rsidRPr="00376120">
        <w:rPr>
          <w:rFonts w:cs="Arial"/>
        </w:rPr>
        <w:t>,</w:t>
      </w:r>
      <w:r w:rsidR="00FD22AD" w:rsidRPr="00376120">
        <w:rPr>
          <w:rFonts w:cs="Arial"/>
        </w:rPr>
        <w:t xml:space="preserve"> in practice</w:t>
      </w:r>
      <w:r w:rsidR="0016708C" w:rsidRPr="00376120">
        <w:rPr>
          <w:rFonts w:cs="Arial"/>
        </w:rPr>
        <w:t>,</w:t>
      </w:r>
      <w:r w:rsidR="00FD22AD" w:rsidRPr="00376120">
        <w:rPr>
          <w:rFonts w:cs="Arial"/>
        </w:rPr>
        <w:t xml:space="preserve"> personalisation reforms have been found to increase bureaucratisation </w:t>
      </w:r>
      <w:r w:rsidR="00BA6FB7" w:rsidRPr="00376120">
        <w:rPr>
          <w:rFonts w:cs="Arial"/>
        </w:rPr>
        <w:t xml:space="preserve">whilst </w:t>
      </w:r>
      <w:r w:rsidR="00FD22AD" w:rsidRPr="00376120">
        <w:rPr>
          <w:rFonts w:cs="Arial"/>
        </w:rPr>
        <w:t xml:space="preserve">deskilling </w:t>
      </w:r>
      <w:r w:rsidR="00BA6FB7" w:rsidRPr="00376120">
        <w:rPr>
          <w:rFonts w:cs="Arial"/>
        </w:rPr>
        <w:t xml:space="preserve">practitioners </w:t>
      </w:r>
      <w:r w:rsidR="00FD22AD" w:rsidRPr="00376120">
        <w:rPr>
          <w:rFonts w:cs="Arial"/>
        </w:rPr>
        <w:t xml:space="preserve">without </w:t>
      </w:r>
      <w:r w:rsidR="00C52D96" w:rsidRPr="00376120">
        <w:rPr>
          <w:rFonts w:cs="Arial"/>
        </w:rPr>
        <w:t xml:space="preserve">offering </w:t>
      </w:r>
      <w:r w:rsidR="00FD22AD" w:rsidRPr="00376120">
        <w:rPr>
          <w:rFonts w:cs="Arial"/>
        </w:rPr>
        <w:t>additional benefits to users (Slasberg et al 2012).</w:t>
      </w:r>
      <w:r w:rsidR="005B33D4" w:rsidRPr="00376120">
        <w:rPr>
          <w:rFonts w:cs="Arial"/>
        </w:rPr>
        <w:t xml:space="preserve"> </w:t>
      </w:r>
      <w:r w:rsidR="005B33D4" w:rsidRPr="00376120">
        <w:rPr>
          <w:rFonts w:cs="Arial"/>
          <w:lang w:val="en-US" w:eastAsia="en-US"/>
        </w:rPr>
        <w:t>In terms of</w:t>
      </w:r>
      <w:r w:rsidR="00BA6FB7" w:rsidRPr="00376120">
        <w:rPr>
          <w:rFonts w:cs="Arial"/>
          <w:lang w:val="en-US" w:eastAsia="en-US"/>
        </w:rPr>
        <w:t xml:space="preserve"> their</w:t>
      </w:r>
      <w:r w:rsidR="005B33D4" w:rsidRPr="00376120">
        <w:rPr>
          <w:rFonts w:cs="Arial"/>
          <w:lang w:val="en-US" w:eastAsia="en-US"/>
        </w:rPr>
        <w:t xml:space="preserve"> implementation </w:t>
      </w:r>
      <w:r w:rsidR="00C52D96" w:rsidRPr="00376120">
        <w:rPr>
          <w:rFonts w:cs="Arial"/>
          <w:lang w:val="en-US" w:eastAsia="en-US"/>
        </w:rPr>
        <w:t>at</w:t>
      </w:r>
      <w:r w:rsidR="005B33D4" w:rsidRPr="00376120">
        <w:rPr>
          <w:rFonts w:cs="Arial"/>
          <w:lang w:val="en-US" w:eastAsia="en-US"/>
        </w:rPr>
        <w:t xml:space="preserve"> Southville CMHT, practitioners described organizational pressure to promote </w:t>
      </w:r>
      <w:r w:rsidR="00BA6FB7" w:rsidRPr="00376120">
        <w:rPr>
          <w:rFonts w:cs="Arial"/>
          <w:lang w:val="en-US" w:eastAsia="en-US"/>
        </w:rPr>
        <w:t>personalisation</w:t>
      </w:r>
      <w:r w:rsidR="005B33D4" w:rsidRPr="00376120">
        <w:rPr>
          <w:rFonts w:cs="Arial"/>
          <w:lang w:val="en-US" w:eastAsia="en-US"/>
        </w:rPr>
        <w:t xml:space="preserve"> options to service users, and applications for support services were, some believed, more likely to be approved by the local funding panel if organized in this way. However, social worker Farooq articulated concerns regarding equity, arguing that this new individualized approach would have negative implications for some service users, because of associated plans to close collective forms of provision such as day centres. He argued that while some users would be able to manage the new system of personal budgets others would not and were likely to lose out as a result (</w:t>
      </w:r>
      <w:r w:rsidR="002B1025" w:rsidRPr="00376120">
        <w:rPr>
          <w:rFonts w:cs="Arial"/>
          <w:lang w:val="en-US" w:eastAsia="en-US"/>
        </w:rPr>
        <w:t>FN</w:t>
      </w:r>
      <w:r w:rsidR="00AB6FC7" w:rsidRPr="00376120">
        <w:rPr>
          <w:rFonts w:cs="Arial"/>
          <w:lang w:val="en-US" w:eastAsia="en-US"/>
        </w:rPr>
        <w:t>2/27.10</w:t>
      </w:r>
      <w:r w:rsidR="005B33D4" w:rsidRPr="00376120">
        <w:rPr>
          <w:rFonts w:cs="Arial"/>
          <w:lang w:val="en-US" w:eastAsia="en-US"/>
        </w:rPr>
        <w:t>).</w:t>
      </w:r>
      <w:r w:rsidR="005B33D4" w:rsidRPr="00376120">
        <w:rPr>
          <w:rFonts w:cs="Arial"/>
        </w:rPr>
        <w:t xml:space="preserve"> </w:t>
      </w:r>
    </w:p>
    <w:p w14:paraId="71A93A1C" w14:textId="12D1545B" w:rsidR="00FA4B86" w:rsidRPr="00376120" w:rsidRDefault="00FD22AD" w:rsidP="00BC2038">
      <w:pPr>
        <w:spacing w:after="120" w:line="360" w:lineRule="auto"/>
        <w:rPr>
          <w:rFonts w:cs="Arial"/>
        </w:rPr>
      </w:pPr>
      <w:r w:rsidRPr="00376120">
        <w:rPr>
          <w:rFonts w:cs="Arial"/>
        </w:rPr>
        <w:t xml:space="preserve">The second mechanism, the recovery model, was initially developed as a counter ideology to clinical conceptions of the inevitable chronicity of mental health </w:t>
      </w:r>
      <w:r w:rsidR="003B0C07" w:rsidRPr="00376120">
        <w:rPr>
          <w:rFonts w:cs="Arial"/>
        </w:rPr>
        <w:t>needs</w:t>
      </w:r>
      <w:r w:rsidRPr="00376120">
        <w:rPr>
          <w:rFonts w:cs="Arial"/>
        </w:rPr>
        <w:t xml:space="preserve"> and reflected a growing user literature documenting lived experiences of recovery (Anthony, </w:t>
      </w:r>
      <w:r w:rsidR="0005625A" w:rsidRPr="00376120">
        <w:rPr>
          <w:rFonts w:cs="Arial"/>
        </w:rPr>
        <w:t>1993</w:t>
      </w:r>
      <w:r w:rsidRPr="00376120">
        <w:rPr>
          <w:rFonts w:cs="Arial"/>
        </w:rPr>
        <w:t>).</w:t>
      </w:r>
      <w:r w:rsidR="005B33D4" w:rsidRPr="00376120">
        <w:rPr>
          <w:rFonts w:cs="Arial"/>
        </w:rPr>
        <w:t xml:space="preserve"> However, like self-directed support there is a powerful tension between </w:t>
      </w:r>
      <w:r w:rsidR="0016708C" w:rsidRPr="00376120">
        <w:rPr>
          <w:rFonts w:cs="Arial"/>
        </w:rPr>
        <w:t>recovery’s origins in user</w:t>
      </w:r>
      <w:r w:rsidR="005B33D4" w:rsidRPr="00376120">
        <w:rPr>
          <w:rFonts w:cs="Arial"/>
        </w:rPr>
        <w:t xml:space="preserve"> movements and its adaptation into mental health policy and practice in the context of neoliberalism and consumerism.</w:t>
      </w:r>
      <w:r w:rsidR="005B33D4" w:rsidRPr="00376120">
        <w:t xml:space="preserve"> </w:t>
      </w:r>
      <w:r w:rsidR="0016708C" w:rsidRPr="00376120">
        <w:t>Critics have identified</w:t>
      </w:r>
      <w:r w:rsidR="00C27F44" w:rsidRPr="00376120">
        <w:t xml:space="preserve"> </w:t>
      </w:r>
      <w:r w:rsidR="00BA6FB7" w:rsidRPr="00376120">
        <w:t xml:space="preserve">how </w:t>
      </w:r>
      <w:r w:rsidR="0016708C" w:rsidRPr="00376120">
        <w:t xml:space="preserve">recovery </w:t>
      </w:r>
      <w:r w:rsidR="00BA6FB7" w:rsidRPr="00376120">
        <w:t xml:space="preserve">has been appropriated </w:t>
      </w:r>
      <w:r w:rsidR="00C27F44" w:rsidRPr="00376120">
        <w:t xml:space="preserve">in neoliberal policy agendas as a means to de-emphasise the provision of services, inculcate tendencies to reduced consumption of </w:t>
      </w:r>
      <w:r w:rsidR="0016708C" w:rsidRPr="00376120">
        <w:t>support</w:t>
      </w:r>
      <w:r w:rsidR="00C27F44" w:rsidRPr="00376120">
        <w:t xml:space="preserve"> by users, </w:t>
      </w:r>
      <w:r w:rsidRPr="00376120">
        <w:t>whilst</w:t>
      </w:r>
      <w:r w:rsidR="00C27F44" w:rsidRPr="00376120">
        <w:t xml:space="preserve"> </w:t>
      </w:r>
      <w:r w:rsidR="00C27F44" w:rsidRPr="00376120">
        <w:rPr>
          <w:rFonts w:cs="Arial"/>
          <w:lang w:val="en-US" w:eastAsia="en-US"/>
        </w:rPr>
        <w:t>promot</w:t>
      </w:r>
      <w:r w:rsidRPr="00376120">
        <w:rPr>
          <w:rFonts w:cs="Arial"/>
          <w:lang w:val="en-US" w:eastAsia="en-US"/>
        </w:rPr>
        <w:t>ing</w:t>
      </w:r>
      <w:r w:rsidR="00C27F44" w:rsidRPr="00376120">
        <w:rPr>
          <w:rFonts w:cs="Arial"/>
          <w:lang w:val="en-US" w:eastAsia="en-US"/>
        </w:rPr>
        <w:t xml:space="preserve"> market-oriented responses to mental distress</w:t>
      </w:r>
      <w:r w:rsidR="00C27F44" w:rsidRPr="00376120">
        <w:t xml:space="preserve"> (O’Donnell and Shaw, 2016; Harper and Speed, 2012; </w:t>
      </w:r>
      <w:r w:rsidR="00B533AE" w:rsidRPr="00376120">
        <w:rPr>
          <w:rFonts w:cs="Arial"/>
          <w:lang w:val="en-US" w:eastAsia="en-US"/>
        </w:rPr>
        <w:t>McWade, 2016</w:t>
      </w:r>
      <w:r w:rsidR="00C27F44" w:rsidRPr="00376120">
        <w:t xml:space="preserve">). </w:t>
      </w:r>
      <w:r w:rsidR="0016708C" w:rsidRPr="00376120">
        <w:rPr>
          <w:rFonts w:cs="Arial"/>
        </w:rPr>
        <w:t xml:space="preserve">Similarly </w:t>
      </w:r>
      <w:r w:rsidR="00C50C2F" w:rsidRPr="00376120">
        <w:rPr>
          <w:rFonts w:cs="Arial"/>
        </w:rPr>
        <w:t>censorious</w:t>
      </w:r>
      <w:r w:rsidR="0016708C" w:rsidRPr="00376120">
        <w:rPr>
          <w:rFonts w:cs="Arial"/>
        </w:rPr>
        <w:t xml:space="preserve"> perspectives </w:t>
      </w:r>
      <w:r w:rsidR="00BA6FB7" w:rsidRPr="00376120">
        <w:rPr>
          <w:rFonts w:cs="Arial"/>
        </w:rPr>
        <w:t xml:space="preserve">on recovery </w:t>
      </w:r>
      <w:r w:rsidR="0016708C" w:rsidRPr="00376120">
        <w:rPr>
          <w:rFonts w:cs="Arial"/>
        </w:rPr>
        <w:t xml:space="preserve">were </w:t>
      </w:r>
      <w:r w:rsidR="00C50C2F" w:rsidRPr="00376120">
        <w:rPr>
          <w:rFonts w:cs="Arial"/>
        </w:rPr>
        <w:t>apparent</w:t>
      </w:r>
      <w:r w:rsidR="003B0C07" w:rsidRPr="00376120">
        <w:rPr>
          <w:rFonts w:cs="Arial"/>
        </w:rPr>
        <w:t xml:space="preserve"> at</w:t>
      </w:r>
      <w:r w:rsidR="005B33D4" w:rsidRPr="00376120">
        <w:rPr>
          <w:rFonts w:cs="Arial"/>
        </w:rPr>
        <w:t xml:space="preserve"> </w:t>
      </w:r>
      <w:r w:rsidR="00C50C2F" w:rsidRPr="00376120">
        <w:rPr>
          <w:rFonts w:cs="Arial"/>
        </w:rPr>
        <w:t>Southville</w:t>
      </w:r>
      <w:r w:rsidR="003B0C07" w:rsidRPr="00376120">
        <w:rPr>
          <w:rFonts w:cs="Arial"/>
        </w:rPr>
        <w:t xml:space="preserve"> CMHT</w:t>
      </w:r>
      <w:r w:rsidR="00BB6A5B" w:rsidRPr="00376120">
        <w:rPr>
          <w:rFonts w:cs="Arial"/>
        </w:rPr>
        <w:t xml:space="preserve"> </w:t>
      </w:r>
      <w:r w:rsidR="0016708C" w:rsidRPr="00376120">
        <w:rPr>
          <w:rFonts w:cs="Arial"/>
        </w:rPr>
        <w:t xml:space="preserve">where </w:t>
      </w:r>
      <w:r w:rsidR="003B0C07" w:rsidRPr="00376120">
        <w:rPr>
          <w:rFonts w:cs="Arial"/>
        </w:rPr>
        <w:t xml:space="preserve">a number of </w:t>
      </w:r>
      <w:r w:rsidR="00C52D96" w:rsidRPr="00376120">
        <w:rPr>
          <w:rFonts w:cs="Arial"/>
        </w:rPr>
        <w:t xml:space="preserve">practitioners </w:t>
      </w:r>
      <w:r w:rsidR="003B0C07" w:rsidRPr="00376120">
        <w:rPr>
          <w:rFonts w:cs="Arial"/>
        </w:rPr>
        <w:t>expressed concerns about</w:t>
      </w:r>
      <w:r w:rsidR="00C52D96" w:rsidRPr="00376120">
        <w:rPr>
          <w:rFonts w:cs="Arial"/>
        </w:rPr>
        <w:t xml:space="preserve"> </w:t>
      </w:r>
      <w:r w:rsidR="0016708C" w:rsidRPr="00376120">
        <w:rPr>
          <w:rFonts w:cs="Arial"/>
        </w:rPr>
        <w:t xml:space="preserve">recovery </w:t>
      </w:r>
      <w:r w:rsidR="003B0C07" w:rsidRPr="00376120">
        <w:rPr>
          <w:rFonts w:cs="Arial"/>
        </w:rPr>
        <w:t xml:space="preserve">approaches, in particular that implementation processes were driven by </w:t>
      </w:r>
      <w:r w:rsidR="00C52D96" w:rsidRPr="00376120">
        <w:rPr>
          <w:rFonts w:cs="Arial"/>
        </w:rPr>
        <w:t>bureaucratic proceduralism and</w:t>
      </w:r>
      <w:r w:rsidR="00351CA5" w:rsidRPr="00376120">
        <w:rPr>
          <w:rFonts w:cs="Arial"/>
        </w:rPr>
        <w:t xml:space="preserve"> cost-cutting rather than user-led </w:t>
      </w:r>
      <w:r w:rsidR="00FA4B86" w:rsidRPr="00376120">
        <w:rPr>
          <w:rFonts w:cs="Arial"/>
        </w:rPr>
        <w:t xml:space="preserve">and person-centred </w:t>
      </w:r>
      <w:r w:rsidR="00351CA5" w:rsidRPr="00376120">
        <w:rPr>
          <w:rFonts w:cs="Arial"/>
        </w:rPr>
        <w:t>values</w:t>
      </w:r>
      <w:r w:rsidR="0016708C" w:rsidRPr="00376120">
        <w:rPr>
          <w:rFonts w:cs="Arial"/>
        </w:rPr>
        <w:t>.</w:t>
      </w:r>
      <w:r w:rsidR="00C52D96" w:rsidRPr="00376120">
        <w:rPr>
          <w:rFonts w:cs="Arial"/>
        </w:rPr>
        <w:t xml:space="preserve"> </w:t>
      </w:r>
      <w:r w:rsidR="0076507A" w:rsidRPr="00376120">
        <w:rPr>
          <w:rFonts w:cs="Arial"/>
        </w:rPr>
        <w:t>CMHN Leslie argued that:</w:t>
      </w:r>
      <w:r w:rsidR="00FA4B86" w:rsidRPr="00376120">
        <w:rPr>
          <w:rFonts w:cs="Arial"/>
        </w:rPr>
        <w:t xml:space="preserve"> </w:t>
      </w:r>
    </w:p>
    <w:p w14:paraId="0427291B" w14:textId="6471DC45" w:rsidR="00FA4B86" w:rsidRPr="00376120" w:rsidRDefault="00FA4B86" w:rsidP="00BC2038">
      <w:pPr>
        <w:spacing w:after="120" w:line="360" w:lineRule="auto"/>
        <w:ind w:left="720"/>
        <w:rPr>
          <w:rFonts w:cs="Arial"/>
        </w:rPr>
      </w:pPr>
      <w:r w:rsidRPr="00376120">
        <w:rPr>
          <w:rFonts w:cs="Arial"/>
        </w:rPr>
        <w:t xml:space="preserve">People have become focussed on the stars on the charts, you know, the recovery star </w:t>
      </w:r>
      <w:r w:rsidR="00DE49EA" w:rsidRPr="00376120">
        <w:rPr>
          <w:rFonts w:cs="Arial"/>
        </w:rPr>
        <w:t xml:space="preserve">[outcomes measure] </w:t>
      </w:r>
      <w:r w:rsidRPr="00376120">
        <w:rPr>
          <w:rFonts w:cs="Arial"/>
        </w:rPr>
        <w:t>and… the paperwork process, rather than the practical process of recovery and what exactly recovery means for different people and the individuality of working with people (</w:t>
      </w:r>
      <w:r w:rsidR="00DB01A7" w:rsidRPr="00376120">
        <w:rPr>
          <w:rFonts w:cs="Arial"/>
        </w:rPr>
        <w:t>13CPN.</w:t>
      </w:r>
      <w:r w:rsidR="000A4587" w:rsidRPr="00376120">
        <w:rPr>
          <w:rFonts w:cs="Arial"/>
        </w:rPr>
        <w:t>1</w:t>
      </w:r>
      <w:r w:rsidRPr="00376120">
        <w:rPr>
          <w:rFonts w:cs="Arial"/>
        </w:rPr>
        <w:t xml:space="preserve">). </w:t>
      </w:r>
    </w:p>
    <w:p w14:paraId="6EAD1BCB" w14:textId="751D7B7C" w:rsidR="00FA4B86" w:rsidRPr="00376120" w:rsidRDefault="00FA4B86" w:rsidP="00BC2038">
      <w:pPr>
        <w:spacing w:after="120" w:line="360" w:lineRule="auto"/>
        <w:rPr>
          <w:rFonts w:cs="Arial"/>
          <w:lang w:val="en-US"/>
        </w:rPr>
      </w:pPr>
      <w:r w:rsidRPr="00376120">
        <w:rPr>
          <w:rFonts w:cs="Arial"/>
        </w:rPr>
        <w:t>Evelyn</w:t>
      </w:r>
      <w:r w:rsidR="00BA6FB7" w:rsidRPr="00376120">
        <w:rPr>
          <w:rFonts w:cs="Arial"/>
        </w:rPr>
        <w:t xml:space="preserve"> </w:t>
      </w:r>
      <w:r w:rsidR="003B0C07" w:rsidRPr="00376120">
        <w:rPr>
          <w:rFonts w:cs="Arial"/>
        </w:rPr>
        <w:t xml:space="preserve">(CMHN/team manager) </w:t>
      </w:r>
      <w:r w:rsidR="00BA6FB7" w:rsidRPr="00376120">
        <w:rPr>
          <w:rFonts w:cs="Arial"/>
        </w:rPr>
        <w:t xml:space="preserve">described </w:t>
      </w:r>
      <w:r w:rsidR="003B0C07" w:rsidRPr="00376120">
        <w:rPr>
          <w:rFonts w:cs="Arial"/>
        </w:rPr>
        <w:t>an</w:t>
      </w:r>
      <w:r w:rsidR="00BA6FB7" w:rsidRPr="00376120">
        <w:rPr>
          <w:rFonts w:cs="Arial"/>
        </w:rPr>
        <w:t xml:space="preserve"> example</w:t>
      </w:r>
      <w:r w:rsidR="003B0C07" w:rsidRPr="00376120">
        <w:rPr>
          <w:rFonts w:cs="Arial"/>
        </w:rPr>
        <w:t xml:space="preserve"> related to housing provision for one of the service users on her caseload</w:t>
      </w:r>
      <w:r w:rsidR="00BA6FB7" w:rsidRPr="00376120">
        <w:rPr>
          <w:rFonts w:cs="Arial"/>
        </w:rPr>
        <w:t>. She explained</w:t>
      </w:r>
      <w:r w:rsidR="00BB6A5B" w:rsidRPr="00376120">
        <w:rPr>
          <w:rFonts w:cs="Arial"/>
        </w:rPr>
        <w:t xml:space="preserve"> that senior managers in the Trust and a supported housing provider had utilised the recovery model to </w:t>
      </w:r>
      <w:r w:rsidR="009330D6" w:rsidRPr="00376120">
        <w:rPr>
          <w:rFonts w:cs="Arial"/>
        </w:rPr>
        <w:t>justify</w:t>
      </w:r>
      <w:r w:rsidR="00BB6A5B" w:rsidRPr="00376120">
        <w:rPr>
          <w:rFonts w:cs="Arial"/>
        </w:rPr>
        <w:t xml:space="preserve"> a shift away from a</w:t>
      </w:r>
      <w:r w:rsidR="00C50C2F" w:rsidRPr="00376120">
        <w:rPr>
          <w:rFonts w:cs="Arial"/>
        </w:rPr>
        <w:t xml:space="preserve"> more secure long-term </w:t>
      </w:r>
      <w:r w:rsidR="00D71619" w:rsidRPr="00376120">
        <w:rPr>
          <w:rFonts w:cs="Arial"/>
        </w:rPr>
        <w:t>tenancy model</w:t>
      </w:r>
      <w:r w:rsidR="003B0C07" w:rsidRPr="00376120">
        <w:rPr>
          <w:rFonts w:cs="Arial"/>
        </w:rPr>
        <w:t xml:space="preserve"> in social housing</w:t>
      </w:r>
      <w:r w:rsidR="00BB6A5B" w:rsidRPr="00376120">
        <w:rPr>
          <w:rFonts w:cs="Arial"/>
        </w:rPr>
        <w:t xml:space="preserve">. </w:t>
      </w:r>
      <w:r w:rsidR="00BB6A5B" w:rsidRPr="00376120">
        <w:rPr>
          <w:rFonts w:cs="Arial"/>
          <w:lang w:val="en-US"/>
        </w:rPr>
        <w:t xml:space="preserve">Evelyn </w:t>
      </w:r>
      <w:r w:rsidR="00BB6A5B" w:rsidRPr="00376120">
        <w:rPr>
          <w:rFonts w:cs="Arial"/>
        </w:rPr>
        <w:t xml:space="preserve">betrayed her irritation </w:t>
      </w:r>
      <w:r w:rsidR="003B0C07" w:rsidRPr="00376120">
        <w:rPr>
          <w:rFonts w:cs="Arial"/>
        </w:rPr>
        <w:t xml:space="preserve">with this shift from welfare universalism towards a more short-term conditional approach, </w:t>
      </w:r>
      <w:r w:rsidR="00BA6FB7" w:rsidRPr="00376120">
        <w:rPr>
          <w:rFonts w:cs="Arial"/>
        </w:rPr>
        <w:t>commenting</w:t>
      </w:r>
      <w:r w:rsidR="00BB6A5B" w:rsidRPr="00376120">
        <w:rPr>
          <w:rFonts w:cs="Arial"/>
        </w:rPr>
        <w:t xml:space="preserve"> that she doubted whether</w:t>
      </w:r>
      <w:r w:rsidR="009D51F4" w:rsidRPr="00376120">
        <w:rPr>
          <w:rFonts w:cs="Arial"/>
        </w:rPr>
        <w:t xml:space="preserve"> the</w:t>
      </w:r>
      <w:r w:rsidR="00BB6A5B" w:rsidRPr="00376120">
        <w:rPr>
          <w:rFonts w:cs="Arial"/>
        </w:rPr>
        <w:t xml:space="preserve"> Trust Director</w:t>
      </w:r>
      <w:r w:rsidR="00C50C2F" w:rsidRPr="00376120">
        <w:rPr>
          <w:rFonts w:cs="Arial"/>
        </w:rPr>
        <w:t>s</w:t>
      </w:r>
      <w:r w:rsidR="00BB6A5B" w:rsidRPr="00376120">
        <w:rPr>
          <w:rFonts w:cs="Arial"/>
        </w:rPr>
        <w:t xml:space="preserve"> responsible would </w:t>
      </w:r>
      <w:r w:rsidR="00C50C2F" w:rsidRPr="00376120">
        <w:rPr>
          <w:rFonts w:cs="Arial"/>
        </w:rPr>
        <w:t xml:space="preserve">themselves </w:t>
      </w:r>
      <w:r w:rsidR="00BB6A5B" w:rsidRPr="00376120">
        <w:rPr>
          <w:rFonts w:cs="Arial"/>
        </w:rPr>
        <w:t>wish to move home every two years as this new approach proposed. “Our values are supposed to be client-centred but that’s not client-centred,” she added (</w:t>
      </w:r>
      <w:r w:rsidR="002B1025" w:rsidRPr="00376120">
        <w:rPr>
          <w:rFonts w:cs="Arial"/>
        </w:rPr>
        <w:t>FN</w:t>
      </w:r>
      <w:r w:rsidR="00486111" w:rsidRPr="00376120">
        <w:rPr>
          <w:rFonts w:cs="Arial"/>
        </w:rPr>
        <w:t>3/16.4</w:t>
      </w:r>
      <w:r w:rsidR="00BB6A5B" w:rsidRPr="00376120">
        <w:rPr>
          <w:rFonts w:cs="Arial"/>
        </w:rPr>
        <w:t xml:space="preserve">). </w:t>
      </w:r>
      <w:r w:rsidRPr="00376120">
        <w:rPr>
          <w:rFonts w:cs="Arial"/>
        </w:rPr>
        <w:t>Kath</w:t>
      </w:r>
      <w:r w:rsidRPr="00376120">
        <w:rPr>
          <w:rFonts w:cs="Arial"/>
          <w:lang w:val="en-US"/>
        </w:rPr>
        <w:t xml:space="preserve"> noted that </w:t>
      </w:r>
      <w:r w:rsidRPr="00376120">
        <w:rPr>
          <w:rFonts w:cs="Arial"/>
        </w:rPr>
        <w:t xml:space="preserve">as a result of such examples recovery </w:t>
      </w:r>
      <w:r w:rsidR="00BA6FB7" w:rsidRPr="00376120">
        <w:rPr>
          <w:rFonts w:cs="Arial"/>
        </w:rPr>
        <w:t>was perceived</w:t>
      </w:r>
      <w:r w:rsidRPr="00376120">
        <w:rPr>
          <w:rFonts w:cs="Arial"/>
        </w:rPr>
        <w:t xml:space="preserve"> as “</w:t>
      </w:r>
      <w:r w:rsidR="00DB01A7" w:rsidRPr="00376120">
        <w:rPr>
          <w:rFonts w:cs="Arial"/>
        </w:rPr>
        <w:t>a really weighted political term now</w:t>
      </w:r>
      <w:r w:rsidRPr="00376120">
        <w:rPr>
          <w:rFonts w:cs="Arial"/>
          <w:lang w:val="en-US"/>
        </w:rPr>
        <w:t xml:space="preserve">” and </w:t>
      </w:r>
      <w:r w:rsidR="003B0C07" w:rsidRPr="00376120">
        <w:rPr>
          <w:rFonts w:cs="Arial"/>
          <w:lang w:val="en-US"/>
        </w:rPr>
        <w:t>was increasingly viewed as</w:t>
      </w:r>
      <w:r w:rsidRPr="00376120">
        <w:rPr>
          <w:rFonts w:cs="Arial"/>
          <w:lang w:val="en-US"/>
        </w:rPr>
        <w:t xml:space="preserve"> </w:t>
      </w:r>
      <w:r w:rsidRPr="00376120">
        <w:rPr>
          <w:rFonts w:cs="Arial"/>
        </w:rPr>
        <w:t xml:space="preserve">discredited </w:t>
      </w:r>
      <w:r w:rsidR="00710AAF" w:rsidRPr="00376120">
        <w:rPr>
          <w:rFonts w:cs="Arial"/>
        </w:rPr>
        <w:t>by</w:t>
      </w:r>
      <w:r w:rsidRPr="00376120">
        <w:rPr>
          <w:rFonts w:cs="Arial"/>
        </w:rPr>
        <w:t xml:space="preserve"> some practitioners </w:t>
      </w:r>
      <w:r w:rsidRPr="00376120">
        <w:rPr>
          <w:rFonts w:cs="Arial"/>
          <w:lang w:val="en-US"/>
        </w:rPr>
        <w:t>(</w:t>
      </w:r>
      <w:r w:rsidR="000A4587" w:rsidRPr="00376120">
        <w:rPr>
          <w:rFonts w:cs="Arial"/>
          <w:lang w:val="en-US"/>
        </w:rPr>
        <w:t>06CPN</w:t>
      </w:r>
      <w:r w:rsidRPr="00376120">
        <w:rPr>
          <w:rFonts w:cs="Arial"/>
          <w:lang w:val="en-US"/>
        </w:rPr>
        <w:t>).</w:t>
      </w:r>
    </w:p>
    <w:p w14:paraId="3601CC76" w14:textId="04A4C78D" w:rsidR="00C52D96" w:rsidRPr="00376120" w:rsidRDefault="00BA6FB7" w:rsidP="00BC2038">
      <w:pPr>
        <w:spacing w:after="120" w:line="360" w:lineRule="auto"/>
        <w:rPr>
          <w:rFonts w:cs="Arial"/>
        </w:rPr>
      </w:pPr>
      <w:r w:rsidRPr="00376120">
        <w:rPr>
          <w:rFonts w:cs="Arial"/>
        </w:rPr>
        <w:t>These examples indicate</w:t>
      </w:r>
      <w:r w:rsidR="00FA4B86" w:rsidRPr="00376120">
        <w:rPr>
          <w:rFonts w:cs="Arial"/>
        </w:rPr>
        <w:t xml:space="preserve"> </w:t>
      </w:r>
      <w:r w:rsidR="00687900" w:rsidRPr="00376120">
        <w:rPr>
          <w:rFonts w:cs="Arial"/>
        </w:rPr>
        <w:t>the way in which</w:t>
      </w:r>
      <w:r w:rsidRPr="00376120">
        <w:rPr>
          <w:rFonts w:cs="Arial"/>
        </w:rPr>
        <w:t xml:space="preserve"> </w:t>
      </w:r>
      <w:r w:rsidR="00F8491A" w:rsidRPr="00376120">
        <w:rPr>
          <w:rFonts w:cs="Arial"/>
        </w:rPr>
        <w:t xml:space="preserve">purportedly rights-based </w:t>
      </w:r>
      <w:r w:rsidR="00142533" w:rsidRPr="00376120">
        <w:rPr>
          <w:rFonts w:cs="Arial"/>
        </w:rPr>
        <w:t>demands</w:t>
      </w:r>
      <w:r w:rsidR="00FA4B86" w:rsidRPr="00376120">
        <w:rPr>
          <w:rFonts w:cs="Arial"/>
        </w:rPr>
        <w:t xml:space="preserve"> for</w:t>
      </w:r>
      <w:r w:rsidR="00C50C2F" w:rsidRPr="00376120">
        <w:rPr>
          <w:rFonts w:cs="Arial"/>
        </w:rPr>
        <w:t xml:space="preserve"> </w:t>
      </w:r>
      <w:r w:rsidR="005B33D4" w:rsidRPr="00376120">
        <w:rPr>
          <w:rFonts w:cs="Arial"/>
        </w:rPr>
        <w:t xml:space="preserve">greater </w:t>
      </w:r>
      <w:r w:rsidR="00C50C2F" w:rsidRPr="00376120">
        <w:rPr>
          <w:rFonts w:cs="Arial"/>
        </w:rPr>
        <w:t xml:space="preserve">service </w:t>
      </w:r>
      <w:r w:rsidR="005B33D4" w:rsidRPr="00376120">
        <w:rPr>
          <w:rFonts w:cs="Arial"/>
        </w:rPr>
        <w:t xml:space="preserve">user self-management and </w:t>
      </w:r>
      <w:r w:rsidRPr="00376120">
        <w:rPr>
          <w:rFonts w:cs="Arial"/>
        </w:rPr>
        <w:t xml:space="preserve">self-care </w:t>
      </w:r>
      <w:r w:rsidR="00687900" w:rsidRPr="00376120">
        <w:rPr>
          <w:rFonts w:cs="Arial"/>
        </w:rPr>
        <w:t xml:space="preserve">can </w:t>
      </w:r>
      <w:r w:rsidR="00F8491A" w:rsidRPr="00376120">
        <w:rPr>
          <w:rFonts w:cs="Arial"/>
        </w:rPr>
        <w:t xml:space="preserve">be appropriated </w:t>
      </w:r>
      <w:r w:rsidR="00710AAF" w:rsidRPr="00376120">
        <w:rPr>
          <w:rFonts w:cs="Arial"/>
        </w:rPr>
        <w:t>when harnessed to neoli</w:t>
      </w:r>
      <w:r w:rsidR="00F8491A" w:rsidRPr="00376120">
        <w:rPr>
          <w:rFonts w:cs="Arial"/>
        </w:rPr>
        <w:t xml:space="preserve">beral reforms </w:t>
      </w:r>
      <w:r w:rsidR="00C52D96" w:rsidRPr="00376120">
        <w:rPr>
          <w:rFonts w:cs="Arial"/>
        </w:rPr>
        <w:t>(Carpenter, 2009</w:t>
      </w:r>
      <w:r w:rsidR="005B33D4" w:rsidRPr="00376120">
        <w:rPr>
          <w:rFonts w:cs="Arial"/>
        </w:rPr>
        <w:t>).</w:t>
      </w:r>
      <w:r w:rsidR="00C52D96" w:rsidRPr="00376120">
        <w:rPr>
          <w:rFonts w:cs="Arial"/>
        </w:rPr>
        <w:t xml:space="preserve"> </w:t>
      </w:r>
      <w:r w:rsidR="00687900" w:rsidRPr="00376120">
        <w:rPr>
          <w:rFonts w:eastAsia="Times New Roman" w:cs="Arial"/>
          <w:shd w:val="clear" w:color="auto" w:fill="FFFFFF"/>
          <w:lang w:eastAsia="en-US"/>
        </w:rPr>
        <w:t xml:space="preserve">Personalisation and recovery reforms </w:t>
      </w:r>
      <w:r w:rsidR="00687900" w:rsidRPr="00376120">
        <w:rPr>
          <w:rFonts w:cs="Arial"/>
        </w:rPr>
        <w:t xml:space="preserve">represent a transfer of risk from the state to the individual, </w:t>
      </w:r>
      <w:r w:rsidR="00C52D96" w:rsidRPr="00376120">
        <w:rPr>
          <w:rFonts w:cs="Arial"/>
        </w:rPr>
        <w:t xml:space="preserve">placing responsibility on individuals to manage their social and biological risk factors via </w:t>
      </w:r>
      <w:r w:rsidR="00C10F21" w:rsidRPr="00376120">
        <w:rPr>
          <w:rFonts w:cs="Arial"/>
        </w:rPr>
        <w:t>personal</w:t>
      </w:r>
      <w:r w:rsidR="00C52D96" w:rsidRPr="00376120">
        <w:rPr>
          <w:rFonts w:cs="Arial"/>
        </w:rPr>
        <w:t xml:space="preserve"> ‘choices’ i</w:t>
      </w:r>
      <w:r w:rsidR="00B228F7" w:rsidRPr="00376120">
        <w:rPr>
          <w:rFonts w:cs="Arial"/>
        </w:rPr>
        <w:t xml:space="preserve">n a context of wider welfare state marketization and retrenchment </w:t>
      </w:r>
      <w:r w:rsidR="00C52D96" w:rsidRPr="00376120">
        <w:rPr>
          <w:rFonts w:cs="Arial"/>
        </w:rPr>
        <w:t>(</w:t>
      </w:r>
      <w:r w:rsidR="00687900" w:rsidRPr="00376120">
        <w:rPr>
          <w:rFonts w:cs="Arial"/>
        </w:rPr>
        <w:t xml:space="preserve">Ferguson, 2007; </w:t>
      </w:r>
      <w:r w:rsidR="00C10F21" w:rsidRPr="00376120">
        <w:rPr>
          <w:rFonts w:cs="Arial"/>
        </w:rPr>
        <w:t>Clarke, 2006</w:t>
      </w:r>
      <w:r w:rsidR="00C52D96" w:rsidRPr="00376120">
        <w:rPr>
          <w:rFonts w:cs="Arial"/>
        </w:rPr>
        <w:t xml:space="preserve">). </w:t>
      </w:r>
      <w:r w:rsidR="00C10F21" w:rsidRPr="00376120">
        <w:rPr>
          <w:rFonts w:eastAsia="Times New Roman" w:cs="Arial"/>
          <w:bdr w:val="none" w:sz="0" w:space="0" w:color="auto" w:frame="1"/>
          <w:lang w:eastAsia="en-US"/>
        </w:rPr>
        <w:t xml:space="preserve">This individualisation of risk and responsibility renders less visible </w:t>
      </w:r>
      <w:r w:rsidR="00C52D96" w:rsidRPr="00376120">
        <w:rPr>
          <w:rFonts w:eastAsia="Times New Roman" w:cs="Arial"/>
          <w:bdr w:val="none" w:sz="0" w:space="0" w:color="auto" w:frame="1"/>
          <w:lang w:eastAsia="en-US"/>
        </w:rPr>
        <w:t xml:space="preserve">the structural </w:t>
      </w:r>
      <w:r w:rsidR="00710AAF" w:rsidRPr="00376120">
        <w:rPr>
          <w:rFonts w:eastAsia="Times New Roman" w:cs="Arial"/>
          <w:bdr w:val="none" w:sz="0" w:space="0" w:color="auto" w:frame="1"/>
          <w:lang w:eastAsia="en-US"/>
        </w:rPr>
        <w:t xml:space="preserve">context and </w:t>
      </w:r>
      <w:r w:rsidR="00C52D96" w:rsidRPr="00376120">
        <w:rPr>
          <w:rFonts w:eastAsia="Times New Roman" w:cs="Arial"/>
          <w:bdr w:val="none" w:sz="0" w:space="0" w:color="auto" w:frame="1"/>
          <w:lang w:eastAsia="en-US"/>
        </w:rPr>
        <w:t>determinants of mental distress</w:t>
      </w:r>
      <w:r w:rsidR="00C10F21" w:rsidRPr="00376120">
        <w:rPr>
          <w:rFonts w:eastAsia="Times New Roman" w:cs="Arial"/>
          <w:bdr w:val="none" w:sz="0" w:space="0" w:color="auto" w:frame="1"/>
          <w:lang w:eastAsia="en-US"/>
        </w:rPr>
        <w:t xml:space="preserve"> thereby legitimating </w:t>
      </w:r>
      <w:r w:rsidR="00F8491A" w:rsidRPr="00376120">
        <w:rPr>
          <w:rFonts w:eastAsia="Times New Roman" w:cs="Arial"/>
          <w:bdr w:val="none" w:sz="0" w:space="0" w:color="auto" w:frame="1"/>
          <w:lang w:eastAsia="en-US"/>
        </w:rPr>
        <w:t>a reduction in</w:t>
      </w:r>
      <w:r w:rsidR="00C10F21" w:rsidRPr="00376120">
        <w:rPr>
          <w:rFonts w:eastAsia="Times New Roman" w:cs="Arial"/>
          <w:bdr w:val="none" w:sz="0" w:space="0" w:color="auto" w:frame="1"/>
          <w:lang w:eastAsia="en-US"/>
        </w:rPr>
        <w:t xml:space="preserve"> welfare interventions to address them. </w:t>
      </w:r>
      <w:r w:rsidR="00B11129" w:rsidRPr="00376120">
        <w:rPr>
          <w:rFonts w:eastAsia="Times New Roman" w:cs="Arial"/>
          <w:bdr w:val="none" w:sz="0" w:space="0" w:color="auto" w:frame="1"/>
          <w:lang w:eastAsia="en-US"/>
        </w:rPr>
        <w:t>Furthermore</w:t>
      </w:r>
      <w:r w:rsidR="00710AAF" w:rsidRPr="00376120">
        <w:rPr>
          <w:rFonts w:eastAsia="Times New Roman" w:cs="Arial"/>
          <w:bdr w:val="none" w:sz="0" w:space="0" w:color="auto" w:frame="1"/>
          <w:lang w:eastAsia="en-US"/>
        </w:rPr>
        <w:t>, i</w:t>
      </w:r>
      <w:r w:rsidR="00C10F21" w:rsidRPr="00376120">
        <w:rPr>
          <w:rFonts w:eastAsia="Times New Roman" w:cs="Arial"/>
          <w:bdr w:val="none" w:sz="0" w:space="0" w:color="auto" w:frame="1"/>
          <w:lang w:eastAsia="en-US"/>
        </w:rPr>
        <w:t>n place</w:t>
      </w:r>
      <w:r w:rsidR="00C52D96" w:rsidRPr="00376120">
        <w:rPr>
          <w:rFonts w:eastAsia="Times New Roman" w:cs="Arial"/>
          <w:bdr w:val="none" w:sz="0" w:space="0" w:color="auto" w:frame="1"/>
          <w:lang w:eastAsia="en-US"/>
        </w:rPr>
        <w:t xml:space="preserve"> </w:t>
      </w:r>
      <w:r w:rsidR="00C10F21" w:rsidRPr="00376120">
        <w:rPr>
          <w:rFonts w:eastAsia="Times New Roman" w:cs="Arial"/>
          <w:bdr w:val="none" w:sz="0" w:space="0" w:color="auto" w:frame="1"/>
          <w:lang w:eastAsia="en-US"/>
        </w:rPr>
        <w:t xml:space="preserve">of supportive welfare </w:t>
      </w:r>
      <w:r w:rsidR="00C52D96" w:rsidRPr="00376120">
        <w:rPr>
          <w:rFonts w:eastAsia="Times New Roman" w:cs="Arial"/>
          <w:bdr w:val="none" w:sz="0" w:space="0" w:color="auto" w:frame="1"/>
          <w:lang w:eastAsia="en-US"/>
        </w:rPr>
        <w:t xml:space="preserve">there </w:t>
      </w:r>
      <w:r w:rsidR="00710AAF" w:rsidRPr="00376120">
        <w:rPr>
          <w:rFonts w:eastAsia="Times New Roman" w:cs="Arial"/>
          <w:bdr w:val="none" w:sz="0" w:space="0" w:color="auto" w:frame="1"/>
          <w:lang w:eastAsia="en-US"/>
        </w:rPr>
        <w:t xml:space="preserve">is a growing </w:t>
      </w:r>
      <w:r w:rsidR="00C52D96" w:rsidRPr="00376120">
        <w:rPr>
          <w:rFonts w:eastAsia="Times New Roman" w:cs="Arial"/>
          <w:bdr w:val="none" w:sz="0" w:space="0" w:color="auto" w:frame="1"/>
          <w:lang w:eastAsia="en-US"/>
        </w:rPr>
        <w:t xml:space="preserve">tendency </w:t>
      </w:r>
      <w:r w:rsidR="00F8491A" w:rsidRPr="00376120">
        <w:rPr>
          <w:rFonts w:eastAsia="Times New Roman" w:cs="Arial"/>
          <w:bdr w:val="none" w:sz="0" w:space="0" w:color="auto" w:frame="1"/>
          <w:lang w:eastAsia="en-US"/>
        </w:rPr>
        <w:t xml:space="preserve">in neoliberal policy agendas </w:t>
      </w:r>
      <w:r w:rsidR="00C52D96" w:rsidRPr="00376120">
        <w:rPr>
          <w:rFonts w:eastAsia="Times New Roman" w:cs="Arial"/>
          <w:bdr w:val="none" w:sz="0" w:space="0" w:color="auto" w:frame="1"/>
          <w:lang w:eastAsia="en-US"/>
        </w:rPr>
        <w:t>to turn to penal solutions or to reconfigure welfare services so that their policing and social control functions are more prominent</w:t>
      </w:r>
      <w:r w:rsidR="00C10F21" w:rsidRPr="00376120">
        <w:rPr>
          <w:rFonts w:eastAsia="Times New Roman" w:cs="Arial"/>
          <w:bdr w:val="none" w:sz="0" w:space="0" w:color="auto" w:frame="1"/>
          <w:lang w:eastAsia="en-US"/>
        </w:rPr>
        <w:t xml:space="preserve"> (</w:t>
      </w:r>
      <w:r w:rsidR="00C10F21" w:rsidRPr="00376120">
        <w:rPr>
          <w:rFonts w:cs="Arial"/>
        </w:rPr>
        <w:t>Brown and Baker, 2012)</w:t>
      </w:r>
      <w:r w:rsidR="00C52D96" w:rsidRPr="00376120">
        <w:rPr>
          <w:rFonts w:eastAsia="Times New Roman" w:cs="Arial"/>
          <w:bdr w:val="none" w:sz="0" w:space="0" w:color="auto" w:frame="1"/>
          <w:lang w:eastAsia="en-US"/>
        </w:rPr>
        <w:t xml:space="preserve">. This has been reinforced by </w:t>
      </w:r>
      <w:r w:rsidR="0076507A" w:rsidRPr="00376120">
        <w:rPr>
          <w:rFonts w:cs="Arial"/>
        </w:rPr>
        <w:t>a re-</w:t>
      </w:r>
      <w:r w:rsidR="00C52D96" w:rsidRPr="00376120">
        <w:rPr>
          <w:rFonts w:cs="Arial"/>
        </w:rPr>
        <w:t xml:space="preserve">emergent construction of risk as dangerousness within mental health services since the 1990s (Ramon, 2005). This was due to </w:t>
      </w:r>
      <w:r w:rsidR="00C52D96" w:rsidRPr="00376120">
        <w:rPr>
          <w:rFonts w:cs="Arial"/>
          <w:lang w:val="en-US" w:eastAsia="en-US"/>
        </w:rPr>
        <w:t xml:space="preserve">a small number of high profile homicides by psychiatric patients at that time which, in spite of an overall downward trend in the number of such incidents, received extensive inflammatory political, media and public attention (Holloway, 1996; Taylor &amp; Gunn, 1999; Rogers and Pilgrim, 2014). </w:t>
      </w:r>
      <w:r w:rsidR="00C52D96" w:rsidRPr="00376120">
        <w:rPr>
          <w:rFonts w:eastAsia="Times New Roman" w:cs="Arial"/>
          <w:bdr w:val="none" w:sz="0" w:space="0" w:color="auto" w:frame="1"/>
          <w:lang w:eastAsia="en-US"/>
        </w:rPr>
        <w:t>In this context</w:t>
      </w:r>
      <w:r w:rsidR="00710AAF" w:rsidRPr="00376120">
        <w:rPr>
          <w:rFonts w:eastAsia="Times New Roman" w:cs="Arial"/>
          <w:bdr w:val="none" w:sz="0" w:space="0" w:color="auto" w:frame="1"/>
          <w:lang w:eastAsia="en-US"/>
        </w:rPr>
        <w:t>,</w:t>
      </w:r>
      <w:r w:rsidR="00C52D96" w:rsidRPr="00376120">
        <w:rPr>
          <w:rFonts w:eastAsia="Times New Roman" w:cs="Arial"/>
          <w:bdr w:val="none" w:sz="0" w:space="0" w:color="auto" w:frame="1"/>
          <w:lang w:eastAsia="en-US"/>
        </w:rPr>
        <w:t xml:space="preserve"> making service users more ‘responsible’ for their actions provides ideological justification for punitive sanctions towards those who are unable or unwilling to do so. </w:t>
      </w:r>
      <w:r w:rsidR="00C52D96" w:rsidRPr="00376120">
        <w:rPr>
          <w:rFonts w:cs="Arial"/>
        </w:rPr>
        <w:t>Where services consider that users are not satisfactorily managing risks to self or others, individuals have increasingly been subjected to authoritarian measures</w:t>
      </w:r>
      <w:r w:rsidR="00710AAF" w:rsidRPr="00376120">
        <w:rPr>
          <w:rFonts w:cs="Arial"/>
        </w:rPr>
        <w:t xml:space="preserve"> </w:t>
      </w:r>
      <w:r w:rsidR="00C52D96" w:rsidRPr="00376120">
        <w:rPr>
          <w:rFonts w:cs="Arial"/>
        </w:rPr>
        <w:t xml:space="preserve">(Moncrieff, 2009; Brown and Baker, 2012). </w:t>
      </w:r>
    </w:p>
    <w:p w14:paraId="762203CA" w14:textId="66724B38" w:rsidR="00B03BAE" w:rsidRPr="00376120" w:rsidRDefault="00710AAF" w:rsidP="00BC2038">
      <w:pPr>
        <w:spacing w:after="120" w:line="360" w:lineRule="auto"/>
        <w:rPr>
          <w:rFonts w:cs="Arial"/>
        </w:rPr>
      </w:pPr>
      <w:r w:rsidRPr="00376120">
        <w:rPr>
          <w:rFonts w:eastAsia="Times New Roman" w:cs="Arial"/>
          <w:bdr w:val="none" w:sz="0" w:space="0" w:color="auto" w:frame="1"/>
          <w:lang w:eastAsia="en-US"/>
        </w:rPr>
        <w:t xml:space="preserve">In tandem with </w:t>
      </w:r>
      <w:r w:rsidR="00504DCE" w:rsidRPr="00376120">
        <w:rPr>
          <w:rFonts w:eastAsia="Times New Roman" w:cs="Arial"/>
          <w:bdr w:val="none" w:sz="0" w:space="0" w:color="auto" w:frame="1"/>
          <w:lang w:eastAsia="en-US"/>
        </w:rPr>
        <w:t xml:space="preserve">this responsibilisation of service users has been a devolving of accountability for the management of risk to </w:t>
      </w:r>
      <w:r w:rsidR="00504DCE" w:rsidRPr="00376120">
        <w:rPr>
          <w:rFonts w:cs="Arial"/>
        </w:rPr>
        <w:t xml:space="preserve">community practitioners </w:t>
      </w:r>
      <w:r w:rsidRPr="00376120">
        <w:rPr>
          <w:rFonts w:cs="Arial"/>
        </w:rPr>
        <w:t>whose work is increasingly refocused on behaviour monitoring and management rather than therapeutic and supportive interventions</w:t>
      </w:r>
      <w:r w:rsidR="00504DCE" w:rsidRPr="00376120">
        <w:rPr>
          <w:rFonts w:cs="Arial"/>
        </w:rPr>
        <w:t xml:space="preserve">.  </w:t>
      </w:r>
      <w:r w:rsidRPr="00376120">
        <w:rPr>
          <w:rFonts w:cs="Arial"/>
        </w:rPr>
        <w:t>Though</w:t>
      </w:r>
      <w:r w:rsidR="00504DCE" w:rsidRPr="00376120">
        <w:rPr>
          <w:rFonts w:cs="Arial"/>
        </w:rPr>
        <w:t xml:space="preserve"> </w:t>
      </w:r>
      <w:r w:rsidRPr="00376120">
        <w:rPr>
          <w:rFonts w:cs="Arial"/>
        </w:rPr>
        <w:t xml:space="preserve">the </w:t>
      </w:r>
      <w:r w:rsidRPr="00376120">
        <w:rPr>
          <w:rFonts w:eastAsia="Times New Roman" w:cs="Arial"/>
          <w:bdr w:val="none" w:sz="0" w:space="0" w:color="auto" w:frame="1"/>
          <w:lang w:eastAsia="en-US"/>
        </w:rPr>
        <w:t>absorption of</w:t>
      </w:r>
      <w:r w:rsidR="00504DCE" w:rsidRPr="00376120">
        <w:rPr>
          <w:rFonts w:eastAsia="Times New Roman" w:cs="Arial"/>
          <w:bdr w:val="none" w:sz="0" w:space="0" w:color="auto" w:frame="1"/>
          <w:lang w:eastAsia="en-US"/>
        </w:rPr>
        <w:t xml:space="preserve"> risk on behalf of others and society </w:t>
      </w:r>
      <w:r w:rsidRPr="00376120">
        <w:rPr>
          <w:rFonts w:eastAsia="Times New Roman" w:cs="Arial"/>
          <w:bdr w:val="none" w:sz="0" w:space="0" w:color="auto" w:frame="1"/>
          <w:lang w:eastAsia="en-US"/>
        </w:rPr>
        <w:t xml:space="preserve">has always been </w:t>
      </w:r>
      <w:r w:rsidRPr="00376120">
        <w:rPr>
          <w:rFonts w:cs="Arial"/>
        </w:rPr>
        <w:t xml:space="preserve">part of the </w:t>
      </w:r>
      <w:r w:rsidRPr="00376120">
        <w:rPr>
          <w:rFonts w:eastAsia="Times New Roman" w:cs="Arial"/>
          <w:bdr w:val="none" w:sz="0" w:space="0" w:color="auto" w:frame="1"/>
          <w:lang w:eastAsia="en-US"/>
        </w:rPr>
        <w:t>historical role of</w:t>
      </w:r>
      <w:r w:rsidRPr="00376120">
        <w:rPr>
          <w:rFonts w:cs="Arial"/>
        </w:rPr>
        <w:t xml:space="preserve"> m</w:t>
      </w:r>
      <w:r w:rsidRPr="00376120">
        <w:rPr>
          <w:rFonts w:eastAsia="Times New Roman" w:cs="Arial"/>
          <w:bdr w:val="none" w:sz="0" w:space="0" w:color="auto" w:frame="1"/>
          <w:lang w:eastAsia="en-US"/>
        </w:rPr>
        <w:t>ental health practitioners</w:t>
      </w:r>
      <w:r w:rsidR="00504DCE" w:rsidRPr="00376120">
        <w:rPr>
          <w:rFonts w:eastAsia="Times New Roman" w:cs="Arial"/>
          <w:bdr w:val="none" w:sz="0" w:space="0" w:color="auto" w:frame="1"/>
          <w:lang w:eastAsia="en-US"/>
        </w:rPr>
        <w:t xml:space="preserve">, </w:t>
      </w:r>
      <w:r w:rsidR="00B11129" w:rsidRPr="00376120">
        <w:rPr>
          <w:rFonts w:eastAsia="Times New Roman" w:cs="Arial"/>
          <w:bdr w:val="none" w:sz="0" w:space="0" w:color="auto" w:frame="1"/>
          <w:lang w:eastAsia="en-US"/>
        </w:rPr>
        <w:t xml:space="preserve">in the contemporary period there has been </w:t>
      </w:r>
      <w:r w:rsidR="00504DCE" w:rsidRPr="00376120">
        <w:rPr>
          <w:rFonts w:eastAsia="Times New Roman" w:cs="Arial"/>
          <w:bdr w:val="none" w:sz="0" w:space="0" w:color="auto" w:frame="1"/>
          <w:lang w:eastAsia="en-US"/>
        </w:rPr>
        <w:t>a</w:t>
      </w:r>
      <w:r w:rsidR="00B11129" w:rsidRPr="00376120">
        <w:rPr>
          <w:rFonts w:eastAsia="Times New Roman" w:cs="Arial"/>
          <w:bdr w:val="none" w:sz="0" w:space="0" w:color="auto" w:frame="1"/>
          <w:lang w:eastAsia="en-US"/>
        </w:rPr>
        <w:t>n escalating</w:t>
      </w:r>
      <w:r w:rsidR="00504DCE" w:rsidRPr="00376120">
        <w:rPr>
          <w:rFonts w:eastAsia="Times New Roman" w:cs="Arial"/>
          <w:bdr w:val="none" w:sz="0" w:space="0" w:color="auto" w:frame="1"/>
          <w:lang w:eastAsia="en-US"/>
        </w:rPr>
        <w:t xml:space="preserve"> preoccupation with </w:t>
      </w:r>
      <w:r w:rsidR="00B11129" w:rsidRPr="00376120">
        <w:rPr>
          <w:rFonts w:eastAsia="Times New Roman" w:cs="Arial"/>
          <w:bdr w:val="none" w:sz="0" w:space="0" w:color="auto" w:frame="1"/>
          <w:lang w:eastAsia="en-US"/>
        </w:rPr>
        <w:t xml:space="preserve">risk and </w:t>
      </w:r>
      <w:r w:rsidR="00504DCE" w:rsidRPr="00376120">
        <w:rPr>
          <w:rFonts w:eastAsia="Times New Roman" w:cs="Arial"/>
          <w:bdr w:val="none" w:sz="0" w:space="0" w:color="auto" w:frame="1"/>
          <w:lang w:eastAsia="en-US"/>
        </w:rPr>
        <w:t xml:space="preserve">organisational accountability </w:t>
      </w:r>
      <w:r w:rsidR="00C10F21" w:rsidRPr="00376120">
        <w:rPr>
          <w:rFonts w:eastAsia="Times New Roman" w:cs="Arial"/>
          <w:bdr w:val="none" w:sz="0" w:space="0" w:color="auto" w:frame="1"/>
          <w:lang w:eastAsia="en-US"/>
        </w:rPr>
        <w:t>in a context of magnified media and legal scrutiny</w:t>
      </w:r>
      <w:r w:rsidR="00B11129" w:rsidRPr="00376120">
        <w:rPr>
          <w:rFonts w:eastAsia="Times New Roman" w:cs="Arial"/>
          <w:bdr w:val="none" w:sz="0" w:space="0" w:color="auto" w:frame="1"/>
          <w:lang w:eastAsia="en-US"/>
        </w:rPr>
        <w:t xml:space="preserve"> (</w:t>
      </w:r>
      <w:r w:rsidR="00B11129" w:rsidRPr="00376120">
        <w:rPr>
          <w:rFonts w:cs="Arial"/>
        </w:rPr>
        <w:t xml:space="preserve">Brown and Baker, 2012; </w:t>
      </w:r>
      <w:r w:rsidR="00894C0A" w:rsidRPr="00376120">
        <w:rPr>
          <w:rFonts w:eastAsia="Times New Roman" w:cs="Arial"/>
          <w:bdr w:val="none" w:sz="0" w:space="0" w:color="auto" w:frame="1"/>
          <w:lang w:eastAsia="en-US"/>
        </w:rPr>
        <w:t xml:space="preserve">Power, 1999; 2004). </w:t>
      </w:r>
      <w:r w:rsidR="00B03BAE" w:rsidRPr="00376120">
        <w:rPr>
          <w:rFonts w:cs="Arial"/>
        </w:rPr>
        <w:t>Moreover there is an inter-dependency between such defensive risk regulation and neo-liberal market economics as the shift from bureaucratic to business-oriented organisational forms requires the increasing prominence of technologies of data collection to manage risk and improve performance within organisations (Webb, 2006, p.172).</w:t>
      </w:r>
    </w:p>
    <w:p w14:paraId="22D7EBE7" w14:textId="10730853" w:rsidR="00C24778" w:rsidRPr="00376120" w:rsidRDefault="00894C0A" w:rsidP="00BC2038">
      <w:pPr>
        <w:spacing w:after="120" w:line="360" w:lineRule="auto"/>
        <w:rPr>
          <w:rFonts w:cs="Arial"/>
        </w:rPr>
      </w:pPr>
      <w:r w:rsidRPr="00376120">
        <w:rPr>
          <w:rFonts w:eastAsia="Times New Roman" w:cs="Arial"/>
          <w:bdr w:val="none" w:sz="0" w:space="0" w:color="auto" w:frame="1"/>
          <w:lang w:eastAsia="en-US"/>
        </w:rPr>
        <w:t>The intersection of re-emergent constructions of mental health service users as posing risks on the one hand and an intensified concern with institutional accountability</w:t>
      </w:r>
      <w:r w:rsidR="00B11129" w:rsidRPr="00376120">
        <w:rPr>
          <w:rFonts w:eastAsia="Times New Roman" w:cs="Arial"/>
          <w:bdr w:val="none" w:sz="0" w:space="0" w:color="auto" w:frame="1"/>
          <w:lang w:eastAsia="en-US"/>
        </w:rPr>
        <w:t xml:space="preserve"> </w:t>
      </w:r>
      <w:r w:rsidRPr="00376120">
        <w:rPr>
          <w:rFonts w:eastAsia="Times New Roman" w:cs="Arial"/>
          <w:bdr w:val="none" w:sz="0" w:space="0" w:color="auto" w:frame="1"/>
          <w:lang w:eastAsia="en-US"/>
        </w:rPr>
        <w:t xml:space="preserve">on the other </w:t>
      </w:r>
      <w:r w:rsidR="00661721" w:rsidRPr="00376120">
        <w:rPr>
          <w:rFonts w:eastAsia="Times New Roman" w:cs="Arial"/>
          <w:bdr w:val="none" w:sz="0" w:space="0" w:color="auto" w:frame="1"/>
          <w:lang w:eastAsia="en-US"/>
        </w:rPr>
        <w:t xml:space="preserve">has resulted in </w:t>
      </w:r>
      <w:r w:rsidR="00C10F21" w:rsidRPr="00376120">
        <w:rPr>
          <w:rFonts w:cs="Arial"/>
          <w:lang w:val="en-US"/>
        </w:rPr>
        <w:t>an ‘inquiry</w:t>
      </w:r>
      <w:r w:rsidR="00661721" w:rsidRPr="00376120">
        <w:rPr>
          <w:rFonts w:cs="Arial"/>
          <w:lang w:val="en-US"/>
        </w:rPr>
        <w:t xml:space="preserve"> culture’ of defensive practice</w:t>
      </w:r>
      <w:r w:rsidR="00B11129" w:rsidRPr="00376120">
        <w:rPr>
          <w:rFonts w:cs="Arial"/>
          <w:lang w:val="en-US"/>
        </w:rPr>
        <w:t xml:space="preserve"> </w:t>
      </w:r>
      <w:r w:rsidR="00B03BAE" w:rsidRPr="00376120">
        <w:rPr>
          <w:rFonts w:cs="Arial"/>
          <w:lang w:val="en-US"/>
        </w:rPr>
        <w:t xml:space="preserve">in mental health services </w:t>
      </w:r>
      <w:r w:rsidR="00B11129" w:rsidRPr="00376120">
        <w:rPr>
          <w:rFonts w:cs="Arial"/>
          <w:lang w:val="en-US"/>
        </w:rPr>
        <w:t>(Muijen, 1996)</w:t>
      </w:r>
      <w:r w:rsidR="00C10F21" w:rsidRPr="00376120">
        <w:rPr>
          <w:rFonts w:cs="Arial"/>
        </w:rPr>
        <w:t>.</w:t>
      </w:r>
      <w:r w:rsidR="004277EA" w:rsidRPr="00376120">
        <w:rPr>
          <w:rFonts w:cs="Arial"/>
        </w:rPr>
        <w:t xml:space="preserve"> </w:t>
      </w:r>
      <w:r w:rsidR="00C52D96" w:rsidRPr="00376120">
        <w:rPr>
          <w:rFonts w:cs="Arial"/>
        </w:rPr>
        <w:t xml:space="preserve">Emblematic of this greater focus on risk management is the community treatment order (CTO), a mechanism for supervised treatment post hospital discharge requiring service user adherence to specified conditions (Rugkåsa and Dawson, 2013). </w:t>
      </w:r>
      <w:r w:rsidR="00AC617B" w:rsidRPr="00376120">
        <w:rPr>
          <w:rFonts w:cs="Arial"/>
        </w:rPr>
        <w:t>Southville CMHT p</w:t>
      </w:r>
      <w:r w:rsidRPr="00376120">
        <w:rPr>
          <w:rFonts w:cs="Arial"/>
        </w:rPr>
        <w:t xml:space="preserve">ractitioners tended to </w:t>
      </w:r>
      <w:r w:rsidR="00B03BAE" w:rsidRPr="00376120">
        <w:rPr>
          <w:rFonts w:cs="Arial"/>
        </w:rPr>
        <w:t>view</w:t>
      </w:r>
      <w:r w:rsidRPr="00376120">
        <w:rPr>
          <w:rFonts w:cs="Arial"/>
        </w:rPr>
        <w:t xml:space="preserve"> CTOs critically or with ambivalence. </w:t>
      </w:r>
      <w:r w:rsidR="004277EA" w:rsidRPr="00376120">
        <w:rPr>
          <w:rFonts w:cs="Arial"/>
        </w:rPr>
        <w:t>Consultant psychiatrist James explained that whilst initially opposed to this “coercive” measure when it was introduced in 2008, he had n</w:t>
      </w:r>
      <w:r w:rsidRPr="00376120">
        <w:rPr>
          <w:rFonts w:cs="Arial"/>
        </w:rPr>
        <w:t>ow been “socialised into [CTOs]</w:t>
      </w:r>
      <w:r w:rsidR="004277EA" w:rsidRPr="00376120">
        <w:rPr>
          <w:rFonts w:cs="Arial"/>
        </w:rPr>
        <w:t>” (</w:t>
      </w:r>
      <w:r w:rsidR="002B1025" w:rsidRPr="00376120">
        <w:rPr>
          <w:rFonts w:cs="Arial"/>
        </w:rPr>
        <w:t>FN</w:t>
      </w:r>
      <w:r w:rsidR="00486111" w:rsidRPr="00376120">
        <w:rPr>
          <w:rFonts w:cs="Arial"/>
        </w:rPr>
        <w:t>3/27.5</w:t>
      </w:r>
      <w:r w:rsidR="004277EA" w:rsidRPr="00376120">
        <w:rPr>
          <w:rFonts w:cs="Arial"/>
        </w:rPr>
        <w:t xml:space="preserve">). </w:t>
      </w:r>
      <w:r w:rsidR="00C24778" w:rsidRPr="00376120">
        <w:rPr>
          <w:rFonts w:cs="Arial"/>
        </w:rPr>
        <w:t xml:space="preserve">However, for </w:t>
      </w:r>
      <w:r w:rsidR="00B03BAE" w:rsidRPr="00376120">
        <w:rPr>
          <w:rFonts w:cs="Arial"/>
        </w:rPr>
        <w:t xml:space="preserve">social worker </w:t>
      </w:r>
      <w:r w:rsidR="00C24778" w:rsidRPr="00376120">
        <w:rPr>
          <w:rFonts w:cs="Arial"/>
        </w:rPr>
        <w:t>Rachel</w:t>
      </w:r>
      <w:r w:rsidR="0076507A" w:rsidRPr="00376120">
        <w:rPr>
          <w:rFonts w:cs="Arial"/>
        </w:rPr>
        <w:t>:</w:t>
      </w:r>
    </w:p>
    <w:p w14:paraId="1B27F67F" w14:textId="206EB659" w:rsidR="00C24778" w:rsidRPr="00376120" w:rsidRDefault="00C24778" w:rsidP="00C24778">
      <w:pPr>
        <w:spacing w:after="120" w:line="360" w:lineRule="auto"/>
        <w:ind w:left="720"/>
        <w:rPr>
          <w:rFonts w:cs="Arial"/>
        </w:rPr>
      </w:pPr>
      <w:r w:rsidRPr="00376120">
        <w:rPr>
          <w:rFonts w:cs="Arial"/>
        </w:rPr>
        <w:t>They say it's a protective measure […] but I think it's a way of getting people out of hospital a lot quicker […] it can be abused (</w:t>
      </w:r>
      <w:r w:rsidR="000A4587" w:rsidRPr="00376120">
        <w:rPr>
          <w:rFonts w:cs="Arial"/>
        </w:rPr>
        <w:t>18SW</w:t>
      </w:r>
      <w:r w:rsidRPr="00376120">
        <w:rPr>
          <w:rFonts w:cs="Arial"/>
        </w:rPr>
        <w:t>)</w:t>
      </w:r>
    </w:p>
    <w:p w14:paraId="0DDC868B" w14:textId="69636C89" w:rsidR="00894C0A" w:rsidRPr="00376120" w:rsidRDefault="00C24778" w:rsidP="00BC2038">
      <w:pPr>
        <w:spacing w:after="120" w:line="360" w:lineRule="auto"/>
        <w:rPr>
          <w:rFonts w:cs="Arial"/>
        </w:rPr>
      </w:pPr>
      <w:r w:rsidRPr="00376120">
        <w:rPr>
          <w:rFonts w:cs="Arial"/>
        </w:rPr>
        <w:t>She</w:t>
      </w:r>
      <w:r w:rsidR="00B03BAE" w:rsidRPr="00376120">
        <w:rPr>
          <w:rFonts w:cs="Arial"/>
        </w:rPr>
        <w:t xml:space="preserve"> </w:t>
      </w:r>
      <w:r w:rsidRPr="00376120">
        <w:rPr>
          <w:rFonts w:cs="Arial"/>
        </w:rPr>
        <w:t>expressed</w:t>
      </w:r>
      <w:r w:rsidR="00B03BAE" w:rsidRPr="00376120">
        <w:rPr>
          <w:rFonts w:cs="Arial"/>
        </w:rPr>
        <w:t xml:space="preserve"> concern that </w:t>
      </w:r>
      <w:r w:rsidRPr="00376120">
        <w:rPr>
          <w:rFonts w:cs="Arial"/>
        </w:rPr>
        <w:t>CTOs</w:t>
      </w:r>
      <w:r w:rsidR="00B03BAE" w:rsidRPr="00376120">
        <w:rPr>
          <w:rFonts w:cs="Arial"/>
        </w:rPr>
        <w:t xml:space="preserve"> were being utilised to enable quicker discharge </w:t>
      </w:r>
      <w:r w:rsidR="00FB4720" w:rsidRPr="00376120">
        <w:rPr>
          <w:rFonts w:cs="Arial"/>
        </w:rPr>
        <w:t xml:space="preserve">of service users </w:t>
      </w:r>
      <w:r w:rsidR="00B03BAE" w:rsidRPr="00376120">
        <w:rPr>
          <w:rFonts w:cs="Arial"/>
        </w:rPr>
        <w:t xml:space="preserve">from in-patient wards in the context of funding cuts and bed reductions. </w:t>
      </w:r>
    </w:p>
    <w:p w14:paraId="065B1DA9" w14:textId="1B5ABC81" w:rsidR="00B03BAE" w:rsidRPr="00376120" w:rsidRDefault="00B03BAE" w:rsidP="00BC2038">
      <w:pPr>
        <w:spacing w:after="120" w:line="360" w:lineRule="auto"/>
        <w:rPr>
          <w:rFonts w:cs="Arial"/>
        </w:rPr>
      </w:pPr>
      <w:r w:rsidRPr="00376120">
        <w:rPr>
          <w:rFonts w:cs="Arial"/>
        </w:rPr>
        <w:t xml:space="preserve">Having </w:t>
      </w:r>
      <w:r w:rsidR="009D1651" w:rsidRPr="00376120">
        <w:rPr>
          <w:rFonts w:cs="Arial"/>
        </w:rPr>
        <w:t xml:space="preserve">outlined </w:t>
      </w:r>
      <w:r w:rsidRPr="00376120">
        <w:rPr>
          <w:rFonts w:cs="Arial"/>
        </w:rPr>
        <w:t xml:space="preserve">the </w:t>
      </w:r>
      <w:r w:rsidR="00C24778" w:rsidRPr="00376120">
        <w:rPr>
          <w:rFonts w:cs="Arial"/>
        </w:rPr>
        <w:t>implementation</w:t>
      </w:r>
      <w:r w:rsidRPr="00376120">
        <w:rPr>
          <w:rFonts w:cs="Arial"/>
        </w:rPr>
        <w:t xml:space="preserve"> and effects of </w:t>
      </w:r>
      <w:r w:rsidR="00C24778" w:rsidRPr="00376120">
        <w:rPr>
          <w:rFonts w:cs="Arial"/>
        </w:rPr>
        <w:t>structural reforms arising from discourses of consumerism, recovery and risk</w:t>
      </w:r>
      <w:r w:rsidR="009D1651" w:rsidRPr="00376120">
        <w:rPr>
          <w:rFonts w:cs="Arial"/>
        </w:rPr>
        <w:t>, in the final section two modes</w:t>
      </w:r>
      <w:r w:rsidR="00C24778" w:rsidRPr="00376120">
        <w:rPr>
          <w:rFonts w:cs="Arial"/>
        </w:rPr>
        <w:t xml:space="preserve"> </w:t>
      </w:r>
      <w:r w:rsidR="009D1651" w:rsidRPr="00376120">
        <w:rPr>
          <w:rFonts w:cs="Arial"/>
        </w:rPr>
        <w:t>of practice</w:t>
      </w:r>
      <w:r w:rsidR="00C24778" w:rsidRPr="00376120">
        <w:rPr>
          <w:rFonts w:cs="Arial"/>
        </w:rPr>
        <w:t xml:space="preserve"> </w:t>
      </w:r>
      <w:r w:rsidR="009D1651" w:rsidRPr="00376120">
        <w:rPr>
          <w:rFonts w:cs="Arial"/>
        </w:rPr>
        <w:t>arising</w:t>
      </w:r>
      <w:r w:rsidR="00C24778" w:rsidRPr="00376120">
        <w:rPr>
          <w:rFonts w:cs="Arial"/>
        </w:rPr>
        <w:t xml:space="preserve"> </w:t>
      </w:r>
      <w:r w:rsidR="009D1651" w:rsidRPr="00376120">
        <w:rPr>
          <w:rFonts w:cs="Arial"/>
        </w:rPr>
        <w:t>from</w:t>
      </w:r>
      <w:r w:rsidR="00C24778" w:rsidRPr="00376120">
        <w:rPr>
          <w:rFonts w:cs="Arial"/>
        </w:rPr>
        <w:t xml:space="preserve"> these</w:t>
      </w:r>
      <w:r w:rsidR="00FB4720" w:rsidRPr="00376120">
        <w:rPr>
          <w:rFonts w:cs="Arial"/>
        </w:rPr>
        <w:t xml:space="preserve"> structural reforms</w:t>
      </w:r>
      <w:r w:rsidR="00907B03" w:rsidRPr="00376120">
        <w:rPr>
          <w:rFonts w:cs="Arial"/>
        </w:rPr>
        <w:t xml:space="preserve"> will be described</w:t>
      </w:r>
      <w:r w:rsidR="004F3B2A" w:rsidRPr="00376120">
        <w:rPr>
          <w:rFonts w:cs="Arial"/>
        </w:rPr>
        <w:t>.</w:t>
      </w:r>
    </w:p>
    <w:p w14:paraId="351CD733" w14:textId="754384AC" w:rsidR="00AA135B" w:rsidRPr="00376120" w:rsidRDefault="004277EA" w:rsidP="00BC2038">
      <w:pPr>
        <w:spacing w:after="120" w:line="360" w:lineRule="auto"/>
        <w:rPr>
          <w:i/>
        </w:rPr>
      </w:pPr>
      <w:r w:rsidRPr="00376120">
        <w:rPr>
          <w:rFonts w:cs="Arial"/>
          <w:b/>
          <w:i/>
        </w:rPr>
        <w:t xml:space="preserve"> </w:t>
      </w:r>
      <w:r w:rsidR="00296A84" w:rsidRPr="00376120">
        <w:rPr>
          <w:rFonts w:cs="Arial"/>
          <w:b/>
          <w:i/>
        </w:rPr>
        <w:t>(</w:t>
      </w:r>
      <w:r w:rsidR="00BB6A5B" w:rsidRPr="00376120">
        <w:rPr>
          <w:rFonts w:cs="Arial"/>
          <w:b/>
          <w:i/>
        </w:rPr>
        <w:t>iv</w:t>
      </w:r>
      <w:r w:rsidR="00296A84" w:rsidRPr="00376120">
        <w:rPr>
          <w:rFonts w:cs="Arial"/>
          <w:b/>
          <w:i/>
        </w:rPr>
        <w:t xml:space="preserve">) </w:t>
      </w:r>
      <w:r w:rsidR="00AA135B" w:rsidRPr="00376120">
        <w:rPr>
          <w:rFonts w:cs="Arial"/>
          <w:b/>
          <w:i/>
        </w:rPr>
        <w:t>Practitioner responses</w:t>
      </w:r>
      <w:r w:rsidR="0025176D" w:rsidRPr="00376120">
        <w:rPr>
          <w:rFonts w:cs="Arial"/>
          <w:b/>
          <w:i/>
        </w:rPr>
        <w:t>: biomedical residualism and ethical professionalism</w:t>
      </w:r>
    </w:p>
    <w:p w14:paraId="536254EF" w14:textId="1BCB9595" w:rsidR="00D93D49" w:rsidRPr="00376120" w:rsidRDefault="00D93D49" w:rsidP="00BC2038">
      <w:pPr>
        <w:spacing w:after="120" w:line="360" w:lineRule="auto"/>
        <w:rPr>
          <w:rFonts w:cs="Arial"/>
        </w:rPr>
      </w:pPr>
      <w:r w:rsidRPr="00376120">
        <w:rPr>
          <w:rFonts w:cs="Arial"/>
        </w:rPr>
        <w:t>While there we</w:t>
      </w:r>
      <w:r w:rsidR="001E33F2" w:rsidRPr="00376120">
        <w:rPr>
          <w:rFonts w:cs="Arial"/>
        </w:rPr>
        <w:t xml:space="preserve">re a number of responses </w:t>
      </w:r>
      <w:r w:rsidR="00FB4720" w:rsidRPr="00376120">
        <w:rPr>
          <w:rFonts w:cs="Arial"/>
        </w:rPr>
        <w:t xml:space="preserve">from practitioners </w:t>
      </w:r>
      <w:r w:rsidR="001E33F2" w:rsidRPr="00376120">
        <w:rPr>
          <w:rFonts w:cs="Arial"/>
        </w:rPr>
        <w:t>to these</w:t>
      </w:r>
      <w:r w:rsidRPr="00376120">
        <w:rPr>
          <w:rFonts w:cs="Arial"/>
        </w:rPr>
        <w:t xml:space="preserve"> </w:t>
      </w:r>
      <w:r w:rsidR="00FB4720" w:rsidRPr="00376120">
        <w:rPr>
          <w:rFonts w:cs="Arial"/>
        </w:rPr>
        <w:t>organisational and policy reform processes</w:t>
      </w:r>
      <w:r w:rsidRPr="00376120">
        <w:rPr>
          <w:rFonts w:cs="Arial"/>
        </w:rPr>
        <w:t xml:space="preserve">, </w:t>
      </w:r>
      <w:r w:rsidR="001E33F2" w:rsidRPr="00376120">
        <w:rPr>
          <w:rFonts w:cs="Arial"/>
        </w:rPr>
        <w:t xml:space="preserve">this section </w:t>
      </w:r>
      <w:r w:rsidRPr="00376120">
        <w:rPr>
          <w:rFonts w:cs="Arial"/>
        </w:rPr>
        <w:t>will consider</w:t>
      </w:r>
      <w:r w:rsidR="001E33F2" w:rsidRPr="00376120">
        <w:rPr>
          <w:rFonts w:cs="Arial"/>
        </w:rPr>
        <w:t xml:space="preserve"> </w:t>
      </w:r>
      <w:r w:rsidR="00741F64" w:rsidRPr="00376120">
        <w:rPr>
          <w:rFonts w:cs="Arial"/>
        </w:rPr>
        <w:t>two</w:t>
      </w:r>
      <w:r w:rsidRPr="00376120">
        <w:rPr>
          <w:rFonts w:cs="Arial"/>
        </w:rPr>
        <w:t xml:space="preserve"> of </w:t>
      </w:r>
      <w:r w:rsidR="0048417F" w:rsidRPr="00376120">
        <w:rPr>
          <w:rFonts w:cs="Arial"/>
        </w:rPr>
        <w:t>the most prominent</w:t>
      </w:r>
      <w:r w:rsidR="00907B03" w:rsidRPr="00376120">
        <w:rPr>
          <w:rFonts w:cs="Arial"/>
        </w:rPr>
        <w:t xml:space="preserve"> in more detail</w:t>
      </w:r>
      <w:r w:rsidRPr="00376120">
        <w:rPr>
          <w:rFonts w:cs="Arial"/>
        </w:rPr>
        <w:t xml:space="preserve">. The first is a </w:t>
      </w:r>
      <w:r w:rsidR="00FB4720" w:rsidRPr="00376120">
        <w:rPr>
          <w:rFonts w:cs="Arial"/>
        </w:rPr>
        <w:t xml:space="preserve">tendency to </w:t>
      </w:r>
      <w:r w:rsidRPr="00376120">
        <w:rPr>
          <w:rFonts w:cs="Arial"/>
        </w:rPr>
        <w:t>retreat to</w:t>
      </w:r>
      <w:r w:rsidR="00741F64" w:rsidRPr="00376120">
        <w:rPr>
          <w:rFonts w:cs="Arial"/>
        </w:rPr>
        <w:t xml:space="preserve"> </w:t>
      </w:r>
      <w:r w:rsidR="001E33F2" w:rsidRPr="00376120">
        <w:rPr>
          <w:rFonts w:cs="Arial"/>
        </w:rPr>
        <w:t>‘</w:t>
      </w:r>
      <w:r w:rsidR="00741F64" w:rsidRPr="00376120">
        <w:rPr>
          <w:rFonts w:cs="Arial"/>
        </w:rPr>
        <w:t>core</w:t>
      </w:r>
      <w:r w:rsidR="001E33F2" w:rsidRPr="00376120">
        <w:rPr>
          <w:rFonts w:cs="Arial"/>
        </w:rPr>
        <w:t>’</w:t>
      </w:r>
      <w:r w:rsidR="00741F64" w:rsidRPr="00376120">
        <w:rPr>
          <w:rFonts w:cs="Arial"/>
        </w:rPr>
        <w:t xml:space="preserve"> activities</w:t>
      </w:r>
      <w:r w:rsidR="001E33F2" w:rsidRPr="00376120">
        <w:rPr>
          <w:rFonts w:cs="Arial"/>
        </w:rPr>
        <w:t xml:space="preserve"> of mental health practice</w:t>
      </w:r>
      <w:r w:rsidR="00D27337" w:rsidRPr="00376120">
        <w:rPr>
          <w:rFonts w:cs="Arial"/>
        </w:rPr>
        <w:t>,</w:t>
      </w:r>
      <w:r w:rsidR="00741F64" w:rsidRPr="00376120">
        <w:rPr>
          <w:rFonts w:cs="Arial"/>
        </w:rPr>
        <w:t xml:space="preserve"> </w:t>
      </w:r>
      <w:r w:rsidR="00FB4720" w:rsidRPr="00376120">
        <w:rPr>
          <w:rFonts w:cs="Arial"/>
        </w:rPr>
        <w:t>which</w:t>
      </w:r>
      <w:r w:rsidRPr="00376120">
        <w:rPr>
          <w:rFonts w:cs="Arial"/>
        </w:rPr>
        <w:t xml:space="preserve"> </w:t>
      </w:r>
      <w:r w:rsidR="00907B03" w:rsidRPr="00376120">
        <w:rPr>
          <w:rFonts w:cs="Arial"/>
        </w:rPr>
        <w:t>will be</w:t>
      </w:r>
      <w:r w:rsidRPr="00376120">
        <w:rPr>
          <w:rFonts w:cs="Arial"/>
        </w:rPr>
        <w:t xml:space="preserve"> </w:t>
      </w:r>
      <w:r w:rsidR="00741F64" w:rsidRPr="00376120">
        <w:rPr>
          <w:rFonts w:cs="Arial"/>
        </w:rPr>
        <w:t>refer</w:t>
      </w:r>
      <w:r w:rsidR="00907B03" w:rsidRPr="00376120">
        <w:rPr>
          <w:rFonts w:cs="Arial"/>
        </w:rPr>
        <w:t>red</w:t>
      </w:r>
      <w:r w:rsidR="00741F64" w:rsidRPr="00376120">
        <w:rPr>
          <w:rFonts w:cs="Arial"/>
        </w:rPr>
        <w:t xml:space="preserve"> to as</w:t>
      </w:r>
      <w:r w:rsidR="0048417F" w:rsidRPr="00376120">
        <w:rPr>
          <w:rFonts w:cs="Arial"/>
        </w:rPr>
        <w:t xml:space="preserve"> </w:t>
      </w:r>
      <w:r w:rsidR="004F6BF5" w:rsidRPr="00376120">
        <w:rPr>
          <w:rFonts w:cs="Arial"/>
        </w:rPr>
        <w:t>‘</w:t>
      </w:r>
      <w:r w:rsidRPr="00376120">
        <w:rPr>
          <w:rFonts w:cs="Arial"/>
        </w:rPr>
        <w:t>biomedical resid</w:t>
      </w:r>
      <w:r w:rsidR="001E33F2" w:rsidRPr="00376120">
        <w:rPr>
          <w:rFonts w:cs="Arial"/>
        </w:rPr>
        <w:t>ualism</w:t>
      </w:r>
      <w:r w:rsidR="004F6BF5" w:rsidRPr="00376120">
        <w:rPr>
          <w:rFonts w:cs="Arial"/>
        </w:rPr>
        <w:t>’</w:t>
      </w:r>
      <w:r w:rsidR="00D27337" w:rsidRPr="00376120">
        <w:rPr>
          <w:rFonts w:cs="Arial"/>
        </w:rPr>
        <w:t>. T</w:t>
      </w:r>
      <w:r w:rsidR="00250584" w:rsidRPr="00376120">
        <w:rPr>
          <w:rFonts w:cs="Arial"/>
        </w:rPr>
        <w:t xml:space="preserve">he second, </w:t>
      </w:r>
      <w:r w:rsidR="00DB3E69" w:rsidRPr="00376120">
        <w:rPr>
          <w:rFonts w:cs="Arial"/>
        </w:rPr>
        <w:t>ethical professionalism</w:t>
      </w:r>
      <w:r w:rsidR="00B11129" w:rsidRPr="00376120">
        <w:rPr>
          <w:rFonts w:cs="Arial"/>
        </w:rPr>
        <w:t xml:space="preserve">, operates </w:t>
      </w:r>
      <w:r w:rsidR="004F6BF5" w:rsidRPr="00376120">
        <w:rPr>
          <w:rFonts w:cs="Arial"/>
        </w:rPr>
        <w:t xml:space="preserve">in tension with, and </w:t>
      </w:r>
      <w:r w:rsidR="00B11129" w:rsidRPr="00376120">
        <w:rPr>
          <w:rFonts w:cs="Arial"/>
        </w:rPr>
        <w:t>as a counterweight to</w:t>
      </w:r>
      <w:r w:rsidR="004F6BF5" w:rsidRPr="00376120">
        <w:rPr>
          <w:rFonts w:cs="Arial"/>
        </w:rPr>
        <w:t>,</w:t>
      </w:r>
      <w:r w:rsidR="00B11129" w:rsidRPr="00376120">
        <w:rPr>
          <w:rFonts w:cs="Arial"/>
        </w:rPr>
        <w:t xml:space="preserve"> the first</w:t>
      </w:r>
      <w:r w:rsidR="0048417F" w:rsidRPr="00376120">
        <w:rPr>
          <w:rFonts w:cs="Arial"/>
        </w:rPr>
        <w:t>.</w:t>
      </w:r>
      <w:r w:rsidR="00741F64" w:rsidRPr="00376120">
        <w:rPr>
          <w:rFonts w:cs="Arial"/>
        </w:rPr>
        <w:t xml:space="preserve"> </w:t>
      </w:r>
    </w:p>
    <w:p w14:paraId="637B37D5" w14:textId="22C10A74" w:rsidR="001E33F2" w:rsidRPr="00376120" w:rsidRDefault="0043286C" w:rsidP="00BC2038">
      <w:pPr>
        <w:spacing w:after="120" w:line="360" w:lineRule="auto"/>
        <w:rPr>
          <w:rFonts w:cs="Arial"/>
        </w:rPr>
      </w:pPr>
      <w:r w:rsidRPr="00376120">
        <w:rPr>
          <w:rFonts w:cs="Arial"/>
          <w:i/>
        </w:rPr>
        <w:t>The r</w:t>
      </w:r>
      <w:r w:rsidR="001E33F2" w:rsidRPr="00376120">
        <w:rPr>
          <w:rFonts w:cs="Arial"/>
          <w:i/>
        </w:rPr>
        <w:t>etreat to biomedical residualism</w:t>
      </w:r>
      <w:r w:rsidRPr="00376120">
        <w:rPr>
          <w:rFonts w:cs="Arial"/>
          <w:i/>
        </w:rPr>
        <w:t>: checking “sleep, mood and meds”</w:t>
      </w:r>
    </w:p>
    <w:p w14:paraId="21EC3E4D" w14:textId="24E3F866" w:rsidR="004C3D43" w:rsidRPr="00376120" w:rsidRDefault="0043286C" w:rsidP="00BC2038">
      <w:pPr>
        <w:spacing w:after="120" w:line="360" w:lineRule="auto"/>
        <w:rPr>
          <w:rFonts w:cs="Arial"/>
        </w:rPr>
      </w:pPr>
      <w:r w:rsidRPr="00376120">
        <w:rPr>
          <w:rFonts w:cs="Arial"/>
        </w:rPr>
        <w:t xml:space="preserve">As </w:t>
      </w:r>
      <w:r w:rsidR="00907B03" w:rsidRPr="00376120">
        <w:rPr>
          <w:rFonts w:cs="Arial"/>
        </w:rPr>
        <w:t>has</w:t>
      </w:r>
      <w:r w:rsidRPr="00376120">
        <w:rPr>
          <w:rFonts w:cs="Arial"/>
        </w:rPr>
        <w:t xml:space="preserve"> </w:t>
      </w:r>
      <w:r w:rsidR="00B7789B" w:rsidRPr="00376120">
        <w:rPr>
          <w:rFonts w:cs="Arial"/>
        </w:rPr>
        <w:t xml:space="preserve">already </w:t>
      </w:r>
      <w:r w:rsidR="00907B03" w:rsidRPr="00376120">
        <w:rPr>
          <w:rFonts w:cs="Arial"/>
        </w:rPr>
        <w:t xml:space="preserve">been </w:t>
      </w:r>
      <w:r w:rsidRPr="00376120">
        <w:rPr>
          <w:rFonts w:cs="Arial"/>
        </w:rPr>
        <w:t>noted,</w:t>
      </w:r>
      <w:r w:rsidR="001E33F2" w:rsidRPr="00376120">
        <w:rPr>
          <w:rFonts w:cs="Arial"/>
        </w:rPr>
        <w:t xml:space="preserve"> </w:t>
      </w:r>
      <w:r w:rsidR="004F6BF5" w:rsidRPr="00376120">
        <w:rPr>
          <w:rFonts w:cs="Arial"/>
        </w:rPr>
        <w:t xml:space="preserve">there are tendencies in CMHT practice towards reductive, medicalised and defensive forms of intervention produced by the intersection of </w:t>
      </w:r>
      <w:r w:rsidR="00C20B89" w:rsidRPr="00376120">
        <w:rPr>
          <w:rFonts w:cs="Arial"/>
        </w:rPr>
        <w:t>NPM</w:t>
      </w:r>
      <w:r w:rsidR="004F6BF5" w:rsidRPr="00376120">
        <w:rPr>
          <w:rFonts w:cs="Arial"/>
        </w:rPr>
        <w:t xml:space="preserve"> reconfigurations limiting </w:t>
      </w:r>
      <w:r w:rsidR="00B7789B" w:rsidRPr="00376120">
        <w:rPr>
          <w:rFonts w:cs="Arial"/>
        </w:rPr>
        <w:t xml:space="preserve">time and </w:t>
      </w:r>
      <w:r w:rsidR="004F6BF5" w:rsidRPr="00376120">
        <w:rPr>
          <w:rFonts w:cs="Arial"/>
        </w:rPr>
        <w:t xml:space="preserve">opportunities for relationship-based practice and escalating demands for </w:t>
      </w:r>
      <w:r w:rsidR="00B7789B" w:rsidRPr="00376120">
        <w:rPr>
          <w:rFonts w:cs="Arial"/>
        </w:rPr>
        <w:t xml:space="preserve">accountability and </w:t>
      </w:r>
      <w:r w:rsidR="004F6BF5" w:rsidRPr="00376120">
        <w:rPr>
          <w:rFonts w:cs="Arial"/>
        </w:rPr>
        <w:t xml:space="preserve">risk management. </w:t>
      </w:r>
      <w:r w:rsidR="004C3D43" w:rsidRPr="00376120">
        <w:rPr>
          <w:rFonts w:cs="Arial"/>
        </w:rPr>
        <w:t xml:space="preserve">Consequently </w:t>
      </w:r>
      <w:r w:rsidR="004F6BF5" w:rsidRPr="00376120">
        <w:rPr>
          <w:rFonts w:cs="Arial"/>
        </w:rPr>
        <w:t xml:space="preserve">many </w:t>
      </w:r>
      <w:r w:rsidR="0016293D" w:rsidRPr="00376120">
        <w:rPr>
          <w:rFonts w:cs="Arial"/>
        </w:rPr>
        <w:t xml:space="preserve">practitioner contacts with </w:t>
      </w:r>
      <w:r w:rsidR="001E33F2" w:rsidRPr="00376120">
        <w:rPr>
          <w:rFonts w:cs="Arial"/>
        </w:rPr>
        <w:t xml:space="preserve">service users </w:t>
      </w:r>
      <w:r w:rsidR="00B3440B" w:rsidRPr="00376120">
        <w:rPr>
          <w:rFonts w:cs="Arial"/>
        </w:rPr>
        <w:t>were</w:t>
      </w:r>
      <w:r w:rsidR="004C3D43" w:rsidRPr="00376120">
        <w:rPr>
          <w:rFonts w:cs="Arial"/>
        </w:rPr>
        <w:t xml:space="preserve"> reduced to </w:t>
      </w:r>
      <w:r w:rsidR="00B7789B" w:rsidRPr="00376120">
        <w:rPr>
          <w:rFonts w:cs="Arial"/>
        </w:rPr>
        <w:t>brief</w:t>
      </w:r>
      <w:r w:rsidR="004C3D43" w:rsidRPr="00376120">
        <w:rPr>
          <w:rFonts w:cs="Arial"/>
        </w:rPr>
        <w:t xml:space="preserve"> </w:t>
      </w:r>
      <w:r w:rsidR="0016293D" w:rsidRPr="00376120">
        <w:rPr>
          <w:rFonts w:cs="Arial"/>
        </w:rPr>
        <w:t xml:space="preserve">meetings </w:t>
      </w:r>
      <w:r w:rsidR="004C3D43" w:rsidRPr="00376120">
        <w:rPr>
          <w:rFonts w:cs="Arial"/>
        </w:rPr>
        <w:t>focused primarily on assessing and managing risk (i.</w:t>
      </w:r>
      <w:r w:rsidR="00B7789B" w:rsidRPr="00376120">
        <w:rPr>
          <w:rFonts w:cs="Arial"/>
        </w:rPr>
        <w:t xml:space="preserve">e. risks to self and/or others). This was enacted through </w:t>
      </w:r>
      <w:r w:rsidR="00B3440B" w:rsidRPr="00376120">
        <w:rPr>
          <w:rFonts w:cs="Arial"/>
        </w:rPr>
        <w:t>evaluation of</w:t>
      </w:r>
      <w:r w:rsidR="004C3D43" w:rsidRPr="00376120">
        <w:rPr>
          <w:rFonts w:cs="Arial"/>
        </w:rPr>
        <w:t xml:space="preserve"> </w:t>
      </w:r>
      <w:r w:rsidR="00B3440B" w:rsidRPr="00376120">
        <w:rPr>
          <w:rFonts w:cs="Arial"/>
        </w:rPr>
        <w:t xml:space="preserve">the user’s </w:t>
      </w:r>
      <w:r w:rsidR="004C3D43" w:rsidRPr="00376120">
        <w:rPr>
          <w:rFonts w:cs="Arial"/>
        </w:rPr>
        <w:t>mental state and medication compliance</w:t>
      </w:r>
      <w:r w:rsidR="00FF4F39" w:rsidRPr="00376120">
        <w:rPr>
          <w:rFonts w:cs="Arial"/>
        </w:rPr>
        <w:t xml:space="preserve"> or, as </w:t>
      </w:r>
      <w:r w:rsidR="00560718" w:rsidRPr="00376120">
        <w:rPr>
          <w:rFonts w:cs="Arial"/>
          <w:lang w:val="en-US"/>
        </w:rPr>
        <w:t xml:space="preserve">Evelyn </w:t>
      </w:r>
      <w:r w:rsidR="003B0C07" w:rsidRPr="00376120">
        <w:rPr>
          <w:rFonts w:cs="Arial"/>
        </w:rPr>
        <w:t>d</w:t>
      </w:r>
      <w:r w:rsidR="00FF4F39" w:rsidRPr="00376120">
        <w:rPr>
          <w:rFonts w:cs="Arial"/>
        </w:rPr>
        <w:t>escribed it, checking “sleep, mood and meds”</w:t>
      </w:r>
      <w:r w:rsidR="003B0C07" w:rsidRPr="00376120">
        <w:rPr>
          <w:rFonts w:cs="Arial"/>
        </w:rPr>
        <w:t xml:space="preserve"> (</w:t>
      </w:r>
      <w:r w:rsidR="002B1025" w:rsidRPr="00376120">
        <w:rPr>
          <w:rFonts w:cs="Arial"/>
          <w:sz w:val="24"/>
          <w:szCs w:val="24"/>
        </w:rPr>
        <w:t>FN</w:t>
      </w:r>
      <w:r w:rsidR="00AB6FC7" w:rsidRPr="00376120">
        <w:rPr>
          <w:rFonts w:cs="Arial"/>
          <w:sz w:val="24"/>
          <w:szCs w:val="24"/>
        </w:rPr>
        <w:t>3/</w:t>
      </w:r>
      <w:r w:rsidR="00346811" w:rsidRPr="00376120">
        <w:rPr>
          <w:rFonts w:cs="Arial"/>
          <w:sz w:val="24"/>
          <w:szCs w:val="24"/>
        </w:rPr>
        <w:t>23.2</w:t>
      </w:r>
      <w:r w:rsidR="003B0C07" w:rsidRPr="00376120">
        <w:rPr>
          <w:rFonts w:cs="Arial"/>
        </w:rPr>
        <w:t>)</w:t>
      </w:r>
      <w:r w:rsidR="004C3D43" w:rsidRPr="00376120">
        <w:rPr>
          <w:rFonts w:cs="Arial"/>
        </w:rPr>
        <w:t xml:space="preserve">. </w:t>
      </w:r>
      <w:r w:rsidR="007B4D38" w:rsidRPr="00376120">
        <w:rPr>
          <w:rFonts w:cs="Arial"/>
        </w:rPr>
        <w:t>T</w:t>
      </w:r>
      <w:r w:rsidR="0016293D" w:rsidRPr="00376120">
        <w:rPr>
          <w:rFonts w:cs="Arial"/>
        </w:rPr>
        <w:t xml:space="preserve">he term </w:t>
      </w:r>
      <w:r w:rsidR="0016293D" w:rsidRPr="00376120">
        <w:rPr>
          <w:rFonts w:cs="Arial"/>
          <w:i/>
        </w:rPr>
        <w:t xml:space="preserve">biomedical residualism </w:t>
      </w:r>
      <w:r w:rsidR="007B4D38" w:rsidRPr="00376120">
        <w:rPr>
          <w:rFonts w:cs="Arial"/>
        </w:rPr>
        <w:t>is proposed here</w:t>
      </w:r>
      <w:r w:rsidR="007B4D38" w:rsidRPr="00376120">
        <w:rPr>
          <w:rFonts w:cs="Arial"/>
          <w:i/>
        </w:rPr>
        <w:t xml:space="preserve"> </w:t>
      </w:r>
      <w:r w:rsidR="0016293D" w:rsidRPr="00376120">
        <w:rPr>
          <w:rFonts w:cs="Arial"/>
        </w:rPr>
        <w:t>to describe this defensive risk management mode in which practice is reduced to the prescription and monitoring of compliance with psychotropic medication and brief assessment of</w:t>
      </w:r>
      <w:r w:rsidR="00DB77A9" w:rsidRPr="00376120">
        <w:rPr>
          <w:rFonts w:cs="Arial"/>
        </w:rPr>
        <w:t xml:space="preserve"> biological signs and symptoms</w:t>
      </w:r>
      <w:r w:rsidR="0016293D" w:rsidRPr="00376120">
        <w:rPr>
          <w:rFonts w:cs="Arial"/>
        </w:rPr>
        <w:t xml:space="preserve">. </w:t>
      </w:r>
      <w:r w:rsidR="00B108C0" w:rsidRPr="00376120">
        <w:rPr>
          <w:rFonts w:cs="Arial"/>
        </w:rPr>
        <w:t xml:space="preserve">Such interventions have become a ubiquitous feature of CMHT practice to the exclusion of more holistic and person-centred approaches (Bracken and Thomas, 2005; Foster, 2005; Moncrieff, 2009). </w:t>
      </w:r>
      <w:r w:rsidR="00AA135B" w:rsidRPr="00376120">
        <w:rPr>
          <w:rFonts w:cs="Arial"/>
        </w:rPr>
        <w:t>Kath (CMHN) described thi</w:t>
      </w:r>
      <w:r w:rsidR="008A75FE" w:rsidRPr="00376120">
        <w:rPr>
          <w:rFonts w:cs="Arial"/>
        </w:rPr>
        <w:t xml:space="preserve">s </w:t>
      </w:r>
      <w:r w:rsidR="0016293D" w:rsidRPr="00376120">
        <w:rPr>
          <w:rFonts w:cs="Arial"/>
        </w:rPr>
        <w:t>type of intervention</w:t>
      </w:r>
      <w:r w:rsidR="008A75FE" w:rsidRPr="00376120">
        <w:rPr>
          <w:rFonts w:cs="Arial"/>
        </w:rPr>
        <w:t xml:space="preserve"> as “the business end</w:t>
      </w:r>
      <w:r w:rsidR="00AA135B" w:rsidRPr="00376120">
        <w:rPr>
          <w:rFonts w:cs="Arial"/>
        </w:rPr>
        <w:t>”</w:t>
      </w:r>
      <w:r w:rsidR="008A75FE" w:rsidRPr="00376120">
        <w:rPr>
          <w:rFonts w:cs="Arial"/>
        </w:rPr>
        <w:t xml:space="preserve"> </w:t>
      </w:r>
      <w:r w:rsidR="004C3D43" w:rsidRPr="00376120">
        <w:rPr>
          <w:rFonts w:cs="Arial"/>
        </w:rPr>
        <w:t>noting</w:t>
      </w:r>
      <w:r w:rsidR="00262D50" w:rsidRPr="00376120">
        <w:rPr>
          <w:rFonts w:cs="Arial"/>
        </w:rPr>
        <w:t xml:space="preserve"> that in appointments</w:t>
      </w:r>
      <w:r w:rsidR="004C3D43" w:rsidRPr="00376120">
        <w:rPr>
          <w:rFonts w:cs="Arial"/>
        </w:rPr>
        <w:t xml:space="preserve">, </w:t>
      </w:r>
    </w:p>
    <w:p w14:paraId="22A4A8CB" w14:textId="15EF7AE0" w:rsidR="004C3D43" w:rsidRPr="00376120" w:rsidRDefault="004C3D43" w:rsidP="00BC2038">
      <w:pPr>
        <w:spacing w:after="120" w:line="360" w:lineRule="auto"/>
        <w:ind w:left="720"/>
        <w:rPr>
          <w:rFonts w:cs="Arial"/>
        </w:rPr>
      </w:pPr>
      <w:r w:rsidRPr="00376120">
        <w:rPr>
          <w:rFonts w:cs="Arial"/>
        </w:rPr>
        <w:t xml:space="preserve">I don’t do therapeutic work anymore […] I feel like it’s the Spanish Inquisition. I don’t have time. It’s just asking </w:t>
      </w:r>
      <w:r w:rsidR="00262D50" w:rsidRPr="00376120">
        <w:rPr>
          <w:rFonts w:cs="Arial"/>
        </w:rPr>
        <w:t xml:space="preserve">[the service user] </w:t>
      </w:r>
      <w:r w:rsidRPr="00376120">
        <w:rPr>
          <w:rFonts w:cs="Arial"/>
        </w:rPr>
        <w:t>things and then I have to go (</w:t>
      </w:r>
      <w:r w:rsidR="002B1025" w:rsidRPr="00376120">
        <w:rPr>
          <w:rFonts w:cs="Arial"/>
        </w:rPr>
        <w:t>FN</w:t>
      </w:r>
      <w:r w:rsidR="00AB6FC7" w:rsidRPr="00376120">
        <w:rPr>
          <w:rFonts w:cs="Arial"/>
        </w:rPr>
        <w:t>3/24.3</w:t>
      </w:r>
      <w:r w:rsidRPr="00376120">
        <w:rPr>
          <w:rFonts w:cs="Arial"/>
        </w:rPr>
        <w:t xml:space="preserve">). </w:t>
      </w:r>
    </w:p>
    <w:p w14:paraId="10D03CC9" w14:textId="5EF032D3" w:rsidR="00830BF3" w:rsidRPr="00376120" w:rsidRDefault="00E12652" w:rsidP="00BC2038">
      <w:pPr>
        <w:spacing w:after="120" w:line="360" w:lineRule="auto"/>
        <w:rPr>
          <w:rFonts w:cs="Arial"/>
        </w:rPr>
      </w:pPr>
      <w:r w:rsidRPr="00376120">
        <w:rPr>
          <w:rFonts w:cs="Arial"/>
        </w:rPr>
        <w:t>Similarly, for Constance (social worker), “It’s all just about meds here… and risk”</w:t>
      </w:r>
      <w:r w:rsidR="00CF20D0" w:rsidRPr="00376120">
        <w:rPr>
          <w:rFonts w:cs="Arial"/>
        </w:rPr>
        <w:t xml:space="preserve"> expressing</w:t>
      </w:r>
      <w:r w:rsidR="00CB2EA0" w:rsidRPr="00376120">
        <w:rPr>
          <w:rFonts w:cs="Arial"/>
        </w:rPr>
        <w:t xml:space="preserve"> concern that, “we’ve become obsessed with it</w:t>
      </w:r>
      <w:r w:rsidR="00CF20D0" w:rsidRPr="00376120">
        <w:rPr>
          <w:rFonts w:cs="Arial"/>
        </w:rPr>
        <w:t xml:space="preserve"> [risk]</w:t>
      </w:r>
      <w:r w:rsidR="00CB2EA0" w:rsidRPr="00376120">
        <w:rPr>
          <w:rFonts w:cs="Arial"/>
        </w:rPr>
        <w:t xml:space="preserve">” </w:t>
      </w:r>
      <w:r w:rsidRPr="00376120">
        <w:rPr>
          <w:rFonts w:cs="Arial"/>
        </w:rPr>
        <w:t>(</w:t>
      </w:r>
      <w:r w:rsidR="00AB6FC7" w:rsidRPr="00376120">
        <w:rPr>
          <w:rFonts w:cs="Arial"/>
        </w:rPr>
        <w:t>FN3/22.1</w:t>
      </w:r>
      <w:r w:rsidRPr="00376120">
        <w:rPr>
          <w:rFonts w:cs="Arial"/>
        </w:rPr>
        <w:t xml:space="preserve">). CMHN Roger </w:t>
      </w:r>
      <w:r w:rsidR="0016293D" w:rsidRPr="00376120">
        <w:rPr>
          <w:rFonts w:cs="Arial"/>
        </w:rPr>
        <w:t xml:space="preserve">referred to this approach </w:t>
      </w:r>
      <w:r w:rsidRPr="00376120">
        <w:rPr>
          <w:rFonts w:cs="Arial"/>
        </w:rPr>
        <w:t xml:space="preserve">as </w:t>
      </w:r>
      <w:r w:rsidR="00250584" w:rsidRPr="00376120">
        <w:rPr>
          <w:rFonts w:cs="Arial"/>
        </w:rPr>
        <w:t>“arse covering” (</w:t>
      </w:r>
      <w:r w:rsidR="00AB6FC7" w:rsidRPr="00376120">
        <w:rPr>
          <w:rFonts w:cs="Arial"/>
        </w:rPr>
        <w:t>TM</w:t>
      </w:r>
      <w:r w:rsidR="00486111" w:rsidRPr="00376120">
        <w:rPr>
          <w:rFonts w:cs="Arial"/>
        </w:rPr>
        <w:t>0</w:t>
      </w:r>
      <w:r w:rsidR="00AB6FC7" w:rsidRPr="00376120">
        <w:rPr>
          <w:rFonts w:cs="Arial"/>
        </w:rPr>
        <w:t>3/16.6</w:t>
      </w:r>
      <w:r w:rsidR="00250584" w:rsidRPr="00376120">
        <w:rPr>
          <w:rFonts w:cs="Arial"/>
        </w:rPr>
        <w:t>)</w:t>
      </w:r>
      <w:r w:rsidR="00495531" w:rsidRPr="00376120">
        <w:rPr>
          <w:rFonts w:cs="Arial"/>
        </w:rPr>
        <w:t xml:space="preserve"> evoking the defensive ‘inquiry culture’ noted earlier</w:t>
      </w:r>
      <w:r w:rsidR="00B3440B" w:rsidRPr="00376120">
        <w:rPr>
          <w:rFonts w:cs="Arial"/>
        </w:rPr>
        <w:t>.</w:t>
      </w:r>
      <w:r w:rsidR="008A75FE" w:rsidRPr="00376120">
        <w:rPr>
          <w:rFonts w:cs="Arial"/>
        </w:rPr>
        <w:t xml:space="preserve"> </w:t>
      </w:r>
      <w:r w:rsidR="00A64B87" w:rsidRPr="00376120">
        <w:rPr>
          <w:rFonts w:cs="Arial"/>
        </w:rPr>
        <w:t xml:space="preserve">For </w:t>
      </w:r>
      <w:r w:rsidRPr="00376120">
        <w:rPr>
          <w:rFonts w:cs="Arial"/>
        </w:rPr>
        <w:t>him</w:t>
      </w:r>
      <w:r w:rsidR="00495531" w:rsidRPr="00376120">
        <w:rPr>
          <w:rFonts w:cs="Arial"/>
        </w:rPr>
        <w:t>,</w:t>
      </w:r>
      <w:r w:rsidR="00496DF7" w:rsidRPr="00376120">
        <w:rPr>
          <w:rFonts w:cs="Arial"/>
        </w:rPr>
        <w:t xml:space="preserve"> the</w:t>
      </w:r>
      <w:r w:rsidR="00A64B87" w:rsidRPr="00376120">
        <w:rPr>
          <w:rFonts w:cs="Arial"/>
        </w:rPr>
        <w:t xml:space="preserve"> </w:t>
      </w:r>
      <w:r w:rsidR="00496DF7" w:rsidRPr="00376120">
        <w:rPr>
          <w:rFonts w:cs="Arial"/>
        </w:rPr>
        <w:t>organisational pressure</w:t>
      </w:r>
      <w:r w:rsidR="00A64B87" w:rsidRPr="00376120">
        <w:rPr>
          <w:rFonts w:cs="Arial"/>
        </w:rPr>
        <w:t xml:space="preserve"> to adopt an inquisitorial mode constituted a form of “social policing” (</w:t>
      </w:r>
      <w:r w:rsidR="00A21E43" w:rsidRPr="00376120">
        <w:rPr>
          <w:rFonts w:cs="Arial"/>
        </w:rPr>
        <w:t>05CPN.</w:t>
      </w:r>
      <w:r w:rsidR="00A64B87" w:rsidRPr="00376120">
        <w:rPr>
          <w:rFonts w:cs="Arial"/>
        </w:rPr>
        <w:t>1).</w:t>
      </w:r>
      <w:r w:rsidR="00495531" w:rsidRPr="00376120">
        <w:rPr>
          <w:rFonts w:cs="Arial"/>
        </w:rPr>
        <w:t xml:space="preserve"> </w:t>
      </w:r>
      <w:r w:rsidR="008A75FE" w:rsidRPr="00376120">
        <w:rPr>
          <w:rFonts w:cs="Arial"/>
        </w:rPr>
        <w:t xml:space="preserve">CMHN Bill </w:t>
      </w:r>
      <w:r w:rsidR="00495531" w:rsidRPr="00376120">
        <w:rPr>
          <w:rFonts w:cs="Arial"/>
        </w:rPr>
        <w:t xml:space="preserve">considered </w:t>
      </w:r>
      <w:r w:rsidR="004F6BF5" w:rsidRPr="00376120">
        <w:rPr>
          <w:rFonts w:cs="Arial"/>
        </w:rPr>
        <w:t>escalating</w:t>
      </w:r>
      <w:r w:rsidR="008A75FE" w:rsidRPr="00376120">
        <w:rPr>
          <w:rFonts w:cs="Arial"/>
        </w:rPr>
        <w:t xml:space="preserve"> bureaucratic burdens and </w:t>
      </w:r>
      <w:r w:rsidR="00CB2EA0" w:rsidRPr="00376120">
        <w:rPr>
          <w:rFonts w:cs="Arial"/>
        </w:rPr>
        <w:t>reduced</w:t>
      </w:r>
      <w:r w:rsidR="008A75FE" w:rsidRPr="00376120">
        <w:rPr>
          <w:rFonts w:cs="Arial"/>
        </w:rPr>
        <w:t xml:space="preserve"> contact with service users</w:t>
      </w:r>
      <w:r w:rsidR="00CB2EA0" w:rsidRPr="00376120">
        <w:rPr>
          <w:rFonts w:cs="Arial"/>
        </w:rPr>
        <w:t xml:space="preserve"> </w:t>
      </w:r>
      <w:r w:rsidR="00495531" w:rsidRPr="00376120">
        <w:rPr>
          <w:rFonts w:cs="Arial"/>
        </w:rPr>
        <w:t>to be</w:t>
      </w:r>
      <w:r w:rsidR="00CB2EA0" w:rsidRPr="00376120">
        <w:rPr>
          <w:rFonts w:cs="Arial"/>
        </w:rPr>
        <w:t xml:space="preserve"> counter-productive</w:t>
      </w:r>
      <w:r w:rsidR="0016293D" w:rsidRPr="00376120">
        <w:rPr>
          <w:rFonts w:cs="Arial"/>
        </w:rPr>
        <w:t xml:space="preserve"> even in its own terms</w:t>
      </w:r>
      <w:r w:rsidR="00CB2EA0" w:rsidRPr="00376120">
        <w:rPr>
          <w:rFonts w:cs="Arial"/>
        </w:rPr>
        <w:t xml:space="preserve">, because </w:t>
      </w:r>
      <w:r w:rsidR="008A75FE" w:rsidRPr="00376120">
        <w:rPr>
          <w:rFonts w:cs="Arial"/>
        </w:rPr>
        <w:t>“the best way of assessing risk is to be with people”</w:t>
      </w:r>
      <w:r w:rsidR="00CB2EA0" w:rsidRPr="00376120">
        <w:rPr>
          <w:rFonts w:cs="Arial"/>
        </w:rPr>
        <w:t xml:space="preserve"> </w:t>
      </w:r>
      <w:r w:rsidR="008A75FE" w:rsidRPr="00376120">
        <w:rPr>
          <w:rFonts w:cs="Arial"/>
        </w:rPr>
        <w:t>(</w:t>
      </w:r>
      <w:r w:rsidR="000A4587" w:rsidRPr="00376120">
        <w:rPr>
          <w:rFonts w:cs="Arial"/>
        </w:rPr>
        <w:t>15CPN</w:t>
      </w:r>
      <w:r w:rsidR="008A75FE" w:rsidRPr="00376120">
        <w:rPr>
          <w:rFonts w:cs="Arial"/>
        </w:rPr>
        <w:t>).</w:t>
      </w:r>
      <w:r w:rsidR="00CB2EA0" w:rsidRPr="00376120">
        <w:rPr>
          <w:rFonts w:cs="Arial"/>
        </w:rPr>
        <w:t xml:space="preserve"> </w:t>
      </w:r>
    </w:p>
    <w:p w14:paraId="437E1276" w14:textId="4F7DEB4B" w:rsidR="00E05931" w:rsidRPr="00376120" w:rsidRDefault="007B4D38" w:rsidP="00BC2038">
      <w:pPr>
        <w:spacing w:after="120" w:line="360" w:lineRule="auto"/>
        <w:rPr>
          <w:rFonts w:cs="Arial"/>
        </w:rPr>
      </w:pPr>
      <w:r w:rsidRPr="00376120">
        <w:rPr>
          <w:rFonts w:cs="Arial"/>
        </w:rPr>
        <w:t>T</w:t>
      </w:r>
      <w:r w:rsidR="008327C2" w:rsidRPr="00376120">
        <w:rPr>
          <w:rFonts w:cs="Arial"/>
        </w:rPr>
        <w:t xml:space="preserve">his emergent </w:t>
      </w:r>
      <w:r w:rsidR="0016293D" w:rsidRPr="00376120">
        <w:rPr>
          <w:rFonts w:cs="Arial"/>
        </w:rPr>
        <w:t xml:space="preserve">biomedical residualist </w:t>
      </w:r>
      <w:r w:rsidR="008327C2" w:rsidRPr="00376120">
        <w:rPr>
          <w:rFonts w:cs="Arial"/>
        </w:rPr>
        <w:t>mode o</w:t>
      </w:r>
      <w:r w:rsidR="00331D2D" w:rsidRPr="00376120">
        <w:rPr>
          <w:rFonts w:cs="Arial"/>
        </w:rPr>
        <w:t>f practice is</w:t>
      </w:r>
      <w:r w:rsidRPr="00376120">
        <w:rPr>
          <w:rFonts w:cs="Arial"/>
        </w:rPr>
        <w:t xml:space="preserve"> however</w:t>
      </w:r>
      <w:r w:rsidR="00331D2D" w:rsidRPr="00376120">
        <w:rPr>
          <w:rFonts w:cs="Arial"/>
        </w:rPr>
        <w:t xml:space="preserve"> </w:t>
      </w:r>
      <w:r w:rsidR="0016293D" w:rsidRPr="00376120">
        <w:rPr>
          <w:rFonts w:cs="Arial"/>
        </w:rPr>
        <w:t>rarely</w:t>
      </w:r>
      <w:r w:rsidR="008327C2" w:rsidRPr="00376120">
        <w:rPr>
          <w:rFonts w:cs="Arial"/>
        </w:rPr>
        <w:t xml:space="preserve"> actively chosen</w:t>
      </w:r>
      <w:r w:rsidR="0016293D" w:rsidRPr="00376120">
        <w:rPr>
          <w:rFonts w:cs="Arial"/>
        </w:rPr>
        <w:t xml:space="preserve"> by practitioners</w:t>
      </w:r>
      <w:r w:rsidR="008327C2" w:rsidRPr="00376120">
        <w:rPr>
          <w:rFonts w:cs="Arial"/>
        </w:rPr>
        <w:t xml:space="preserve"> but, rather, imposed by the structural constraints of the organisational setting.</w:t>
      </w:r>
      <w:r w:rsidR="00830BF3" w:rsidRPr="00376120">
        <w:rPr>
          <w:rFonts w:cs="Arial"/>
        </w:rPr>
        <w:t xml:space="preserve"> </w:t>
      </w:r>
      <w:r w:rsidR="0016293D" w:rsidRPr="00376120">
        <w:rPr>
          <w:rFonts w:cs="Arial"/>
        </w:rPr>
        <w:t>Moreover t</w:t>
      </w:r>
      <w:r w:rsidR="00830BF3" w:rsidRPr="00376120">
        <w:rPr>
          <w:rFonts w:cs="Arial"/>
        </w:rPr>
        <w:t>hese pressures were actively problematised by a number of participants</w:t>
      </w:r>
      <w:r w:rsidR="000615AF" w:rsidRPr="00376120">
        <w:rPr>
          <w:rFonts w:cs="Arial"/>
        </w:rPr>
        <w:t xml:space="preserve">. </w:t>
      </w:r>
      <w:r w:rsidR="00B7067E" w:rsidRPr="00376120">
        <w:rPr>
          <w:rFonts w:cs="Arial"/>
        </w:rPr>
        <w:t>Roger used the phrase “diagnosis human being” as an ironic and humorous rejection of the tendency towards biological reductionism (</w:t>
      </w:r>
      <w:r w:rsidR="002B1025" w:rsidRPr="00376120">
        <w:rPr>
          <w:rFonts w:cs="Arial"/>
        </w:rPr>
        <w:t>FN</w:t>
      </w:r>
      <w:r w:rsidR="00AB6FC7" w:rsidRPr="00376120">
        <w:rPr>
          <w:rFonts w:cs="Arial"/>
        </w:rPr>
        <w:t>3/11.2</w:t>
      </w:r>
      <w:r w:rsidR="00B7067E" w:rsidRPr="00376120">
        <w:rPr>
          <w:rFonts w:cs="Arial"/>
        </w:rPr>
        <w:t>). In a similar vein, Constance argued that an over-emphasisis on risk management</w:t>
      </w:r>
      <w:r w:rsidR="000615AF" w:rsidRPr="00376120">
        <w:rPr>
          <w:rFonts w:cs="Arial"/>
        </w:rPr>
        <w:t xml:space="preserve"> has the effect of dehumanising the service user, and as such further undermines the goal of </w:t>
      </w:r>
      <w:r w:rsidR="00B7067E" w:rsidRPr="00376120">
        <w:rPr>
          <w:rFonts w:cs="Arial"/>
        </w:rPr>
        <w:t xml:space="preserve">a </w:t>
      </w:r>
      <w:r w:rsidR="000615AF" w:rsidRPr="00376120">
        <w:rPr>
          <w:rFonts w:cs="Arial"/>
        </w:rPr>
        <w:t xml:space="preserve">person-centred </w:t>
      </w:r>
      <w:r w:rsidR="00B7067E" w:rsidRPr="00376120">
        <w:rPr>
          <w:rFonts w:cs="Arial"/>
        </w:rPr>
        <w:t xml:space="preserve">approach in </w:t>
      </w:r>
      <w:r w:rsidR="000615AF" w:rsidRPr="00376120">
        <w:rPr>
          <w:rFonts w:cs="Arial"/>
        </w:rPr>
        <w:t>services (</w:t>
      </w:r>
      <w:r w:rsidR="002B1025" w:rsidRPr="00376120">
        <w:rPr>
          <w:rFonts w:cs="Arial"/>
        </w:rPr>
        <w:t>FN</w:t>
      </w:r>
      <w:r w:rsidR="00AB6FC7" w:rsidRPr="00376120">
        <w:rPr>
          <w:rFonts w:cs="Arial"/>
        </w:rPr>
        <w:t>3/22.1</w:t>
      </w:r>
      <w:r w:rsidR="000615AF" w:rsidRPr="00376120">
        <w:rPr>
          <w:rFonts w:cs="Arial"/>
        </w:rPr>
        <w:t xml:space="preserve">). Kath (CMHN) </w:t>
      </w:r>
      <w:r w:rsidR="00B7067E" w:rsidRPr="00376120">
        <w:rPr>
          <w:rFonts w:cs="Arial"/>
        </w:rPr>
        <w:t xml:space="preserve">also </w:t>
      </w:r>
      <w:r w:rsidR="000615AF" w:rsidRPr="00376120">
        <w:rPr>
          <w:rFonts w:cs="Arial"/>
        </w:rPr>
        <w:t>noted the potentially dehumanising effects of time-limited forms of practice, explaining that, “the more you spend time with people, the less you see them as illness and more as people” (</w:t>
      </w:r>
      <w:r w:rsidR="0050492A" w:rsidRPr="00376120">
        <w:rPr>
          <w:rFonts w:cs="Arial"/>
        </w:rPr>
        <w:t>06CPN</w:t>
      </w:r>
      <w:r w:rsidR="000615AF" w:rsidRPr="00376120">
        <w:rPr>
          <w:rFonts w:cs="Arial"/>
        </w:rPr>
        <w:t>).</w:t>
      </w:r>
      <w:r w:rsidR="001A1071" w:rsidRPr="00376120">
        <w:rPr>
          <w:rFonts w:cs="Arial"/>
        </w:rPr>
        <w:t xml:space="preserve"> </w:t>
      </w:r>
    </w:p>
    <w:p w14:paraId="3E90DEF0" w14:textId="75900217" w:rsidR="00E05931" w:rsidRPr="00376120" w:rsidRDefault="00E05931" w:rsidP="00BC2038">
      <w:pPr>
        <w:spacing w:after="120" w:line="360" w:lineRule="auto"/>
        <w:rPr>
          <w:rFonts w:cs="Arial"/>
        </w:rPr>
      </w:pPr>
      <w:r w:rsidRPr="00376120">
        <w:rPr>
          <w:rFonts w:cs="Arial"/>
        </w:rPr>
        <w:t>T</w:t>
      </w:r>
      <w:r w:rsidR="00B7067E" w:rsidRPr="00376120">
        <w:rPr>
          <w:rFonts w:cs="Arial"/>
        </w:rPr>
        <w:t xml:space="preserve">his </w:t>
      </w:r>
      <w:r w:rsidRPr="00376120">
        <w:rPr>
          <w:rFonts w:cs="Arial"/>
        </w:rPr>
        <w:t>highlights a widely articulated theme</w:t>
      </w:r>
      <w:r w:rsidR="00B7067E" w:rsidRPr="00376120">
        <w:rPr>
          <w:rFonts w:cs="Arial"/>
        </w:rPr>
        <w:t xml:space="preserve"> </w:t>
      </w:r>
      <w:r w:rsidRPr="00376120">
        <w:rPr>
          <w:rFonts w:cs="Arial"/>
        </w:rPr>
        <w:t xml:space="preserve">from across the range of occupational groups represented in the CMHT – the aspiration to engage in relationship-based and therapeutic forms of practice. This is in line with wider evidence that mental health practitioners view the </w:t>
      </w:r>
      <w:r w:rsidR="000144F4" w:rsidRPr="00376120">
        <w:rPr>
          <w:rFonts w:cs="Arial"/>
        </w:rPr>
        <w:t xml:space="preserve">development of </w:t>
      </w:r>
      <w:r w:rsidRPr="00376120">
        <w:rPr>
          <w:rFonts w:cs="Arial"/>
        </w:rPr>
        <w:t xml:space="preserve">therapeutic relationships </w:t>
      </w:r>
      <w:r w:rsidR="000144F4" w:rsidRPr="00376120">
        <w:rPr>
          <w:rFonts w:cs="Arial"/>
        </w:rPr>
        <w:t xml:space="preserve">in their work </w:t>
      </w:r>
      <w:r w:rsidRPr="00376120">
        <w:rPr>
          <w:rFonts w:cs="Arial"/>
        </w:rPr>
        <w:t xml:space="preserve">with service users to be an important aspect of their professional identity and value base (Pilgrim et al, 2009). These desires were, however, frustrated by the organisational constraints described </w:t>
      </w:r>
      <w:r w:rsidR="00907B03" w:rsidRPr="00376120">
        <w:rPr>
          <w:rFonts w:cs="Arial"/>
        </w:rPr>
        <w:t xml:space="preserve">above </w:t>
      </w:r>
      <w:r w:rsidRPr="00376120">
        <w:rPr>
          <w:rFonts w:cs="Arial"/>
        </w:rPr>
        <w:t>that limit</w:t>
      </w:r>
      <w:r w:rsidR="000615AF" w:rsidRPr="00376120">
        <w:rPr>
          <w:rFonts w:cs="Arial"/>
        </w:rPr>
        <w:t xml:space="preserve"> the possibilities for develop</w:t>
      </w:r>
      <w:r w:rsidRPr="00376120">
        <w:rPr>
          <w:rFonts w:cs="Arial"/>
        </w:rPr>
        <w:t>ing</w:t>
      </w:r>
      <w:r w:rsidR="000615AF" w:rsidRPr="00376120">
        <w:rPr>
          <w:rFonts w:cs="Arial"/>
        </w:rPr>
        <w:t xml:space="preserve"> a broader, more holistic understanding of the service user’s distress through greater depth of engagement with the individual’s meanings and experiences in the context of family and community. </w:t>
      </w:r>
      <w:r w:rsidR="00302841" w:rsidRPr="00376120">
        <w:rPr>
          <w:rFonts w:cs="Arial"/>
        </w:rPr>
        <w:t xml:space="preserve">This shift from depth </w:t>
      </w:r>
      <w:r w:rsidRPr="00376120">
        <w:rPr>
          <w:rFonts w:cs="Arial"/>
        </w:rPr>
        <w:t xml:space="preserve">(longer term therapeutic and relationship-based work) </w:t>
      </w:r>
      <w:r w:rsidR="00302841" w:rsidRPr="00376120">
        <w:rPr>
          <w:rFonts w:cs="Arial"/>
        </w:rPr>
        <w:t>to surface</w:t>
      </w:r>
      <w:r w:rsidRPr="00376120">
        <w:rPr>
          <w:rFonts w:cs="Arial"/>
        </w:rPr>
        <w:t xml:space="preserve"> (biomedical residualism)</w:t>
      </w:r>
      <w:r w:rsidR="00302841" w:rsidRPr="00376120">
        <w:rPr>
          <w:rFonts w:cs="Arial"/>
        </w:rPr>
        <w:t xml:space="preserve"> in mental health practice (Luhrmann, 2001; Leader, 2012) ran counter to the preferred orientation of most team members and placed professional values in conflict with the managerialist organisation of the context of practice.</w:t>
      </w:r>
    </w:p>
    <w:p w14:paraId="476F9386" w14:textId="7A776F69" w:rsidR="00AA135B" w:rsidRPr="00376120" w:rsidRDefault="00AA135B" w:rsidP="00BC2038">
      <w:pPr>
        <w:spacing w:after="120" w:line="360" w:lineRule="auto"/>
        <w:rPr>
          <w:i/>
        </w:rPr>
      </w:pPr>
      <w:r w:rsidRPr="00376120">
        <w:rPr>
          <w:i/>
        </w:rPr>
        <w:t>Defence of ethical professionalism</w:t>
      </w:r>
    </w:p>
    <w:p w14:paraId="2D74656F" w14:textId="6FE19D79" w:rsidR="0016063C" w:rsidRPr="00376120" w:rsidRDefault="00AA135B" w:rsidP="00BC2038">
      <w:pPr>
        <w:spacing w:after="120" w:line="360" w:lineRule="auto"/>
        <w:rPr>
          <w:rFonts w:cs="Arial"/>
        </w:rPr>
      </w:pPr>
      <w:r w:rsidRPr="00376120">
        <w:rPr>
          <w:rFonts w:cs="Arial"/>
        </w:rPr>
        <w:t>The predominant response to these developments was one of anger and fear</w:t>
      </w:r>
      <w:r w:rsidR="00331D2D" w:rsidRPr="00376120">
        <w:rPr>
          <w:rFonts w:cs="Arial"/>
        </w:rPr>
        <w:t xml:space="preserve"> with some practitioners considering leaving the mental health professions</w:t>
      </w:r>
      <w:r w:rsidRPr="00376120">
        <w:rPr>
          <w:rFonts w:cs="Arial"/>
        </w:rPr>
        <w:t>.</w:t>
      </w:r>
      <w:r w:rsidR="00DC06F5" w:rsidRPr="00376120">
        <w:rPr>
          <w:rFonts w:cs="Arial"/>
        </w:rPr>
        <w:t xml:space="preserve"> CMHN Leslie</w:t>
      </w:r>
      <w:r w:rsidRPr="00376120">
        <w:rPr>
          <w:rFonts w:cs="Arial"/>
        </w:rPr>
        <w:t xml:space="preserve"> felt ‘dispirited’ and explained that he had reached the point where he thought: “Fuck the mortgage and go and work in Tescos [supermarket]...” Kath (CMHN) laughed with the others at this, but commented anxiously under her breath “fuck the mortgage?” In a tone of bitter irony Bill added, “You’d have more contact with the public in Tescos” (</w:t>
      </w:r>
      <w:r w:rsidR="002B1025" w:rsidRPr="00376120">
        <w:rPr>
          <w:rFonts w:cs="Arial"/>
        </w:rPr>
        <w:t>FN</w:t>
      </w:r>
      <w:r w:rsidR="00AB6FC7" w:rsidRPr="00376120">
        <w:rPr>
          <w:rFonts w:cs="Arial"/>
        </w:rPr>
        <w:t>3/23.4</w:t>
      </w:r>
      <w:r w:rsidRPr="00376120">
        <w:rPr>
          <w:rFonts w:cs="Arial"/>
        </w:rPr>
        <w:t xml:space="preserve">). </w:t>
      </w:r>
    </w:p>
    <w:p w14:paraId="2405B90E" w14:textId="4D346D12" w:rsidR="005164B2" w:rsidRPr="00376120" w:rsidRDefault="00AA135B" w:rsidP="00BC2038">
      <w:pPr>
        <w:spacing w:after="120" w:line="360" w:lineRule="auto"/>
        <w:rPr>
          <w:rFonts w:cs="Arial"/>
        </w:rPr>
      </w:pPr>
      <w:r w:rsidRPr="00376120">
        <w:rPr>
          <w:rFonts w:cs="Arial"/>
        </w:rPr>
        <w:t xml:space="preserve">However, </w:t>
      </w:r>
      <w:r w:rsidR="000144F4" w:rsidRPr="00376120">
        <w:rPr>
          <w:rFonts w:cs="Arial"/>
        </w:rPr>
        <w:t>modes of practice that countered biomedical residualist tendencies were also occasionally visible. T</w:t>
      </w:r>
      <w:r w:rsidR="0016063C" w:rsidRPr="00376120">
        <w:rPr>
          <w:rFonts w:cs="Arial"/>
        </w:rPr>
        <w:t>he points where managerial and professional processes are in tension produce</w:t>
      </w:r>
      <w:r w:rsidR="009F5FFB" w:rsidRPr="00376120">
        <w:rPr>
          <w:rFonts w:cs="Arial"/>
        </w:rPr>
        <w:t>d</w:t>
      </w:r>
      <w:r w:rsidR="0016063C" w:rsidRPr="00376120">
        <w:rPr>
          <w:rFonts w:cs="Arial"/>
        </w:rPr>
        <w:t xml:space="preserve"> </w:t>
      </w:r>
      <w:r w:rsidR="000144F4" w:rsidRPr="00376120">
        <w:rPr>
          <w:rFonts w:cs="Arial"/>
        </w:rPr>
        <w:t>resistance</w:t>
      </w:r>
      <w:r w:rsidR="0016063C" w:rsidRPr="00376120">
        <w:rPr>
          <w:rFonts w:cs="Arial"/>
        </w:rPr>
        <w:t xml:space="preserve"> that </w:t>
      </w:r>
      <w:r w:rsidR="00DC06F5" w:rsidRPr="00376120">
        <w:rPr>
          <w:rFonts w:cs="Arial"/>
        </w:rPr>
        <w:t>was sometimes</w:t>
      </w:r>
      <w:r w:rsidR="0016063C" w:rsidRPr="00376120">
        <w:rPr>
          <w:rFonts w:cs="Arial"/>
        </w:rPr>
        <w:t xml:space="preserve"> channelled through trade union structures</w:t>
      </w:r>
      <w:r w:rsidR="00425E9A" w:rsidRPr="00376120">
        <w:rPr>
          <w:rStyle w:val="FootnoteReference"/>
          <w:rFonts w:cs="Arial"/>
        </w:rPr>
        <w:footnoteReference w:id="6"/>
      </w:r>
      <w:r w:rsidR="0016063C" w:rsidRPr="00376120">
        <w:rPr>
          <w:rFonts w:cs="Arial"/>
        </w:rPr>
        <w:t xml:space="preserve"> or emerge</w:t>
      </w:r>
      <w:r w:rsidR="00DC06F5" w:rsidRPr="00376120">
        <w:rPr>
          <w:rFonts w:cs="Arial"/>
        </w:rPr>
        <w:t>d</w:t>
      </w:r>
      <w:r w:rsidR="0016063C" w:rsidRPr="00376120">
        <w:rPr>
          <w:rFonts w:cs="Arial"/>
        </w:rPr>
        <w:t xml:space="preserve"> in other more spontaneous forms (</w:t>
      </w:r>
      <w:r w:rsidR="00DC06F5" w:rsidRPr="00376120">
        <w:rPr>
          <w:rFonts w:cs="Arial"/>
        </w:rPr>
        <w:t xml:space="preserve">Fairbrother and Poynter, 2001) such as </w:t>
      </w:r>
      <w:r w:rsidR="0016063C" w:rsidRPr="00376120">
        <w:rPr>
          <w:rFonts w:cs="Arial"/>
        </w:rPr>
        <w:t>small-scale ‘quiet challenges’ to managerialism in everyday practice</w:t>
      </w:r>
      <w:r w:rsidR="000144F4" w:rsidRPr="00376120">
        <w:rPr>
          <w:rFonts w:cs="Arial"/>
        </w:rPr>
        <w:t>, for example</w:t>
      </w:r>
      <w:r w:rsidR="00DC06F5" w:rsidRPr="00376120">
        <w:rPr>
          <w:rFonts w:cs="Arial"/>
        </w:rPr>
        <w:t xml:space="preserve"> through</w:t>
      </w:r>
      <w:r w:rsidR="0016063C" w:rsidRPr="00376120">
        <w:rPr>
          <w:rFonts w:cs="Arial"/>
        </w:rPr>
        <w:t xml:space="preserve"> the exercise of professional discretion to secure greater resources for service users</w:t>
      </w:r>
      <w:r w:rsidR="00DC06F5" w:rsidRPr="00376120">
        <w:rPr>
          <w:rFonts w:cs="Arial"/>
        </w:rPr>
        <w:t xml:space="preserve"> (Harris and White, 2009)</w:t>
      </w:r>
      <w:r w:rsidR="00B15CEB" w:rsidRPr="00376120">
        <w:rPr>
          <w:rFonts w:cs="Arial"/>
        </w:rPr>
        <w:t>.</w:t>
      </w:r>
      <w:r w:rsidR="00E5659C" w:rsidRPr="00376120">
        <w:rPr>
          <w:rFonts w:eastAsia="Times New Roman" w:cs="Arial"/>
        </w:rPr>
        <w:t xml:space="preserve"> </w:t>
      </w:r>
      <w:r w:rsidR="00496DF7" w:rsidRPr="00376120">
        <w:rPr>
          <w:rFonts w:eastAsia="Times New Roman" w:cs="Arial"/>
        </w:rPr>
        <w:t>Our focus here</w:t>
      </w:r>
      <w:r w:rsidR="00E5659C" w:rsidRPr="00376120">
        <w:rPr>
          <w:rFonts w:eastAsia="Times New Roman" w:cs="Arial"/>
        </w:rPr>
        <w:t xml:space="preserve"> </w:t>
      </w:r>
      <w:r w:rsidR="00496DF7" w:rsidRPr="00376120">
        <w:rPr>
          <w:rFonts w:eastAsia="Times New Roman" w:cs="Arial"/>
        </w:rPr>
        <w:t>will be on</w:t>
      </w:r>
      <w:r w:rsidR="00E5659C" w:rsidRPr="00376120">
        <w:rPr>
          <w:rFonts w:eastAsia="Times New Roman" w:cs="Arial"/>
        </w:rPr>
        <w:t xml:space="preserve"> two examples of </w:t>
      </w:r>
      <w:r w:rsidR="00B15CEB" w:rsidRPr="00376120">
        <w:rPr>
          <w:rFonts w:eastAsia="Times New Roman" w:cs="Arial"/>
        </w:rPr>
        <w:t>resistance</w:t>
      </w:r>
      <w:r w:rsidR="005164B2" w:rsidRPr="00376120">
        <w:rPr>
          <w:rFonts w:eastAsia="Times New Roman" w:cs="Arial"/>
        </w:rPr>
        <w:t xml:space="preserve"> </w:t>
      </w:r>
      <w:r w:rsidR="00496DF7" w:rsidRPr="00376120">
        <w:rPr>
          <w:rFonts w:eastAsia="Times New Roman" w:cs="Arial"/>
        </w:rPr>
        <w:t xml:space="preserve">that are </w:t>
      </w:r>
      <w:r w:rsidR="005164B2" w:rsidRPr="00376120">
        <w:rPr>
          <w:rFonts w:eastAsia="Times New Roman" w:cs="Arial"/>
        </w:rPr>
        <w:t xml:space="preserve">underpinned by </w:t>
      </w:r>
      <w:r w:rsidR="00496DF7" w:rsidRPr="00376120">
        <w:rPr>
          <w:rFonts w:eastAsia="Times New Roman" w:cs="Arial"/>
        </w:rPr>
        <w:t xml:space="preserve">what </w:t>
      </w:r>
      <w:r w:rsidR="00496DF7" w:rsidRPr="00376120">
        <w:rPr>
          <w:rFonts w:cs="Arial"/>
        </w:rPr>
        <w:t>Lavalette (2007) terms</w:t>
      </w:r>
      <w:r w:rsidR="00496DF7" w:rsidRPr="00376120">
        <w:rPr>
          <w:rFonts w:eastAsia="Times New Roman" w:cs="Arial"/>
        </w:rPr>
        <w:t xml:space="preserve"> </w:t>
      </w:r>
      <w:r w:rsidR="005164B2" w:rsidRPr="00376120">
        <w:rPr>
          <w:rFonts w:eastAsia="Times New Roman" w:cs="Arial"/>
        </w:rPr>
        <w:t xml:space="preserve">‘ethical professionalism’, </w:t>
      </w:r>
      <w:r w:rsidR="00496DF7" w:rsidRPr="00376120">
        <w:rPr>
          <w:rFonts w:eastAsia="Times New Roman" w:cs="Arial"/>
        </w:rPr>
        <w:t>which is</w:t>
      </w:r>
      <w:r w:rsidR="005164B2" w:rsidRPr="00376120">
        <w:rPr>
          <w:rFonts w:eastAsia="Times New Roman" w:cs="Arial"/>
        </w:rPr>
        <w:t xml:space="preserve"> the transcendence of particular economic or sectional interests by members of an occupational group through the promotion or embodiment in practice of progressive value commitments</w:t>
      </w:r>
      <w:r w:rsidR="005164B2" w:rsidRPr="00376120">
        <w:rPr>
          <w:rFonts w:cs="Arial"/>
        </w:rPr>
        <w:t xml:space="preserve">. </w:t>
      </w:r>
    </w:p>
    <w:p w14:paraId="591F2B9E" w14:textId="798EEF28" w:rsidR="003E31F4" w:rsidRPr="00376120" w:rsidRDefault="00B15CEB" w:rsidP="00BC2038">
      <w:pPr>
        <w:spacing w:after="120" w:line="360" w:lineRule="auto"/>
        <w:rPr>
          <w:rFonts w:cs="Arial"/>
        </w:rPr>
      </w:pPr>
      <w:r w:rsidRPr="00376120">
        <w:rPr>
          <w:rFonts w:cs="Arial"/>
          <w:iCs/>
          <w:lang w:val="en-US"/>
        </w:rPr>
        <w:t xml:space="preserve">The </w:t>
      </w:r>
      <w:r w:rsidR="00C01979" w:rsidRPr="00376120">
        <w:rPr>
          <w:rFonts w:cs="Arial"/>
          <w:iCs/>
          <w:lang w:val="en-US"/>
        </w:rPr>
        <w:t>first</w:t>
      </w:r>
      <w:r w:rsidR="00302841" w:rsidRPr="00376120">
        <w:rPr>
          <w:rFonts w:cs="Arial"/>
          <w:iCs/>
          <w:lang w:val="en-US"/>
        </w:rPr>
        <w:t xml:space="preserve"> was </w:t>
      </w:r>
      <w:r w:rsidR="003E31F4" w:rsidRPr="00376120">
        <w:rPr>
          <w:rFonts w:cs="Arial"/>
          <w:iCs/>
          <w:lang w:val="en-US"/>
        </w:rPr>
        <w:t xml:space="preserve">the bi-monthly ‘Mental Health Matters’ </w:t>
      </w:r>
      <w:r w:rsidR="003E31F4" w:rsidRPr="00376120">
        <w:rPr>
          <w:rFonts w:cs="Arial"/>
        </w:rPr>
        <w:t xml:space="preserve">group </w:t>
      </w:r>
      <w:r w:rsidR="00302841" w:rsidRPr="00376120">
        <w:rPr>
          <w:rFonts w:cs="Arial"/>
          <w:iCs/>
          <w:lang w:val="en-US"/>
        </w:rPr>
        <w:t>co-facilitated by Eve</w:t>
      </w:r>
      <w:r w:rsidR="00F95B6A" w:rsidRPr="00376120">
        <w:rPr>
          <w:rFonts w:cs="Arial"/>
          <w:iCs/>
          <w:lang w:val="en-US"/>
        </w:rPr>
        <w:t>lyn</w:t>
      </w:r>
      <w:r w:rsidR="000144F4" w:rsidRPr="00376120">
        <w:rPr>
          <w:rFonts w:cs="Arial"/>
          <w:iCs/>
          <w:lang w:val="en-US"/>
        </w:rPr>
        <w:t xml:space="preserve">, Leslie and </w:t>
      </w:r>
      <w:r w:rsidR="003E31F4" w:rsidRPr="00376120">
        <w:rPr>
          <w:rFonts w:cs="Arial"/>
          <w:iCs/>
          <w:lang w:val="en-US"/>
        </w:rPr>
        <w:t xml:space="preserve">other Trust workers </w:t>
      </w:r>
      <w:r w:rsidR="000144F4" w:rsidRPr="00376120">
        <w:rPr>
          <w:rFonts w:cs="Arial"/>
          <w:iCs/>
          <w:lang w:val="en-US"/>
        </w:rPr>
        <w:t>alongside</w:t>
      </w:r>
      <w:r w:rsidR="003E31F4" w:rsidRPr="00376120">
        <w:rPr>
          <w:rFonts w:cs="Arial"/>
          <w:iCs/>
          <w:lang w:val="en-US"/>
        </w:rPr>
        <w:t xml:space="preserve"> service user colleagues</w:t>
      </w:r>
      <w:r w:rsidR="00302841" w:rsidRPr="00376120">
        <w:rPr>
          <w:rFonts w:cs="Arial"/>
          <w:iCs/>
          <w:lang w:val="en-US"/>
        </w:rPr>
        <w:t>, which</w:t>
      </w:r>
      <w:r w:rsidR="003E31F4" w:rsidRPr="00376120">
        <w:rPr>
          <w:rFonts w:cs="Arial"/>
        </w:rPr>
        <w:t xml:space="preserve"> sought to create spaces accessible to wider com</w:t>
      </w:r>
      <w:r w:rsidR="003227E6" w:rsidRPr="00376120">
        <w:rPr>
          <w:rFonts w:cs="Arial"/>
        </w:rPr>
        <w:t>munities, thus challenging the</w:t>
      </w:r>
      <w:r w:rsidR="00FD6038" w:rsidRPr="00376120">
        <w:rPr>
          <w:rFonts w:cs="Arial"/>
        </w:rPr>
        <w:t xml:space="preserve"> constraints of</w:t>
      </w:r>
      <w:r w:rsidR="003E31F4" w:rsidRPr="00376120">
        <w:rPr>
          <w:rFonts w:cs="Arial"/>
        </w:rPr>
        <w:t xml:space="preserve"> </w:t>
      </w:r>
      <w:r w:rsidR="003227E6" w:rsidRPr="00376120">
        <w:rPr>
          <w:rFonts w:cs="Arial"/>
        </w:rPr>
        <w:t xml:space="preserve">individualised forms of </w:t>
      </w:r>
      <w:r w:rsidR="003E31F4" w:rsidRPr="00376120">
        <w:rPr>
          <w:rFonts w:cs="Arial"/>
        </w:rPr>
        <w:t>provision and restrictions of eligibility criteria. The</w:t>
      </w:r>
      <w:r w:rsidR="00F95B6A" w:rsidRPr="00376120">
        <w:rPr>
          <w:rFonts w:cs="Arial"/>
        </w:rPr>
        <w:t xml:space="preserve"> delivery of the</w:t>
      </w:r>
      <w:r w:rsidR="003E31F4" w:rsidRPr="00376120">
        <w:rPr>
          <w:rFonts w:cs="Arial"/>
        </w:rPr>
        <w:t xml:space="preserve">se sessions </w:t>
      </w:r>
      <w:r w:rsidR="00F95B6A" w:rsidRPr="00376120">
        <w:rPr>
          <w:rFonts w:cs="Arial"/>
        </w:rPr>
        <w:t xml:space="preserve">was not a formal contractual obligation for the practitioners involved and </w:t>
      </w:r>
      <w:r w:rsidR="005164B2" w:rsidRPr="00376120">
        <w:rPr>
          <w:rFonts w:cs="Arial"/>
        </w:rPr>
        <w:t>therefore this</w:t>
      </w:r>
      <w:r w:rsidR="00F95B6A" w:rsidRPr="00376120">
        <w:rPr>
          <w:rFonts w:cs="Arial"/>
        </w:rPr>
        <w:t xml:space="preserve"> wor</w:t>
      </w:r>
      <w:r w:rsidR="009F5FFB" w:rsidRPr="00376120">
        <w:rPr>
          <w:rFonts w:cs="Arial"/>
        </w:rPr>
        <w:t xml:space="preserve">k reflected an ethical </w:t>
      </w:r>
      <w:r w:rsidR="00F95B6A" w:rsidRPr="00376120">
        <w:rPr>
          <w:rFonts w:cs="Arial"/>
        </w:rPr>
        <w:t>commitment on their part, as Leslie explained, to provide spaces within the wider medically-d</w:t>
      </w:r>
      <w:r w:rsidR="00FD6038" w:rsidRPr="00376120">
        <w:rPr>
          <w:rFonts w:cs="Arial"/>
        </w:rPr>
        <w:t>ominated</w:t>
      </w:r>
      <w:r w:rsidR="00F95B6A" w:rsidRPr="00376120">
        <w:rPr>
          <w:rFonts w:cs="Arial"/>
        </w:rPr>
        <w:t xml:space="preserve"> hierarchy of the NHS, to engage in inclusive and</w:t>
      </w:r>
      <w:r w:rsidR="003E31F4" w:rsidRPr="00376120">
        <w:rPr>
          <w:rFonts w:cs="Arial"/>
        </w:rPr>
        <w:t xml:space="preserve"> egalitarian </w:t>
      </w:r>
      <w:r w:rsidR="00F95B6A" w:rsidRPr="00376120">
        <w:rPr>
          <w:rFonts w:cs="Arial"/>
        </w:rPr>
        <w:t>practice</w:t>
      </w:r>
      <w:r w:rsidR="003E31F4" w:rsidRPr="00376120">
        <w:rPr>
          <w:rFonts w:cs="Arial"/>
          <w:iCs/>
          <w:lang w:val="en-US"/>
        </w:rPr>
        <w:t xml:space="preserve">. </w:t>
      </w:r>
      <w:r w:rsidR="003E31F4" w:rsidRPr="00376120">
        <w:rPr>
          <w:rFonts w:cs="Arial"/>
        </w:rPr>
        <w:t xml:space="preserve">Leslie </w:t>
      </w:r>
      <w:r w:rsidR="00AC75A4" w:rsidRPr="00376120">
        <w:rPr>
          <w:rFonts w:cs="Arial"/>
        </w:rPr>
        <w:t>emphasised</w:t>
      </w:r>
      <w:r w:rsidR="00302841" w:rsidRPr="00376120">
        <w:rPr>
          <w:rFonts w:cs="Arial"/>
        </w:rPr>
        <w:t xml:space="preserve"> the importance of </w:t>
      </w:r>
      <w:r w:rsidR="00AC75A4" w:rsidRPr="00376120">
        <w:rPr>
          <w:rFonts w:cs="Arial"/>
        </w:rPr>
        <w:t>creating such</w:t>
      </w:r>
      <w:r w:rsidR="00B55717" w:rsidRPr="00376120">
        <w:rPr>
          <w:rFonts w:cs="Arial"/>
        </w:rPr>
        <w:t xml:space="preserve"> </w:t>
      </w:r>
      <w:r w:rsidR="00302841" w:rsidRPr="00376120">
        <w:rPr>
          <w:rFonts w:cs="Arial"/>
        </w:rPr>
        <w:t>alternative</w:t>
      </w:r>
      <w:r w:rsidR="00AC75A4" w:rsidRPr="00376120">
        <w:rPr>
          <w:rFonts w:cs="Arial"/>
        </w:rPr>
        <w:t xml:space="preserve"> spaces </w:t>
      </w:r>
      <w:r w:rsidR="00B55717" w:rsidRPr="00376120">
        <w:rPr>
          <w:rFonts w:cs="Arial"/>
          <w:iCs/>
          <w:lang w:val="en-US"/>
        </w:rPr>
        <w:t>which</w:t>
      </w:r>
      <w:r w:rsidR="003E31F4" w:rsidRPr="00376120">
        <w:rPr>
          <w:rFonts w:cs="Arial"/>
          <w:iCs/>
          <w:lang w:val="en-US"/>
        </w:rPr>
        <w:t xml:space="preserve"> reframe user-practitioner power relationships and </w:t>
      </w:r>
      <w:r w:rsidR="003E31F4" w:rsidRPr="00376120">
        <w:rPr>
          <w:rFonts w:cs="Arial"/>
        </w:rPr>
        <w:t>challenge “the medical model… [and its] one size fits all” approach (</w:t>
      </w:r>
      <w:r w:rsidR="00357D11" w:rsidRPr="00376120">
        <w:rPr>
          <w:rFonts w:cs="Arial"/>
        </w:rPr>
        <w:t>13CPN.</w:t>
      </w:r>
      <w:r w:rsidR="003E31F4" w:rsidRPr="00376120">
        <w:rPr>
          <w:rFonts w:cs="Arial"/>
        </w:rPr>
        <w:t>1).</w:t>
      </w:r>
      <w:r w:rsidRPr="00376120">
        <w:rPr>
          <w:rFonts w:cs="Arial"/>
        </w:rPr>
        <w:t xml:space="preserve"> </w:t>
      </w:r>
    </w:p>
    <w:p w14:paraId="4CDCBD09" w14:textId="0C2DA283" w:rsidR="006F759A" w:rsidRPr="00376120" w:rsidRDefault="00C01979" w:rsidP="006F759A">
      <w:pPr>
        <w:spacing w:after="120" w:line="360" w:lineRule="auto"/>
        <w:rPr>
          <w:rFonts w:cs="Arial"/>
        </w:rPr>
      </w:pPr>
      <w:r w:rsidRPr="00376120">
        <w:rPr>
          <w:rFonts w:cs="Arial"/>
        </w:rPr>
        <w:t xml:space="preserve">The second example was a vociferous and lengthy campaign to keep open the local ‘walk-in’ centre run by the Trust that involved a number of Southville CMHT’s service users, and which </w:t>
      </w:r>
      <w:r w:rsidR="00F95B6A" w:rsidRPr="00376120">
        <w:rPr>
          <w:rFonts w:cs="Arial"/>
          <w:iCs/>
          <w:lang w:val="en-US"/>
        </w:rPr>
        <w:t>Evelyn</w:t>
      </w:r>
      <w:r w:rsidR="00F95B6A" w:rsidRPr="00376120">
        <w:rPr>
          <w:rFonts w:cs="Arial"/>
        </w:rPr>
        <w:t xml:space="preserve"> </w:t>
      </w:r>
      <w:r w:rsidRPr="00376120">
        <w:rPr>
          <w:rFonts w:cs="Arial"/>
        </w:rPr>
        <w:t>and Roger had actively supported (</w:t>
      </w:r>
      <w:r w:rsidR="002B1025" w:rsidRPr="00376120">
        <w:rPr>
          <w:rFonts w:cs="Arial"/>
        </w:rPr>
        <w:t>FN</w:t>
      </w:r>
      <w:r w:rsidR="00AB6FC7" w:rsidRPr="00376120">
        <w:rPr>
          <w:rFonts w:cs="Arial"/>
        </w:rPr>
        <w:t>3/28.4</w:t>
      </w:r>
      <w:r w:rsidRPr="00376120">
        <w:rPr>
          <w:rFonts w:cs="Arial"/>
        </w:rPr>
        <w:t xml:space="preserve">). </w:t>
      </w:r>
      <w:r w:rsidR="00005C62" w:rsidRPr="00376120">
        <w:rPr>
          <w:rFonts w:cs="Arial"/>
        </w:rPr>
        <w:t xml:space="preserve">The campaign involved the creation of horizontal </w:t>
      </w:r>
      <w:r w:rsidR="007B4D38" w:rsidRPr="00376120">
        <w:rPr>
          <w:rFonts w:cs="Arial"/>
        </w:rPr>
        <w:t xml:space="preserve">cross-sectional </w:t>
      </w:r>
      <w:r w:rsidR="00005C62" w:rsidRPr="00376120">
        <w:rPr>
          <w:rFonts w:cs="Arial"/>
        </w:rPr>
        <w:t xml:space="preserve">alliances </w:t>
      </w:r>
      <w:r w:rsidR="00347000" w:rsidRPr="00376120">
        <w:rPr>
          <w:rFonts w:cs="Arial"/>
        </w:rPr>
        <w:t>(McKeown et al, 2014</w:t>
      </w:r>
      <w:r w:rsidR="007B4D38" w:rsidRPr="00376120">
        <w:rPr>
          <w:rFonts w:cs="Arial"/>
        </w:rPr>
        <w:t>; Sedgwick, 2015</w:t>
      </w:r>
      <w:r w:rsidR="00347000" w:rsidRPr="00376120">
        <w:rPr>
          <w:rFonts w:cs="Arial"/>
        </w:rPr>
        <w:t xml:space="preserve">) </w:t>
      </w:r>
      <w:r w:rsidR="00005C62" w:rsidRPr="00376120">
        <w:rPr>
          <w:rFonts w:cs="Arial"/>
        </w:rPr>
        <w:t xml:space="preserve">between workers and service users to lobby against closure. </w:t>
      </w:r>
      <w:r w:rsidRPr="00376120">
        <w:rPr>
          <w:rFonts w:cs="Arial"/>
        </w:rPr>
        <w:t xml:space="preserve">Unlike the services of the CMHT, which can only be accessed via referral, or the locked door of the ward, the walk-in centre had an open door policy to those experiencing mental distress in the local area. </w:t>
      </w:r>
      <w:r w:rsidR="00F95B6A" w:rsidRPr="00376120">
        <w:rPr>
          <w:rFonts w:cs="Arial"/>
          <w:iCs/>
          <w:lang w:val="en-US"/>
        </w:rPr>
        <w:t>Evelyn</w:t>
      </w:r>
      <w:r w:rsidR="00F95B6A" w:rsidRPr="00376120">
        <w:rPr>
          <w:rFonts w:cs="Arial"/>
        </w:rPr>
        <w:t xml:space="preserve"> </w:t>
      </w:r>
      <w:r w:rsidRPr="00376120">
        <w:rPr>
          <w:rFonts w:cs="Arial"/>
        </w:rPr>
        <w:t xml:space="preserve">described how the loss of this space seemed to represent a turning away from the community, a metaphorical and literal closing of the door to the surrounding environment and its residents. The walk-in mobilised collective </w:t>
      </w:r>
      <w:r w:rsidR="006F759A" w:rsidRPr="00376120">
        <w:rPr>
          <w:rFonts w:cs="Arial"/>
        </w:rPr>
        <w:t xml:space="preserve">and relational forms of </w:t>
      </w:r>
      <w:r w:rsidRPr="00376120">
        <w:rPr>
          <w:rFonts w:cs="Arial"/>
        </w:rPr>
        <w:t xml:space="preserve">engagement that </w:t>
      </w:r>
      <w:r w:rsidR="006F759A" w:rsidRPr="00376120">
        <w:rPr>
          <w:rFonts w:cs="Arial"/>
        </w:rPr>
        <w:t>are increasingly</w:t>
      </w:r>
      <w:r w:rsidRPr="00376120">
        <w:rPr>
          <w:rFonts w:cs="Arial"/>
        </w:rPr>
        <w:t xml:space="preserve"> marginalised in a context of </w:t>
      </w:r>
      <w:r w:rsidR="006F759A" w:rsidRPr="00376120">
        <w:rPr>
          <w:rFonts w:cs="Arial"/>
        </w:rPr>
        <w:t>individualised and target-driven recovery approaches</w:t>
      </w:r>
      <w:r w:rsidR="009F5FFB" w:rsidRPr="00376120">
        <w:rPr>
          <w:rFonts w:cs="Arial"/>
        </w:rPr>
        <w:t>. She explained her belief in the need to develop and extend service responses that draw on and value</w:t>
      </w:r>
      <w:r w:rsidR="00AC75A4" w:rsidRPr="00376120">
        <w:rPr>
          <w:rFonts w:cs="Arial"/>
        </w:rPr>
        <w:t>:</w:t>
      </w:r>
      <w:r w:rsidRPr="00376120">
        <w:rPr>
          <w:rFonts w:cs="Arial"/>
        </w:rPr>
        <w:t xml:space="preserve"> </w:t>
      </w:r>
    </w:p>
    <w:p w14:paraId="5F098B51" w14:textId="0D04CB9B" w:rsidR="006F759A" w:rsidRPr="00376120" w:rsidRDefault="006F759A" w:rsidP="006F759A">
      <w:pPr>
        <w:spacing w:after="120" w:line="360" w:lineRule="auto"/>
        <w:ind w:left="720"/>
        <w:rPr>
          <w:rFonts w:cs="Arial"/>
        </w:rPr>
      </w:pPr>
      <w:r w:rsidRPr="00376120">
        <w:rPr>
          <w:rFonts w:cs="Arial"/>
        </w:rPr>
        <w:t>T</w:t>
      </w:r>
      <w:r w:rsidR="002E17E3" w:rsidRPr="00376120">
        <w:rPr>
          <w:rFonts w:cs="Arial"/>
        </w:rPr>
        <w:t>he wisdom of [and] in the community […</w:t>
      </w:r>
      <w:r w:rsidRPr="00376120">
        <w:rPr>
          <w:rFonts w:cs="Arial"/>
        </w:rPr>
        <w:t xml:space="preserve">]. You [as service user] are </w:t>
      </w:r>
      <w:r w:rsidR="002E17E3" w:rsidRPr="00376120">
        <w:rPr>
          <w:rFonts w:cs="Arial"/>
        </w:rPr>
        <w:t>expert of your own life, it's about connections and it's about communities</w:t>
      </w:r>
      <w:r w:rsidR="00A56D5D" w:rsidRPr="00376120">
        <w:rPr>
          <w:rFonts w:cs="Arial"/>
        </w:rPr>
        <w:t xml:space="preserve"> (09CPNM.2</w:t>
      </w:r>
      <w:r w:rsidRPr="00376120">
        <w:rPr>
          <w:rFonts w:cs="Arial"/>
        </w:rPr>
        <w:t>)</w:t>
      </w:r>
    </w:p>
    <w:p w14:paraId="16C7773F" w14:textId="2C28C7D2" w:rsidR="005164B2" w:rsidRPr="00376120" w:rsidRDefault="008E619B" w:rsidP="006F759A">
      <w:pPr>
        <w:spacing w:after="120" w:line="360" w:lineRule="auto"/>
        <w:rPr>
          <w:rFonts w:eastAsia="Times New Roman" w:cs="Arial"/>
        </w:rPr>
      </w:pPr>
      <w:r w:rsidRPr="00376120">
        <w:rPr>
          <w:rFonts w:cs="Arial"/>
        </w:rPr>
        <w:t>Evelyn’s</w:t>
      </w:r>
      <w:r w:rsidR="000144F4" w:rsidRPr="00376120">
        <w:rPr>
          <w:rFonts w:cs="Arial"/>
        </w:rPr>
        <w:t xml:space="preserve"> involvement reflected an egalitarian ethos of partnership with </w:t>
      </w:r>
      <w:r w:rsidR="000144F4" w:rsidRPr="00376120">
        <w:rPr>
          <w:rFonts w:cs="Arial"/>
          <w:iCs/>
          <w:lang w:val="en-US"/>
        </w:rPr>
        <w:t>service users</w:t>
      </w:r>
      <w:r w:rsidR="00C01979" w:rsidRPr="00376120">
        <w:rPr>
          <w:rFonts w:cs="Arial"/>
        </w:rPr>
        <w:t xml:space="preserve"> </w:t>
      </w:r>
      <w:r w:rsidR="000144F4" w:rsidRPr="00376120">
        <w:rPr>
          <w:rFonts w:cs="Arial"/>
        </w:rPr>
        <w:t>and</w:t>
      </w:r>
      <w:r w:rsidR="00C01979" w:rsidRPr="00376120">
        <w:rPr>
          <w:rFonts w:cs="Arial"/>
        </w:rPr>
        <w:t xml:space="preserve"> commitment to universal and accessible service provision </w:t>
      </w:r>
      <w:r w:rsidRPr="00376120">
        <w:rPr>
          <w:rFonts w:cs="Arial"/>
        </w:rPr>
        <w:t>that</w:t>
      </w:r>
      <w:r w:rsidR="00C01979" w:rsidRPr="00376120">
        <w:rPr>
          <w:rFonts w:cs="Arial"/>
        </w:rPr>
        <w:t xml:space="preserve"> was integral to her professional identity.</w:t>
      </w:r>
      <w:r w:rsidR="005164B2" w:rsidRPr="00376120">
        <w:rPr>
          <w:rFonts w:eastAsia="Times New Roman" w:cs="Arial"/>
        </w:rPr>
        <w:t xml:space="preserve"> </w:t>
      </w:r>
    </w:p>
    <w:p w14:paraId="5CB60906" w14:textId="17FB827C" w:rsidR="00D9787E" w:rsidRPr="00376120" w:rsidRDefault="000144F4" w:rsidP="00BC2038">
      <w:pPr>
        <w:spacing w:after="120" w:line="360" w:lineRule="auto"/>
        <w:rPr>
          <w:rFonts w:eastAsia="Times New Roman" w:cs="Arial"/>
        </w:rPr>
      </w:pPr>
      <w:r w:rsidRPr="00376120">
        <w:rPr>
          <w:rFonts w:cs="Arial"/>
        </w:rPr>
        <w:t>T</w:t>
      </w:r>
      <w:r w:rsidR="005164B2" w:rsidRPr="00376120">
        <w:rPr>
          <w:rFonts w:cs="Arial"/>
        </w:rPr>
        <w:t>hese two examples</w:t>
      </w:r>
      <w:r w:rsidRPr="00376120">
        <w:rPr>
          <w:rFonts w:cs="Arial"/>
        </w:rPr>
        <w:t xml:space="preserve"> </w:t>
      </w:r>
      <w:r w:rsidR="00DB77A9" w:rsidRPr="00376120">
        <w:rPr>
          <w:rFonts w:cs="Arial"/>
        </w:rPr>
        <w:t xml:space="preserve">of ethical professionalism </w:t>
      </w:r>
      <w:r w:rsidRPr="00376120">
        <w:rPr>
          <w:rFonts w:cs="Arial"/>
        </w:rPr>
        <w:t xml:space="preserve">do not reflect the </w:t>
      </w:r>
      <w:r w:rsidR="00DB77A9" w:rsidRPr="00376120">
        <w:rPr>
          <w:rFonts w:cs="Arial"/>
        </w:rPr>
        <w:t>mainstream</w:t>
      </w:r>
      <w:r w:rsidRPr="00376120">
        <w:rPr>
          <w:rFonts w:cs="Arial"/>
        </w:rPr>
        <w:t xml:space="preserve"> of everyday practice</w:t>
      </w:r>
      <w:r w:rsidR="00DB77A9" w:rsidRPr="00376120">
        <w:rPr>
          <w:rFonts w:cs="Arial"/>
        </w:rPr>
        <w:t xml:space="preserve"> within Southville CMHT, nor do they </w:t>
      </w:r>
      <w:r w:rsidR="0025176D" w:rsidRPr="00376120">
        <w:rPr>
          <w:rFonts w:cs="Arial"/>
        </w:rPr>
        <w:t xml:space="preserve">exhaust the articulations of recalcitrance and resistance </w:t>
      </w:r>
      <w:r w:rsidR="00DB77A9" w:rsidRPr="00376120">
        <w:rPr>
          <w:rFonts w:cs="Arial"/>
        </w:rPr>
        <w:t>observed</w:t>
      </w:r>
      <w:r w:rsidR="0025176D" w:rsidRPr="00376120">
        <w:rPr>
          <w:rFonts w:cs="Arial"/>
        </w:rPr>
        <w:t xml:space="preserve"> in </w:t>
      </w:r>
      <w:r w:rsidR="00DB77A9" w:rsidRPr="00376120">
        <w:rPr>
          <w:rFonts w:cs="Arial"/>
        </w:rPr>
        <w:t>this setting. However</w:t>
      </w:r>
      <w:r w:rsidR="0025176D" w:rsidRPr="00376120">
        <w:rPr>
          <w:rFonts w:cs="Arial"/>
        </w:rPr>
        <w:t>, they</w:t>
      </w:r>
      <w:r w:rsidR="00DB77A9" w:rsidRPr="00376120">
        <w:rPr>
          <w:rFonts w:cs="Arial"/>
        </w:rPr>
        <w:t xml:space="preserve"> do</w:t>
      </w:r>
      <w:r w:rsidR="005164B2" w:rsidRPr="00376120">
        <w:rPr>
          <w:rFonts w:cs="Arial"/>
        </w:rPr>
        <w:t xml:space="preserve"> illustrate</w:t>
      </w:r>
      <w:r w:rsidR="0025176D" w:rsidRPr="00376120">
        <w:rPr>
          <w:rFonts w:cs="Arial"/>
        </w:rPr>
        <w:t xml:space="preserve"> </w:t>
      </w:r>
      <w:r w:rsidR="00DB77A9" w:rsidRPr="00376120">
        <w:rPr>
          <w:rFonts w:cs="Arial"/>
        </w:rPr>
        <w:t xml:space="preserve">the </w:t>
      </w:r>
      <w:r w:rsidR="0025176D" w:rsidRPr="00376120">
        <w:rPr>
          <w:rFonts w:cs="Arial"/>
        </w:rPr>
        <w:t xml:space="preserve">ways in which some practitioners sought to create and sustain alternatives to the dominant reductive modes of practice imposed by </w:t>
      </w:r>
      <w:r w:rsidR="0025176D" w:rsidRPr="00376120">
        <w:rPr>
          <w:rFonts w:cs="Arial"/>
          <w:iCs/>
          <w:lang w:val="en-US"/>
        </w:rPr>
        <w:t>neoliberal managerialist restructuring processes</w:t>
      </w:r>
      <w:r w:rsidR="0025176D" w:rsidRPr="00376120">
        <w:rPr>
          <w:rFonts w:cs="Arial"/>
        </w:rPr>
        <w:t xml:space="preserve">. </w:t>
      </w:r>
      <w:r w:rsidR="00C34367" w:rsidRPr="00376120">
        <w:rPr>
          <w:rFonts w:cs="Arial"/>
        </w:rPr>
        <w:t>Moreover t</w:t>
      </w:r>
      <w:r w:rsidR="0025176D" w:rsidRPr="00376120">
        <w:rPr>
          <w:rFonts w:cs="Arial"/>
        </w:rPr>
        <w:t xml:space="preserve">hey indicate the potential </w:t>
      </w:r>
      <w:r w:rsidR="00BC0FFF" w:rsidRPr="00376120">
        <w:rPr>
          <w:rFonts w:cs="Arial"/>
        </w:rPr>
        <w:t>to utilise</w:t>
      </w:r>
      <w:r w:rsidR="0025176D" w:rsidRPr="00376120">
        <w:rPr>
          <w:rFonts w:cs="Arial"/>
        </w:rPr>
        <w:t xml:space="preserve"> </w:t>
      </w:r>
      <w:r w:rsidR="00BC0FFF" w:rsidRPr="00376120">
        <w:rPr>
          <w:rFonts w:cs="Arial"/>
        </w:rPr>
        <w:t xml:space="preserve">the </w:t>
      </w:r>
      <w:r w:rsidR="0025176D" w:rsidRPr="00376120">
        <w:rPr>
          <w:rFonts w:cs="Arial"/>
        </w:rPr>
        <w:t xml:space="preserve">performative discretion </w:t>
      </w:r>
      <w:r w:rsidR="00C34367" w:rsidRPr="00376120">
        <w:rPr>
          <w:rFonts w:cs="Arial"/>
        </w:rPr>
        <w:t>intrinsic</w:t>
      </w:r>
      <w:r w:rsidR="00BC0FFF" w:rsidRPr="00376120">
        <w:rPr>
          <w:rFonts w:cs="Arial"/>
        </w:rPr>
        <w:t xml:space="preserve"> </w:t>
      </w:r>
      <w:r w:rsidR="00C34367" w:rsidRPr="00376120">
        <w:rPr>
          <w:rFonts w:cs="Arial"/>
        </w:rPr>
        <w:t>to these forms of welfare</w:t>
      </w:r>
      <w:r w:rsidR="00BC0FFF" w:rsidRPr="00376120">
        <w:rPr>
          <w:rFonts w:cs="Arial"/>
        </w:rPr>
        <w:t xml:space="preserve"> professionalism</w:t>
      </w:r>
      <w:r w:rsidR="0025176D" w:rsidRPr="00376120">
        <w:rPr>
          <w:rFonts w:cs="Arial"/>
        </w:rPr>
        <w:t xml:space="preserve"> </w:t>
      </w:r>
      <w:r w:rsidR="00BC0FFF" w:rsidRPr="00376120">
        <w:rPr>
          <w:rFonts w:cs="Arial"/>
        </w:rPr>
        <w:t xml:space="preserve">as a means </w:t>
      </w:r>
      <w:r w:rsidR="00BC0FFF" w:rsidRPr="00376120">
        <w:rPr>
          <w:rFonts w:eastAsia="Times New Roman" w:cs="Arial"/>
        </w:rPr>
        <w:t>to</w:t>
      </w:r>
      <w:r w:rsidR="005164B2" w:rsidRPr="00376120">
        <w:rPr>
          <w:rFonts w:eastAsia="Times New Roman" w:cs="Arial"/>
        </w:rPr>
        <w:t xml:space="preserve"> recla</w:t>
      </w:r>
      <w:r w:rsidR="00BC0FFF" w:rsidRPr="00376120">
        <w:rPr>
          <w:rFonts w:eastAsia="Times New Roman" w:cs="Arial"/>
        </w:rPr>
        <w:t>im</w:t>
      </w:r>
      <w:r w:rsidR="005164B2" w:rsidRPr="00376120">
        <w:rPr>
          <w:rFonts w:eastAsia="Times New Roman" w:cs="Arial"/>
        </w:rPr>
        <w:t xml:space="preserve"> </w:t>
      </w:r>
      <w:r w:rsidR="00BC0FFF" w:rsidRPr="00376120">
        <w:rPr>
          <w:rFonts w:eastAsia="Times New Roman" w:cs="Arial"/>
        </w:rPr>
        <w:t xml:space="preserve">values-based orientations, in these instances </w:t>
      </w:r>
      <w:r w:rsidR="005164B2" w:rsidRPr="00376120">
        <w:rPr>
          <w:rFonts w:cs="Arial"/>
          <w:iCs/>
          <w:lang w:val="en-US"/>
        </w:rPr>
        <w:t>person-centred, democratic and collective forms of engagement with service users and carers</w:t>
      </w:r>
      <w:r w:rsidR="005164B2" w:rsidRPr="00376120">
        <w:rPr>
          <w:rFonts w:eastAsia="Times New Roman" w:cs="Arial"/>
        </w:rPr>
        <w:t xml:space="preserve">. </w:t>
      </w:r>
    </w:p>
    <w:p w14:paraId="511101B0" w14:textId="77777777" w:rsidR="00BC0FFF" w:rsidRPr="00376120" w:rsidRDefault="00BC0FFF" w:rsidP="00BC2038">
      <w:pPr>
        <w:spacing w:after="120" w:line="360" w:lineRule="auto"/>
        <w:rPr>
          <w:rFonts w:cs="Arial"/>
        </w:rPr>
      </w:pPr>
    </w:p>
    <w:p w14:paraId="112741DF" w14:textId="77777777" w:rsidR="00AA135B" w:rsidRPr="00376120" w:rsidRDefault="00AA135B" w:rsidP="00BC2038">
      <w:pPr>
        <w:spacing w:after="120" w:line="360" w:lineRule="auto"/>
        <w:rPr>
          <w:b/>
          <w:sz w:val="24"/>
          <w:szCs w:val="24"/>
        </w:rPr>
      </w:pPr>
      <w:r w:rsidRPr="00376120">
        <w:rPr>
          <w:b/>
          <w:sz w:val="24"/>
          <w:szCs w:val="24"/>
        </w:rPr>
        <w:t>Conclusion</w:t>
      </w:r>
    </w:p>
    <w:p w14:paraId="6586887A" w14:textId="563A2D9A" w:rsidR="00961F86" w:rsidRPr="00376120" w:rsidRDefault="00E87420" w:rsidP="00BC2038">
      <w:pPr>
        <w:spacing w:after="120" w:line="360" w:lineRule="auto"/>
        <w:rPr>
          <w:rFonts w:cs="Arial"/>
        </w:rPr>
      </w:pPr>
      <w:r w:rsidRPr="00376120">
        <w:rPr>
          <w:rFonts w:cs="Arial"/>
        </w:rPr>
        <w:t>In t</w:t>
      </w:r>
      <w:r w:rsidR="004D45C6" w:rsidRPr="00376120">
        <w:rPr>
          <w:rFonts w:cs="Arial"/>
        </w:rPr>
        <w:t xml:space="preserve">his paper </w:t>
      </w:r>
      <w:r w:rsidRPr="00376120">
        <w:rPr>
          <w:rFonts w:cs="Arial"/>
        </w:rPr>
        <w:t>I have</w:t>
      </w:r>
      <w:r w:rsidR="004D45C6" w:rsidRPr="00376120">
        <w:rPr>
          <w:rFonts w:cs="Arial"/>
        </w:rPr>
        <w:t xml:space="preserve"> </w:t>
      </w:r>
      <w:r w:rsidR="00BA7B75" w:rsidRPr="00376120">
        <w:rPr>
          <w:rFonts w:cs="Arial"/>
        </w:rPr>
        <w:t>provided an overview of</w:t>
      </w:r>
      <w:r w:rsidR="004D45C6" w:rsidRPr="00376120">
        <w:rPr>
          <w:rFonts w:cs="Arial"/>
        </w:rPr>
        <w:t xml:space="preserve"> </w:t>
      </w:r>
      <w:r w:rsidR="00FF6D72" w:rsidRPr="00376120">
        <w:rPr>
          <w:rFonts w:cs="Arial"/>
        </w:rPr>
        <w:t xml:space="preserve">neoliberal </w:t>
      </w:r>
      <w:r w:rsidR="00AC75A4" w:rsidRPr="00376120">
        <w:rPr>
          <w:rFonts w:cs="Arial"/>
        </w:rPr>
        <w:t>restructuring</w:t>
      </w:r>
      <w:r w:rsidR="00FF6D72" w:rsidRPr="00376120">
        <w:rPr>
          <w:rFonts w:cs="Arial"/>
        </w:rPr>
        <w:t xml:space="preserve"> </w:t>
      </w:r>
      <w:r w:rsidR="00AC75A4" w:rsidRPr="00376120">
        <w:rPr>
          <w:rFonts w:cs="Arial"/>
        </w:rPr>
        <w:t>of</w:t>
      </w:r>
      <w:r w:rsidR="00FF6D72" w:rsidRPr="00376120">
        <w:rPr>
          <w:rFonts w:cs="Arial"/>
        </w:rPr>
        <w:t xml:space="preserve"> NHS community</w:t>
      </w:r>
      <w:r w:rsidR="00AC75A4" w:rsidRPr="00376120">
        <w:rPr>
          <w:rFonts w:cs="Arial"/>
        </w:rPr>
        <w:t xml:space="preserve"> mental health services via</w:t>
      </w:r>
      <w:r w:rsidR="00FF6D72" w:rsidRPr="00376120">
        <w:rPr>
          <w:rFonts w:cs="Arial"/>
        </w:rPr>
        <w:t xml:space="preserve"> managerialism and </w:t>
      </w:r>
      <w:r w:rsidR="008F0D0F" w:rsidRPr="00376120">
        <w:rPr>
          <w:rFonts w:cs="Arial"/>
        </w:rPr>
        <w:t>marketization</w:t>
      </w:r>
      <w:r w:rsidR="00AC75A4" w:rsidRPr="00376120">
        <w:rPr>
          <w:rFonts w:cs="Arial"/>
        </w:rPr>
        <w:t xml:space="preserve"> and </w:t>
      </w:r>
      <w:r w:rsidR="00BA7B75" w:rsidRPr="00376120">
        <w:rPr>
          <w:rFonts w:cs="Arial"/>
        </w:rPr>
        <w:t xml:space="preserve">sought to address lacunae in our understanding of the effects of </w:t>
      </w:r>
      <w:r w:rsidRPr="00376120">
        <w:rPr>
          <w:rFonts w:cs="Arial"/>
        </w:rPr>
        <w:t>these</w:t>
      </w:r>
      <w:r w:rsidR="008F0D0F" w:rsidRPr="00376120">
        <w:rPr>
          <w:rFonts w:cs="Arial"/>
        </w:rPr>
        <w:t xml:space="preserve"> meso-level</w:t>
      </w:r>
      <w:r w:rsidR="00FF6D72" w:rsidRPr="00376120">
        <w:rPr>
          <w:rFonts w:cs="Arial"/>
        </w:rPr>
        <w:t xml:space="preserve"> institutional </w:t>
      </w:r>
      <w:r w:rsidR="00BA7B75" w:rsidRPr="00376120">
        <w:rPr>
          <w:rFonts w:cs="Arial"/>
        </w:rPr>
        <w:t xml:space="preserve">reconfigurations on </w:t>
      </w:r>
      <w:r w:rsidR="008F0D0F" w:rsidRPr="00376120">
        <w:rPr>
          <w:rFonts w:cs="Arial"/>
        </w:rPr>
        <w:t xml:space="preserve">micro-level </w:t>
      </w:r>
      <w:r w:rsidR="00BA7B75" w:rsidRPr="00376120">
        <w:rPr>
          <w:rFonts w:cs="Arial"/>
        </w:rPr>
        <w:t>mental health practice</w:t>
      </w:r>
      <w:r w:rsidR="00E90666" w:rsidRPr="00376120">
        <w:rPr>
          <w:rFonts w:cs="Arial"/>
        </w:rPr>
        <w:t xml:space="preserve"> in </w:t>
      </w:r>
      <w:r w:rsidR="00AC75A4" w:rsidRPr="00376120">
        <w:rPr>
          <w:rFonts w:cs="Arial"/>
        </w:rPr>
        <w:t>such settings</w:t>
      </w:r>
      <w:r w:rsidR="009B35C3" w:rsidRPr="00376120">
        <w:rPr>
          <w:rFonts w:cs="Arial"/>
        </w:rPr>
        <w:t xml:space="preserve">. </w:t>
      </w:r>
      <w:r w:rsidR="00786EC3" w:rsidRPr="00376120">
        <w:rPr>
          <w:rFonts w:cs="Arial"/>
        </w:rPr>
        <w:t>The main contribution of the paper has been to suggest</w:t>
      </w:r>
      <w:r w:rsidR="00416579" w:rsidRPr="00376120">
        <w:rPr>
          <w:rFonts w:cs="Arial"/>
        </w:rPr>
        <w:t xml:space="preserve"> </w:t>
      </w:r>
      <w:r w:rsidR="009B35C3" w:rsidRPr="00376120">
        <w:rPr>
          <w:rFonts w:cs="Arial"/>
        </w:rPr>
        <w:t xml:space="preserve">that </w:t>
      </w:r>
      <w:r w:rsidR="00416579" w:rsidRPr="00376120">
        <w:rPr>
          <w:rFonts w:cs="Arial"/>
        </w:rPr>
        <w:t>work intensification</w:t>
      </w:r>
      <w:r w:rsidR="009B35C3" w:rsidRPr="00376120">
        <w:rPr>
          <w:rFonts w:cs="Arial"/>
        </w:rPr>
        <w:t xml:space="preserve"> and deskilling</w:t>
      </w:r>
      <w:r w:rsidR="00416579" w:rsidRPr="00376120">
        <w:rPr>
          <w:rFonts w:cs="Arial"/>
        </w:rPr>
        <w:t>, increased administrative burdens</w:t>
      </w:r>
      <w:r w:rsidR="00E90666" w:rsidRPr="00376120">
        <w:rPr>
          <w:rFonts w:cs="Arial"/>
        </w:rPr>
        <w:t xml:space="preserve"> and </w:t>
      </w:r>
      <w:r w:rsidR="00416579" w:rsidRPr="00376120">
        <w:rPr>
          <w:rFonts w:cs="Arial"/>
        </w:rPr>
        <w:t>reduced reflective practice opportunities</w:t>
      </w:r>
      <w:r w:rsidR="00AC75A4" w:rsidRPr="00376120">
        <w:rPr>
          <w:rFonts w:cs="Arial"/>
        </w:rPr>
        <w:t xml:space="preserve"> due to NPM,</w:t>
      </w:r>
      <w:r w:rsidR="00416579" w:rsidRPr="00376120">
        <w:rPr>
          <w:rFonts w:cs="Arial"/>
        </w:rPr>
        <w:t xml:space="preserve"> </w:t>
      </w:r>
      <w:r w:rsidR="00E90666" w:rsidRPr="00376120">
        <w:rPr>
          <w:rFonts w:cs="Arial"/>
        </w:rPr>
        <w:t>in combination with trends towards responsibilisation of service users</w:t>
      </w:r>
      <w:r w:rsidR="00AC75A4" w:rsidRPr="00376120">
        <w:rPr>
          <w:rFonts w:cs="Arial"/>
        </w:rPr>
        <w:t>,</w:t>
      </w:r>
      <w:r w:rsidR="00E90666" w:rsidRPr="00376120">
        <w:rPr>
          <w:rFonts w:cs="Arial"/>
        </w:rPr>
        <w:t xml:space="preserve"> </w:t>
      </w:r>
      <w:r w:rsidR="009B35C3" w:rsidRPr="00376120">
        <w:rPr>
          <w:rFonts w:cs="Arial"/>
        </w:rPr>
        <w:t>have</w:t>
      </w:r>
      <w:r w:rsidR="00416579" w:rsidRPr="00376120">
        <w:rPr>
          <w:rFonts w:cs="Arial"/>
        </w:rPr>
        <w:t xml:space="preserve"> significant implications </w:t>
      </w:r>
      <w:r w:rsidR="009B35C3" w:rsidRPr="00376120">
        <w:rPr>
          <w:rFonts w:cs="Arial"/>
        </w:rPr>
        <w:t>for</w:t>
      </w:r>
      <w:r w:rsidR="00416579" w:rsidRPr="00376120">
        <w:rPr>
          <w:rFonts w:cs="Arial"/>
        </w:rPr>
        <w:t xml:space="preserve"> </w:t>
      </w:r>
      <w:r w:rsidR="00BA7B75" w:rsidRPr="00376120">
        <w:rPr>
          <w:rFonts w:cs="Arial"/>
        </w:rPr>
        <w:t xml:space="preserve">contextually situated understandings </w:t>
      </w:r>
      <w:r w:rsidR="00FF6D72" w:rsidRPr="00376120">
        <w:rPr>
          <w:rFonts w:cs="Arial"/>
        </w:rPr>
        <w:t xml:space="preserve">of and responses to </w:t>
      </w:r>
      <w:r w:rsidR="00BA7B75" w:rsidRPr="00376120">
        <w:rPr>
          <w:rFonts w:cs="Arial"/>
        </w:rPr>
        <w:t>mental distress</w:t>
      </w:r>
      <w:r w:rsidR="00786EC3" w:rsidRPr="00376120">
        <w:rPr>
          <w:rFonts w:cs="Arial"/>
        </w:rPr>
        <w:t xml:space="preserve">. More specifically it has </w:t>
      </w:r>
      <w:r w:rsidR="004D45C6" w:rsidRPr="00376120">
        <w:rPr>
          <w:rFonts w:cs="Arial"/>
        </w:rPr>
        <w:t>illustrate</w:t>
      </w:r>
      <w:r w:rsidR="00786EC3" w:rsidRPr="00376120">
        <w:rPr>
          <w:rFonts w:cs="Arial"/>
        </w:rPr>
        <w:t>d</w:t>
      </w:r>
      <w:r w:rsidR="004D45C6" w:rsidRPr="00376120">
        <w:rPr>
          <w:rFonts w:cs="Arial"/>
        </w:rPr>
        <w:t xml:space="preserve"> how, in spite of a shift in policy rhetoric and professional discourse towards more recovery-oriented and service user-centred perspectives, </w:t>
      </w:r>
      <w:r w:rsidR="00FF6D72" w:rsidRPr="00376120">
        <w:rPr>
          <w:rFonts w:cs="Arial"/>
        </w:rPr>
        <w:t xml:space="preserve">neoliberal </w:t>
      </w:r>
      <w:r w:rsidR="004D45C6" w:rsidRPr="00376120">
        <w:rPr>
          <w:rFonts w:cs="Arial"/>
        </w:rPr>
        <w:t xml:space="preserve">organisational </w:t>
      </w:r>
      <w:r w:rsidR="00FF6D72" w:rsidRPr="00376120">
        <w:rPr>
          <w:rFonts w:cs="Arial"/>
        </w:rPr>
        <w:t>reforms</w:t>
      </w:r>
      <w:r w:rsidR="004D45C6" w:rsidRPr="00376120">
        <w:rPr>
          <w:rFonts w:cs="Arial"/>
        </w:rPr>
        <w:t xml:space="preserve"> have generated a tendency towards risk-averse and ‘desk-bound’ prac</w:t>
      </w:r>
      <w:r w:rsidR="009B35C3" w:rsidRPr="00376120">
        <w:rPr>
          <w:rFonts w:cs="Arial"/>
        </w:rPr>
        <w:t xml:space="preserve">tices </w:t>
      </w:r>
      <w:r w:rsidR="00786EC3" w:rsidRPr="00376120">
        <w:rPr>
          <w:rFonts w:cs="Arial"/>
        </w:rPr>
        <w:t>that</w:t>
      </w:r>
      <w:r w:rsidR="009B35C3" w:rsidRPr="00376120">
        <w:rPr>
          <w:rFonts w:cs="Arial"/>
        </w:rPr>
        <w:t xml:space="preserve"> reinforce</w:t>
      </w:r>
      <w:r w:rsidR="004D45C6" w:rsidRPr="00376120">
        <w:rPr>
          <w:rFonts w:cs="Arial"/>
        </w:rPr>
        <w:t xml:space="preserve"> </w:t>
      </w:r>
      <w:r w:rsidR="004B0AB1" w:rsidRPr="00376120">
        <w:rPr>
          <w:rFonts w:cs="Arial"/>
        </w:rPr>
        <w:t>the very forms of</w:t>
      </w:r>
      <w:r w:rsidR="004D45C6" w:rsidRPr="00376120">
        <w:rPr>
          <w:rFonts w:cs="Arial"/>
        </w:rPr>
        <w:t xml:space="preserve"> re</w:t>
      </w:r>
      <w:r w:rsidR="004B0AB1" w:rsidRPr="00376120">
        <w:rPr>
          <w:rFonts w:cs="Arial"/>
        </w:rPr>
        <w:t>ductive biomedical intervention</w:t>
      </w:r>
      <w:r w:rsidR="00CA5326" w:rsidRPr="00376120">
        <w:rPr>
          <w:rFonts w:cs="Arial"/>
        </w:rPr>
        <w:t xml:space="preserve"> </w:t>
      </w:r>
      <w:r w:rsidR="004D45C6" w:rsidRPr="00376120">
        <w:rPr>
          <w:rFonts w:cs="Arial"/>
        </w:rPr>
        <w:t xml:space="preserve">that </w:t>
      </w:r>
      <w:r w:rsidR="004B0AB1" w:rsidRPr="00376120">
        <w:rPr>
          <w:rFonts w:cs="Arial"/>
        </w:rPr>
        <w:t xml:space="preserve">social inclusion-oriented policy agendas </w:t>
      </w:r>
      <w:r w:rsidR="004D45C6" w:rsidRPr="00376120">
        <w:rPr>
          <w:rFonts w:cs="Arial"/>
        </w:rPr>
        <w:t xml:space="preserve">have </w:t>
      </w:r>
      <w:r w:rsidR="004B0AB1" w:rsidRPr="00376120">
        <w:rPr>
          <w:rFonts w:cs="Arial"/>
        </w:rPr>
        <w:t xml:space="preserve">sought to </w:t>
      </w:r>
      <w:r w:rsidR="00786EC3" w:rsidRPr="00376120">
        <w:rPr>
          <w:rFonts w:cs="Arial"/>
        </w:rPr>
        <w:t>transcend</w:t>
      </w:r>
      <w:r w:rsidR="004D45C6" w:rsidRPr="00376120">
        <w:rPr>
          <w:rFonts w:cs="Arial"/>
        </w:rPr>
        <w:t xml:space="preserve">. However </w:t>
      </w:r>
      <w:r w:rsidRPr="00376120">
        <w:rPr>
          <w:rFonts w:cs="Arial"/>
        </w:rPr>
        <w:t>I have</w:t>
      </w:r>
      <w:r w:rsidR="00FF6D72" w:rsidRPr="00376120">
        <w:rPr>
          <w:rFonts w:cs="Arial"/>
        </w:rPr>
        <w:t xml:space="preserve"> also described how these </w:t>
      </w:r>
      <w:r w:rsidR="004D45C6" w:rsidRPr="00376120">
        <w:rPr>
          <w:rFonts w:cs="Arial"/>
        </w:rPr>
        <w:t xml:space="preserve">organisational reforms have </w:t>
      </w:r>
      <w:r w:rsidR="009B35C3" w:rsidRPr="00376120">
        <w:rPr>
          <w:rFonts w:cs="Arial"/>
        </w:rPr>
        <w:t>engendered</w:t>
      </w:r>
      <w:r w:rsidR="004D45C6" w:rsidRPr="00376120">
        <w:rPr>
          <w:rFonts w:cs="Arial"/>
        </w:rPr>
        <w:t xml:space="preserve"> forms of resistance that seek to counter reductions in occupational autonomy and defend ethical modes of professionalism. These activities and alliances suggest potentialities for a different kind of mental health practice oriented to more holistic and egalitarian forms of engagement. Whether or not these potentials will be realised will depend on the outcome of the wider processes of social and political contestation to which these activities contribute. </w:t>
      </w:r>
    </w:p>
    <w:p w14:paraId="7E2B269D" w14:textId="77777777" w:rsidR="009B35C3" w:rsidRPr="00376120" w:rsidRDefault="009B35C3" w:rsidP="00BC2038">
      <w:pPr>
        <w:spacing w:after="120" w:line="360" w:lineRule="auto"/>
        <w:rPr>
          <w:rFonts w:cs="Arial"/>
          <w:lang w:val="en-US"/>
        </w:rPr>
      </w:pPr>
    </w:p>
    <w:p w14:paraId="60F9C1BF" w14:textId="77777777" w:rsidR="00A8323A" w:rsidRPr="00376120" w:rsidRDefault="00A8323A" w:rsidP="00BC2038">
      <w:pPr>
        <w:spacing w:after="120" w:line="360" w:lineRule="auto"/>
        <w:rPr>
          <w:rFonts w:cs="Arial"/>
          <w:b/>
          <w:i/>
          <w:sz w:val="24"/>
          <w:szCs w:val="24"/>
          <w:lang w:val="en-US"/>
        </w:rPr>
      </w:pPr>
      <w:r w:rsidRPr="00376120">
        <w:rPr>
          <w:rFonts w:cs="Arial"/>
          <w:b/>
          <w:i/>
          <w:sz w:val="24"/>
          <w:szCs w:val="24"/>
          <w:lang w:val="en-US"/>
        </w:rPr>
        <w:t xml:space="preserve">Declaration of Conflicting Interests </w:t>
      </w:r>
    </w:p>
    <w:p w14:paraId="2AFF1AB9" w14:textId="2ACE1F9F" w:rsidR="00A8323A" w:rsidRPr="00376120" w:rsidRDefault="00592B15" w:rsidP="00BC2038">
      <w:pPr>
        <w:spacing w:after="120" w:line="360" w:lineRule="auto"/>
        <w:rPr>
          <w:rFonts w:cs="Arial"/>
          <w:lang w:val="en-US"/>
        </w:rPr>
      </w:pPr>
      <w:r w:rsidRPr="00376120">
        <w:rPr>
          <w:rFonts w:cs="Arial"/>
          <w:lang w:val="en-US"/>
        </w:rPr>
        <w:t xml:space="preserve">The author </w:t>
      </w:r>
      <w:r w:rsidR="00A8323A" w:rsidRPr="00376120">
        <w:rPr>
          <w:rFonts w:cs="Arial"/>
          <w:lang w:val="en-US"/>
        </w:rPr>
        <w:t xml:space="preserve">declared no potential conflicts of interest with respect to the research, authorship, and/or publication of this article. </w:t>
      </w:r>
    </w:p>
    <w:p w14:paraId="79B19658" w14:textId="77777777" w:rsidR="00A8323A" w:rsidRPr="00376120" w:rsidRDefault="00A8323A" w:rsidP="00BC2038">
      <w:pPr>
        <w:spacing w:after="120" w:line="360" w:lineRule="auto"/>
        <w:rPr>
          <w:rFonts w:cs="Arial"/>
          <w:lang w:val="en-US"/>
        </w:rPr>
      </w:pPr>
    </w:p>
    <w:p w14:paraId="587544FA" w14:textId="17B0EE45" w:rsidR="009B35C3" w:rsidRPr="00376120" w:rsidRDefault="00A8323A" w:rsidP="00BC2038">
      <w:pPr>
        <w:spacing w:after="120" w:line="360" w:lineRule="auto"/>
        <w:rPr>
          <w:rFonts w:cs="Arial"/>
          <w:b/>
          <w:i/>
          <w:sz w:val="24"/>
          <w:szCs w:val="24"/>
          <w:lang w:val="en-US"/>
        </w:rPr>
      </w:pPr>
      <w:r w:rsidRPr="00376120">
        <w:rPr>
          <w:rFonts w:cs="Arial"/>
          <w:b/>
          <w:i/>
          <w:sz w:val="24"/>
          <w:szCs w:val="24"/>
          <w:lang w:val="en-US"/>
        </w:rPr>
        <w:t>Funding</w:t>
      </w:r>
    </w:p>
    <w:p w14:paraId="6D22DB2A" w14:textId="63611153" w:rsidR="00A8323A" w:rsidRPr="00376120" w:rsidRDefault="002B1847" w:rsidP="002B1847">
      <w:pPr>
        <w:spacing w:line="360" w:lineRule="auto"/>
        <w:rPr>
          <w:rFonts w:ascii="Times New Roman" w:eastAsia="Times New Roman" w:hAnsi="Times New Roman" w:cs="Times New Roman"/>
          <w:lang w:eastAsia="en-US"/>
        </w:rPr>
      </w:pPr>
      <w:r w:rsidRPr="00376120">
        <w:rPr>
          <w:rFonts w:eastAsia="Times New Roman" w:cs="Arial"/>
          <w:bCs/>
          <w:shd w:val="clear" w:color="auto" w:fill="FFFFFF"/>
          <w:lang w:eastAsia="en-US"/>
        </w:rPr>
        <w:t xml:space="preserve">This work was supported </w:t>
      </w:r>
      <w:r w:rsidR="00A8323A" w:rsidRPr="00376120">
        <w:rPr>
          <w:rFonts w:eastAsia="Times New Roman" w:cs="Arial"/>
          <w:bCs/>
          <w:shd w:val="clear" w:color="auto" w:fill="FFFFFF"/>
          <w:lang w:eastAsia="en-US"/>
        </w:rPr>
        <w:t xml:space="preserve">by </w:t>
      </w:r>
      <w:r w:rsidRPr="00376120">
        <w:rPr>
          <w:rFonts w:eastAsia="Times New Roman" w:cs="Arial"/>
          <w:bCs/>
          <w:shd w:val="clear" w:color="auto" w:fill="FFFFFF"/>
          <w:lang w:eastAsia="en-US"/>
        </w:rPr>
        <w:t>the</w:t>
      </w:r>
      <w:r w:rsidR="00A8323A" w:rsidRPr="00376120">
        <w:rPr>
          <w:rFonts w:eastAsia="Times New Roman" w:cs="Arial"/>
          <w:bCs/>
          <w:shd w:val="clear" w:color="auto" w:fill="FFFFFF"/>
          <w:lang w:eastAsia="en-US"/>
        </w:rPr>
        <w:t xml:space="preserve"> Economic and Social Research Council </w:t>
      </w:r>
      <w:r w:rsidRPr="00376120">
        <w:rPr>
          <w:rFonts w:eastAsia="Times New Roman" w:cs="Arial"/>
          <w:bCs/>
          <w:shd w:val="clear" w:color="auto" w:fill="FFFFFF"/>
          <w:lang w:eastAsia="en-US"/>
        </w:rPr>
        <w:t>[Grant number</w:t>
      </w:r>
      <w:r w:rsidR="00A8323A" w:rsidRPr="00376120">
        <w:rPr>
          <w:rFonts w:eastAsia="Times New Roman" w:cs="Arial"/>
          <w:bCs/>
          <w:shd w:val="clear" w:color="auto" w:fill="FFFFFF"/>
          <w:lang w:eastAsia="en-US"/>
        </w:rPr>
        <w:t xml:space="preserve"> ES/I901817/1</w:t>
      </w:r>
      <w:r w:rsidRPr="00376120">
        <w:rPr>
          <w:rFonts w:eastAsia="Times New Roman" w:cs="Arial"/>
          <w:bCs/>
          <w:shd w:val="clear" w:color="auto" w:fill="FFFFFF"/>
          <w:lang w:eastAsia="en-US"/>
        </w:rPr>
        <w:t>]</w:t>
      </w:r>
      <w:r w:rsidR="00A8323A" w:rsidRPr="00376120">
        <w:rPr>
          <w:rFonts w:eastAsia="Times New Roman" w:cs="Arial"/>
          <w:bCs/>
          <w:shd w:val="clear" w:color="auto" w:fill="FFFFFF"/>
          <w:lang w:eastAsia="en-US"/>
        </w:rPr>
        <w:t xml:space="preserve">. </w:t>
      </w:r>
      <w:r w:rsidRPr="00376120">
        <w:rPr>
          <w:rFonts w:eastAsia="Times New Roman" w:cs="Arial"/>
          <w:bCs/>
          <w:shd w:val="clear" w:color="auto" w:fill="FFFFFF"/>
          <w:lang w:eastAsia="en-US"/>
        </w:rPr>
        <w:t>I</w:t>
      </w:r>
      <w:r w:rsidR="00E87420" w:rsidRPr="00376120">
        <w:rPr>
          <w:rFonts w:eastAsia="Times New Roman" w:cs="Arial"/>
          <w:bCs/>
          <w:shd w:val="clear" w:color="auto" w:fill="FFFFFF"/>
          <w:lang w:eastAsia="en-US"/>
        </w:rPr>
        <w:t xml:space="preserve">n </w:t>
      </w:r>
      <w:r w:rsidR="00DC104D" w:rsidRPr="00376120">
        <w:rPr>
          <w:rFonts w:eastAsia="Times New Roman" w:cs="Arial"/>
          <w:bCs/>
          <w:shd w:val="clear" w:color="auto" w:fill="FFFFFF"/>
          <w:lang w:eastAsia="en-US"/>
        </w:rPr>
        <w:t>the</w:t>
      </w:r>
      <w:r w:rsidR="00E87420" w:rsidRPr="00376120">
        <w:rPr>
          <w:rFonts w:eastAsia="Times New Roman" w:cs="Arial"/>
          <w:bCs/>
          <w:shd w:val="clear" w:color="auto" w:fill="FFFFFF"/>
          <w:lang w:eastAsia="en-US"/>
        </w:rPr>
        <w:t xml:space="preserve"> initial stages the work</w:t>
      </w:r>
      <w:r w:rsidRPr="00376120">
        <w:rPr>
          <w:rFonts w:eastAsia="Times New Roman" w:cs="Arial"/>
          <w:bCs/>
          <w:shd w:val="clear" w:color="auto" w:fill="FFFFFF"/>
          <w:lang w:eastAsia="en-US"/>
        </w:rPr>
        <w:t xml:space="preserve"> was also financially supported by </w:t>
      </w:r>
      <w:r w:rsidR="00A8323A" w:rsidRPr="00376120">
        <w:rPr>
          <w:rFonts w:eastAsia="Times New Roman" w:cs="Arial"/>
          <w:bCs/>
          <w:shd w:val="clear" w:color="auto" w:fill="FFFFFF"/>
          <w:lang w:eastAsia="en-US"/>
        </w:rPr>
        <w:t>the Centre of Excellence in Interdis</w:t>
      </w:r>
      <w:r w:rsidRPr="00376120">
        <w:rPr>
          <w:rFonts w:eastAsia="Times New Roman" w:cs="Arial"/>
          <w:bCs/>
          <w:shd w:val="clear" w:color="auto" w:fill="FFFFFF"/>
          <w:lang w:eastAsia="en-US"/>
        </w:rPr>
        <w:t>ciplinary Mental Health (CEIMH) at the</w:t>
      </w:r>
      <w:r w:rsidR="00A8323A" w:rsidRPr="00376120">
        <w:rPr>
          <w:rFonts w:eastAsia="Times New Roman" w:cs="Arial"/>
          <w:bCs/>
          <w:shd w:val="clear" w:color="auto" w:fill="FFFFFF"/>
          <w:lang w:eastAsia="en-US"/>
        </w:rPr>
        <w:t xml:space="preserve"> University of Birmingham</w:t>
      </w:r>
      <w:r w:rsidRPr="00376120">
        <w:rPr>
          <w:rFonts w:eastAsia="Times New Roman" w:cs="Arial"/>
          <w:bCs/>
          <w:shd w:val="clear" w:color="auto" w:fill="FFFFFF"/>
          <w:lang w:eastAsia="en-US"/>
        </w:rPr>
        <w:t>.</w:t>
      </w:r>
    </w:p>
    <w:p w14:paraId="3A2F6DC4" w14:textId="77777777" w:rsidR="00E90666" w:rsidRPr="00376120" w:rsidRDefault="00E90666" w:rsidP="00BC2038">
      <w:pPr>
        <w:spacing w:after="120" w:line="360" w:lineRule="auto"/>
        <w:rPr>
          <w:rFonts w:cs="Arial"/>
          <w:lang w:val="en-US"/>
        </w:rPr>
      </w:pPr>
    </w:p>
    <w:p w14:paraId="184B77FB" w14:textId="77777777" w:rsidR="00961F86" w:rsidRPr="00376120" w:rsidRDefault="00961F86" w:rsidP="00BC2038">
      <w:pPr>
        <w:spacing w:after="120" w:line="360" w:lineRule="auto"/>
        <w:rPr>
          <w:rFonts w:cs="Arial"/>
        </w:rPr>
      </w:pPr>
    </w:p>
    <w:p w14:paraId="4C59BB68" w14:textId="77777777" w:rsidR="00C27585" w:rsidRPr="00376120" w:rsidRDefault="00C27585" w:rsidP="00C27585">
      <w:pPr>
        <w:spacing w:after="120" w:line="360" w:lineRule="auto"/>
        <w:rPr>
          <w:b/>
          <w:sz w:val="24"/>
          <w:szCs w:val="24"/>
        </w:rPr>
      </w:pPr>
      <w:r w:rsidRPr="00376120">
        <w:rPr>
          <w:b/>
          <w:sz w:val="24"/>
          <w:szCs w:val="24"/>
        </w:rPr>
        <w:t>References</w:t>
      </w:r>
    </w:p>
    <w:p w14:paraId="29776105" w14:textId="569F71C6" w:rsidR="00C27585" w:rsidRPr="00376120" w:rsidRDefault="00592B15" w:rsidP="00C27585">
      <w:pPr>
        <w:spacing w:after="120" w:line="360" w:lineRule="auto"/>
        <w:rPr>
          <w:rFonts w:cs="Arial"/>
        </w:rPr>
      </w:pPr>
      <w:r w:rsidRPr="00376120">
        <w:rPr>
          <w:rFonts w:cs="Arial"/>
        </w:rPr>
        <w:t>Anthony WA</w:t>
      </w:r>
      <w:r w:rsidR="00C27585" w:rsidRPr="00376120">
        <w:rPr>
          <w:rFonts w:cs="Arial"/>
        </w:rPr>
        <w:t xml:space="preserve"> (1993) Recovery from mental illness: the guiding vision of the mental health service system in the 1990s. </w:t>
      </w:r>
      <w:r w:rsidR="00C27585" w:rsidRPr="00376120">
        <w:rPr>
          <w:rFonts w:cs="Arial"/>
          <w:i/>
        </w:rPr>
        <w:t>Psychosocial Rehabilitation Journal</w:t>
      </w:r>
      <w:r w:rsidRPr="00376120">
        <w:rPr>
          <w:rFonts w:cs="Arial"/>
        </w:rPr>
        <w:t xml:space="preserve"> 16</w:t>
      </w:r>
      <w:r w:rsidR="00C27585" w:rsidRPr="00376120">
        <w:rPr>
          <w:rFonts w:cs="Arial"/>
        </w:rPr>
        <w:t>(4): 11–23</w:t>
      </w:r>
      <w:r w:rsidRPr="00376120">
        <w:rPr>
          <w:rFonts w:cs="Arial"/>
        </w:rPr>
        <w:t>.</w:t>
      </w:r>
    </w:p>
    <w:p w14:paraId="63D1C74B" w14:textId="69B0CF32" w:rsidR="00C27585" w:rsidRPr="00376120" w:rsidRDefault="00592B15" w:rsidP="00C27585">
      <w:pPr>
        <w:spacing w:after="120" w:line="360" w:lineRule="auto"/>
        <w:rPr>
          <w:rFonts w:eastAsia="Times New Roman" w:cs="Arial"/>
          <w:shd w:val="clear" w:color="auto" w:fill="FFFFFF"/>
          <w:lang w:eastAsia="en-US"/>
        </w:rPr>
      </w:pPr>
      <w:r w:rsidRPr="00376120">
        <w:rPr>
          <w:rFonts w:eastAsia="Times New Roman" w:cs="Arial"/>
          <w:shd w:val="clear" w:color="auto" w:fill="FFFFFF"/>
          <w:lang w:eastAsia="en-US"/>
        </w:rPr>
        <w:t>Archer M</w:t>
      </w:r>
      <w:r w:rsidR="00C27585" w:rsidRPr="00376120">
        <w:rPr>
          <w:rFonts w:eastAsia="Times New Roman" w:cs="Arial"/>
          <w:shd w:val="clear" w:color="auto" w:fill="FFFFFF"/>
          <w:lang w:eastAsia="en-US"/>
        </w:rPr>
        <w:t xml:space="preserve"> (1995) </w:t>
      </w:r>
      <w:r w:rsidR="00C27585" w:rsidRPr="00376120">
        <w:rPr>
          <w:rFonts w:eastAsia="Times New Roman" w:cs="Arial"/>
          <w:i/>
          <w:iCs/>
          <w:shd w:val="clear" w:color="auto" w:fill="FFFFFF"/>
          <w:lang w:eastAsia="en-US"/>
        </w:rPr>
        <w:t>Realist Social Theory: The Morphogenetic Approach</w:t>
      </w:r>
      <w:r w:rsidR="00C27585" w:rsidRPr="00376120">
        <w:rPr>
          <w:rFonts w:eastAsia="Times New Roman" w:cs="Arial"/>
          <w:shd w:val="clear" w:color="auto" w:fill="FFFFFF"/>
          <w:lang w:eastAsia="en-US"/>
        </w:rPr>
        <w:t>. Cambridge: Cambridge University Press.</w:t>
      </w:r>
    </w:p>
    <w:p w14:paraId="4BD15950" w14:textId="0A503791" w:rsidR="001E55CA" w:rsidRPr="00376120" w:rsidRDefault="00592B15" w:rsidP="00C27585">
      <w:pPr>
        <w:spacing w:after="120" w:line="360" w:lineRule="auto"/>
        <w:rPr>
          <w:rFonts w:eastAsia="Times New Roman" w:cs="Arial"/>
          <w:shd w:val="clear" w:color="auto" w:fill="FFFFFF"/>
          <w:lang w:eastAsia="en-US"/>
        </w:rPr>
      </w:pPr>
      <w:r w:rsidRPr="00376120">
        <w:rPr>
          <w:rFonts w:cs="Arial"/>
          <w:lang w:val="en-US" w:eastAsia="en-US"/>
        </w:rPr>
        <w:t>Beresford P</w:t>
      </w:r>
      <w:r w:rsidR="001E55CA" w:rsidRPr="00376120">
        <w:rPr>
          <w:rFonts w:cs="Arial"/>
          <w:lang w:val="en-US" w:eastAsia="en-US"/>
        </w:rPr>
        <w:t xml:space="preserve"> (Ed) (2014) </w:t>
      </w:r>
      <w:r w:rsidR="001E55CA" w:rsidRPr="00376120">
        <w:rPr>
          <w:rFonts w:cs="Arial"/>
          <w:i/>
          <w:lang w:val="en-US" w:eastAsia="en-US"/>
        </w:rPr>
        <w:t>Personalisation</w:t>
      </w:r>
      <w:r w:rsidR="001E55CA" w:rsidRPr="00376120">
        <w:rPr>
          <w:rFonts w:cs="Arial"/>
          <w:lang w:val="en-US" w:eastAsia="en-US"/>
        </w:rPr>
        <w:t>. Bristol: Policy Press.</w:t>
      </w:r>
    </w:p>
    <w:p w14:paraId="42055332" w14:textId="356B5E35" w:rsidR="00C27585" w:rsidRPr="00376120" w:rsidRDefault="00592B15" w:rsidP="005370FE">
      <w:pPr>
        <w:spacing w:after="120" w:line="360" w:lineRule="auto"/>
      </w:pPr>
      <w:r w:rsidRPr="00376120">
        <w:t>Bhugra D</w:t>
      </w:r>
      <w:r w:rsidR="00C27585" w:rsidRPr="00376120">
        <w:t xml:space="preserve"> (2008) Professionalism and psychiatry: the profession speaks. </w:t>
      </w:r>
      <w:r w:rsidR="00C27585" w:rsidRPr="00376120">
        <w:rPr>
          <w:i/>
        </w:rPr>
        <w:t>Acta Psychiatrica Scandinavica</w:t>
      </w:r>
      <w:r w:rsidR="00C27585" w:rsidRPr="00376120">
        <w:t xml:space="preserve"> 118(4): 327-9</w:t>
      </w:r>
      <w:r w:rsidRPr="00376120">
        <w:t>.</w:t>
      </w:r>
    </w:p>
    <w:p w14:paraId="61557351" w14:textId="2ECF24A6" w:rsidR="00C27585" w:rsidRPr="00376120" w:rsidRDefault="00592B15" w:rsidP="005370FE">
      <w:pPr>
        <w:spacing w:after="120" w:line="360" w:lineRule="auto"/>
        <w:rPr>
          <w:rFonts w:cs="Arial"/>
        </w:rPr>
      </w:pPr>
      <w:r w:rsidRPr="00376120">
        <w:rPr>
          <w:rFonts w:cs="Arial"/>
        </w:rPr>
        <w:t>Bracken P and Thomas P</w:t>
      </w:r>
      <w:r w:rsidR="00C27585" w:rsidRPr="00376120">
        <w:rPr>
          <w:rFonts w:cs="Arial"/>
        </w:rPr>
        <w:t xml:space="preserve"> (2005) </w:t>
      </w:r>
      <w:r w:rsidR="00C27585" w:rsidRPr="00376120">
        <w:rPr>
          <w:rFonts w:cs="Arial"/>
          <w:i/>
        </w:rPr>
        <w:t>Postpsychiatry</w:t>
      </w:r>
      <w:r w:rsidR="00C27585" w:rsidRPr="00376120">
        <w:rPr>
          <w:rFonts w:cs="Arial"/>
        </w:rPr>
        <w:t>. Oxford: Oxford University Press.</w:t>
      </w:r>
    </w:p>
    <w:p w14:paraId="7D67CFE2" w14:textId="3F71DE1F" w:rsidR="005370FE" w:rsidRPr="00376120" w:rsidRDefault="00592B15" w:rsidP="005370FE">
      <w:pPr>
        <w:spacing w:after="120" w:line="276" w:lineRule="auto"/>
        <w:rPr>
          <w:rFonts w:cs="Arial"/>
        </w:rPr>
      </w:pPr>
      <w:r w:rsidRPr="00376120">
        <w:rPr>
          <w:rFonts w:cs="Arial"/>
        </w:rPr>
        <w:t>Braverman H</w:t>
      </w:r>
      <w:r w:rsidR="005370FE" w:rsidRPr="00376120">
        <w:rPr>
          <w:rFonts w:cs="Arial"/>
        </w:rPr>
        <w:t xml:space="preserve"> (1974) </w:t>
      </w:r>
      <w:r w:rsidR="005370FE" w:rsidRPr="00376120">
        <w:rPr>
          <w:rFonts w:cs="Arial"/>
          <w:i/>
        </w:rPr>
        <w:t>Labor and Monopoly Capital</w:t>
      </w:r>
      <w:r w:rsidR="005370FE" w:rsidRPr="00376120">
        <w:rPr>
          <w:rFonts w:cs="Arial"/>
        </w:rPr>
        <w:t>. New York: Monthly Review Press.</w:t>
      </w:r>
    </w:p>
    <w:p w14:paraId="2635C637" w14:textId="575CD51A" w:rsidR="00C27585" w:rsidRPr="00376120" w:rsidRDefault="00C27585" w:rsidP="005370FE">
      <w:pPr>
        <w:spacing w:after="120" w:line="360" w:lineRule="auto"/>
      </w:pPr>
      <w:r w:rsidRPr="00376120">
        <w:rPr>
          <w:bCs/>
          <w:shd w:val="clear" w:color="auto" w:fill="FFFFFF"/>
        </w:rPr>
        <w:t>Brown</w:t>
      </w:r>
      <w:r w:rsidR="00592B15" w:rsidRPr="00376120">
        <w:rPr>
          <w:shd w:val="clear" w:color="auto" w:fill="FFFFFF"/>
        </w:rPr>
        <w:t xml:space="preserve"> B</w:t>
      </w:r>
      <w:r w:rsidRPr="00376120">
        <w:rPr>
          <w:shd w:val="clear" w:color="auto" w:fill="FFFFFF"/>
        </w:rPr>
        <w:t xml:space="preserve"> and </w:t>
      </w:r>
      <w:r w:rsidRPr="00376120">
        <w:rPr>
          <w:bCs/>
          <w:shd w:val="clear" w:color="auto" w:fill="FFFFFF"/>
        </w:rPr>
        <w:t>Baker</w:t>
      </w:r>
      <w:r w:rsidR="00592B15" w:rsidRPr="00376120">
        <w:rPr>
          <w:shd w:val="clear" w:color="auto" w:fill="FFFFFF"/>
        </w:rPr>
        <w:t xml:space="preserve"> S</w:t>
      </w:r>
      <w:r w:rsidRPr="00376120">
        <w:rPr>
          <w:shd w:val="clear" w:color="auto" w:fill="FFFFFF"/>
        </w:rPr>
        <w:t xml:space="preserve"> (</w:t>
      </w:r>
      <w:r w:rsidRPr="00376120">
        <w:rPr>
          <w:bCs/>
          <w:shd w:val="clear" w:color="auto" w:fill="FFFFFF"/>
        </w:rPr>
        <w:t>2012</w:t>
      </w:r>
      <w:r w:rsidRPr="00376120">
        <w:rPr>
          <w:shd w:val="clear" w:color="auto" w:fill="FFFFFF"/>
        </w:rPr>
        <w:t>) </w:t>
      </w:r>
      <w:r w:rsidRPr="00376120">
        <w:rPr>
          <w:bCs/>
          <w:i/>
          <w:shd w:val="clear" w:color="auto" w:fill="FFFFFF"/>
        </w:rPr>
        <w:t>Responsible citizens</w:t>
      </w:r>
      <w:r w:rsidRPr="00376120">
        <w:rPr>
          <w:i/>
          <w:shd w:val="clear" w:color="auto" w:fill="FFFFFF"/>
        </w:rPr>
        <w:t>: Individuals, health and policy under neoliberalism</w:t>
      </w:r>
      <w:r w:rsidRPr="00376120">
        <w:rPr>
          <w:shd w:val="clear" w:color="auto" w:fill="FFFFFF"/>
        </w:rPr>
        <w:t>. London: Anthem Press.</w:t>
      </w:r>
    </w:p>
    <w:p w14:paraId="7801F302" w14:textId="49E983EC" w:rsidR="00C27585" w:rsidRPr="00376120" w:rsidRDefault="00592B15" w:rsidP="005370FE">
      <w:pPr>
        <w:spacing w:after="120" w:line="360" w:lineRule="auto"/>
      </w:pPr>
      <w:r w:rsidRPr="00376120">
        <w:t>Burns T</w:t>
      </w:r>
      <w:r w:rsidR="00C27585" w:rsidRPr="00376120">
        <w:t xml:space="preserve"> (2004) </w:t>
      </w:r>
      <w:r w:rsidR="00C27585" w:rsidRPr="00376120">
        <w:rPr>
          <w:i/>
        </w:rPr>
        <w:t>Community Mental Health Teams: A Guide to Current Practices</w:t>
      </w:r>
      <w:r w:rsidR="00C27585" w:rsidRPr="00376120">
        <w:t>. Oxford: Oxford University Press.</w:t>
      </w:r>
    </w:p>
    <w:p w14:paraId="7DD49B6B" w14:textId="06958714" w:rsidR="00C27585" w:rsidRPr="00376120" w:rsidRDefault="00764E12" w:rsidP="00C27585">
      <w:pPr>
        <w:widowControl w:val="0"/>
        <w:autoSpaceDE w:val="0"/>
        <w:autoSpaceDN w:val="0"/>
        <w:adjustRightInd w:val="0"/>
        <w:spacing w:after="120" w:line="360" w:lineRule="auto"/>
        <w:rPr>
          <w:rFonts w:cs="Arial"/>
          <w:iCs/>
        </w:rPr>
      </w:pPr>
      <w:r w:rsidRPr="00376120">
        <w:rPr>
          <w:rFonts w:cs="Arial"/>
        </w:rPr>
        <w:t>Carpenter M</w:t>
      </w:r>
      <w:r w:rsidR="00C27585" w:rsidRPr="00376120">
        <w:rPr>
          <w:rFonts w:cs="Arial"/>
        </w:rPr>
        <w:t xml:space="preserve"> (2009) A Third Wave, Not a Third Way? New Labour, Human Rights and Mental Health in Historical Context. </w:t>
      </w:r>
      <w:r w:rsidR="00C27585" w:rsidRPr="00376120">
        <w:rPr>
          <w:rFonts w:cs="Arial"/>
          <w:i/>
          <w:iCs/>
        </w:rPr>
        <w:t xml:space="preserve">Social Policy and Society </w:t>
      </w:r>
      <w:r w:rsidR="00C27585" w:rsidRPr="00376120">
        <w:rPr>
          <w:rFonts w:cs="Arial"/>
          <w:iCs/>
        </w:rPr>
        <w:t>8(2): 215–230</w:t>
      </w:r>
      <w:r w:rsidRPr="00376120">
        <w:rPr>
          <w:rFonts w:cs="Arial"/>
          <w:iCs/>
        </w:rPr>
        <w:t>.</w:t>
      </w:r>
    </w:p>
    <w:p w14:paraId="605B5646" w14:textId="0AE35238" w:rsidR="00C27585" w:rsidRPr="00376120" w:rsidRDefault="00F847BD" w:rsidP="00C27585">
      <w:pPr>
        <w:spacing w:after="120" w:line="360" w:lineRule="auto"/>
      </w:pPr>
      <w:r w:rsidRPr="00376120">
        <w:t>Clarke J</w:t>
      </w:r>
      <w:r w:rsidR="00C27585" w:rsidRPr="00376120">
        <w:t xml:space="preserve"> (2004) Dissolving the Public Realm?  The Logic</w:t>
      </w:r>
      <w:r w:rsidRPr="00376120">
        <w:t>s and Limits of Neo-Liberalism.</w:t>
      </w:r>
      <w:r w:rsidR="00C27585" w:rsidRPr="00376120">
        <w:t xml:space="preserve"> </w:t>
      </w:r>
      <w:r w:rsidRPr="00376120">
        <w:rPr>
          <w:i/>
          <w:iCs/>
        </w:rPr>
        <w:t>Journal of Social Policy</w:t>
      </w:r>
      <w:r w:rsidR="00C27585" w:rsidRPr="00376120">
        <w:t xml:space="preserve"> 33(1): 27-48</w:t>
      </w:r>
      <w:r w:rsidR="00764E12" w:rsidRPr="00376120">
        <w:t>.</w:t>
      </w:r>
    </w:p>
    <w:p w14:paraId="2B09A5C1" w14:textId="6867760E" w:rsidR="00C27585" w:rsidRPr="00376120" w:rsidRDefault="00F847BD" w:rsidP="00C27585">
      <w:pPr>
        <w:spacing w:after="120" w:line="360" w:lineRule="auto"/>
      </w:pPr>
      <w:r w:rsidRPr="00376120">
        <w:t xml:space="preserve">Clarke J </w:t>
      </w:r>
      <w:r w:rsidR="00C27585" w:rsidRPr="00376120">
        <w:t xml:space="preserve">(2006) Consumers, Clients or Citizens? Politics, Policy and Practice in the Reform of </w:t>
      </w:r>
      <w:r w:rsidRPr="00376120">
        <w:t xml:space="preserve">Social Care. </w:t>
      </w:r>
      <w:r w:rsidRPr="00376120">
        <w:rPr>
          <w:i/>
        </w:rPr>
        <w:t>European Societies</w:t>
      </w:r>
      <w:r w:rsidR="00C27585" w:rsidRPr="00376120">
        <w:t xml:space="preserve"> 8(3): 423-442</w:t>
      </w:r>
      <w:r w:rsidR="00764E12" w:rsidRPr="00376120">
        <w:t>.</w:t>
      </w:r>
    </w:p>
    <w:p w14:paraId="2C28AD4A" w14:textId="7B7DDBC7" w:rsidR="00C27585" w:rsidRPr="00376120" w:rsidRDefault="00F847BD" w:rsidP="00C27585">
      <w:pPr>
        <w:spacing w:after="120" w:line="360" w:lineRule="auto"/>
        <w:rPr>
          <w:rFonts w:cs="Arial"/>
        </w:rPr>
      </w:pPr>
      <w:r w:rsidRPr="00376120">
        <w:rPr>
          <w:rFonts w:cs="Arial"/>
        </w:rPr>
        <w:t>Clarke J and Newman J</w:t>
      </w:r>
      <w:r w:rsidR="00C27585" w:rsidRPr="00376120">
        <w:rPr>
          <w:rFonts w:cs="Arial"/>
        </w:rPr>
        <w:t xml:space="preserve"> (1997) </w:t>
      </w:r>
      <w:r w:rsidR="00C27585" w:rsidRPr="00376120">
        <w:rPr>
          <w:rFonts w:cs="Arial"/>
          <w:i/>
        </w:rPr>
        <w:t>The Managerial State: Power, Politics and Ideology in the Remaking of Social Welfare</w:t>
      </w:r>
      <w:r w:rsidR="00C27585" w:rsidRPr="00376120">
        <w:rPr>
          <w:rFonts w:cs="Arial"/>
        </w:rPr>
        <w:t>. London: Sage.</w:t>
      </w:r>
    </w:p>
    <w:p w14:paraId="2F8CB0FF" w14:textId="1A927057" w:rsidR="00C27585" w:rsidRPr="00376120" w:rsidRDefault="00F847BD" w:rsidP="00C27585">
      <w:pPr>
        <w:spacing w:after="120" w:line="360" w:lineRule="auto"/>
        <w:rPr>
          <w:rFonts w:cs="Arial"/>
          <w:iCs/>
        </w:rPr>
      </w:pPr>
      <w:r w:rsidRPr="00376120">
        <w:rPr>
          <w:rFonts w:cs="Arial"/>
          <w:iCs/>
        </w:rPr>
        <w:t>Coppock V and Dunn</w:t>
      </w:r>
      <w:r w:rsidR="00C27585" w:rsidRPr="00376120">
        <w:rPr>
          <w:rFonts w:cs="Arial"/>
          <w:iCs/>
        </w:rPr>
        <w:t xml:space="preserve"> B</w:t>
      </w:r>
      <w:r w:rsidRPr="00376120">
        <w:rPr>
          <w:rFonts w:cs="Arial"/>
          <w:iCs/>
        </w:rPr>
        <w:t xml:space="preserve"> (2010)</w:t>
      </w:r>
      <w:r w:rsidR="00C27585" w:rsidRPr="00376120">
        <w:rPr>
          <w:rFonts w:cs="Arial"/>
          <w:iCs/>
        </w:rPr>
        <w:t xml:space="preserve"> </w:t>
      </w:r>
      <w:r w:rsidR="00C27585" w:rsidRPr="00376120">
        <w:rPr>
          <w:rFonts w:cs="Arial"/>
          <w:i/>
          <w:iCs/>
        </w:rPr>
        <w:t>Understanding social work practice in mental health</w:t>
      </w:r>
      <w:r w:rsidR="00C27585" w:rsidRPr="00376120">
        <w:rPr>
          <w:rFonts w:cs="Arial"/>
          <w:iCs/>
        </w:rPr>
        <w:t>. London: Sage.</w:t>
      </w:r>
    </w:p>
    <w:p w14:paraId="436EFA8E" w14:textId="3F04F0A9" w:rsidR="00C27585" w:rsidRPr="00376120" w:rsidRDefault="00C27585" w:rsidP="00C27585">
      <w:pPr>
        <w:spacing w:after="120" w:line="360" w:lineRule="auto"/>
        <w:rPr>
          <w:rFonts w:eastAsia="Times New Roman" w:cs="Arial"/>
          <w:shd w:val="clear" w:color="auto" w:fill="FFFFFF"/>
          <w:lang w:eastAsia="en-US"/>
        </w:rPr>
      </w:pPr>
      <w:r w:rsidRPr="00376120">
        <w:rPr>
          <w:rFonts w:eastAsia="Times New Roman" w:cs="Arial"/>
          <w:bCs/>
          <w:shd w:val="clear" w:color="auto" w:fill="FFFFFF"/>
          <w:lang w:eastAsia="en-US"/>
        </w:rPr>
        <w:t>Clarke</w:t>
      </w:r>
      <w:r w:rsidR="00F847BD" w:rsidRPr="00376120">
        <w:rPr>
          <w:rFonts w:eastAsia="Times New Roman" w:cs="Arial"/>
          <w:shd w:val="clear" w:color="auto" w:fill="FFFFFF"/>
          <w:lang w:eastAsia="en-US"/>
        </w:rPr>
        <w:t xml:space="preserve"> J</w:t>
      </w:r>
      <w:r w:rsidRPr="00376120">
        <w:rPr>
          <w:rFonts w:eastAsia="Times New Roman" w:cs="Arial"/>
          <w:shd w:val="clear" w:color="auto" w:fill="FFFFFF"/>
          <w:lang w:eastAsia="en-US"/>
        </w:rPr>
        <w:t xml:space="preserve">, </w:t>
      </w:r>
      <w:r w:rsidR="00F847BD" w:rsidRPr="00376120">
        <w:rPr>
          <w:rFonts w:eastAsia="Times New Roman" w:cs="Arial"/>
          <w:lang w:eastAsia="en-US"/>
        </w:rPr>
        <w:t>Newman J, Smith N</w:t>
      </w:r>
      <w:r w:rsidRPr="00376120">
        <w:rPr>
          <w:rFonts w:eastAsia="Times New Roman" w:cs="Arial"/>
          <w:lang w:eastAsia="en-US"/>
        </w:rPr>
        <w:t xml:space="preserve"> </w:t>
      </w:r>
      <w:r w:rsidR="00F847BD" w:rsidRPr="00376120">
        <w:rPr>
          <w:rFonts w:eastAsia="Times New Roman" w:cs="Arial"/>
          <w:lang w:eastAsia="en-US"/>
        </w:rPr>
        <w:t>et al</w:t>
      </w:r>
      <w:r w:rsidRPr="00376120">
        <w:rPr>
          <w:rFonts w:eastAsia="Times New Roman" w:cs="Arial"/>
          <w:lang w:eastAsia="en-US"/>
        </w:rPr>
        <w:t xml:space="preserve"> </w:t>
      </w:r>
      <w:r w:rsidRPr="00376120">
        <w:rPr>
          <w:rFonts w:eastAsia="Times New Roman" w:cs="Arial"/>
          <w:shd w:val="clear" w:color="auto" w:fill="FFFFFF"/>
          <w:lang w:eastAsia="en-US"/>
        </w:rPr>
        <w:t xml:space="preserve"> (</w:t>
      </w:r>
      <w:r w:rsidRPr="00376120">
        <w:rPr>
          <w:rFonts w:eastAsia="Times New Roman" w:cs="Arial"/>
          <w:bCs/>
          <w:shd w:val="clear" w:color="auto" w:fill="FFFFFF"/>
          <w:lang w:eastAsia="en-US"/>
        </w:rPr>
        <w:t>2007</w:t>
      </w:r>
      <w:r w:rsidRPr="00376120">
        <w:rPr>
          <w:rFonts w:eastAsia="Times New Roman" w:cs="Arial"/>
          <w:shd w:val="clear" w:color="auto" w:fill="FFFFFF"/>
          <w:lang w:eastAsia="en-US"/>
        </w:rPr>
        <w:t>) </w:t>
      </w:r>
      <w:r w:rsidRPr="00376120">
        <w:rPr>
          <w:rFonts w:eastAsia="Times New Roman" w:cs="Arial"/>
          <w:bCs/>
          <w:i/>
          <w:shd w:val="clear" w:color="auto" w:fill="FFFFFF"/>
          <w:lang w:eastAsia="en-US"/>
        </w:rPr>
        <w:t>Creating citizen</w:t>
      </w:r>
      <w:r w:rsidRPr="00376120">
        <w:rPr>
          <w:rFonts w:eastAsia="Times New Roman" w:cs="Arial"/>
          <w:i/>
          <w:shd w:val="clear" w:color="auto" w:fill="FFFFFF"/>
          <w:lang w:eastAsia="en-US"/>
        </w:rPr>
        <w:t>-</w:t>
      </w:r>
      <w:r w:rsidRPr="00376120">
        <w:rPr>
          <w:rFonts w:eastAsia="Times New Roman" w:cs="Arial"/>
          <w:bCs/>
          <w:i/>
          <w:shd w:val="clear" w:color="auto" w:fill="FFFFFF"/>
          <w:lang w:eastAsia="en-US"/>
        </w:rPr>
        <w:t>consumers</w:t>
      </w:r>
      <w:r w:rsidRPr="00376120">
        <w:rPr>
          <w:rFonts w:eastAsia="Times New Roman" w:cs="Arial"/>
          <w:i/>
          <w:shd w:val="clear" w:color="auto" w:fill="FFFFFF"/>
          <w:lang w:eastAsia="en-US"/>
        </w:rPr>
        <w:t>: changing publics and changing public services</w:t>
      </w:r>
      <w:r w:rsidRPr="00376120">
        <w:rPr>
          <w:rFonts w:eastAsia="Times New Roman" w:cs="Arial"/>
          <w:shd w:val="clear" w:color="auto" w:fill="FFFFFF"/>
          <w:lang w:eastAsia="en-US"/>
        </w:rPr>
        <w:t>. London: Sage Publications.</w:t>
      </w:r>
    </w:p>
    <w:p w14:paraId="138F0436" w14:textId="5219C896" w:rsidR="00C27585" w:rsidRPr="00376120" w:rsidRDefault="00C27585" w:rsidP="00C27585">
      <w:pPr>
        <w:spacing w:after="120" w:line="360" w:lineRule="auto"/>
        <w:rPr>
          <w:rFonts w:eastAsia="Times New Roman" w:cs="Arial"/>
          <w:shd w:val="clear" w:color="auto" w:fill="FFFFFF"/>
          <w:lang w:eastAsia="en-US"/>
        </w:rPr>
      </w:pPr>
      <w:r w:rsidRPr="00376120">
        <w:rPr>
          <w:rFonts w:eastAsia="Times New Roman" w:cs="Arial"/>
          <w:bCs/>
          <w:shd w:val="clear" w:color="auto" w:fill="FFFFFF"/>
          <w:lang w:eastAsia="en-US"/>
        </w:rPr>
        <w:t>Clarkson</w:t>
      </w:r>
      <w:r w:rsidR="00B42DA1" w:rsidRPr="00376120">
        <w:rPr>
          <w:rFonts w:eastAsia="Times New Roman" w:cs="Arial"/>
          <w:shd w:val="clear" w:color="auto" w:fill="FFFFFF"/>
          <w:lang w:eastAsia="en-US"/>
        </w:rPr>
        <w:t xml:space="preserve"> P and Challis D</w:t>
      </w:r>
      <w:r w:rsidRPr="00376120">
        <w:rPr>
          <w:rFonts w:eastAsia="Times New Roman" w:cs="Arial"/>
          <w:shd w:val="clear" w:color="auto" w:fill="FFFFFF"/>
          <w:lang w:eastAsia="en-US"/>
        </w:rPr>
        <w:t xml:space="preserve"> (</w:t>
      </w:r>
      <w:r w:rsidRPr="00376120">
        <w:rPr>
          <w:rFonts w:eastAsia="Times New Roman" w:cs="Arial"/>
          <w:bCs/>
          <w:shd w:val="clear" w:color="auto" w:fill="FFFFFF"/>
          <w:lang w:eastAsia="en-US"/>
        </w:rPr>
        <w:t>2002</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Developing performance indicators for mental health care</w:t>
      </w:r>
      <w:r w:rsidRPr="00376120">
        <w:rPr>
          <w:rFonts w:eastAsia="Times New Roman" w:cs="Arial"/>
          <w:shd w:val="clear" w:color="auto" w:fill="FFFFFF"/>
          <w:lang w:eastAsia="en-US"/>
        </w:rPr>
        <w:t xml:space="preserve">. </w:t>
      </w:r>
      <w:r w:rsidRPr="00376120">
        <w:rPr>
          <w:rFonts w:eastAsia="Times New Roman" w:cs="Arial"/>
          <w:i/>
          <w:shd w:val="clear" w:color="auto" w:fill="FFFFFF"/>
          <w:lang w:eastAsia="en-US"/>
        </w:rPr>
        <w:t>Journal of </w:t>
      </w:r>
      <w:r w:rsidRPr="00376120">
        <w:rPr>
          <w:rFonts w:eastAsia="Times New Roman" w:cs="Arial"/>
          <w:bCs/>
          <w:i/>
          <w:shd w:val="clear" w:color="auto" w:fill="FFFFFF"/>
          <w:lang w:eastAsia="en-US"/>
        </w:rPr>
        <w:t>Mental Health</w:t>
      </w:r>
      <w:r w:rsidRPr="00376120">
        <w:rPr>
          <w:rFonts w:eastAsia="Times New Roman" w:cs="Arial"/>
          <w:shd w:val="clear" w:color="auto" w:fill="FFFFFF"/>
          <w:lang w:eastAsia="en-US"/>
        </w:rPr>
        <w:t xml:space="preserve"> 11 (3): 281-293</w:t>
      </w:r>
      <w:r w:rsidR="00764E12" w:rsidRPr="00376120">
        <w:rPr>
          <w:rFonts w:eastAsia="Times New Roman" w:cs="Arial"/>
          <w:shd w:val="clear" w:color="auto" w:fill="FFFFFF"/>
          <w:lang w:eastAsia="en-US"/>
        </w:rPr>
        <w:t>.</w:t>
      </w:r>
    </w:p>
    <w:p w14:paraId="15497E53" w14:textId="0C0B2D66" w:rsidR="00610F0D" w:rsidRPr="00376120" w:rsidRDefault="00610F0D" w:rsidP="00C27585">
      <w:pPr>
        <w:spacing w:after="120" w:line="360" w:lineRule="auto"/>
        <w:rPr>
          <w:rFonts w:eastAsia="Times New Roman" w:cs="Times New Roman"/>
          <w:lang w:eastAsia="en-US"/>
        </w:rPr>
      </w:pPr>
      <w:r w:rsidRPr="00376120">
        <w:rPr>
          <w:rFonts w:eastAsia="Times New Roman" w:cs="Times New Roman"/>
          <w:lang w:eastAsia="en-US"/>
        </w:rPr>
        <w:t>Da</w:t>
      </w:r>
      <w:r w:rsidR="00B42DA1" w:rsidRPr="00376120">
        <w:rPr>
          <w:rFonts w:eastAsia="Times New Roman" w:cs="Times New Roman"/>
          <w:lang w:eastAsia="en-US"/>
        </w:rPr>
        <w:t>rlington R and Upchurch M</w:t>
      </w:r>
      <w:r w:rsidRPr="00376120">
        <w:rPr>
          <w:rFonts w:eastAsia="Times New Roman" w:cs="Times New Roman"/>
          <w:lang w:eastAsia="en-US"/>
        </w:rPr>
        <w:t xml:space="preserve"> (2012) A reappraisal of the rank-and-file versus bureaucrac</w:t>
      </w:r>
      <w:r w:rsidR="00B42DA1" w:rsidRPr="00376120">
        <w:rPr>
          <w:rFonts w:eastAsia="Times New Roman" w:cs="Times New Roman"/>
          <w:lang w:eastAsia="en-US"/>
        </w:rPr>
        <w:t xml:space="preserve">y debate. </w:t>
      </w:r>
      <w:r w:rsidR="00B42DA1" w:rsidRPr="00376120">
        <w:rPr>
          <w:rFonts w:eastAsia="Times New Roman" w:cs="Times New Roman"/>
          <w:i/>
          <w:lang w:eastAsia="en-US"/>
        </w:rPr>
        <w:t>Capital and Class</w:t>
      </w:r>
      <w:r w:rsidR="00764E12" w:rsidRPr="00376120">
        <w:rPr>
          <w:rFonts w:eastAsia="Times New Roman" w:cs="Times New Roman"/>
          <w:lang w:eastAsia="en-US"/>
        </w:rPr>
        <w:t xml:space="preserve"> 36</w:t>
      </w:r>
      <w:r w:rsidRPr="00376120">
        <w:rPr>
          <w:rFonts w:eastAsia="Times New Roman" w:cs="Times New Roman"/>
          <w:lang w:eastAsia="en-US"/>
        </w:rPr>
        <w:t>(1): 77-95</w:t>
      </w:r>
      <w:r w:rsidR="00764E12" w:rsidRPr="00376120">
        <w:rPr>
          <w:rFonts w:eastAsia="Times New Roman" w:cs="Times New Roman"/>
          <w:lang w:eastAsia="en-US"/>
        </w:rPr>
        <w:t>.</w:t>
      </w:r>
    </w:p>
    <w:p w14:paraId="70A1514C" w14:textId="60DD365E" w:rsidR="00C27585" w:rsidRPr="00376120" w:rsidRDefault="00C27585" w:rsidP="00C27585">
      <w:pPr>
        <w:spacing w:after="120" w:line="360" w:lineRule="auto"/>
        <w:rPr>
          <w:rFonts w:cs="Arial"/>
        </w:rPr>
      </w:pPr>
      <w:r w:rsidRPr="00376120">
        <w:rPr>
          <w:rFonts w:cs="Arial"/>
        </w:rPr>
        <w:t xml:space="preserve">Department of Health Payment by Results Team (2012) Mental Health Clustering Booklet 2012-13. </w:t>
      </w:r>
      <w:r w:rsidRPr="00376120">
        <w:rPr>
          <w:rFonts w:cs="Arial"/>
          <w:i/>
        </w:rPr>
        <w:t>Department of Health</w:t>
      </w:r>
      <w:r w:rsidRPr="00376120">
        <w:rPr>
          <w:rFonts w:cs="Arial"/>
        </w:rPr>
        <w:t xml:space="preserve">. Available at: </w:t>
      </w:r>
      <w:hyperlink r:id="rId9" w:history="1">
        <w:r w:rsidRPr="00376120">
          <w:rPr>
            <w:rStyle w:val="Hyperlink"/>
            <w:rFonts w:cs="Arial"/>
          </w:rPr>
          <w:t>http://www.dh.gov.uk/prod_consum_dh/groups/dh_digitalassets/@dh/@en/documents/digitalasset/dh_132656.pdf</w:t>
        </w:r>
      </w:hyperlink>
      <w:r w:rsidRPr="00376120">
        <w:rPr>
          <w:rFonts w:cs="Arial"/>
        </w:rPr>
        <w:t xml:space="preserve"> </w:t>
      </w:r>
    </w:p>
    <w:p w14:paraId="77B8CDF6" w14:textId="795B5849" w:rsidR="00C27585" w:rsidRPr="00376120" w:rsidRDefault="00C27585" w:rsidP="00C27585">
      <w:pPr>
        <w:spacing w:after="120" w:line="360" w:lineRule="auto"/>
        <w:rPr>
          <w:rFonts w:cs="Arial"/>
        </w:rPr>
      </w:pPr>
      <w:r w:rsidRPr="00376120">
        <w:rPr>
          <w:rFonts w:cs="Arial"/>
        </w:rPr>
        <w:t xml:space="preserve">DH (2007) </w:t>
      </w:r>
      <w:r w:rsidRPr="00376120">
        <w:rPr>
          <w:rFonts w:cs="Arial"/>
          <w:i/>
        </w:rPr>
        <w:t>Mental Health: New Ways of Working for Everyone. Developing and Sustaining A Capable and Flexible Workforce</w:t>
      </w:r>
      <w:r w:rsidRPr="00376120">
        <w:rPr>
          <w:rFonts w:cs="Arial"/>
        </w:rPr>
        <w:t>. London: Department of Health</w:t>
      </w:r>
      <w:r w:rsidR="00B42DA1" w:rsidRPr="00376120">
        <w:rPr>
          <w:rFonts w:cs="Arial"/>
        </w:rPr>
        <w:t>.</w:t>
      </w:r>
    </w:p>
    <w:p w14:paraId="07C2523A" w14:textId="33CA779C" w:rsidR="00C27585" w:rsidRPr="00376120" w:rsidRDefault="00B42DA1" w:rsidP="00C27585">
      <w:pPr>
        <w:spacing w:after="120" w:line="360" w:lineRule="auto"/>
        <w:rPr>
          <w:rFonts w:cs="Arial"/>
        </w:rPr>
      </w:pPr>
      <w:r w:rsidRPr="00376120">
        <w:rPr>
          <w:rFonts w:cs="Arial"/>
        </w:rPr>
        <w:t>Evans T</w:t>
      </w:r>
      <w:r w:rsidR="00C27585" w:rsidRPr="00376120">
        <w:rPr>
          <w:rFonts w:cs="Arial"/>
        </w:rPr>
        <w:t xml:space="preserve"> (2010) </w:t>
      </w:r>
      <w:r w:rsidR="00C27585" w:rsidRPr="00376120">
        <w:rPr>
          <w:rFonts w:cs="Arial"/>
          <w:i/>
        </w:rPr>
        <w:t>Professional Discretion in Welfare Services: Beyond Street-Level Bureaucracy</w:t>
      </w:r>
      <w:r w:rsidR="00C27585" w:rsidRPr="00376120">
        <w:rPr>
          <w:rFonts w:cs="Arial"/>
        </w:rPr>
        <w:t>. Farnham: Ashgate.</w:t>
      </w:r>
    </w:p>
    <w:p w14:paraId="44D93849" w14:textId="1D62B997" w:rsidR="00C27585" w:rsidRPr="00376120" w:rsidRDefault="00B42DA1" w:rsidP="00C27585">
      <w:pPr>
        <w:spacing w:after="120" w:line="360" w:lineRule="auto"/>
        <w:rPr>
          <w:rFonts w:cs="Arial"/>
        </w:rPr>
      </w:pPr>
      <w:r w:rsidRPr="00376120">
        <w:rPr>
          <w:rFonts w:cs="Arial"/>
        </w:rPr>
        <w:t>Fairbrother P and Poynter G</w:t>
      </w:r>
      <w:r w:rsidR="00C27585" w:rsidRPr="00376120">
        <w:rPr>
          <w:rFonts w:cs="Arial"/>
        </w:rPr>
        <w:t xml:space="preserve"> (2001) </w:t>
      </w:r>
      <w:bookmarkStart w:id="3" w:name="citation"/>
      <w:r w:rsidR="00C27585" w:rsidRPr="00376120">
        <w:rPr>
          <w:rFonts w:cs="Arial"/>
        </w:rPr>
        <w:t>State Restructuring: Managerialism, Marketisation and the Implications for Labour</w:t>
      </w:r>
      <w:bookmarkEnd w:id="3"/>
      <w:r w:rsidRPr="00376120">
        <w:rPr>
          <w:rFonts w:cs="Arial"/>
        </w:rPr>
        <w:t xml:space="preserve">. </w:t>
      </w:r>
      <w:r w:rsidRPr="00376120">
        <w:rPr>
          <w:rFonts w:cs="Arial"/>
          <w:i/>
        </w:rPr>
        <w:t>Competition &amp; Change</w:t>
      </w:r>
      <w:r w:rsidRPr="00376120">
        <w:rPr>
          <w:rFonts w:cs="Arial"/>
        </w:rPr>
        <w:t xml:space="preserve"> 5</w:t>
      </w:r>
      <w:r w:rsidR="00C27585" w:rsidRPr="00376120">
        <w:rPr>
          <w:rFonts w:cs="Arial"/>
        </w:rPr>
        <w:t>(3): 311-333</w:t>
      </w:r>
      <w:r w:rsidR="00764E12" w:rsidRPr="00376120">
        <w:rPr>
          <w:rFonts w:cs="Arial"/>
        </w:rPr>
        <w:t>.</w:t>
      </w:r>
    </w:p>
    <w:p w14:paraId="5C5131B8" w14:textId="110ED03E" w:rsidR="00C27585" w:rsidRPr="00376120" w:rsidRDefault="00B42DA1" w:rsidP="00C27585">
      <w:pPr>
        <w:spacing w:after="120" w:line="360" w:lineRule="auto"/>
        <w:rPr>
          <w:rFonts w:cs="Arial"/>
        </w:rPr>
      </w:pPr>
      <w:r w:rsidRPr="00376120">
        <w:rPr>
          <w:rFonts w:cs="Arial"/>
        </w:rPr>
        <w:t>Ferguson I</w:t>
      </w:r>
      <w:r w:rsidR="00C27585" w:rsidRPr="00376120">
        <w:rPr>
          <w:rFonts w:cs="Arial"/>
        </w:rPr>
        <w:t xml:space="preserve"> (2007) Increasing user choice or privatizing risk? The antinomies of personalization.</w:t>
      </w:r>
      <w:r w:rsidRPr="00376120">
        <w:rPr>
          <w:rFonts w:cs="Arial"/>
        </w:rPr>
        <w:t xml:space="preserve"> </w:t>
      </w:r>
      <w:r w:rsidRPr="00376120">
        <w:rPr>
          <w:rFonts w:cs="Arial"/>
          <w:i/>
        </w:rPr>
        <w:t>British Journal of Social Work</w:t>
      </w:r>
      <w:r w:rsidR="00C27585" w:rsidRPr="00376120">
        <w:rPr>
          <w:rFonts w:cs="Arial"/>
        </w:rPr>
        <w:t xml:space="preserve"> 37: 387-403</w:t>
      </w:r>
      <w:r w:rsidR="00764E12" w:rsidRPr="00376120">
        <w:rPr>
          <w:rFonts w:cs="Arial"/>
        </w:rPr>
        <w:t>.</w:t>
      </w:r>
    </w:p>
    <w:p w14:paraId="31ED3A95" w14:textId="634128DE" w:rsidR="00C27585" w:rsidRPr="00376120" w:rsidRDefault="00B42DA1" w:rsidP="00C27585">
      <w:pPr>
        <w:spacing w:after="120" w:line="360" w:lineRule="auto"/>
        <w:rPr>
          <w:rFonts w:cs="Arial"/>
        </w:rPr>
      </w:pPr>
      <w:r w:rsidRPr="00376120">
        <w:rPr>
          <w:rFonts w:cs="Arial"/>
        </w:rPr>
        <w:t>Ferguson I, Lavalette M and Mooney G</w:t>
      </w:r>
      <w:r w:rsidR="00C27585" w:rsidRPr="00376120">
        <w:rPr>
          <w:rFonts w:cs="Arial"/>
        </w:rPr>
        <w:t xml:space="preserve"> (2002) </w:t>
      </w:r>
      <w:r w:rsidR="00C27585" w:rsidRPr="00376120">
        <w:rPr>
          <w:rFonts w:cs="Arial"/>
          <w:i/>
        </w:rPr>
        <w:t>Rethinking Welfare: A Critical Perspective</w:t>
      </w:r>
      <w:r w:rsidR="00C27585" w:rsidRPr="00376120">
        <w:rPr>
          <w:rFonts w:cs="Arial"/>
        </w:rPr>
        <w:t>. London: Sage.</w:t>
      </w:r>
    </w:p>
    <w:p w14:paraId="74ED3EB1" w14:textId="22D78530" w:rsidR="00C27585" w:rsidRPr="00376120" w:rsidRDefault="00B42DA1" w:rsidP="00C27585">
      <w:pPr>
        <w:spacing w:after="120" w:line="360" w:lineRule="auto"/>
        <w:rPr>
          <w:rFonts w:cs="Arial"/>
        </w:rPr>
      </w:pPr>
      <w:r w:rsidRPr="00376120">
        <w:rPr>
          <w:rFonts w:cs="Arial"/>
        </w:rPr>
        <w:t xml:space="preserve">Foster N (2005) </w:t>
      </w:r>
      <w:r w:rsidR="00C27585" w:rsidRPr="00376120">
        <w:rPr>
          <w:rFonts w:cs="Arial"/>
        </w:rPr>
        <w:t>Control, citizenship and ‘risk’ in mental health: perspectives f</w:t>
      </w:r>
      <w:r w:rsidRPr="00376120">
        <w:rPr>
          <w:rFonts w:cs="Arial"/>
        </w:rPr>
        <w:t>rom UK, USA and Australia.</w:t>
      </w:r>
      <w:r w:rsidR="00C27585" w:rsidRPr="00376120">
        <w:rPr>
          <w:rFonts w:cs="Arial"/>
        </w:rPr>
        <w:t xml:space="preserve"> In </w:t>
      </w:r>
      <w:r w:rsidRPr="00376120">
        <w:rPr>
          <w:rFonts w:cs="Arial"/>
        </w:rPr>
        <w:t>Ramon S and Williams J</w:t>
      </w:r>
      <w:r w:rsidR="00C27585" w:rsidRPr="00376120">
        <w:rPr>
          <w:rFonts w:cs="Arial"/>
        </w:rPr>
        <w:t xml:space="preserve"> (eds.) </w:t>
      </w:r>
      <w:r w:rsidR="00C27585" w:rsidRPr="00376120">
        <w:rPr>
          <w:rFonts w:cs="Arial"/>
          <w:i/>
        </w:rPr>
        <w:t>Mental Health at the Crossroads: The Promise of the Psychosoci</w:t>
      </w:r>
      <w:r w:rsidRPr="00376120">
        <w:rPr>
          <w:rFonts w:cs="Arial"/>
          <w:i/>
        </w:rPr>
        <w:t>al Approach</w:t>
      </w:r>
      <w:r w:rsidRPr="00376120">
        <w:rPr>
          <w:rFonts w:cs="Arial"/>
        </w:rPr>
        <w:t>. Aldershot: Ashgate,</w:t>
      </w:r>
      <w:r w:rsidR="00C27585" w:rsidRPr="00376120">
        <w:rPr>
          <w:rFonts w:cs="Arial"/>
        </w:rPr>
        <w:t xml:space="preserve"> pp. 25-38</w:t>
      </w:r>
      <w:r w:rsidR="00764E12" w:rsidRPr="00376120">
        <w:rPr>
          <w:rFonts w:cs="Arial"/>
        </w:rPr>
        <w:t>.</w:t>
      </w:r>
    </w:p>
    <w:p w14:paraId="4C8B00F7" w14:textId="748EC84F" w:rsidR="00C27585" w:rsidRPr="00376120" w:rsidRDefault="00C27585" w:rsidP="00C27585">
      <w:pPr>
        <w:spacing w:after="120" w:line="360" w:lineRule="auto"/>
        <w:rPr>
          <w:rFonts w:cs="Arial"/>
          <w:shd w:val="clear" w:color="auto" w:fill="FFFFFF"/>
          <w:lang w:eastAsia="en-US"/>
        </w:rPr>
      </w:pPr>
      <w:r w:rsidRPr="00376120">
        <w:rPr>
          <w:rFonts w:cs="Arial"/>
          <w:bCs/>
          <w:shd w:val="clear" w:color="auto" w:fill="FFFFFF"/>
          <w:lang w:eastAsia="en-US"/>
        </w:rPr>
        <w:t>Gilburt</w:t>
      </w:r>
      <w:r w:rsidRPr="00376120">
        <w:rPr>
          <w:rFonts w:cs="Arial"/>
          <w:shd w:val="clear" w:color="auto" w:fill="FFFFFF"/>
          <w:lang w:eastAsia="en-US"/>
        </w:rPr>
        <w:t> </w:t>
      </w:r>
      <w:r w:rsidRPr="00376120">
        <w:rPr>
          <w:rFonts w:cs="Arial"/>
          <w:bCs/>
          <w:shd w:val="clear" w:color="auto" w:fill="FFFFFF"/>
          <w:lang w:eastAsia="en-US"/>
        </w:rPr>
        <w:t>H</w:t>
      </w:r>
      <w:r w:rsidRPr="00376120">
        <w:rPr>
          <w:rFonts w:cs="Arial"/>
          <w:shd w:val="clear" w:color="auto" w:fill="FFFFFF"/>
          <w:lang w:eastAsia="en-US"/>
        </w:rPr>
        <w:t xml:space="preserve"> (</w:t>
      </w:r>
      <w:r w:rsidRPr="00376120">
        <w:rPr>
          <w:rFonts w:cs="Arial"/>
          <w:bCs/>
          <w:shd w:val="clear" w:color="auto" w:fill="FFFFFF"/>
          <w:lang w:eastAsia="en-US"/>
        </w:rPr>
        <w:t>2015</w:t>
      </w:r>
      <w:r w:rsidRPr="00376120">
        <w:rPr>
          <w:rFonts w:cs="Arial"/>
          <w:shd w:val="clear" w:color="auto" w:fill="FFFFFF"/>
          <w:lang w:eastAsia="en-US"/>
        </w:rPr>
        <w:t>) </w:t>
      </w:r>
      <w:r w:rsidRPr="00376120">
        <w:rPr>
          <w:rFonts w:cs="Arial"/>
          <w:bCs/>
          <w:i/>
          <w:shd w:val="clear" w:color="auto" w:fill="FFFFFF"/>
          <w:lang w:eastAsia="en-US"/>
        </w:rPr>
        <w:t>Mental Health Under Pressure</w:t>
      </w:r>
      <w:r w:rsidR="00B42DA1" w:rsidRPr="00376120">
        <w:rPr>
          <w:rFonts w:cs="Arial"/>
          <w:shd w:val="clear" w:color="auto" w:fill="FFFFFF"/>
          <w:lang w:eastAsia="en-US"/>
        </w:rPr>
        <w:t>.</w:t>
      </w:r>
      <w:r w:rsidRPr="00376120">
        <w:rPr>
          <w:rFonts w:cs="Arial"/>
          <w:shd w:val="clear" w:color="auto" w:fill="FFFFFF"/>
          <w:lang w:eastAsia="en-US"/>
        </w:rPr>
        <w:t> </w:t>
      </w:r>
      <w:r w:rsidRPr="00376120">
        <w:rPr>
          <w:rFonts w:cs="Arial"/>
          <w:bCs/>
          <w:shd w:val="clear" w:color="auto" w:fill="FFFFFF"/>
          <w:lang w:eastAsia="en-US"/>
        </w:rPr>
        <w:t>London</w:t>
      </w:r>
      <w:r w:rsidRPr="00376120">
        <w:rPr>
          <w:rFonts w:cs="Arial"/>
          <w:shd w:val="clear" w:color="auto" w:fill="FFFFFF"/>
          <w:lang w:eastAsia="en-US"/>
        </w:rPr>
        <w:t>: </w:t>
      </w:r>
      <w:r w:rsidRPr="00376120">
        <w:rPr>
          <w:rFonts w:cs="Arial"/>
          <w:bCs/>
          <w:shd w:val="clear" w:color="auto" w:fill="FFFFFF"/>
          <w:lang w:eastAsia="en-US"/>
        </w:rPr>
        <w:t>The King's Fund</w:t>
      </w:r>
      <w:r w:rsidRPr="00376120">
        <w:rPr>
          <w:rFonts w:cs="Arial"/>
          <w:shd w:val="clear" w:color="auto" w:fill="FFFFFF"/>
          <w:lang w:eastAsia="en-US"/>
        </w:rPr>
        <w:t>.</w:t>
      </w:r>
    </w:p>
    <w:p w14:paraId="0BB0D688" w14:textId="36924441" w:rsidR="00C27585" w:rsidRPr="00376120" w:rsidRDefault="00B42DA1" w:rsidP="00C27585">
      <w:pPr>
        <w:spacing w:after="120" w:line="360" w:lineRule="auto"/>
        <w:rPr>
          <w:rFonts w:cs="Arial"/>
        </w:rPr>
      </w:pPr>
      <w:r w:rsidRPr="00376120">
        <w:rPr>
          <w:rFonts w:eastAsia="Times New Roman" w:cs="Arial"/>
          <w:lang w:eastAsia="en-US"/>
        </w:rPr>
        <w:t>Glasby J</w:t>
      </w:r>
      <w:r w:rsidR="00C27585" w:rsidRPr="00376120">
        <w:rPr>
          <w:rFonts w:eastAsia="Times New Roman" w:cs="Arial"/>
          <w:lang w:eastAsia="en-US"/>
        </w:rPr>
        <w:t>,</w:t>
      </w:r>
      <w:r w:rsidRPr="00376120">
        <w:rPr>
          <w:rFonts w:eastAsia="Times New Roman" w:cs="Arial"/>
          <w:lang w:eastAsia="en-US"/>
        </w:rPr>
        <w:t xml:space="preserve"> Miller R and Needham C (2015) Adult social care</w:t>
      </w:r>
      <w:r w:rsidR="00C27585" w:rsidRPr="00376120">
        <w:rPr>
          <w:rFonts w:eastAsia="Times New Roman" w:cs="Arial"/>
          <w:lang w:eastAsia="en-US"/>
        </w:rPr>
        <w:t xml:space="preserve"> </w:t>
      </w:r>
      <w:r w:rsidRPr="00376120">
        <w:rPr>
          <w:rFonts w:cs="Arial"/>
        </w:rPr>
        <w:t xml:space="preserve">In </w:t>
      </w:r>
      <w:r w:rsidR="00C27585" w:rsidRPr="00376120">
        <w:rPr>
          <w:rFonts w:cs="Arial"/>
        </w:rPr>
        <w:t xml:space="preserve">Foster, </w:t>
      </w:r>
      <w:r w:rsidRPr="00376120">
        <w:rPr>
          <w:rFonts w:cs="Arial"/>
        </w:rPr>
        <w:t xml:space="preserve">L et al </w:t>
      </w:r>
      <w:r w:rsidR="00C27585" w:rsidRPr="00376120">
        <w:rPr>
          <w:rFonts w:cs="Arial"/>
        </w:rPr>
        <w:t>(</w:t>
      </w:r>
      <w:r w:rsidRPr="00376120">
        <w:rPr>
          <w:rFonts w:cs="Arial"/>
        </w:rPr>
        <w:t>e</w:t>
      </w:r>
      <w:r w:rsidR="00C27585" w:rsidRPr="00376120">
        <w:rPr>
          <w:rFonts w:cs="Arial"/>
        </w:rPr>
        <w:t xml:space="preserve">ds) </w:t>
      </w:r>
      <w:r w:rsidR="00C27585" w:rsidRPr="00376120">
        <w:rPr>
          <w:rFonts w:cs="Arial"/>
          <w:i/>
        </w:rPr>
        <w:t xml:space="preserve">In </w:t>
      </w:r>
      <w:r w:rsidRPr="00376120">
        <w:rPr>
          <w:rFonts w:cs="Arial"/>
          <w:i/>
        </w:rPr>
        <w:t>D</w:t>
      </w:r>
      <w:r w:rsidR="00C27585" w:rsidRPr="00376120">
        <w:rPr>
          <w:rFonts w:cs="Arial"/>
          <w:i/>
        </w:rPr>
        <w:t xml:space="preserve">efence of </w:t>
      </w:r>
      <w:r w:rsidRPr="00376120">
        <w:rPr>
          <w:rFonts w:cs="Arial"/>
          <w:i/>
        </w:rPr>
        <w:t>W</w:t>
      </w:r>
      <w:r w:rsidR="00C27585" w:rsidRPr="00376120">
        <w:rPr>
          <w:rFonts w:cs="Arial"/>
          <w:i/>
        </w:rPr>
        <w:t>elfare 2</w:t>
      </w:r>
      <w:r w:rsidR="00C27585" w:rsidRPr="00376120">
        <w:rPr>
          <w:rFonts w:cs="Arial"/>
        </w:rPr>
        <w:t>. Bristol: The Policy Press, pp.94-97</w:t>
      </w:r>
      <w:r w:rsidR="00764E12" w:rsidRPr="00376120">
        <w:rPr>
          <w:rFonts w:cs="Arial"/>
        </w:rPr>
        <w:t>.</w:t>
      </w:r>
    </w:p>
    <w:p w14:paraId="1A22C7DF" w14:textId="4185E890" w:rsidR="00C27585" w:rsidRPr="00376120" w:rsidRDefault="00B42DA1" w:rsidP="00C27585">
      <w:pPr>
        <w:spacing w:after="120" w:line="360" w:lineRule="auto"/>
        <w:rPr>
          <w:rFonts w:eastAsia="Times New Roman" w:cs="Arial"/>
          <w:color w:val="222222"/>
          <w:shd w:val="clear" w:color="auto" w:fill="FFFFFF"/>
        </w:rPr>
      </w:pPr>
      <w:r w:rsidRPr="00376120">
        <w:rPr>
          <w:rFonts w:eastAsia="Times New Roman" w:cs="Arial"/>
          <w:color w:val="222222"/>
          <w:shd w:val="clear" w:color="auto" w:fill="FFFFFF"/>
        </w:rPr>
        <w:t>Glover-Thomas N</w:t>
      </w:r>
      <w:r w:rsidR="00C27585" w:rsidRPr="00376120">
        <w:rPr>
          <w:rFonts w:eastAsia="Times New Roman" w:cs="Arial"/>
          <w:color w:val="222222"/>
          <w:shd w:val="clear" w:color="auto" w:fill="FFFFFF"/>
        </w:rPr>
        <w:t xml:space="preserve"> (2011) The Age of Risk: Risk Perception and Determination following the Mental Health Act 2007. </w:t>
      </w:r>
      <w:r w:rsidR="00C27585" w:rsidRPr="00376120">
        <w:rPr>
          <w:rFonts w:eastAsia="Times New Roman" w:cs="Arial"/>
          <w:i/>
          <w:color w:val="222222"/>
          <w:shd w:val="clear" w:color="auto" w:fill="FFFFFF"/>
        </w:rPr>
        <w:t>Medical Law Review</w:t>
      </w:r>
      <w:r w:rsidR="00C27585" w:rsidRPr="00376120">
        <w:rPr>
          <w:rFonts w:eastAsia="Times New Roman" w:cs="Arial"/>
          <w:color w:val="222222"/>
          <w:shd w:val="clear" w:color="auto" w:fill="FFFFFF"/>
        </w:rPr>
        <w:t xml:space="preserve"> 19(4): 581-605</w:t>
      </w:r>
      <w:r w:rsidR="00764E12" w:rsidRPr="00376120">
        <w:rPr>
          <w:rFonts w:eastAsia="Times New Roman" w:cs="Arial"/>
          <w:color w:val="222222"/>
          <w:shd w:val="clear" w:color="auto" w:fill="FFFFFF"/>
        </w:rPr>
        <w:t>.</w:t>
      </w:r>
    </w:p>
    <w:p w14:paraId="435A6CC9" w14:textId="6DD3920E" w:rsidR="00C27585" w:rsidRPr="00376120" w:rsidRDefault="00B42DA1" w:rsidP="00C27585">
      <w:pPr>
        <w:spacing w:after="120" w:line="360" w:lineRule="auto"/>
        <w:rPr>
          <w:rFonts w:cs="Arial"/>
        </w:rPr>
      </w:pPr>
      <w:r w:rsidRPr="00376120">
        <w:rPr>
          <w:rFonts w:cs="Arial"/>
        </w:rPr>
        <w:t>Hammersley M and Atkinson P</w:t>
      </w:r>
      <w:r w:rsidR="00C27585" w:rsidRPr="00376120">
        <w:rPr>
          <w:rFonts w:cs="Arial"/>
        </w:rPr>
        <w:t xml:space="preserve"> (2007) </w:t>
      </w:r>
      <w:r w:rsidR="00C27585" w:rsidRPr="00376120">
        <w:rPr>
          <w:rFonts w:cs="Arial"/>
          <w:i/>
        </w:rPr>
        <w:t>Ethnography: Principles in Practice. 3</w:t>
      </w:r>
      <w:r w:rsidR="00C27585" w:rsidRPr="00376120">
        <w:rPr>
          <w:rFonts w:cs="Arial"/>
          <w:i/>
          <w:vertAlign w:val="superscript"/>
        </w:rPr>
        <w:t>rd</w:t>
      </w:r>
      <w:r w:rsidR="00C27585" w:rsidRPr="00376120">
        <w:rPr>
          <w:rFonts w:cs="Arial"/>
          <w:i/>
        </w:rPr>
        <w:t xml:space="preserve"> </w:t>
      </w:r>
      <w:r w:rsidRPr="00376120">
        <w:rPr>
          <w:rFonts w:cs="Arial"/>
          <w:i/>
        </w:rPr>
        <w:t>Edition</w:t>
      </w:r>
      <w:r w:rsidRPr="00376120">
        <w:rPr>
          <w:rFonts w:cs="Arial"/>
        </w:rPr>
        <w:t>.</w:t>
      </w:r>
      <w:r w:rsidR="00C27585" w:rsidRPr="00376120">
        <w:rPr>
          <w:rFonts w:cs="Arial"/>
        </w:rPr>
        <w:t xml:space="preserve"> Abingdon: Routledge.</w:t>
      </w:r>
    </w:p>
    <w:p w14:paraId="7F0C2C63" w14:textId="4E9A6B9D" w:rsidR="00C27585" w:rsidRPr="00376120" w:rsidRDefault="00B42DA1" w:rsidP="00C27585">
      <w:pPr>
        <w:spacing w:after="120" w:line="360" w:lineRule="auto"/>
        <w:rPr>
          <w:rFonts w:cs="Arial"/>
        </w:rPr>
      </w:pPr>
      <w:r w:rsidRPr="00376120">
        <w:rPr>
          <w:rFonts w:cs="Arial"/>
        </w:rPr>
        <w:t>Hannigan B</w:t>
      </w:r>
      <w:r w:rsidR="00C27585" w:rsidRPr="00376120">
        <w:rPr>
          <w:rFonts w:cs="Arial"/>
        </w:rPr>
        <w:t xml:space="preserve"> </w:t>
      </w:r>
      <w:r w:rsidRPr="00376120">
        <w:rPr>
          <w:rFonts w:cs="Arial"/>
        </w:rPr>
        <w:t>and Coffey M</w:t>
      </w:r>
      <w:r w:rsidR="00C27585" w:rsidRPr="00376120">
        <w:rPr>
          <w:rFonts w:cs="Arial"/>
        </w:rPr>
        <w:t xml:space="preserve"> (2011) Where the wicked problems are: The case of mental heal</w:t>
      </w:r>
      <w:r w:rsidRPr="00376120">
        <w:rPr>
          <w:rFonts w:cs="Arial"/>
        </w:rPr>
        <w:t xml:space="preserve">th. </w:t>
      </w:r>
      <w:r w:rsidRPr="00376120">
        <w:rPr>
          <w:rFonts w:cs="Arial"/>
          <w:i/>
        </w:rPr>
        <w:t>Health Policy</w:t>
      </w:r>
      <w:r w:rsidRPr="00376120">
        <w:rPr>
          <w:rFonts w:cs="Arial"/>
        </w:rPr>
        <w:t xml:space="preserve"> </w:t>
      </w:r>
      <w:r w:rsidR="00C27585" w:rsidRPr="00376120">
        <w:rPr>
          <w:rFonts w:cs="Arial"/>
        </w:rPr>
        <w:t>101(3): 220-227</w:t>
      </w:r>
      <w:r w:rsidR="00764E12" w:rsidRPr="00376120">
        <w:rPr>
          <w:rFonts w:cs="Arial"/>
        </w:rPr>
        <w:t>.</w:t>
      </w:r>
    </w:p>
    <w:p w14:paraId="110FDC36" w14:textId="319C880C" w:rsidR="00C27585" w:rsidRPr="00376120" w:rsidRDefault="00B42DA1" w:rsidP="00C27585">
      <w:pPr>
        <w:pStyle w:val="Default"/>
        <w:spacing w:after="120" w:line="360" w:lineRule="auto"/>
        <w:rPr>
          <w:rFonts w:ascii="Arial" w:hAnsi="Arial" w:cs="Arial"/>
          <w:sz w:val="22"/>
          <w:szCs w:val="22"/>
          <w:lang w:val="en-GB"/>
        </w:rPr>
      </w:pPr>
      <w:r w:rsidRPr="00376120">
        <w:rPr>
          <w:rFonts w:ascii="Arial" w:hAnsi="Arial" w:cs="Arial"/>
          <w:sz w:val="22"/>
          <w:szCs w:val="22"/>
          <w:lang w:val="en-GB"/>
        </w:rPr>
        <w:t>Harper D and Speed E</w:t>
      </w:r>
      <w:r w:rsidR="00C27585" w:rsidRPr="00376120">
        <w:rPr>
          <w:rFonts w:ascii="Arial" w:hAnsi="Arial" w:cs="Arial"/>
          <w:sz w:val="22"/>
          <w:szCs w:val="22"/>
          <w:lang w:val="en-GB"/>
        </w:rPr>
        <w:t xml:space="preserve"> (2012) Uncovering Recovery: The Resistible Rise of. Recovery and Resili</w:t>
      </w:r>
      <w:r w:rsidRPr="00376120">
        <w:rPr>
          <w:rFonts w:ascii="Arial" w:hAnsi="Arial" w:cs="Arial"/>
          <w:sz w:val="22"/>
          <w:szCs w:val="22"/>
          <w:lang w:val="en-GB"/>
        </w:rPr>
        <w:t xml:space="preserve">ence. </w:t>
      </w:r>
      <w:r w:rsidRPr="00376120">
        <w:rPr>
          <w:rFonts w:ascii="Arial" w:hAnsi="Arial" w:cs="Arial"/>
          <w:i/>
          <w:sz w:val="22"/>
          <w:szCs w:val="22"/>
          <w:lang w:val="en-GB"/>
        </w:rPr>
        <w:t>Studies in Social Justice</w:t>
      </w:r>
      <w:r w:rsidR="00C27585" w:rsidRPr="00376120">
        <w:rPr>
          <w:rFonts w:ascii="Arial" w:hAnsi="Arial" w:cs="Arial"/>
          <w:sz w:val="22"/>
          <w:szCs w:val="22"/>
          <w:lang w:val="en-GB"/>
        </w:rPr>
        <w:t xml:space="preserve"> 6(1): 9-25</w:t>
      </w:r>
      <w:r w:rsidR="00764E12" w:rsidRPr="00376120">
        <w:rPr>
          <w:rFonts w:ascii="Arial" w:hAnsi="Arial" w:cs="Arial"/>
          <w:sz w:val="22"/>
          <w:szCs w:val="22"/>
          <w:lang w:val="en-GB"/>
        </w:rPr>
        <w:t>.</w:t>
      </w:r>
    </w:p>
    <w:p w14:paraId="287FBC0A" w14:textId="0A26F3EF" w:rsidR="00C27585" w:rsidRPr="00376120" w:rsidRDefault="00B42DA1" w:rsidP="00C27585">
      <w:pPr>
        <w:spacing w:after="120" w:line="360" w:lineRule="auto"/>
        <w:rPr>
          <w:rFonts w:eastAsia="Times New Roman" w:cs="Arial"/>
          <w:bdr w:val="none" w:sz="0" w:space="0" w:color="auto" w:frame="1"/>
          <w:shd w:val="clear" w:color="auto" w:fill="FFFFFF"/>
          <w:lang w:eastAsia="en-US"/>
        </w:rPr>
      </w:pPr>
      <w:r w:rsidRPr="00376120">
        <w:rPr>
          <w:rFonts w:cs="Arial"/>
        </w:rPr>
        <w:t>Harris J</w:t>
      </w:r>
      <w:r w:rsidR="00C27585" w:rsidRPr="00376120">
        <w:rPr>
          <w:rFonts w:cs="Arial"/>
        </w:rPr>
        <w:t xml:space="preserve"> (1998) </w:t>
      </w:r>
      <w:r w:rsidR="00C27585" w:rsidRPr="00376120">
        <w:rPr>
          <w:rFonts w:eastAsia="Times New Roman" w:cs="Arial"/>
        </w:rPr>
        <w:t xml:space="preserve">Scientific Management, Bureau-Professionalism, New Managerialism: The Labour Process of State Social Work. </w:t>
      </w:r>
      <w:r w:rsidR="00C27585" w:rsidRPr="00376120">
        <w:rPr>
          <w:rFonts w:eastAsia="Times New Roman" w:cs="Arial"/>
          <w:i/>
          <w:lang w:eastAsia="en-US"/>
        </w:rPr>
        <w:t>British Journal of Social Work</w:t>
      </w:r>
      <w:r w:rsidR="00C27585" w:rsidRPr="00376120">
        <w:rPr>
          <w:rFonts w:eastAsia="Times New Roman" w:cs="Arial"/>
          <w:bdr w:val="none" w:sz="0" w:space="0" w:color="auto" w:frame="1"/>
          <w:shd w:val="clear" w:color="auto" w:fill="FFFFFF"/>
          <w:lang w:eastAsia="en-US"/>
        </w:rPr>
        <w:t xml:space="preserve"> 28 (6): 839-862.</w:t>
      </w:r>
    </w:p>
    <w:p w14:paraId="475D9CDB" w14:textId="299B9B52" w:rsidR="00C27585" w:rsidRPr="00376120" w:rsidRDefault="00B42DA1" w:rsidP="00C27585">
      <w:pPr>
        <w:spacing w:after="120" w:line="360" w:lineRule="auto"/>
        <w:rPr>
          <w:rFonts w:eastAsia="Times New Roman" w:cs="Arial"/>
          <w:shd w:val="clear" w:color="auto" w:fill="FFFFFF"/>
          <w:lang w:eastAsia="en-US"/>
        </w:rPr>
      </w:pPr>
      <w:r w:rsidRPr="00376120">
        <w:rPr>
          <w:rFonts w:eastAsia="Times New Roman" w:cs="Arial"/>
          <w:bCs/>
          <w:shd w:val="clear" w:color="auto" w:fill="FFFFFF"/>
          <w:lang w:eastAsia="en-US"/>
        </w:rPr>
        <w:t xml:space="preserve">Harris </w:t>
      </w:r>
      <w:r w:rsidR="00C27585" w:rsidRPr="00376120">
        <w:rPr>
          <w:rFonts w:eastAsia="Times New Roman" w:cs="Arial"/>
          <w:bCs/>
          <w:shd w:val="clear" w:color="auto" w:fill="FFFFFF"/>
          <w:lang w:eastAsia="en-US"/>
        </w:rPr>
        <w:t>J</w:t>
      </w:r>
      <w:r w:rsidR="00C27585" w:rsidRPr="00376120">
        <w:rPr>
          <w:rFonts w:eastAsia="Times New Roman" w:cs="Arial"/>
          <w:shd w:val="clear" w:color="auto" w:fill="FFFFFF"/>
          <w:lang w:eastAsia="en-US"/>
        </w:rPr>
        <w:t xml:space="preserve"> (</w:t>
      </w:r>
      <w:r w:rsidR="00C27585" w:rsidRPr="00376120">
        <w:rPr>
          <w:rFonts w:eastAsia="Times New Roman" w:cs="Arial"/>
          <w:bCs/>
          <w:shd w:val="clear" w:color="auto" w:fill="FFFFFF"/>
          <w:lang w:eastAsia="en-US"/>
        </w:rPr>
        <w:t>2003</w:t>
      </w:r>
      <w:r w:rsidR="00C27585" w:rsidRPr="00376120">
        <w:rPr>
          <w:rFonts w:eastAsia="Times New Roman" w:cs="Arial"/>
          <w:shd w:val="clear" w:color="auto" w:fill="FFFFFF"/>
          <w:lang w:eastAsia="en-US"/>
        </w:rPr>
        <w:t xml:space="preserve">) </w:t>
      </w:r>
      <w:r w:rsidR="00C27585" w:rsidRPr="00376120">
        <w:rPr>
          <w:rFonts w:eastAsia="Times New Roman" w:cs="Arial"/>
          <w:i/>
          <w:shd w:val="clear" w:color="auto" w:fill="FFFFFF"/>
          <w:lang w:eastAsia="en-US"/>
        </w:rPr>
        <w:t>The </w:t>
      </w:r>
      <w:r w:rsidR="00C27585" w:rsidRPr="00376120">
        <w:rPr>
          <w:rFonts w:eastAsia="Times New Roman" w:cs="Arial"/>
          <w:bCs/>
          <w:i/>
          <w:shd w:val="clear" w:color="auto" w:fill="FFFFFF"/>
          <w:lang w:eastAsia="en-US"/>
        </w:rPr>
        <w:t>Social Work Business</w:t>
      </w:r>
      <w:r w:rsidR="00C27585" w:rsidRPr="00376120">
        <w:rPr>
          <w:rFonts w:eastAsia="Times New Roman" w:cs="Arial"/>
          <w:shd w:val="clear" w:color="auto" w:fill="FFFFFF"/>
          <w:lang w:eastAsia="en-US"/>
        </w:rPr>
        <w:t>. Routledge, London.</w:t>
      </w:r>
    </w:p>
    <w:p w14:paraId="6D575380" w14:textId="738C1D02" w:rsidR="00C27585" w:rsidRPr="00376120" w:rsidRDefault="00B42DA1" w:rsidP="00C27585">
      <w:pPr>
        <w:spacing w:after="120" w:line="360" w:lineRule="auto"/>
        <w:rPr>
          <w:rFonts w:eastAsia="Times New Roman" w:cs="Arial"/>
          <w:shd w:val="clear" w:color="auto" w:fill="FFFFFF"/>
          <w:lang w:eastAsia="en-US"/>
        </w:rPr>
      </w:pPr>
      <w:r w:rsidRPr="00376120">
        <w:t xml:space="preserve">Harris J and Unwin P (2009) </w:t>
      </w:r>
      <w:r w:rsidR="00C27585" w:rsidRPr="00376120">
        <w:t>Performance manage</w:t>
      </w:r>
      <w:r w:rsidRPr="00376120">
        <w:t>ment in modernised social work.</w:t>
      </w:r>
      <w:r w:rsidR="00C27585" w:rsidRPr="00376120">
        <w:t xml:space="preserve"> In </w:t>
      </w:r>
      <w:r w:rsidRPr="00376120">
        <w:rPr>
          <w:rFonts w:eastAsia="Times New Roman" w:cs="Arial"/>
          <w:shd w:val="clear" w:color="auto" w:fill="FFFFFF"/>
          <w:lang w:eastAsia="en-US"/>
        </w:rPr>
        <w:t>Harris J</w:t>
      </w:r>
      <w:r w:rsidR="00C27585" w:rsidRPr="00376120">
        <w:rPr>
          <w:rFonts w:eastAsia="Times New Roman" w:cs="Arial"/>
          <w:shd w:val="clear" w:color="auto" w:fill="FFFFFF"/>
          <w:lang w:eastAsia="en-US"/>
        </w:rPr>
        <w:t xml:space="preserve"> a</w:t>
      </w:r>
      <w:r w:rsidRPr="00376120">
        <w:rPr>
          <w:rFonts w:eastAsia="Times New Roman" w:cs="Arial"/>
          <w:shd w:val="clear" w:color="auto" w:fill="FFFFFF"/>
          <w:lang w:eastAsia="en-US"/>
        </w:rPr>
        <w:t>nd White V (eds</w:t>
      </w:r>
      <w:r w:rsidR="00C27585" w:rsidRPr="00376120">
        <w:rPr>
          <w:rFonts w:eastAsia="Times New Roman" w:cs="Arial"/>
          <w:shd w:val="clear" w:color="auto" w:fill="FFFFFF"/>
          <w:lang w:eastAsia="en-US"/>
        </w:rPr>
        <w:t xml:space="preserve">) </w:t>
      </w:r>
      <w:r w:rsidR="00C27585" w:rsidRPr="00376120">
        <w:rPr>
          <w:rFonts w:eastAsia="Times New Roman" w:cs="Arial"/>
          <w:i/>
          <w:shd w:val="clear" w:color="auto" w:fill="FFFFFF"/>
          <w:lang w:eastAsia="en-US"/>
        </w:rPr>
        <w:t>Modernising Social Work: Critical Consid</w:t>
      </w:r>
      <w:r w:rsidRPr="00376120">
        <w:rPr>
          <w:rFonts w:eastAsia="Times New Roman" w:cs="Arial"/>
          <w:i/>
          <w:shd w:val="clear" w:color="auto" w:fill="FFFFFF"/>
          <w:lang w:eastAsia="en-US"/>
        </w:rPr>
        <w:t>erations</w:t>
      </w:r>
      <w:r w:rsidRPr="00376120">
        <w:rPr>
          <w:rFonts w:eastAsia="Times New Roman" w:cs="Arial"/>
          <w:shd w:val="clear" w:color="auto" w:fill="FFFFFF"/>
          <w:lang w:eastAsia="en-US"/>
        </w:rPr>
        <w:t>. Bristol: Policy Press,</w:t>
      </w:r>
      <w:r w:rsidR="00C27585" w:rsidRPr="00376120">
        <w:rPr>
          <w:rFonts w:eastAsia="Times New Roman" w:cs="Arial"/>
          <w:shd w:val="clear" w:color="auto" w:fill="FFFFFF"/>
          <w:lang w:eastAsia="en-US"/>
        </w:rPr>
        <w:t xml:space="preserve"> pp.9-30</w:t>
      </w:r>
      <w:r w:rsidR="00764E12" w:rsidRPr="00376120">
        <w:rPr>
          <w:rFonts w:eastAsia="Times New Roman" w:cs="Arial"/>
          <w:shd w:val="clear" w:color="auto" w:fill="FFFFFF"/>
          <w:lang w:eastAsia="en-US"/>
        </w:rPr>
        <w:t>.</w:t>
      </w:r>
    </w:p>
    <w:p w14:paraId="4A2B3C74" w14:textId="29EE5FCC" w:rsidR="00C27585" w:rsidRPr="00376120" w:rsidRDefault="00B42DA1" w:rsidP="00C27585">
      <w:pPr>
        <w:spacing w:after="120" w:line="360" w:lineRule="auto"/>
        <w:rPr>
          <w:rFonts w:eastAsia="Times New Roman" w:cs="Arial"/>
          <w:shd w:val="clear" w:color="auto" w:fill="FFFFFF"/>
          <w:lang w:eastAsia="en-US"/>
        </w:rPr>
      </w:pPr>
      <w:r w:rsidRPr="00376120">
        <w:rPr>
          <w:rFonts w:eastAsia="Times New Roman" w:cs="Arial"/>
          <w:shd w:val="clear" w:color="auto" w:fill="FFFFFF"/>
          <w:lang w:eastAsia="en-US"/>
        </w:rPr>
        <w:t>Harris J and White</w:t>
      </w:r>
      <w:r w:rsidR="00C27585" w:rsidRPr="00376120">
        <w:rPr>
          <w:rFonts w:eastAsia="Times New Roman" w:cs="Arial"/>
          <w:shd w:val="clear" w:color="auto" w:fill="FFFFFF"/>
          <w:lang w:eastAsia="en-US"/>
        </w:rPr>
        <w:t xml:space="preserve"> V (eds.) </w:t>
      </w:r>
      <w:r w:rsidR="00C27585" w:rsidRPr="00376120">
        <w:rPr>
          <w:rFonts w:eastAsia="Times New Roman" w:cs="Arial"/>
          <w:lang w:eastAsia="en-US"/>
        </w:rPr>
        <w:t xml:space="preserve">(2009) </w:t>
      </w:r>
      <w:r w:rsidR="00C27585" w:rsidRPr="00376120">
        <w:rPr>
          <w:rFonts w:eastAsia="Times New Roman" w:cs="Arial"/>
          <w:i/>
          <w:shd w:val="clear" w:color="auto" w:fill="FFFFFF"/>
          <w:lang w:eastAsia="en-US"/>
        </w:rPr>
        <w:t>Modernising Social Work: Critical Considerations</w:t>
      </w:r>
      <w:r w:rsidR="00C27585" w:rsidRPr="00376120">
        <w:rPr>
          <w:rFonts w:eastAsia="Times New Roman" w:cs="Arial"/>
          <w:shd w:val="clear" w:color="auto" w:fill="FFFFFF"/>
          <w:lang w:eastAsia="en-US"/>
        </w:rPr>
        <w:t>. Bristol: Policy Press.</w:t>
      </w:r>
    </w:p>
    <w:p w14:paraId="77BAF7CB" w14:textId="1E3C7C00" w:rsidR="00C27585" w:rsidRPr="00376120" w:rsidRDefault="00C27585" w:rsidP="00C27585">
      <w:pPr>
        <w:spacing w:after="120" w:line="360" w:lineRule="auto"/>
        <w:rPr>
          <w:rFonts w:eastAsia="Times New Roman" w:cs="Arial"/>
          <w:shd w:val="clear" w:color="auto" w:fill="FFFFFF"/>
          <w:lang w:eastAsia="en-US"/>
        </w:rPr>
      </w:pPr>
      <w:r w:rsidRPr="00376120">
        <w:rPr>
          <w:rFonts w:eastAsia="Times New Roman" w:cs="Arial"/>
          <w:bCs/>
          <w:shd w:val="clear" w:color="auto" w:fill="FFFFFF"/>
          <w:lang w:eastAsia="en-US"/>
        </w:rPr>
        <w:t>Harvey</w:t>
      </w:r>
      <w:r w:rsidR="00B42DA1" w:rsidRPr="00376120">
        <w:rPr>
          <w:rFonts w:eastAsia="Times New Roman" w:cs="Arial"/>
          <w:shd w:val="clear" w:color="auto" w:fill="FFFFFF"/>
          <w:lang w:eastAsia="en-US"/>
        </w:rPr>
        <w:t xml:space="preserve"> D</w:t>
      </w:r>
      <w:r w:rsidRPr="00376120">
        <w:rPr>
          <w:rFonts w:eastAsia="Times New Roman" w:cs="Arial"/>
          <w:shd w:val="clear" w:color="auto" w:fill="FFFFFF"/>
          <w:lang w:eastAsia="en-US"/>
        </w:rPr>
        <w:t xml:space="preserve"> (2005) </w:t>
      </w:r>
      <w:r w:rsidRPr="00376120">
        <w:rPr>
          <w:rFonts w:eastAsia="Times New Roman" w:cs="Arial"/>
          <w:i/>
          <w:shd w:val="clear" w:color="auto" w:fill="FFFFFF"/>
          <w:lang w:eastAsia="en-US"/>
        </w:rPr>
        <w:t>A </w:t>
      </w:r>
      <w:r w:rsidRPr="00376120">
        <w:rPr>
          <w:rFonts w:eastAsia="Times New Roman" w:cs="Arial"/>
          <w:bCs/>
          <w:i/>
          <w:shd w:val="clear" w:color="auto" w:fill="FFFFFF"/>
          <w:lang w:eastAsia="en-US"/>
        </w:rPr>
        <w:t>Brief History</w:t>
      </w:r>
      <w:r w:rsidRPr="00376120">
        <w:rPr>
          <w:rFonts w:eastAsia="Times New Roman" w:cs="Arial"/>
          <w:i/>
          <w:shd w:val="clear" w:color="auto" w:fill="FFFFFF"/>
          <w:lang w:eastAsia="en-US"/>
        </w:rPr>
        <w:t> of </w:t>
      </w:r>
      <w:r w:rsidRPr="00376120">
        <w:rPr>
          <w:rFonts w:eastAsia="Times New Roman" w:cs="Arial"/>
          <w:bCs/>
          <w:i/>
          <w:shd w:val="clear" w:color="auto" w:fill="FFFFFF"/>
          <w:lang w:eastAsia="en-US"/>
        </w:rPr>
        <w:t>Neoliberalism</w:t>
      </w:r>
      <w:r w:rsidRPr="00376120">
        <w:rPr>
          <w:rFonts w:eastAsia="Times New Roman" w:cs="Arial"/>
          <w:shd w:val="clear" w:color="auto" w:fill="FFFFFF"/>
          <w:lang w:eastAsia="en-US"/>
        </w:rPr>
        <w:t>. Oxford: Oxford University Press.</w:t>
      </w:r>
    </w:p>
    <w:p w14:paraId="5AC115CA" w14:textId="7D9D03CD" w:rsidR="00C27585" w:rsidRPr="00376120" w:rsidRDefault="00B42DA1" w:rsidP="00C27585">
      <w:pPr>
        <w:shd w:val="clear" w:color="auto" w:fill="FFFFFF"/>
        <w:spacing w:after="120" w:line="360" w:lineRule="auto"/>
        <w:textAlignment w:val="baseline"/>
        <w:rPr>
          <w:rFonts w:eastAsia="Times New Roman" w:cs="Arial"/>
          <w:bdr w:val="none" w:sz="0" w:space="0" w:color="auto" w:frame="1"/>
          <w:lang w:eastAsia="en-US"/>
        </w:rPr>
      </w:pPr>
      <w:r w:rsidRPr="00376120">
        <w:rPr>
          <w:rFonts w:eastAsia="Times New Roman" w:cs="Arial"/>
          <w:bdr w:val="none" w:sz="0" w:space="0" w:color="auto" w:frame="1"/>
          <w:lang w:eastAsia="en-US"/>
        </w:rPr>
        <w:t>Holloway</w:t>
      </w:r>
      <w:r w:rsidR="00C27585" w:rsidRPr="00376120">
        <w:rPr>
          <w:rFonts w:eastAsia="Times New Roman" w:cs="Arial"/>
          <w:bdr w:val="none" w:sz="0" w:space="0" w:color="auto" w:frame="1"/>
          <w:lang w:eastAsia="en-US"/>
        </w:rPr>
        <w:t xml:space="preserve"> F</w:t>
      </w:r>
      <w:r w:rsidR="00C27585" w:rsidRPr="00376120">
        <w:rPr>
          <w:rFonts w:eastAsia="Times New Roman" w:cs="Arial"/>
          <w:lang w:eastAsia="en-US"/>
        </w:rPr>
        <w:t xml:space="preserve"> </w:t>
      </w:r>
      <w:r w:rsidR="00C27585" w:rsidRPr="00376120">
        <w:rPr>
          <w:rFonts w:eastAsia="Times New Roman" w:cs="Arial"/>
          <w:bdr w:val="none" w:sz="0" w:space="0" w:color="auto" w:frame="1"/>
          <w:lang w:eastAsia="en-US"/>
        </w:rPr>
        <w:t>(1996) Community Psychiatric Care: from libertarianism to coercion. ‘Moral Panic’ and mental health policy i</w:t>
      </w:r>
      <w:r w:rsidRPr="00376120">
        <w:rPr>
          <w:rFonts w:eastAsia="Times New Roman" w:cs="Arial"/>
          <w:bdr w:val="none" w:sz="0" w:space="0" w:color="auto" w:frame="1"/>
          <w:lang w:eastAsia="en-US"/>
        </w:rPr>
        <w:t xml:space="preserve">n Britain. </w:t>
      </w:r>
      <w:r w:rsidRPr="00376120">
        <w:rPr>
          <w:rFonts w:eastAsia="Times New Roman" w:cs="Arial"/>
          <w:i/>
          <w:bdr w:val="none" w:sz="0" w:space="0" w:color="auto" w:frame="1"/>
          <w:lang w:eastAsia="en-US"/>
        </w:rPr>
        <w:t>Health Care Analysis</w:t>
      </w:r>
      <w:r w:rsidR="00C27585" w:rsidRPr="00376120">
        <w:rPr>
          <w:rFonts w:eastAsia="Times New Roman" w:cs="Arial"/>
          <w:bdr w:val="none" w:sz="0" w:space="0" w:color="auto" w:frame="1"/>
          <w:lang w:eastAsia="en-US"/>
        </w:rPr>
        <w:t xml:space="preserve"> 4: 235–243</w:t>
      </w:r>
      <w:r w:rsidR="00764E12" w:rsidRPr="00376120">
        <w:rPr>
          <w:rFonts w:eastAsia="Times New Roman" w:cs="Arial"/>
          <w:bdr w:val="none" w:sz="0" w:space="0" w:color="auto" w:frame="1"/>
          <w:lang w:eastAsia="en-US"/>
        </w:rPr>
        <w:t>.</w:t>
      </w:r>
    </w:p>
    <w:p w14:paraId="3C6DC7B7" w14:textId="42CC070D" w:rsidR="00C27585" w:rsidRPr="00376120" w:rsidRDefault="00B42DA1" w:rsidP="00C27585">
      <w:pPr>
        <w:spacing w:after="120" w:line="360" w:lineRule="auto"/>
        <w:rPr>
          <w:rFonts w:eastAsia="Times New Roman" w:cs="Arial"/>
          <w:lang w:eastAsia="en-US"/>
        </w:rPr>
      </w:pPr>
      <w:r w:rsidRPr="00376120">
        <w:rPr>
          <w:rFonts w:eastAsia="Times New Roman" w:cs="Arial"/>
          <w:lang w:eastAsia="en-US"/>
        </w:rPr>
        <w:t>Hyde P, Granter E, Hassard J and McCann</w:t>
      </w:r>
      <w:r w:rsidR="00C27585" w:rsidRPr="00376120">
        <w:rPr>
          <w:rFonts w:eastAsia="Times New Roman" w:cs="Arial"/>
          <w:lang w:eastAsia="en-US"/>
        </w:rPr>
        <w:t xml:space="preserve"> </w:t>
      </w:r>
      <w:r w:rsidRPr="00376120">
        <w:rPr>
          <w:rFonts w:eastAsia="Times New Roman" w:cs="Arial"/>
          <w:lang w:eastAsia="en-US"/>
        </w:rPr>
        <w:t>L</w:t>
      </w:r>
      <w:r w:rsidR="00C27585" w:rsidRPr="00376120">
        <w:rPr>
          <w:rFonts w:eastAsia="Times New Roman" w:cs="Arial"/>
          <w:lang w:eastAsia="en-US"/>
        </w:rPr>
        <w:t xml:space="preserve"> (2016) </w:t>
      </w:r>
      <w:r w:rsidR="00C27585" w:rsidRPr="00376120">
        <w:rPr>
          <w:rFonts w:eastAsia="Times New Roman" w:cs="Arial"/>
          <w:i/>
          <w:lang w:eastAsia="en-US"/>
        </w:rPr>
        <w:t>Deconstructing the welfare state: Managing healthcare in the age of reform</w:t>
      </w:r>
      <w:r w:rsidR="00C27585" w:rsidRPr="00376120">
        <w:rPr>
          <w:rFonts w:eastAsia="Times New Roman" w:cs="Arial"/>
          <w:lang w:eastAsia="en-US"/>
        </w:rPr>
        <w:t>. London: Routledge.</w:t>
      </w:r>
    </w:p>
    <w:p w14:paraId="5A938F72" w14:textId="144014D8" w:rsidR="00C27585" w:rsidRPr="00376120" w:rsidRDefault="00C27585" w:rsidP="00C27585">
      <w:pPr>
        <w:spacing w:after="120" w:line="360" w:lineRule="auto"/>
        <w:rPr>
          <w:rFonts w:eastAsia="Times New Roman" w:cs="Times New Roman"/>
          <w:lang w:eastAsia="en-US"/>
        </w:rPr>
      </w:pPr>
      <w:r w:rsidRPr="00376120">
        <w:rPr>
          <w:rFonts w:eastAsia="Times New Roman" w:cs="Arial"/>
          <w:bCs/>
          <w:shd w:val="clear" w:color="auto" w:fill="FFFFFF"/>
          <w:lang w:eastAsia="en-US"/>
        </w:rPr>
        <w:t>Jacobs</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R</w:t>
      </w:r>
      <w:r w:rsidRPr="00376120">
        <w:rPr>
          <w:rFonts w:eastAsia="Times New Roman" w:cs="Arial"/>
          <w:shd w:val="clear" w:color="auto" w:fill="FFFFFF"/>
          <w:lang w:eastAsia="en-US"/>
        </w:rPr>
        <w:t xml:space="preserve"> (</w:t>
      </w:r>
      <w:r w:rsidRPr="00376120">
        <w:rPr>
          <w:rFonts w:eastAsia="Times New Roman" w:cs="Arial"/>
          <w:bCs/>
          <w:shd w:val="clear" w:color="auto" w:fill="FFFFFF"/>
          <w:lang w:eastAsia="en-US"/>
        </w:rPr>
        <w:t>2014</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Payment</w:t>
      </w:r>
      <w:r w:rsidRPr="00376120">
        <w:rPr>
          <w:rFonts w:eastAsia="Times New Roman" w:cs="Arial"/>
          <w:shd w:val="clear" w:color="auto" w:fill="FFFFFF"/>
          <w:lang w:eastAsia="en-US"/>
        </w:rPr>
        <w:t> by </w:t>
      </w:r>
      <w:r w:rsidRPr="00376120">
        <w:rPr>
          <w:rFonts w:eastAsia="Times New Roman" w:cs="Arial"/>
          <w:bCs/>
          <w:shd w:val="clear" w:color="auto" w:fill="FFFFFF"/>
          <w:lang w:eastAsia="en-US"/>
        </w:rPr>
        <w:t>results</w:t>
      </w:r>
      <w:r w:rsidRPr="00376120">
        <w:rPr>
          <w:rFonts w:eastAsia="Times New Roman" w:cs="Arial"/>
          <w:shd w:val="clear" w:color="auto" w:fill="FFFFFF"/>
          <w:lang w:eastAsia="en-US"/>
        </w:rPr>
        <w:t> for </w:t>
      </w:r>
      <w:r w:rsidRPr="00376120">
        <w:rPr>
          <w:rFonts w:eastAsia="Times New Roman" w:cs="Arial"/>
          <w:bCs/>
          <w:shd w:val="clear" w:color="auto" w:fill="FFFFFF"/>
          <w:lang w:eastAsia="en-US"/>
        </w:rPr>
        <w:t>mental health services</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economic considerations</w:t>
      </w:r>
      <w:r w:rsidRPr="00376120">
        <w:rPr>
          <w:rFonts w:eastAsia="Times New Roman" w:cs="Arial"/>
          <w:shd w:val="clear" w:color="auto" w:fill="FFFFFF"/>
          <w:lang w:eastAsia="en-US"/>
        </w:rPr>
        <w:t xml:space="preserve"> of </w:t>
      </w:r>
      <w:r w:rsidRPr="00376120">
        <w:rPr>
          <w:rFonts w:eastAsia="Times New Roman" w:cs="Arial"/>
          <w:bCs/>
          <w:shd w:val="clear" w:color="auto" w:fill="FFFFFF"/>
          <w:lang w:eastAsia="en-US"/>
        </w:rPr>
        <w:t>case</w:t>
      </w:r>
      <w:r w:rsidRPr="00376120">
        <w:rPr>
          <w:rFonts w:eastAsia="Times New Roman" w:cs="Arial"/>
          <w:shd w:val="clear" w:color="auto" w:fill="FFFFFF"/>
          <w:lang w:eastAsia="en-US"/>
        </w:rPr>
        <w:t>-</w:t>
      </w:r>
      <w:r w:rsidRPr="00376120">
        <w:rPr>
          <w:rFonts w:eastAsia="Times New Roman" w:cs="Arial"/>
          <w:bCs/>
          <w:shd w:val="clear" w:color="auto" w:fill="FFFFFF"/>
          <w:lang w:eastAsia="en-US"/>
        </w:rPr>
        <w:t>mix funding</w:t>
      </w:r>
      <w:r w:rsidRPr="00376120">
        <w:rPr>
          <w:rFonts w:eastAsia="Times New Roman" w:cs="Arial"/>
          <w:shd w:val="clear" w:color="auto" w:fill="FFFFFF"/>
          <w:lang w:eastAsia="en-US"/>
        </w:rPr>
        <w:t xml:space="preserve">. </w:t>
      </w:r>
      <w:r w:rsidRPr="00376120">
        <w:rPr>
          <w:rFonts w:eastAsia="Times New Roman" w:cs="Arial"/>
          <w:i/>
          <w:shd w:val="clear" w:color="auto" w:fill="FFFFFF"/>
          <w:lang w:eastAsia="en-US"/>
        </w:rPr>
        <w:t>Advances in </w:t>
      </w:r>
      <w:r w:rsidRPr="00376120">
        <w:rPr>
          <w:rFonts w:eastAsia="Times New Roman" w:cs="Arial"/>
          <w:bCs/>
          <w:i/>
          <w:shd w:val="clear" w:color="auto" w:fill="FFFFFF"/>
          <w:lang w:eastAsia="en-US"/>
        </w:rPr>
        <w:t>Psychiatric</w:t>
      </w:r>
      <w:r w:rsidR="00B42DA1" w:rsidRPr="00376120">
        <w:rPr>
          <w:rFonts w:eastAsia="Times New Roman" w:cs="Arial"/>
          <w:i/>
          <w:shd w:val="clear" w:color="auto" w:fill="FFFFFF"/>
          <w:lang w:eastAsia="en-US"/>
        </w:rPr>
        <w:t> Treatment</w:t>
      </w:r>
      <w:r w:rsidRPr="00376120">
        <w:rPr>
          <w:rFonts w:eastAsia="Times New Roman" w:cs="Arial"/>
          <w:shd w:val="clear" w:color="auto" w:fill="FFFFFF"/>
          <w:lang w:eastAsia="en-US"/>
        </w:rPr>
        <w:t xml:space="preserve"> 20(3), 155-164</w:t>
      </w:r>
      <w:r w:rsidR="00764E12" w:rsidRPr="00376120">
        <w:rPr>
          <w:rFonts w:eastAsia="Times New Roman" w:cs="Arial"/>
          <w:shd w:val="clear" w:color="auto" w:fill="FFFFFF"/>
          <w:lang w:eastAsia="en-US"/>
        </w:rPr>
        <w:t>.</w:t>
      </w:r>
    </w:p>
    <w:p w14:paraId="69F2EBB1" w14:textId="4EFEC726" w:rsidR="00C27585" w:rsidRPr="00376120" w:rsidRDefault="00B42DA1" w:rsidP="00C27585">
      <w:pPr>
        <w:spacing w:after="120" w:line="360" w:lineRule="auto"/>
        <w:rPr>
          <w:rFonts w:cs="Arial"/>
        </w:rPr>
      </w:pPr>
      <w:r w:rsidRPr="00376120">
        <w:rPr>
          <w:rFonts w:cs="Arial"/>
        </w:rPr>
        <w:t>Jones-Berry S</w:t>
      </w:r>
      <w:r w:rsidR="00C27585" w:rsidRPr="00376120">
        <w:rPr>
          <w:rFonts w:cs="Arial"/>
        </w:rPr>
        <w:t xml:space="preserve"> (2016) Downbanded or deleted: How the NHS is shedding its </w:t>
      </w:r>
      <w:r w:rsidRPr="00376120">
        <w:rPr>
          <w:rFonts w:cs="Arial"/>
        </w:rPr>
        <w:t xml:space="preserve">senior nurses. </w:t>
      </w:r>
      <w:r w:rsidRPr="00376120">
        <w:rPr>
          <w:rFonts w:cs="Arial"/>
          <w:i/>
        </w:rPr>
        <w:t>Nursing Standard</w:t>
      </w:r>
      <w:r w:rsidR="00C27585" w:rsidRPr="00376120">
        <w:rPr>
          <w:rFonts w:cs="Arial"/>
        </w:rPr>
        <w:t xml:space="preserve"> 30(26): 12-13</w:t>
      </w:r>
      <w:r w:rsidR="00764E12" w:rsidRPr="00376120">
        <w:rPr>
          <w:rFonts w:cs="Arial"/>
        </w:rPr>
        <w:t>.</w:t>
      </w:r>
    </w:p>
    <w:p w14:paraId="2748D8FE" w14:textId="5C165C0E" w:rsidR="00C27585" w:rsidRPr="00376120" w:rsidRDefault="00B42DA1" w:rsidP="00C27585">
      <w:pPr>
        <w:spacing w:after="120" w:line="360" w:lineRule="auto"/>
        <w:rPr>
          <w:rFonts w:cs="Arial"/>
        </w:rPr>
      </w:pPr>
      <w:r w:rsidRPr="00376120">
        <w:rPr>
          <w:rFonts w:cs="Arial"/>
        </w:rPr>
        <w:t xml:space="preserve">Lavalette M (2007) </w:t>
      </w:r>
      <w:r w:rsidR="00C27585" w:rsidRPr="00376120">
        <w:rPr>
          <w:rFonts w:cs="Arial"/>
        </w:rPr>
        <w:t xml:space="preserve">Social work: a </w:t>
      </w:r>
      <w:r w:rsidRPr="00376120">
        <w:rPr>
          <w:rFonts w:cs="Arial"/>
        </w:rPr>
        <w:t>profession worth fighting for?</w:t>
      </w:r>
      <w:r w:rsidR="00C27585" w:rsidRPr="00376120">
        <w:rPr>
          <w:rFonts w:cs="Arial"/>
        </w:rPr>
        <w:t xml:space="preserve"> In </w:t>
      </w:r>
      <w:r w:rsidRPr="00376120">
        <w:rPr>
          <w:rFonts w:cs="Arial"/>
        </w:rPr>
        <w:t>Mooney G and Law A</w:t>
      </w:r>
      <w:r w:rsidR="00C27585" w:rsidRPr="00376120">
        <w:rPr>
          <w:rFonts w:cs="Arial"/>
        </w:rPr>
        <w:t xml:space="preserve"> (eds.) </w:t>
      </w:r>
      <w:r w:rsidR="00C27585" w:rsidRPr="00376120">
        <w:rPr>
          <w:rFonts w:cs="Arial"/>
          <w:i/>
        </w:rPr>
        <w:t>New Labour/Hard Labour: Restructuring and Resistance Inside The Welfare Indu</w:t>
      </w:r>
      <w:r w:rsidRPr="00376120">
        <w:rPr>
          <w:rFonts w:cs="Arial"/>
          <w:i/>
        </w:rPr>
        <w:t>stry</w:t>
      </w:r>
      <w:r w:rsidRPr="00376120">
        <w:rPr>
          <w:rFonts w:cs="Arial"/>
        </w:rPr>
        <w:t>. Bristol: The Policy Press,</w:t>
      </w:r>
      <w:r w:rsidR="00C27585" w:rsidRPr="00376120">
        <w:rPr>
          <w:rFonts w:cs="Arial"/>
        </w:rPr>
        <w:t xml:space="preserve"> pp.189-208</w:t>
      </w:r>
      <w:r w:rsidR="00764E12" w:rsidRPr="00376120">
        <w:rPr>
          <w:rFonts w:cs="Arial"/>
        </w:rPr>
        <w:t>.</w:t>
      </w:r>
    </w:p>
    <w:p w14:paraId="30B94D22" w14:textId="56C29311" w:rsidR="00C27585" w:rsidRPr="00376120" w:rsidRDefault="00B42DA1" w:rsidP="00D96360">
      <w:pPr>
        <w:spacing w:after="120" w:line="360" w:lineRule="auto"/>
        <w:rPr>
          <w:rFonts w:cs="Arial"/>
        </w:rPr>
      </w:pPr>
      <w:r w:rsidRPr="00376120">
        <w:rPr>
          <w:rFonts w:cs="Arial"/>
        </w:rPr>
        <w:t xml:space="preserve">Law A and Mooney G (2007) </w:t>
      </w:r>
      <w:r w:rsidR="00C27585" w:rsidRPr="00376120">
        <w:rPr>
          <w:rFonts w:cs="Arial"/>
        </w:rPr>
        <w:t>Strenuous welfarism: restructur</w:t>
      </w:r>
      <w:r w:rsidRPr="00376120">
        <w:rPr>
          <w:rFonts w:cs="Arial"/>
        </w:rPr>
        <w:t>ing the welfare labour process.</w:t>
      </w:r>
      <w:r w:rsidR="00C27585" w:rsidRPr="00376120">
        <w:rPr>
          <w:rFonts w:cs="Arial"/>
        </w:rPr>
        <w:t xml:space="preserve"> In </w:t>
      </w:r>
      <w:r w:rsidRPr="00376120">
        <w:rPr>
          <w:rFonts w:cs="Arial"/>
        </w:rPr>
        <w:t>Mooney G and Law A</w:t>
      </w:r>
      <w:r w:rsidR="00C27585" w:rsidRPr="00376120">
        <w:rPr>
          <w:rFonts w:cs="Arial"/>
        </w:rPr>
        <w:t xml:space="preserve"> (eds) </w:t>
      </w:r>
      <w:r w:rsidR="00C27585" w:rsidRPr="00376120">
        <w:rPr>
          <w:rFonts w:cs="Arial"/>
          <w:i/>
        </w:rPr>
        <w:t xml:space="preserve">New Labour/Hard Labour? Restructuring and Resistance Within the Welfare </w:t>
      </w:r>
      <w:r w:rsidRPr="00376120">
        <w:rPr>
          <w:rFonts w:cs="Arial"/>
          <w:i/>
        </w:rPr>
        <w:t>Industry</w:t>
      </w:r>
      <w:r w:rsidRPr="00376120">
        <w:rPr>
          <w:rFonts w:cs="Arial"/>
        </w:rPr>
        <w:t>. Bristol: Policy Press,</w:t>
      </w:r>
      <w:r w:rsidR="00C27585" w:rsidRPr="00376120">
        <w:rPr>
          <w:rFonts w:cs="Arial"/>
        </w:rPr>
        <w:t xml:space="preserve"> pp. 23-52</w:t>
      </w:r>
      <w:r w:rsidR="00764E12" w:rsidRPr="00376120">
        <w:rPr>
          <w:rFonts w:cs="Arial"/>
        </w:rPr>
        <w:t>.</w:t>
      </w:r>
    </w:p>
    <w:p w14:paraId="148E4B24" w14:textId="60D1225C" w:rsidR="00D96360" w:rsidRPr="00376120" w:rsidRDefault="00B42DA1" w:rsidP="00D96360">
      <w:pPr>
        <w:spacing w:after="120" w:line="276" w:lineRule="auto"/>
        <w:rPr>
          <w:rFonts w:cs="Arial"/>
        </w:rPr>
      </w:pPr>
      <w:r w:rsidRPr="00376120">
        <w:rPr>
          <w:rFonts w:cs="Arial"/>
        </w:rPr>
        <w:t>Layder D</w:t>
      </w:r>
      <w:r w:rsidR="00D96360" w:rsidRPr="00376120">
        <w:rPr>
          <w:rFonts w:cs="Arial"/>
        </w:rPr>
        <w:t xml:space="preserve"> (1993) </w:t>
      </w:r>
      <w:r w:rsidR="00D96360" w:rsidRPr="00376120">
        <w:rPr>
          <w:rFonts w:cs="Arial"/>
          <w:bCs/>
          <w:i/>
        </w:rPr>
        <w:t>Strategies in Social Research: An Introduction and Guide</w:t>
      </w:r>
      <w:r w:rsidR="00D96360" w:rsidRPr="00376120">
        <w:rPr>
          <w:rFonts w:cs="Arial"/>
        </w:rPr>
        <w:t>. Cambridge: Polity Press.</w:t>
      </w:r>
    </w:p>
    <w:p w14:paraId="2BE1BD1C" w14:textId="75145A71" w:rsidR="00D96360" w:rsidRPr="00376120" w:rsidRDefault="00B42DA1" w:rsidP="00D96360">
      <w:pPr>
        <w:spacing w:after="120" w:line="276" w:lineRule="auto"/>
        <w:rPr>
          <w:rFonts w:cs="Arial"/>
        </w:rPr>
      </w:pPr>
      <w:r w:rsidRPr="00376120">
        <w:rPr>
          <w:rFonts w:cs="Arial"/>
        </w:rPr>
        <w:t>Layder D</w:t>
      </w:r>
      <w:r w:rsidR="00D96360" w:rsidRPr="00376120">
        <w:rPr>
          <w:rFonts w:cs="Arial"/>
        </w:rPr>
        <w:t xml:space="preserve"> (1998) </w:t>
      </w:r>
      <w:r w:rsidR="00D96360" w:rsidRPr="00376120">
        <w:rPr>
          <w:rFonts w:cs="Arial"/>
          <w:bCs/>
          <w:i/>
        </w:rPr>
        <w:t>Sociological Practice: Linking Theory and Research</w:t>
      </w:r>
      <w:r w:rsidR="00D96360" w:rsidRPr="00376120">
        <w:rPr>
          <w:rFonts w:cs="Arial"/>
        </w:rPr>
        <w:t>. London: Sage.</w:t>
      </w:r>
    </w:p>
    <w:p w14:paraId="1C712D43" w14:textId="4BB8D8D0" w:rsidR="00C27585" w:rsidRPr="00376120" w:rsidRDefault="00B42DA1" w:rsidP="00D96360">
      <w:pPr>
        <w:spacing w:after="120" w:line="360" w:lineRule="auto"/>
        <w:rPr>
          <w:rFonts w:cs="Arial"/>
        </w:rPr>
      </w:pPr>
      <w:r w:rsidRPr="00376120">
        <w:rPr>
          <w:rFonts w:cs="Arial"/>
        </w:rPr>
        <w:t>Leader D</w:t>
      </w:r>
      <w:r w:rsidR="00C27585" w:rsidRPr="00376120">
        <w:rPr>
          <w:rFonts w:cs="Arial"/>
        </w:rPr>
        <w:t xml:space="preserve"> (2012) </w:t>
      </w:r>
      <w:r w:rsidR="00C27585" w:rsidRPr="00376120">
        <w:rPr>
          <w:rFonts w:cs="Arial"/>
          <w:i/>
        </w:rPr>
        <w:t>What is Madness?</w:t>
      </w:r>
      <w:r w:rsidR="00C27585" w:rsidRPr="00376120">
        <w:rPr>
          <w:rFonts w:cs="Arial"/>
        </w:rPr>
        <w:t xml:space="preserve"> London: Penguin.</w:t>
      </w:r>
    </w:p>
    <w:p w14:paraId="3CE21564" w14:textId="67876A36" w:rsidR="00C27585" w:rsidRPr="00376120" w:rsidRDefault="00B42DA1" w:rsidP="00D96360">
      <w:pPr>
        <w:spacing w:after="120" w:line="360" w:lineRule="auto"/>
        <w:rPr>
          <w:rFonts w:cs="Arial"/>
        </w:rPr>
      </w:pPr>
      <w:r w:rsidRPr="00376120">
        <w:rPr>
          <w:rFonts w:cs="Arial"/>
        </w:rPr>
        <w:t>Lester H and Glasby J</w:t>
      </w:r>
      <w:r w:rsidR="00C27585" w:rsidRPr="00376120">
        <w:rPr>
          <w:rFonts w:cs="Arial"/>
        </w:rPr>
        <w:t xml:space="preserve"> (2010) </w:t>
      </w:r>
      <w:r w:rsidR="00C27585" w:rsidRPr="00376120">
        <w:rPr>
          <w:rFonts w:cs="Arial"/>
          <w:i/>
        </w:rPr>
        <w:t>Mental Health Policy and Practice. 2</w:t>
      </w:r>
      <w:r w:rsidR="00C27585" w:rsidRPr="00376120">
        <w:rPr>
          <w:rFonts w:cs="Arial"/>
          <w:i/>
          <w:vertAlign w:val="superscript"/>
        </w:rPr>
        <w:t>nd</w:t>
      </w:r>
      <w:r w:rsidR="00C27585" w:rsidRPr="00376120">
        <w:rPr>
          <w:rFonts w:cs="Arial"/>
          <w:i/>
        </w:rPr>
        <w:t xml:space="preserve"> </w:t>
      </w:r>
      <w:r w:rsidRPr="00376120">
        <w:rPr>
          <w:rFonts w:cs="Arial"/>
          <w:i/>
        </w:rPr>
        <w:t>Edition</w:t>
      </w:r>
      <w:r w:rsidR="00C27585" w:rsidRPr="00376120">
        <w:rPr>
          <w:rFonts w:cs="Arial"/>
        </w:rPr>
        <w:t>. Houndmills: Palgrave MacMillan.</w:t>
      </w:r>
    </w:p>
    <w:p w14:paraId="485B840E" w14:textId="6AE54308" w:rsidR="00C27585" w:rsidRPr="00376120" w:rsidRDefault="00B42DA1" w:rsidP="00D96360">
      <w:pPr>
        <w:spacing w:after="120" w:line="360" w:lineRule="auto"/>
        <w:rPr>
          <w:rFonts w:eastAsia="Times New Roman" w:cs="Arial"/>
          <w:shd w:val="clear" w:color="auto" w:fill="FFFFFF"/>
        </w:rPr>
      </w:pPr>
      <w:r w:rsidRPr="00376120">
        <w:rPr>
          <w:rFonts w:eastAsia="Times New Roman" w:cs="Arial"/>
          <w:shd w:val="clear" w:color="auto" w:fill="FFFFFF"/>
        </w:rPr>
        <w:t>Lewis J and Glennerster H</w:t>
      </w:r>
      <w:r w:rsidR="00C27585" w:rsidRPr="00376120">
        <w:rPr>
          <w:rFonts w:eastAsia="Times New Roman" w:cs="Arial"/>
          <w:shd w:val="clear" w:color="auto" w:fill="FFFFFF"/>
        </w:rPr>
        <w:t xml:space="preserve"> (1996) </w:t>
      </w:r>
      <w:r w:rsidR="00C27585" w:rsidRPr="00376120">
        <w:rPr>
          <w:rFonts w:eastAsia="Times New Roman" w:cs="Arial"/>
          <w:i/>
          <w:shd w:val="clear" w:color="auto" w:fill="FFFFFF"/>
        </w:rPr>
        <w:t>Implementing the New Community Care</w:t>
      </w:r>
      <w:r w:rsidR="00C27585" w:rsidRPr="00376120">
        <w:rPr>
          <w:rFonts w:eastAsia="Times New Roman" w:cs="Arial"/>
          <w:shd w:val="clear" w:color="auto" w:fill="FFFFFF"/>
        </w:rPr>
        <w:t>. Buckingham: Open University Press.</w:t>
      </w:r>
    </w:p>
    <w:p w14:paraId="040401D5" w14:textId="7FDD4BE3" w:rsidR="00C27585" w:rsidRPr="00376120" w:rsidRDefault="004A0DB2" w:rsidP="00D96360">
      <w:pPr>
        <w:spacing w:after="120" w:line="360" w:lineRule="auto"/>
      </w:pPr>
      <w:r w:rsidRPr="00376120">
        <w:t>Lilo E and Vose C</w:t>
      </w:r>
      <w:r w:rsidR="00C27585" w:rsidRPr="00376120">
        <w:t xml:space="preserve"> (2016) </w:t>
      </w:r>
      <w:r w:rsidR="00C27585" w:rsidRPr="00376120">
        <w:rPr>
          <w:i/>
        </w:rPr>
        <w:t>Mental Health Integration Past, Present and Future:  Report of National Survey into Mental Health Integration in England</w:t>
      </w:r>
      <w:r w:rsidR="00C27585" w:rsidRPr="00376120">
        <w:t>. Liverpool: Merseycare Foundation Trust/Health Education North West.</w:t>
      </w:r>
    </w:p>
    <w:p w14:paraId="28C70A64" w14:textId="324465E4" w:rsidR="00C27585" w:rsidRPr="00376120" w:rsidRDefault="004A0DB2" w:rsidP="00C27585">
      <w:pPr>
        <w:spacing w:after="120" w:line="360" w:lineRule="auto"/>
      </w:pPr>
      <w:r w:rsidRPr="00376120">
        <w:t>Lipsky M</w:t>
      </w:r>
      <w:r w:rsidR="00C27585" w:rsidRPr="00376120">
        <w:t xml:space="preserve"> (1980) </w:t>
      </w:r>
      <w:r w:rsidR="00C27585" w:rsidRPr="00376120">
        <w:rPr>
          <w:i/>
        </w:rPr>
        <w:t>Street-Level Bureaucracy: Dilemmas of the Individual in Public Service</w:t>
      </w:r>
      <w:r w:rsidR="00C27585" w:rsidRPr="00376120">
        <w:t>s. New York: Russell Sage Foundation.</w:t>
      </w:r>
    </w:p>
    <w:p w14:paraId="4DEAE662" w14:textId="124F4148" w:rsidR="00E55F47" w:rsidRPr="00376120" w:rsidRDefault="004A0DB2" w:rsidP="00C27585">
      <w:pPr>
        <w:spacing w:after="120" w:line="360" w:lineRule="auto"/>
        <w:rPr>
          <w:rFonts w:eastAsia="Times New Roman" w:cs="Arial"/>
          <w:shd w:val="clear" w:color="auto" w:fill="FFFFFF"/>
        </w:rPr>
      </w:pPr>
      <w:r w:rsidRPr="00376120">
        <w:rPr>
          <w:rStyle w:val="personname"/>
          <w:rFonts w:eastAsia="Times New Roman" w:cs="Arial"/>
          <w:shd w:val="clear" w:color="auto" w:fill="FFFFFF"/>
        </w:rPr>
        <w:t>Lister J</w:t>
      </w:r>
      <w:r w:rsidR="00E55F47" w:rsidRPr="00376120">
        <w:rPr>
          <w:rStyle w:val="personname"/>
          <w:rFonts w:eastAsia="Times New Roman" w:cs="Arial"/>
          <w:shd w:val="clear" w:color="auto" w:fill="FFFFFF"/>
        </w:rPr>
        <w:t xml:space="preserve"> (2008) </w:t>
      </w:r>
      <w:r w:rsidR="00E55F47" w:rsidRPr="00376120">
        <w:rPr>
          <w:rStyle w:val="personname"/>
          <w:rFonts w:eastAsia="Times New Roman" w:cs="Arial"/>
          <w:i/>
          <w:shd w:val="clear" w:color="auto" w:fill="FFFFFF"/>
        </w:rPr>
        <w:t>The NHS after 60: For Patients or Profits?</w:t>
      </w:r>
      <w:r w:rsidR="00E55F47" w:rsidRPr="00376120">
        <w:rPr>
          <w:rStyle w:val="personname"/>
          <w:rFonts w:eastAsia="Times New Roman" w:cs="Arial"/>
          <w:shd w:val="clear" w:color="auto" w:fill="FFFFFF"/>
        </w:rPr>
        <w:t xml:space="preserve"> London: Middlesex University Press.</w:t>
      </w:r>
    </w:p>
    <w:p w14:paraId="76E67923" w14:textId="17E7A7B7" w:rsidR="00C27585" w:rsidRDefault="004A0DB2" w:rsidP="00C27585">
      <w:pPr>
        <w:spacing w:after="120" w:line="360" w:lineRule="auto"/>
        <w:rPr>
          <w:rFonts w:eastAsia="Times New Roman" w:cs="Arial"/>
          <w:shd w:val="clear" w:color="auto" w:fill="FFFFFF"/>
          <w:lang w:eastAsia="en-US"/>
        </w:rPr>
      </w:pPr>
      <w:r w:rsidRPr="00376120">
        <w:rPr>
          <w:rFonts w:eastAsia="Times New Roman" w:cs="Arial"/>
          <w:shd w:val="clear" w:color="auto" w:fill="FFFFFF"/>
          <w:lang w:eastAsia="en-US"/>
        </w:rPr>
        <w:t>Luhrmann T</w:t>
      </w:r>
      <w:r w:rsidR="00C27585" w:rsidRPr="00376120">
        <w:rPr>
          <w:rFonts w:eastAsia="Times New Roman" w:cs="Arial"/>
          <w:shd w:val="clear" w:color="auto" w:fill="FFFFFF"/>
          <w:lang w:eastAsia="en-US"/>
        </w:rPr>
        <w:t xml:space="preserve"> (</w:t>
      </w:r>
      <w:r w:rsidR="00C27585" w:rsidRPr="00376120">
        <w:rPr>
          <w:rFonts w:eastAsia="Times New Roman" w:cs="Arial"/>
          <w:bCs/>
          <w:shd w:val="clear" w:color="auto" w:fill="FFFFFF"/>
          <w:lang w:eastAsia="en-US"/>
        </w:rPr>
        <w:t>2001)</w:t>
      </w:r>
      <w:r w:rsidR="00C27585" w:rsidRPr="00376120">
        <w:rPr>
          <w:rFonts w:eastAsia="Times New Roman" w:cs="Arial"/>
          <w:shd w:val="clear" w:color="auto" w:fill="FFFFFF"/>
          <w:lang w:eastAsia="en-US"/>
        </w:rPr>
        <w:t> </w:t>
      </w:r>
      <w:r w:rsidR="00C27585" w:rsidRPr="00376120">
        <w:rPr>
          <w:rFonts w:eastAsia="Times New Roman" w:cs="Arial"/>
          <w:bCs/>
          <w:i/>
          <w:shd w:val="clear" w:color="auto" w:fill="FFFFFF"/>
          <w:lang w:eastAsia="en-US"/>
        </w:rPr>
        <w:t>Of Two Minds: An Anthropologist Looks at American Psychiatry</w:t>
      </w:r>
      <w:r w:rsidR="00C27585" w:rsidRPr="00376120">
        <w:rPr>
          <w:rFonts w:eastAsia="Times New Roman" w:cs="Arial"/>
          <w:shd w:val="clear" w:color="auto" w:fill="FFFFFF"/>
          <w:lang w:eastAsia="en-US"/>
        </w:rPr>
        <w:t>. New York: </w:t>
      </w:r>
      <w:r w:rsidR="00C27585" w:rsidRPr="00376120">
        <w:rPr>
          <w:rFonts w:eastAsia="Times New Roman" w:cs="Arial"/>
          <w:bCs/>
          <w:shd w:val="clear" w:color="auto" w:fill="FFFFFF"/>
          <w:lang w:eastAsia="en-US"/>
        </w:rPr>
        <w:t>Vintage</w:t>
      </w:r>
      <w:r w:rsidR="00C27585" w:rsidRPr="00376120">
        <w:rPr>
          <w:rFonts w:eastAsia="Times New Roman" w:cs="Arial"/>
          <w:shd w:val="clear" w:color="auto" w:fill="FFFFFF"/>
          <w:lang w:eastAsia="en-US"/>
        </w:rPr>
        <w:t> Books. </w:t>
      </w:r>
    </w:p>
    <w:p w14:paraId="02C2399E" w14:textId="1F04407F" w:rsidR="00C27585" w:rsidRPr="00376120" w:rsidRDefault="004A0DB2" w:rsidP="00C27585">
      <w:pPr>
        <w:spacing w:after="120" w:line="360" w:lineRule="auto"/>
        <w:rPr>
          <w:rFonts w:eastAsia="Times New Roman" w:cs="Arial"/>
          <w:shd w:val="clear" w:color="auto" w:fill="FFFFFF"/>
        </w:rPr>
      </w:pPr>
      <w:r w:rsidRPr="00376120">
        <w:rPr>
          <w:rFonts w:eastAsia="Times New Roman" w:cs="Arial"/>
          <w:shd w:val="clear" w:color="auto" w:fill="FFFFFF"/>
        </w:rPr>
        <w:t>McCabe A and Davis A</w:t>
      </w:r>
      <w:r w:rsidR="00C27585" w:rsidRPr="00376120">
        <w:rPr>
          <w:rFonts w:eastAsia="Times New Roman" w:cs="Arial"/>
          <w:shd w:val="clear" w:color="auto" w:fill="FFFFFF"/>
        </w:rPr>
        <w:t xml:space="preserve"> (2012) Community Development as mental health promotion: principle, practice and outcomes. </w:t>
      </w:r>
      <w:r w:rsidR="00C27585" w:rsidRPr="00376120">
        <w:rPr>
          <w:rFonts w:eastAsia="Times New Roman" w:cs="Arial"/>
          <w:i/>
          <w:shd w:val="clear" w:color="auto" w:fill="FFFFFF"/>
        </w:rPr>
        <w:t>Community Development Journal</w:t>
      </w:r>
      <w:r w:rsidR="00C27585" w:rsidRPr="00376120">
        <w:rPr>
          <w:rFonts w:eastAsia="Times New Roman" w:cs="Arial"/>
          <w:shd w:val="clear" w:color="auto" w:fill="FFFFFF"/>
        </w:rPr>
        <w:t>, 47(4):  506-521</w:t>
      </w:r>
      <w:r w:rsidR="00764E12" w:rsidRPr="00376120">
        <w:rPr>
          <w:rFonts w:eastAsia="Times New Roman" w:cs="Arial"/>
          <w:shd w:val="clear" w:color="auto" w:fill="FFFFFF"/>
        </w:rPr>
        <w:t>.</w:t>
      </w:r>
    </w:p>
    <w:p w14:paraId="70290649" w14:textId="672E5DDB" w:rsidR="00C27585" w:rsidRPr="00376120" w:rsidRDefault="004A0DB2" w:rsidP="00C27585">
      <w:pPr>
        <w:spacing w:after="120" w:line="360" w:lineRule="auto"/>
        <w:rPr>
          <w:rFonts w:cs="Arial"/>
        </w:rPr>
      </w:pPr>
      <w:r w:rsidRPr="00376120">
        <w:rPr>
          <w:rFonts w:cs="Arial"/>
        </w:rPr>
        <w:t>McKeown M, Cresswell</w:t>
      </w:r>
      <w:r w:rsidR="00C27585" w:rsidRPr="00376120">
        <w:rPr>
          <w:rFonts w:cs="Arial"/>
        </w:rPr>
        <w:t xml:space="preserve"> </w:t>
      </w:r>
      <w:r w:rsidRPr="00376120">
        <w:rPr>
          <w:rFonts w:cs="Arial"/>
        </w:rPr>
        <w:t xml:space="preserve">M and Spandler H (2014) </w:t>
      </w:r>
      <w:r w:rsidR="00C27585" w:rsidRPr="00376120">
        <w:rPr>
          <w:rFonts w:cs="Arial"/>
        </w:rPr>
        <w:t xml:space="preserve">Deeply engaged relationships: alliances between mental health workers and </w:t>
      </w:r>
      <w:r w:rsidRPr="00376120">
        <w:rPr>
          <w:rFonts w:cs="Arial"/>
        </w:rPr>
        <w:t>psychiatric survivors in the UK. In</w:t>
      </w:r>
      <w:r w:rsidR="00C27585" w:rsidRPr="00376120">
        <w:rPr>
          <w:rFonts w:cs="Arial"/>
        </w:rPr>
        <w:t xml:space="preserve"> </w:t>
      </w:r>
      <w:r w:rsidR="00C27585" w:rsidRPr="00376120">
        <w:rPr>
          <w:rFonts w:cs="Arial"/>
          <w:i/>
        </w:rPr>
        <w:t>Psychiatry Disrupted: Theorizing Resistance and Crafting the (R)evolution</w:t>
      </w:r>
      <w:r w:rsidR="00C27585" w:rsidRPr="00376120">
        <w:rPr>
          <w:rFonts w:cs="Arial"/>
        </w:rPr>
        <w:t>. Montreal, QC: McGill / Queen's University Press, pp. 145-162</w:t>
      </w:r>
      <w:r w:rsidR="00764E12" w:rsidRPr="00376120">
        <w:rPr>
          <w:rFonts w:cs="Arial"/>
        </w:rPr>
        <w:t>.</w:t>
      </w:r>
    </w:p>
    <w:p w14:paraId="5D61A11B" w14:textId="6C507123" w:rsidR="00B533AE" w:rsidRPr="00376120" w:rsidRDefault="004A0DB2" w:rsidP="00C27585">
      <w:pPr>
        <w:spacing w:after="120" w:line="360" w:lineRule="auto"/>
        <w:rPr>
          <w:rFonts w:cs="Arial"/>
        </w:rPr>
      </w:pPr>
      <w:r w:rsidRPr="00376120">
        <w:rPr>
          <w:rFonts w:cs="Arial"/>
        </w:rPr>
        <w:t>McWade B</w:t>
      </w:r>
      <w:r w:rsidR="00B533AE" w:rsidRPr="00376120">
        <w:rPr>
          <w:rFonts w:cs="Arial"/>
        </w:rPr>
        <w:t xml:space="preserve"> (2016) Recovery-as-Policy as a Form of Neoliberal State Making. </w:t>
      </w:r>
      <w:r w:rsidR="00B533AE" w:rsidRPr="00376120">
        <w:rPr>
          <w:rFonts w:cs="Arial"/>
          <w:i/>
        </w:rPr>
        <w:t>Intersectionalities: A Global Journal of Social Work Analysis, Research, Polity and Practice</w:t>
      </w:r>
      <w:r w:rsidRPr="00376120">
        <w:rPr>
          <w:rFonts w:cs="Arial"/>
        </w:rPr>
        <w:t xml:space="preserve"> 5(3):</w:t>
      </w:r>
      <w:r w:rsidR="00B533AE" w:rsidRPr="00376120">
        <w:rPr>
          <w:rFonts w:cs="Arial"/>
        </w:rPr>
        <w:t xml:space="preserve"> 62–81</w:t>
      </w:r>
      <w:r w:rsidR="00764E12" w:rsidRPr="00376120">
        <w:rPr>
          <w:rFonts w:cs="Arial"/>
        </w:rPr>
        <w:t>.</w:t>
      </w:r>
    </w:p>
    <w:p w14:paraId="70E31EF2" w14:textId="77777777" w:rsidR="00C27585" w:rsidRPr="00376120" w:rsidRDefault="00C27585" w:rsidP="00C27585">
      <w:pPr>
        <w:spacing w:after="120" w:line="360" w:lineRule="auto"/>
        <w:rPr>
          <w:rFonts w:cs="Arial"/>
        </w:rPr>
      </w:pPr>
      <w:r w:rsidRPr="00376120">
        <w:t xml:space="preserve">Mental Health Taskforce (2016) </w:t>
      </w:r>
      <w:r w:rsidRPr="00376120">
        <w:rPr>
          <w:i/>
        </w:rPr>
        <w:t>The Five Year Forward View for Mental Health</w:t>
      </w:r>
      <w:r w:rsidRPr="00376120">
        <w:t xml:space="preserve">. </w:t>
      </w:r>
      <w:r w:rsidRPr="00376120">
        <w:rPr>
          <w:rFonts w:cs="Arial"/>
        </w:rPr>
        <w:t>London: NHS England.</w:t>
      </w:r>
    </w:p>
    <w:p w14:paraId="54272791" w14:textId="6519BA4F" w:rsidR="00C27585" w:rsidRPr="00376120" w:rsidRDefault="004A0DB2" w:rsidP="00C27585">
      <w:pPr>
        <w:spacing w:after="120" w:line="360" w:lineRule="auto"/>
        <w:rPr>
          <w:rFonts w:cs="Arial"/>
        </w:rPr>
      </w:pPr>
      <w:r w:rsidRPr="00376120">
        <w:rPr>
          <w:rFonts w:cs="Arial"/>
        </w:rPr>
        <w:t xml:space="preserve">Moncrieff J (2009) </w:t>
      </w:r>
      <w:r w:rsidR="00C27585" w:rsidRPr="00376120">
        <w:rPr>
          <w:rFonts w:cs="Arial"/>
        </w:rPr>
        <w:t>Neoliberalism and biopsychiat</w:t>
      </w:r>
      <w:r w:rsidRPr="00376120">
        <w:rPr>
          <w:rFonts w:cs="Arial"/>
        </w:rPr>
        <w:t>ry: a marriage of convenience. In Cohen CI and Timimi S (eds</w:t>
      </w:r>
      <w:r w:rsidR="00C27585" w:rsidRPr="00376120">
        <w:rPr>
          <w:rFonts w:cs="Arial"/>
        </w:rPr>
        <w:t xml:space="preserve">) </w:t>
      </w:r>
      <w:r w:rsidR="00C27585" w:rsidRPr="00376120">
        <w:rPr>
          <w:rFonts w:cs="Arial"/>
          <w:i/>
        </w:rPr>
        <w:t>Liberatory Psychiatry: Philosophy, Politics and Mental Health</w:t>
      </w:r>
      <w:r w:rsidR="00C27585" w:rsidRPr="00376120">
        <w:rPr>
          <w:rFonts w:cs="Arial"/>
        </w:rPr>
        <w:t>. Cambridge: Cambridge Universi</w:t>
      </w:r>
      <w:r w:rsidRPr="00376120">
        <w:rPr>
          <w:rFonts w:cs="Arial"/>
        </w:rPr>
        <w:t>ty Press,</w:t>
      </w:r>
      <w:r w:rsidR="00C27585" w:rsidRPr="00376120">
        <w:rPr>
          <w:rFonts w:cs="Arial"/>
        </w:rPr>
        <w:t xml:space="preserve"> pp. 235</w:t>
      </w:r>
      <w:r w:rsidR="00C27585" w:rsidRPr="00376120">
        <w:rPr>
          <w:rFonts w:ascii="American Typewriter" w:hAnsi="American Typewriter" w:cs="American Typewriter"/>
        </w:rPr>
        <w:t>‐</w:t>
      </w:r>
      <w:r w:rsidR="00C27585" w:rsidRPr="00376120">
        <w:rPr>
          <w:rFonts w:cs="Arial"/>
        </w:rPr>
        <w:t>256</w:t>
      </w:r>
      <w:r w:rsidR="00764E12" w:rsidRPr="00376120">
        <w:rPr>
          <w:rFonts w:cs="Arial"/>
        </w:rPr>
        <w:t>.</w:t>
      </w:r>
    </w:p>
    <w:p w14:paraId="3AC958AB" w14:textId="753F8918" w:rsidR="000623C4" w:rsidRPr="00376120" w:rsidRDefault="004A0DB2" w:rsidP="00C27585">
      <w:pPr>
        <w:spacing w:after="120" w:line="360" w:lineRule="auto"/>
        <w:rPr>
          <w:rFonts w:cs="Arial"/>
        </w:rPr>
      </w:pPr>
      <w:r w:rsidRPr="00376120">
        <w:rPr>
          <w:rFonts w:cs="Arial"/>
        </w:rPr>
        <w:t>Moth R</w:t>
      </w:r>
      <w:r w:rsidR="000623C4" w:rsidRPr="00376120">
        <w:rPr>
          <w:rFonts w:cs="Arial"/>
        </w:rPr>
        <w:t xml:space="preserve"> (2019) </w:t>
      </w:r>
      <w:r w:rsidR="000623C4" w:rsidRPr="00376120">
        <w:rPr>
          <w:rFonts w:cs="Arial"/>
          <w:i/>
        </w:rPr>
        <w:t>Understanding Mental Distress: Knowledge and practice in neoliberal mental health services</w:t>
      </w:r>
      <w:r w:rsidR="000623C4" w:rsidRPr="00376120">
        <w:rPr>
          <w:rFonts w:cs="Arial"/>
        </w:rPr>
        <w:t>. Bristol: Policy Press.</w:t>
      </w:r>
    </w:p>
    <w:p w14:paraId="1B025CD9" w14:textId="72FA5F0A" w:rsidR="007740A2" w:rsidRPr="00376120" w:rsidRDefault="004A0DB2" w:rsidP="00C27585">
      <w:pPr>
        <w:spacing w:after="120" w:line="360" w:lineRule="auto"/>
        <w:rPr>
          <w:rFonts w:eastAsia="Times New Roman" w:cs="Arial"/>
          <w:shd w:val="clear" w:color="auto" w:fill="FFFFFF"/>
        </w:rPr>
      </w:pPr>
      <w:r w:rsidRPr="00376120">
        <w:rPr>
          <w:rFonts w:eastAsia="Times New Roman" w:cs="Arial"/>
          <w:shd w:val="clear" w:color="auto" w:fill="FFFFFF"/>
        </w:rPr>
        <w:t>Moth R</w:t>
      </w:r>
      <w:r w:rsidR="000623C4" w:rsidRPr="00376120">
        <w:rPr>
          <w:rFonts w:eastAsia="Times New Roman" w:cs="Arial"/>
          <w:shd w:val="clear" w:color="auto" w:fill="FFFFFF"/>
        </w:rPr>
        <w:t xml:space="preserve"> </w:t>
      </w:r>
      <w:r w:rsidRPr="00376120">
        <w:rPr>
          <w:rFonts w:eastAsia="Times New Roman" w:cs="Arial"/>
          <w:shd w:val="clear" w:color="auto" w:fill="FFFFFF"/>
        </w:rPr>
        <w:t>and McKeown M</w:t>
      </w:r>
      <w:r w:rsidR="000623C4" w:rsidRPr="00376120">
        <w:rPr>
          <w:rFonts w:eastAsia="Times New Roman" w:cs="Arial"/>
          <w:shd w:val="clear" w:color="auto" w:fill="FFFFFF"/>
        </w:rPr>
        <w:t xml:space="preserve"> (2016) Realising Sedgwick's vision: theorising strategies of resistance to neoliberal mental health and welfare </w:t>
      </w:r>
      <w:r w:rsidR="000623C4" w:rsidRPr="00376120">
        <w:rPr>
          <w:rFonts w:eastAsia="Times New Roman" w:cs="Arial"/>
          <w:i/>
          <w:shd w:val="clear" w:color="auto" w:fill="FFFFFF"/>
        </w:rPr>
        <w:t>policy. C</w:t>
      </w:r>
      <w:r w:rsidRPr="00376120">
        <w:rPr>
          <w:rFonts w:eastAsia="Times New Roman" w:cs="Arial"/>
          <w:i/>
          <w:shd w:val="clear" w:color="auto" w:fill="FFFFFF"/>
        </w:rPr>
        <w:t>ritical and Radical Social Work</w:t>
      </w:r>
      <w:r w:rsidRPr="00376120">
        <w:rPr>
          <w:rFonts w:eastAsia="Times New Roman" w:cs="Arial"/>
          <w:shd w:val="clear" w:color="auto" w:fill="FFFFFF"/>
        </w:rPr>
        <w:t xml:space="preserve"> 4(3):</w:t>
      </w:r>
      <w:r w:rsidR="000623C4" w:rsidRPr="00376120">
        <w:rPr>
          <w:rFonts w:eastAsia="Times New Roman" w:cs="Arial"/>
          <w:shd w:val="clear" w:color="auto" w:fill="FFFFFF"/>
        </w:rPr>
        <w:t xml:space="preserve"> 375–390</w:t>
      </w:r>
      <w:r w:rsidR="00764E12" w:rsidRPr="00376120">
        <w:rPr>
          <w:rFonts w:eastAsia="Times New Roman" w:cs="Arial"/>
          <w:shd w:val="clear" w:color="auto" w:fill="FFFFFF"/>
        </w:rPr>
        <w:t>.</w:t>
      </w:r>
    </w:p>
    <w:p w14:paraId="78C2DD16" w14:textId="58E2E5D8" w:rsidR="000623C4" w:rsidRPr="00376120" w:rsidRDefault="004A0DB2" w:rsidP="00C27585">
      <w:pPr>
        <w:spacing w:after="120" w:line="360" w:lineRule="auto"/>
        <w:rPr>
          <w:rFonts w:eastAsia="Times New Roman" w:cs="Arial"/>
          <w:shd w:val="clear" w:color="auto" w:fill="FFFFFF"/>
        </w:rPr>
      </w:pPr>
      <w:r w:rsidRPr="00376120">
        <w:rPr>
          <w:rFonts w:eastAsia="Times New Roman" w:cs="Arial"/>
          <w:shd w:val="clear" w:color="auto" w:fill="FFFFFF"/>
        </w:rPr>
        <w:t>Moth R, Greener J and Stoll T</w:t>
      </w:r>
      <w:r w:rsidR="000623C4" w:rsidRPr="00376120">
        <w:rPr>
          <w:rFonts w:eastAsia="Times New Roman" w:cs="Arial"/>
          <w:shd w:val="clear" w:color="auto" w:fill="FFFFFF"/>
        </w:rPr>
        <w:t xml:space="preserve"> (2015) Crisis and resistance in mental health services in England. </w:t>
      </w:r>
      <w:r w:rsidR="000623C4" w:rsidRPr="00376120">
        <w:rPr>
          <w:rFonts w:eastAsia="Times New Roman" w:cs="Arial"/>
          <w:i/>
          <w:shd w:val="clear" w:color="auto" w:fill="FFFFFF"/>
        </w:rPr>
        <w:t>C</w:t>
      </w:r>
      <w:r w:rsidRPr="00376120">
        <w:rPr>
          <w:rFonts w:eastAsia="Times New Roman" w:cs="Arial"/>
          <w:i/>
          <w:shd w:val="clear" w:color="auto" w:fill="FFFFFF"/>
        </w:rPr>
        <w:t>ritical and Radical Social Work</w:t>
      </w:r>
      <w:r w:rsidR="000623C4" w:rsidRPr="00376120">
        <w:rPr>
          <w:rFonts w:eastAsia="Times New Roman" w:cs="Arial"/>
          <w:shd w:val="clear" w:color="auto" w:fill="FFFFFF"/>
        </w:rPr>
        <w:t xml:space="preserve"> 3(1): 89–101</w:t>
      </w:r>
      <w:r w:rsidR="00764E12" w:rsidRPr="00376120">
        <w:rPr>
          <w:rFonts w:eastAsia="Times New Roman" w:cs="Arial"/>
          <w:shd w:val="clear" w:color="auto" w:fill="FFFFFF"/>
        </w:rPr>
        <w:t>.</w:t>
      </w:r>
    </w:p>
    <w:p w14:paraId="5AEF78D8" w14:textId="09FF771A" w:rsidR="00C27585" w:rsidRPr="00376120" w:rsidRDefault="004A0DB2" w:rsidP="00C27585">
      <w:pPr>
        <w:spacing w:after="120" w:line="360" w:lineRule="auto"/>
        <w:rPr>
          <w:rFonts w:cs="Arial"/>
        </w:rPr>
      </w:pPr>
      <w:r w:rsidRPr="00376120">
        <w:rPr>
          <w:rFonts w:cs="Arial"/>
        </w:rPr>
        <w:t xml:space="preserve">Muijen M (1996) </w:t>
      </w:r>
      <w:r w:rsidR="00C27585" w:rsidRPr="00376120">
        <w:rPr>
          <w:rFonts w:cs="Arial"/>
        </w:rPr>
        <w:t>Scare in the com</w:t>
      </w:r>
      <w:r w:rsidRPr="00376120">
        <w:rPr>
          <w:rFonts w:cs="Arial"/>
        </w:rPr>
        <w:t>munity: Britain in moral panic.</w:t>
      </w:r>
      <w:r w:rsidR="00C27585" w:rsidRPr="00376120">
        <w:rPr>
          <w:rFonts w:cs="Arial"/>
        </w:rPr>
        <w:t xml:space="preserve"> In </w:t>
      </w:r>
      <w:r w:rsidRPr="00376120">
        <w:rPr>
          <w:rFonts w:cs="Arial"/>
        </w:rPr>
        <w:t>Heller T et al (eds</w:t>
      </w:r>
      <w:r w:rsidR="00C27585" w:rsidRPr="00376120">
        <w:rPr>
          <w:rFonts w:cs="Arial"/>
        </w:rPr>
        <w:t xml:space="preserve">) </w:t>
      </w:r>
      <w:r w:rsidR="00C27585" w:rsidRPr="00376120">
        <w:rPr>
          <w:rFonts w:cs="Arial"/>
          <w:i/>
        </w:rPr>
        <w:t>Mental Health Matters</w:t>
      </w:r>
      <w:r w:rsidR="00C27585" w:rsidRPr="00376120">
        <w:rPr>
          <w:rFonts w:cs="Arial"/>
        </w:rPr>
        <w:t>.</w:t>
      </w:r>
      <w:r w:rsidRPr="00376120">
        <w:rPr>
          <w:rFonts w:cs="Arial"/>
        </w:rPr>
        <w:t xml:space="preserve"> Houndmills: Palgrave MacMillan.</w:t>
      </w:r>
      <w:r w:rsidR="00C27585" w:rsidRPr="00376120">
        <w:rPr>
          <w:rFonts w:cs="Arial"/>
        </w:rPr>
        <w:t xml:space="preserve"> pp.143-156</w:t>
      </w:r>
      <w:r w:rsidR="00764E12" w:rsidRPr="00376120">
        <w:rPr>
          <w:rFonts w:cs="Arial"/>
        </w:rPr>
        <w:t>.</w:t>
      </w:r>
    </w:p>
    <w:p w14:paraId="2FFBEF54" w14:textId="28570846" w:rsidR="00C27585" w:rsidRPr="00376120" w:rsidRDefault="004A0DB2" w:rsidP="00C27585">
      <w:pPr>
        <w:spacing w:after="120" w:line="360" w:lineRule="auto"/>
        <w:rPr>
          <w:rFonts w:eastAsia="Times New Roman" w:cs="Arial"/>
          <w:shd w:val="clear" w:color="auto" w:fill="FFFFFF"/>
        </w:rPr>
      </w:pPr>
      <w:r w:rsidRPr="00376120">
        <w:rPr>
          <w:rFonts w:eastAsia="Times New Roman" w:cs="Arial"/>
          <w:shd w:val="clear" w:color="auto" w:fill="FFFFFF"/>
        </w:rPr>
        <w:t>Needham C</w:t>
      </w:r>
      <w:r w:rsidR="00C27585" w:rsidRPr="00376120">
        <w:rPr>
          <w:rFonts w:eastAsia="Times New Roman" w:cs="Arial"/>
          <w:shd w:val="clear" w:color="auto" w:fill="FFFFFF"/>
        </w:rPr>
        <w:t xml:space="preserve"> (2013) </w:t>
      </w:r>
      <w:r w:rsidR="00C27585" w:rsidRPr="00376120">
        <w:rPr>
          <w:rFonts w:eastAsia="Times New Roman" w:cs="Arial"/>
          <w:i/>
          <w:shd w:val="clear" w:color="auto" w:fill="FFFFFF"/>
        </w:rPr>
        <w:t>The Boundaries of Budgets: why should individuals make spending choices about their health and social care?</w:t>
      </w:r>
      <w:r w:rsidR="00C27585" w:rsidRPr="00376120">
        <w:rPr>
          <w:rFonts w:eastAsia="Times New Roman" w:cs="Arial"/>
          <w:shd w:val="clear" w:color="auto" w:fill="FFFFFF"/>
        </w:rPr>
        <w:t xml:space="preserve"> London: Centre for Health and the Public Interest.</w:t>
      </w:r>
    </w:p>
    <w:p w14:paraId="6F1942D4" w14:textId="008BA89F" w:rsidR="00C27585" w:rsidRPr="00376120" w:rsidRDefault="004A0DB2" w:rsidP="00C27585">
      <w:pPr>
        <w:spacing w:after="120" w:line="360" w:lineRule="auto"/>
        <w:rPr>
          <w:rFonts w:eastAsia="Times New Roman" w:cs="Arial"/>
          <w:color w:val="000000"/>
          <w:shd w:val="clear" w:color="auto" w:fill="FFFFFF"/>
        </w:rPr>
      </w:pPr>
      <w:r w:rsidRPr="00376120">
        <w:rPr>
          <w:rFonts w:eastAsia="Times New Roman" w:cs="Arial"/>
          <w:color w:val="000000"/>
          <w:shd w:val="clear" w:color="auto" w:fill="FFFFFF"/>
        </w:rPr>
        <w:t>Newman J</w:t>
      </w:r>
      <w:r w:rsidR="00C27585" w:rsidRPr="00376120">
        <w:rPr>
          <w:rFonts w:eastAsia="Times New Roman" w:cs="Arial"/>
          <w:color w:val="000000"/>
          <w:shd w:val="clear" w:color="auto" w:fill="FFFFFF"/>
        </w:rPr>
        <w:t> (2007) </w:t>
      </w:r>
      <w:r w:rsidR="00C27585" w:rsidRPr="00376120">
        <w:rPr>
          <w:rFonts w:eastAsia="Times New Roman" w:cs="Arial"/>
        </w:rPr>
        <w:t xml:space="preserve">Rethinking 'the public' in troubled times: unsettling nation, state and the liberal public sphere. </w:t>
      </w:r>
      <w:r w:rsidR="00C27585" w:rsidRPr="00376120">
        <w:rPr>
          <w:rFonts w:eastAsia="Times New Roman" w:cs="Arial"/>
          <w:i/>
          <w:iCs/>
          <w:color w:val="000000"/>
          <w:shd w:val="clear" w:color="auto" w:fill="FFFFFF"/>
        </w:rPr>
        <w:t>Public Policy and Administration</w:t>
      </w:r>
      <w:r w:rsidR="00C27585" w:rsidRPr="00376120">
        <w:rPr>
          <w:rFonts w:eastAsia="Times New Roman" w:cs="Arial"/>
          <w:color w:val="000000"/>
          <w:shd w:val="clear" w:color="auto" w:fill="FFFFFF"/>
        </w:rPr>
        <w:t xml:space="preserve"> 22(1): 27–47</w:t>
      </w:r>
      <w:r w:rsidR="00764E12" w:rsidRPr="00376120">
        <w:rPr>
          <w:rFonts w:eastAsia="Times New Roman" w:cs="Arial"/>
          <w:color w:val="000000"/>
          <w:shd w:val="clear" w:color="auto" w:fill="FFFFFF"/>
        </w:rPr>
        <w:t>.</w:t>
      </w:r>
    </w:p>
    <w:p w14:paraId="3725ACA3" w14:textId="4A7CAF39" w:rsidR="00C27585" w:rsidRPr="00376120" w:rsidRDefault="004A0DB2" w:rsidP="00C27585">
      <w:pPr>
        <w:spacing w:after="120" w:line="360" w:lineRule="auto"/>
      </w:pPr>
      <w:r w:rsidRPr="00376120">
        <w:t>O’Donnell A and Shaw M</w:t>
      </w:r>
      <w:r w:rsidR="00C27585" w:rsidRPr="00376120">
        <w:t xml:space="preserve"> (2016) Resilience and Resistance on the Road to Recovery in Mental Health. </w:t>
      </w:r>
      <w:r w:rsidR="00C27585" w:rsidRPr="00376120">
        <w:rPr>
          <w:i/>
        </w:rPr>
        <w:t>The Journal of Contemporary Comm</w:t>
      </w:r>
      <w:r w:rsidRPr="00376120">
        <w:rPr>
          <w:i/>
        </w:rPr>
        <w:t>unity Education Practice Theory</w:t>
      </w:r>
      <w:r w:rsidR="00C27585" w:rsidRPr="00376120">
        <w:t xml:space="preserve"> 7(3): 1-18</w:t>
      </w:r>
      <w:r w:rsidR="00764E12" w:rsidRPr="00376120">
        <w:t>.</w:t>
      </w:r>
    </w:p>
    <w:p w14:paraId="3B5CB92A" w14:textId="6DCE0402" w:rsidR="00C27585" w:rsidRPr="00376120" w:rsidRDefault="004A0DB2" w:rsidP="00C27585">
      <w:pPr>
        <w:spacing w:after="120" w:line="360" w:lineRule="auto"/>
        <w:rPr>
          <w:rFonts w:cs="Arial"/>
          <w:bCs/>
          <w:lang w:val="en-US"/>
        </w:rPr>
      </w:pPr>
      <w:r w:rsidRPr="00376120">
        <w:rPr>
          <w:rFonts w:cs="Arial"/>
        </w:rPr>
        <w:t>Pilgrim D</w:t>
      </w:r>
      <w:r w:rsidR="00C27585" w:rsidRPr="00376120">
        <w:rPr>
          <w:rFonts w:cs="Arial"/>
        </w:rPr>
        <w:t xml:space="preserve"> (2012) The British welfare state and mental health problems: the continuing relevance of the work of Claus Offe. </w:t>
      </w:r>
      <w:r w:rsidRPr="00376120">
        <w:rPr>
          <w:rFonts w:cs="Arial"/>
          <w:i/>
        </w:rPr>
        <w:t>Sociology of Health and Illness</w:t>
      </w:r>
      <w:r w:rsidRPr="00376120">
        <w:rPr>
          <w:rFonts w:cs="Arial"/>
        </w:rPr>
        <w:t xml:space="preserve"> 34</w:t>
      </w:r>
      <w:r w:rsidR="00C27585" w:rsidRPr="00376120">
        <w:rPr>
          <w:rFonts w:cs="Arial"/>
        </w:rPr>
        <w:t>(7): 1070-84</w:t>
      </w:r>
      <w:r w:rsidR="00764E12" w:rsidRPr="00376120">
        <w:rPr>
          <w:rFonts w:cs="Arial"/>
        </w:rPr>
        <w:t>.</w:t>
      </w:r>
    </w:p>
    <w:p w14:paraId="6F3852D4" w14:textId="642115BE" w:rsidR="00C27585" w:rsidRPr="00376120" w:rsidRDefault="004A0DB2" w:rsidP="00C27585">
      <w:pPr>
        <w:spacing w:after="120" w:line="360" w:lineRule="auto"/>
        <w:rPr>
          <w:rFonts w:eastAsia="Times New Roman" w:cs="Arial"/>
          <w:shd w:val="clear" w:color="auto" w:fill="FFFFFF"/>
        </w:rPr>
      </w:pPr>
      <w:r w:rsidRPr="00376120">
        <w:rPr>
          <w:rFonts w:eastAsia="Times New Roman" w:cs="Arial"/>
          <w:shd w:val="clear" w:color="auto" w:fill="FFFFFF"/>
        </w:rPr>
        <w:t>Pilgrim D</w:t>
      </w:r>
      <w:r w:rsidR="00C27585" w:rsidRPr="00376120">
        <w:rPr>
          <w:rFonts w:eastAsia="Times New Roman" w:cs="Arial"/>
          <w:shd w:val="clear" w:color="auto" w:fill="FFFFFF"/>
        </w:rPr>
        <w:t xml:space="preserve"> (2015) </w:t>
      </w:r>
      <w:r w:rsidR="00C27585" w:rsidRPr="00376120">
        <w:rPr>
          <w:rFonts w:eastAsia="Times New Roman" w:cs="Arial"/>
          <w:i/>
          <w:shd w:val="clear" w:color="auto" w:fill="FFFFFF"/>
        </w:rPr>
        <w:t>Understanding Mental Health:</w:t>
      </w:r>
      <w:r w:rsidRPr="00376120">
        <w:rPr>
          <w:rFonts w:eastAsia="Times New Roman" w:cs="Arial"/>
          <w:i/>
          <w:shd w:val="clear" w:color="auto" w:fill="FFFFFF"/>
        </w:rPr>
        <w:t xml:space="preserve"> A Critical Realist Exploration</w:t>
      </w:r>
      <w:r w:rsidRPr="00376120">
        <w:rPr>
          <w:rFonts w:eastAsia="Times New Roman" w:cs="Arial"/>
          <w:shd w:val="clear" w:color="auto" w:fill="FFFFFF"/>
        </w:rPr>
        <w:t>.</w:t>
      </w:r>
      <w:r w:rsidR="00C27585" w:rsidRPr="00376120">
        <w:rPr>
          <w:rFonts w:eastAsia="Times New Roman" w:cs="Arial"/>
          <w:shd w:val="clear" w:color="auto" w:fill="FFFFFF"/>
        </w:rPr>
        <w:t xml:space="preserve"> London: Routledge.</w:t>
      </w:r>
    </w:p>
    <w:p w14:paraId="5ECE6F4C" w14:textId="44E3E45E" w:rsidR="00C27585" w:rsidRPr="00376120" w:rsidRDefault="00C27585" w:rsidP="00C27585">
      <w:pPr>
        <w:spacing w:after="120" w:line="360" w:lineRule="auto"/>
        <w:rPr>
          <w:rFonts w:eastAsia="Times New Roman" w:cs="Arial"/>
          <w:shd w:val="clear" w:color="auto" w:fill="FFFFFF"/>
          <w:lang w:eastAsia="en-US"/>
        </w:rPr>
      </w:pPr>
      <w:r w:rsidRPr="00376120">
        <w:rPr>
          <w:rFonts w:eastAsia="Times New Roman" w:cs="Arial"/>
          <w:bCs/>
          <w:shd w:val="clear" w:color="auto" w:fill="FFFFFF"/>
          <w:lang w:eastAsia="en-US"/>
        </w:rPr>
        <w:t>Pilgrim</w:t>
      </w:r>
      <w:r w:rsidR="004A0DB2" w:rsidRPr="00376120">
        <w:rPr>
          <w:rFonts w:eastAsia="Times New Roman" w:cs="Arial"/>
          <w:shd w:val="clear" w:color="auto" w:fill="FFFFFF"/>
          <w:lang w:eastAsia="en-US"/>
        </w:rPr>
        <w:t xml:space="preserve"> D</w:t>
      </w:r>
      <w:r w:rsidRPr="00376120">
        <w:rPr>
          <w:rFonts w:eastAsia="Times New Roman" w:cs="Arial"/>
          <w:shd w:val="clear" w:color="auto" w:fill="FFFFFF"/>
          <w:lang w:eastAsia="en-US"/>
        </w:rPr>
        <w:t xml:space="preserve"> and </w:t>
      </w:r>
      <w:r w:rsidRPr="00376120">
        <w:rPr>
          <w:rFonts w:eastAsia="Times New Roman" w:cs="Arial"/>
          <w:bCs/>
          <w:shd w:val="clear" w:color="auto" w:fill="FFFFFF"/>
          <w:lang w:eastAsia="en-US"/>
        </w:rPr>
        <w:t>Rogers</w:t>
      </w:r>
      <w:r w:rsidR="004A0DB2" w:rsidRPr="00376120">
        <w:rPr>
          <w:rFonts w:eastAsia="Times New Roman" w:cs="Arial"/>
          <w:shd w:val="clear" w:color="auto" w:fill="FFFFFF"/>
          <w:lang w:eastAsia="en-US"/>
        </w:rPr>
        <w:t xml:space="preserve"> A</w:t>
      </w:r>
      <w:r w:rsidRPr="00376120">
        <w:rPr>
          <w:rFonts w:eastAsia="Times New Roman" w:cs="Arial"/>
          <w:shd w:val="clear" w:color="auto" w:fill="FFFFFF"/>
          <w:lang w:eastAsia="en-US"/>
        </w:rPr>
        <w:t xml:space="preserve"> (</w:t>
      </w:r>
      <w:r w:rsidRPr="00376120">
        <w:rPr>
          <w:rFonts w:eastAsia="Times New Roman" w:cs="Arial"/>
          <w:bCs/>
          <w:shd w:val="clear" w:color="auto" w:fill="FFFFFF"/>
          <w:lang w:eastAsia="en-US"/>
        </w:rPr>
        <w:t>1999</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Mental health policy and the politics of mental health: a three tier analytical framework</w:t>
      </w:r>
      <w:r w:rsidR="004A0DB2" w:rsidRPr="00376120">
        <w:rPr>
          <w:rFonts w:eastAsia="Times New Roman" w:cs="Arial"/>
          <w:shd w:val="clear" w:color="auto" w:fill="FFFFFF"/>
          <w:lang w:eastAsia="en-US"/>
        </w:rPr>
        <w:t xml:space="preserve">. </w:t>
      </w:r>
      <w:r w:rsidR="004A0DB2" w:rsidRPr="00376120">
        <w:rPr>
          <w:rFonts w:eastAsia="Times New Roman" w:cs="Arial"/>
          <w:i/>
          <w:shd w:val="clear" w:color="auto" w:fill="FFFFFF"/>
          <w:lang w:eastAsia="en-US"/>
        </w:rPr>
        <w:t>Policy and Politics</w:t>
      </w:r>
      <w:r w:rsidRPr="00376120">
        <w:rPr>
          <w:rFonts w:eastAsia="Times New Roman" w:cs="Arial"/>
          <w:shd w:val="clear" w:color="auto" w:fill="FFFFFF"/>
          <w:lang w:eastAsia="en-US"/>
        </w:rPr>
        <w:t xml:space="preserve"> 27 (1): 13–24</w:t>
      </w:r>
      <w:r w:rsidR="00764E12" w:rsidRPr="00376120">
        <w:rPr>
          <w:rFonts w:eastAsia="Times New Roman" w:cs="Arial"/>
          <w:shd w:val="clear" w:color="auto" w:fill="FFFFFF"/>
          <w:lang w:eastAsia="en-US"/>
        </w:rPr>
        <w:t>.</w:t>
      </w:r>
    </w:p>
    <w:p w14:paraId="3090A02F" w14:textId="74A0A93B" w:rsidR="00C27585" w:rsidRPr="00376120" w:rsidRDefault="004A0DB2" w:rsidP="00C27585">
      <w:pPr>
        <w:spacing w:after="120" w:line="360" w:lineRule="auto"/>
        <w:rPr>
          <w:rFonts w:cs="Arial"/>
        </w:rPr>
      </w:pPr>
      <w:r w:rsidRPr="00376120">
        <w:rPr>
          <w:rFonts w:cs="Arial"/>
        </w:rPr>
        <w:t>Pilgrim D, Rogers A and Bentall R</w:t>
      </w:r>
      <w:r w:rsidR="00C27585" w:rsidRPr="00376120">
        <w:rPr>
          <w:rFonts w:cs="Arial"/>
        </w:rPr>
        <w:t xml:space="preserve"> (2009) The centrality of personal relationships in the creation and amelioration of mental health problems: the current interdisciplinary case. </w:t>
      </w:r>
      <w:r w:rsidR="00C27585" w:rsidRPr="00376120">
        <w:rPr>
          <w:rFonts w:cs="Arial"/>
          <w:i/>
        </w:rPr>
        <w:t xml:space="preserve">Health: An Interdisciplinary Journal for the Social Study </w:t>
      </w:r>
      <w:r w:rsidRPr="00376120">
        <w:rPr>
          <w:rFonts w:cs="Arial"/>
          <w:i/>
        </w:rPr>
        <w:t>of Health, Illness and Medicine</w:t>
      </w:r>
      <w:r w:rsidR="00C27585" w:rsidRPr="00376120">
        <w:rPr>
          <w:rFonts w:cs="Arial"/>
        </w:rPr>
        <w:t xml:space="preserve"> 13(2): 235-254</w:t>
      </w:r>
      <w:r w:rsidR="00764E12" w:rsidRPr="00376120">
        <w:rPr>
          <w:rFonts w:cs="Arial"/>
        </w:rPr>
        <w:t>.</w:t>
      </w:r>
    </w:p>
    <w:p w14:paraId="375E024B" w14:textId="32EA60B6" w:rsidR="00C27585" w:rsidRPr="00376120" w:rsidRDefault="004A0DB2" w:rsidP="00C27585">
      <w:pPr>
        <w:widowControl w:val="0"/>
        <w:autoSpaceDE w:val="0"/>
        <w:autoSpaceDN w:val="0"/>
        <w:adjustRightInd w:val="0"/>
        <w:spacing w:after="120" w:line="360" w:lineRule="auto"/>
        <w:rPr>
          <w:rFonts w:cs="Arial"/>
          <w:lang w:val="en-US" w:eastAsia="en-US"/>
        </w:rPr>
      </w:pPr>
      <w:r w:rsidRPr="00376120">
        <w:rPr>
          <w:rFonts w:cs="Arial"/>
          <w:lang w:val="en-US" w:eastAsia="en-US"/>
        </w:rPr>
        <w:t xml:space="preserve">Pollitt C (1997) </w:t>
      </w:r>
      <w:r w:rsidR="00C27585" w:rsidRPr="00376120">
        <w:rPr>
          <w:rFonts w:cs="Arial"/>
          <w:lang w:val="en-US" w:eastAsia="en-US"/>
        </w:rPr>
        <w:t>Business and professional approaches to quality improvement: a comparison of their suitability fo</w:t>
      </w:r>
      <w:r w:rsidRPr="00376120">
        <w:rPr>
          <w:rFonts w:cs="Arial"/>
          <w:lang w:val="en-US" w:eastAsia="en-US"/>
        </w:rPr>
        <w:t>r the personal social services.</w:t>
      </w:r>
      <w:r w:rsidR="00C27585" w:rsidRPr="00376120">
        <w:rPr>
          <w:rFonts w:cs="Arial"/>
          <w:lang w:val="en-US" w:eastAsia="en-US"/>
        </w:rPr>
        <w:t xml:space="preserve"> In </w:t>
      </w:r>
      <w:r w:rsidRPr="00376120">
        <w:rPr>
          <w:rFonts w:cs="Arial"/>
          <w:lang w:val="en-US" w:eastAsia="en-US"/>
        </w:rPr>
        <w:t>Evers A</w:t>
      </w:r>
      <w:r w:rsidR="00C27585" w:rsidRPr="00376120">
        <w:rPr>
          <w:rFonts w:cs="Arial"/>
          <w:lang w:val="en-US" w:eastAsia="en-US"/>
        </w:rPr>
        <w:t xml:space="preserve"> et al. (eds) </w:t>
      </w:r>
      <w:r w:rsidR="00C27585" w:rsidRPr="00376120">
        <w:rPr>
          <w:rFonts w:cs="Arial"/>
          <w:i/>
          <w:iCs/>
          <w:lang w:val="en-US" w:eastAsia="en-US"/>
        </w:rPr>
        <w:t>Developing Quality in Personal Social Services: Concepts, Cases and Comments</w:t>
      </w:r>
      <w:r w:rsidRPr="00376120">
        <w:rPr>
          <w:rFonts w:cs="Arial"/>
          <w:lang w:val="en-US" w:eastAsia="en-US"/>
        </w:rPr>
        <w:t>. Aldershot: Ashgate,</w:t>
      </w:r>
      <w:r w:rsidR="00C27585" w:rsidRPr="00376120">
        <w:rPr>
          <w:rFonts w:cs="Arial"/>
          <w:lang w:val="en-US" w:eastAsia="en-US"/>
        </w:rPr>
        <w:t xml:space="preserve"> pp.25 –48</w:t>
      </w:r>
      <w:r w:rsidR="00764E12" w:rsidRPr="00376120">
        <w:rPr>
          <w:rFonts w:cs="Arial"/>
          <w:lang w:val="en-US" w:eastAsia="en-US"/>
        </w:rPr>
        <w:t>.</w:t>
      </w:r>
    </w:p>
    <w:p w14:paraId="2C8ABB35" w14:textId="61C81F94" w:rsidR="00C27585" w:rsidRPr="00376120" w:rsidRDefault="004A0DB2" w:rsidP="00C27585">
      <w:pPr>
        <w:widowControl w:val="0"/>
        <w:autoSpaceDE w:val="0"/>
        <w:autoSpaceDN w:val="0"/>
        <w:adjustRightInd w:val="0"/>
        <w:spacing w:after="120" w:line="360" w:lineRule="auto"/>
        <w:rPr>
          <w:rFonts w:cs="Arial"/>
          <w:lang w:val="en-US"/>
        </w:rPr>
      </w:pPr>
      <w:r w:rsidRPr="00376120">
        <w:rPr>
          <w:rFonts w:eastAsia="Times New Roman" w:cs="Arial"/>
          <w:shd w:val="clear" w:color="auto" w:fill="FFFFFF"/>
          <w:lang w:eastAsia="en-US"/>
        </w:rPr>
        <w:t>Pollock A and Price D</w:t>
      </w:r>
      <w:r w:rsidR="00C27585" w:rsidRPr="00376120">
        <w:rPr>
          <w:rFonts w:eastAsia="Times New Roman" w:cs="Arial"/>
          <w:shd w:val="clear" w:color="auto" w:fill="FFFFFF"/>
          <w:lang w:eastAsia="en-US"/>
        </w:rPr>
        <w:t xml:space="preserve"> (2011) </w:t>
      </w:r>
      <w:r w:rsidR="00C27585" w:rsidRPr="00376120">
        <w:rPr>
          <w:rFonts w:cs="Arial"/>
          <w:lang w:val="en-US"/>
        </w:rPr>
        <w:t xml:space="preserve">The final frontier: The UK’s new coalition government turns the English National Health Service over to the global health care market. </w:t>
      </w:r>
      <w:r w:rsidRPr="00376120">
        <w:rPr>
          <w:rFonts w:cs="Arial"/>
          <w:i/>
          <w:iCs/>
          <w:lang w:val="en-US"/>
        </w:rPr>
        <w:t>Health Sociology Review</w:t>
      </w:r>
      <w:r w:rsidR="00C27585" w:rsidRPr="00376120">
        <w:rPr>
          <w:rFonts w:cs="Arial"/>
          <w:iCs/>
          <w:lang w:val="en-US"/>
        </w:rPr>
        <w:t xml:space="preserve"> </w:t>
      </w:r>
      <w:r w:rsidR="00C27585" w:rsidRPr="00376120">
        <w:rPr>
          <w:rFonts w:cs="Arial"/>
          <w:lang w:val="en-US"/>
        </w:rPr>
        <w:t>20 (3): 294–305</w:t>
      </w:r>
      <w:r w:rsidR="00764E12" w:rsidRPr="00376120">
        <w:rPr>
          <w:rFonts w:cs="Arial"/>
          <w:lang w:val="en-US"/>
        </w:rPr>
        <w:t>.</w:t>
      </w:r>
    </w:p>
    <w:p w14:paraId="613CB06D" w14:textId="1B7FEC17" w:rsidR="00C27585" w:rsidRPr="00376120" w:rsidRDefault="004A0DB2" w:rsidP="00C27585">
      <w:pPr>
        <w:spacing w:after="120" w:line="360" w:lineRule="auto"/>
        <w:rPr>
          <w:rFonts w:eastAsia="Times New Roman" w:cs="Arial"/>
          <w:shd w:val="clear" w:color="auto" w:fill="FFFFFF"/>
        </w:rPr>
      </w:pPr>
      <w:r w:rsidRPr="00376120">
        <w:rPr>
          <w:rStyle w:val="personname"/>
          <w:rFonts w:eastAsia="Times New Roman" w:cs="Arial"/>
          <w:shd w:val="clear" w:color="auto" w:fill="FFFFFF"/>
        </w:rPr>
        <w:t>Pollock</w:t>
      </w:r>
      <w:r w:rsidR="00C27585" w:rsidRPr="00376120">
        <w:rPr>
          <w:rStyle w:val="personname"/>
          <w:rFonts w:eastAsia="Times New Roman" w:cs="Arial"/>
          <w:shd w:val="clear" w:color="auto" w:fill="FFFFFF"/>
        </w:rPr>
        <w:t xml:space="preserve"> </w:t>
      </w:r>
      <w:r w:rsidRPr="00376120">
        <w:rPr>
          <w:rStyle w:val="personname"/>
          <w:rFonts w:eastAsia="Times New Roman" w:cs="Arial"/>
          <w:shd w:val="clear" w:color="auto" w:fill="FFFFFF"/>
        </w:rPr>
        <w:t>A et al</w:t>
      </w:r>
      <w:r w:rsidR="00C27585" w:rsidRPr="00376120">
        <w:rPr>
          <w:rStyle w:val="personname"/>
          <w:rFonts w:eastAsia="Times New Roman" w:cs="Arial"/>
          <w:shd w:val="clear" w:color="auto" w:fill="FFFFFF"/>
        </w:rPr>
        <w:t xml:space="preserve"> </w:t>
      </w:r>
      <w:r w:rsidR="00C27585" w:rsidRPr="00376120">
        <w:rPr>
          <w:rStyle w:val="date1"/>
          <w:rFonts w:eastAsia="Times New Roman" w:cs="Arial"/>
          <w:shd w:val="clear" w:color="auto" w:fill="FFFFFF"/>
        </w:rPr>
        <w:t>(2003)</w:t>
      </w:r>
      <w:r w:rsidR="00C27585" w:rsidRPr="00376120">
        <w:rPr>
          <w:rStyle w:val="apple-converted-space"/>
          <w:rFonts w:eastAsia="Times New Roman" w:cs="Arial"/>
          <w:shd w:val="clear" w:color="auto" w:fill="FFFFFF"/>
        </w:rPr>
        <w:t> </w:t>
      </w:r>
      <w:r w:rsidR="00C27585" w:rsidRPr="00376120">
        <w:rPr>
          <w:rStyle w:val="title1"/>
          <w:rFonts w:eastAsia="Times New Roman" w:cs="Arial"/>
          <w:shd w:val="clear" w:color="auto" w:fill="FFFFFF"/>
        </w:rPr>
        <w:t>The NHS and the Health and Social Care Bill: end of Bevan’s vision?</w:t>
      </w:r>
      <w:r w:rsidR="00C27585" w:rsidRPr="00376120">
        <w:rPr>
          <w:rStyle w:val="apple-converted-space"/>
          <w:rFonts w:eastAsia="Times New Roman" w:cs="Arial"/>
          <w:shd w:val="clear" w:color="auto" w:fill="FFFFFF"/>
        </w:rPr>
        <w:t> </w:t>
      </w:r>
      <w:r w:rsidR="00C27585" w:rsidRPr="00376120">
        <w:rPr>
          <w:rStyle w:val="Emphasis"/>
          <w:rFonts w:eastAsia="Times New Roman" w:cs="Arial"/>
          <w:shd w:val="clear" w:color="auto" w:fill="FFFFFF"/>
        </w:rPr>
        <w:t xml:space="preserve">British Medical Journal, </w:t>
      </w:r>
      <w:r w:rsidR="00C27585" w:rsidRPr="00376120">
        <w:rPr>
          <w:rStyle w:val="volume"/>
          <w:rFonts w:eastAsia="Times New Roman" w:cs="Arial"/>
          <w:shd w:val="clear" w:color="auto" w:fill="FFFFFF"/>
        </w:rPr>
        <w:t>327</w:t>
      </w:r>
      <w:r w:rsidR="00C27585" w:rsidRPr="00376120">
        <w:rPr>
          <w:rFonts w:eastAsia="Times New Roman" w:cs="Arial"/>
          <w:shd w:val="clear" w:color="auto" w:fill="FFFFFF"/>
        </w:rPr>
        <w:t xml:space="preserve">: </w:t>
      </w:r>
      <w:r w:rsidR="00C27585" w:rsidRPr="00376120">
        <w:rPr>
          <w:rStyle w:val="apple-converted-space"/>
          <w:rFonts w:eastAsia="Times New Roman" w:cs="Arial"/>
          <w:shd w:val="clear" w:color="auto" w:fill="FFFFFF"/>
        </w:rPr>
        <w:t> </w:t>
      </w:r>
      <w:r w:rsidR="00C27585" w:rsidRPr="00376120">
        <w:rPr>
          <w:rStyle w:val="pagerange"/>
          <w:rFonts w:eastAsia="Times New Roman" w:cs="Arial"/>
          <w:shd w:val="clear" w:color="auto" w:fill="FFFFFF"/>
        </w:rPr>
        <w:t>982-985</w:t>
      </w:r>
      <w:r w:rsidR="00C27585" w:rsidRPr="00376120">
        <w:rPr>
          <w:rFonts w:eastAsia="Times New Roman" w:cs="Arial"/>
          <w:shd w:val="clear" w:color="auto" w:fill="FFFFFF"/>
        </w:rPr>
        <w:t>.</w:t>
      </w:r>
    </w:p>
    <w:p w14:paraId="70492D12" w14:textId="3F866094" w:rsidR="00C27585" w:rsidRPr="00376120" w:rsidRDefault="004A0DB2" w:rsidP="00C27585">
      <w:pPr>
        <w:spacing w:after="120" w:line="360" w:lineRule="auto"/>
        <w:rPr>
          <w:rFonts w:cs="Arial"/>
          <w:bCs/>
          <w:lang w:val="en-US"/>
        </w:rPr>
      </w:pPr>
      <w:r w:rsidRPr="00376120">
        <w:rPr>
          <w:rFonts w:cs="Arial"/>
          <w:bCs/>
          <w:lang w:val="en-US"/>
        </w:rPr>
        <w:t>Porter S</w:t>
      </w:r>
      <w:r w:rsidR="00C27585" w:rsidRPr="00376120">
        <w:rPr>
          <w:rFonts w:cs="Arial"/>
          <w:bCs/>
          <w:lang w:val="en-US"/>
        </w:rPr>
        <w:t xml:space="preserve"> (1995) </w:t>
      </w:r>
      <w:r w:rsidR="00C27585" w:rsidRPr="00376120">
        <w:rPr>
          <w:rFonts w:cs="Arial"/>
          <w:bCs/>
          <w:i/>
          <w:lang w:val="en-US"/>
        </w:rPr>
        <w:t>Nursing’s Relationship with Medicine</w:t>
      </w:r>
      <w:r w:rsidR="00C27585" w:rsidRPr="00376120">
        <w:rPr>
          <w:rFonts w:cs="Arial"/>
          <w:bCs/>
          <w:lang w:val="en-US"/>
        </w:rPr>
        <w:t>. Aldershot: Avebury.</w:t>
      </w:r>
    </w:p>
    <w:p w14:paraId="425305D2" w14:textId="182D758D" w:rsidR="00C27585" w:rsidRPr="00376120" w:rsidRDefault="004A0DB2" w:rsidP="00C27585">
      <w:pPr>
        <w:shd w:val="clear" w:color="auto" w:fill="FFFFFF"/>
        <w:spacing w:after="120" w:line="360" w:lineRule="auto"/>
        <w:textAlignment w:val="baseline"/>
      </w:pPr>
      <w:r w:rsidRPr="00376120">
        <w:t>Power</w:t>
      </w:r>
      <w:r w:rsidR="00C27585" w:rsidRPr="00376120">
        <w:t xml:space="preserve"> M (1999) </w:t>
      </w:r>
      <w:r w:rsidR="00C27585" w:rsidRPr="00376120">
        <w:rPr>
          <w:i/>
        </w:rPr>
        <w:t>The Audit Society: Rituals of Verification</w:t>
      </w:r>
      <w:r w:rsidR="00C27585" w:rsidRPr="00376120">
        <w:t>. 2nd Ed</w:t>
      </w:r>
      <w:r w:rsidRPr="00376120">
        <w:t>ition</w:t>
      </w:r>
      <w:r w:rsidR="00C27585" w:rsidRPr="00376120">
        <w:t>. Oxford: Oxford University Press.</w:t>
      </w:r>
    </w:p>
    <w:p w14:paraId="061333EA" w14:textId="37645924" w:rsidR="00C27585" w:rsidRPr="00376120" w:rsidRDefault="004A0DB2" w:rsidP="00C27585">
      <w:pPr>
        <w:shd w:val="clear" w:color="auto" w:fill="FFFFFF"/>
        <w:spacing w:after="120" w:line="360" w:lineRule="auto"/>
        <w:textAlignment w:val="baseline"/>
        <w:rPr>
          <w:rFonts w:eastAsia="Times New Roman" w:cs="Arial"/>
          <w:u w:val="single"/>
          <w:bdr w:val="none" w:sz="0" w:space="0" w:color="auto" w:frame="1"/>
          <w:lang w:eastAsia="en-US"/>
        </w:rPr>
      </w:pPr>
      <w:r w:rsidRPr="00376120">
        <w:rPr>
          <w:rFonts w:eastAsia="Times New Roman" w:cs="Arial"/>
          <w:bdr w:val="none" w:sz="0" w:space="0" w:color="auto" w:frame="1"/>
          <w:lang w:eastAsia="en-US"/>
        </w:rPr>
        <w:t>Power M</w:t>
      </w:r>
      <w:r w:rsidR="00C27585" w:rsidRPr="00376120">
        <w:rPr>
          <w:rFonts w:eastAsia="Times New Roman" w:cs="Arial"/>
          <w:bdr w:val="none" w:sz="0" w:space="0" w:color="auto" w:frame="1"/>
          <w:lang w:eastAsia="en-US"/>
        </w:rPr>
        <w:t xml:space="preserve"> (2004) </w:t>
      </w:r>
      <w:r w:rsidR="00C27585" w:rsidRPr="00376120">
        <w:rPr>
          <w:rFonts w:eastAsia="Times New Roman" w:cs="Arial"/>
          <w:i/>
          <w:bdr w:val="none" w:sz="0" w:space="0" w:color="auto" w:frame="1"/>
          <w:lang w:eastAsia="en-US"/>
        </w:rPr>
        <w:t>The Risk Management of Everything: Rethinking the Politics of Uncertainty</w:t>
      </w:r>
      <w:r w:rsidR="00C27585" w:rsidRPr="00376120">
        <w:rPr>
          <w:rFonts w:eastAsia="Times New Roman" w:cs="Arial"/>
          <w:bdr w:val="none" w:sz="0" w:space="0" w:color="auto" w:frame="1"/>
          <w:lang w:eastAsia="en-US"/>
        </w:rPr>
        <w:t xml:space="preserve">. London: Demos. </w:t>
      </w:r>
    </w:p>
    <w:p w14:paraId="29BB5DB1" w14:textId="73BA723B" w:rsidR="00C27585" w:rsidRPr="00376120" w:rsidRDefault="004A0DB2" w:rsidP="00C27585">
      <w:pPr>
        <w:spacing w:after="120" w:line="360" w:lineRule="auto"/>
        <w:rPr>
          <w:rFonts w:cs="Arial"/>
        </w:rPr>
      </w:pPr>
      <w:r w:rsidRPr="00376120">
        <w:rPr>
          <w:rFonts w:cs="Arial"/>
        </w:rPr>
        <w:t xml:space="preserve">Ramon S (2005) </w:t>
      </w:r>
      <w:r w:rsidR="00C27585" w:rsidRPr="00376120">
        <w:rPr>
          <w:rFonts w:cs="Arial"/>
        </w:rPr>
        <w:t>Approaches to risk in mental health:</w:t>
      </w:r>
      <w:r w:rsidRPr="00376120">
        <w:rPr>
          <w:rFonts w:cs="Arial"/>
        </w:rPr>
        <w:t xml:space="preserve"> a multidisciplinary discourse.</w:t>
      </w:r>
      <w:r w:rsidR="00C27585" w:rsidRPr="00376120">
        <w:rPr>
          <w:rFonts w:cs="Arial"/>
        </w:rPr>
        <w:t xml:space="preserve"> In</w:t>
      </w:r>
      <w:r w:rsidR="00C27585" w:rsidRPr="00376120">
        <w:rPr>
          <w:rFonts w:cs="Arial"/>
          <w:u w:val="single"/>
        </w:rPr>
        <w:t xml:space="preserve"> </w:t>
      </w:r>
      <w:r w:rsidRPr="00376120">
        <w:rPr>
          <w:rFonts w:cs="Arial"/>
        </w:rPr>
        <w:t>Tew J (ed</w:t>
      </w:r>
      <w:r w:rsidR="00C27585" w:rsidRPr="00376120">
        <w:rPr>
          <w:rFonts w:cs="Arial"/>
        </w:rPr>
        <w:t xml:space="preserve">) </w:t>
      </w:r>
      <w:r w:rsidR="00C27585" w:rsidRPr="00376120">
        <w:rPr>
          <w:rFonts w:cs="Arial"/>
          <w:i/>
        </w:rPr>
        <w:t>Social Perspectives in Mental Health: Developing Social Models to Understand and Work with Mental Dist</w:t>
      </w:r>
      <w:r w:rsidRPr="00376120">
        <w:rPr>
          <w:rFonts w:cs="Arial"/>
          <w:i/>
        </w:rPr>
        <w:t>ress</w:t>
      </w:r>
      <w:r w:rsidRPr="00376120">
        <w:rPr>
          <w:rFonts w:cs="Arial"/>
        </w:rPr>
        <w:t>.  London: Jessica Kingsley,</w:t>
      </w:r>
      <w:r w:rsidR="00C27585" w:rsidRPr="00376120">
        <w:rPr>
          <w:rFonts w:cs="Arial"/>
        </w:rPr>
        <w:t xml:space="preserve"> pp. 184-199</w:t>
      </w:r>
      <w:r w:rsidR="00C04DF2" w:rsidRPr="00376120">
        <w:rPr>
          <w:rFonts w:cs="Arial"/>
        </w:rPr>
        <w:t>.</w:t>
      </w:r>
    </w:p>
    <w:p w14:paraId="1406264C" w14:textId="051AB0B9" w:rsidR="00C27585" w:rsidRPr="00376120" w:rsidRDefault="004B5FA8" w:rsidP="00C27585">
      <w:pPr>
        <w:spacing w:after="120" w:line="360" w:lineRule="auto"/>
        <w:rPr>
          <w:rFonts w:cs="Arial"/>
          <w:lang w:eastAsia="en-US"/>
        </w:rPr>
      </w:pPr>
      <w:r w:rsidRPr="00376120">
        <w:rPr>
          <w:rFonts w:cs="Arial"/>
          <w:lang w:eastAsia="en-US"/>
        </w:rPr>
        <w:t xml:space="preserve">Ramon S (2006) </w:t>
      </w:r>
      <w:r w:rsidR="00C27585" w:rsidRPr="00376120">
        <w:rPr>
          <w:rFonts w:cs="Arial"/>
          <w:lang w:eastAsia="en-US"/>
        </w:rPr>
        <w:t>British Mental Health Social Work and The P</w:t>
      </w:r>
      <w:r w:rsidRPr="00376120">
        <w:rPr>
          <w:rFonts w:cs="Arial"/>
          <w:lang w:eastAsia="en-US"/>
        </w:rPr>
        <w:t>sychosocial Approach in Context</w:t>
      </w:r>
      <w:r w:rsidR="00C27585" w:rsidRPr="00376120">
        <w:rPr>
          <w:rFonts w:cs="Arial"/>
          <w:lang w:eastAsia="en-US"/>
        </w:rPr>
        <w:t xml:space="preserve">. In </w:t>
      </w:r>
      <w:r w:rsidRPr="00376120">
        <w:rPr>
          <w:rFonts w:cs="Arial"/>
          <w:lang w:eastAsia="en-US"/>
        </w:rPr>
        <w:t>Double D (ed)</w:t>
      </w:r>
      <w:r w:rsidR="00C27585" w:rsidRPr="00376120">
        <w:rPr>
          <w:rFonts w:cs="Arial"/>
          <w:lang w:eastAsia="en-US"/>
        </w:rPr>
        <w:t> </w:t>
      </w:r>
      <w:r w:rsidR="00C27585" w:rsidRPr="00376120">
        <w:rPr>
          <w:rFonts w:cs="Arial"/>
          <w:i/>
          <w:iCs/>
          <w:lang w:eastAsia="en-US"/>
        </w:rPr>
        <w:t>Critical Psychiatry: The Limits of Madness</w:t>
      </w:r>
      <w:r w:rsidR="00C27585" w:rsidRPr="00376120">
        <w:rPr>
          <w:rFonts w:cs="Arial"/>
          <w:lang w:eastAsia="en-US"/>
        </w:rPr>
        <w:t>. B</w:t>
      </w:r>
      <w:r w:rsidRPr="00376120">
        <w:rPr>
          <w:rFonts w:cs="Arial"/>
          <w:lang w:eastAsia="en-US"/>
        </w:rPr>
        <w:t>asingstoke: Palgrave Macmillan,</w:t>
      </w:r>
      <w:r w:rsidR="00C27585" w:rsidRPr="00376120">
        <w:rPr>
          <w:rFonts w:cs="Arial"/>
          <w:lang w:eastAsia="en-US"/>
        </w:rPr>
        <w:t xml:space="preserve"> pp. 133-148.</w:t>
      </w:r>
    </w:p>
    <w:p w14:paraId="0C16D837" w14:textId="50247F0E" w:rsidR="006D0330" w:rsidRPr="00376120" w:rsidRDefault="00C27585" w:rsidP="006D0330">
      <w:pPr>
        <w:spacing w:after="120" w:line="360" w:lineRule="auto"/>
        <w:rPr>
          <w:rFonts w:eastAsia="Times New Roman" w:cs="Arial"/>
          <w:lang w:eastAsia="en-US"/>
        </w:rPr>
      </w:pPr>
      <w:r w:rsidRPr="00376120">
        <w:rPr>
          <w:rFonts w:eastAsia="Times New Roman" w:cs="Arial"/>
          <w:bCs/>
          <w:shd w:val="clear" w:color="auto" w:fill="FFFFFF"/>
          <w:lang w:eastAsia="en-US"/>
        </w:rPr>
        <w:t>Ramon</w:t>
      </w:r>
      <w:r w:rsidR="004B5FA8" w:rsidRPr="00376120">
        <w:rPr>
          <w:rFonts w:eastAsia="Times New Roman" w:cs="Arial"/>
          <w:shd w:val="clear" w:color="auto" w:fill="FFFFFF"/>
          <w:lang w:eastAsia="en-US"/>
        </w:rPr>
        <w:t xml:space="preserve"> S</w:t>
      </w:r>
      <w:r w:rsidRPr="00376120">
        <w:rPr>
          <w:rFonts w:eastAsia="Times New Roman" w:cs="Arial"/>
          <w:shd w:val="clear" w:color="auto" w:fill="FFFFFF"/>
          <w:lang w:eastAsia="en-US"/>
        </w:rPr>
        <w:t xml:space="preserve"> (</w:t>
      </w:r>
      <w:r w:rsidRPr="00376120">
        <w:rPr>
          <w:rFonts w:eastAsia="Times New Roman" w:cs="Arial"/>
          <w:bCs/>
          <w:shd w:val="clear" w:color="auto" w:fill="FFFFFF"/>
          <w:lang w:eastAsia="en-US"/>
        </w:rPr>
        <w:t>2007</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Inequality in mental health: the relevance of current research</w:t>
      </w:r>
      <w:r w:rsidRPr="00376120">
        <w:rPr>
          <w:rFonts w:eastAsia="Times New Roman" w:cs="Arial"/>
          <w:shd w:val="clear" w:color="auto" w:fill="FFFFFF"/>
          <w:lang w:eastAsia="en-US"/>
        </w:rPr>
        <w:t> </w:t>
      </w:r>
      <w:r w:rsidRPr="00376120">
        <w:rPr>
          <w:rFonts w:eastAsia="Times New Roman" w:cs="Arial"/>
          <w:bCs/>
          <w:shd w:val="clear" w:color="auto" w:fill="FFFFFF"/>
          <w:lang w:eastAsia="en-US"/>
        </w:rPr>
        <w:t>and understanding to potentially effective social work responses</w:t>
      </w:r>
      <w:r w:rsidRPr="00376120">
        <w:rPr>
          <w:rFonts w:eastAsia="Times New Roman" w:cs="Arial"/>
          <w:shd w:val="clear" w:color="auto" w:fill="FFFFFF"/>
          <w:lang w:eastAsia="en-US"/>
        </w:rPr>
        <w:t xml:space="preserve">. </w:t>
      </w:r>
      <w:r w:rsidRPr="00376120">
        <w:rPr>
          <w:rFonts w:eastAsia="Times New Roman" w:cs="Arial"/>
          <w:i/>
          <w:shd w:val="clear" w:color="auto" w:fill="FFFFFF"/>
          <w:lang w:eastAsia="en-US"/>
        </w:rPr>
        <w:t xml:space="preserve">Radical </w:t>
      </w:r>
      <w:r w:rsidRPr="00376120">
        <w:rPr>
          <w:rFonts w:eastAsia="Times New Roman" w:cs="Arial"/>
          <w:bCs/>
          <w:i/>
          <w:lang w:eastAsia="en-US"/>
        </w:rPr>
        <w:t>Psychology</w:t>
      </w:r>
      <w:r w:rsidRPr="00376120">
        <w:rPr>
          <w:rFonts w:eastAsia="Times New Roman" w:cs="Arial"/>
          <w:bCs/>
          <w:lang w:eastAsia="en-US"/>
        </w:rPr>
        <w:t xml:space="preserve"> </w:t>
      </w:r>
      <w:r w:rsidR="004B5FA8" w:rsidRPr="00376120">
        <w:rPr>
          <w:rFonts w:eastAsia="Times New Roman" w:cs="Arial"/>
          <w:bCs/>
          <w:lang w:eastAsia="en-US"/>
        </w:rPr>
        <w:t>6(1)</w:t>
      </w:r>
      <w:r w:rsidRPr="00376120">
        <w:rPr>
          <w:rFonts w:eastAsia="Times New Roman" w:cs="Arial"/>
          <w:lang w:eastAsia="en-US"/>
        </w:rPr>
        <w:t xml:space="preserve">. Available </w:t>
      </w:r>
      <w:r w:rsidR="004B5FA8" w:rsidRPr="00376120">
        <w:rPr>
          <w:rFonts w:eastAsia="Times New Roman" w:cs="Arial"/>
          <w:lang w:eastAsia="en-US"/>
        </w:rPr>
        <w:t>at</w:t>
      </w:r>
      <w:r w:rsidRPr="00376120">
        <w:rPr>
          <w:rFonts w:eastAsia="Times New Roman" w:cs="Arial"/>
          <w:lang w:eastAsia="en-US"/>
        </w:rPr>
        <w:t>: http://www.radpsynet.org/journal/vol6-1/ramon.htm</w:t>
      </w:r>
    </w:p>
    <w:p w14:paraId="279CADF8" w14:textId="556016DD" w:rsidR="006D0330" w:rsidRPr="00376120" w:rsidRDefault="004B5FA8" w:rsidP="00C27585">
      <w:pPr>
        <w:spacing w:after="120" w:line="360" w:lineRule="auto"/>
        <w:rPr>
          <w:rFonts w:eastAsia="Times New Roman" w:cs="Arial"/>
          <w:lang w:eastAsia="en-US"/>
        </w:rPr>
      </w:pPr>
      <w:r w:rsidRPr="00376120">
        <w:rPr>
          <w:rFonts w:cs="Arial"/>
        </w:rPr>
        <w:t>Rogers A and Pilgrim D</w:t>
      </w:r>
      <w:r w:rsidR="006D0330" w:rsidRPr="00376120">
        <w:rPr>
          <w:rFonts w:cs="Arial"/>
        </w:rPr>
        <w:t xml:space="preserve"> (2001) </w:t>
      </w:r>
      <w:r w:rsidR="006D0330" w:rsidRPr="00376120">
        <w:rPr>
          <w:rFonts w:cs="Arial"/>
          <w:i/>
        </w:rPr>
        <w:t>Mental Health Policy in Britain. Second Edition.</w:t>
      </w:r>
      <w:r w:rsidR="006D0330" w:rsidRPr="00376120">
        <w:rPr>
          <w:rFonts w:cs="Arial"/>
        </w:rPr>
        <w:t xml:space="preserve"> Houndmills: Palgrave.</w:t>
      </w:r>
    </w:p>
    <w:p w14:paraId="2272B64C" w14:textId="3060BA01" w:rsidR="00C27585" w:rsidRPr="00376120" w:rsidRDefault="00C04DF2" w:rsidP="00C27585">
      <w:pPr>
        <w:widowControl w:val="0"/>
        <w:autoSpaceDE w:val="0"/>
        <w:autoSpaceDN w:val="0"/>
        <w:adjustRightInd w:val="0"/>
        <w:spacing w:after="120" w:line="360" w:lineRule="auto"/>
        <w:rPr>
          <w:rFonts w:cs="Arial"/>
          <w:lang w:val="en-US"/>
        </w:rPr>
      </w:pPr>
      <w:r w:rsidRPr="00376120">
        <w:rPr>
          <w:rFonts w:cs="Arial"/>
          <w:lang w:val="en-US"/>
        </w:rPr>
        <w:t>Rogers A and Pilgrim D</w:t>
      </w:r>
      <w:r w:rsidR="00C27585" w:rsidRPr="00376120">
        <w:rPr>
          <w:rFonts w:cs="Arial"/>
          <w:lang w:val="en-US"/>
        </w:rPr>
        <w:t xml:space="preserve"> (2014) </w:t>
      </w:r>
      <w:r w:rsidR="00C27585" w:rsidRPr="00376120">
        <w:rPr>
          <w:rFonts w:cs="Arial"/>
          <w:i/>
          <w:iCs/>
          <w:lang w:val="en-US"/>
        </w:rPr>
        <w:t xml:space="preserve">A Sociology of Mental Health and Illness. </w:t>
      </w:r>
      <w:r w:rsidR="004B5FA8" w:rsidRPr="00376120">
        <w:rPr>
          <w:rFonts w:cs="Arial"/>
          <w:i/>
          <w:iCs/>
          <w:lang w:val="en-US"/>
        </w:rPr>
        <w:t>Fifth Edition</w:t>
      </w:r>
      <w:r w:rsidR="00C27585" w:rsidRPr="00376120">
        <w:rPr>
          <w:rFonts w:cs="Arial"/>
          <w:i/>
          <w:iCs/>
          <w:lang w:val="en-US"/>
        </w:rPr>
        <w:t xml:space="preserve">. </w:t>
      </w:r>
      <w:r w:rsidR="00C27585" w:rsidRPr="00376120">
        <w:rPr>
          <w:rFonts w:cs="Arial"/>
          <w:lang w:val="en-US"/>
        </w:rPr>
        <w:t>Maidenhead: Open University</w:t>
      </w:r>
      <w:r w:rsidR="00C27585" w:rsidRPr="00376120">
        <w:rPr>
          <w:rFonts w:cs="Arial"/>
          <w:i/>
          <w:iCs/>
          <w:lang w:val="en-US"/>
        </w:rPr>
        <w:t xml:space="preserve"> </w:t>
      </w:r>
      <w:r w:rsidR="00C27585" w:rsidRPr="00376120">
        <w:rPr>
          <w:rFonts w:cs="Arial"/>
          <w:lang w:val="en-US"/>
        </w:rPr>
        <w:t>Press.</w:t>
      </w:r>
    </w:p>
    <w:p w14:paraId="25C8419A" w14:textId="37FF8B2C" w:rsidR="00C27585" w:rsidRPr="00376120" w:rsidRDefault="00C04DF2" w:rsidP="00C27585">
      <w:pPr>
        <w:pStyle w:val="Heading2"/>
        <w:shd w:val="clear" w:color="auto" w:fill="FFFFFF"/>
        <w:spacing w:before="0" w:after="120" w:line="360" w:lineRule="auto"/>
        <w:rPr>
          <w:rFonts w:ascii="Arial" w:eastAsia="Times New Roman" w:hAnsi="Arial" w:cs="Arial"/>
          <w:b w:val="0"/>
          <w:color w:val="auto"/>
          <w:sz w:val="22"/>
          <w:szCs w:val="22"/>
        </w:rPr>
      </w:pPr>
      <w:r w:rsidRPr="00376120">
        <w:rPr>
          <w:rFonts w:ascii="Arial" w:eastAsia="Times New Roman" w:hAnsi="Arial" w:cs="Arial"/>
          <w:b w:val="0"/>
          <w:color w:val="auto"/>
          <w:sz w:val="22"/>
          <w:szCs w:val="22"/>
          <w:shd w:val="clear" w:color="auto" w:fill="FFFFFF"/>
        </w:rPr>
        <w:t>Rose N</w:t>
      </w:r>
      <w:r w:rsidR="00C27585" w:rsidRPr="00376120">
        <w:rPr>
          <w:rFonts w:ascii="Arial" w:eastAsia="Times New Roman" w:hAnsi="Arial" w:cs="Arial"/>
          <w:b w:val="0"/>
          <w:color w:val="auto"/>
          <w:sz w:val="22"/>
          <w:szCs w:val="22"/>
          <w:shd w:val="clear" w:color="auto" w:fill="FFFFFF"/>
        </w:rPr>
        <w:t xml:space="preserve"> (1998) Governing Risky Individuals: The Role of Psychiatry in New Regimes of Control. </w:t>
      </w:r>
      <w:r w:rsidRPr="00376120">
        <w:rPr>
          <w:rFonts w:ascii="Arial" w:eastAsia="Times New Roman" w:hAnsi="Arial" w:cs="Arial"/>
          <w:b w:val="0"/>
          <w:i/>
          <w:color w:val="auto"/>
          <w:sz w:val="22"/>
          <w:szCs w:val="22"/>
        </w:rPr>
        <w:t>Psychiatry, Psychology and Law</w:t>
      </w:r>
      <w:r w:rsidR="00C27585" w:rsidRPr="00376120">
        <w:rPr>
          <w:rFonts w:ascii="Arial" w:eastAsia="Times New Roman" w:hAnsi="Arial" w:cs="Arial"/>
          <w:b w:val="0"/>
          <w:color w:val="auto"/>
          <w:sz w:val="22"/>
          <w:szCs w:val="22"/>
        </w:rPr>
        <w:t xml:space="preserve"> </w:t>
      </w:r>
      <w:r w:rsidR="00C27585" w:rsidRPr="00376120">
        <w:rPr>
          <w:rFonts w:ascii="Arial" w:eastAsia="Times New Roman" w:hAnsi="Arial" w:cs="Arial"/>
          <w:b w:val="0"/>
          <w:color w:val="auto"/>
          <w:sz w:val="22"/>
          <w:szCs w:val="22"/>
          <w:shd w:val="clear" w:color="auto" w:fill="FFFFFF"/>
        </w:rPr>
        <w:t>5(2): 177–195</w:t>
      </w:r>
      <w:r w:rsidRPr="00376120">
        <w:rPr>
          <w:rFonts w:ascii="Arial" w:eastAsia="Times New Roman" w:hAnsi="Arial" w:cs="Arial"/>
          <w:b w:val="0"/>
          <w:color w:val="auto"/>
          <w:sz w:val="22"/>
          <w:szCs w:val="22"/>
          <w:shd w:val="clear" w:color="auto" w:fill="FFFFFF"/>
        </w:rPr>
        <w:t>.</w:t>
      </w:r>
    </w:p>
    <w:p w14:paraId="0E896912" w14:textId="72472688" w:rsidR="00C27585" w:rsidRPr="00376120" w:rsidRDefault="00C04DF2" w:rsidP="00C27585">
      <w:pPr>
        <w:spacing w:after="120" w:line="360" w:lineRule="auto"/>
        <w:rPr>
          <w:rFonts w:cs="Arial"/>
        </w:rPr>
      </w:pPr>
      <w:r w:rsidRPr="00376120">
        <w:rPr>
          <w:rFonts w:cs="Arial"/>
        </w:rPr>
        <w:t>Rugkåsa J and Dawson J</w:t>
      </w:r>
      <w:r w:rsidR="00C27585" w:rsidRPr="00376120">
        <w:rPr>
          <w:rFonts w:cs="Arial"/>
        </w:rPr>
        <w:t xml:space="preserve"> (2013) Community treatment orders: current evidence and the implications</w:t>
      </w:r>
      <w:r w:rsidRPr="00376120">
        <w:rPr>
          <w:rFonts w:cs="Arial"/>
        </w:rPr>
        <w:t xml:space="preserve">. </w:t>
      </w:r>
      <w:r w:rsidRPr="00376120">
        <w:rPr>
          <w:rFonts w:cs="Arial"/>
          <w:i/>
        </w:rPr>
        <w:t>British Journal of Psychiatry</w:t>
      </w:r>
      <w:r w:rsidR="00C27585" w:rsidRPr="00376120">
        <w:rPr>
          <w:rFonts w:cs="Arial"/>
        </w:rPr>
        <w:t xml:space="preserve"> 203(6): 406-8.</w:t>
      </w:r>
    </w:p>
    <w:p w14:paraId="48908CE3" w14:textId="6F8C1981" w:rsidR="00C27585" w:rsidRPr="00376120" w:rsidRDefault="00C27585" w:rsidP="00C27585">
      <w:pPr>
        <w:spacing w:after="120" w:line="360" w:lineRule="auto"/>
        <w:rPr>
          <w:rFonts w:eastAsia="Times New Roman" w:cs="Arial"/>
          <w:shd w:val="clear" w:color="auto" w:fill="FFFFFF"/>
        </w:rPr>
      </w:pPr>
      <w:r w:rsidRPr="00376120">
        <w:rPr>
          <w:rFonts w:eastAsia="Times New Roman" w:cs="Arial"/>
          <w:shd w:val="clear" w:color="auto" w:fill="FFFFFF"/>
        </w:rPr>
        <w:t>Rummery</w:t>
      </w:r>
      <w:r w:rsidR="00C04DF2" w:rsidRPr="00376120">
        <w:rPr>
          <w:rFonts w:eastAsia="Times New Roman" w:cs="Arial"/>
          <w:shd w:val="clear" w:color="auto" w:fill="FFFFFF"/>
        </w:rPr>
        <w:t xml:space="preserve"> K (2007) </w:t>
      </w:r>
      <w:r w:rsidRPr="00376120">
        <w:rPr>
          <w:rFonts w:eastAsia="Times New Roman" w:cs="Arial"/>
          <w:shd w:val="clear" w:color="auto" w:fill="FFFFFF"/>
        </w:rPr>
        <w:t>Modernising services, empowering us</w:t>
      </w:r>
      <w:r w:rsidR="00C04DF2" w:rsidRPr="00376120">
        <w:rPr>
          <w:rFonts w:eastAsia="Times New Roman" w:cs="Arial"/>
          <w:shd w:val="clear" w:color="auto" w:fill="FFFFFF"/>
        </w:rPr>
        <w:t>ers? Adult social care in 2006. In Clarke K, Maltby T and Kennett P (eds)</w:t>
      </w:r>
      <w:r w:rsidRPr="00376120">
        <w:rPr>
          <w:rFonts w:eastAsia="Times New Roman" w:cs="Arial"/>
          <w:shd w:val="clear" w:color="auto" w:fill="FFFFFF"/>
        </w:rPr>
        <w:t xml:space="preserve"> </w:t>
      </w:r>
      <w:r w:rsidRPr="00376120">
        <w:rPr>
          <w:rFonts w:eastAsia="Times New Roman" w:cs="Arial"/>
          <w:i/>
          <w:shd w:val="clear" w:color="auto" w:fill="FFFFFF"/>
        </w:rPr>
        <w:t>Social Policy Review 19</w:t>
      </w:r>
      <w:r w:rsidRPr="00376120">
        <w:rPr>
          <w:rFonts w:eastAsia="Times New Roman" w:cs="Arial"/>
          <w:shd w:val="clear" w:color="auto" w:fill="FFFFFF"/>
        </w:rPr>
        <w:t>. Bristol: Policy Press, pp.</w:t>
      </w:r>
      <w:r w:rsidR="00C04DF2" w:rsidRPr="00376120">
        <w:rPr>
          <w:rFonts w:eastAsia="Times New Roman" w:cs="Arial"/>
          <w:shd w:val="clear" w:color="auto" w:fill="FFFFFF"/>
        </w:rPr>
        <w:t xml:space="preserve"> </w:t>
      </w:r>
      <w:r w:rsidRPr="00376120">
        <w:rPr>
          <w:rFonts w:eastAsia="Times New Roman" w:cs="Arial"/>
          <w:shd w:val="clear" w:color="auto" w:fill="FFFFFF"/>
        </w:rPr>
        <w:t>67-84</w:t>
      </w:r>
      <w:r w:rsidR="00C04DF2" w:rsidRPr="00376120">
        <w:rPr>
          <w:rFonts w:eastAsia="Times New Roman" w:cs="Arial"/>
          <w:shd w:val="clear" w:color="auto" w:fill="FFFFFF"/>
        </w:rPr>
        <w:t>.</w:t>
      </w:r>
    </w:p>
    <w:p w14:paraId="6C79C6E4" w14:textId="6F267B88" w:rsidR="00C27585" w:rsidRPr="00376120" w:rsidRDefault="00C04DF2" w:rsidP="00C27585">
      <w:pPr>
        <w:spacing w:after="120" w:line="360" w:lineRule="auto"/>
        <w:rPr>
          <w:rFonts w:cs="Arial"/>
        </w:rPr>
      </w:pPr>
      <w:r w:rsidRPr="00376120">
        <w:rPr>
          <w:rFonts w:cs="Arial"/>
        </w:rPr>
        <w:t>Sayer A</w:t>
      </w:r>
      <w:r w:rsidR="00C27585" w:rsidRPr="00376120">
        <w:rPr>
          <w:rFonts w:cs="Arial"/>
        </w:rPr>
        <w:t xml:space="preserve"> (2000) </w:t>
      </w:r>
      <w:r w:rsidR="00C27585" w:rsidRPr="00376120">
        <w:rPr>
          <w:rFonts w:cs="Arial"/>
          <w:i/>
        </w:rPr>
        <w:t>Realism and Social Science</w:t>
      </w:r>
      <w:r w:rsidR="00C27585" w:rsidRPr="00376120">
        <w:rPr>
          <w:rFonts w:cs="Arial"/>
        </w:rPr>
        <w:t>. London: Sage Publications.</w:t>
      </w:r>
    </w:p>
    <w:p w14:paraId="16CFFE49" w14:textId="2D2C22CD" w:rsidR="00C27585" w:rsidRPr="00376120" w:rsidRDefault="00C04DF2" w:rsidP="00C27585">
      <w:pPr>
        <w:spacing w:after="120" w:line="360" w:lineRule="auto"/>
        <w:rPr>
          <w:rFonts w:cs="Arial"/>
        </w:rPr>
      </w:pPr>
      <w:r w:rsidRPr="00376120">
        <w:rPr>
          <w:rFonts w:cs="Arial"/>
        </w:rPr>
        <w:t xml:space="preserve">Schmidt S et al </w:t>
      </w:r>
      <w:r w:rsidR="00C27585" w:rsidRPr="00376120">
        <w:rPr>
          <w:rFonts w:cs="Arial"/>
        </w:rPr>
        <w:t xml:space="preserve">(2006) A management approach that drives actions strategically: Balanced scorecard in a mental health trust case study. </w:t>
      </w:r>
      <w:r w:rsidR="00C27585" w:rsidRPr="00376120">
        <w:rPr>
          <w:rFonts w:cs="Arial"/>
          <w:i/>
        </w:rPr>
        <w:t>International Journal o</w:t>
      </w:r>
      <w:r w:rsidRPr="00376120">
        <w:rPr>
          <w:rFonts w:cs="Arial"/>
          <w:i/>
        </w:rPr>
        <w:t>f Health Care Quality Assuranc</w:t>
      </w:r>
      <w:r w:rsidRPr="00376120">
        <w:rPr>
          <w:rFonts w:cs="Arial"/>
        </w:rPr>
        <w:t>e</w:t>
      </w:r>
      <w:r w:rsidR="00C27585" w:rsidRPr="00376120">
        <w:rPr>
          <w:rFonts w:cs="Arial"/>
        </w:rPr>
        <w:t xml:space="preserve"> 19(2): 119-135</w:t>
      </w:r>
      <w:r w:rsidRPr="00376120">
        <w:rPr>
          <w:rFonts w:cs="Arial"/>
        </w:rPr>
        <w:t>.</w:t>
      </w:r>
    </w:p>
    <w:p w14:paraId="77D5008A" w14:textId="4575CA9D" w:rsidR="000A4587" w:rsidRPr="00376120" w:rsidRDefault="000A4587" w:rsidP="00C27585">
      <w:pPr>
        <w:spacing w:after="120" w:line="360" w:lineRule="auto"/>
        <w:rPr>
          <w:rFonts w:cs="Arial"/>
        </w:rPr>
      </w:pPr>
      <w:r w:rsidRPr="00376120">
        <w:rPr>
          <w:rFonts w:cs="Arial"/>
        </w:rPr>
        <w:t>S</w:t>
      </w:r>
      <w:r w:rsidR="00C04DF2" w:rsidRPr="00376120">
        <w:rPr>
          <w:rFonts w:cs="Arial"/>
        </w:rPr>
        <w:t>edgwick P</w:t>
      </w:r>
      <w:r w:rsidRPr="00376120">
        <w:rPr>
          <w:rFonts w:cs="Arial"/>
        </w:rPr>
        <w:t xml:space="preserve"> (2015) </w:t>
      </w:r>
      <w:r w:rsidRPr="00376120">
        <w:rPr>
          <w:rFonts w:cs="Arial"/>
          <w:i/>
        </w:rPr>
        <w:t>Psycho Politics</w:t>
      </w:r>
      <w:r w:rsidRPr="00376120">
        <w:rPr>
          <w:rFonts w:cs="Arial"/>
        </w:rPr>
        <w:t>. London: Unkant Publishers.</w:t>
      </w:r>
    </w:p>
    <w:p w14:paraId="445AE7E6" w14:textId="6E640DC8" w:rsidR="00C27585" w:rsidRPr="00376120" w:rsidRDefault="00C04DF2" w:rsidP="00C27585">
      <w:pPr>
        <w:spacing w:after="120" w:line="360" w:lineRule="auto"/>
        <w:rPr>
          <w:rFonts w:eastAsia="Times New Roman" w:cs="Arial"/>
          <w:shd w:val="clear" w:color="auto" w:fill="FFFFFF"/>
        </w:rPr>
      </w:pPr>
      <w:r w:rsidRPr="00376120">
        <w:rPr>
          <w:rFonts w:eastAsia="Times New Roman" w:cs="Arial"/>
          <w:shd w:val="clear" w:color="auto" w:fill="FFFFFF"/>
        </w:rPr>
        <w:t>Slasberg C, Beresford P and Schofield P</w:t>
      </w:r>
      <w:r w:rsidR="00C27585" w:rsidRPr="00376120">
        <w:rPr>
          <w:rFonts w:eastAsia="Times New Roman" w:cs="Arial"/>
          <w:shd w:val="clear" w:color="auto" w:fill="FFFFFF"/>
        </w:rPr>
        <w:t xml:space="preserve"> (2012) How self-directed support is failing to deliver personal budgets and personalisation</w:t>
      </w:r>
      <w:r w:rsidRPr="00376120">
        <w:rPr>
          <w:rFonts w:eastAsia="Times New Roman" w:cs="Arial"/>
          <w:shd w:val="clear" w:color="auto" w:fill="FFFFFF"/>
        </w:rPr>
        <w:t xml:space="preserve">. </w:t>
      </w:r>
      <w:r w:rsidRPr="00376120">
        <w:rPr>
          <w:rFonts w:eastAsia="Times New Roman" w:cs="Arial"/>
          <w:i/>
          <w:shd w:val="clear" w:color="auto" w:fill="FFFFFF"/>
        </w:rPr>
        <w:t>Research, Policy and Planning</w:t>
      </w:r>
      <w:r w:rsidR="00C27585" w:rsidRPr="00376120">
        <w:rPr>
          <w:rFonts w:eastAsia="Times New Roman" w:cs="Arial"/>
          <w:shd w:val="clear" w:color="auto" w:fill="FFFFFF"/>
        </w:rPr>
        <w:t xml:space="preserve"> 29(3): 161-177</w:t>
      </w:r>
      <w:r w:rsidRPr="00376120">
        <w:rPr>
          <w:rFonts w:eastAsia="Times New Roman" w:cs="Arial"/>
          <w:shd w:val="clear" w:color="auto" w:fill="FFFFFF"/>
        </w:rPr>
        <w:t>.</w:t>
      </w:r>
    </w:p>
    <w:p w14:paraId="6E7F30ED" w14:textId="7F3E0753" w:rsidR="00C27585" w:rsidRPr="00376120" w:rsidRDefault="00C04DF2" w:rsidP="00C27585">
      <w:pPr>
        <w:spacing w:after="120" w:line="360" w:lineRule="auto"/>
        <w:rPr>
          <w:rFonts w:cs="Arial"/>
        </w:rPr>
      </w:pPr>
      <w:r w:rsidRPr="00376120">
        <w:rPr>
          <w:rFonts w:cs="Arial"/>
        </w:rPr>
        <w:t>Smith J, Walshe</w:t>
      </w:r>
      <w:r w:rsidR="00C27585" w:rsidRPr="00376120">
        <w:rPr>
          <w:rFonts w:cs="Arial"/>
        </w:rPr>
        <w:t xml:space="preserve"> K</w:t>
      </w:r>
      <w:r w:rsidRPr="00376120">
        <w:rPr>
          <w:rFonts w:cs="Arial"/>
        </w:rPr>
        <w:t xml:space="preserve"> and Hunter D</w:t>
      </w:r>
      <w:r w:rsidR="00C27585" w:rsidRPr="00376120">
        <w:rPr>
          <w:rFonts w:cs="Arial"/>
        </w:rPr>
        <w:t xml:space="preserve"> (2001) The “redisorganisation” of t</w:t>
      </w:r>
      <w:r w:rsidRPr="00376120">
        <w:rPr>
          <w:rFonts w:cs="Arial"/>
        </w:rPr>
        <w:t xml:space="preserve">he NHS. </w:t>
      </w:r>
      <w:r w:rsidRPr="00376120">
        <w:rPr>
          <w:rFonts w:cs="Arial"/>
          <w:i/>
        </w:rPr>
        <w:t>British Medical Journal</w:t>
      </w:r>
      <w:r w:rsidR="00C27585" w:rsidRPr="00376120">
        <w:rPr>
          <w:rFonts w:cs="Arial"/>
          <w:i/>
        </w:rPr>
        <w:t xml:space="preserve"> </w:t>
      </w:r>
      <w:r w:rsidR="00C27585" w:rsidRPr="00376120">
        <w:rPr>
          <w:rFonts w:cs="Arial"/>
        </w:rPr>
        <w:t>323: 1262-1263</w:t>
      </w:r>
      <w:r w:rsidRPr="00376120">
        <w:rPr>
          <w:rFonts w:cs="Arial"/>
        </w:rPr>
        <w:t>.</w:t>
      </w:r>
    </w:p>
    <w:p w14:paraId="2084F427" w14:textId="6CBB5A8E" w:rsidR="00C27585" w:rsidRPr="00376120" w:rsidRDefault="00C04DF2" w:rsidP="00C27585">
      <w:pPr>
        <w:spacing w:after="120" w:line="360" w:lineRule="auto"/>
        <w:rPr>
          <w:rFonts w:cs="Arial"/>
        </w:rPr>
      </w:pPr>
      <w:r w:rsidRPr="00376120">
        <w:rPr>
          <w:rFonts w:cs="Arial"/>
        </w:rPr>
        <w:t xml:space="preserve">Taylor D (2015) </w:t>
      </w:r>
      <w:r w:rsidR="00C27585" w:rsidRPr="00376120">
        <w:rPr>
          <w:rFonts w:cs="Arial"/>
        </w:rPr>
        <w:t>Well-being and welfare under the UK Coa</w:t>
      </w:r>
      <w:r w:rsidRPr="00376120">
        <w:rPr>
          <w:rFonts w:cs="Arial"/>
        </w:rPr>
        <w:t xml:space="preserve">lition: happiness is not enough. In </w:t>
      </w:r>
      <w:r w:rsidR="00C27585" w:rsidRPr="00376120">
        <w:rPr>
          <w:rFonts w:cs="Arial"/>
        </w:rPr>
        <w:t>Foster</w:t>
      </w:r>
      <w:r w:rsidRPr="00376120">
        <w:rPr>
          <w:rFonts w:cs="Arial"/>
        </w:rPr>
        <w:t xml:space="preserve"> L</w:t>
      </w:r>
      <w:r w:rsidR="00C27585" w:rsidRPr="00376120">
        <w:rPr>
          <w:rFonts w:cs="Arial"/>
        </w:rPr>
        <w:t xml:space="preserve"> </w:t>
      </w:r>
      <w:r w:rsidRPr="00376120">
        <w:rPr>
          <w:rFonts w:cs="Arial"/>
        </w:rPr>
        <w:t xml:space="preserve">et al (Eds) </w:t>
      </w:r>
      <w:r w:rsidRPr="00376120">
        <w:rPr>
          <w:rFonts w:cs="Arial"/>
          <w:i/>
        </w:rPr>
        <w:t>In D</w:t>
      </w:r>
      <w:r w:rsidR="00C27585" w:rsidRPr="00376120">
        <w:rPr>
          <w:rFonts w:cs="Arial"/>
          <w:i/>
        </w:rPr>
        <w:t xml:space="preserve">efence of </w:t>
      </w:r>
      <w:r w:rsidRPr="00376120">
        <w:rPr>
          <w:rFonts w:cs="Arial"/>
          <w:i/>
        </w:rPr>
        <w:t>W</w:t>
      </w:r>
      <w:r w:rsidR="00C27585" w:rsidRPr="00376120">
        <w:rPr>
          <w:rFonts w:cs="Arial"/>
          <w:i/>
        </w:rPr>
        <w:t>elfare 2</w:t>
      </w:r>
      <w:r w:rsidR="00C27585" w:rsidRPr="00376120">
        <w:rPr>
          <w:rFonts w:cs="Arial"/>
        </w:rPr>
        <w:t>. Bristol: The Policy Press, pp.</w:t>
      </w:r>
      <w:r w:rsidRPr="00376120">
        <w:rPr>
          <w:rFonts w:cs="Arial"/>
        </w:rPr>
        <w:t xml:space="preserve"> </w:t>
      </w:r>
      <w:r w:rsidR="00C27585" w:rsidRPr="00376120">
        <w:rPr>
          <w:rFonts w:cs="Arial"/>
        </w:rPr>
        <w:t>16-20</w:t>
      </w:r>
      <w:r w:rsidRPr="00376120">
        <w:rPr>
          <w:rFonts w:cs="Arial"/>
        </w:rPr>
        <w:t>.</w:t>
      </w:r>
    </w:p>
    <w:p w14:paraId="27973FFB" w14:textId="29D8E3EB" w:rsidR="00C27585" w:rsidRPr="00376120" w:rsidRDefault="00C04DF2" w:rsidP="00C27585">
      <w:pPr>
        <w:spacing w:after="120" w:line="360" w:lineRule="auto"/>
        <w:rPr>
          <w:rFonts w:cs="Arial"/>
          <w:lang w:val="en-US"/>
        </w:rPr>
      </w:pPr>
      <w:r w:rsidRPr="00376120">
        <w:rPr>
          <w:rFonts w:cs="Arial"/>
        </w:rPr>
        <w:t>Taylor P and</w:t>
      </w:r>
      <w:r w:rsidR="00C27585" w:rsidRPr="00376120">
        <w:rPr>
          <w:rFonts w:cs="Arial"/>
        </w:rPr>
        <w:t xml:space="preserve"> </w:t>
      </w:r>
      <w:r w:rsidRPr="00376120">
        <w:rPr>
          <w:rFonts w:cs="Arial"/>
        </w:rPr>
        <w:t>Gunn J</w:t>
      </w:r>
      <w:r w:rsidR="00C27585" w:rsidRPr="00376120">
        <w:rPr>
          <w:rFonts w:cs="Arial"/>
        </w:rPr>
        <w:t xml:space="preserve"> (1999) </w:t>
      </w:r>
      <w:r w:rsidR="00C27585" w:rsidRPr="00376120">
        <w:rPr>
          <w:rFonts w:cs="Arial"/>
          <w:lang w:val="en-US"/>
        </w:rPr>
        <w:t xml:space="preserve">Homicides by people with mental illness: myth and reality. </w:t>
      </w:r>
      <w:r w:rsidR="00C27585" w:rsidRPr="00376120">
        <w:rPr>
          <w:rFonts w:cs="Arial"/>
          <w:i/>
          <w:lang w:val="en-US"/>
        </w:rPr>
        <w:t xml:space="preserve">British Journal of Psychiatry </w:t>
      </w:r>
      <w:r w:rsidR="00C27585" w:rsidRPr="00376120">
        <w:rPr>
          <w:rFonts w:cs="Arial"/>
          <w:lang w:val="en-US"/>
        </w:rPr>
        <w:t>174: 9-14</w:t>
      </w:r>
      <w:r w:rsidRPr="00376120">
        <w:rPr>
          <w:rFonts w:cs="Arial"/>
          <w:lang w:val="en-US"/>
        </w:rPr>
        <w:t>.</w:t>
      </w:r>
    </w:p>
    <w:p w14:paraId="707E426B" w14:textId="0A4A0B62" w:rsidR="00C27585" w:rsidRPr="00376120" w:rsidRDefault="00C04DF2" w:rsidP="00C27585">
      <w:pPr>
        <w:spacing w:after="120" w:line="360" w:lineRule="auto"/>
        <w:rPr>
          <w:rFonts w:cs="Arial"/>
        </w:rPr>
      </w:pPr>
      <w:r w:rsidRPr="00376120">
        <w:rPr>
          <w:rFonts w:cs="Arial"/>
        </w:rPr>
        <w:t>Timmins N</w:t>
      </w:r>
      <w:r w:rsidR="00C27585" w:rsidRPr="00376120">
        <w:rPr>
          <w:rFonts w:cs="Arial"/>
        </w:rPr>
        <w:t xml:space="preserve"> (2012) </w:t>
      </w:r>
      <w:r w:rsidR="00C27585" w:rsidRPr="00376120">
        <w:rPr>
          <w:rFonts w:cs="Arial"/>
          <w:i/>
        </w:rPr>
        <w:t>Never again?</w:t>
      </w:r>
      <w:r w:rsidR="00C27585" w:rsidRPr="00376120">
        <w:rPr>
          <w:rFonts w:cs="Arial"/>
        </w:rPr>
        <w:t xml:space="preserve"> London: King’s Fund and the Institute for Government.</w:t>
      </w:r>
    </w:p>
    <w:p w14:paraId="36C6F297" w14:textId="7514FB3F" w:rsidR="00C27585" w:rsidRPr="00376120" w:rsidRDefault="00C27585" w:rsidP="00C27585">
      <w:pPr>
        <w:spacing w:after="120" w:line="360" w:lineRule="auto"/>
        <w:rPr>
          <w:rFonts w:eastAsia="Times New Roman" w:cs="Arial"/>
        </w:rPr>
      </w:pPr>
      <w:r w:rsidRPr="00376120">
        <w:rPr>
          <w:rFonts w:eastAsia="Times New Roman" w:cs="Arial"/>
          <w:bCs/>
          <w:shd w:val="clear" w:color="auto" w:fill="FFFFFF"/>
        </w:rPr>
        <w:t>Vize</w:t>
      </w:r>
      <w:r w:rsidR="00C04DF2" w:rsidRPr="00376120">
        <w:rPr>
          <w:rFonts w:eastAsia="Times New Roman" w:cs="Arial"/>
          <w:shd w:val="clear" w:color="auto" w:fill="FFFFFF"/>
        </w:rPr>
        <w:t xml:space="preserve"> C et al </w:t>
      </w:r>
      <w:r w:rsidRPr="00376120">
        <w:rPr>
          <w:rFonts w:eastAsia="Times New Roman" w:cs="Arial"/>
          <w:shd w:val="clear" w:color="auto" w:fill="FFFFFF"/>
        </w:rPr>
        <w:t>(</w:t>
      </w:r>
      <w:r w:rsidRPr="00376120">
        <w:rPr>
          <w:rFonts w:eastAsia="Times New Roman" w:cs="Arial"/>
          <w:bCs/>
          <w:shd w:val="clear" w:color="auto" w:fill="FFFFFF"/>
        </w:rPr>
        <w:t>2008</w:t>
      </w:r>
      <w:r w:rsidRPr="00376120">
        <w:rPr>
          <w:rFonts w:eastAsia="Times New Roman" w:cs="Arial"/>
          <w:shd w:val="clear" w:color="auto" w:fill="FFFFFF"/>
        </w:rPr>
        <w:t>) </w:t>
      </w:r>
      <w:r w:rsidRPr="00376120">
        <w:rPr>
          <w:rFonts w:eastAsia="Times New Roman" w:cs="Arial"/>
          <w:bCs/>
          <w:shd w:val="clear" w:color="auto" w:fill="FFFFFF"/>
        </w:rPr>
        <w:t>New Ways of Working</w:t>
      </w:r>
      <w:r w:rsidRPr="00376120">
        <w:rPr>
          <w:rFonts w:eastAsia="Times New Roman" w:cs="Arial"/>
          <w:shd w:val="clear" w:color="auto" w:fill="FFFFFF"/>
        </w:rPr>
        <w:t>: </w:t>
      </w:r>
      <w:r w:rsidRPr="00376120">
        <w:rPr>
          <w:rFonts w:eastAsia="Times New Roman" w:cs="Arial"/>
          <w:bCs/>
          <w:shd w:val="clear" w:color="auto" w:fill="FFFFFF"/>
        </w:rPr>
        <w:t>time to get off the fence</w:t>
      </w:r>
      <w:r w:rsidRPr="00376120">
        <w:rPr>
          <w:rFonts w:eastAsia="Times New Roman" w:cs="Arial"/>
          <w:shd w:val="clear" w:color="auto" w:fill="FFFFFF"/>
        </w:rPr>
        <w:t xml:space="preserve">. </w:t>
      </w:r>
      <w:r w:rsidRPr="00376120">
        <w:rPr>
          <w:rFonts w:eastAsia="Times New Roman" w:cs="Arial"/>
          <w:i/>
          <w:shd w:val="clear" w:color="auto" w:fill="FFFFFF"/>
        </w:rPr>
        <w:t>Psychiatric Bulletin</w:t>
      </w:r>
      <w:r w:rsidRPr="00376120">
        <w:rPr>
          <w:rFonts w:eastAsia="Times New Roman" w:cs="Arial"/>
          <w:shd w:val="clear" w:color="auto" w:fill="FFFFFF"/>
        </w:rPr>
        <w:t xml:space="preserve"> 32: 44-45</w:t>
      </w:r>
      <w:r w:rsidR="00C04DF2" w:rsidRPr="00376120">
        <w:rPr>
          <w:rFonts w:eastAsia="Times New Roman" w:cs="Arial"/>
          <w:shd w:val="clear" w:color="auto" w:fill="FFFFFF"/>
        </w:rPr>
        <w:t>.</w:t>
      </w:r>
    </w:p>
    <w:p w14:paraId="09555E1B" w14:textId="0B6B4A5E" w:rsidR="00C27585" w:rsidRPr="00376120" w:rsidRDefault="00C27585" w:rsidP="00C27585">
      <w:pPr>
        <w:spacing w:after="120" w:line="360" w:lineRule="auto"/>
        <w:rPr>
          <w:rStyle w:val="Strong"/>
          <w:rFonts w:cs="Arial"/>
          <w:b w:val="0"/>
          <w:shd w:val="clear" w:color="auto" w:fill="FFFFFF"/>
        </w:rPr>
      </w:pPr>
      <w:r w:rsidRPr="00376120">
        <w:rPr>
          <w:rFonts w:cs="Arial"/>
          <w:bCs/>
        </w:rPr>
        <w:t>Wa</w:t>
      </w:r>
      <w:r w:rsidR="00C04DF2" w:rsidRPr="00376120">
        <w:rPr>
          <w:rFonts w:cs="Arial"/>
          <w:bCs/>
        </w:rPr>
        <w:t xml:space="preserve">llcraft J (2010) </w:t>
      </w:r>
      <w:r w:rsidRPr="00376120">
        <w:rPr>
          <w:rFonts w:cs="Arial"/>
          <w:bCs/>
        </w:rPr>
        <w:t xml:space="preserve">The Capabilities Approach in Mental Health. </w:t>
      </w:r>
      <w:r w:rsidRPr="00376120">
        <w:rPr>
          <w:rFonts w:cs="Arial"/>
          <w:bCs/>
          <w:iCs/>
        </w:rPr>
        <w:t>What are the implications for re</w:t>
      </w:r>
      <w:r w:rsidR="00C04DF2" w:rsidRPr="00376120">
        <w:rPr>
          <w:rFonts w:cs="Arial"/>
          <w:bCs/>
          <w:iCs/>
        </w:rPr>
        <w:t>search and outcome measurement?</w:t>
      </w:r>
      <w:r w:rsidRPr="00376120">
        <w:rPr>
          <w:rFonts w:cs="Arial"/>
          <w:bCs/>
          <w:iCs/>
        </w:rPr>
        <w:t xml:space="preserve"> </w:t>
      </w:r>
      <w:r w:rsidRPr="00376120">
        <w:rPr>
          <w:rStyle w:val="Strong"/>
          <w:rFonts w:cs="Arial"/>
          <w:b w:val="0"/>
          <w:i/>
          <w:shd w:val="clear" w:color="auto" w:fill="FFFFFF"/>
        </w:rPr>
        <w:t>Qualitative Research on Mental Health Conference</w:t>
      </w:r>
      <w:r w:rsidRPr="00376120">
        <w:rPr>
          <w:rFonts w:cs="Arial"/>
          <w:bCs/>
        </w:rPr>
        <w:t xml:space="preserve">. </w:t>
      </w:r>
      <w:r w:rsidRPr="00376120">
        <w:rPr>
          <w:rStyle w:val="Strong"/>
          <w:rFonts w:cs="Arial"/>
          <w:b w:val="0"/>
          <w:shd w:val="clear" w:color="auto" w:fill="FFFFFF"/>
        </w:rPr>
        <w:t>26 August. Nottingham: University of Nottingham.</w:t>
      </w:r>
    </w:p>
    <w:p w14:paraId="2B07DDB8" w14:textId="01AD781E" w:rsidR="00C27585" w:rsidRPr="00376120" w:rsidRDefault="00C04DF2" w:rsidP="00C27585">
      <w:pPr>
        <w:autoSpaceDE w:val="0"/>
        <w:autoSpaceDN w:val="0"/>
        <w:adjustRightInd w:val="0"/>
        <w:spacing w:after="120" w:line="360" w:lineRule="auto"/>
        <w:rPr>
          <w:rStyle w:val="Strong"/>
          <w:rFonts w:cs="Arial"/>
          <w:b w:val="0"/>
          <w:bCs w:val="0"/>
        </w:rPr>
      </w:pPr>
      <w:r w:rsidRPr="00376120">
        <w:rPr>
          <w:rFonts w:cs="Arial"/>
        </w:rPr>
        <w:t>Webb S</w:t>
      </w:r>
      <w:r w:rsidR="00C27585" w:rsidRPr="00376120">
        <w:rPr>
          <w:rFonts w:cs="Arial"/>
        </w:rPr>
        <w:t xml:space="preserve"> (2006) Social Work in a Risk Society: Social and Political Perspectives. Houndmills: Palgrave MacMillan.</w:t>
      </w:r>
    </w:p>
    <w:p w14:paraId="67D1A040" w14:textId="63300173" w:rsidR="00C27585" w:rsidRPr="00276310" w:rsidRDefault="00C04DF2" w:rsidP="00C27585">
      <w:pPr>
        <w:spacing w:after="120" w:line="360" w:lineRule="auto"/>
        <w:rPr>
          <w:rStyle w:val="Strong"/>
          <w:rFonts w:cs="Arial"/>
          <w:b w:val="0"/>
          <w:shd w:val="clear" w:color="auto" w:fill="FFFFFF"/>
        </w:rPr>
      </w:pPr>
      <w:r w:rsidRPr="00376120">
        <w:rPr>
          <w:rStyle w:val="Strong"/>
          <w:rFonts w:cs="Arial"/>
          <w:b w:val="0"/>
          <w:shd w:val="clear" w:color="auto" w:fill="FFFFFF"/>
        </w:rPr>
        <w:t>Worrall L et al</w:t>
      </w:r>
      <w:r w:rsidR="00C27585" w:rsidRPr="00376120">
        <w:rPr>
          <w:rStyle w:val="Strong"/>
          <w:rFonts w:cs="Arial"/>
          <w:b w:val="0"/>
          <w:shd w:val="clear" w:color="auto" w:fill="FFFFFF"/>
        </w:rPr>
        <w:t xml:space="preserve"> (2010) Solving the Labour Problem Among Professional Workers in the UK Public Sector: Organisation Change and Performance Management. Public. Organization Review, 10 (2): 117-137</w:t>
      </w:r>
      <w:r w:rsidRPr="00376120">
        <w:rPr>
          <w:rStyle w:val="Strong"/>
          <w:rFonts w:cs="Arial"/>
          <w:b w:val="0"/>
          <w:shd w:val="clear" w:color="auto" w:fill="FFFFFF"/>
        </w:rPr>
        <w:t>.</w:t>
      </w:r>
    </w:p>
    <w:p w14:paraId="6FFDB13B" w14:textId="77777777" w:rsidR="00C27585" w:rsidRPr="00276310" w:rsidRDefault="00C27585" w:rsidP="00C27585">
      <w:pPr>
        <w:spacing w:after="120" w:line="360" w:lineRule="auto"/>
      </w:pPr>
    </w:p>
    <w:p w14:paraId="7285198B" w14:textId="77777777" w:rsidR="00C27585" w:rsidRPr="00276310" w:rsidRDefault="00C27585" w:rsidP="00C27585">
      <w:pPr>
        <w:spacing w:after="120" w:line="360" w:lineRule="auto"/>
        <w:rPr>
          <w:rFonts w:cs="Arial"/>
        </w:rPr>
      </w:pPr>
    </w:p>
    <w:p w14:paraId="7731E619" w14:textId="77777777" w:rsidR="00C27585" w:rsidRPr="00276310" w:rsidRDefault="00C27585" w:rsidP="00C27585">
      <w:pPr>
        <w:spacing w:after="120" w:line="360" w:lineRule="auto"/>
      </w:pPr>
    </w:p>
    <w:p w14:paraId="50554FFB" w14:textId="77777777" w:rsidR="00C27585" w:rsidRPr="00276310" w:rsidRDefault="00C27585" w:rsidP="00C27585">
      <w:pPr>
        <w:spacing w:after="120" w:line="360" w:lineRule="auto"/>
        <w:rPr>
          <w:rFonts w:cs="Arial"/>
          <w:lang w:val="en-US" w:eastAsia="en-US"/>
        </w:rPr>
      </w:pPr>
    </w:p>
    <w:p w14:paraId="2ED8C065" w14:textId="77777777" w:rsidR="00C27585" w:rsidRPr="002C7A14" w:rsidRDefault="00C27585" w:rsidP="00BC2038">
      <w:pPr>
        <w:spacing w:after="120" w:line="360" w:lineRule="auto"/>
        <w:rPr>
          <w:rFonts w:cs="Arial"/>
        </w:rPr>
      </w:pPr>
    </w:p>
    <w:p w14:paraId="61103A08" w14:textId="77777777" w:rsidR="00E5659C" w:rsidRPr="002C7A14" w:rsidRDefault="00E5659C" w:rsidP="00BC2038">
      <w:pPr>
        <w:spacing w:after="120" w:line="360" w:lineRule="auto"/>
        <w:rPr>
          <w:rFonts w:cs="Arial"/>
        </w:rPr>
      </w:pPr>
    </w:p>
    <w:p w14:paraId="1E4DBAD5" w14:textId="77777777" w:rsidR="00ED5726" w:rsidRPr="002C7A14" w:rsidRDefault="00ED5726" w:rsidP="00BC2038">
      <w:pPr>
        <w:spacing w:after="120" w:line="360" w:lineRule="auto"/>
        <w:rPr>
          <w:rFonts w:cs="Arial"/>
        </w:rPr>
      </w:pPr>
    </w:p>
    <w:sectPr w:rsidR="00ED5726" w:rsidRPr="002C7A14" w:rsidSect="009C4A61">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7ED4F" w14:textId="77777777" w:rsidR="009B0C77" w:rsidRDefault="009B0C77" w:rsidP="00437FFC">
      <w:r>
        <w:separator/>
      </w:r>
    </w:p>
  </w:endnote>
  <w:endnote w:type="continuationSeparator" w:id="0">
    <w:p w14:paraId="56B73578" w14:textId="77777777" w:rsidR="009B0C77" w:rsidRDefault="009B0C77" w:rsidP="0043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altName w:val="Arial"/>
    <w:panose1 w:val="020F0502020204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 w:name="Times Roman">
    <w:panose1 w:val="00000500000000020000"/>
    <w:charset w:val="00"/>
    <w:family w:val="auto"/>
    <w:pitch w:val="variable"/>
    <w:sig w:usb0="E00002FF" w:usb1="5000205A" w:usb2="00000000" w:usb3="00000000" w:csb0="0000019F"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73BA4" w14:textId="77777777" w:rsidR="009B0C77" w:rsidRDefault="009B0C77" w:rsidP="00B47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8E05" w14:textId="77777777" w:rsidR="009B0C77" w:rsidRDefault="009B0C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C4A10" w14:textId="77777777" w:rsidR="009B0C77" w:rsidRDefault="009B0C77" w:rsidP="00B47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748B">
      <w:rPr>
        <w:rStyle w:val="PageNumber"/>
        <w:noProof/>
      </w:rPr>
      <w:t>1</w:t>
    </w:r>
    <w:r>
      <w:rPr>
        <w:rStyle w:val="PageNumber"/>
      </w:rPr>
      <w:fldChar w:fldCharType="end"/>
    </w:r>
  </w:p>
  <w:p w14:paraId="3CD22E70" w14:textId="77777777" w:rsidR="009B0C77" w:rsidRDefault="009B0C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B2C58" w14:textId="77777777" w:rsidR="009B0C77" w:rsidRDefault="009B0C77" w:rsidP="00437FFC">
      <w:r>
        <w:separator/>
      </w:r>
    </w:p>
  </w:footnote>
  <w:footnote w:type="continuationSeparator" w:id="0">
    <w:p w14:paraId="59442409" w14:textId="77777777" w:rsidR="009B0C77" w:rsidRDefault="009B0C77" w:rsidP="00437FFC">
      <w:r>
        <w:continuationSeparator/>
      </w:r>
    </w:p>
  </w:footnote>
  <w:footnote w:id="1">
    <w:p w14:paraId="61292AE1" w14:textId="77777777" w:rsidR="009B0C77" w:rsidRPr="005D2A8D" w:rsidRDefault="009B0C77" w:rsidP="00915F5A">
      <w:pPr>
        <w:pStyle w:val="FootnoteText"/>
        <w:spacing w:after="120"/>
        <w:rPr>
          <w:rFonts w:cs="Arial"/>
          <w:sz w:val="20"/>
          <w:szCs w:val="20"/>
          <w:lang w:val="en-US"/>
        </w:rPr>
      </w:pPr>
      <w:r w:rsidRPr="005D2A8D">
        <w:rPr>
          <w:rStyle w:val="FootnoteReference"/>
          <w:rFonts w:cs="Arial"/>
          <w:sz w:val="20"/>
          <w:szCs w:val="20"/>
        </w:rPr>
        <w:footnoteRef/>
      </w:r>
      <w:r w:rsidRPr="005D2A8D">
        <w:rPr>
          <w:rFonts w:cs="Arial"/>
          <w:sz w:val="20"/>
          <w:szCs w:val="20"/>
        </w:rPr>
        <w:t xml:space="preserve"> Since the late 1990s pooled health and social care budgets under Section 75 agreements (of the NHS Act 2006) have funded integrated structures whereby local government staff (mainly social workers) are seconded to work within services delivered mainly by the NHS.</w:t>
      </w:r>
    </w:p>
  </w:footnote>
  <w:footnote w:id="2">
    <w:p w14:paraId="4A74939F" w14:textId="4316F6E3" w:rsidR="009B0C77" w:rsidRPr="00744830" w:rsidRDefault="009B0C77">
      <w:pPr>
        <w:pStyle w:val="FootnoteText"/>
        <w:rPr>
          <w:sz w:val="20"/>
          <w:szCs w:val="20"/>
          <w:lang w:val="en-US"/>
        </w:rPr>
      </w:pPr>
      <w:r>
        <w:rPr>
          <w:rStyle w:val="FootnoteReference"/>
        </w:rPr>
        <w:footnoteRef/>
      </w:r>
      <w:r>
        <w:t xml:space="preserve"> </w:t>
      </w:r>
      <w:r w:rsidRPr="00744830">
        <w:rPr>
          <w:rFonts w:cs="Arial"/>
          <w:sz w:val="20"/>
          <w:szCs w:val="20"/>
        </w:rPr>
        <w:t xml:space="preserve">While integrated teams remain the predominant vehicle for service delivery, processes of health and social care dis-integration are increasingly visible in some parts of the country </w:t>
      </w:r>
      <w:r w:rsidRPr="007917AB">
        <w:rPr>
          <w:rFonts w:cs="Arial"/>
          <w:sz w:val="20"/>
          <w:szCs w:val="20"/>
        </w:rPr>
        <w:t xml:space="preserve">(Lilo </w:t>
      </w:r>
      <w:r w:rsidRPr="00744830">
        <w:rPr>
          <w:rFonts w:cs="Arial"/>
          <w:sz w:val="20"/>
          <w:szCs w:val="20"/>
        </w:rPr>
        <w:t>and Vose, 2016).</w:t>
      </w:r>
    </w:p>
  </w:footnote>
  <w:footnote w:id="3">
    <w:p w14:paraId="6DC0FF0F" w14:textId="2FFD26D3" w:rsidR="009B0C77" w:rsidRPr="00687A88" w:rsidRDefault="009B0C77">
      <w:pPr>
        <w:pStyle w:val="FootnoteText"/>
        <w:rPr>
          <w:lang w:val="en-US"/>
        </w:rPr>
      </w:pPr>
      <w:r>
        <w:rPr>
          <w:rStyle w:val="FootnoteReference"/>
        </w:rPr>
        <w:footnoteRef/>
      </w:r>
      <w:r>
        <w:t xml:space="preserve"> </w:t>
      </w:r>
      <w:r w:rsidRPr="00687A88">
        <w:rPr>
          <w:rFonts w:cs="Arial"/>
          <w:sz w:val="20"/>
          <w:szCs w:val="20"/>
        </w:rPr>
        <w:t>Northville and Southville are pseudonyms</w:t>
      </w:r>
    </w:p>
  </w:footnote>
  <w:footnote w:id="4">
    <w:p w14:paraId="412BECB0" w14:textId="77777777" w:rsidR="009B0C77" w:rsidRPr="00C67C1E" w:rsidRDefault="009B0C77" w:rsidP="00A170C8">
      <w:pPr>
        <w:pStyle w:val="FootnoteText"/>
        <w:rPr>
          <w:lang w:val="en-US"/>
        </w:rPr>
      </w:pPr>
      <w:r>
        <w:rPr>
          <w:rStyle w:val="FootnoteReference"/>
        </w:rPr>
        <w:footnoteRef/>
      </w:r>
      <w:r>
        <w:t xml:space="preserve"> </w:t>
      </w:r>
      <w:r w:rsidRPr="00C67C1E">
        <w:rPr>
          <w:sz w:val="20"/>
          <w:szCs w:val="20"/>
        </w:rPr>
        <w:t xml:space="preserve">It was not possible to continue data collection with </w:t>
      </w:r>
      <w:r w:rsidRPr="00C67C1E">
        <w:rPr>
          <w:rFonts w:cs="Arial"/>
          <w:sz w:val="20"/>
          <w:szCs w:val="20"/>
        </w:rPr>
        <w:t>Northville CMHT for organisational reasons</w:t>
      </w:r>
      <w:r>
        <w:rPr>
          <w:rFonts w:cs="Arial"/>
        </w:rPr>
        <w:t xml:space="preserve"> </w:t>
      </w:r>
      <w:r w:rsidRPr="00C67C1E">
        <w:rPr>
          <w:rFonts w:cs="Arial"/>
          <w:sz w:val="20"/>
          <w:szCs w:val="20"/>
        </w:rPr>
        <w:t>which is a why a second team within the same NHS Trust was selected for the full-sc</w:t>
      </w:r>
      <w:r>
        <w:rPr>
          <w:rFonts w:cs="Arial"/>
          <w:sz w:val="20"/>
          <w:szCs w:val="20"/>
        </w:rPr>
        <w:t>a</w:t>
      </w:r>
      <w:r w:rsidRPr="00C67C1E">
        <w:rPr>
          <w:rFonts w:cs="Arial"/>
          <w:sz w:val="20"/>
          <w:szCs w:val="20"/>
        </w:rPr>
        <w:t>le stage of the study.</w:t>
      </w:r>
    </w:p>
  </w:footnote>
  <w:footnote w:id="5">
    <w:p w14:paraId="13802D38" w14:textId="67F0E4BD" w:rsidR="009B0C77" w:rsidRPr="00D84681" w:rsidRDefault="009B0C77">
      <w:pPr>
        <w:pStyle w:val="FootnoteText"/>
        <w:rPr>
          <w:lang w:val="en-US"/>
        </w:rPr>
      </w:pPr>
      <w:r w:rsidRPr="00376120">
        <w:rPr>
          <w:rStyle w:val="FootnoteReference"/>
        </w:rPr>
        <w:footnoteRef/>
      </w:r>
      <w:r w:rsidRPr="00376120">
        <w:t xml:space="preserve"> The information in brackets is a code for the source in </w:t>
      </w:r>
      <w:r w:rsidR="00376120">
        <w:t>my</w:t>
      </w:r>
      <w:r w:rsidRPr="00376120">
        <w:t xml:space="preserve"> data</w:t>
      </w:r>
      <w:r w:rsidR="00376120">
        <w:t>,</w:t>
      </w:r>
      <w:r w:rsidRPr="00376120">
        <w:t xml:space="preserve"> with abbreviations SW referring to social worker interviews, CPN for community psychiatric (mental health) nurse interviews, FN for daily fieldnotes, TM for team meeting notes.</w:t>
      </w:r>
    </w:p>
  </w:footnote>
  <w:footnote w:id="6">
    <w:p w14:paraId="4CBC4B6F" w14:textId="3C84B06C" w:rsidR="009B0C77" w:rsidRPr="000B114C" w:rsidRDefault="009B0C77" w:rsidP="00425E9A">
      <w:pPr>
        <w:rPr>
          <w:iCs/>
          <w:sz w:val="24"/>
          <w:szCs w:val="24"/>
        </w:rPr>
      </w:pPr>
      <w:r w:rsidRPr="00376120">
        <w:rPr>
          <w:rStyle w:val="FootnoteReference"/>
        </w:rPr>
        <w:footnoteRef/>
      </w:r>
      <w:r w:rsidRPr="00376120">
        <w:t xml:space="preserve"> </w:t>
      </w:r>
      <w:r w:rsidRPr="00376120">
        <w:rPr>
          <w:iCs/>
          <w:sz w:val="20"/>
          <w:szCs w:val="20"/>
        </w:rPr>
        <w:t xml:space="preserve">Levels of organized collective resistance via trade union structures in the fieldwork sites during the period of data collection were relatively low in spite of widespread concern amongst practitioners about the effects of the imposition of managerialist reforms to working practices. This limited collective response reflected, amongst other factors, the twin barriers of high levels of bureaucratic inertia by trade union leaderships and relatively low levels of confidence amongst frontline union members to organise action independently from below (see </w:t>
      </w:r>
      <w:r w:rsidRPr="00376120">
        <w:rPr>
          <w:rFonts w:eastAsia="Times New Roman" w:cs="Times New Roman"/>
          <w:sz w:val="20"/>
          <w:szCs w:val="20"/>
          <w:lang w:eastAsia="en-US"/>
        </w:rPr>
        <w:t>D</w:t>
      </w:r>
      <w:r w:rsidRPr="00376120">
        <w:rPr>
          <w:rFonts w:eastAsia="Times New Roman" w:cs="Times New Roman"/>
          <w:sz w:val="20"/>
          <w:szCs w:val="20"/>
        </w:rPr>
        <w:t xml:space="preserve">arlington and Upchurch, </w:t>
      </w:r>
      <w:r w:rsidRPr="00376120">
        <w:rPr>
          <w:rFonts w:eastAsia="Times New Roman" w:cs="Times New Roman"/>
          <w:sz w:val="20"/>
          <w:szCs w:val="20"/>
          <w:lang w:eastAsia="en-US"/>
        </w:rPr>
        <w:t>2012)</w:t>
      </w:r>
      <w:r w:rsidRPr="00376120">
        <w:rPr>
          <w:iCs/>
          <w:sz w:val="20"/>
          <w:szCs w:val="20"/>
        </w:rPr>
        <w:t xml:space="preserve">. The segmented nature of trade union membership amongst health and social care workers constituted another limiting factor. Nonetheless, the possibilities for cross-sectional alliances between professional groups in this context were visible in </w:t>
      </w:r>
      <w:r w:rsidRPr="00376120">
        <w:rPr>
          <w:sz w:val="20"/>
          <w:szCs w:val="20"/>
        </w:rPr>
        <w:t xml:space="preserve">the development of localised links between the separate UNISON (trade union) health and social services branches at the CMHT </w:t>
      </w:r>
      <w:r w:rsidRPr="00376120">
        <w:rPr>
          <w:iCs/>
          <w:sz w:val="20"/>
          <w:szCs w:val="20"/>
        </w:rPr>
        <w:t>instigated by CMHN Roger and social work trade union representative Alan</w:t>
      </w:r>
      <w:r w:rsidRPr="00376120">
        <w:rPr>
          <w:sz w:val="20"/>
          <w:szCs w:val="20"/>
        </w:rPr>
        <w:t xml:space="preserve"> in order to adopt a more integrated campaigning orientation. One initiative was a proposed joint statement and petition, drafted by social workers that sought to mobilise staff from across the Trust against service cuts and increased workloads.</w:t>
      </w:r>
    </w:p>
    <w:p w14:paraId="6F491E55" w14:textId="015FA151" w:rsidR="009B0C77" w:rsidRPr="00425E9A" w:rsidRDefault="009B0C77">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2B99"/>
    <w:multiLevelType w:val="hybridMultilevel"/>
    <w:tmpl w:val="7D767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4B1357"/>
    <w:multiLevelType w:val="hybridMultilevel"/>
    <w:tmpl w:val="111477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EC6AFC"/>
    <w:multiLevelType w:val="hybridMultilevel"/>
    <w:tmpl w:val="36BE5E40"/>
    <w:lvl w:ilvl="0" w:tplc="78C480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1179A4"/>
    <w:multiLevelType w:val="hybridMultilevel"/>
    <w:tmpl w:val="A90E310E"/>
    <w:lvl w:ilvl="0" w:tplc="04090017">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D5FFB"/>
    <w:multiLevelType w:val="hybridMultilevel"/>
    <w:tmpl w:val="39EE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C71A5"/>
    <w:multiLevelType w:val="hybridMultilevel"/>
    <w:tmpl w:val="119282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9C17DC"/>
    <w:multiLevelType w:val="hybridMultilevel"/>
    <w:tmpl w:val="3D8CA218"/>
    <w:lvl w:ilvl="0" w:tplc="FA7C03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0C7BF0"/>
    <w:multiLevelType w:val="hybridMultilevel"/>
    <w:tmpl w:val="DB84D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DD6AE1"/>
    <w:multiLevelType w:val="hybridMultilevel"/>
    <w:tmpl w:val="307A14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E960F8"/>
    <w:multiLevelType w:val="hybridMultilevel"/>
    <w:tmpl w:val="BE94CCB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C467E3"/>
    <w:multiLevelType w:val="hybridMultilevel"/>
    <w:tmpl w:val="7632D1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7"/>
  </w:num>
  <w:num w:numId="4">
    <w:abstractNumId w:val="1"/>
  </w:num>
  <w:num w:numId="5">
    <w:abstractNumId w:val="10"/>
  </w:num>
  <w:num w:numId="6">
    <w:abstractNumId w:val="9"/>
  </w:num>
  <w:num w:numId="7">
    <w:abstractNumId w:val="5"/>
  </w:num>
  <w:num w:numId="8">
    <w:abstractNumId w:val="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15"/>
    <w:rsid w:val="00005C62"/>
    <w:rsid w:val="000066FD"/>
    <w:rsid w:val="000144F4"/>
    <w:rsid w:val="00023277"/>
    <w:rsid w:val="00025C75"/>
    <w:rsid w:val="00027B72"/>
    <w:rsid w:val="00044472"/>
    <w:rsid w:val="00046C70"/>
    <w:rsid w:val="00047637"/>
    <w:rsid w:val="0005625A"/>
    <w:rsid w:val="000606B5"/>
    <w:rsid w:val="000615AF"/>
    <w:rsid w:val="000623C4"/>
    <w:rsid w:val="000710A7"/>
    <w:rsid w:val="0007510F"/>
    <w:rsid w:val="000920CF"/>
    <w:rsid w:val="00092302"/>
    <w:rsid w:val="00093779"/>
    <w:rsid w:val="00097E70"/>
    <w:rsid w:val="000A1259"/>
    <w:rsid w:val="000A4587"/>
    <w:rsid w:val="000B0FEB"/>
    <w:rsid w:val="000B21F1"/>
    <w:rsid w:val="000B3D23"/>
    <w:rsid w:val="000C2308"/>
    <w:rsid w:val="000C2393"/>
    <w:rsid w:val="000C4703"/>
    <w:rsid w:val="000D6C60"/>
    <w:rsid w:val="000D744D"/>
    <w:rsid w:val="000F5936"/>
    <w:rsid w:val="00106890"/>
    <w:rsid w:val="001069BC"/>
    <w:rsid w:val="00114538"/>
    <w:rsid w:val="00130115"/>
    <w:rsid w:val="00142533"/>
    <w:rsid w:val="00145508"/>
    <w:rsid w:val="00155788"/>
    <w:rsid w:val="001560DF"/>
    <w:rsid w:val="001562BC"/>
    <w:rsid w:val="0016063C"/>
    <w:rsid w:val="0016293D"/>
    <w:rsid w:val="0016708C"/>
    <w:rsid w:val="00171F57"/>
    <w:rsid w:val="0017248C"/>
    <w:rsid w:val="00172C61"/>
    <w:rsid w:val="001770B1"/>
    <w:rsid w:val="001829BE"/>
    <w:rsid w:val="0019346C"/>
    <w:rsid w:val="00193E96"/>
    <w:rsid w:val="001A1071"/>
    <w:rsid w:val="001A410A"/>
    <w:rsid w:val="001A533F"/>
    <w:rsid w:val="001A69C6"/>
    <w:rsid w:val="001B2DEE"/>
    <w:rsid w:val="001B3932"/>
    <w:rsid w:val="001B752C"/>
    <w:rsid w:val="001C776C"/>
    <w:rsid w:val="001C7FFD"/>
    <w:rsid w:val="001D3A53"/>
    <w:rsid w:val="001D6307"/>
    <w:rsid w:val="001E18F2"/>
    <w:rsid w:val="001E1EC6"/>
    <w:rsid w:val="001E33F2"/>
    <w:rsid w:val="001E34D1"/>
    <w:rsid w:val="001E55CA"/>
    <w:rsid w:val="001F5F19"/>
    <w:rsid w:val="001F5F2D"/>
    <w:rsid w:val="002042F6"/>
    <w:rsid w:val="0021113A"/>
    <w:rsid w:val="0021250E"/>
    <w:rsid w:val="002347EF"/>
    <w:rsid w:val="002422CF"/>
    <w:rsid w:val="00244778"/>
    <w:rsid w:val="00244892"/>
    <w:rsid w:val="00244BAF"/>
    <w:rsid w:val="00250584"/>
    <w:rsid w:val="0025107A"/>
    <w:rsid w:val="0025176D"/>
    <w:rsid w:val="00251EE0"/>
    <w:rsid w:val="00262D50"/>
    <w:rsid w:val="00264618"/>
    <w:rsid w:val="00270E18"/>
    <w:rsid w:val="00271CE0"/>
    <w:rsid w:val="00273DFF"/>
    <w:rsid w:val="00282CD2"/>
    <w:rsid w:val="00293719"/>
    <w:rsid w:val="00296A84"/>
    <w:rsid w:val="002A1FC1"/>
    <w:rsid w:val="002A41F1"/>
    <w:rsid w:val="002B1025"/>
    <w:rsid w:val="002B1847"/>
    <w:rsid w:val="002B3990"/>
    <w:rsid w:val="002B7EFA"/>
    <w:rsid w:val="002C1CC5"/>
    <w:rsid w:val="002C1F95"/>
    <w:rsid w:val="002C225B"/>
    <w:rsid w:val="002C7A14"/>
    <w:rsid w:val="002E17E3"/>
    <w:rsid w:val="002E1CCD"/>
    <w:rsid w:val="002E4F44"/>
    <w:rsid w:val="002E6BE1"/>
    <w:rsid w:val="002F0B8E"/>
    <w:rsid w:val="002F1641"/>
    <w:rsid w:val="002F285E"/>
    <w:rsid w:val="002F7F6E"/>
    <w:rsid w:val="00302841"/>
    <w:rsid w:val="0030291A"/>
    <w:rsid w:val="0031269C"/>
    <w:rsid w:val="00317292"/>
    <w:rsid w:val="003227E6"/>
    <w:rsid w:val="00322F91"/>
    <w:rsid w:val="00331D2D"/>
    <w:rsid w:val="00337E4A"/>
    <w:rsid w:val="00341064"/>
    <w:rsid w:val="003416B5"/>
    <w:rsid w:val="00346811"/>
    <w:rsid w:val="00347000"/>
    <w:rsid w:val="00351CA5"/>
    <w:rsid w:val="003526AC"/>
    <w:rsid w:val="00352B69"/>
    <w:rsid w:val="00357D11"/>
    <w:rsid w:val="00366FC2"/>
    <w:rsid w:val="00376120"/>
    <w:rsid w:val="00383601"/>
    <w:rsid w:val="00383A84"/>
    <w:rsid w:val="0038667C"/>
    <w:rsid w:val="003A2342"/>
    <w:rsid w:val="003B0B0F"/>
    <w:rsid w:val="003B0C07"/>
    <w:rsid w:val="003B0CC1"/>
    <w:rsid w:val="003B666B"/>
    <w:rsid w:val="003D4E13"/>
    <w:rsid w:val="003E31F4"/>
    <w:rsid w:val="003F0D52"/>
    <w:rsid w:val="003F4EB6"/>
    <w:rsid w:val="00410389"/>
    <w:rsid w:val="00416579"/>
    <w:rsid w:val="00423575"/>
    <w:rsid w:val="00425E46"/>
    <w:rsid w:val="00425E9A"/>
    <w:rsid w:val="004261E0"/>
    <w:rsid w:val="004277EA"/>
    <w:rsid w:val="00431B27"/>
    <w:rsid w:val="0043286C"/>
    <w:rsid w:val="00433833"/>
    <w:rsid w:val="004344EF"/>
    <w:rsid w:val="00435B78"/>
    <w:rsid w:val="00436ACD"/>
    <w:rsid w:val="00437FFC"/>
    <w:rsid w:val="0044057B"/>
    <w:rsid w:val="00452BFF"/>
    <w:rsid w:val="00462A09"/>
    <w:rsid w:val="00483AED"/>
    <w:rsid w:val="00483B67"/>
    <w:rsid w:val="0048417F"/>
    <w:rsid w:val="00486111"/>
    <w:rsid w:val="00495531"/>
    <w:rsid w:val="00496DF7"/>
    <w:rsid w:val="004A0DB2"/>
    <w:rsid w:val="004A105D"/>
    <w:rsid w:val="004A4CD8"/>
    <w:rsid w:val="004A65B4"/>
    <w:rsid w:val="004A6A1B"/>
    <w:rsid w:val="004B0AB1"/>
    <w:rsid w:val="004B5FA8"/>
    <w:rsid w:val="004B7E4B"/>
    <w:rsid w:val="004C0D17"/>
    <w:rsid w:val="004C3D43"/>
    <w:rsid w:val="004D2112"/>
    <w:rsid w:val="004D2D02"/>
    <w:rsid w:val="004D45C6"/>
    <w:rsid w:val="004D6316"/>
    <w:rsid w:val="004E31EB"/>
    <w:rsid w:val="004F3B2A"/>
    <w:rsid w:val="004F6BF5"/>
    <w:rsid w:val="00504597"/>
    <w:rsid w:val="0050492A"/>
    <w:rsid w:val="00504DCE"/>
    <w:rsid w:val="00504F3B"/>
    <w:rsid w:val="005075BB"/>
    <w:rsid w:val="00510C37"/>
    <w:rsid w:val="005164B2"/>
    <w:rsid w:val="00520EF4"/>
    <w:rsid w:val="00536EE4"/>
    <w:rsid w:val="005370FE"/>
    <w:rsid w:val="0054643B"/>
    <w:rsid w:val="00557A48"/>
    <w:rsid w:val="00560718"/>
    <w:rsid w:val="0056222D"/>
    <w:rsid w:val="00592B15"/>
    <w:rsid w:val="0059748D"/>
    <w:rsid w:val="005B33D4"/>
    <w:rsid w:val="005C0AA8"/>
    <w:rsid w:val="005C156B"/>
    <w:rsid w:val="005D2A8D"/>
    <w:rsid w:val="005D2D86"/>
    <w:rsid w:val="005D3FE7"/>
    <w:rsid w:val="005D7372"/>
    <w:rsid w:val="005D7C62"/>
    <w:rsid w:val="005E25BA"/>
    <w:rsid w:val="00610F0D"/>
    <w:rsid w:val="00651FA0"/>
    <w:rsid w:val="00661721"/>
    <w:rsid w:val="00667A11"/>
    <w:rsid w:val="00670842"/>
    <w:rsid w:val="00681976"/>
    <w:rsid w:val="00682218"/>
    <w:rsid w:val="00686A67"/>
    <w:rsid w:val="00687900"/>
    <w:rsid w:val="00687A88"/>
    <w:rsid w:val="006A2308"/>
    <w:rsid w:val="006D0330"/>
    <w:rsid w:val="006D5237"/>
    <w:rsid w:val="006E799F"/>
    <w:rsid w:val="006F3DB7"/>
    <w:rsid w:val="006F4FCB"/>
    <w:rsid w:val="006F5532"/>
    <w:rsid w:val="006F5C1F"/>
    <w:rsid w:val="006F759A"/>
    <w:rsid w:val="007053F4"/>
    <w:rsid w:val="00710AAF"/>
    <w:rsid w:val="00713C62"/>
    <w:rsid w:val="0071615E"/>
    <w:rsid w:val="007163B3"/>
    <w:rsid w:val="00717EE8"/>
    <w:rsid w:val="00731CB0"/>
    <w:rsid w:val="00741951"/>
    <w:rsid w:val="00741F64"/>
    <w:rsid w:val="00744286"/>
    <w:rsid w:val="00744830"/>
    <w:rsid w:val="00764E12"/>
    <w:rsid w:val="0076507A"/>
    <w:rsid w:val="0076660D"/>
    <w:rsid w:val="00773D01"/>
    <w:rsid w:val="007740A2"/>
    <w:rsid w:val="007806FD"/>
    <w:rsid w:val="00782747"/>
    <w:rsid w:val="00786EC3"/>
    <w:rsid w:val="007917AB"/>
    <w:rsid w:val="007B4D38"/>
    <w:rsid w:val="007B5B63"/>
    <w:rsid w:val="007B6B0C"/>
    <w:rsid w:val="007C59B2"/>
    <w:rsid w:val="007D44E6"/>
    <w:rsid w:val="007D47D2"/>
    <w:rsid w:val="007E016E"/>
    <w:rsid w:val="007E2515"/>
    <w:rsid w:val="007F313D"/>
    <w:rsid w:val="007F5FF2"/>
    <w:rsid w:val="007F6578"/>
    <w:rsid w:val="007F7459"/>
    <w:rsid w:val="00801CF3"/>
    <w:rsid w:val="00803581"/>
    <w:rsid w:val="00807481"/>
    <w:rsid w:val="00810FEF"/>
    <w:rsid w:val="00812416"/>
    <w:rsid w:val="00817360"/>
    <w:rsid w:val="00822D9D"/>
    <w:rsid w:val="00825550"/>
    <w:rsid w:val="00830BF3"/>
    <w:rsid w:val="008327C2"/>
    <w:rsid w:val="00832D81"/>
    <w:rsid w:val="0087189B"/>
    <w:rsid w:val="0087547B"/>
    <w:rsid w:val="00894C0A"/>
    <w:rsid w:val="008A4102"/>
    <w:rsid w:val="008A75FE"/>
    <w:rsid w:val="008B34C0"/>
    <w:rsid w:val="008C4B5F"/>
    <w:rsid w:val="008E10AB"/>
    <w:rsid w:val="008E619B"/>
    <w:rsid w:val="008E63BD"/>
    <w:rsid w:val="008F0D0F"/>
    <w:rsid w:val="00907B03"/>
    <w:rsid w:val="00912590"/>
    <w:rsid w:val="00915F5A"/>
    <w:rsid w:val="0092237A"/>
    <w:rsid w:val="00932508"/>
    <w:rsid w:val="00932EAF"/>
    <w:rsid w:val="009330D6"/>
    <w:rsid w:val="0093755D"/>
    <w:rsid w:val="0094188B"/>
    <w:rsid w:val="00952267"/>
    <w:rsid w:val="00960FDF"/>
    <w:rsid w:val="00961F86"/>
    <w:rsid w:val="00971E5A"/>
    <w:rsid w:val="00980985"/>
    <w:rsid w:val="009A0C28"/>
    <w:rsid w:val="009A2A0E"/>
    <w:rsid w:val="009A4417"/>
    <w:rsid w:val="009A6031"/>
    <w:rsid w:val="009B0C77"/>
    <w:rsid w:val="009B35C3"/>
    <w:rsid w:val="009B3EF2"/>
    <w:rsid w:val="009B53E2"/>
    <w:rsid w:val="009B6D1E"/>
    <w:rsid w:val="009C4A61"/>
    <w:rsid w:val="009D1651"/>
    <w:rsid w:val="009D51F4"/>
    <w:rsid w:val="009D6339"/>
    <w:rsid w:val="009E2088"/>
    <w:rsid w:val="009F55D9"/>
    <w:rsid w:val="009F5FFB"/>
    <w:rsid w:val="00A00E7F"/>
    <w:rsid w:val="00A0204D"/>
    <w:rsid w:val="00A13FCE"/>
    <w:rsid w:val="00A170C8"/>
    <w:rsid w:val="00A21E43"/>
    <w:rsid w:val="00A24AEA"/>
    <w:rsid w:val="00A35764"/>
    <w:rsid w:val="00A367B9"/>
    <w:rsid w:val="00A372BB"/>
    <w:rsid w:val="00A37FDF"/>
    <w:rsid w:val="00A5443B"/>
    <w:rsid w:val="00A56D5D"/>
    <w:rsid w:val="00A64B87"/>
    <w:rsid w:val="00A73D62"/>
    <w:rsid w:val="00A747D3"/>
    <w:rsid w:val="00A8323A"/>
    <w:rsid w:val="00AA135B"/>
    <w:rsid w:val="00AB19D4"/>
    <w:rsid w:val="00AB1A3E"/>
    <w:rsid w:val="00AB6FC7"/>
    <w:rsid w:val="00AC1D9B"/>
    <w:rsid w:val="00AC617B"/>
    <w:rsid w:val="00AC75A4"/>
    <w:rsid w:val="00AD2869"/>
    <w:rsid w:val="00AE1674"/>
    <w:rsid w:val="00B030C2"/>
    <w:rsid w:val="00B03BAE"/>
    <w:rsid w:val="00B108C0"/>
    <w:rsid w:val="00B11129"/>
    <w:rsid w:val="00B122C3"/>
    <w:rsid w:val="00B14AD3"/>
    <w:rsid w:val="00B15CEB"/>
    <w:rsid w:val="00B228F7"/>
    <w:rsid w:val="00B233D5"/>
    <w:rsid w:val="00B25A98"/>
    <w:rsid w:val="00B27E5A"/>
    <w:rsid w:val="00B3440B"/>
    <w:rsid w:val="00B35C91"/>
    <w:rsid w:val="00B423EA"/>
    <w:rsid w:val="00B42DA1"/>
    <w:rsid w:val="00B4658E"/>
    <w:rsid w:val="00B47830"/>
    <w:rsid w:val="00B533AE"/>
    <w:rsid w:val="00B55717"/>
    <w:rsid w:val="00B63BDA"/>
    <w:rsid w:val="00B7067E"/>
    <w:rsid w:val="00B7789B"/>
    <w:rsid w:val="00BA5AC6"/>
    <w:rsid w:val="00BA6FB7"/>
    <w:rsid w:val="00BA7B75"/>
    <w:rsid w:val="00BB6A5B"/>
    <w:rsid w:val="00BC0FFF"/>
    <w:rsid w:val="00BC2038"/>
    <w:rsid w:val="00BD749D"/>
    <w:rsid w:val="00BD7643"/>
    <w:rsid w:val="00BE4F12"/>
    <w:rsid w:val="00BF169A"/>
    <w:rsid w:val="00C01979"/>
    <w:rsid w:val="00C0217C"/>
    <w:rsid w:val="00C04DF2"/>
    <w:rsid w:val="00C10F21"/>
    <w:rsid w:val="00C1142A"/>
    <w:rsid w:val="00C128B4"/>
    <w:rsid w:val="00C15B1B"/>
    <w:rsid w:val="00C20B89"/>
    <w:rsid w:val="00C2226D"/>
    <w:rsid w:val="00C24778"/>
    <w:rsid w:val="00C25139"/>
    <w:rsid w:val="00C251A9"/>
    <w:rsid w:val="00C27585"/>
    <w:rsid w:val="00C27F44"/>
    <w:rsid w:val="00C34367"/>
    <w:rsid w:val="00C50C2F"/>
    <w:rsid w:val="00C52D96"/>
    <w:rsid w:val="00C53E0B"/>
    <w:rsid w:val="00C56D37"/>
    <w:rsid w:val="00C64D74"/>
    <w:rsid w:val="00C67C1E"/>
    <w:rsid w:val="00C93D20"/>
    <w:rsid w:val="00C95DB7"/>
    <w:rsid w:val="00CA5326"/>
    <w:rsid w:val="00CB12DB"/>
    <w:rsid w:val="00CB2EA0"/>
    <w:rsid w:val="00CE35BA"/>
    <w:rsid w:val="00CF0495"/>
    <w:rsid w:val="00CF11AF"/>
    <w:rsid w:val="00CF20D0"/>
    <w:rsid w:val="00D0335B"/>
    <w:rsid w:val="00D1550B"/>
    <w:rsid w:val="00D26FD9"/>
    <w:rsid w:val="00D27337"/>
    <w:rsid w:val="00D32D03"/>
    <w:rsid w:val="00D44D52"/>
    <w:rsid w:val="00D5362D"/>
    <w:rsid w:val="00D5365E"/>
    <w:rsid w:val="00D61E93"/>
    <w:rsid w:val="00D62E56"/>
    <w:rsid w:val="00D6337B"/>
    <w:rsid w:val="00D64112"/>
    <w:rsid w:val="00D645B8"/>
    <w:rsid w:val="00D65B6E"/>
    <w:rsid w:val="00D709BB"/>
    <w:rsid w:val="00D71619"/>
    <w:rsid w:val="00D7588C"/>
    <w:rsid w:val="00D777AF"/>
    <w:rsid w:val="00D80515"/>
    <w:rsid w:val="00D84681"/>
    <w:rsid w:val="00D93D49"/>
    <w:rsid w:val="00D93E09"/>
    <w:rsid w:val="00D941E0"/>
    <w:rsid w:val="00D95A49"/>
    <w:rsid w:val="00D96360"/>
    <w:rsid w:val="00D9787E"/>
    <w:rsid w:val="00DA25E5"/>
    <w:rsid w:val="00DA5502"/>
    <w:rsid w:val="00DA6925"/>
    <w:rsid w:val="00DB01A7"/>
    <w:rsid w:val="00DB3E69"/>
    <w:rsid w:val="00DB77A9"/>
    <w:rsid w:val="00DC06F5"/>
    <w:rsid w:val="00DC104D"/>
    <w:rsid w:val="00DC7674"/>
    <w:rsid w:val="00DE49EA"/>
    <w:rsid w:val="00DE4B62"/>
    <w:rsid w:val="00DE61D0"/>
    <w:rsid w:val="00DF6D9A"/>
    <w:rsid w:val="00E049B1"/>
    <w:rsid w:val="00E05931"/>
    <w:rsid w:val="00E062E4"/>
    <w:rsid w:val="00E12652"/>
    <w:rsid w:val="00E16003"/>
    <w:rsid w:val="00E30A20"/>
    <w:rsid w:val="00E41252"/>
    <w:rsid w:val="00E55F47"/>
    <w:rsid w:val="00E5659C"/>
    <w:rsid w:val="00E56AF9"/>
    <w:rsid w:val="00E623AE"/>
    <w:rsid w:val="00E76A79"/>
    <w:rsid w:val="00E873BA"/>
    <w:rsid w:val="00E87420"/>
    <w:rsid w:val="00E87434"/>
    <w:rsid w:val="00E87A9B"/>
    <w:rsid w:val="00E90666"/>
    <w:rsid w:val="00E9748B"/>
    <w:rsid w:val="00E97FA5"/>
    <w:rsid w:val="00EA5654"/>
    <w:rsid w:val="00EB2BAA"/>
    <w:rsid w:val="00ED1345"/>
    <w:rsid w:val="00ED5726"/>
    <w:rsid w:val="00F04E72"/>
    <w:rsid w:val="00F0517A"/>
    <w:rsid w:val="00F11C45"/>
    <w:rsid w:val="00F16CBE"/>
    <w:rsid w:val="00F227C4"/>
    <w:rsid w:val="00F412F9"/>
    <w:rsid w:val="00F529F6"/>
    <w:rsid w:val="00F54438"/>
    <w:rsid w:val="00F55BDA"/>
    <w:rsid w:val="00F63662"/>
    <w:rsid w:val="00F66A31"/>
    <w:rsid w:val="00F679BC"/>
    <w:rsid w:val="00F82939"/>
    <w:rsid w:val="00F83EAC"/>
    <w:rsid w:val="00F847BD"/>
    <w:rsid w:val="00F8491A"/>
    <w:rsid w:val="00F911E4"/>
    <w:rsid w:val="00F95B6A"/>
    <w:rsid w:val="00F9793F"/>
    <w:rsid w:val="00FA4B86"/>
    <w:rsid w:val="00FB4720"/>
    <w:rsid w:val="00FB5E81"/>
    <w:rsid w:val="00FC467F"/>
    <w:rsid w:val="00FC6BF4"/>
    <w:rsid w:val="00FC6F72"/>
    <w:rsid w:val="00FD1056"/>
    <w:rsid w:val="00FD22AD"/>
    <w:rsid w:val="00FD6038"/>
    <w:rsid w:val="00FE5CC7"/>
    <w:rsid w:val="00FF41CA"/>
    <w:rsid w:val="00FF4F39"/>
    <w:rsid w:val="00FF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DD2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15"/>
    <w:rPr>
      <w:rFonts w:cstheme="minorBidi"/>
      <w:lang w:val="en-GB" w:eastAsia="ja-JP"/>
    </w:rPr>
  </w:style>
  <w:style w:type="paragraph" w:styleId="Heading2">
    <w:name w:val="heading 2"/>
    <w:basedOn w:val="Normal"/>
    <w:next w:val="Normal"/>
    <w:link w:val="Heading2Char"/>
    <w:uiPriority w:val="9"/>
    <w:unhideWhenUsed/>
    <w:qFormat/>
    <w:rsid w:val="007E25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515"/>
    <w:rPr>
      <w:rFonts w:asciiTheme="majorHAnsi" w:eastAsiaTheme="majorEastAsia" w:hAnsiTheme="majorHAnsi" w:cstheme="majorBidi"/>
      <w:b/>
      <w:bCs/>
      <w:color w:val="4F81BD" w:themeColor="accent1"/>
      <w:sz w:val="26"/>
      <w:szCs w:val="26"/>
      <w:lang w:val="en-GB" w:eastAsia="ja-JP"/>
    </w:rPr>
  </w:style>
  <w:style w:type="paragraph" w:styleId="ListParagraph">
    <w:name w:val="List Paragraph"/>
    <w:basedOn w:val="Normal"/>
    <w:uiPriority w:val="34"/>
    <w:qFormat/>
    <w:rsid w:val="007E2515"/>
    <w:pPr>
      <w:ind w:left="720"/>
      <w:contextualSpacing/>
    </w:pPr>
  </w:style>
  <w:style w:type="character" w:styleId="Hyperlink">
    <w:name w:val="Hyperlink"/>
    <w:basedOn w:val="DefaultParagraphFont"/>
    <w:uiPriority w:val="99"/>
    <w:unhideWhenUsed/>
    <w:rsid w:val="007D44E6"/>
    <w:rPr>
      <w:color w:val="0000FF"/>
      <w:u w:val="single"/>
    </w:rPr>
  </w:style>
  <w:style w:type="character" w:customStyle="1" w:styleId="apple-converted-space">
    <w:name w:val="apple-converted-space"/>
    <w:basedOn w:val="DefaultParagraphFont"/>
    <w:rsid w:val="007D44E6"/>
  </w:style>
  <w:style w:type="character" w:styleId="Emphasis">
    <w:name w:val="Emphasis"/>
    <w:basedOn w:val="DefaultParagraphFont"/>
    <w:uiPriority w:val="20"/>
    <w:qFormat/>
    <w:rsid w:val="007D44E6"/>
    <w:rPr>
      <w:i/>
      <w:iCs/>
    </w:rPr>
  </w:style>
  <w:style w:type="paragraph" w:styleId="FootnoteText">
    <w:name w:val="footnote text"/>
    <w:aliases w:val="Fußnote,Podrozdział, Char1,Point 3 Char,Footnote text,Κείμενο υποσημείωσης Char,ESPON Footnote Text,Schriftart: 9 pt,Schriftart: 10 pt,Schriftart: 8 pt,Κείμενο υποσημείωσης-KATERINA,Voetnoottekst (IVM),Footnote text IVM,Car Car Car,Car Car"/>
    <w:basedOn w:val="Normal"/>
    <w:link w:val="FootnoteTextChar"/>
    <w:uiPriority w:val="99"/>
    <w:unhideWhenUsed/>
    <w:rsid w:val="00437FFC"/>
  </w:style>
  <w:style w:type="character" w:customStyle="1" w:styleId="FootnoteTextChar">
    <w:name w:val="Footnote Text Char"/>
    <w:aliases w:val="Fußnote Char,Podrozdział Char, Char1 Char,Point 3 Char Char,Footnote text Char,Κείμενο υποσημείωσης Char Char,ESPON Footnote Text Char,Schriftart: 9 pt Char,Schriftart: 10 pt Char,Schriftart: 8 pt Char,Voetnoottekst (IVM) Char"/>
    <w:basedOn w:val="DefaultParagraphFont"/>
    <w:link w:val="FootnoteText"/>
    <w:uiPriority w:val="99"/>
    <w:rsid w:val="00437FFC"/>
    <w:rPr>
      <w:rFonts w:cstheme="minorBidi"/>
      <w:lang w:val="en-GB" w:eastAsia="ja-JP"/>
    </w:rPr>
  </w:style>
  <w:style w:type="character" w:styleId="FootnoteReference">
    <w:name w:val="footnote reference"/>
    <w:aliases w:val="Fussnota,Footnote symbol,Footnote,number,SUPERS,BVI fnr,stylish,Footnote Refernece,Fußnotenzeichen_Raxen,callout,Footnote Reference Number,Appel note de bas de p,Footnotes refss,-E Fußnotenzeichen,Footnote Reference Superscript"/>
    <w:basedOn w:val="DefaultParagraphFont"/>
    <w:uiPriority w:val="99"/>
    <w:unhideWhenUsed/>
    <w:qFormat/>
    <w:rsid w:val="00437FFC"/>
    <w:rPr>
      <w:vertAlign w:val="superscript"/>
    </w:rPr>
  </w:style>
  <w:style w:type="paragraph" w:styleId="Footer">
    <w:name w:val="footer"/>
    <w:basedOn w:val="Normal"/>
    <w:link w:val="FooterChar"/>
    <w:uiPriority w:val="99"/>
    <w:unhideWhenUsed/>
    <w:rsid w:val="00114538"/>
    <w:pPr>
      <w:tabs>
        <w:tab w:val="center" w:pos="4320"/>
        <w:tab w:val="right" w:pos="8640"/>
      </w:tabs>
    </w:pPr>
  </w:style>
  <w:style w:type="character" w:customStyle="1" w:styleId="FooterChar">
    <w:name w:val="Footer Char"/>
    <w:basedOn w:val="DefaultParagraphFont"/>
    <w:link w:val="Footer"/>
    <w:uiPriority w:val="99"/>
    <w:rsid w:val="00114538"/>
    <w:rPr>
      <w:rFonts w:cstheme="minorBidi"/>
      <w:lang w:val="en-GB" w:eastAsia="ja-JP"/>
    </w:rPr>
  </w:style>
  <w:style w:type="character" w:styleId="PageNumber">
    <w:name w:val="page number"/>
    <w:basedOn w:val="DefaultParagraphFont"/>
    <w:uiPriority w:val="99"/>
    <w:semiHidden/>
    <w:unhideWhenUsed/>
    <w:rsid w:val="00114538"/>
  </w:style>
  <w:style w:type="paragraph" w:styleId="Header">
    <w:name w:val="header"/>
    <w:basedOn w:val="Normal"/>
    <w:link w:val="HeaderChar"/>
    <w:uiPriority w:val="99"/>
    <w:unhideWhenUsed/>
    <w:rsid w:val="0048417F"/>
    <w:pPr>
      <w:tabs>
        <w:tab w:val="center" w:pos="4320"/>
        <w:tab w:val="right" w:pos="8640"/>
      </w:tabs>
    </w:pPr>
  </w:style>
  <w:style w:type="character" w:customStyle="1" w:styleId="HeaderChar">
    <w:name w:val="Header Char"/>
    <w:basedOn w:val="DefaultParagraphFont"/>
    <w:link w:val="Header"/>
    <w:uiPriority w:val="99"/>
    <w:rsid w:val="0048417F"/>
    <w:rPr>
      <w:rFonts w:cstheme="minorBidi"/>
      <w:lang w:val="en-GB" w:eastAsia="ja-JP"/>
    </w:rPr>
  </w:style>
  <w:style w:type="character" w:customStyle="1" w:styleId="exlresultdetails">
    <w:name w:val="exlresultdetails"/>
    <w:basedOn w:val="DefaultParagraphFont"/>
    <w:rsid w:val="0087189B"/>
  </w:style>
  <w:style w:type="character" w:styleId="Strong">
    <w:name w:val="Strong"/>
    <w:basedOn w:val="DefaultParagraphFont"/>
    <w:uiPriority w:val="22"/>
    <w:qFormat/>
    <w:rsid w:val="00FD22AD"/>
    <w:rPr>
      <w:b/>
      <w:bCs/>
    </w:rPr>
  </w:style>
  <w:style w:type="character" w:customStyle="1" w:styleId="personname">
    <w:name w:val="person_name"/>
    <w:basedOn w:val="DefaultParagraphFont"/>
    <w:rsid w:val="00C27585"/>
  </w:style>
  <w:style w:type="character" w:customStyle="1" w:styleId="creators">
    <w:name w:val="creators"/>
    <w:basedOn w:val="DefaultParagraphFont"/>
    <w:rsid w:val="00C27585"/>
  </w:style>
  <w:style w:type="character" w:customStyle="1" w:styleId="date1">
    <w:name w:val="date1"/>
    <w:basedOn w:val="DefaultParagraphFont"/>
    <w:rsid w:val="00C27585"/>
  </w:style>
  <w:style w:type="character" w:customStyle="1" w:styleId="title1">
    <w:name w:val="title1"/>
    <w:basedOn w:val="DefaultParagraphFont"/>
    <w:rsid w:val="00C27585"/>
  </w:style>
  <w:style w:type="character" w:customStyle="1" w:styleId="volume">
    <w:name w:val="volume"/>
    <w:basedOn w:val="DefaultParagraphFont"/>
    <w:rsid w:val="00C27585"/>
  </w:style>
  <w:style w:type="character" w:customStyle="1" w:styleId="pagerange">
    <w:name w:val="pagerange"/>
    <w:basedOn w:val="DefaultParagraphFont"/>
    <w:rsid w:val="00C27585"/>
  </w:style>
  <w:style w:type="paragraph" w:customStyle="1" w:styleId="Default">
    <w:name w:val="Default"/>
    <w:link w:val="DefaultChar"/>
    <w:rsid w:val="00C27585"/>
    <w:pPr>
      <w:autoSpaceDE w:val="0"/>
      <w:autoSpaceDN w:val="0"/>
      <w:adjustRightInd w:val="0"/>
    </w:pPr>
    <w:rPr>
      <w:rFonts w:ascii="Times New Roman" w:eastAsiaTheme="minorHAnsi" w:hAnsi="Times New Roman" w:cs="Times New Roman"/>
      <w:color w:val="000000"/>
      <w:sz w:val="24"/>
      <w:szCs w:val="24"/>
      <w:lang w:val="nl-BE"/>
    </w:rPr>
  </w:style>
  <w:style w:type="character" w:customStyle="1" w:styleId="DefaultChar">
    <w:name w:val="Default Char"/>
    <w:basedOn w:val="DefaultParagraphFont"/>
    <w:link w:val="Default"/>
    <w:locked/>
    <w:rsid w:val="00C27585"/>
    <w:rPr>
      <w:rFonts w:ascii="Times New Roman" w:eastAsiaTheme="minorHAnsi" w:hAnsi="Times New Roman" w:cs="Times New Roman"/>
      <w:color w:val="000000"/>
      <w:sz w:val="24"/>
      <w:szCs w:val="24"/>
      <w:lang w:val="nl-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15"/>
    <w:rPr>
      <w:rFonts w:cstheme="minorBidi"/>
      <w:lang w:val="en-GB" w:eastAsia="ja-JP"/>
    </w:rPr>
  </w:style>
  <w:style w:type="paragraph" w:styleId="Heading2">
    <w:name w:val="heading 2"/>
    <w:basedOn w:val="Normal"/>
    <w:next w:val="Normal"/>
    <w:link w:val="Heading2Char"/>
    <w:uiPriority w:val="9"/>
    <w:unhideWhenUsed/>
    <w:qFormat/>
    <w:rsid w:val="007E25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515"/>
    <w:rPr>
      <w:rFonts w:asciiTheme="majorHAnsi" w:eastAsiaTheme="majorEastAsia" w:hAnsiTheme="majorHAnsi" w:cstheme="majorBidi"/>
      <w:b/>
      <w:bCs/>
      <w:color w:val="4F81BD" w:themeColor="accent1"/>
      <w:sz w:val="26"/>
      <w:szCs w:val="26"/>
      <w:lang w:val="en-GB" w:eastAsia="ja-JP"/>
    </w:rPr>
  </w:style>
  <w:style w:type="paragraph" w:styleId="ListParagraph">
    <w:name w:val="List Paragraph"/>
    <w:basedOn w:val="Normal"/>
    <w:uiPriority w:val="34"/>
    <w:qFormat/>
    <w:rsid w:val="007E2515"/>
    <w:pPr>
      <w:ind w:left="720"/>
      <w:contextualSpacing/>
    </w:pPr>
  </w:style>
  <w:style w:type="character" w:styleId="Hyperlink">
    <w:name w:val="Hyperlink"/>
    <w:basedOn w:val="DefaultParagraphFont"/>
    <w:uiPriority w:val="99"/>
    <w:unhideWhenUsed/>
    <w:rsid w:val="007D44E6"/>
    <w:rPr>
      <w:color w:val="0000FF"/>
      <w:u w:val="single"/>
    </w:rPr>
  </w:style>
  <w:style w:type="character" w:customStyle="1" w:styleId="apple-converted-space">
    <w:name w:val="apple-converted-space"/>
    <w:basedOn w:val="DefaultParagraphFont"/>
    <w:rsid w:val="007D44E6"/>
  </w:style>
  <w:style w:type="character" w:styleId="Emphasis">
    <w:name w:val="Emphasis"/>
    <w:basedOn w:val="DefaultParagraphFont"/>
    <w:uiPriority w:val="20"/>
    <w:qFormat/>
    <w:rsid w:val="007D44E6"/>
    <w:rPr>
      <w:i/>
      <w:iCs/>
    </w:rPr>
  </w:style>
  <w:style w:type="paragraph" w:styleId="FootnoteText">
    <w:name w:val="footnote text"/>
    <w:aliases w:val="Fußnote,Podrozdział, Char1,Point 3 Char,Footnote text,Κείμενο υποσημείωσης Char,ESPON Footnote Text,Schriftart: 9 pt,Schriftart: 10 pt,Schriftart: 8 pt,Κείμενο υποσημείωσης-KATERINA,Voetnoottekst (IVM),Footnote text IVM,Car Car Car,Car Car"/>
    <w:basedOn w:val="Normal"/>
    <w:link w:val="FootnoteTextChar"/>
    <w:uiPriority w:val="99"/>
    <w:unhideWhenUsed/>
    <w:rsid w:val="00437FFC"/>
  </w:style>
  <w:style w:type="character" w:customStyle="1" w:styleId="FootnoteTextChar">
    <w:name w:val="Footnote Text Char"/>
    <w:aliases w:val="Fußnote Char,Podrozdział Char, Char1 Char,Point 3 Char Char,Footnote text Char,Κείμενο υποσημείωσης Char Char,ESPON Footnote Text Char,Schriftart: 9 pt Char,Schriftart: 10 pt Char,Schriftart: 8 pt Char,Voetnoottekst (IVM) Char"/>
    <w:basedOn w:val="DefaultParagraphFont"/>
    <w:link w:val="FootnoteText"/>
    <w:uiPriority w:val="99"/>
    <w:rsid w:val="00437FFC"/>
    <w:rPr>
      <w:rFonts w:cstheme="minorBidi"/>
      <w:lang w:val="en-GB" w:eastAsia="ja-JP"/>
    </w:rPr>
  </w:style>
  <w:style w:type="character" w:styleId="FootnoteReference">
    <w:name w:val="footnote reference"/>
    <w:aliases w:val="Fussnota,Footnote symbol,Footnote,number,SUPERS,BVI fnr,stylish,Footnote Refernece,Fußnotenzeichen_Raxen,callout,Footnote Reference Number,Appel note de bas de p,Footnotes refss,-E Fußnotenzeichen,Footnote Reference Superscript"/>
    <w:basedOn w:val="DefaultParagraphFont"/>
    <w:uiPriority w:val="99"/>
    <w:unhideWhenUsed/>
    <w:qFormat/>
    <w:rsid w:val="00437FFC"/>
    <w:rPr>
      <w:vertAlign w:val="superscript"/>
    </w:rPr>
  </w:style>
  <w:style w:type="paragraph" w:styleId="Footer">
    <w:name w:val="footer"/>
    <w:basedOn w:val="Normal"/>
    <w:link w:val="FooterChar"/>
    <w:uiPriority w:val="99"/>
    <w:unhideWhenUsed/>
    <w:rsid w:val="00114538"/>
    <w:pPr>
      <w:tabs>
        <w:tab w:val="center" w:pos="4320"/>
        <w:tab w:val="right" w:pos="8640"/>
      </w:tabs>
    </w:pPr>
  </w:style>
  <w:style w:type="character" w:customStyle="1" w:styleId="FooterChar">
    <w:name w:val="Footer Char"/>
    <w:basedOn w:val="DefaultParagraphFont"/>
    <w:link w:val="Footer"/>
    <w:uiPriority w:val="99"/>
    <w:rsid w:val="00114538"/>
    <w:rPr>
      <w:rFonts w:cstheme="minorBidi"/>
      <w:lang w:val="en-GB" w:eastAsia="ja-JP"/>
    </w:rPr>
  </w:style>
  <w:style w:type="character" w:styleId="PageNumber">
    <w:name w:val="page number"/>
    <w:basedOn w:val="DefaultParagraphFont"/>
    <w:uiPriority w:val="99"/>
    <w:semiHidden/>
    <w:unhideWhenUsed/>
    <w:rsid w:val="00114538"/>
  </w:style>
  <w:style w:type="paragraph" w:styleId="Header">
    <w:name w:val="header"/>
    <w:basedOn w:val="Normal"/>
    <w:link w:val="HeaderChar"/>
    <w:uiPriority w:val="99"/>
    <w:unhideWhenUsed/>
    <w:rsid w:val="0048417F"/>
    <w:pPr>
      <w:tabs>
        <w:tab w:val="center" w:pos="4320"/>
        <w:tab w:val="right" w:pos="8640"/>
      </w:tabs>
    </w:pPr>
  </w:style>
  <w:style w:type="character" w:customStyle="1" w:styleId="HeaderChar">
    <w:name w:val="Header Char"/>
    <w:basedOn w:val="DefaultParagraphFont"/>
    <w:link w:val="Header"/>
    <w:uiPriority w:val="99"/>
    <w:rsid w:val="0048417F"/>
    <w:rPr>
      <w:rFonts w:cstheme="minorBidi"/>
      <w:lang w:val="en-GB" w:eastAsia="ja-JP"/>
    </w:rPr>
  </w:style>
  <w:style w:type="character" w:customStyle="1" w:styleId="exlresultdetails">
    <w:name w:val="exlresultdetails"/>
    <w:basedOn w:val="DefaultParagraphFont"/>
    <w:rsid w:val="0087189B"/>
  </w:style>
  <w:style w:type="character" w:styleId="Strong">
    <w:name w:val="Strong"/>
    <w:basedOn w:val="DefaultParagraphFont"/>
    <w:uiPriority w:val="22"/>
    <w:qFormat/>
    <w:rsid w:val="00FD22AD"/>
    <w:rPr>
      <w:b/>
      <w:bCs/>
    </w:rPr>
  </w:style>
  <w:style w:type="character" w:customStyle="1" w:styleId="personname">
    <w:name w:val="person_name"/>
    <w:basedOn w:val="DefaultParagraphFont"/>
    <w:rsid w:val="00C27585"/>
  </w:style>
  <w:style w:type="character" w:customStyle="1" w:styleId="creators">
    <w:name w:val="creators"/>
    <w:basedOn w:val="DefaultParagraphFont"/>
    <w:rsid w:val="00C27585"/>
  </w:style>
  <w:style w:type="character" w:customStyle="1" w:styleId="date1">
    <w:name w:val="date1"/>
    <w:basedOn w:val="DefaultParagraphFont"/>
    <w:rsid w:val="00C27585"/>
  </w:style>
  <w:style w:type="character" w:customStyle="1" w:styleId="title1">
    <w:name w:val="title1"/>
    <w:basedOn w:val="DefaultParagraphFont"/>
    <w:rsid w:val="00C27585"/>
  </w:style>
  <w:style w:type="character" w:customStyle="1" w:styleId="volume">
    <w:name w:val="volume"/>
    <w:basedOn w:val="DefaultParagraphFont"/>
    <w:rsid w:val="00C27585"/>
  </w:style>
  <w:style w:type="character" w:customStyle="1" w:styleId="pagerange">
    <w:name w:val="pagerange"/>
    <w:basedOn w:val="DefaultParagraphFont"/>
    <w:rsid w:val="00C27585"/>
  </w:style>
  <w:style w:type="paragraph" w:customStyle="1" w:styleId="Default">
    <w:name w:val="Default"/>
    <w:link w:val="DefaultChar"/>
    <w:rsid w:val="00C27585"/>
    <w:pPr>
      <w:autoSpaceDE w:val="0"/>
      <w:autoSpaceDN w:val="0"/>
      <w:adjustRightInd w:val="0"/>
    </w:pPr>
    <w:rPr>
      <w:rFonts w:ascii="Times New Roman" w:eastAsiaTheme="minorHAnsi" w:hAnsi="Times New Roman" w:cs="Times New Roman"/>
      <w:color w:val="000000"/>
      <w:sz w:val="24"/>
      <w:szCs w:val="24"/>
      <w:lang w:val="nl-BE"/>
    </w:rPr>
  </w:style>
  <w:style w:type="character" w:customStyle="1" w:styleId="DefaultChar">
    <w:name w:val="Default Char"/>
    <w:basedOn w:val="DefaultParagraphFont"/>
    <w:link w:val="Default"/>
    <w:locked/>
    <w:rsid w:val="00C27585"/>
    <w:rPr>
      <w:rFonts w:ascii="Times New Roman" w:eastAsiaTheme="minorHAnsi" w:hAnsi="Times New Roman" w:cs="Times New Roman"/>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8520">
      <w:bodyDiv w:val="1"/>
      <w:marLeft w:val="0"/>
      <w:marRight w:val="0"/>
      <w:marTop w:val="0"/>
      <w:marBottom w:val="0"/>
      <w:divBdr>
        <w:top w:val="none" w:sz="0" w:space="0" w:color="auto"/>
        <w:left w:val="none" w:sz="0" w:space="0" w:color="auto"/>
        <w:bottom w:val="none" w:sz="0" w:space="0" w:color="auto"/>
        <w:right w:val="none" w:sz="0" w:space="0" w:color="auto"/>
      </w:divBdr>
    </w:div>
    <w:div w:id="1106776625">
      <w:bodyDiv w:val="1"/>
      <w:marLeft w:val="0"/>
      <w:marRight w:val="0"/>
      <w:marTop w:val="0"/>
      <w:marBottom w:val="0"/>
      <w:divBdr>
        <w:top w:val="none" w:sz="0" w:space="0" w:color="auto"/>
        <w:left w:val="none" w:sz="0" w:space="0" w:color="auto"/>
        <w:bottom w:val="none" w:sz="0" w:space="0" w:color="auto"/>
        <w:right w:val="none" w:sz="0" w:space="0" w:color="auto"/>
      </w:divBdr>
    </w:div>
    <w:div w:id="1511604744">
      <w:bodyDiv w:val="1"/>
      <w:marLeft w:val="0"/>
      <w:marRight w:val="0"/>
      <w:marTop w:val="0"/>
      <w:marBottom w:val="0"/>
      <w:divBdr>
        <w:top w:val="none" w:sz="0" w:space="0" w:color="auto"/>
        <w:left w:val="none" w:sz="0" w:space="0" w:color="auto"/>
        <w:bottom w:val="none" w:sz="0" w:space="0" w:color="auto"/>
        <w:right w:val="none" w:sz="0" w:space="0" w:color="auto"/>
      </w:divBdr>
    </w:div>
    <w:div w:id="1544319976">
      <w:bodyDiv w:val="1"/>
      <w:marLeft w:val="0"/>
      <w:marRight w:val="0"/>
      <w:marTop w:val="0"/>
      <w:marBottom w:val="0"/>
      <w:divBdr>
        <w:top w:val="none" w:sz="0" w:space="0" w:color="auto"/>
        <w:left w:val="none" w:sz="0" w:space="0" w:color="auto"/>
        <w:bottom w:val="none" w:sz="0" w:space="0" w:color="auto"/>
        <w:right w:val="none" w:sz="0" w:space="0" w:color="auto"/>
      </w:divBdr>
    </w:div>
    <w:div w:id="17628754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thr@hope.ac.uk" TargetMode="External"/><Relationship Id="rId9" Type="http://schemas.openxmlformats.org/officeDocument/2006/relationships/hyperlink" Target="http://www.dh.gov.uk/prod_consum_dh/groups/dh_digitalassets/@dh/@en/documents/digitalasset/dh_132656.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10476</Words>
  <Characters>59717</Characters>
  <Application>Microsoft Macintosh Word</Application>
  <DocSecurity>0</DocSecurity>
  <Lines>497</Lines>
  <Paragraphs>140</Paragraphs>
  <ScaleCrop>false</ScaleCrop>
  <Company/>
  <LinksUpToDate>false</LinksUpToDate>
  <CharactersWithSpaces>70053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Moth</dc:creator>
  <cp:keywords/>
  <dc:description/>
  <cp:lastModifiedBy>Rich Moth</cp:lastModifiedBy>
  <cp:revision>2</cp:revision>
  <cp:lastPrinted>2018-08-14T15:04:00Z</cp:lastPrinted>
  <dcterms:created xsi:type="dcterms:W3CDTF">2018-12-13T17:24:00Z</dcterms:created>
  <dcterms:modified xsi:type="dcterms:W3CDTF">2018-12-13T17:24:00Z</dcterms:modified>
</cp:coreProperties>
</file>