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50" w:rsidRPr="00A716D7" w:rsidRDefault="008D47A5" w:rsidP="00047DB9">
      <w:pPr>
        <w:spacing w:line="360" w:lineRule="auto"/>
        <w:jc w:val="center"/>
        <w:rPr>
          <w:b/>
          <w:sz w:val="36"/>
          <w:szCs w:val="36"/>
        </w:rPr>
      </w:pPr>
      <w:bookmarkStart w:id="0" w:name="_GoBack"/>
      <w:bookmarkEnd w:id="0"/>
      <w:r w:rsidRPr="00A716D7">
        <w:rPr>
          <w:b/>
          <w:sz w:val="36"/>
          <w:szCs w:val="36"/>
        </w:rPr>
        <w:t xml:space="preserve">Do </w:t>
      </w:r>
      <w:r w:rsidR="00C2157B" w:rsidRPr="00A716D7">
        <w:rPr>
          <w:b/>
          <w:sz w:val="36"/>
          <w:szCs w:val="36"/>
        </w:rPr>
        <w:t>outcome</w:t>
      </w:r>
      <w:r w:rsidRPr="00A716D7">
        <w:rPr>
          <w:b/>
          <w:sz w:val="36"/>
          <w:szCs w:val="36"/>
        </w:rPr>
        <w:t>-based contracts exist? The investigation of Power-by-the-hour and similar result-oriented cases</w:t>
      </w:r>
      <w:r w:rsidR="009E29B4" w:rsidRPr="00A716D7" w:rsidDel="00F56039">
        <w:rPr>
          <w:b/>
          <w:sz w:val="36"/>
          <w:szCs w:val="36"/>
        </w:rPr>
        <w:t xml:space="preserve"> </w:t>
      </w:r>
    </w:p>
    <w:p w:rsidR="00E32D50" w:rsidRPr="00A716D7" w:rsidRDefault="00E32D50" w:rsidP="00047DB9">
      <w:pPr>
        <w:spacing w:line="360" w:lineRule="auto"/>
        <w:jc w:val="both"/>
      </w:pPr>
    </w:p>
    <w:p w:rsidR="000B0D2A" w:rsidRPr="00A716D7" w:rsidRDefault="000B0D2A" w:rsidP="00E14F20">
      <w:pPr>
        <w:pStyle w:val="Heading1"/>
        <w:numPr>
          <w:ilvl w:val="0"/>
          <w:numId w:val="0"/>
        </w:numPr>
        <w:jc w:val="both"/>
        <w:rPr>
          <w:color w:val="auto"/>
          <w:sz w:val="22"/>
          <w:szCs w:val="22"/>
        </w:rPr>
      </w:pPr>
      <w:r w:rsidRPr="00A716D7">
        <w:rPr>
          <w:color w:val="auto"/>
          <w:sz w:val="22"/>
          <w:szCs w:val="22"/>
        </w:rPr>
        <w:t>Abstract</w:t>
      </w:r>
    </w:p>
    <w:p w:rsidR="003B4D99" w:rsidRPr="00A716D7" w:rsidRDefault="00B13AE4" w:rsidP="003814BD">
      <w:pPr>
        <w:spacing w:before="120" w:after="120" w:line="360" w:lineRule="auto"/>
        <w:jc w:val="both"/>
      </w:pPr>
      <w:r w:rsidRPr="00A716D7">
        <w:t xml:space="preserve">Outcome-based contracts (OBCs) are </w:t>
      </w:r>
      <w:r w:rsidR="00F67FB1" w:rsidRPr="00A716D7">
        <w:t>claimed to be</w:t>
      </w:r>
      <w:r w:rsidRPr="00A716D7">
        <w:t xml:space="preserve"> the new business model for manufacturers</w:t>
      </w:r>
      <w:r w:rsidR="007F50C7" w:rsidRPr="00A716D7">
        <w:t xml:space="preserve">. </w:t>
      </w:r>
      <w:r w:rsidR="00407A2B" w:rsidRPr="00A716D7">
        <w:t>T</w:t>
      </w:r>
      <w:r w:rsidRPr="00A716D7">
        <w:t>hey have attracted a lot of research</w:t>
      </w:r>
      <w:r w:rsidR="00F67FB1" w:rsidRPr="00A716D7">
        <w:t xml:space="preserve"> </w:t>
      </w:r>
      <w:r w:rsidR="00C6401E" w:rsidRPr="00A716D7">
        <w:t xml:space="preserve">that </w:t>
      </w:r>
      <w:r w:rsidR="005816AD" w:rsidRPr="00A716D7">
        <w:t xml:space="preserve">identifies </w:t>
      </w:r>
      <w:r w:rsidRPr="00A716D7">
        <w:t xml:space="preserve">two types of OBCs: outcomes based on availability (aOBCs) and outcomes based on economic results (eOBCs). The first involve the sale of the availability of a product whereas in the second the customer purchases the functional result of the product. </w:t>
      </w:r>
      <w:r w:rsidR="00105AE0" w:rsidRPr="00A716D7">
        <w:t xml:space="preserve">This </w:t>
      </w:r>
      <w:r w:rsidR="00637B4B" w:rsidRPr="00A716D7">
        <w:t xml:space="preserve">characterisation is </w:t>
      </w:r>
      <w:r w:rsidR="00105AE0" w:rsidRPr="00A716D7">
        <w:t>identical to the distinction between the use-oriented and result-oriented Product-Service System type.</w:t>
      </w:r>
      <w:r w:rsidR="00523E65" w:rsidRPr="00A716D7">
        <w:t xml:space="preserve"> </w:t>
      </w:r>
      <w:r w:rsidR="00F67FB1" w:rsidRPr="00A716D7">
        <w:t>However, t</w:t>
      </w:r>
      <w:r w:rsidRPr="00A716D7">
        <w:t xml:space="preserve">here are studies that </w:t>
      </w:r>
      <w:r w:rsidR="003221E5" w:rsidRPr="00A716D7">
        <w:t xml:space="preserve">seem to </w:t>
      </w:r>
      <w:r w:rsidRPr="00A716D7">
        <w:t xml:space="preserve">challenge the prevalence and even the existence of </w:t>
      </w:r>
      <w:r w:rsidR="008D47A5" w:rsidRPr="00A716D7">
        <w:t>eOBCs</w:t>
      </w:r>
      <w:r w:rsidRPr="00A716D7">
        <w:t xml:space="preserve"> in practice. </w:t>
      </w:r>
      <w:r w:rsidR="003221E5" w:rsidRPr="00A716D7">
        <w:t>We</w:t>
      </w:r>
      <w:r w:rsidRPr="00A716D7">
        <w:t xml:space="preserve"> </w:t>
      </w:r>
      <w:r w:rsidR="006B3BA3" w:rsidRPr="00A716D7">
        <w:t xml:space="preserve">have </w:t>
      </w:r>
      <w:r w:rsidRPr="00A716D7">
        <w:t xml:space="preserve">set out to investigate whether </w:t>
      </w:r>
      <w:r w:rsidR="003221E5" w:rsidRPr="00A716D7">
        <w:t xml:space="preserve">eOBCs </w:t>
      </w:r>
      <w:r w:rsidRPr="00A716D7">
        <w:t xml:space="preserve">exist. </w:t>
      </w:r>
      <w:r w:rsidR="003221E5" w:rsidRPr="00A716D7">
        <w:t>This was done by addressing</w:t>
      </w:r>
      <w:r w:rsidRPr="00A716D7">
        <w:t xml:space="preserve"> the following research question: what are the differences between aOBCs and eOBCs?</w:t>
      </w:r>
      <w:r w:rsidR="003221E5" w:rsidRPr="00A716D7">
        <w:t xml:space="preserve"> </w:t>
      </w:r>
      <w:r w:rsidR="006B3BA3" w:rsidRPr="00A716D7">
        <w:t>T</w:t>
      </w:r>
      <w:r w:rsidR="003221E5" w:rsidRPr="00A716D7">
        <w:t xml:space="preserve">he study </w:t>
      </w:r>
      <w:r w:rsidR="00F67FB1" w:rsidRPr="00A716D7">
        <w:t xml:space="preserve">employed research design </w:t>
      </w:r>
      <w:r w:rsidR="006B3BA3" w:rsidRPr="00A716D7">
        <w:t xml:space="preserve">that consists </w:t>
      </w:r>
      <w:r w:rsidR="00F67FB1" w:rsidRPr="00A716D7">
        <w:t xml:space="preserve">of three steps: </w:t>
      </w:r>
      <w:r w:rsidR="003221E5" w:rsidRPr="00A716D7">
        <w:t xml:space="preserve">identification, selection, and analysis of OBC cases as reported in journal articles. </w:t>
      </w:r>
      <w:r w:rsidR="00F67FB1" w:rsidRPr="00A716D7">
        <w:t xml:space="preserve">In relation to </w:t>
      </w:r>
      <w:r w:rsidR="002D1218" w:rsidRPr="00A716D7">
        <w:t xml:space="preserve">the case studies </w:t>
      </w:r>
      <w:r w:rsidR="00F67FB1" w:rsidRPr="00A716D7">
        <w:t xml:space="preserve">identified, </w:t>
      </w:r>
      <w:r w:rsidR="006B3BA3" w:rsidRPr="00A716D7">
        <w:t xml:space="preserve">our preliminary analysis suggested </w:t>
      </w:r>
      <w:r w:rsidR="002D1218" w:rsidRPr="00A716D7">
        <w:t xml:space="preserve">that all the case studies in the literature are of the aOBC type. </w:t>
      </w:r>
      <w:r w:rsidR="00F67FB1" w:rsidRPr="00A716D7">
        <w:t xml:space="preserve">The only </w:t>
      </w:r>
      <w:r w:rsidR="002D1218" w:rsidRPr="00A716D7">
        <w:t xml:space="preserve">case </w:t>
      </w:r>
      <w:r w:rsidR="00F67FB1" w:rsidRPr="00A716D7">
        <w:t>identified as the possible case of eOBC</w:t>
      </w:r>
      <w:r w:rsidR="006B3BA3" w:rsidRPr="00A716D7">
        <w:t xml:space="preserve">, and subsequently </w:t>
      </w:r>
      <w:r w:rsidR="00F67FB1" w:rsidRPr="00A716D7">
        <w:t xml:space="preserve">selected for further analysis, </w:t>
      </w:r>
      <w:r w:rsidR="006B3BA3" w:rsidRPr="00A716D7">
        <w:t xml:space="preserve">is </w:t>
      </w:r>
      <w:r w:rsidR="00F67FB1" w:rsidRPr="00A716D7">
        <w:t xml:space="preserve">that </w:t>
      </w:r>
      <w:r w:rsidR="002D1218" w:rsidRPr="00A716D7">
        <w:t xml:space="preserve">of Power-by-the-hour (PBTH) by Rolls-Royce. </w:t>
      </w:r>
      <w:r w:rsidR="003221E5" w:rsidRPr="00A716D7">
        <w:t xml:space="preserve">The analysis </w:t>
      </w:r>
      <w:r w:rsidR="002D1218" w:rsidRPr="00A716D7">
        <w:t xml:space="preserve">of PBTH </w:t>
      </w:r>
      <w:r w:rsidR="003221E5" w:rsidRPr="00A716D7">
        <w:t xml:space="preserve">was conducted from the Remote Monitoring Technology perspective. </w:t>
      </w:r>
      <w:r w:rsidR="00F67FB1" w:rsidRPr="00A716D7">
        <w:t xml:space="preserve">Our key </w:t>
      </w:r>
      <w:r w:rsidR="00761285" w:rsidRPr="00A716D7">
        <w:t>contributions</w:t>
      </w:r>
      <w:r w:rsidR="005816AD" w:rsidRPr="00A716D7">
        <w:t xml:space="preserve"> are</w:t>
      </w:r>
      <w:r w:rsidR="003221E5" w:rsidRPr="00A716D7">
        <w:t xml:space="preserve">: (1) a new </w:t>
      </w:r>
      <w:r w:rsidR="00F67FB1" w:rsidRPr="00A716D7">
        <w:t xml:space="preserve">theoretical </w:t>
      </w:r>
      <w:r w:rsidR="003221E5" w:rsidRPr="00A716D7">
        <w:t>perspective on OBCs, (2) the articulation of differences between OBC types and of what constitutes an outcome, and (3) doubt in the existence of eOBCs in practice.</w:t>
      </w:r>
    </w:p>
    <w:p w:rsidR="00FE0A9B" w:rsidRPr="00A716D7" w:rsidRDefault="003B4D99" w:rsidP="00047DB9">
      <w:pPr>
        <w:spacing w:after="120" w:line="360" w:lineRule="auto"/>
        <w:jc w:val="both"/>
      </w:pPr>
      <w:r w:rsidRPr="00A716D7">
        <w:rPr>
          <w:b/>
        </w:rPr>
        <w:t>Keywords:</w:t>
      </w:r>
      <w:r w:rsidR="003F54DB" w:rsidRPr="00A716D7">
        <w:t xml:space="preserve"> </w:t>
      </w:r>
      <w:r w:rsidR="00F90377" w:rsidRPr="00A716D7">
        <w:t xml:space="preserve">Outcome-based contracts, servitization, </w:t>
      </w:r>
      <w:r w:rsidR="00523E65" w:rsidRPr="00A716D7">
        <w:t xml:space="preserve">Product-Service System, </w:t>
      </w:r>
      <w:r w:rsidR="00F90377" w:rsidRPr="00A716D7">
        <w:t xml:space="preserve">remote monitoring technology, </w:t>
      </w:r>
      <w:r w:rsidR="003F54DB" w:rsidRPr="00A716D7">
        <w:t xml:space="preserve">power-by-the-hour </w:t>
      </w:r>
    </w:p>
    <w:p w:rsidR="000B0D2A" w:rsidRPr="00A716D7" w:rsidRDefault="003814BD" w:rsidP="00047DB9">
      <w:pPr>
        <w:spacing w:line="360" w:lineRule="auto"/>
        <w:jc w:val="both"/>
        <w:rPr>
          <w:b/>
        </w:rPr>
      </w:pPr>
      <w:r w:rsidRPr="00A716D7">
        <w:rPr>
          <w:b/>
        </w:rPr>
        <w:t>Research</w:t>
      </w:r>
      <w:r w:rsidR="00FE0A9B" w:rsidRPr="00A716D7">
        <w:rPr>
          <w:b/>
        </w:rPr>
        <w:t xml:space="preserve"> paper</w:t>
      </w:r>
      <w:r w:rsidR="00E75B3C" w:rsidRPr="00A716D7">
        <w:t xml:space="preserve"> </w:t>
      </w:r>
      <w:r w:rsidR="00FC2F99" w:rsidRPr="00A716D7">
        <w:t xml:space="preserve">  </w:t>
      </w:r>
      <w:r w:rsidR="005E3156" w:rsidRPr="00A716D7">
        <w:t xml:space="preserve">    </w:t>
      </w:r>
    </w:p>
    <w:p w:rsidR="00083383" w:rsidRPr="00A716D7" w:rsidRDefault="00083383" w:rsidP="00047DB9">
      <w:pPr>
        <w:pStyle w:val="Heading1"/>
        <w:jc w:val="both"/>
        <w:rPr>
          <w:color w:val="auto"/>
        </w:rPr>
      </w:pPr>
      <w:r w:rsidRPr="00A716D7">
        <w:rPr>
          <w:color w:val="auto"/>
        </w:rPr>
        <w:t>Introduction</w:t>
      </w:r>
    </w:p>
    <w:p w:rsidR="00834754" w:rsidRPr="00A716D7" w:rsidRDefault="003D7363" w:rsidP="005E2507">
      <w:pPr>
        <w:spacing w:line="360" w:lineRule="auto"/>
        <w:jc w:val="both"/>
      </w:pPr>
      <w:r w:rsidRPr="00A716D7">
        <w:t xml:space="preserve">Outcome-based contracts </w:t>
      </w:r>
      <w:r w:rsidR="000A3B84" w:rsidRPr="00A716D7">
        <w:t xml:space="preserve">(OBCs) </w:t>
      </w:r>
      <w:r w:rsidR="00CE53AF" w:rsidRPr="00A716D7">
        <w:t xml:space="preserve">have received </w:t>
      </w:r>
      <w:r w:rsidRPr="00A716D7">
        <w:t>increased attention in servitization research (</w:t>
      </w:r>
      <w:r w:rsidR="005D0BF8" w:rsidRPr="00A716D7">
        <w:t xml:space="preserve">e.g. </w:t>
      </w:r>
      <w:r w:rsidR="00212B35" w:rsidRPr="00A716D7">
        <w:t>Ng et al. 2009; Ng and Nudurupati, 2010; Ng et al. 2013; Böhm et al. 2016; Batista et al. 2017; Visnjic et al. 2017</w:t>
      </w:r>
      <w:r w:rsidR="00060726" w:rsidRPr="00A716D7">
        <w:t xml:space="preserve">; Hou and Neely 2018; </w:t>
      </w:r>
      <w:r w:rsidR="00212B35" w:rsidRPr="00A716D7">
        <w:t>Visnjic et al. 2018</w:t>
      </w:r>
      <w:r w:rsidRPr="00A716D7">
        <w:t xml:space="preserve">). </w:t>
      </w:r>
      <w:r w:rsidR="00515ECB" w:rsidRPr="00A716D7">
        <w:t>Some (</w:t>
      </w:r>
      <w:r w:rsidR="0000379B" w:rsidRPr="00A716D7">
        <w:t>Ng et al. 2013</w:t>
      </w:r>
      <w:r w:rsidR="00515ECB" w:rsidRPr="00A716D7">
        <w:t>;</w:t>
      </w:r>
      <w:r w:rsidR="0000379B" w:rsidRPr="00A716D7">
        <w:t xml:space="preserve"> Visnjic et al. 2017)</w:t>
      </w:r>
      <w:r w:rsidR="00515ECB" w:rsidRPr="00A716D7">
        <w:t xml:space="preserve"> </w:t>
      </w:r>
      <w:r w:rsidRPr="00A716D7">
        <w:t xml:space="preserve">argue that </w:t>
      </w:r>
      <w:r w:rsidR="008D47A5" w:rsidRPr="00A716D7">
        <w:t xml:space="preserve">an </w:t>
      </w:r>
      <w:r w:rsidR="000D507B" w:rsidRPr="00A716D7">
        <w:t xml:space="preserve">OBC </w:t>
      </w:r>
      <w:r w:rsidRPr="00A716D7">
        <w:t>is</w:t>
      </w:r>
      <w:r w:rsidR="000D507B" w:rsidRPr="00A716D7">
        <w:t xml:space="preserve"> the most advanced </w:t>
      </w:r>
      <w:r w:rsidR="00D2474A" w:rsidRPr="00A716D7">
        <w:t>form</w:t>
      </w:r>
      <w:r w:rsidR="000D507B" w:rsidRPr="00A716D7">
        <w:t xml:space="preserve"> of </w:t>
      </w:r>
      <w:r w:rsidRPr="00A716D7">
        <w:t>servitization</w:t>
      </w:r>
      <w:r w:rsidR="00515ECB" w:rsidRPr="00A716D7">
        <w:t>,</w:t>
      </w:r>
      <w:r w:rsidR="00F66F45" w:rsidRPr="00A716D7">
        <w:t xml:space="preserve"> </w:t>
      </w:r>
      <w:r w:rsidR="00515ECB" w:rsidRPr="00A716D7">
        <w:t xml:space="preserve">which </w:t>
      </w:r>
      <w:r w:rsidR="003559E0" w:rsidRPr="00A716D7">
        <w:t>is</w:t>
      </w:r>
      <w:r w:rsidR="005D0BF8" w:rsidRPr="00A716D7">
        <w:t xml:space="preserve"> </w:t>
      </w:r>
      <w:r w:rsidR="00F66F45" w:rsidRPr="00A716D7">
        <w:t>defined as a process of creating value by adding services to products (Vandermerwe and Rada, 1988).</w:t>
      </w:r>
      <w:r w:rsidR="000D507B" w:rsidRPr="00A716D7">
        <w:t xml:space="preserve"> </w:t>
      </w:r>
      <w:r w:rsidR="005D0BF8" w:rsidRPr="00A716D7">
        <w:t>Other phenomena c</w:t>
      </w:r>
      <w:r w:rsidRPr="00A716D7">
        <w:t xml:space="preserve">losely related to OBC </w:t>
      </w:r>
      <w:r w:rsidR="005D0BF8" w:rsidRPr="00A716D7">
        <w:lastRenderedPageBreak/>
        <w:t>include:</w:t>
      </w:r>
      <w:r w:rsidR="002230F6" w:rsidRPr="00A716D7">
        <w:t xml:space="preserve"> </w:t>
      </w:r>
      <w:r w:rsidR="00FE26C5" w:rsidRPr="00A716D7">
        <w:t>functional products (</w:t>
      </w:r>
      <w:r w:rsidR="001F349F" w:rsidRPr="00A716D7">
        <w:t xml:space="preserve">e.g. </w:t>
      </w:r>
      <w:r w:rsidR="00FE26C5" w:rsidRPr="00A716D7">
        <w:t>Alonso-Rasgado et al. 2004), solutions offerings (</w:t>
      </w:r>
      <w:r w:rsidR="001F349F" w:rsidRPr="00A716D7">
        <w:t xml:space="preserve">e.g. </w:t>
      </w:r>
      <w:r w:rsidR="00FE26C5" w:rsidRPr="00A716D7">
        <w:t xml:space="preserve">Nordin and Kowalkowski, 2010), </w:t>
      </w:r>
      <w:r w:rsidR="00212B35" w:rsidRPr="00A716D7">
        <w:t>P</w:t>
      </w:r>
      <w:r w:rsidRPr="00A716D7">
        <w:t>erformance-</w:t>
      </w:r>
      <w:r w:rsidR="00212B35" w:rsidRPr="00A716D7">
        <w:t>B</w:t>
      </w:r>
      <w:r w:rsidRPr="00A716D7">
        <w:t xml:space="preserve">ased </w:t>
      </w:r>
      <w:r w:rsidR="00212B35" w:rsidRPr="00A716D7">
        <w:t>C</w:t>
      </w:r>
      <w:r w:rsidRPr="00A716D7">
        <w:t xml:space="preserve">ontracts </w:t>
      </w:r>
      <w:r w:rsidR="005D0BF8" w:rsidRPr="00A716D7">
        <w:t>(e.g. Hypko et al. 2010a</w:t>
      </w:r>
      <w:r w:rsidR="00552A91" w:rsidRPr="00A716D7">
        <w:t xml:space="preserve">; </w:t>
      </w:r>
      <w:r w:rsidR="005D0BF8" w:rsidRPr="00A716D7">
        <w:t>Kleemann and Essig, 2013; Selviaridis and Wynstra, 2015; Essig et al. 2016; Liinamaa et al. 2016)</w:t>
      </w:r>
      <w:r w:rsidRPr="00A716D7">
        <w:t xml:space="preserve">, Performance Based Logistics </w:t>
      </w:r>
      <w:r w:rsidR="005D0BF8" w:rsidRPr="00A716D7">
        <w:t>(e.g. Randall et al. 2011; Holmbom et al. 2014)</w:t>
      </w:r>
      <w:r w:rsidRPr="00A716D7">
        <w:t xml:space="preserve">, </w:t>
      </w:r>
      <w:r w:rsidR="00FE26C5" w:rsidRPr="00A716D7">
        <w:t xml:space="preserve">result-oriented Product-Service Systems (e.g. Baines et al. 2007; Van Ostaeyen et al. 2013), and </w:t>
      </w:r>
      <w:r w:rsidRPr="00A716D7">
        <w:t>advanced services</w:t>
      </w:r>
      <w:r w:rsidR="005D0BF8" w:rsidRPr="00A716D7">
        <w:t xml:space="preserve"> (e.g. Baines and Lightfoot, 2014; </w:t>
      </w:r>
      <w:r w:rsidR="00FE26C5" w:rsidRPr="00A716D7">
        <w:t xml:space="preserve">Baines et al. 2017; </w:t>
      </w:r>
      <w:r w:rsidR="0035658B" w:rsidRPr="00A716D7">
        <w:t>Ziaee Bigdeli</w:t>
      </w:r>
      <w:r w:rsidR="005D0BF8" w:rsidRPr="00A716D7">
        <w:t xml:space="preserve"> et al. </w:t>
      </w:r>
      <w:r w:rsidR="00387ACE" w:rsidRPr="00A716D7">
        <w:t>2018</w:t>
      </w:r>
      <w:r w:rsidR="005D0BF8" w:rsidRPr="00A716D7">
        <w:t>)</w:t>
      </w:r>
      <w:r w:rsidRPr="00A716D7">
        <w:t xml:space="preserve">. </w:t>
      </w:r>
      <w:r w:rsidR="00113C64" w:rsidRPr="00A716D7">
        <w:t>C</w:t>
      </w:r>
      <w:r w:rsidR="00212B35" w:rsidRPr="00A716D7">
        <w:t>ommon to a</w:t>
      </w:r>
      <w:r w:rsidR="000A3B84" w:rsidRPr="00A716D7">
        <w:t xml:space="preserve">ll </w:t>
      </w:r>
      <w:r w:rsidR="00212B35" w:rsidRPr="00A716D7">
        <w:t xml:space="preserve">is </w:t>
      </w:r>
      <w:r w:rsidR="00515ECB" w:rsidRPr="00A716D7">
        <w:t xml:space="preserve">a </w:t>
      </w:r>
      <w:r w:rsidR="00212B35" w:rsidRPr="00A716D7">
        <w:t xml:space="preserve">supposed </w:t>
      </w:r>
      <w:r w:rsidR="007660AA" w:rsidRPr="00A716D7">
        <w:t>transformation</w:t>
      </w:r>
      <w:r w:rsidR="00212B35" w:rsidRPr="00A716D7">
        <w:t xml:space="preserve"> </w:t>
      </w:r>
      <w:r w:rsidR="00FE26C5" w:rsidRPr="00A716D7">
        <w:t xml:space="preserve">of manufacturing organizations </w:t>
      </w:r>
      <w:r w:rsidR="00212B35" w:rsidRPr="00A716D7">
        <w:t xml:space="preserve">from selling products to selling results from products. </w:t>
      </w:r>
      <w:r w:rsidR="00FE26C5" w:rsidRPr="00A716D7">
        <w:t xml:space="preserve">For example, Baines et al. (2017) define the concept of advanced services as services whose outcome is focused on capabilities delivered by </w:t>
      </w:r>
      <w:r w:rsidR="008D47A5" w:rsidRPr="00A716D7">
        <w:t xml:space="preserve">a </w:t>
      </w:r>
      <w:r w:rsidR="00FE26C5" w:rsidRPr="00A716D7">
        <w:t xml:space="preserve">product's performance. </w:t>
      </w:r>
      <w:r w:rsidR="00E67AFB" w:rsidRPr="00A716D7">
        <w:t xml:space="preserve">However, some studies seem to challenge </w:t>
      </w:r>
      <w:r w:rsidR="00F35ECA" w:rsidRPr="00A716D7">
        <w:t xml:space="preserve">the </w:t>
      </w:r>
      <w:r w:rsidR="008D618B" w:rsidRPr="00A716D7">
        <w:t xml:space="preserve">prevalence and even the </w:t>
      </w:r>
      <w:r w:rsidR="00F35ECA" w:rsidRPr="00A716D7">
        <w:t xml:space="preserve">existence of </w:t>
      </w:r>
      <w:r w:rsidR="008D618B" w:rsidRPr="00A716D7">
        <w:t xml:space="preserve">such value propositions </w:t>
      </w:r>
      <w:r w:rsidR="00F35ECA" w:rsidRPr="00A716D7">
        <w:t>in practice</w:t>
      </w:r>
      <w:r w:rsidR="00E67AFB" w:rsidRPr="00A716D7">
        <w:t>.</w:t>
      </w:r>
    </w:p>
    <w:p w:rsidR="00834754" w:rsidRPr="00A716D7" w:rsidRDefault="006E5FCF" w:rsidP="00255AA5">
      <w:pPr>
        <w:spacing w:line="360" w:lineRule="auto"/>
        <w:jc w:val="both"/>
      </w:pPr>
      <w:r w:rsidRPr="00A716D7">
        <w:t>Sharma et al. (2002)</w:t>
      </w:r>
      <w:r w:rsidR="00211025" w:rsidRPr="00A716D7">
        <w:t xml:space="preserve"> </w:t>
      </w:r>
      <w:r w:rsidR="000261BD" w:rsidRPr="00A716D7">
        <w:t>argue</w:t>
      </w:r>
      <w:r w:rsidR="001A04AA" w:rsidRPr="00A716D7">
        <w:t xml:space="preserve"> that more than 60 percent of the largest US Fortune 100 firms claim to offer solutions. Day (2004) </w:t>
      </w:r>
      <w:r w:rsidR="000261BD" w:rsidRPr="00A716D7">
        <w:t>challenged</w:t>
      </w:r>
      <w:r w:rsidR="001A04AA" w:rsidRPr="00A716D7">
        <w:t xml:space="preserve"> this by saying that this may just be (p. 18) “merely a fashionable statement of intent” rather than evidence that they were in fact doing so to any significant extent. </w:t>
      </w:r>
      <w:r w:rsidR="00C96E75" w:rsidRPr="00A716D7">
        <w:t>Some s</w:t>
      </w:r>
      <w:r w:rsidR="00A47F01" w:rsidRPr="00A716D7">
        <w:t xml:space="preserve">upport for </w:t>
      </w:r>
      <w:r w:rsidR="00D5487E" w:rsidRPr="00A716D7">
        <w:t>this</w:t>
      </w:r>
      <w:r w:rsidR="00A47F01" w:rsidRPr="00A716D7">
        <w:t xml:space="preserve"> is found in </w:t>
      </w:r>
      <w:r w:rsidR="00767FC0" w:rsidRPr="00A716D7">
        <w:t>Hypko et al</w:t>
      </w:r>
      <w:r w:rsidR="00552A91" w:rsidRPr="00A716D7">
        <w:t>.</w:t>
      </w:r>
      <w:r w:rsidR="00767FC0" w:rsidRPr="00A716D7">
        <w:t xml:space="preserve"> (2010</w:t>
      </w:r>
      <w:r w:rsidR="00A47F01" w:rsidRPr="00A716D7">
        <w:t>b</w:t>
      </w:r>
      <w:r w:rsidR="00767FC0" w:rsidRPr="00A716D7">
        <w:t xml:space="preserve">) </w:t>
      </w:r>
      <w:r w:rsidR="00A47F01" w:rsidRPr="00A716D7">
        <w:t>who say</w:t>
      </w:r>
      <w:r w:rsidR="008D47A5" w:rsidRPr="00A716D7">
        <w:t>s</w:t>
      </w:r>
      <w:r w:rsidR="00A47F01" w:rsidRPr="00A716D7">
        <w:t xml:space="preserve"> that machinery and equipment manufacturers are still reluctant to provide </w:t>
      </w:r>
      <w:r w:rsidR="00466479" w:rsidRPr="00A716D7">
        <w:t>Performance</w:t>
      </w:r>
      <w:r w:rsidR="00A47F01" w:rsidRPr="00A716D7">
        <w:t>-</w:t>
      </w:r>
      <w:r w:rsidR="00466479" w:rsidRPr="00A716D7">
        <w:t xml:space="preserve">Based Contracts </w:t>
      </w:r>
      <w:r w:rsidR="00A47F01" w:rsidRPr="00A716D7">
        <w:t>(PBCs) extensively</w:t>
      </w:r>
      <w:r w:rsidR="00767FC0" w:rsidRPr="00A716D7">
        <w:t xml:space="preserve">. </w:t>
      </w:r>
      <w:r w:rsidR="0006620D" w:rsidRPr="00A716D7">
        <w:t xml:space="preserve">Lim et al. (2012) analysed 181 cases </w:t>
      </w:r>
      <w:r w:rsidR="00C96E75" w:rsidRPr="00A716D7">
        <w:t>of Product-Service Systems (PSS</w:t>
      </w:r>
      <w:r w:rsidR="00B85322" w:rsidRPr="00A716D7">
        <w:t>s</w:t>
      </w:r>
      <w:r w:rsidR="00C96E75" w:rsidRPr="00A716D7">
        <w:t xml:space="preserve">) </w:t>
      </w:r>
      <w:r w:rsidR="0006620D" w:rsidRPr="00A716D7">
        <w:t xml:space="preserve">and found that </w:t>
      </w:r>
      <w:r w:rsidR="008D47A5" w:rsidRPr="00A716D7">
        <w:t xml:space="preserve">the </w:t>
      </w:r>
      <w:r w:rsidR="0006620D" w:rsidRPr="00A716D7">
        <w:t xml:space="preserve">product-oriented PSS type is far more prevalent than the other </w:t>
      </w:r>
      <w:r w:rsidR="00C96E75" w:rsidRPr="00A716D7">
        <w:t xml:space="preserve">two </w:t>
      </w:r>
      <w:r w:rsidR="0006620D" w:rsidRPr="00A716D7">
        <w:t>types</w:t>
      </w:r>
      <w:r w:rsidR="00C96E75" w:rsidRPr="00A716D7">
        <w:t xml:space="preserve"> (use-oriented and result-oriented)</w:t>
      </w:r>
      <w:r w:rsidR="0006620D" w:rsidRPr="00A716D7">
        <w:t xml:space="preserve">. </w:t>
      </w:r>
      <w:r w:rsidR="00834754" w:rsidRPr="00A716D7">
        <w:t xml:space="preserve">Holmbom et al. (2014) reviewed more than a hundred research papers to investigate the benefits and drawbacks of </w:t>
      </w:r>
      <w:r w:rsidR="00767FC0" w:rsidRPr="00A716D7">
        <w:t>Performance Based Logistics (PBL)</w:t>
      </w:r>
      <w:r w:rsidR="00834754" w:rsidRPr="00A716D7">
        <w:t>. They found that many studies base their conclusions on preconceived opinions rather than facts</w:t>
      </w:r>
      <w:r w:rsidR="00CD0596" w:rsidRPr="00A716D7">
        <w:t>, which</w:t>
      </w:r>
      <w:r w:rsidR="00834754" w:rsidRPr="00A716D7">
        <w:t xml:space="preserve"> also applies to performance contracting in general. </w:t>
      </w:r>
      <w:r w:rsidR="00767FC0" w:rsidRPr="00A716D7">
        <w:t>This is s</w:t>
      </w:r>
      <w:r w:rsidR="0004510E" w:rsidRPr="00A716D7">
        <w:t>imilar</w:t>
      </w:r>
      <w:r w:rsidR="00767FC0" w:rsidRPr="00A716D7">
        <w:t xml:space="preserve"> to</w:t>
      </w:r>
      <w:r w:rsidR="0004510E" w:rsidRPr="00A716D7">
        <w:t xml:space="preserve"> </w:t>
      </w:r>
      <w:r w:rsidR="00B05289" w:rsidRPr="00A716D7">
        <w:t>Böhm</w:t>
      </w:r>
      <w:r w:rsidR="0004510E" w:rsidRPr="00A716D7">
        <w:t xml:space="preserve"> et al. (2016) </w:t>
      </w:r>
      <w:r w:rsidR="00767FC0" w:rsidRPr="00A716D7">
        <w:t>who argue</w:t>
      </w:r>
      <w:r w:rsidR="0004510E" w:rsidRPr="00A716D7">
        <w:t xml:space="preserve"> that </w:t>
      </w:r>
      <w:r w:rsidR="00962E5D" w:rsidRPr="00A716D7">
        <w:t xml:space="preserve">there is a dearth of empirical work on OBC in practice and that the </w:t>
      </w:r>
      <w:r w:rsidR="00B05289" w:rsidRPr="00A716D7">
        <w:t xml:space="preserve">existing </w:t>
      </w:r>
      <w:r w:rsidR="0004510E" w:rsidRPr="00A716D7">
        <w:t xml:space="preserve">empirical evidence </w:t>
      </w:r>
      <w:r w:rsidR="00B05289" w:rsidRPr="00A716D7">
        <w:t xml:space="preserve">is </w:t>
      </w:r>
      <w:r w:rsidR="0004510E" w:rsidRPr="00A716D7">
        <w:t>at best</w:t>
      </w:r>
      <w:r w:rsidR="00B05289" w:rsidRPr="00A716D7">
        <w:t xml:space="preserve"> inconclusive</w:t>
      </w:r>
      <w:r w:rsidR="0004510E" w:rsidRPr="00A716D7">
        <w:t xml:space="preserve">. </w:t>
      </w:r>
      <w:r w:rsidR="00F93B48" w:rsidRPr="00A716D7">
        <w:t xml:space="preserve">Mahut et al. (2017) review literature on </w:t>
      </w:r>
      <w:r w:rsidR="00255AA5" w:rsidRPr="00A716D7">
        <w:t>PSS with a specific emphasis on the automotive industry. Similar to Lim et a</w:t>
      </w:r>
      <w:r w:rsidR="000D6E5C" w:rsidRPr="00A716D7">
        <w:t>l</w:t>
      </w:r>
      <w:r w:rsidR="00255AA5" w:rsidRPr="00A716D7">
        <w:t xml:space="preserve">. (2012), their analysis </w:t>
      </w:r>
      <w:r w:rsidR="002C654C" w:rsidRPr="00A716D7">
        <w:t xml:space="preserve">reveals </w:t>
      </w:r>
      <w:r w:rsidR="00255AA5" w:rsidRPr="00A716D7">
        <w:t xml:space="preserve">that automotive services are mainly </w:t>
      </w:r>
      <w:r w:rsidR="000D6E5C" w:rsidRPr="00A716D7">
        <w:t xml:space="preserve">of </w:t>
      </w:r>
      <w:r w:rsidR="008D47A5" w:rsidRPr="00A716D7">
        <w:t xml:space="preserve">a </w:t>
      </w:r>
      <w:r w:rsidR="00255AA5" w:rsidRPr="00A716D7">
        <w:t>product-oriented PSS</w:t>
      </w:r>
      <w:r w:rsidR="000D6E5C" w:rsidRPr="00A716D7">
        <w:t xml:space="preserve"> type</w:t>
      </w:r>
      <w:r w:rsidR="00255AA5" w:rsidRPr="00A716D7">
        <w:t xml:space="preserve">. </w:t>
      </w:r>
      <w:r w:rsidR="00834754" w:rsidRPr="00A716D7">
        <w:t xml:space="preserve">Finally, </w:t>
      </w:r>
      <w:r w:rsidR="00FF062F" w:rsidRPr="00A716D7">
        <w:t>the recent exploratory survey of European manufacturers operating in automation, machinery</w:t>
      </w:r>
      <w:r w:rsidR="00D5487E" w:rsidRPr="00A716D7">
        <w:t>,</w:t>
      </w:r>
      <w:r w:rsidR="00FF062F" w:rsidRPr="00A716D7">
        <w:t xml:space="preserve"> and transportation sectors by </w:t>
      </w:r>
      <w:r w:rsidR="00834754" w:rsidRPr="00A716D7">
        <w:t>Adrodegari et al. (2018)</w:t>
      </w:r>
      <w:r w:rsidR="00A77710" w:rsidRPr="00A716D7">
        <w:t>,</w:t>
      </w:r>
      <w:r w:rsidR="00834754" w:rsidRPr="00A716D7">
        <w:t xml:space="preserve"> </w:t>
      </w:r>
      <w:r w:rsidR="00A77710" w:rsidRPr="00A716D7">
        <w:t>which</w:t>
      </w:r>
      <w:r w:rsidR="00834754" w:rsidRPr="00A716D7">
        <w:t xml:space="preserve"> investigate</w:t>
      </w:r>
      <w:r w:rsidR="00A77710" w:rsidRPr="00A716D7">
        <w:t>s</w:t>
      </w:r>
      <w:r w:rsidR="00834754" w:rsidRPr="00A716D7">
        <w:t xml:space="preserve"> their service orientation</w:t>
      </w:r>
      <w:r w:rsidR="00A77710" w:rsidRPr="00A716D7">
        <w:t>,</w:t>
      </w:r>
      <w:r w:rsidR="00FF062F" w:rsidRPr="00A716D7">
        <w:t xml:space="preserve"> found</w:t>
      </w:r>
      <w:r w:rsidR="00834754" w:rsidRPr="00A716D7">
        <w:t xml:space="preserve"> that </w:t>
      </w:r>
      <w:r w:rsidR="00A77710" w:rsidRPr="00A716D7">
        <w:t>their</w:t>
      </w:r>
      <w:r w:rsidR="00834754" w:rsidRPr="00A716D7">
        <w:t xml:space="preserve"> revenues </w:t>
      </w:r>
      <w:r w:rsidR="00861E49" w:rsidRPr="00A716D7">
        <w:t xml:space="preserve">are still </w:t>
      </w:r>
      <w:r w:rsidR="00834754" w:rsidRPr="00A716D7">
        <w:t xml:space="preserve">dominated by product sales </w:t>
      </w:r>
      <w:r w:rsidR="00FF062F" w:rsidRPr="00A716D7">
        <w:t>with</w:t>
      </w:r>
      <w:r w:rsidR="00834754" w:rsidRPr="00A716D7">
        <w:t xml:space="preserve"> services contributing less than 20%. Moreover, </w:t>
      </w:r>
      <w:r w:rsidR="008D47A5" w:rsidRPr="00A716D7">
        <w:t xml:space="preserve">the </w:t>
      </w:r>
      <w:r w:rsidR="00834754" w:rsidRPr="00A716D7">
        <w:t xml:space="preserve">services involved are mainly repair and spare parts provision with more advanced services, </w:t>
      </w:r>
      <w:r w:rsidR="00861E49" w:rsidRPr="00A716D7">
        <w:t>such as</w:t>
      </w:r>
      <w:r w:rsidR="00834754" w:rsidRPr="00A716D7">
        <w:t xml:space="preserve"> pay-per-x service contracts, having </w:t>
      </w:r>
      <w:r w:rsidR="008D47A5" w:rsidRPr="00A716D7">
        <w:t xml:space="preserve">a </w:t>
      </w:r>
      <w:r w:rsidR="00834754" w:rsidRPr="00A716D7">
        <w:t>negligible contribution.</w:t>
      </w:r>
    </w:p>
    <w:p w:rsidR="0029600D" w:rsidRPr="00A716D7" w:rsidRDefault="00085E5A" w:rsidP="00047DB9">
      <w:pPr>
        <w:spacing w:line="360" w:lineRule="auto"/>
        <w:jc w:val="both"/>
      </w:pPr>
      <w:r w:rsidRPr="00A716D7">
        <w:t xml:space="preserve">Motivated by </w:t>
      </w:r>
      <w:r w:rsidR="00767FC0" w:rsidRPr="00A716D7">
        <w:t>such</w:t>
      </w:r>
      <w:r w:rsidRPr="00A716D7">
        <w:t xml:space="preserve"> </w:t>
      </w:r>
      <w:r w:rsidR="00A149BC" w:rsidRPr="00A716D7">
        <w:t xml:space="preserve">conflicting </w:t>
      </w:r>
      <w:r w:rsidR="006123C4" w:rsidRPr="00A716D7">
        <w:t xml:space="preserve">accounts </w:t>
      </w:r>
      <w:r w:rsidRPr="00A716D7">
        <w:t xml:space="preserve">this paper </w:t>
      </w:r>
      <w:r w:rsidR="00A149BC" w:rsidRPr="00A716D7">
        <w:t>set</w:t>
      </w:r>
      <w:r w:rsidRPr="00A716D7">
        <w:t xml:space="preserve"> </w:t>
      </w:r>
      <w:r w:rsidR="00794E3B" w:rsidRPr="00A716D7">
        <w:t xml:space="preserve">out </w:t>
      </w:r>
      <w:r w:rsidRPr="00A716D7">
        <w:t xml:space="preserve">to investigate </w:t>
      </w:r>
      <w:r w:rsidR="00F261CC" w:rsidRPr="00A716D7">
        <w:t xml:space="preserve">whether </w:t>
      </w:r>
      <w:r w:rsidR="00612593" w:rsidRPr="00A716D7">
        <w:t xml:space="preserve">services based on selling </w:t>
      </w:r>
      <w:r w:rsidR="00592714" w:rsidRPr="00A716D7">
        <w:t xml:space="preserve">outcomes </w:t>
      </w:r>
      <w:r w:rsidRPr="00A716D7">
        <w:t>exist</w:t>
      </w:r>
      <w:r w:rsidR="00B27960" w:rsidRPr="00A716D7">
        <w:t xml:space="preserve">. </w:t>
      </w:r>
      <w:r w:rsidRPr="00A716D7">
        <w:t xml:space="preserve">The rest of the paper is structured as follows. Section 2 presents </w:t>
      </w:r>
      <w:r w:rsidR="008D47A5" w:rsidRPr="00A716D7">
        <w:t xml:space="preserve">a </w:t>
      </w:r>
      <w:r w:rsidR="00612593" w:rsidRPr="00A716D7">
        <w:t xml:space="preserve">review of </w:t>
      </w:r>
      <w:r w:rsidR="008D47A5" w:rsidRPr="00A716D7">
        <w:t xml:space="preserve">the </w:t>
      </w:r>
      <w:r w:rsidR="00612593" w:rsidRPr="00A716D7">
        <w:t xml:space="preserve">literature on OBCs and other related phenomena. The </w:t>
      </w:r>
      <w:r w:rsidR="00F47787" w:rsidRPr="00A716D7">
        <w:t>aim</w:t>
      </w:r>
      <w:r w:rsidR="00612593" w:rsidRPr="00A716D7">
        <w:t xml:space="preserve"> is to establish what is known about these phenomena and </w:t>
      </w:r>
      <w:r w:rsidR="00B32B32" w:rsidRPr="00A716D7">
        <w:t>to</w:t>
      </w:r>
      <w:r w:rsidR="00E85D0C" w:rsidRPr="00A716D7">
        <w:t xml:space="preserve"> </w:t>
      </w:r>
      <w:r w:rsidR="00F47787" w:rsidRPr="00A716D7">
        <w:t xml:space="preserve">inform </w:t>
      </w:r>
      <w:r w:rsidR="009229EF" w:rsidRPr="00A716D7">
        <w:t xml:space="preserve">more </w:t>
      </w:r>
      <w:r w:rsidR="001F349F" w:rsidRPr="00A716D7">
        <w:t xml:space="preserve">precise </w:t>
      </w:r>
      <w:r w:rsidR="00F47787" w:rsidRPr="00A716D7">
        <w:t xml:space="preserve">research question. Section 3 explains the research </w:t>
      </w:r>
      <w:r w:rsidR="00F47787" w:rsidRPr="00A716D7">
        <w:lastRenderedPageBreak/>
        <w:t xml:space="preserve">design developed to address the research question while section 4 introduces findings from </w:t>
      </w:r>
      <w:r w:rsidR="001F349F" w:rsidRPr="00A716D7">
        <w:t xml:space="preserve">an </w:t>
      </w:r>
      <w:r w:rsidR="00F47787" w:rsidRPr="00A716D7">
        <w:t>analysis of the case of Power-by-the-hour by Rolls-Royce. Before we conclude, in section 5 we discuss the study’s key contributions</w:t>
      </w:r>
      <w:r w:rsidR="002E6EC3" w:rsidRPr="00A716D7">
        <w:t>,</w:t>
      </w:r>
      <w:r w:rsidR="00F47787" w:rsidRPr="00A716D7">
        <w:t xml:space="preserve"> while in section 6 we explore their implications for research and practice.</w:t>
      </w:r>
    </w:p>
    <w:p w:rsidR="00682BF6" w:rsidRPr="00A716D7" w:rsidRDefault="00B76C8C">
      <w:pPr>
        <w:pStyle w:val="Heading1"/>
        <w:rPr>
          <w:color w:val="auto"/>
        </w:rPr>
      </w:pPr>
      <w:r w:rsidRPr="00A716D7">
        <w:rPr>
          <w:color w:val="auto"/>
        </w:rPr>
        <w:t>Outcome-based contracts: literature review</w:t>
      </w:r>
    </w:p>
    <w:p w:rsidR="00682BF6" w:rsidRPr="00A716D7" w:rsidRDefault="00B76C8C" w:rsidP="009E29B4">
      <w:pPr>
        <w:pStyle w:val="Heading2"/>
        <w:ind w:left="0" w:firstLine="0"/>
      </w:pPr>
      <w:r w:rsidRPr="00A716D7">
        <w:t xml:space="preserve">Terminology and </w:t>
      </w:r>
      <w:r w:rsidR="004568DB" w:rsidRPr="00A716D7">
        <w:t>definitions</w:t>
      </w:r>
    </w:p>
    <w:p w:rsidR="005D7B78" w:rsidRPr="00A716D7" w:rsidRDefault="00B43514" w:rsidP="00B43514">
      <w:pPr>
        <w:spacing w:line="360" w:lineRule="auto"/>
        <w:jc w:val="both"/>
      </w:pPr>
      <w:r w:rsidRPr="00A716D7">
        <w:t xml:space="preserve">The first thing that one notices is the number and diversity of terms used to describe this phenomenon. </w:t>
      </w:r>
      <w:r w:rsidR="00A63264" w:rsidRPr="00A716D7">
        <w:t>I</w:t>
      </w:r>
      <w:r w:rsidRPr="00A716D7">
        <w:t>n addition to OBC (e.g. Ng et al. 2009; Ng and Nudurupati, 2010; Ng et al. 2013; Böhm et al. 2016; Batista et al. 2017; Visnjic et al. 2017</w:t>
      </w:r>
      <w:r w:rsidR="00060726" w:rsidRPr="00A716D7">
        <w:t xml:space="preserve">; Hou and Neely 2018; </w:t>
      </w:r>
      <w:r w:rsidRPr="00A716D7">
        <w:t xml:space="preserve">Visnjic et al. 2018) and PBC (e.g. Kim et al. 2007; Kim et al. 2010; Hypko et al. 2010a, 2010b; Guajardo et al. 2012; Kleemann and Essig, 2013; Selviaridis and Wynstra, 2015; Essig et al. 2016; Liinamaa et al. 2016), which </w:t>
      </w:r>
      <w:r w:rsidR="005F3C70" w:rsidRPr="00A716D7">
        <w:t>are</w:t>
      </w:r>
      <w:r w:rsidR="00B85322" w:rsidRPr="00A716D7">
        <w:t xml:space="preserve"> </w:t>
      </w:r>
      <w:r w:rsidRPr="00A716D7">
        <w:t>the most widely used terms, other closely related terms include: functional products (Alonso-Rasgado et al. 2004), solutions offerings (Nordin and Kowalkowski, 2010), integrated industrial product-service offerings (</w:t>
      </w:r>
      <w:r w:rsidR="007E3230" w:rsidRPr="00A716D7">
        <w:t>Priya Datta</w:t>
      </w:r>
      <w:r w:rsidRPr="00A716D7">
        <w:t xml:space="preserve"> and Roy, 2011), PBL (Randall et al. 2011; Holmbom et al. 2014), result-oriented PSS (Van Ostaeyen e</w:t>
      </w:r>
      <w:r w:rsidR="00730B5B" w:rsidRPr="00A716D7">
        <w:t>t</w:t>
      </w:r>
      <w:r w:rsidRPr="00A716D7">
        <w:t xml:space="preserve"> al. 2013), and advanced services (</w:t>
      </w:r>
      <w:r w:rsidR="0035658B" w:rsidRPr="00A716D7">
        <w:t>Ziaee Bigdeli</w:t>
      </w:r>
      <w:r w:rsidRPr="00A716D7">
        <w:t xml:space="preserve"> et al. </w:t>
      </w:r>
      <w:r w:rsidR="00387ACE" w:rsidRPr="00A716D7">
        <w:t>2018</w:t>
      </w:r>
      <w:r w:rsidRPr="00A716D7">
        <w:t xml:space="preserve">). </w:t>
      </w:r>
      <w:r w:rsidR="00C652D1" w:rsidRPr="00A716D7">
        <w:t>M</w:t>
      </w:r>
      <w:r w:rsidRPr="00A716D7">
        <w:t xml:space="preserve">any authors use several terms at the same time, implying similarity between </w:t>
      </w:r>
      <w:r w:rsidR="00A7459F" w:rsidRPr="00A716D7">
        <w:t>them</w:t>
      </w:r>
      <w:r w:rsidRPr="00A716D7">
        <w:t xml:space="preserve">. For example, Kim et al. (2007) </w:t>
      </w:r>
      <w:r w:rsidR="00A7459F" w:rsidRPr="00A716D7">
        <w:t xml:space="preserve">and </w:t>
      </w:r>
      <w:r w:rsidR="000A1C29" w:rsidRPr="00A716D7">
        <w:t xml:space="preserve">Guajardo et al. (2012) </w:t>
      </w:r>
      <w:r w:rsidRPr="00A716D7">
        <w:t>say that PBC is often referred to as ‘</w:t>
      </w:r>
      <w:r w:rsidR="00757B04" w:rsidRPr="00A716D7">
        <w:t>power-</w:t>
      </w:r>
      <w:r w:rsidRPr="00A716D7">
        <w:t>by</w:t>
      </w:r>
      <w:r w:rsidR="00757B04" w:rsidRPr="00A716D7">
        <w:t>-</w:t>
      </w:r>
      <w:r w:rsidRPr="00A716D7">
        <w:t>the</w:t>
      </w:r>
      <w:r w:rsidR="00757B04" w:rsidRPr="00A716D7">
        <w:t>-</w:t>
      </w:r>
      <w:r w:rsidRPr="00A716D7">
        <w:t xml:space="preserve">hour’ (PBTH) or PBL. Ng et al. (2009) and Ng and Nudurupati (2010) describe PBC as a narrower version of OBC and say that the latter is also called PBL. Ng et al. (2013) view PBTH to be identical to OBC. Hypko et al. (2010a; 2010b) argue that PBC is known as OBC, PBL, and PBTH. </w:t>
      </w:r>
      <w:r w:rsidR="00C851D6" w:rsidRPr="00A716D7">
        <w:t>In addition to these terms, t</w:t>
      </w:r>
      <w:r w:rsidRPr="00A716D7">
        <w:t xml:space="preserve">hey also use functional products (Hypko et al. 2010a) and solutions provision (Hypko et al. 2010b). </w:t>
      </w:r>
      <w:r w:rsidR="00105AE0" w:rsidRPr="00A716D7">
        <w:t xml:space="preserve">Some use PBC, OBC, PBTH, and availability contracting interchangeably (e.g. Selviaridis and Wynstra, 2015; Essig et al. 2016). Similar is observed in other studies (e.g. Priya Datta and Roy, 2011; </w:t>
      </w:r>
      <w:r w:rsidR="00060726" w:rsidRPr="00A716D7">
        <w:t xml:space="preserve">Liinamaa et al. 2016; </w:t>
      </w:r>
      <w:r w:rsidR="009E35B3" w:rsidRPr="00A716D7">
        <w:t xml:space="preserve">Hou and Neely, </w:t>
      </w:r>
      <w:r w:rsidR="00E72662" w:rsidRPr="00A716D7">
        <w:t>2018</w:t>
      </w:r>
      <w:r w:rsidR="00105AE0" w:rsidRPr="00A716D7">
        <w:t>).</w:t>
      </w:r>
      <w:r w:rsidR="00E6602B" w:rsidRPr="00A716D7">
        <w:t xml:space="preserve"> </w:t>
      </w:r>
      <w:r w:rsidRPr="00A716D7">
        <w:t xml:space="preserve">The lack of consistent terminology </w:t>
      </w:r>
      <w:r w:rsidR="000A1C29" w:rsidRPr="00A716D7">
        <w:t xml:space="preserve">however, </w:t>
      </w:r>
      <w:r w:rsidRPr="00A716D7">
        <w:t>is not new but has been reported earlier (</w:t>
      </w:r>
      <w:r w:rsidR="00272EBE" w:rsidRPr="00A716D7">
        <w:t>see</w:t>
      </w:r>
      <w:r w:rsidR="00B85322" w:rsidRPr="00A716D7">
        <w:t xml:space="preserve"> </w:t>
      </w:r>
      <w:r w:rsidRPr="00A716D7">
        <w:t xml:space="preserve">Hypko et al. 2010a; 2010b). </w:t>
      </w:r>
      <w:r w:rsidR="002E6EC3" w:rsidRPr="00A716D7">
        <w:t xml:space="preserve">Table 1 attempts to capture the </w:t>
      </w:r>
      <w:r w:rsidRPr="00A716D7">
        <w:t xml:space="preserve">multiple definitions </w:t>
      </w:r>
      <w:r w:rsidR="002E6EC3" w:rsidRPr="00A716D7">
        <w:t xml:space="preserve">that </w:t>
      </w:r>
      <w:r w:rsidRPr="00A716D7">
        <w:t>exist in the literature of what is essentially the same phenomenon.</w:t>
      </w:r>
    </w:p>
    <w:p w:rsidR="00B43514" w:rsidRPr="00A716D7" w:rsidRDefault="00B43514" w:rsidP="00B43514">
      <w:pPr>
        <w:spacing w:line="360" w:lineRule="auto"/>
        <w:jc w:val="both"/>
      </w:pPr>
      <w:r w:rsidRPr="00A716D7">
        <w:t>Insert Table 1 here</w:t>
      </w:r>
    </w:p>
    <w:p w:rsidR="00B43514" w:rsidRPr="00A716D7" w:rsidRDefault="000A1C29" w:rsidP="00A2694C">
      <w:pPr>
        <w:spacing w:line="360" w:lineRule="auto"/>
        <w:jc w:val="both"/>
      </w:pPr>
      <w:r w:rsidRPr="00A716D7">
        <w:t>I</w:t>
      </w:r>
      <w:r w:rsidR="00B43514" w:rsidRPr="00A716D7">
        <w:t xml:space="preserve">n common to all is an idea that the customer is purchasing a performance, result, output, and/or an outcome. However, </w:t>
      </w:r>
      <w:r w:rsidR="00C17590" w:rsidRPr="00A716D7">
        <w:t>what the</w:t>
      </w:r>
      <w:r w:rsidR="001837C8" w:rsidRPr="00A716D7">
        <w:t>se terms mean is not</w:t>
      </w:r>
      <w:r w:rsidR="00293E20" w:rsidRPr="00A716D7">
        <w:t xml:space="preserve"> clear.</w:t>
      </w:r>
      <w:r w:rsidR="00B43514" w:rsidRPr="00A716D7">
        <w:t xml:space="preserve"> </w:t>
      </w:r>
      <w:r w:rsidR="004A3E51" w:rsidRPr="00A716D7">
        <w:t>They are</w:t>
      </w:r>
      <w:r w:rsidR="00B43514" w:rsidRPr="00A716D7">
        <w:t xml:space="preserve"> vaguely described with a number of terms</w:t>
      </w:r>
      <w:r w:rsidR="00293E20" w:rsidRPr="00A716D7">
        <w:t>, such as</w:t>
      </w:r>
      <w:r w:rsidR="00B43514" w:rsidRPr="00A716D7">
        <w:t xml:space="preserve">: ‘functional performance’ (Alonso-Rasgado et al. 2004), ‘performance outcome’ </w:t>
      </w:r>
      <w:r w:rsidR="00B43514" w:rsidRPr="00A716D7">
        <w:lastRenderedPageBreak/>
        <w:t xml:space="preserve">(Kim et al. 2007), ‘performance’ (Hypko et al. 2010a; Selviaridis and Wynstra, 2015; Liinamaa et al. 2016), ‘service outcome’ (Kim et al. 2010), ‘realized outcome’ (Guajardo et al. 2012), ‘desired outcome’ (Kleeman and Essig, 2013), ‘business outcome’ (Böhm et al. 2016), ‘business result’ (Essig et al. 2016), ‘required outcomes’ (Batista et al. 2017), ‘outcomes of the solutions’ (Hou and Neely, </w:t>
      </w:r>
      <w:r w:rsidR="00E72662" w:rsidRPr="00A716D7">
        <w:t>2018</w:t>
      </w:r>
      <w:r w:rsidR="00B43514" w:rsidRPr="00A716D7">
        <w:t xml:space="preserve">) </w:t>
      </w:r>
      <w:r w:rsidRPr="00A716D7">
        <w:t>and</w:t>
      </w:r>
      <w:r w:rsidR="00B43514" w:rsidRPr="00A716D7">
        <w:t xml:space="preserve"> ‘specific outcomes’ (Visnjic et al. 2017; 2018). The only definitions that offer more specific guidance are those by Ng et al. (2009), Ng and Nudurupati (2010), </w:t>
      </w:r>
      <w:r w:rsidR="007E3230" w:rsidRPr="00A716D7">
        <w:t>Priya Datta</w:t>
      </w:r>
      <w:r w:rsidR="00B43514" w:rsidRPr="00A716D7">
        <w:t xml:space="preserve"> and Roy (2011), Ng et al. (2013), Van Ostaeyen et al. (2013), and Holmbom et al. (2014). These definitions suggest that in OBC the customer purchases the functional result of the product. However, what </w:t>
      </w:r>
      <w:r w:rsidR="00293E20" w:rsidRPr="00A716D7">
        <w:t xml:space="preserve">the </w:t>
      </w:r>
      <w:r w:rsidR="00B43514" w:rsidRPr="00A716D7">
        <w:t xml:space="preserve">functional result involves is not entirely clear. </w:t>
      </w:r>
      <w:r w:rsidR="001F3F1E" w:rsidRPr="00A716D7">
        <w:t>For example</w:t>
      </w:r>
      <w:r w:rsidR="00B43514" w:rsidRPr="00A716D7">
        <w:t>, Kim et al. (2010) say that the role of performance specification has not be</w:t>
      </w:r>
      <w:r w:rsidR="00186540" w:rsidRPr="00A716D7">
        <w:t>en</w:t>
      </w:r>
      <w:r w:rsidR="00B43514" w:rsidRPr="00A716D7">
        <w:t xml:space="preserve"> adequately explored in PBC literature while Nordin and Kowalkowski (2010) found that the term solution leaves considerable room for different interpretations and conceptualisations. </w:t>
      </w:r>
      <w:r w:rsidR="00D55258" w:rsidRPr="00A716D7">
        <w:t>T</w:t>
      </w:r>
      <w:r w:rsidR="00B43514" w:rsidRPr="00A716D7">
        <w:t xml:space="preserve">hey </w:t>
      </w:r>
      <w:r w:rsidR="00D55258" w:rsidRPr="00A716D7">
        <w:t>found</w:t>
      </w:r>
      <w:r w:rsidR="00B43514" w:rsidRPr="00A716D7">
        <w:t xml:space="preserve"> conflicting views </w:t>
      </w:r>
      <w:r w:rsidR="00D55258" w:rsidRPr="00A716D7">
        <w:t>about</w:t>
      </w:r>
      <w:r w:rsidR="00B43514" w:rsidRPr="00A716D7">
        <w:t xml:space="preserve"> what constitutes a solutions offering. Van Ostaeyen et al. (2013) argue that the concepts ‘functional performance’ and ‘functional result’ are nowhere explicitly defined in the PSS literature. They continue that although orientation toward the provision of ‘function’ is an essential characteristic of PSS, the notion is not systematically treated in the PSS literature. This is similar to Essig et al. (2016) and Hou and Neely (</w:t>
      </w:r>
      <w:r w:rsidR="00E72662" w:rsidRPr="00A716D7">
        <w:t>2018</w:t>
      </w:r>
      <w:r w:rsidR="00B43514" w:rsidRPr="00A716D7">
        <w:t>). The former found that the majority of literature fails to explicitly define ‘outputs’ and ‘outcomes’ and their differences. Hou and Neely (</w:t>
      </w:r>
      <w:r w:rsidR="00E72662" w:rsidRPr="00A716D7">
        <w:t>2018</w:t>
      </w:r>
      <w:r w:rsidR="00B43514" w:rsidRPr="00A716D7">
        <w:t xml:space="preserve">) concur by saying that </w:t>
      </w:r>
      <w:r w:rsidR="002E6EC3" w:rsidRPr="00A716D7">
        <w:t xml:space="preserve">the </w:t>
      </w:r>
      <w:r w:rsidR="00B43514" w:rsidRPr="00A716D7">
        <w:t xml:space="preserve">definition of OBC still lacks clarity. </w:t>
      </w:r>
    </w:p>
    <w:p w:rsidR="00682BF6" w:rsidRPr="00A716D7" w:rsidRDefault="00E41D36">
      <w:pPr>
        <w:pStyle w:val="Heading2"/>
      </w:pPr>
      <w:r w:rsidRPr="00A716D7">
        <w:t>T</w:t>
      </w:r>
      <w:r w:rsidR="00DE3F2A" w:rsidRPr="00A716D7">
        <w:t>ypes and</w:t>
      </w:r>
      <w:r w:rsidR="00B76C8C" w:rsidRPr="00A716D7">
        <w:t xml:space="preserve"> </w:t>
      </w:r>
      <w:r w:rsidR="00BE54A6" w:rsidRPr="00A716D7">
        <w:t>features</w:t>
      </w:r>
    </w:p>
    <w:p w:rsidR="00DE3F2A" w:rsidRPr="00A716D7" w:rsidRDefault="00DE3F2A">
      <w:pPr>
        <w:spacing w:line="360" w:lineRule="auto"/>
        <w:jc w:val="both"/>
      </w:pPr>
      <w:r w:rsidRPr="00A716D7">
        <w:t>Although lacking clarity and precision, the literature recognises that OBC is not a monolithic concept but characterised by differences. Namely, four typologies of OBC/PBC are identified. The first, by Kim et al. (</w:t>
      </w:r>
      <w:r w:rsidR="00DD00E9" w:rsidRPr="00A716D7">
        <w:t>2010</w:t>
      </w:r>
      <w:r w:rsidRPr="00A716D7">
        <w:t>), argues that the majority of PBCs fall into two categories: a contract based on cumulative downtimes</w:t>
      </w:r>
      <w:r w:rsidR="00DC24FB" w:rsidRPr="00A716D7">
        <w:t>,</w:t>
      </w:r>
      <w:r w:rsidRPr="00A716D7">
        <w:t xml:space="preserve"> and a contract based on the sample-average of downtime. </w:t>
      </w:r>
      <w:r w:rsidR="00DD00E9" w:rsidRPr="00A716D7">
        <w:t xml:space="preserve">In essence, what they refer to is </w:t>
      </w:r>
      <w:r w:rsidR="00B83CC7" w:rsidRPr="00A716D7">
        <w:t xml:space="preserve">a </w:t>
      </w:r>
      <w:r w:rsidR="005B1724" w:rsidRPr="00A716D7">
        <w:t xml:space="preserve">product’s </w:t>
      </w:r>
      <w:r w:rsidR="00DD00E9" w:rsidRPr="00A716D7">
        <w:t xml:space="preserve">availability. </w:t>
      </w:r>
      <w:r w:rsidRPr="00A716D7">
        <w:t xml:space="preserve">The other three typologies are by Hypko et al. (2010a; 2010b), Selviaridis and Wynstra (2015), and Böhm et al. (2016). What is in common to all these typologies can be summarised in a distinction proposed by Böhm et al. (2016). The distinction is between outcomes based on availability (aOBCs) and outcomes based on economic results (eOBCs). As such, all three typologies are identical to the distinction between the use-oriented and result-oriented PSS types from the widely used categorization of PSS. </w:t>
      </w:r>
      <w:r w:rsidR="004A3E51" w:rsidRPr="00A716D7">
        <w:t xml:space="preserve">Thus, </w:t>
      </w:r>
      <w:r w:rsidRPr="00A716D7">
        <w:t xml:space="preserve">Baines et al. (2007) define use-oriented PSS as involving </w:t>
      </w:r>
      <w:r w:rsidR="00E325E5" w:rsidRPr="00A716D7">
        <w:t xml:space="preserve">the </w:t>
      </w:r>
      <w:r w:rsidRPr="00A716D7">
        <w:t xml:space="preserve">sale of the use or availability of a product whereas in </w:t>
      </w:r>
      <w:r w:rsidR="00E325E5" w:rsidRPr="00A716D7">
        <w:t xml:space="preserve">a </w:t>
      </w:r>
      <w:r w:rsidRPr="00A716D7">
        <w:t>result-oriented PSS a result or capability is sold instead of a product. This is identical to typologies proposed by Hypko et al. (2010a; 2010b), Selviaridis and Wynstra (2015), and Böhm et al. (2016). For example, Hypko et al. (2010a; 2010b) distinguish</w:t>
      </w:r>
      <w:r w:rsidR="00E325E5" w:rsidRPr="00A716D7">
        <w:t>es</w:t>
      </w:r>
      <w:r w:rsidRPr="00A716D7">
        <w:t xml:space="preserve"> between performance providers who provide machinery or </w:t>
      </w:r>
      <w:r w:rsidR="00E325E5" w:rsidRPr="00A716D7">
        <w:t xml:space="preserve">the </w:t>
      </w:r>
      <w:r w:rsidRPr="00A716D7">
        <w:t xml:space="preserve">equipment’s availability, and providers that take over the operation task and provide the </w:t>
      </w:r>
      <w:r w:rsidRPr="00A716D7">
        <w:lastRenderedPageBreak/>
        <w:t xml:space="preserve">machinery or </w:t>
      </w:r>
      <w:r w:rsidR="00E325E5" w:rsidRPr="00A716D7">
        <w:t xml:space="preserve">the </w:t>
      </w:r>
      <w:r w:rsidRPr="00A716D7">
        <w:t xml:space="preserve">equipment’s output. This is identical to Selviaridis and Wynstra (2015) who make a distinction between outputs and outcomes. The former are defined as the direct results of the service activity, usually quantified in monetary terms, whereas the latter are defined as the value derived by the customer from a given service or product. To explain the difference </w:t>
      </w:r>
      <w:r w:rsidR="00616F1D" w:rsidRPr="00A716D7">
        <w:t>they</w:t>
      </w:r>
      <w:r w:rsidRPr="00A716D7">
        <w:t xml:space="preserve"> give an example of a machine where the output of a maintenance activity may be the uptime of a machine, while the outcome may be the actual production of that machine (e.g. tonnes excavated).</w:t>
      </w:r>
      <w:r w:rsidR="00DF36D6" w:rsidRPr="00A716D7">
        <w:t xml:space="preserve"> </w:t>
      </w:r>
      <w:r w:rsidR="009C668B" w:rsidRPr="00A716D7">
        <w:t xml:space="preserve">Böhm et al. (2016) say that </w:t>
      </w:r>
      <w:r w:rsidR="00DF36D6" w:rsidRPr="00A716D7">
        <w:t>even though previous research acknowledges different OBC/PBC types, researchers have not yet investigated their differential outcomes.</w:t>
      </w:r>
    </w:p>
    <w:p w:rsidR="00B43514" w:rsidRPr="00A716D7" w:rsidRDefault="00E41D36" w:rsidP="003212A3">
      <w:pPr>
        <w:spacing w:line="360" w:lineRule="auto"/>
        <w:jc w:val="both"/>
      </w:pPr>
      <w:r w:rsidRPr="00A716D7">
        <w:t>Also, t</w:t>
      </w:r>
      <w:r w:rsidR="00C427AB" w:rsidRPr="00A716D7">
        <w:t xml:space="preserve">here seems to be a convergence of ideas on what characterises a typical OBC. Thus, the literature suggests that </w:t>
      </w:r>
      <w:r w:rsidR="00AE6598" w:rsidRPr="00A716D7">
        <w:t xml:space="preserve">an </w:t>
      </w:r>
      <w:r w:rsidR="00C427AB" w:rsidRPr="00A716D7">
        <w:t xml:space="preserve">OBC </w:t>
      </w:r>
      <w:r w:rsidR="00AE6598" w:rsidRPr="00A716D7">
        <w:t xml:space="preserve">is </w:t>
      </w:r>
      <w:r w:rsidR="00C427AB" w:rsidRPr="00A716D7">
        <w:t xml:space="preserve">typically found in </w:t>
      </w:r>
      <w:r w:rsidR="00E325E5" w:rsidRPr="00A716D7">
        <w:t xml:space="preserve">the </w:t>
      </w:r>
      <w:r w:rsidR="00C427AB" w:rsidRPr="00A716D7">
        <w:t xml:space="preserve">context </w:t>
      </w:r>
      <w:r w:rsidR="007C6EF2" w:rsidRPr="00A716D7">
        <w:t>of</w:t>
      </w:r>
      <w:r w:rsidR="00C427AB" w:rsidRPr="00A716D7">
        <w:t xml:space="preserve"> </w:t>
      </w:r>
      <w:r w:rsidR="00E325E5" w:rsidRPr="00A716D7">
        <w:t xml:space="preserve">a </w:t>
      </w:r>
      <w:r w:rsidR="00AE6598" w:rsidRPr="00A716D7">
        <w:t>capital-intensive (Alonso-Rasgado et al. 2004; Kim et al. 2007; Hypko et al. 2010a; 2010b; Holmbom et al. 2014)</w:t>
      </w:r>
      <w:r w:rsidR="00627BC0" w:rsidRPr="00A716D7">
        <w:t>,</w:t>
      </w:r>
      <w:r w:rsidR="00AE6598" w:rsidRPr="00A716D7">
        <w:t xml:space="preserve"> </w:t>
      </w:r>
      <w:r w:rsidR="00C427AB" w:rsidRPr="00A716D7">
        <w:t xml:space="preserve">complex engineering product (Kim et al. 2007; Kim et al. 2010; Hypko et al. 2010a; Ng and Nudurupati, 2010; Randall et al. 2011; Guajardo et al. 2012; Holmbom et al. 2014; Essig et al. 2016; </w:t>
      </w:r>
      <w:r w:rsidR="00060726" w:rsidRPr="00A716D7">
        <w:t xml:space="preserve">Visnjic et al. 2017; </w:t>
      </w:r>
      <w:r w:rsidR="00C427AB" w:rsidRPr="00A716D7">
        <w:t xml:space="preserve">Hou and Neely, </w:t>
      </w:r>
      <w:r w:rsidR="00E72662" w:rsidRPr="00A716D7">
        <w:t>2018</w:t>
      </w:r>
      <w:r w:rsidR="00C427AB" w:rsidRPr="00A716D7">
        <w:t xml:space="preserve">) with long life cycle (Alonso-Rasgado et al. 2004; Guajardo et al. 2012; Kleeman and Essig, 2013). Such </w:t>
      </w:r>
      <w:r w:rsidR="007C6EF2" w:rsidRPr="00A716D7">
        <w:t xml:space="preserve">a </w:t>
      </w:r>
      <w:r w:rsidR="00C427AB" w:rsidRPr="00A716D7">
        <w:t xml:space="preserve">product </w:t>
      </w:r>
      <w:r w:rsidR="007C6EF2" w:rsidRPr="00A716D7">
        <w:t xml:space="preserve">would </w:t>
      </w:r>
      <w:r w:rsidR="00C427AB" w:rsidRPr="00A716D7">
        <w:t xml:space="preserve">require </w:t>
      </w:r>
      <w:r w:rsidR="00E325E5" w:rsidRPr="00A716D7">
        <w:t xml:space="preserve">a </w:t>
      </w:r>
      <w:r w:rsidR="00C427AB" w:rsidRPr="00A716D7">
        <w:t xml:space="preserve">considerable effort to maintain (Kleeman and Essig, 2013) </w:t>
      </w:r>
      <w:r w:rsidR="00E325E5" w:rsidRPr="00A716D7">
        <w:t xml:space="preserve">and the </w:t>
      </w:r>
      <w:r w:rsidR="00C427AB" w:rsidRPr="00A716D7">
        <w:t xml:space="preserve">consequences of </w:t>
      </w:r>
      <w:r w:rsidR="007C6EF2" w:rsidRPr="00A716D7">
        <w:t xml:space="preserve">its </w:t>
      </w:r>
      <w:r w:rsidR="00C427AB" w:rsidRPr="00A716D7">
        <w:t xml:space="preserve">breakdown </w:t>
      </w:r>
      <w:r w:rsidR="00E325E5" w:rsidRPr="00A716D7">
        <w:t xml:space="preserve">would be </w:t>
      </w:r>
      <w:r w:rsidR="00C427AB" w:rsidRPr="00A716D7">
        <w:t xml:space="preserve">severe and may bring high-impact disruption to </w:t>
      </w:r>
      <w:r w:rsidR="00E325E5" w:rsidRPr="00A716D7">
        <w:t xml:space="preserve">its </w:t>
      </w:r>
      <w:r w:rsidR="00C427AB" w:rsidRPr="00A716D7">
        <w:t xml:space="preserve">customers (Kim et al. 2010; Guajardo et al. 2012). These features are in agreement with the trend toward selling OBCs and other closely related value propositions (PBC, PBL, etc.), which is especially apparent in </w:t>
      </w:r>
      <w:r w:rsidR="00E325E5" w:rsidRPr="00A716D7">
        <w:t xml:space="preserve">the </w:t>
      </w:r>
      <w:r w:rsidR="00C427AB" w:rsidRPr="00A716D7">
        <w:t>defence (Kim et al. 2007; Kim et al. 2010; Hypko et al. 2010a; Holmbom et al. 2014; Böhm et al. 2016; Liinamaa et al. 2016) and aerospace (Alonso-Rasgado et al. 2004; Kim et al. 2007; Kim et al. 2010; Hypko et al. 2010a; Randall et al. 2011; Guajardo et al. 2012; Holmbom et al. 2014; Böhm et al. 2016; Liinamaa et al. 2016) sectors. Other sectors where OBCs are found include medical equipment (Alonso-Rasgado et al. 2004; Kim et al. 2010; Randall et al. 2011; Guajardo et al. 2012; Böhm et al. 2016), transportation (Hypko et al. 2010a; Randall et al. 2011; Liinamaa et al. 2016), and machinery and equipment</w:t>
      </w:r>
      <w:r w:rsidR="007C6EF2" w:rsidRPr="00A716D7">
        <w:t>,</w:t>
      </w:r>
      <w:r w:rsidR="00C427AB" w:rsidRPr="00A716D7">
        <w:t xml:space="preserve"> such as engines (Guajardo et al. 2012), elevators and machine tools (Hypko et al. 2010a).</w:t>
      </w:r>
    </w:p>
    <w:p w:rsidR="00682BF6" w:rsidRPr="00A716D7" w:rsidRDefault="00E41D36">
      <w:pPr>
        <w:pStyle w:val="Heading2"/>
      </w:pPr>
      <w:r w:rsidRPr="00A716D7">
        <w:t>B</w:t>
      </w:r>
      <w:r w:rsidR="00DE3F2A" w:rsidRPr="00A716D7">
        <w:t>enefits and the essence</w:t>
      </w:r>
    </w:p>
    <w:p w:rsidR="00DE3F2A" w:rsidRPr="00A716D7" w:rsidRDefault="00DE3F2A" w:rsidP="00DE3F2A">
      <w:pPr>
        <w:spacing w:line="360" w:lineRule="auto"/>
        <w:jc w:val="both"/>
      </w:pPr>
      <w:r w:rsidRPr="00A716D7">
        <w:t xml:space="preserve">An OBC brings a number of benefits to </w:t>
      </w:r>
      <w:r w:rsidR="00E325E5" w:rsidRPr="00A716D7">
        <w:t xml:space="preserve">its </w:t>
      </w:r>
      <w:r w:rsidRPr="00A716D7">
        <w:t xml:space="preserve">customers. Ng and Nudurupati (2010) found that </w:t>
      </w:r>
      <w:r w:rsidR="00E325E5" w:rsidRPr="00A716D7">
        <w:t xml:space="preserve">an </w:t>
      </w:r>
      <w:r w:rsidRPr="00A716D7">
        <w:t xml:space="preserve">OBC brings efficiency improvements to customers because they no longer directly manage </w:t>
      </w:r>
      <w:r w:rsidR="00E325E5" w:rsidRPr="00A716D7">
        <w:t xml:space="preserve">or </w:t>
      </w:r>
      <w:r w:rsidRPr="00A716D7">
        <w:t xml:space="preserve">even own inventory. Randall et al. (2011) argue that PBL promises to reduce the life cycle cost and improve system performance. These findings are supported by a literature review on PBC research by Selviaridis and Wynstra (2015). The review finds that the key benefits of PBC include: increased efficiency, improved accountability, innovation, budget flexibility, and value for money. Although </w:t>
      </w:r>
      <w:r w:rsidRPr="00A716D7">
        <w:lastRenderedPageBreak/>
        <w:t xml:space="preserve">bringing a number of benefits to customers, OBC is a high-risk strategy for the supplier. Thus, Ng and Nudurupati (2010) say that OBC poses risks to service providers, which is similar to Selviaridis and Wynstra (2015) who claim that PBC entails both increased risk and rewards for the supplier. </w:t>
      </w:r>
      <w:r w:rsidR="00105AE0" w:rsidRPr="00A716D7">
        <w:t xml:space="preserve">Others have found that in PBCs, </w:t>
      </w:r>
      <w:r w:rsidR="00007BBD" w:rsidRPr="00A716D7">
        <w:t xml:space="preserve">OBCs, and </w:t>
      </w:r>
      <w:r w:rsidR="00105AE0" w:rsidRPr="00A716D7">
        <w:t>advanced services</w:t>
      </w:r>
      <w:r w:rsidR="00007BBD" w:rsidRPr="00A716D7">
        <w:t xml:space="preserve"> </w:t>
      </w:r>
      <w:r w:rsidR="00105AE0" w:rsidRPr="00A716D7">
        <w:t xml:space="preserve">respectively, risks are considerable (see Kleeman and Essig, 2013; </w:t>
      </w:r>
      <w:r w:rsidR="00007BBD" w:rsidRPr="00A716D7">
        <w:t xml:space="preserve">Hou and Neely, </w:t>
      </w:r>
      <w:r w:rsidR="00E72662" w:rsidRPr="00A716D7">
        <w:t>2018</w:t>
      </w:r>
      <w:r w:rsidR="00007BBD" w:rsidRPr="00A716D7">
        <w:t xml:space="preserve">; </w:t>
      </w:r>
      <w:r w:rsidR="00105AE0" w:rsidRPr="00A716D7">
        <w:t xml:space="preserve">Ziaee Bigdeli et al. </w:t>
      </w:r>
      <w:r w:rsidR="00387ACE" w:rsidRPr="00A716D7">
        <w:t>2018</w:t>
      </w:r>
      <w:r w:rsidR="00105AE0" w:rsidRPr="00A716D7">
        <w:t>).</w:t>
      </w:r>
      <w:r w:rsidRPr="00A716D7">
        <w:t xml:space="preserve"> This, however, is because </w:t>
      </w:r>
      <w:r w:rsidR="00E325E5" w:rsidRPr="00A716D7">
        <w:t xml:space="preserve">the </w:t>
      </w:r>
      <w:r w:rsidRPr="00A716D7">
        <w:t xml:space="preserve">transfer of risk is the key value proposition behind OBC. Namely, the literature suggests that the essence of OBC is the transfer of risk from the customer to the service provider </w:t>
      </w:r>
      <w:r w:rsidR="00E325E5" w:rsidRPr="00A716D7">
        <w:t>as outlined by the paper quotes shown in Table 2</w:t>
      </w:r>
      <w:r w:rsidRPr="00A716D7">
        <w:t xml:space="preserve">. The key risks identified are those related to the delivery of output (Kim et al. 2010), performance (Ng and Nudurupati, 2010; </w:t>
      </w:r>
      <w:r w:rsidR="007E3230" w:rsidRPr="00A716D7">
        <w:t>Priya Datta</w:t>
      </w:r>
      <w:r w:rsidRPr="00A716D7">
        <w:t xml:space="preserve"> and Roy, 2011; Selviaridis and Wynstra, 2015; Visnjic et al. 2017), and/or outcomes (Ng et al. 2013; Visnjic et al. 2018). However, what these risks involve is </w:t>
      </w:r>
      <w:r w:rsidR="003C33DE" w:rsidRPr="00A716D7">
        <w:t>not that clear</w:t>
      </w:r>
      <w:r w:rsidRPr="00A716D7">
        <w:t xml:space="preserve">. This should not be surprising considering that what is meant by performance, result, output, and/or an outcome is </w:t>
      </w:r>
      <w:r w:rsidR="00376B38" w:rsidRPr="00A716D7">
        <w:t xml:space="preserve">also </w:t>
      </w:r>
      <w:r w:rsidRPr="00A716D7">
        <w:t xml:space="preserve">not clear from the literature (see section </w:t>
      </w:r>
      <w:r w:rsidR="00376B38" w:rsidRPr="00A716D7">
        <w:t>2.1</w:t>
      </w:r>
      <w:r w:rsidRPr="00A716D7">
        <w:t>).</w:t>
      </w:r>
    </w:p>
    <w:p w:rsidR="00DE3F2A" w:rsidRPr="00A716D7" w:rsidRDefault="00DE3F2A" w:rsidP="00DE3F2A">
      <w:pPr>
        <w:spacing w:line="360" w:lineRule="auto"/>
        <w:jc w:val="both"/>
      </w:pPr>
      <w:r w:rsidRPr="00A716D7">
        <w:t>Insert Table 2 here</w:t>
      </w:r>
    </w:p>
    <w:p w:rsidR="00DE3F2A" w:rsidRPr="00A716D7" w:rsidRDefault="00DE3F2A" w:rsidP="00DE3F2A">
      <w:pPr>
        <w:spacing w:line="360" w:lineRule="auto"/>
        <w:jc w:val="both"/>
      </w:pPr>
      <w:r w:rsidRPr="00A716D7">
        <w:t xml:space="preserve">In relation to OBC/PBC typologies introduced above, the literature recognises some fundamental differences in terms of </w:t>
      </w:r>
      <w:r w:rsidR="00E325E5" w:rsidRPr="00A716D7">
        <w:t xml:space="preserve">the </w:t>
      </w:r>
      <w:r w:rsidRPr="00A716D7">
        <w:t xml:space="preserve">risks involved. Thus, it seems that eOBCs carry far more risk for the supplier than aOBCs. For example, Selviaridis and Wynstra (2015) found that risk transfer is significant when purely outcome-based contracts are deployed. </w:t>
      </w:r>
      <w:r w:rsidR="00E325E5" w:rsidRPr="00A716D7">
        <w:t xml:space="preserve">This </w:t>
      </w:r>
      <w:r w:rsidRPr="00A716D7">
        <w:t xml:space="preserve">is </w:t>
      </w:r>
      <w:r w:rsidR="00E325E5" w:rsidRPr="00A716D7">
        <w:t xml:space="preserve">also </w:t>
      </w:r>
      <w:r w:rsidRPr="00A716D7">
        <w:t xml:space="preserve">recognised by Hypko et al. (2010a) and Böhm et al. (2016). The former </w:t>
      </w:r>
      <w:r w:rsidR="00376B38" w:rsidRPr="00A716D7">
        <w:t xml:space="preserve">say </w:t>
      </w:r>
      <w:r w:rsidRPr="00A716D7">
        <w:t xml:space="preserve">that the more the payment is based on the contribution to the customer’s economic result, the higher the risk for the performance provider. This is almost identical to Böhm et al. (2016) who found from their empirical investigations that </w:t>
      </w:r>
      <w:r w:rsidR="00E325E5" w:rsidRPr="00A716D7">
        <w:t>al</w:t>
      </w:r>
      <w:r w:rsidRPr="00A716D7">
        <w:t xml:space="preserve">though eOBCs accompany more benefits for sellers at the same time they also involve more risks. </w:t>
      </w:r>
      <w:r w:rsidR="00376B38" w:rsidRPr="00A716D7">
        <w:t>However, a</w:t>
      </w:r>
      <w:r w:rsidRPr="00A716D7">
        <w:t xml:space="preserve">lthough the literature acknowledges that different OBC/PBC types carry different risks, it </w:t>
      </w:r>
      <w:r w:rsidR="00317454" w:rsidRPr="00A716D7">
        <w:t xml:space="preserve">provides </w:t>
      </w:r>
      <w:r w:rsidRPr="00A716D7">
        <w:t xml:space="preserve">no </w:t>
      </w:r>
      <w:r w:rsidR="00317454" w:rsidRPr="00A716D7">
        <w:t xml:space="preserve">information </w:t>
      </w:r>
      <w:r w:rsidR="00376B38" w:rsidRPr="00A716D7">
        <w:t>about</w:t>
      </w:r>
      <w:r w:rsidRPr="00A716D7">
        <w:t xml:space="preserve"> </w:t>
      </w:r>
      <w:r w:rsidR="00376B38" w:rsidRPr="00A716D7">
        <w:t xml:space="preserve">those </w:t>
      </w:r>
      <w:r w:rsidRPr="00A716D7">
        <w:t>risks</w:t>
      </w:r>
      <w:r w:rsidR="00376B38" w:rsidRPr="00A716D7">
        <w:t xml:space="preserve"> and their differences</w:t>
      </w:r>
      <w:r w:rsidRPr="00A716D7">
        <w:t>.</w:t>
      </w:r>
      <w:r w:rsidR="00116309" w:rsidRPr="00A716D7">
        <w:t xml:space="preserve"> </w:t>
      </w:r>
      <w:r w:rsidR="00AA1108" w:rsidRPr="00A716D7">
        <w:t xml:space="preserve">In this respect we could mention </w:t>
      </w:r>
      <w:r w:rsidR="00116309" w:rsidRPr="00A716D7">
        <w:t xml:space="preserve">Hypko et al. (2010a) </w:t>
      </w:r>
      <w:r w:rsidR="00AA1108" w:rsidRPr="00A716D7">
        <w:t xml:space="preserve">who </w:t>
      </w:r>
      <w:r w:rsidR="00317454" w:rsidRPr="00A716D7">
        <w:t>say that future research could deal with issues on which PBC type is optimal.</w:t>
      </w:r>
    </w:p>
    <w:p w:rsidR="00682BF6" w:rsidRPr="00A716D7" w:rsidRDefault="00DE3F2A" w:rsidP="00784DE4">
      <w:pPr>
        <w:spacing w:line="360" w:lineRule="auto"/>
        <w:jc w:val="both"/>
      </w:pPr>
      <w:r w:rsidRPr="00A716D7">
        <w:t xml:space="preserve">This section concludes by presenting findings on what the literature recognises as key risk mitigation strategies. Improving product reliability and maintainability, where the latter is supported with IT, </w:t>
      </w:r>
      <w:r w:rsidR="00E54FC2" w:rsidRPr="00A716D7">
        <w:t>are recognised as</w:t>
      </w:r>
      <w:r w:rsidRPr="00A716D7">
        <w:t xml:space="preserve"> the most important risk mitigation strategies in OBCs. This is understandable considering that in OBC the customer purchases the functional result of the product (see section </w:t>
      </w:r>
      <w:r w:rsidR="00521AC4" w:rsidRPr="00A716D7">
        <w:t>2.1</w:t>
      </w:r>
      <w:r w:rsidRPr="00A716D7">
        <w:t xml:space="preserve">). Thus, Alonso-Rasgado et al. (2004) argue that reliability is a key design parameter for the delivery of functional products. Interestingly, and counter to our intuition, Kim et al. (2010) found that implementing PBC may be least efficient when the equipment is most reliable. Meaning that, in </w:t>
      </w:r>
      <w:r w:rsidRPr="00A716D7">
        <w:lastRenderedPageBreak/>
        <w:t xml:space="preserve">addition to reliability, maintainability is another crucial risk mitigation strategy in the delivery of OBCs. This is corroborated in a review of literature on PBC research by Hypko et al. (2010a) who identified that in almost all of the publications analyzed, management of maintenance activities, which aims to ensure the goods’ availability, is always inherent to PBC. </w:t>
      </w:r>
      <w:r w:rsidR="00ED6644" w:rsidRPr="00A716D7">
        <w:t xml:space="preserve">A similar result was </w:t>
      </w:r>
      <w:r w:rsidRPr="00A716D7">
        <w:t>found by Kim et al. (2007) and Guajarado et al. (2012). The former recognised that in addition to reliability, in the long run suppliers of PBC may find it in their interest to invest in more efficient repair and logistics capabilities. This resonates with Guajarado et al. (2012) who found that</w:t>
      </w:r>
      <w:r w:rsidR="00ED6644" w:rsidRPr="00A716D7">
        <w:t>,</w:t>
      </w:r>
      <w:r w:rsidRPr="00A716D7">
        <w:t xml:space="preserve"> in PBCs delivered in </w:t>
      </w:r>
      <w:r w:rsidR="00ED6644" w:rsidRPr="00A716D7">
        <w:t xml:space="preserve">the </w:t>
      </w:r>
      <w:r w:rsidR="00521AC4" w:rsidRPr="00A716D7">
        <w:t>defence</w:t>
      </w:r>
      <w:r w:rsidRPr="00A716D7">
        <w:t xml:space="preserve"> sector, achieving a high level of product reliability together with availability and maintainability are the three essential elements of enabling mission capability. It should not be surprising then that IT is recognised as </w:t>
      </w:r>
      <w:r w:rsidR="00521AC4" w:rsidRPr="00A716D7">
        <w:t xml:space="preserve">another </w:t>
      </w:r>
      <w:r w:rsidRPr="00A716D7">
        <w:t>essential risk mitigation strategy. Namely, Alonso-Rasgado et al. (2004) argue that provision of functional products must include monitoring of quantitative performance measures that determine whether the level of functional provision reaches, or exceeds, the levels specified in the contractual agreement. This is in agreement with Böhm et al. (2016) and Visnjic et al. (2017). The former found that eOBCs demand not only in-depth knowledge about the product itself but also of the product</w:t>
      </w:r>
      <w:r w:rsidR="00ED6644" w:rsidRPr="00A716D7">
        <w:t>’</w:t>
      </w:r>
      <w:r w:rsidRPr="00A716D7">
        <w:t>s performance in the customer</w:t>
      </w:r>
      <w:r w:rsidR="00ED6644" w:rsidRPr="00A716D7">
        <w:t>’</w:t>
      </w:r>
      <w:r w:rsidRPr="00A716D7">
        <w:t xml:space="preserve">s processes. Visnjic et al. (2017) argue that by providing the necessary information to manage cost and risk, as well as ensuring efficient customization processes, information technology is </w:t>
      </w:r>
      <w:r w:rsidR="00ED6644" w:rsidRPr="00A716D7">
        <w:t xml:space="preserve">becoming </w:t>
      </w:r>
      <w:r w:rsidRPr="00A716D7">
        <w:t>an ever-more important enabler for OBCs.</w:t>
      </w:r>
    </w:p>
    <w:p w:rsidR="00682BF6" w:rsidRPr="00A716D7" w:rsidRDefault="00ED42F5" w:rsidP="005E2949">
      <w:pPr>
        <w:pStyle w:val="Heading2"/>
      </w:pPr>
      <w:r w:rsidRPr="00A716D7">
        <w:t>Research gaps</w:t>
      </w:r>
      <w:r w:rsidR="006C6EEC" w:rsidRPr="00A716D7">
        <w:t xml:space="preserve"> and question</w:t>
      </w:r>
    </w:p>
    <w:p w:rsidR="005A1428" w:rsidRPr="00A716D7" w:rsidRDefault="00DF5267" w:rsidP="004A669B">
      <w:pPr>
        <w:spacing w:line="360" w:lineRule="auto"/>
        <w:jc w:val="both"/>
      </w:pPr>
      <w:r w:rsidRPr="00A716D7">
        <w:t xml:space="preserve">The </w:t>
      </w:r>
      <w:r w:rsidR="00117CB2" w:rsidRPr="00A716D7">
        <w:t xml:space="preserve">literature </w:t>
      </w:r>
      <w:r w:rsidRPr="00A716D7">
        <w:t xml:space="preserve">review </w:t>
      </w:r>
      <w:r w:rsidR="005A1428" w:rsidRPr="00A716D7">
        <w:t xml:space="preserve">found that a number of terms are used to discuss and describe OBC and other related phenomena </w:t>
      </w:r>
      <w:r w:rsidR="00117CB2" w:rsidRPr="00A716D7">
        <w:t xml:space="preserve">such as: </w:t>
      </w:r>
      <w:r w:rsidR="005A1428" w:rsidRPr="00A716D7">
        <w:t>PBC, PBL, functional products, solutions offerings, integrated industrial product-service offerings, result-oriented PSS, and advanced services.</w:t>
      </w:r>
      <w:r w:rsidR="00D31370" w:rsidRPr="00A716D7">
        <w:t xml:space="preserve"> </w:t>
      </w:r>
      <w:r w:rsidR="005A1428" w:rsidRPr="00A716D7">
        <w:t>As a result, there are multiple definitions of what in essence is the same idea</w:t>
      </w:r>
      <w:r w:rsidR="00117CB2" w:rsidRPr="00A716D7">
        <w:t xml:space="preserve">, i.e. </w:t>
      </w:r>
      <w:r w:rsidR="005A1428" w:rsidRPr="00A716D7">
        <w:t xml:space="preserve">purchasing the functional result of the product. However, </w:t>
      </w:r>
      <w:r w:rsidR="00117CB2" w:rsidRPr="00A716D7">
        <w:t xml:space="preserve">the meaning of </w:t>
      </w:r>
      <w:r w:rsidR="00092D73" w:rsidRPr="00A716D7">
        <w:t xml:space="preserve">functional result or </w:t>
      </w:r>
      <w:r w:rsidR="005A1428" w:rsidRPr="00A716D7">
        <w:t xml:space="preserve">functional performance is </w:t>
      </w:r>
      <w:r w:rsidR="00117CB2" w:rsidRPr="00A716D7">
        <w:t xml:space="preserve">not </w:t>
      </w:r>
      <w:r w:rsidR="005A1428" w:rsidRPr="00A716D7">
        <w:t>defined. Also, the literature recognises that there are two types of OBC</w:t>
      </w:r>
      <w:r w:rsidR="000061B7" w:rsidRPr="00A716D7">
        <w:t>s</w:t>
      </w:r>
      <w:r w:rsidR="00092D73" w:rsidRPr="00A716D7">
        <w:t>, i.e. outcomes based on</w:t>
      </w:r>
      <w:r w:rsidR="005A1428" w:rsidRPr="00A716D7">
        <w:t>: (1) availability (aOBCs)</w:t>
      </w:r>
      <w:r w:rsidR="00092D73" w:rsidRPr="00A716D7">
        <w:t>,</w:t>
      </w:r>
      <w:r w:rsidR="005A1428" w:rsidRPr="00A716D7">
        <w:t xml:space="preserve"> and (2) economic results (eOBCs). </w:t>
      </w:r>
      <w:r w:rsidR="00092D73" w:rsidRPr="00A716D7">
        <w:t>T</w:t>
      </w:r>
      <w:r w:rsidR="005A1428" w:rsidRPr="00A716D7">
        <w:t xml:space="preserve">his characterisation is identical to the distinction between the use-oriented and </w:t>
      </w:r>
      <w:r w:rsidR="00AF6B06" w:rsidRPr="00A716D7">
        <w:t xml:space="preserve">the </w:t>
      </w:r>
      <w:r w:rsidR="005A1428" w:rsidRPr="00A716D7">
        <w:t xml:space="preserve">result-oriented PSS type from the PSS research. </w:t>
      </w:r>
      <w:r w:rsidR="00A60BD5" w:rsidRPr="00A716D7">
        <w:t>But e</w:t>
      </w:r>
      <w:r w:rsidR="005A1428" w:rsidRPr="00A716D7">
        <w:t>ven though research has acknowledged different OBC types, researchers have not yet investigated their differences.</w:t>
      </w:r>
      <w:r w:rsidR="00D31370" w:rsidRPr="00A716D7">
        <w:t xml:space="preserve"> Furthermore, because the key idea of OBC involves purchasing the functional result of the product, transfer of risk is seen as </w:t>
      </w:r>
      <w:r w:rsidR="00117CB2" w:rsidRPr="00A716D7">
        <w:t xml:space="preserve">a </w:t>
      </w:r>
      <w:r w:rsidR="00D31370" w:rsidRPr="00A716D7">
        <w:t xml:space="preserve">key value proposition behind an OBC. In relation to this, the literature recognises that there are fundamental differences between the risks involved in two OBC types. </w:t>
      </w:r>
      <w:r w:rsidR="00AA1C4A" w:rsidRPr="00A716D7">
        <w:t>I</w:t>
      </w:r>
      <w:r w:rsidR="00D31370" w:rsidRPr="00A716D7">
        <w:t xml:space="preserve">t seems that eOBCs carry far more risk for the supplier than aOBCs. However, </w:t>
      </w:r>
      <w:r w:rsidR="00117CB2" w:rsidRPr="00A716D7">
        <w:t xml:space="preserve">their key differences are </w:t>
      </w:r>
      <w:r w:rsidR="00D31370" w:rsidRPr="00A716D7">
        <w:t>still not clear.</w:t>
      </w:r>
    </w:p>
    <w:p w:rsidR="006E7DE3" w:rsidRPr="00A716D7" w:rsidRDefault="00D31370" w:rsidP="003A3B32">
      <w:pPr>
        <w:spacing w:line="360" w:lineRule="auto"/>
        <w:jc w:val="both"/>
      </w:pPr>
      <w:r w:rsidRPr="00A716D7">
        <w:lastRenderedPageBreak/>
        <w:t xml:space="preserve">The above is translated into the following two research gaps. </w:t>
      </w:r>
      <w:r w:rsidR="00303765" w:rsidRPr="00A716D7">
        <w:t>First, it is still unclear what constitutes an outcome.</w:t>
      </w:r>
      <w:r w:rsidRPr="00A716D7">
        <w:t xml:space="preserve"> </w:t>
      </w:r>
      <w:r w:rsidR="00F95A19" w:rsidRPr="00A716D7">
        <w:t>And second</w:t>
      </w:r>
      <w:r w:rsidRPr="00A716D7">
        <w:t>, researchers have not yet investigated differences between OBC types.</w:t>
      </w:r>
      <w:r w:rsidR="00303765" w:rsidRPr="00A716D7">
        <w:t xml:space="preserve"> </w:t>
      </w:r>
      <w:r w:rsidR="006E7DE3" w:rsidRPr="00A716D7">
        <w:t xml:space="preserve">On the basis of these two gaps this paper aims to explore the following research question: what are the </w:t>
      </w:r>
      <w:r w:rsidR="000A09A6" w:rsidRPr="00A716D7">
        <w:t>differences between aOBCs and eOBCs</w:t>
      </w:r>
      <w:r w:rsidR="006E7DE3" w:rsidRPr="00A716D7">
        <w:t>?</w:t>
      </w:r>
      <w:r w:rsidR="00365308" w:rsidRPr="00A716D7">
        <w:t xml:space="preserve"> By addressing this question we </w:t>
      </w:r>
      <w:r w:rsidR="006E7E31" w:rsidRPr="00A716D7">
        <w:t xml:space="preserve">are </w:t>
      </w:r>
      <w:r w:rsidR="00365308" w:rsidRPr="00A716D7">
        <w:t xml:space="preserve">hoping to learn more about </w:t>
      </w:r>
      <w:r w:rsidR="004B505D" w:rsidRPr="00A716D7">
        <w:t xml:space="preserve">what constitutes an outcome and </w:t>
      </w:r>
      <w:r w:rsidR="00365308" w:rsidRPr="00A716D7">
        <w:t xml:space="preserve">whether </w:t>
      </w:r>
      <w:r w:rsidR="00366871" w:rsidRPr="00A716D7">
        <w:t>eOBCs</w:t>
      </w:r>
      <w:r w:rsidR="00365308" w:rsidRPr="00A716D7">
        <w:t xml:space="preserve"> exist.</w:t>
      </w:r>
    </w:p>
    <w:p w:rsidR="00A125C5" w:rsidRPr="00A716D7" w:rsidRDefault="0097761D">
      <w:pPr>
        <w:pStyle w:val="Heading1"/>
        <w:rPr>
          <w:color w:val="auto"/>
        </w:rPr>
      </w:pPr>
      <w:r w:rsidRPr="00A716D7">
        <w:rPr>
          <w:color w:val="auto"/>
        </w:rPr>
        <w:t>Research design</w:t>
      </w:r>
    </w:p>
    <w:p w:rsidR="00914C3C" w:rsidRPr="00A716D7" w:rsidRDefault="0097761D" w:rsidP="0097761D">
      <w:pPr>
        <w:spacing w:line="360" w:lineRule="auto"/>
        <w:jc w:val="both"/>
      </w:pPr>
      <w:bookmarkStart w:id="1" w:name="_Hlk514675258"/>
      <w:r w:rsidRPr="00A716D7">
        <w:t xml:space="preserve">To investigate the differences between aOBCs and eOBCs we </w:t>
      </w:r>
      <w:r w:rsidR="00F95A19" w:rsidRPr="00A716D7">
        <w:t>decided to study secondary data</w:t>
      </w:r>
      <w:r w:rsidR="00405FE7" w:rsidRPr="00A716D7">
        <w:t xml:space="preserve"> </w:t>
      </w:r>
      <w:r w:rsidR="004B505D" w:rsidRPr="00A716D7">
        <w:t xml:space="preserve">found </w:t>
      </w:r>
      <w:r w:rsidR="00405FE7" w:rsidRPr="00A716D7">
        <w:t xml:space="preserve">in journal </w:t>
      </w:r>
      <w:r w:rsidR="004B505D" w:rsidRPr="00A716D7">
        <w:t>articles</w:t>
      </w:r>
      <w:r w:rsidR="00F95A19" w:rsidRPr="00A716D7">
        <w:t xml:space="preserve">. We </w:t>
      </w:r>
      <w:r w:rsidRPr="00A716D7">
        <w:t xml:space="preserve">employed a research design that consists of </w:t>
      </w:r>
      <w:r w:rsidR="00914C3C" w:rsidRPr="00A716D7">
        <w:t>three</w:t>
      </w:r>
      <w:r w:rsidRPr="00A716D7">
        <w:t xml:space="preserve"> steps. The activities in </w:t>
      </w:r>
      <w:r w:rsidR="00E0640C" w:rsidRPr="00A716D7">
        <w:t>each of these</w:t>
      </w:r>
      <w:r w:rsidRPr="00A716D7">
        <w:t xml:space="preserve"> steps are described </w:t>
      </w:r>
      <w:r w:rsidR="00405FE7" w:rsidRPr="00A716D7">
        <w:t>below</w:t>
      </w:r>
      <w:r w:rsidR="00E0640C" w:rsidRPr="00A716D7">
        <w:t>.</w:t>
      </w:r>
      <w:bookmarkEnd w:id="1"/>
    </w:p>
    <w:p w:rsidR="00A125C5" w:rsidRPr="00A716D7" w:rsidRDefault="00DC57AA">
      <w:pPr>
        <w:pStyle w:val="ListParagraph"/>
        <w:numPr>
          <w:ilvl w:val="0"/>
          <w:numId w:val="24"/>
        </w:numPr>
        <w:spacing w:before="200" w:after="0" w:line="360" w:lineRule="auto"/>
        <w:ind w:left="357" w:hanging="357"/>
        <w:jc w:val="both"/>
      </w:pPr>
      <w:r w:rsidRPr="00A716D7">
        <w:rPr>
          <w:i/>
        </w:rPr>
        <w:t>Identify</w:t>
      </w:r>
      <w:r w:rsidR="00914C3C" w:rsidRPr="00A716D7">
        <w:t xml:space="preserve"> OBC cases</w:t>
      </w:r>
    </w:p>
    <w:p w:rsidR="008B51AA" w:rsidRPr="00A716D7" w:rsidRDefault="00726CFC" w:rsidP="0097761D">
      <w:pPr>
        <w:spacing w:line="360" w:lineRule="auto"/>
        <w:jc w:val="both"/>
      </w:pPr>
      <w:r w:rsidRPr="00A716D7">
        <w:t xml:space="preserve">The first step involved identification of OBC cases for potential analysis. As a guide we used findings from </w:t>
      </w:r>
      <w:r w:rsidR="00C229C0" w:rsidRPr="00A716D7">
        <w:t xml:space="preserve">the </w:t>
      </w:r>
      <w:r w:rsidRPr="00A716D7">
        <w:t xml:space="preserve">literature review that </w:t>
      </w:r>
      <w:r w:rsidR="00405FE7" w:rsidRPr="00A716D7">
        <w:t xml:space="preserve">identified </w:t>
      </w:r>
      <w:r w:rsidRPr="00A716D7">
        <w:t>a number of terms use</w:t>
      </w:r>
      <w:r w:rsidR="00405FE7" w:rsidRPr="00A716D7">
        <w:t>d to</w:t>
      </w:r>
      <w:r w:rsidRPr="00A716D7">
        <w:t xml:space="preserve"> </w:t>
      </w:r>
      <w:r w:rsidR="00405FE7" w:rsidRPr="00A716D7">
        <w:t xml:space="preserve">describe </w:t>
      </w:r>
      <w:r w:rsidRPr="00A716D7">
        <w:t xml:space="preserve">this phenomenon. </w:t>
      </w:r>
      <w:r w:rsidR="00C229C0" w:rsidRPr="00A716D7">
        <w:t>Thus, i</w:t>
      </w:r>
      <w:r w:rsidRPr="00A716D7">
        <w:t xml:space="preserve">n addition to </w:t>
      </w:r>
      <w:r w:rsidR="00DE37E3" w:rsidRPr="00A716D7">
        <w:t xml:space="preserve">OBC and PBC </w:t>
      </w:r>
      <w:r w:rsidRPr="00A716D7">
        <w:t xml:space="preserve">case studies we also considered studies from </w:t>
      </w:r>
      <w:r w:rsidR="00F86AD9" w:rsidRPr="00A716D7">
        <w:t xml:space="preserve">other </w:t>
      </w:r>
      <w:r w:rsidRPr="00A716D7">
        <w:t>closely related phenomena.</w:t>
      </w:r>
      <w:r w:rsidR="00385D8E" w:rsidRPr="00A716D7">
        <w:t xml:space="preserve"> Table 3 gives </w:t>
      </w:r>
      <w:r w:rsidR="00DE37E3" w:rsidRPr="00A716D7">
        <w:t xml:space="preserve">an </w:t>
      </w:r>
      <w:r w:rsidR="00385D8E" w:rsidRPr="00A716D7">
        <w:t xml:space="preserve">overview of all the case </w:t>
      </w:r>
      <w:r w:rsidR="00DE37E3" w:rsidRPr="00A716D7">
        <w:t xml:space="preserve">studies </w:t>
      </w:r>
      <w:r w:rsidR="00385D8E" w:rsidRPr="00A716D7">
        <w:t>identified.</w:t>
      </w:r>
      <w:r w:rsidR="00340865" w:rsidRPr="00A716D7">
        <w:t xml:space="preserve"> </w:t>
      </w:r>
      <w:r w:rsidR="00C229C0" w:rsidRPr="00A716D7">
        <w:t>I</w:t>
      </w:r>
      <w:r w:rsidR="00340865" w:rsidRPr="00A716D7">
        <w:t xml:space="preserve">n relation to OBC and PBC we considered case studies by Ng et al. (2009), Hypko et al. (2010a), Ng and Nudurupati (2010), </w:t>
      </w:r>
      <w:r w:rsidR="007E3230" w:rsidRPr="00A716D7">
        <w:t>Priya Datta</w:t>
      </w:r>
      <w:r w:rsidR="00340865" w:rsidRPr="00A716D7">
        <w:t xml:space="preserve"> and Roy (2011), Kleemann and Essig (2013), Ng et al. (2013), Liinamaa et al. (2016), Batista et al. (2017), </w:t>
      </w:r>
      <w:r w:rsidR="00A70387" w:rsidRPr="00A716D7">
        <w:t>Visnjic et al. (2017)</w:t>
      </w:r>
      <w:r w:rsidR="00340865" w:rsidRPr="00A716D7">
        <w:t xml:space="preserve">, and </w:t>
      </w:r>
      <w:r w:rsidR="00A70387" w:rsidRPr="00A716D7">
        <w:t>Hou and Neely (2018)</w:t>
      </w:r>
      <w:r w:rsidR="00340865" w:rsidRPr="00A716D7">
        <w:t xml:space="preserve">. For result-oriented PSS and advanced services we considered studies by </w:t>
      </w:r>
      <w:r w:rsidR="00F86AD9" w:rsidRPr="00A716D7">
        <w:t xml:space="preserve">Lim et al. (2012) </w:t>
      </w:r>
      <w:r w:rsidR="00E9211D" w:rsidRPr="00A716D7">
        <w:t xml:space="preserve">and </w:t>
      </w:r>
      <w:r w:rsidR="0035658B" w:rsidRPr="00A716D7">
        <w:t>Ziaee Bigdeli</w:t>
      </w:r>
      <w:r w:rsidR="00F86AD9" w:rsidRPr="00A716D7">
        <w:t xml:space="preserve"> et al. (</w:t>
      </w:r>
      <w:r w:rsidR="00387ACE" w:rsidRPr="00A716D7">
        <w:t>2018</w:t>
      </w:r>
      <w:r w:rsidR="00F86AD9" w:rsidRPr="00A716D7">
        <w:t>)</w:t>
      </w:r>
      <w:r w:rsidR="00333138" w:rsidRPr="00A716D7">
        <w:t xml:space="preserve"> respectively</w:t>
      </w:r>
      <w:r w:rsidR="00F86AD9" w:rsidRPr="00A716D7">
        <w:t>. The only criteri</w:t>
      </w:r>
      <w:r w:rsidR="00D1792F" w:rsidRPr="00A716D7">
        <w:t>on</w:t>
      </w:r>
      <w:r w:rsidR="00F86AD9" w:rsidRPr="00A716D7">
        <w:t xml:space="preserve"> we </w:t>
      </w:r>
      <w:r w:rsidR="00903ED8" w:rsidRPr="00A716D7">
        <w:t>followed was</w:t>
      </w:r>
      <w:r w:rsidR="00F86AD9" w:rsidRPr="00A716D7">
        <w:t xml:space="preserve"> that </w:t>
      </w:r>
      <w:r w:rsidR="00C229C0" w:rsidRPr="00A716D7">
        <w:t>a</w:t>
      </w:r>
      <w:r w:rsidR="00F86AD9" w:rsidRPr="00A716D7">
        <w:t xml:space="preserve"> study </w:t>
      </w:r>
      <w:r w:rsidR="00C229C0" w:rsidRPr="00A716D7">
        <w:t xml:space="preserve">needs to </w:t>
      </w:r>
      <w:r w:rsidR="00F86AD9" w:rsidRPr="00A716D7">
        <w:t xml:space="preserve">provide some information on the cases investigated. </w:t>
      </w:r>
      <w:r w:rsidR="00C229C0" w:rsidRPr="00A716D7">
        <w:t xml:space="preserve">Although information </w:t>
      </w:r>
      <w:r w:rsidR="00120276" w:rsidRPr="00A716D7">
        <w:t xml:space="preserve">on the case of PBTH by Rolls-Royce </w:t>
      </w:r>
      <w:r w:rsidR="00485057" w:rsidRPr="00A716D7">
        <w:t xml:space="preserve">(RR) </w:t>
      </w:r>
      <w:r w:rsidR="00C229C0" w:rsidRPr="00A716D7">
        <w:t xml:space="preserve">is scattered over many publications, </w:t>
      </w:r>
      <w:r w:rsidR="00120276" w:rsidRPr="00A716D7">
        <w:t xml:space="preserve">we </w:t>
      </w:r>
      <w:r w:rsidR="00445228" w:rsidRPr="00A716D7">
        <w:t xml:space="preserve">also </w:t>
      </w:r>
      <w:r w:rsidR="001B2A25" w:rsidRPr="00A716D7">
        <w:t xml:space="preserve">decided to </w:t>
      </w:r>
      <w:r w:rsidR="00C229C0" w:rsidRPr="00A716D7">
        <w:t>include</w:t>
      </w:r>
      <w:r w:rsidR="00120276" w:rsidRPr="00A716D7">
        <w:t xml:space="preserve"> it</w:t>
      </w:r>
      <w:r w:rsidR="00C229C0" w:rsidRPr="00A716D7">
        <w:t xml:space="preserve">. </w:t>
      </w:r>
      <w:r w:rsidR="00576C23" w:rsidRPr="00A716D7">
        <w:t>Th</w:t>
      </w:r>
      <w:r w:rsidR="001B2A25" w:rsidRPr="00A716D7">
        <w:t>is is because the case of PBTH:</w:t>
      </w:r>
      <w:r w:rsidR="00C229C0" w:rsidRPr="00A716D7">
        <w:t xml:space="preserve"> </w:t>
      </w:r>
      <w:r w:rsidR="001B2A25" w:rsidRPr="00A716D7">
        <w:t xml:space="preserve">(1) is </w:t>
      </w:r>
      <w:r w:rsidR="00C229C0" w:rsidRPr="00A716D7">
        <w:t>one of the most widely discussed cases of OBC/PBC in the literature (</w:t>
      </w:r>
      <w:r w:rsidR="00BB5EF6" w:rsidRPr="00A716D7">
        <w:t>Baines et al. 2007; Neely 2008; Baines et al. 2009; Johnstone et al. 2009; Ng et al. 2009; Nordin and Kowalkowski 2010; Ng et al. 2013; Smith 2013; Gaiardelli et al. 2014; Parida et al. 2014; Barrett et al. 2015; Ostrom et al. 2015; Porter and Heppelmann 2015; Selviaridis and Wynstra 2015; Wünderlich et al. 2015</w:t>
      </w:r>
      <w:r w:rsidR="00A21F4E" w:rsidRPr="00A716D7">
        <w:t>; Böhm et al. 2016</w:t>
      </w:r>
      <w:r w:rsidR="00B37F7F" w:rsidRPr="00A716D7">
        <w:t>; Essig et al. 2016</w:t>
      </w:r>
      <w:r w:rsidR="00C229C0" w:rsidRPr="00A716D7">
        <w:t>)</w:t>
      </w:r>
      <w:r w:rsidR="001B2A25" w:rsidRPr="00A716D7">
        <w:t xml:space="preserve">, (2) is universally recognized as </w:t>
      </w:r>
      <w:r w:rsidR="00445228" w:rsidRPr="00A716D7">
        <w:t xml:space="preserve">being devised by </w:t>
      </w:r>
      <w:r w:rsidR="001B2A25" w:rsidRPr="00A716D7">
        <w:t xml:space="preserve">the company that pioneered </w:t>
      </w:r>
      <w:r w:rsidR="00445228" w:rsidRPr="00A716D7">
        <w:t xml:space="preserve">the </w:t>
      </w:r>
      <w:r w:rsidR="001B2A25" w:rsidRPr="00A716D7">
        <w:t>PBC concept (Guajardo et al. 2012), and (3) epitomizes the OBC strategy (Visnjic et al. 2017)</w:t>
      </w:r>
      <w:r w:rsidR="00C229C0" w:rsidRPr="00A716D7">
        <w:t xml:space="preserve">. </w:t>
      </w:r>
    </w:p>
    <w:p w:rsidR="00914C3C" w:rsidRPr="00A716D7" w:rsidRDefault="008B51AA" w:rsidP="0097761D">
      <w:pPr>
        <w:spacing w:line="360" w:lineRule="auto"/>
        <w:jc w:val="both"/>
      </w:pPr>
      <w:r w:rsidRPr="00A716D7">
        <w:t>Insert Table 3 here</w:t>
      </w:r>
      <w:r w:rsidR="00D1792F" w:rsidRPr="00A716D7">
        <w:t xml:space="preserve"> </w:t>
      </w:r>
      <w:r w:rsidR="00F86AD9" w:rsidRPr="00A716D7">
        <w:t xml:space="preserve"> </w:t>
      </w:r>
      <w:r w:rsidR="00340865" w:rsidRPr="00A716D7">
        <w:t xml:space="preserve">    </w:t>
      </w:r>
      <w:r w:rsidR="00726CFC" w:rsidRPr="00A716D7">
        <w:t xml:space="preserve">    </w:t>
      </w:r>
    </w:p>
    <w:p w:rsidR="00A125C5" w:rsidRPr="00A716D7" w:rsidRDefault="00DC57AA">
      <w:pPr>
        <w:pStyle w:val="ListParagraph"/>
        <w:numPr>
          <w:ilvl w:val="0"/>
          <w:numId w:val="24"/>
        </w:numPr>
        <w:spacing w:before="200" w:after="0" w:line="360" w:lineRule="auto"/>
        <w:ind w:left="357" w:hanging="357"/>
        <w:jc w:val="both"/>
        <w:rPr>
          <w:i/>
        </w:rPr>
      </w:pPr>
      <w:r w:rsidRPr="00A716D7">
        <w:rPr>
          <w:i/>
        </w:rPr>
        <w:t>Select OBC cases</w:t>
      </w:r>
    </w:p>
    <w:p w:rsidR="004C57FE" w:rsidRPr="00A716D7" w:rsidRDefault="00A05966" w:rsidP="0097761D">
      <w:pPr>
        <w:spacing w:line="360" w:lineRule="auto"/>
        <w:jc w:val="both"/>
      </w:pPr>
      <w:r w:rsidRPr="00A716D7">
        <w:t>A</w:t>
      </w:r>
      <w:r w:rsidR="00333138" w:rsidRPr="00A716D7">
        <w:t xml:space="preserve"> case was selected for further analysis </w:t>
      </w:r>
      <w:r w:rsidR="00445228" w:rsidRPr="00A716D7">
        <w:t>if</w:t>
      </w:r>
      <w:r w:rsidR="00333138" w:rsidRPr="00A716D7">
        <w:t xml:space="preserve"> it meets the following three criteria: (1) the customer is purchasing the functional result of the product, (2)</w:t>
      </w:r>
      <w:r w:rsidR="00A125C5" w:rsidRPr="00A716D7">
        <w:t xml:space="preserve"> it involves </w:t>
      </w:r>
      <w:r w:rsidR="00445228" w:rsidRPr="00A716D7">
        <w:t xml:space="preserve">a </w:t>
      </w:r>
      <w:r w:rsidR="00A125C5" w:rsidRPr="00A716D7">
        <w:t>capital-intensive</w:t>
      </w:r>
      <w:r w:rsidR="00627BC0" w:rsidRPr="00A716D7">
        <w:t>,</w:t>
      </w:r>
      <w:r w:rsidR="00A125C5" w:rsidRPr="00A716D7">
        <w:t xml:space="preserve"> complex engineering product with </w:t>
      </w:r>
      <w:r w:rsidR="00445228" w:rsidRPr="00A716D7">
        <w:t xml:space="preserve">a </w:t>
      </w:r>
      <w:r w:rsidR="00A125C5" w:rsidRPr="00A716D7">
        <w:t>long life cycle</w:t>
      </w:r>
      <w:r w:rsidR="00627BC0" w:rsidRPr="00A716D7">
        <w:t>,</w:t>
      </w:r>
      <w:r w:rsidR="00A125C5" w:rsidRPr="00A716D7">
        <w:t xml:space="preserve"> </w:t>
      </w:r>
      <w:r w:rsidR="00627BC0" w:rsidRPr="00A716D7">
        <w:t xml:space="preserve">which </w:t>
      </w:r>
      <w:r w:rsidR="00A125C5" w:rsidRPr="00A716D7">
        <w:t>require</w:t>
      </w:r>
      <w:r w:rsidR="00627BC0" w:rsidRPr="00A716D7">
        <w:t>s</w:t>
      </w:r>
      <w:r w:rsidR="00A125C5" w:rsidRPr="00A716D7">
        <w:t xml:space="preserve"> considerable effort to maintain and </w:t>
      </w:r>
      <w:r w:rsidR="00627BC0" w:rsidRPr="00A716D7">
        <w:t xml:space="preserve">where </w:t>
      </w:r>
      <w:r w:rsidR="00A125C5" w:rsidRPr="00A716D7">
        <w:lastRenderedPageBreak/>
        <w:t xml:space="preserve">consequences of </w:t>
      </w:r>
      <w:r w:rsidRPr="00A716D7">
        <w:t>its</w:t>
      </w:r>
      <w:r w:rsidR="00A125C5" w:rsidRPr="00A716D7">
        <w:t xml:space="preserve"> breakdown are severe and may bring high-impact disruptions to their customers, and (3) there is sufficient information to conduct the analysis. The first two criteria have been informed by findings from the literature review on OBC definition and its key features</w:t>
      </w:r>
      <w:r w:rsidR="00A63BEC" w:rsidRPr="00A716D7">
        <w:t xml:space="preserve"> respectively</w:t>
      </w:r>
      <w:r w:rsidR="00A125C5" w:rsidRPr="00A716D7">
        <w:t>. The third criterion aims to ensure the availability of information necessary for the analysis.</w:t>
      </w:r>
      <w:r w:rsidR="00350426" w:rsidRPr="00A716D7">
        <w:t xml:space="preserve"> By this we mean that a case study description is sufficient to unequivocally characterise it as either aOBC or eOBC.   </w:t>
      </w:r>
      <w:r w:rsidR="004C57FE" w:rsidRPr="00A716D7">
        <w:t xml:space="preserve"> </w:t>
      </w:r>
    </w:p>
    <w:p w:rsidR="006C16F9" w:rsidRPr="00A716D7" w:rsidRDefault="00A254B5" w:rsidP="00A70D04">
      <w:pPr>
        <w:spacing w:line="360" w:lineRule="auto"/>
        <w:jc w:val="both"/>
      </w:pPr>
      <w:r w:rsidRPr="00A716D7">
        <w:t>P</w:t>
      </w:r>
      <w:r w:rsidR="004C57FE" w:rsidRPr="00A716D7">
        <w:t xml:space="preserve">reliminary analysis of the cases from Table 3 </w:t>
      </w:r>
      <w:r w:rsidR="00522654" w:rsidRPr="00A716D7">
        <w:t>led to</w:t>
      </w:r>
      <w:r w:rsidR="004C57FE" w:rsidRPr="00A716D7">
        <w:t xml:space="preserve"> the following findings. B</w:t>
      </w:r>
      <w:r w:rsidR="00DE37E3" w:rsidRPr="00A716D7">
        <w:t xml:space="preserve">ecause they fail to meet </w:t>
      </w:r>
      <w:r w:rsidR="004C57FE" w:rsidRPr="00A716D7">
        <w:t>the third criterion we exclude</w:t>
      </w:r>
      <w:r w:rsidR="00DE37E3" w:rsidRPr="00A716D7">
        <w:t>d</w:t>
      </w:r>
      <w:r w:rsidR="004C57FE" w:rsidRPr="00A716D7">
        <w:t xml:space="preserve"> cases by Lim et al. (2012), </w:t>
      </w:r>
      <w:r w:rsidR="003F3BEE" w:rsidRPr="00A716D7">
        <w:t>Hou and Neely (</w:t>
      </w:r>
      <w:r w:rsidR="00E72662" w:rsidRPr="00A716D7">
        <w:t>2018</w:t>
      </w:r>
      <w:r w:rsidR="003F3BEE" w:rsidRPr="00A716D7">
        <w:t xml:space="preserve">), and </w:t>
      </w:r>
      <w:r w:rsidR="0035658B" w:rsidRPr="00A716D7">
        <w:t>Ziaee Bigdeli</w:t>
      </w:r>
      <w:r w:rsidR="004C57FE" w:rsidRPr="00A716D7">
        <w:t xml:space="preserve"> et al. (</w:t>
      </w:r>
      <w:r w:rsidR="00387ACE" w:rsidRPr="00A716D7">
        <w:t>2018</w:t>
      </w:r>
      <w:r w:rsidR="004C57FE" w:rsidRPr="00A716D7">
        <w:t>). We then applied the first and the second criteria</w:t>
      </w:r>
      <w:r w:rsidR="00576C23" w:rsidRPr="00A716D7">
        <w:t xml:space="preserve"> to the remaining cases</w:t>
      </w:r>
      <w:r w:rsidR="004C57FE" w:rsidRPr="00A716D7">
        <w:t xml:space="preserve">. </w:t>
      </w:r>
      <w:r w:rsidR="00DE37E3" w:rsidRPr="00A716D7">
        <w:t>Most of the case studies are</w:t>
      </w:r>
      <w:r w:rsidR="00A63BEC" w:rsidRPr="00A716D7">
        <w:t xml:space="preserve"> </w:t>
      </w:r>
      <w:r w:rsidR="00DE37E3" w:rsidRPr="00A716D7">
        <w:t xml:space="preserve">from </w:t>
      </w:r>
      <w:r w:rsidR="00A63BEC" w:rsidRPr="00A716D7">
        <w:t xml:space="preserve">aerospace and defence industry sectors (Ng et al. 2009; Ng and Nudurupati, 2010; </w:t>
      </w:r>
      <w:r w:rsidR="007E3230" w:rsidRPr="00A716D7">
        <w:t>Priya Datta</w:t>
      </w:r>
      <w:r w:rsidR="00A63BEC" w:rsidRPr="00A716D7">
        <w:t xml:space="preserve"> and Roy, 2011; Kleemann and Essig, 2013; Ng et al. 2013; Batista et al. 2017; Visnjic et al. 2017)</w:t>
      </w:r>
      <w:r w:rsidR="00DE37E3" w:rsidRPr="00A716D7">
        <w:t>, which are</w:t>
      </w:r>
      <w:r w:rsidR="00A63BEC" w:rsidRPr="00A716D7">
        <w:t xml:space="preserve"> followed by </w:t>
      </w:r>
      <w:r w:rsidR="00C96F38" w:rsidRPr="00A716D7">
        <w:t>transportation (Visnjic et al. 2017), and machinery and equipment (Hypko et al. 2010a; Kleemann and Essig, 2013; Liinamaa et al. 2016; Visnjic et al. 2017)</w:t>
      </w:r>
      <w:r w:rsidR="00DE37E3" w:rsidRPr="00A716D7">
        <w:t xml:space="preserve"> sectors. </w:t>
      </w:r>
      <w:r w:rsidR="00C42FCD" w:rsidRPr="00A716D7">
        <w:t xml:space="preserve">This means </w:t>
      </w:r>
      <w:r w:rsidR="00DE37E3" w:rsidRPr="00A716D7">
        <w:t xml:space="preserve">that </w:t>
      </w:r>
      <w:r w:rsidR="00AE1428" w:rsidRPr="00A716D7">
        <w:t>a</w:t>
      </w:r>
      <w:r w:rsidR="004C57FE" w:rsidRPr="00A716D7">
        <w:t xml:space="preserve">ll </w:t>
      </w:r>
      <w:r w:rsidR="00AE1428" w:rsidRPr="00A716D7">
        <w:t>the</w:t>
      </w:r>
      <w:r w:rsidR="00350426" w:rsidRPr="00A716D7">
        <w:t>se</w:t>
      </w:r>
      <w:r w:rsidR="00AE1428" w:rsidRPr="00A716D7">
        <w:t xml:space="preserve"> </w:t>
      </w:r>
      <w:r w:rsidR="004C57FE" w:rsidRPr="00A716D7">
        <w:t>cases meet the second criterion.</w:t>
      </w:r>
      <w:r w:rsidR="00AE1428" w:rsidRPr="00A716D7">
        <w:t xml:space="preserve"> The cases were then </w:t>
      </w:r>
      <w:r w:rsidR="004C57FE" w:rsidRPr="00A716D7">
        <w:t xml:space="preserve">analysed </w:t>
      </w:r>
      <w:r w:rsidR="00522654" w:rsidRPr="00A716D7">
        <w:t xml:space="preserve">by applying </w:t>
      </w:r>
      <w:r w:rsidR="006C16F9" w:rsidRPr="00A716D7">
        <w:t>the distinction</w:t>
      </w:r>
      <w:r w:rsidR="00AE1428" w:rsidRPr="00A716D7">
        <w:t xml:space="preserve"> </w:t>
      </w:r>
      <w:r w:rsidR="004C57FE" w:rsidRPr="00A716D7">
        <w:t>identified in the literature review, between aOBCs and eOBCs.</w:t>
      </w:r>
      <w:r w:rsidR="00AE1428" w:rsidRPr="00A716D7">
        <w:t xml:space="preserve"> The aim was to </w:t>
      </w:r>
      <w:r w:rsidR="00522654" w:rsidRPr="00A716D7">
        <w:t xml:space="preserve">establish </w:t>
      </w:r>
      <w:r w:rsidR="00AE1428" w:rsidRPr="00A716D7">
        <w:t>which of the remaining cases meet the first criterion</w:t>
      </w:r>
      <w:r w:rsidR="00350426" w:rsidRPr="00A716D7">
        <w:t>, thus making it a case of eOBC</w:t>
      </w:r>
      <w:r w:rsidR="00AE1428" w:rsidRPr="00A716D7">
        <w:t xml:space="preserve">. </w:t>
      </w:r>
      <w:r w:rsidR="000B41C6" w:rsidRPr="00A716D7">
        <w:t>T</w:t>
      </w:r>
      <w:r w:rsidR="00350426" w:rsidRPr="00A716D7">
        <w:t xml:space="preserve">he </w:t>
      </w:r>
      <w:r w:rsidR="004C57FE" w:rsidRPr="00A716D7">
        <w:t>analysis reveal</w:t>
      </w:r>
      <w:r w:rsidR="00AE1428" w:rsidRPr="00A716D7">
        <w:t>ed</w:t>
      </w:r>
      <w:r w:rsidR="004C57FE" w:rsidRPr="00A716D7">
        <w:t xml:space="preserve"> that </w:t>
      </w:r>
      <w:r w:rsidR="00C427AB" w:rsidRPr="00A716D7">
        <w:t>a</w:t>
      </w:r>
      <w:r w:rsidR="009E4B3D" w:rsidRPr="00A716D7">
        <w:t xml:space="preserve">lmost all </w:t>
      </w:r>
      <w:r w:rsidR="004D1B6F" w:rsidRPr="00A716D7">
        <w:t xml:space="preserve">the </w:t>
      </w:r>
      <w:r w:rsidR="004C57FE" w:rsidRPr="00A716D7">
        <w:t xml:space="preserve">case studies </w:t>
      </w:r>
      <w:r w:rsidR="00C427AB" w:rsidRPr="00A716D7">
        <w:t>in the literature (</w:t>
      </w:r>
      <w:r w:rsidR="004C57FE" w:rsidRPr="00A716D7">
        <w:t>Ng et al. 2009</w:t>
      </w:r>
      <w:r w:rsidR="00C42FCD" w:rsidRPr="00A716D7">
        <w:t xml:space="preserve">; </w:t>
      </w:r>
      <w:r w:rsidR="004C57FE" w:rsidRPr="00A716D7">
        <w:t>Hypko et al. 2010a</w:t>
      </w:r>
      <w:r w:rsidR="00C42FCD" w:rsidRPr="00A716D7">
        <w:t xml:space="preserve">; </w:t>
      </w:r>
      <w:r w:rsidR="004C57FE" w:rsidRPr="00A716D7">
        <w:t>Ng and Nudurupati</w:t>
      </w:r>
      <w:r w:rsidR="00C42FCD" w:rsidRPr="00A716D7">
        <w:t>,</w:t>
      </w:r>
      <w:r w:rsidR="004C57FE" w:rsidRPr="00A716D7">
        <w:t xml:space="preserve"> 2010</w:t>
      </w:r>
      <w:r w:rsidR="00C42FCD" w:rsidRPr="00A716D7">
        <w:t xml:space="preserve">; </w:t>
      </w:r>
      <w:r w:rsidR="007E3230" w:rsidRPr="00A716D7">
        <w:t>Priya Datta</w:t>
      </w:r>
      <w:r w:rsidR="004C57FE" w:rsidRPr="00A716D7">
        <w:t xml:space="preserve"> and Roy</w:t>
      </w:r>
      <w:r w:rsidR="00C42FCD" w:rsidRPr="00A716D7">
        <w:t>,</w:t>
      </w:r>
      <w:r w:rsidR="004C57FE" w:rsidRPr="00A716D7">
        <w:t xml:space="preserve"> 2011</w:t>
      </w:r>
      <w:r w:rsidR="00C42FCD" w:rsidRPr="00A716D7">
        <w:t xml:space="preserve">; </w:t>
      </w:r>
      <w:r w:rsidR="004C57FE" w:rsidRPr="00A716D7">
        <w:t>Kleemann and Essig</w:t>
      </w:r>
      <w:r w:rsidR="00C42FCD" w:rsidRPr="00A716D7">
        <w:t>,</w:t>
      </w:r>
      <w:r w:rsidR="004C57FE" w:rsidRPr="00A716D7">
        <w:t xml:space="preserve"> 2013</w:t>
      </w:r>
      <w:r w:rsidR="00C42FCD" w:rsidRPr="00A716D7">
        <w:t xml:space="preserve">; </w:t>
      </w:r>
      <w:r w:rsidR="004C57FE" w:rsidRPr="00A716D7">
        <w:t>Ng et al. 2013</w:t>
      </w:r>
      <w:r w:rsidR="00C42FCD" w:rsidRPr="00A716D7">
        <w:t xml:space="preserve">; </w:t>
      </w:r>
      <w:r w:rsidR="004C57FE" w:rsidRPr="00A716D7">
        <w:t>Liinamaa et al. 2016</w:t>
      </w:r>
      <w:r w:rsidR="00C42FCD" w:rsidRPr="00A716D7">
        <w:t xml:space="preserve">; </w:t>
      </w:r>
      <w:r w:rsidR="004C57FE" w:rsidRPr="00A716D7">
        <w:t>Batista et al. 2017</w:t>
      </w:r>
      <w:r w:rsidR="00C42FCD" w:rsidRPr="00A716D7">
        <w:t>;</w:t>
      </w:r>
      <w:r w:rsidR="004C57FE" w:rsidRPr="00A716D7">
        <w:t xml:space="preserve"> Visnjic et al. 2017) </w:t>
      </w:r>
      <w:r w:rsidR="009E4B3D" w:rsidRPr="00A716D7">
        <w:t>are of</w:t>
      </w:r>
      <w:r w:rsidR="004C57FE" w:rsidRPr="00A716D7">
        <w:t xml:space="preserve"> the aOBC type. This </w:t>
      </w:r>
      <w:r w:rsidR="004D1B6F" w:rsidRPr="00A716D7">
        <w:t xml:space="preserve">follows </w:t>
      </w:r>
      <w:r w:rsidR="004C57FE" w:rsidRPr="00A716D7">
        <w:t xml:space="preserve">from the analysis of </w:t>
      </w:r>
      <w:r w:rsidR="00522654" w:rsidRPr="00A716D7">
        <w:t>case study descriptions provided</w:t>
      </w:r>
      <w:r w:rsidR="004C57FE" w:rsidRPr="00A716D7">
        <w:t xml:space="preserve"> by the authors that </w:t>
      </w:r>
      <w:r w:rsidR="00522654" w:rsidRPr="00A716D7">
        <w:t xml:space="preserve">make an </w:t>
      </w:r>
      <w:r w:rsidR="004C57FE" w:rsidRPr="00A716D7">
        <w:t xml:space="preserve">explicit link </w:t>
      </w:r>
      <w:r w:rsidR="00522654" w:rsidRPr="00A716D7">
        <w:t xml:space="preserve">between </w:t>
      </w:r>
      <w:r w:rsidR="004C57FE" w:rsidRPr="00A716D7">
        <w:t xml:space="preserve">an OBC case </w:t>
      </w:r>
      <w:r w:rsidR="00522654" w:rsidRPr="00A716D7">
        <w:t>and</w:t>
      </w:r>
      <w:r w:rsidR="004C57FE" w:rsidRPr="00A716D7">
        <w:t xml:space="preserve"> the aOBC type</w:t>
      </w:r>
      <w:r w:rsidR="00522654" w:rsidRPr="00A716D7">
        <w:t xml:space="preserve"> (see Table 3)</w:t>
      </w:r>
      <w:r w:rsidR="004C57FE" w:rsidRPr="00A716D7">
        <w:t xml:space="preserve">. </w:t>
      </w:r>
      <w:r w:rsidR="00522654" w:rsidRPr="00A716D7">
        <w:t xml:space="preserve">The </w:t>
      </w:r>
      <w:r w:rsidR="00350426" w:rsidRPr="00A716D7">
        <w:t xml:space="preserve">only cases left are that </w:t>
      </w:r>
      <w:r w:rsidR="00522654" w:rsidRPr="00A716D7">
        <w:t xml:space="preserve">of </w:t>
      </w:r>
      <w:r w:rsidR="00DE37E3" w:rsidRPr="00A716D7">
        <w:t xml:space="preserve">PBTH by RR and of </w:t>
      </w:r>
      <w:r w:rsidR="00522654" w:rsidRPr="00A716D7">
        <w:t xml:space="preserve">capital equipment by </w:t>
      </w:r>
      <w:r w:rsidR="00C427AB" w:rsidRPr="00A716D7">
        <w:t>Kleemann and Essig (2013</w:t>
      </w:r>
      <w:r w:rsidR="00750FF3" w:rsidRPr="00A716D7">
        <w:t>)</w:t>
      </w:r>
      <w:r w:rsidR="00350426" w:rsidRPr="00A716D7">
        <w:t>. In</w:t>
      </w:r>
      <w:r w:rsidR="00445228" w:rsidRPr="00A716D7">
        <w:t xml:space="preserve"> the</w:t>
      </w:r>
      <w:r w:rsidR="00350426" w:rsidRPr="00A716D7">
        <w:t xml:space="preserve"> case of the former, </w:t>
      </w:r>
      <w:r w:rsidR="009E4B3D" w:rsidRPr="00A716D7">
        <w:t xml:space="preserve">the situation is a rather confusing. Namely, </w:t>
      </w:r>
      <w:r w:rsidR="00350426" w:rsidRPr="00A716D7">
        <w:t xml:space="preserve">there </w:t>
      </w:r>
      <w:r w:rsidR="00FA1B93" w:rsidRPr="00A716D7">
        <w:t xml:space="preserve">are accounts that clearly define the case of PBTH as </w:t>
      </w:r>
      <w:r w:rsidR="00445228" w:rsidRPr="00A716D7">
        <w:t>an</w:t>
      </w:r>
      <w:r w:rsidR="00C427AB" w:rsidRPr="00A716D7">
        <w:t xml:space="preserve"> eOBC</w:t>
      </w:r>
      <w:r w:rsidR="006C7FB8" w:rsidRPr="00A716D7">
        <w:t xml:space="preserve"> type</w:t>
      </w:r>
      <w:r w:rsidR="00FA1B93" w:rsidRPr="00A716D7">
        <w:t xml:space="preserve"> (Baines et al. 2007; Neely 2008</w:t>
      </w:r>
      <w:r w:rsidR="002E60B0" w:rsidRPr="00A716D7">
        <w:t xml:space="preserve">; </w:t>
      </w:r>
      <w:r w:rsidR="00FA1B93" w:rsidRPr="00A716D7">
        <w:t>Ng et al. 2009</w:t>
      </w:r>
      <w:r w:rsidR="002E60B0" w:rsidRPr="00A716D7">
        <w:t xml:space="preserve">; </w:t>
      </w:r>
      <w:r w:rsidR="00FA1B93" w:rsidRPr="00A716D7">
        <w:t>Ng et al. 2013</w:t>
      </w:r>
      <w:r w:rsidR="002E60B0" w:rsidRPr="00A716D7">
        <w:t xml:space="preserve">; </w:t>
      </w:r>
      <w:r w:rsidR="00FA1B93" w:rsidRPr="00A716D7">
        <w:t>Gaiardelli et al. 2014</w:t>
      </w:r>
      <w:r w:rsidR="002E60B0" w:rsidRPr="00A716D7">
        <w:t xml:space="preserve">; </w:t>
      </w:r>
      <w:r w:rsidR="00FA1B93" w:rsidRPr="00A716D7">
        <w:t>Barrett et al. 2015</w:t>
      </w:r>
      <w:r w:rsidR="002E60B0" w:rsidRPr="00A716D7">
        <w:t xml:space="preserve">; </w:t>
      </w:r>
      <w:r w:rsidR="00FA1B93" w:rsidRPr="00A716D7">
        <w:t>Ostrom et al. 2015</w:t>
      </w:r>
      <w:r w:rsidR="002E60B0" w:rsidRPr="00A716D7">
        <w:t>; Wünderlich et al. 2015</w:t>
      </w:r>
      <w:r w:rsidR="00FA1B93" w:rsidRPr="00A716D7">
        <w:t>)</w:t>
      </w:r>
      <w:r w:rsidR="002E60B0" w:rsidRPr="00A716D7">
        <w:t xml:space="preserve">. </w:t>
      </w:r>
      <w:r w:rsidR="009E4B3D" w:rsidRPr="00A716D7">
        <w:t>T</w:t>
      </w:r>
      <w:r w:rsidR="002E60B0" w:rsidRPr="00A716D7">
        <w:t xml:space="preserve">hese accounts view it as the case in which RR customers pay for and get in return the </w:t>
      </w:r>
      <w:r w:rsidR="009E4B3D" w:rsidRPr="00A716D7">
        <w:t xml:space="preserve">result of the product, i.e. the </w:t>
      </w:r>
      <w:r w:rsidR="002E60B0" w:rsidRPr="00A716D7">
        <w:t xml:space="preserve">power or thrust from the jet engine (Table 4). Yet there are </w:t>
      </w:r>
      <w:r w:rsidR="00745B8A" w:rsidRPr="00A716D7">
        <w:t xml:space="preserve">accounts </w:t>
      </w:r>
      <w:r w:rsidR="00B457D3" w:rsidRPr="00A716D7">
        <w:t>(Baines et al. 2009; Johnstone et al. 2009; Nordin and Kowalkowski 2010; Smith 2013; Parida et al. 2014; Porter and Heppelmann 2015; Selviaridis and Wynstra 2015</w:t>
      </w:r>
      <w:r w:rsidR="00A21F4E" w:rsidRPr="00A716D7">
        <w:t>; Böhm et al. 2016</w:t>
      </w:r>
      <w:r w:rsidR="00AA1605" w:rsidRPr="00A716D7">
        <w:t>; Essig et al. 2016</w:t>
      </w:r>
      <w:r w:rsidR="00B457D3" w:rsidRPr="00A716D7">
        <w:t xml:space="preserve">) </w:t>
      </w:r>
      <w:r w:rsidR="00745B8A" w:rsidRPr="00A716D7">
        <w:t>that</w:t>
      </w:r>
      <w:r w:rsidR="002E60B0" w:rsidRPr="00A716D7">
        <w:t xml:space="preserve"> suggest that PBTH is </w:t>
      </w:r>
      <w:r w:rsidR="00445228" w:rsidRPr="00A716D7">
        <w:t>an</w:t>
      </w:r>
      <w:r w:rsidR="002E60B0" w:rsidRPr="00A716D7">
        <w:t xml:space="preserve"> aOBC</w:t>
      </w:r>
      <w:r w:rsidR="00133EF3" w:rsidRPr="00A716D7">
        <w:t xml:space="preserve"> </w:t>
      </w:r>
      <w:r w:rsidR="006C7FB8" w:rsidRPr="00A716D7">
        <w:t xml:space="preserve">type </w:t>
      </w:r>
      <w:r w:rsidR="00133EF3" w:rsidRPr="00A716D7">
        <w:t>(</w:t>
      </w:r>
      <w:r w:rsidR="00B457D3" w:rsidRPr="00A716D7">
        <w:t>Table 5</w:t>
      </w:r>
      <w:r w:rsidR="00133EF3" w:rsidRPr="00A716D7">
        <w:t>)</w:t>
      </w:r>
      <w:r w:rsidR="002E60B0" w:rsidRPr="00A716D7">
        <w:t>.</w:t>
      </w:r>
      <w:r w:rsidR="00A70D04" w:rsidRPr="00A716D7">
        <w:t xml:space="preserve"> I</w:t>
      </w:r>
      <w:r w:rsidR="00DE37E3" w:rsidRPr="00A716D7">
        <w:t xml:space="preserve">n relation to the </w:t>
      </w:r>
      <w:r w:rsidR="00750FF3" w:rsidRPr="00A716D7">
        <w:t>case of capital equipment by Kleemann and Essig (2013)</w:t>
      </w:r>
      <w:r w:rsidR="00C42FCD" w:rsidRPr="00A716D7">
        <w:t>,</w:t>
      </w:r>
      <w:r w:rsidR="00DE37E3" w:rsidRPr="00A716D7">
        <w:t xml:space="preserve"> </w:t>
      </w:r>
      <w:r w:rsidR="00C427AB" w:rsidRPr="00A716D7">
        <w:t xml:space="preserve">the information provided by the authors is not sufficient to establish </w:t>
      </w:r>
      <w:r w:rsidR="00A70D04" w:rsidRPr="00A716D7">
        <w:t>whether the case is of either aOBC or eOBC type</w:t>
      </w:r>
      <w:r w:rsidR="00C427AB" w:rsidRPr="00A716D7">
        <w:t xml:space="preserve">. </w:t>
      </w:r>
      <w:r w:rsidR="000823F4" w:rsidRPr="00A716D7">
        <w:t xml:space="preserve">Therefore, the case of PBTH by RR was identified as the </w:t>
      </w:r>
      <w:r w:rsidR="006C16F9" w:rsidRPr="00A716D7">
        <w:t xml:space="preserve">case on which </w:t>
      </w:r>
      <w:r w:rsidR="00A70D04" w:rsidRPr="00A716D7">
        <w:t xml:space="preserve">the differences between aOBCs and eOBCs </w:t>
      </w:r>
      <w:r w:rsidR="006C16F9" w:rsidRPr="00A716D7">
        <w:t>will be explored</w:t>
      </w:r>
      <w:r w:rsidR="00CC5D6A" w:rsidRPr="00A716D7">
        <w:t xml:space="preserve"> further</w:t>
      </w:r>
      <w:r w:rsidR="000823F4" w:rsidRPr="00A716D7">
        <w:t>.</w:t>
      </w:r>
    </w:p>
    <w:p w:rsidR="006C16F9" w:rsidRPr="00A716D7" w:rsidRDefault="006C16F9" w:rsidP="00A70D04">
      <w:pPr>
        <w:spacing w:line="360" w:lineRule="auto"/>
        <w:jc w:val="both"/>
      </w:pPr>
      <w:r w:rsidRPr="00A716D7">
        <w:t>Insert Table 4 here</w:t>
      </w:r>
    </w:p>
    <w:p w:rsidR="00914C3C" w:rsidRPr="00A716D7" w:rsidRDefault="006C16F9" w:rsidP="00A70D04">
      <w:pPr>
        <w:spacing w:line="360" w:lineRule="auto"/>
        <w:jc w:val="both"/>
      </w:pPr>
      <w:r w:rsidRPr="00A716D7">
        <w:lastRenderedPageBreak/>
        <w:t>Insert Table 5 here</w:t>
      </w:r>
      <w:r w:rsidR="000823F4" w:rsidRPr="00A716D7">
        <w:t xml:space="preserve"> </w:t>
      </w:r>
      <w:r w:rsidR="004C57FE" w:rsidRPr="00A716D7">
        <w:t xml:space="preserve"> </w:t>
      </w:r>
      <w:r w:rsidR="00A125C5" w:rsidRPr="00A716D7">
        <w:t xml:space="preserve">       </w:t>
      </w:r>
      <w:r w:rsidR="00D01A93" w:rsidRPr="00A716D7">
        <w:t xml:space="preserve"> </w:t>
      </w:r>
      <w:r w:rsidR="00333138" w:rsidRPr="00A716D7">
        <w:t xml:space="preserve">   </w:t>
      </w:r>
    </w:p>
    <w:p w:rsidR="00DC57AA" w:rsidRPr="00A716D7" w:rsidRDefault="00DC57AA" w:rsidP="00DC57AA">
      <w:pPr>
        <w:pStyle w:val="ListParagraph"/>
        <w:numPr>
          <w:ilvl w:val="0"/>
          <w:numId w:val="24"/>
        </w:numPr>
        <w:spacing w:before="200" w:after="0" w:line="360" w:lineRule="auto"/>
        <w:ind w:left="357" w:hanging="357"/>
        <w:jc w:val="both"/>
        <w:rPr>
          <w:i/>
        </w:rPr>
      </w:pPr>
      <w:r w:rsidRPr="00A716D7">
        <w:rPr>
          <w:i/>
        </w:rPr>
        <w:t xml:space="preserve">Analyse OBC cases </w:t>
      </w:r>
    </w:p>
    <w:p w:rsidR="00561B2A" w:rsidRPr="00A716D7" w:rsidRDefault="00BB4DFA" w:rsidP="0097761D">
      <w:pPr>
        <w:spacing w:line="360" w:lineRule="auto"/>
        <w:jc w:val="both"/>
      </w:pPr>
      <w:r w:rsidRPr="00A716D7">
        <w:t>The analysis of PBTH was conducted from the Remote Monitoring Technology (RMT) perspective. We first</w:t>
      </w:r>
      <w:r w:rsidR="00BB5EF6" w:rsidRPr="00A716D7">
        <w:t xml:space="preserve"> </w:t>
      </w:r>
      <w:r w:rsidR="00561B2A" w:rsidRPr="00A716D7">
        <w:t>give reasons</w:t>
      </w:r>
      <w:r w:rsidR="00BB5EF6" w:rsidRPr="00A716D7">
        <w:t xml:space="preserve"> why taking the RMT perspective is justified for the investigation of </w:t>
      </w:r>
      <w:r w:rsidR="00BD2864" w:rsidRPr="00A716D7">
        <w:t>OBCs</w:t>
      </w:r>
      <w:r w:rsidR="00BB5EF6" w:rsidRPr="00A716D7">
        <w:t xml:space="preserve"> and </w:t>
      </w:r>
      <w:r w:rsidR="00561B2A" w:rsidRPr="00A716D7">
        <w:t xml:space="preserve">then explain </w:t>
      </w:r>
      <w:r w:rsidR="00BB5EF6" w:rsidRPr="00A716D7">
        <w:t>how the perspective was applied to answer the research question.</w:t>
      </w:r>
    </w:p>
    <w:p w:rsidR="00561B2A" w:rsidRPr="00A716D7" w:rsidRDefault="00561B2A" w:rsidP="00561B2A">
      <w:pPr>
        <w:spacing w:line="360" w:lineRule="auto"/>
        <w:jc w:val="both"/>
      </w:pPr>
      <w:r w:rsidRPr="00A716D7">
        <w:t>Three reasons are offered. First, RMT is widely recognised as one of the key enablers of servitization (</w:t>
      </w:r>
      <w:r w:rsidR="00F75C13" w:rsidRPr="00A716D7">
        <w:t>e.g.</w:t>
      </w:r>
      <w:r w:rsidRPr="00A716D7">
        <w:t xml:space="preserve"> Oliva and Kallenberg, 2003; Alonso-Rasgado et al. 2004; Johnstone et al. 2009; Ulaga and Reinartz, 2011; Grubic, 2014; Grubic and Peppard, 2016; Cenamor et al. 2017; Gebauer et al. 2017;</w:t>
      </w:r>
      <w:r w:rsidR="00244E07" w:rsidRPr="00A716D7">
        <w:t xml:space="preserve"> Rymaszewska et al. 2017;</w:t>
      </w:r>
      <w:r w:rsidRPr="00A716D7">
        <w:t xml:space="preserve"> Grubic and Jennions, </w:t>
      </w:r>
      <w:r w:rsidR="007765E9" w:rsidRPr="00A716D7">
        <w:t>2018</w:t>
      </w:r>
      <w:r w:rsidRPr="00A716D7">
        <w:t xml:space="preserve">). The key principle behind RMT involves enriching physical products with digital components (Novales et al. 2016) that enable real-time monitoring, acquisition, and communication of data on various aspects of the product’s performance in service (Grubic, 2014). This phenomenon is known under many </w:t>
      </w:r>
      <w:r w:rsidR="00566601" w:rsidRPr="00A716D7">
        <w:t>names</w:t>
      </w:r>
      <w:r w:rsidRPr="00A716D7">
        <w:t xml:space="preserve">, such as: smart services (Allmendinger and Lombreglia, 2005; Wünderlich et al. 2015), remote diagnostics (Brax and Jonsson, 2009), smart technology (Ostrom et al. 2015), remote maintenance services (Paluch, 2014), smart products (Porter and Heppelmann, 2015), digitized products (Novales et al. 2016), and digitalization (Cenamor et al. 2017). At RR the term used to depict the phenomenon is Engine Health Management (Waters, 2009), but here we have followed Grubic (2014) by using the more generic term RMT.   </w:t>
      </w:r>
    </w:p>
    <w:p w:rsidR="00561B2A" w:rsidRPr="00A716D7" w:rsidRDefault="00F75C13" w:rsidP="008B6938">
      <w:pPr>
        <w:spacing w:line="360" w:lineRule="auto"/>
        <w:jc w:val="both"/>
      </w:pPr>
      <w:r w:rsidRPr="00A716D7">
        <w:t>Second, t</w:t>
      </w:r>
      <w:r w:rsidR="00561B2A" w:rsidRPr="00A716D7">
        <w:t xml:space="preserve">he key purpose of RMT is to mitigate the risks </w:t>
      </w:r>
      <w:r w:rsidRPr="00A716D7">
        <w:t>of</w:t>
      </w:r>
      <w:r w:rsidR="00561B2A" w:rsidRPr="00A716D7">
        <w:t xml:space="preserve"> a product failure or breakdown that may lead to a loss of service (Smith, 2013; Reim et al. 2016). By collecting and analysing data on various aspects of the product’s performance in the field, RMT aims to reduce </w:t>
      </w:r>
      <w:r w:rsidR="00BD01B6" w:rsidRPr="00A716D7">
        <w:t xml:space="preserve">those </w:t>
      </w:r>
      <w:r w:rsidR="00561B2A" w:rsidRPr="00A716D7">
        <w:t>risk</w:t>
      </w:r>
      <w:r w:rsidR="00BD01B6" w:rsidRPr="00A716D7">
        <w:t>s</w:t>
      </w:r>
      <w:r w:rsidR="00561B2A" w:rsidRPr="00A716D7">
        <w:t xml:space="preserve">. </w:t>
      </w:r>
      <w:r w:rsidR="008B6938" w:rsidRPr="00A716D7">
        <w:t xml:space="preserve">A survey of UK manufacturers (Grubic et al. 2011) showed that </w:t>
      </w:r>
      <w:r w:rsidR="00445228" w:rsidRPr="00A716D7">
        <w:t xml:space="preserve">the </w:t>
      </w:r>
      <w:r w:rsidR="008B6938" w:rsidRPr="00A716D7">
        <w:t xml:space="preserve">main factors driving manufacturers to develop and adopt diagnostic and prognostic technology are improving: product performance, availability, and maintenance efficiency and effectiveness. </w:t>
      </w:r>
      <w:r w:rsidRPr="00A716D7">
        <w:t xml:space="preserve">This is </w:t>
      </w:r>
      <w:r w:rsidR="008B6938" w:rsidRPr="00A716D7">
        <w:t xml:space="preserve">also </w:t>
      </w:r>
      <w:r w:rsidRPr="00A716D7">
        <w:t>supported by findings from the literature review where improving product’s reliability and maintainability</w:t>
      </w:r>
      <w:r w:rsidR="008B6938" w:rsidRPr="00A716D7">
        <w:t>, supported by IT,</w:t>
      </w:r>
      <w:r w:rsidRPr="00A716D7">
        <w:t xml:space="preserve"> </w:t>
      </w:r>
      <w:r w:rsidR="00445228" w:rsidRPr="00A716D7">
        <w:t xml:space="preserve">is </w:t>
      </w:r>
      <w:r w:rsidRPr="00A716D7">
        <w:t>recognised as the most important risk mitigation strategies in OBCs</w:t>
      </w:r>
      <w:r w:rsidR="00BD2864" w:rsidRPr="00A716D7">
        <w:t xml:space="preserve"> (see </w:t>
      </w:r>
      <w:r w:rsidR="00C5611C" w:rsidRPr="00A716D7">
        <w:t>section 2.3)</w:t>
      </w:r>
      <w:r w:rsidRPr="00A716D7">
        <w:t xml:space="preserve">. </w:t>
      </w:r>
    </w:p>
    <w:p w:rsidR="00561B2A" w:rsidRPr="00A716D7" w:rsidRDefault="00037C7B" w:rsidP="00092963">
      <w:pPr>
        <w:spacing w:line="360" w:lineRule="auto"/>
        <w:jc w:val="both"/>
      </w:pPr>
      <w:r w:rsidRPr="00A716D7">
        <w:t>T</w:t>
      </w:r>
      <w:r w:rsidR="00092963" w:rsidRPr="00A716D7">
        <w:t xml:space="preserve">he last reason </w:t>
      </w:r>
      <w:r w:rsidR="00C5611C" w:rsidRPr="00A716D7">
        <w:t>for</w:t>
      </w:r>
      <w:r w:rsidR="00092963" w:rsidRPr="00A716D7">
        <w:t xml:space="preserve"> </w:t>
      </w:r>
      <w:r w:rsidR="00C5611C" w:rsidRPr="00A716D7">
        <w:t>adopting</w:t>
      </w:r>
      <w:r w:rsidR="00092963" w:rsidRPr="00A716D7">
        <w:t xml:space="preserve"> the RMT perspective for the investigation of </w:t>
      </w:r>
      <w:r w:rsidR="00C5611C" w:rsidRPr="00A716D7">
        <w:t>OBCs</w:t>
      </w:r>
      <w:r w:rsidR="00445228" w:rsidRPr="00A716D7">
        <w:t xml:space="preserve"> </w:t>
      </w:r>
      <w:r w:rsidRPr="00A716D7">
        <w:t xml:space="preserve">is related to </w:t>
      </w:r>
      <w:r w:rsidR="00561B2A" w:rsidRPr="00A716D7">
        <w:t>the concept of availability</w:t>
      </w:r>
      <w:r w:rsidR="00445228" w:rsidRPr="00A716D7">
        <w:t xml:space="preserve">. </w:t>
      </w:r>
      <w:r w:rsidR="00244E07" w:rsidRPr="00A716D7">
        <w:t xml:space="preserve">The concept </w:t>
      </w:r>
      <w:r w:rsidR="00561B2A" w:rsidRPr="00A716D7">
        <w:t xml:space="preserve">has been adopted by servitization researchers for the formulation of </w:t>
      </w:r>
      <w:r w:rsidR="00244E07" w:rsidRPr="00A716D7">
        <w:t>servitized offerings</w:t>
      </w:r>
      <w:r w:rsidR="00561B2A" w:rsidRPr="00A716D7">
        <w:t xml:space="preserve">, </w:t>
      </w:r>
      <w:r w:rsidR="00445228" w:rsidRPr="00A716D7">
        <w:t xml:space="preserve">and </w:t>
      </w:r>
      <w:r w:rsidR="00561B2A" w:rsidRPr="00A716D7">
        <w:t xml:space="preserve">originates in the discipline of reliability and maintainability engineering (Alonso-Rasgado et al. 2004; Settanni et al. 2017). This discipline is fundamental to RMT in the way that it provides a theoretical foundation for diagnostics and prognostics which form the basis for the development and application of RMT. Therefore, investigating </w:t>
      </w:r>
      <w:r w:rsidR="00C5611C" w:rsidRPr="00A716D7">
        <w:t xml:space="preserve">an OBC case </w:t>
      </w:r>
      <w:r w:rsidR="00561B2A" w:rsidRPr="00A716D7">
        <w:t xml:space="preserve">from the </w:t>
      </w:r>
      <w:r w:rsidR="00561B2A" w:rsidRPr="00A716D7">
        <w:lastRenderedPageBreak/>
        <w:t xml:space="preserve">way the availability concept has been defined and understood in reliability and maintainability engineering, and made operational in RMT diagnostics and prognostics, seems reasonable. </w:t>
      </w:r>
    </w:p>
    <w:p w:rsidR="00092963" w:rsidRPr="00A716D7" w:rsidRDefault="006E50C6" w:rsidP="00561B2A">
      <w:pPr>
        <w:spacing w:line="360" w:lineRule="auto"/>
        <w:jc w:val="both"/>
      </w:pPr>
      <w:r w:rsidRPr="00A716D7">
        <w:t>A</w:t>
      </w:r>
      <w:r w:rsidR="00092963" w:rsidRPr="00A716D7">
        <w:t xml:space="preserve">ll three </w:t>
      </w:r>
      <w:r w:rsidR="00561B2A" w:rsidRPr="00A716D7">
        <w:t xml:space="preserve">reasons provide a clear and sound logic for the choice of the RMT </w:t>
      </w:r>
      <w:r w:rsidR="00140A5F" w:rsidRPr="00A716D7">
        <w:t xml:space="preserve">perspective </w:t>
      </w:r>
      <w:r w:rsidR="00561B2A" w:rsidRPr="00A716D7">
        <w:t xml:space="preserve">for investigation of </w:t>
      </w:r>
      <w:r w:rsidR="00C5611C" w:rsidRPr="00A716D7">
        <w:t>OBCs</w:t>
      </w:r>
      <w:r w:rsidR="00561B2A" w:rsidRPr="00A716D7">
        <w:t xml:space="preserve">. Next we explain how the </w:t>
      </w:r>
      <w:r w:rsidR="00140A5F" w:rsidRPr="00A716D7">
        <w:t>perspective</w:t>
      </w:r>
      <w:r w:rsidR="00561B2A" w:rsidRPr="00A716D7">
        <w:t xml:space="preserve"> was applied.</w:t>
      </w:r>
      <w:r w:rsidR="00BB5EF6" w:rsidRPr="00A716D7">
        <w:t xml:space="preserve"> </w:t>
      </w:r>
    </w:p>
    <w:p w:rsidR="00561B2A" w:rsidRPr="00A716D7" w:rsidRDefault="00092963" w:rsidP="00FC0C4F">
      <w:pPr>
        <w:spacing w:line="360" w:lineRule="auto"/>
        <w:jc w:val="both"/>
      </w:pPr>
      <w:r w:rsidRPr="00A716D7">
        <w:t xml:space="preserve">The method we applied to </w:t>
      </w:r>
      <w:r w:rsidR="00C5611C" w:rsidRPr="00A716D7">
        <w:t xml:space="preserve">investigate </w:t>
      </w:r>
      <w:r w:rsidRPr="00A716D7">
        <w:t xml:space="preserve">differences between aOBCs and eOBCs is </w:t>
      </w:r>
      <w:r w:rsidRPr="00A716D7">
        <w:rPr>
          <w:i/>
        </w:rPr>
        <w:t>reductio ad absurdum</w:t>
      </w:r>
      <w:r w:rsidRPr="00A716D7">
        <w:t xml:space="preserve">, which is one of the most widely used deductive methods in philosophy and mathematics. </w:t>
      </w:r>
      <w:r w:rsidR="0099328D" w:rsidRPr="00A716D7">
        <w:t xml:space="preserve">However, the </w:t>
      </w:r>
      <w:r w:rsidR="00175D5C" w:rsidRPr="00A716D7">
        <w:t xml:space="preserve">use of the </w:t>
      </w:r>
      <w:r w:rsidR="00FC0C4F" w:rsidRPr="00A716D7">
        <w:t>method</w:t>
      </w:r>
      <w:r w:rsidR="0099328D" w:rsidRPr="00A716D7">
        <w:t xml:space="preserve"> is not restricted to these domains</w:t>
      </w:r>
      <w:r w:rsidR="004862A2" w:rsidRPr="00A716D7">
        <w:t xml:space="preserve"> only</w:t>
      </w:r>
      <w:r w:rsidR="00707F3F" w:rsidRPr="00A716D7">
        <w:t>.</w:t>
      </w:r>
      <w:r w:rsidR="0099328D" w:rsidRPr="00A716D7">
        <w:t xml:space="preserve"> </w:t>
      </w:r>
      <w:r w:rsidR="00707F3F" w:rsidRPr="00A716D7">
        <w:rPr>
          <w:i/>
        </w:rPr>
        <w:t>Reductio ad absurdum</w:t>
      </w:r>
      <w:r w:rsidR="003820C4" w:rsidRPr="00A716D7">
        <w:t xml:space="preserve"> </w:t>
      </w:r>
      <w:r w:rsidR="00FC0C4F" w:rsidRPr="00A716D7">
        <w:t xml:space="preserve">can be </w:t>
      </w:r>
      <w:r w:rsidR="00175D5C" w:rsidRPr="00A716D7">
        <w:t xml:space="preserve">applied </w:t>
      </w:r>
      <w:r w:rsidR="00FC0C4F" w:rsidRPr="00A716D7">
        <w:t xml:space="preserve">in almost any argument or proof. For example, </w:t>
      </w:r>
      <w:r w:rsidR="00842F74" w:rsidRPr="00A716D7">
        <w:t>K</w:t>
      </w:r>
      <w:r w:rsidR="005C32A9" w:rsidRPr="00A716D7">
        <w:t xml:space="preserve">onrad (1982) </w:t>
      </w:r>
      <w:r w:rsidR="00842F74" w:rsidRPr="00A716D7">
        <w:t xml:space="preserve">employs </w:t>
      </w:r>
      <w:r w:rsidR="00707F3F" w:rsidRPr="00A716D7">
        <w:t>it</w:t>
      </w:r>
      <w:r w:rsidR="005C32A9" w:rsidRPr="00A716D7">
        <w:t xml:space="preserve"> to investigate whether the actions of business </w:t>
      </w:r>
      <w:r w:rsidR="009C0AE9" w:rsidRPr="00A716D7">
        <w:t>managers</w:t>
      </w:r>
      <w:r w:rsidR="005C32A9" w:rsidRPr="00A716D7">
        <w:t xml:space="preserve"> can be judged by the same moral standards as the actions of everyone else</w:t>
      </w:r>
      <w:r w:rsidR="00F51664" w:rsidRPr="00A716D7">
        <w:t xml:space="preserve"> whereas </w:t>
      </w:r>
      <w:r w:rsidR="00FC0C4F" w:rsidRPr="00A716D7">
        <w:t xml:space="preserve">Abbasi et al. (2012) use </w:t>
      </w:r>
      <w:r w:rsidR="00F51664" w:rsidRPr="00A716D7">
        <w:t>it</w:t>
      </w:r>
      <w:r w:rsidR="00FC0C4F" w:rsidRPr="00A716D7">
        <w:t xml:space="preserve"> to eliminate the myth that there is or should be an easy way </w:t>
      </w:r>
      <w:r w:rsidR="005C32A9" w:rsidRPr="00A716D7">
        <w:t>to commercialize new technologies</w:t>
      </w:r>
      <w:r w:rsidR="00FC0C4F" w:rsidRPr="00A716D7">
        <w:t xml:space="preserve">. </w:t>
      </w:r>
      <w:r w:rsidR="00842F74" w:rsidRPr="00A716D7">
        <w:t xml:space="preserve">Regardless of context, in </w:t>
      </w:r>
      <w:r w:rsidRPr="00A716D7">
        <w:rPr>
          <w:i/>
        </w:rPr>
        <w:t>reductio ad absurdum</w:t>
      </w:r>
      <w:r w:rsidRPr="00A716D7">
        <w:t xml:space="preserve"> one seeks to prove the falsity of a proposition within the system (Fauconnier and Turner, 2003). That is, given a hypothesis A, the way to falsify A is to show that A has consequences that either conflict with empirical findings or lead to absurd or impossible results. The existence of such consequences is then taken as evidence that A must be false. In our case, the hypothesis is that PBTH is an eOBC </w:t>
      </w:r>
      <w:r w:rsidR="00C5611C" w:rsidRPr="00A716D7">
        <w:t xml:space="preserve">as it is understood in the literature. </w:t>
      </w:r>
      <w:r w:rsidRPr="00A716D7">
        <w:t xml:space="preserve">We then proceed by employing a number of studies that belong to three areas of research behind the three reasons explained earlier. The areas are: (1) RMT and servitization (Grubic and Peppard, 2016; Grubic and Jennions, </w:t>
      </w:r>
      <w:r w:rsidR="007765E9" w:rsidRPr="00A716D7">
        <w:t>2018</w:t>
      </w:r>
      <w:r w:rsidRPr="00A716D7">
        <w:t xml:space="preserve">), (2) </w:t>
      </w:r>
      <w:r w:rsidR="00404E26" w:rsidRPr="00A716D7">
        <w:t>diagnostic and prognostic science (Waters, 2009; Jardine et al. 2006)</w:t>
      </w:r>
      <w:r w:rsidRPr="00A716D7">
        <w:t xml:space="preserve">, and (3) </w:t>
      </w:r>
      <w:r w:rsidR="00404E26" w:rsidRPr="00A716D7">
        <w:t>reliability and maintainability engineering (Knezevic, 1987; Ebeling, 1997; Saranga and Knezevic, 2000)</w:t>
      </w:r>
      <w:r w:rsidRPr="00A716D7">
        <w:t>. By employing these studies we attempt to show that, from the RMT perspective, the hypothesis that PBTH is an eOBC is impossible, thus taking this as evidence that the hypothesis must be false and that PBTH is better understood as an aOBC.</w:t>
      </w:r>
    </w:p>
    <w:p w:rsidR="00C13276" w:rsidRPr="00A716D7" w:rsidRDefault="0029600D" w:rsidP="00747CC1">
      <w:pPr>
        <w:pStyle w:val="Heading1"/>
        <w:jc w:val="both"/>
        <w:rPr>
          <w:color w:val="auto"/>
        </w:rPr>
      </w:pPr>
      <w:r w:rsidRPr="00A716D7">
        <w:rPr>
          <w:color w:val="auto"/>
        </w:rPr>
        <w:t xml:space="preserve">Power-by-the-hour: </w:t>
      </w:r>
      <w:r w:rsidR="00747CC1" w:rsidRPr="00A716D7">
        <w:rPr>
          <w:color w:val="auto"/>
        </w:rPr>
        <w:t>a view from the RMT perspective</w:t>
      </w:r>
    </w:p>
    <w:p w:rsidR="004D7EA2" w:rsidRPr="00A716D7" w:rsidRDefault="007A06E5" w:rsidP="00EB267B">
      <w:pPr>
        <w:spacing w:line="360" w:lineRule="auto"/>
        <w:jc w:val="both"/>
      </w:pPr>
      <w:r w:rsidRPr="00A716D7">
        <w:t xml:space="preserve">According to </w:t>
      </w:r>
      <w:r w:rsidR="0096192F" w:rsidRPr="00A716D7">
        <w:t xml:space="preserve">the </w:t>
      </w:r>
      <w:r w:rsidRPr="00A716D7">
        <w:t>literature</w:t>
      </w:r>
      <w:r w:rsidR="00783CA6" w:rsidRPr="00A716D7">
        <w:t>,</w:t>
      </w:r>
      <w:r w:rsidR="005B0695" w:rsidRPr="00A716D7">
        <w:t xml:space="preserve"> </w:t>
      </w:r>
      <w:r w:rsidR="00C74312" w:rsidRPr="00A716D7">
        <w:t xml:space="preserve">in </w:t>
      </w:r>
      <w:r w:rsidR="008F777D" w:rsidRPr="00A716D7">
        <w:t>e</w:t>
      </w:r>
      <w:r w:rsidR="00F96B22" w:rsidRPr="00A716D7">
        <w:t xml:space="preserve">OBC </w:t>
      </w:r>
      <w:r w:rsidR="00204A13" w:rsidRPr="00A716D7">
        <w:t xml:space="preserve">the </w:t>
      </w:r>
      <w:r w:rsidR="00F96B22" w:rsidRPr="00A716D7">
        <w:t xml:space="preserve">customer </w:t>
      </w:r>
      <w:r w:rsidR="000D1845" w:rsidRPr="00A716D7">
        <w:t xml:space="preserve">purchases the functional result of the product. </w:t>
      </w:r>
      <w:r w:rsidR="0096192F" w:rsidRPr="00A716D7">
        <w:t>I</w:t>
      </w:r>
      <w:r w:rsidR="00C74312" w:rsidRPr="00A716D7">
        <w:t xml:space="preserve">n terms of </w:t>
      </w:r>
      <w:r w:rsidR="00F96B22" w:rsidRPr="00A716D7">
        <w:t xml:space="preserve">the famous </w:t>
      </w:r>
      <w:r w:rsidR="00086ABE" w:rsidRPr="00A716D7">
        <w:t xml:space="preserve">case </w:t>
      </w:r>
      <w:r w:rsidR="00F96B22" w:rsidRPr="00A716D7">
        <w:t>by Levitt</w:t>
      </w:r>
      <w:r w:rsidR="00783CA6" w:rsidRPr="00A716D7">
        <w:t>,</w:t>
      </w:r>
      <w:r w:rsidR="00F96B22" w:rsidRPr="00A716D7">
        <w:t xml:space="preserve"> </w:t>
      </w:r>
      <w:r w:rsidR="0096192F" w:rsidRPr="00A716D7">
        <w:t>with</w:t>
      </w:r>
      <w:r w:rsidR="00F96B22" w:rsidRPr="00A716D7">
        <w:t xml:space="preserve"> </w:t>
      </w:r>
      <w:r w:rsidR="000D1845" w:rsidRPr="00A716D7">
        <w:t>e</w:t>
      </w:r>
      <w:r w:rsidR="00F96B22" w:rsidRPr="00A716D7">
        <w:t xml:space="preserve">OBC the customer </w:t>
      </w:r>
      <w:r w:rsidR="00783CA6" w:rsidRPr="00A716D7">
        <w:t xml:space="preserve">is </w:t>
      </w:r>
      <w:r w:rsidR="00F96B22" w:rsidRPr="00A716D7">
        <w:t xml:space="preserve">paying only for </w:t>
      </w:r>
      <w:r w:rsidR="00406764" w:rsidRPr="00A716D7">
        <w:t xml:space="preserve">a </w:t>
      </w:r>
      <w:r w:rsidR="00F96B22" w:rsidRPr="00A716D7">
        <w:t xml:space="preserve">hole in </w:t>
      </w:r>
      <w:r w:rsidR="00021ECC" w:rsidRPr="00A716D7">
        <w:t>a</w:t>
      </w:r>
      <w:r w:rsidR="00F96B22" w:rsidRPr="00A716D7">
        <w:t xml:space="preserve"> wall.</w:t>
      </w:r>
      <w:r w:rsidR="00783CA6" w:rsidRPr="00A716D7">
        <w:t xml:space="preserve"> </w:t>
      </w:r>
      <w:r w:rsidR="00021ECC" w:rsidRPr="00A716D7">
        <w:t>We start by deducing that</w:t>
      </w:r>
      <w:r w:rsidR="00783CA6" w:rsidRPr="00A716D7">
        <w:t xml:space="preserve"> </w:t>
      </w:r>
      <w:r w:rsidR="000D1845" w:rsidRPr="00A716D7">
        <w:t>e</w:t>
      </w:r>
      <w:r w:rsidR="00F96B22" w:rsidRPr="00A716D7">
        <w:t>OBC subsume</w:t>
      </w:r>
      <w:r w:rsidR="00A13589" w:rsidRPr="00A716D7">
        <w:t>s</w:t>
      </w:r>
      <w:r w:rsidR="00F96B22" w:rsidRPr="00A716D7">
        <w:t xml:space="preserve"> </w:t>
      </w:r>
      <w:r w:rsidR="00783CA6" w:rsidRPr="00A716D7">
        <w:t xml:space="preserve">guarantees for the product </w:t>
      </w:r>
      <w:r w:rsidR="00F96B22" w:rsidRPr="00A716D7">
        <w:t xml:space="preserve">availability as well as </w:t>
      </w:r>
      <w:r w:rsidR="00783CA6" w:rsidRPr="00A716D7">
        <w:t xml:space="preserve">for its </w:t>
      </w:r>
      <w:r w:rsidR="00F96B22" w:rsidRPr="00A716D7">
        <w:t xml:space="preserve">performance or capability. </w:t>
      </w:r>
      <w:r w:rsidR="00021ECC" w:rsidRPr="00A716D7">
        <w:t xml:space="preserve">Namely, </w:t>
      </w:r>
      <w:r w:rsidR="00F96B22" w:rsidRPr="00A716D7">
        <w:t xml:space="preserve">an </w:t>
      </w:r>
      <w:r w:rsidR="000D1845" w:rsidRPr="00A716D7">
        <w:t xml:space="preserve">aOBC </w:t>
      </w:r>
      <w:r w:rsidR="00F96B22" w:rsidRPr="00A716D7">
        <w:t xml:space="preserve">only guarantees that the </w:t>
      </w:r>
      <w:r w:rsidR="00021ECC" w:rsidRPr="00A716D7">
        <w:t>product</w:t>
      </w:r>
      <w:r w:rsidR="00F96B22" w:rsidRPr="00A716D7">
        <w:t xml:space="preserve"> will be available for use, not that it will </w:t>
      </w:r>
      <w:r w:rsidR="00C2096D" w:rsidRPr="00A716D7">
        <w:t xml:space="preserve">necessarily </w:t>
      </w:r>
      <w:r w:rsidR="00F96B22" w:rsidRPr="00A716D7">
        <w:t xml:space="preserve">be capable of delivering the </w:t>
      </w:r>
      <w:r w:rsidR="000D1845" w:rsidRPr="00A716D7">
        <w:t>functional result</w:t>
      </w:r>
      <w:r w:rsidR="00F96B22" w:rsidRPr="00A716D7">
        <w:t xml:space="preserve">. Taking the case of </w:t>
      </w:r>
      <w:r w:rsidR="00204A13" w:rsidRPr="00A716D7">
        <w:t xml:space="preserve">the </w:t>
      </w:r>
      <w:r w:rsidR="00F96B22" w:rsidRPr="00A716D7">
        <w:t xml:space="preserve">electric drill, an </w:t>
      </w:r>
      <w:r w:rsidR="000D1845" w:rsidRPr="00A716D7">
        <w:t>aOBC</w:t>
      </w:r>
      <w:r w:rsidR="00F96B22" w:rsidRPr="00A716D7">
        <w:t xml:space="preserve"> would make it available for use for an agreed percentage of time, say 95%. The contract would not guarantee that the drill had enough power to drill a hole of a given size, to a given quality, in an appropriate time. So the equipment may be available but not 100% capable of </w:t>
      </w:r>
      <w:r w:rsidR="00F96B22" w:rsidRPr="00A716D7">
        <w:lastRenderedPageBreak/>
        <w:t>delivering the service.</w:t>
      </w:r>
      <w:r w:rsidR="00FA3F19" w:rsidRPr="00A716D7">
        <w:t xml:space="preserve"> </w:t>
      </w:r>
      <w:r w:rsidR="0012313E" w:rsidRPr="00A716D7">
        <w:t>T</w:t>
      </w:r>
      <w:r w:rsidR="00F96B22" w:rsidRPr="00A716D7">
        <w:t>h</w:t>
      </w:r>
      <w:r w:rsidR="0096192F" w:rsidRPr="00A716D7">
        <w:t>is</w:t>
      </w:r>
      <w:r w:rsidR="00F96B22" w:rsidRPr="00A716D7">
        <w:t xml:space="preserve"> is a subtle</w:t>
      </w:r>
      <w:r w:rsidR="00B065A4" w:rsidRPr="00A716D7">
        <w:t>,</w:t>
      </w:r>
      <w:r w:rsidR="00F96B22" w:rsidRPr="00A716D7">
        <w:t xml:space="preserve"> but very </w:t>
      </w:r>
      <w:r w:rsidR="0096192F" w:rsidRPr="00A716D7">
        <w:t>important</w:t>
      </w:r>
      <w:r w:rsidR="00B065A4" w:rsidRPr="00A716D7">
        <w:t>,</w:t>
      </w:r>
      <w:r w:rsidR="00F96B22" w:rsidRPr="00A716D7">
        <w:t xml:space="preserve"> di</w:t>
      </w:r>
      <w:r w:rsidR="0096192F" w:rsidRPr="00A716D7">
        <w:t>stinction</w:t>
      </w:r>
      <w:r w:rsidR="00F96B22" w:rsidRPr="00A716D7">
        <w:t xml:space="preserve"> between </w:t>
      </w:r>
      <w:r w:rsidR="00B065A4" w:rsidRPr="00A716D7">
        <w:t>an</w:t>
      </w:r>
      <w:r w:rsidR="00F96B22" w:rsidRPr="00A716D7">
        <w:t xml:space="preserve"> </w:t>
      </w:r>
      <w:r w:rsidR="000D1845" w:rsidRPr="00A716D7">
        <w:t xml:space="preserve">aOBC </w:t>
      </w:r>
      <w:r w:rsidR="00F96B22" w:rsidRPr="00A716D7">
        <w:t xml:space="preserve">and </w:t>
      </w:r>
      <w:r w:rsidR="00432F2B" w:rsidRPr="00A716D7">
        <w:t>an</w:t>
      </w:r>
      <w:r w:rsidR="000D1845" w:rsidRPr="00A716D7">
        <w:t xml:space="preserve"> eOBC</w:t>
      </w:r>
      <w:r w:rsidR="0096192F" w:rsidRPr="00A716D7">
        <w:t>.</w:t>
      </w:r>
      <w:r w:rsidR="00F96B22" w:rsidRPr="00A716D7">
        <w:t xml:space="preserve"> </w:t>
      </w:r>
    </w:p>
    <w:p w:rsidR="004D7EA2" w:rsidRPr="00A716D7" w:rsidRDefault="00EA2E4F" w:rsidP="004D7EA2">
      <w:pPr>
        <w:spacing w:line="360" w:lineRule="auto"/>
        <w:jc w:val="both"/>
      </w:pPr>
      <w:r w:rsidRPr="00A716D7">
        <w:t>That there is a difference</w:t>
      </w:r>
      <w:r w:rsidR="00E32822" w:rsidRPr="00A716D7">
        <w:t xml:space="preserve"> between</w:t>
      </w:r>
      <w:r w:rsidRPr="00A716D7">
        <w:t xml:space="preserve"> the </w:t>
      </w:r>
      <w:r w:rsidR="00E53057" w:rsidRPr="00A716D7">
        <w:t>two</w:t>
      </w:r>
      <w:r w:rsidRPr="00A716D7">
        <w:t xml:space="preserve"> is clear from an in-depth case study of an original equipment manufacturer of durable capital equipment </w:t>
      </w:r>
      <w:r w:rsidR="0061501F" w:rsidRPr="00A716D7">
        <w:t xml:space="preserve">reported </w:t>
      </w:r>
      <w:r w:rsidRPr="00A716D7">
        <w:t xml:space="preserve">by Smith et al. (2014). The manufacturer expanded its offerings </w:t>
      </w:r>
      <w:r w:rsidR="00E32822" w:rsidRPr="00A716D7">
        <w:t>with</w:t>
      </w:r>
      <w:r w:rsidRPr="00A716D7">
        <w:t xml:space="preserve"> availability </w:t>
      </w:r>
      <w:r w:rsidR="00E32822" w:rsidRPr="00A716D7">
        <w:t>and</w:t>
      </w:r>
      <w:r w:rsidRPr="00A716D7">
        <w:t xml:space="preserve"> outcome value propositions. The </w:t>
      </w:r>
      <w:r w:rsidR="00163C13" w:rsidRPr="00A716D7">
        <w:t xml:space="preserve">existence of </w:t>
      </w:r>
      <w:r w:rsidRPr="00A716D7">
        <w:t>difference</w:t>
      </w:r>
      <w:r w:rsidR="00C2096D" w:rsidRPr="00A716D7">
        <w:t>s</w:t>
      </w:r>
      <w:r w:rsidRPr="00A716D7">
        <w:t xml:space="preserve"> between the two is hinted in the following </w:t>
      </w:r>
      <w:r w:rsidR="00E32822" w:rsidRPr="00A716D7">
        <w:t xml:space="preserve">interview </w:t>
      </w:r>
      <w:r w:rsidRPr="00A716D7">
        <w:t xml:space="preserve">excerpt </w:t>
      </w:r>
      <w:r w:rsidR="00E32822" w:rsidRPr="00A716D7">
        <w:t>by</w:t>
      </w:r>
      <w:r w:rsidRPr="00A716D7">
        <w:t xml:space="preserve"> one of the </w:t>
      </w:r>
      <w:r w:rsidR="007A35A9" w:rsidRPr="00A716D7">
        <w:t xml:space="preserve">interviewees </w:t>
      </w:r>
      <w:r w:rsidRPr="00A716D7">
        <w:t>(p. 253)</w:t>
      </w:r>
      <w:r w:rsidR="00D226F0" w:rsidRPr="00A716D7">
        <w:t>:</w:t>
      </w:r>
      <w:r w:rsidR="002037F7" w:rsidRPr="00A716D7">
        <w:t xml:space="preserve"> </w:t>
      </w:r>
      <w:r w:rsidRPr="00A716D7">
        <w:t>“[Capability contracts]</w:t>
      </w:r>
      <w:r w:rsidR="000F3F93" w:rsidRPr="00A716D7">
        <w:t xml:space="preserve"> includes a lot more than any of the [repair contracts] or [availability contracts] do. It takes a lot more of the risks from the customer; it takes on a lot more things that the customer is used to do.</w:t>
      </w:r>
      <w:r w:rsidRPr="00A716D7">
        <w:t xml:space="preserve">” </w:t>
      </w:r>
      <w:r w:rsidR="00F96B22" w:rsidRPr="00A716D7">
        <w:t xml:space="preserve">To </w:t>
      </w:r>
      <w:r w:rsidR="005730A9" w:rsidRPr="00A716D7">
        <w:t>understand</w:t>
      </w:r>
      <w:r w:rsidR="00F96B22" w:rsidRPr="00A716D7">
        <w:t xml:space="preserve"> </w:t>
      </w:r>
      <w:r w:rsidR="00B43E67" w:rsidRPr="00A716D7">
        <w:t xml:space="preserve">what ‘a lot more’ </w:t>
      </w:r>
      <w:r w:rsidR="00DA6DA2" w:rsidRPr="00A716D7">
        <w:t>means for</w:t>
      </w:r>
      <w:r w:rsidR="00B43E67" w:rsidRPr="00A716D7">
        <w:t xml:space="preserve"> </w:t>
      </w:r>
      <w:r w:rsidR="00F96B22" w:rsidRPr="00A716D7">
        <w:t>the</w:t>
      </w:r>
      <w:r w:rsidR="00B43E67" w:rsidRPr="00A716D7">
        <w:t xml:space="preserve"> delivery of </w:t>
      </w:r>
      <w:r w:rsidR="000D1845" w:rsidRPr="00A716D7">
        <w:t>e</w:t>
      </w:r>
      <w:r w:rsidR="00B43E67" w:rsidRPr="00A716D7">
        <w:t>OBC</w:t>
      </w:r>
      <w:r w:rsidR="0084252A" w:rsidRPr="00A716D7">
        <w:t>,</w:t>
      </w:r>
      <w:r w:rsidR="00B43E67" w:rsidRPr="00A716D7">
        <w:t xml:space="preserve"> </w:t>
      </w:r>
      <w:r w:rsidR="00C40B4B" w:rsidRPr="00A716D7">
        <w:t xml:space="preserve">we </w:t>
      </w:r>
      <w:r w:rsidR="00DC0AD1" w:rsidRPr="00A716D7">
        <w:t xml:space="preserve">start our investigation with </w:t>
      </w:r>
      <w:r w:rsidR="00F96B22" w:rsidRPr="00A716D7">
        <w:t xml:space="preserve">an analogy between </w:t>
      </w:r>
      <w:r w:rsidR="000D1845" w:rsidRPr="00A716D7">
        <w:t>e</w:t>
      </w:r>
      <w:r w:rsidR="00F96B22" w:rsidRPr="00A716D7">
        <w:t>OBC and Overall Equipment Effectiveness (OEE) from Total Productive Maintenance (TPM)</w:t>
      </w:r>
      <w:r w:rsidR="0084252A" w:rsidRPr="00A716D7">
        <w:t xml:space="preserve"> </w:t>
      </w:r>
      <w:r w:rsidR="00417B06" w:rsidRPr="00A716D7">
        <w:t xml:space="preserve">as </w:t>
      </w:r>
      <w:r w:rsidR="0084252A" w:rsidRPr="00A716D7">
        <w:t>proposed by</w:t>
      </w:r>
      <w:r w:rsidR="00720BB3" w:rsidRPr="00A716D7">
        <w:t xml:space="preserve"> Grubic and Jennions </w:t>
      </w:r>
      <w:r w:rsidR="00A37C42" w:rsidRPr="00A716D7">
        <w:t>(</w:t>
      </w:r>
      <w:r w:rsidR="007765E9" w:rsidRPr="00A716D7">
        <w:t>2018</w:t>
      </w:r>
      <w:r w:rsidR="00720BB3" w:rsidRPr="00A716D7">
        <w:t>)</w:t>
      </w:r>
      <w:r w:rsidR="00F96B22" w:rsidRPr="00A716D7">
        <w:t xml:space="preserve">. OEE is </w:t>
      </w:r>
      <w:r w:rsidR="005730A9" w:rsidRPr="00A716D7">
        <w:t>determined</w:t>
      </w:r>
      <w:r w:rsidR="00F96B22" w:rsidRPr="00A716D7">
        <w:t xml:space="preserve"> by multiplying three </w:t>
      </w:r>
      <w:r w:rsidR="00B65C91" w:rsidRPr="00A716D7">
        <w:t>components</w:t>
      </w:r>
      <w:r w:rsidR="00F96B22" w:rsidRPr="00A716D7">
        <w:t xml:space="preserve"> that characterize the overall equipment effectiveness: availability, performance, and quality. Taking the example of </w:t>
      </w:r>
      <w:r w:rsidR="00204A13" w:rsidRPr="00A716D7">
        <w:t xml:space="preserve">the </w:t>
      </w:r>
      <w:r w:rsidR="008D4E60" w:rsidRPr="00A716D7">
        <w:t xml:space="preserve">electric </w:t>
      </w:r>
      <w:r w:rsidR="00F96B22" w:rsidRPr="00A716D7">
        <w:t xml:space="preserve">drill again, availability represents the percentage of scheduled time the drill is available to operate, performance represents the speed at which the drill runs as a percentage of its designed speed, and quality represents the ‘good’ holes drilled as a percentage of the total holes drilled. Equating </w:t>
      </w:r>
      <w:r w:rsidR="000D1845" w:rsidRPr="00A716D7">
        <w:t>e</w:t>
      </w:r>
      <w:r w:rsidR="00F96B22" w:rsidRPr="00A716D7">
        <w:t xml:space="preserve">OBC with OEE would mean </w:t>
      </w:r>
      <w:r w:rsidR="00274746" w:rsidRPr="00A716D7">
        <w:t xml:space="preserve">that </w:t>
      </w:r>
      <w:r w:rsidR="00F96B22" w:rsidRPr="00A716D7">
        <w:t xml:space="preserve">the former is about delivering the product of all </w:t>
      </w:r>
      <w:r w:rsidR="00274746" w:rsidRPr="00A716D7">
        <w:t xml:space="preserve">three </w:t>
      </w:r>
      <w:r w:rsidR="00B65C91" w:rsidRPr="00A716D7">
        <w:t>components</w:t>
      </w:r>
      <w:r w:rsidR="00BE68C3" w:rsidRPr="00A716D7">
        <w:t>,</w:t>
      </w:r>
      <w:r w:rsidR="00F96B22" w:rsidRPr="00A716D7">
        <w:t xml:space="preserve"> not </w:t>
      </w:r>
      <w:r w:rsidR="00445228" w:rsidRPr="00A716D7">
        <w:t>just</w:t>
      </w:r>
      <w:r w:rsidR="00F96B22" w:rsidRPr="00A716D7">
        <w:t xml:space="preserve"> availability.</w:t>
      </w:r>
      <w:r w:rsidR="005730A9" w:rsidRPr="00A716D7">
        <w:t xml:space="preserve"> </w:t>
      </w:r>
      <w:r w:rsidR="00BB7089" w:rsidRPr="00A716D7">
        <w:t xml:space="preserve">Therefore, </w:t>
      </w:r>
      <w:r w:rsidR="000D1845" w:rsidRPr="00A716D7">
        <w:t>e</w:t>
      </w:r>
      <w:r w:rsidR="00BB7089" w:rsidRPr="00A716D7">
        <w:t xml:space="preserve">OBC subsumes </w:t>
      </w:r>
      <w:r w:rsidR="000D1845" w:rsidRPr="00A716D7">
        <w:t>aOBC</w:t>
      </w:r>
      <w:r w:rsidR="00664CD1" w:rsidRPr="00A716D7">
        <w:t xml:space="preserve">. </w:t>
      </w:r>
      <w:r w:rsidR="00714D4B" w:rsidRPr="00A716D7">
        <w:t>T</w:t>
      </w:r>
      <w:r w:rsidR="002B4CB9" w:rsidRPr="00A716D7">
        <w:t xml:space="preserve">o deliver an </w:t>
      </w:r>
      <w:r w:rsidR="000D1845" w:rsidRPr="00A716D7">
        <w:t>e</w:t>
      </w:r>
      <w:r w:rsidR="002B4CB9" w:rsidRPr="00A716D7">
        <w:t xml:space="preserve">OBC a manufacturer would need to provide </w:t>
      </w:r>
      <w:r w:rsidR="00F96B22" w:rsidRPr="00A716D7">
        <w:t>guarantees</w:t>
      </w:r>
      <w:r w:rsidR="002B4CB9" w:rsidRPr="00A716D7">
        <w:t xml:space="preserve"> not only for </w:t>
      </w:r>
      <w:r w:rsidR="009F2CB6" w:rsidRPr="00A716D7">
        <w:t xml:space="preserve">the </w:t>
      </w:r>
      <w:r w:rsidR="002B4CB9" w:rsidRPr="00A716D7">
        <w:t xml:space="preserve">availability </w:t>
      </w:r>
      <w:r w:rsidR="009F2CB6" w:rsidRPr="00A716D7">
        <w:t xml:space="preserve">component </w:t>
      </w:r>
      <w:r w:rsidR="002B4CB9" w:rsidRPr="00A716D7">
        <w:t xml:space="preserve">but </w:t>
      </w:r>
      <w:r w:rsidR="00F96B22" w:rsidRPr="00A716D7">
        <w:t xml:space="preserve">for </w:t>
      </w:r>
      <w:r w:rsidR="002B4CB9" w:rsidRPr="00A716D7">
        <w:t xml:space="preserve">the </w:t>
      </w:r>
      <w:r w:rsidR="00F96B22" w:rsidRPr="00A716D7">
        <w:t xml:space="preserve">performance and quality </w:t>
      </w:r>
      <w:r w:rsidR="009F2CB6" w:rsidRPr="00A716D7">
        <w:t xml:space="preserve">components </w:t>
      </w:r>
      <w:r w:rsidR="002B4CB9" w:rsidRPr="00A716D7">
        <w:t>as well</w:t>
      </w:r>
      <w:r w:rsidR="00F96B22" w:rsidRPr="00A716D7">
        <w:t xml:space="preserve">. However, the </w:t>
      </w:r>
      <w:r w:rsidR="00E91246" w:rsidRPr="00A716D7">
        <w:t>state-of-the-</w:t>
      </w:r>
      <w:r w:rsidR="009F2CB6" w:rsidRPr="00A716D7">
        <w:t xml:space="preserve">art </w:t>
      </w:r>
      <w:r w:rsidR="00F96B22" w:rsidRPr="00A716D7">
        <w:t xml:space="preserve">RMT </w:t>
      </w:r>
      <w:r w:rsidR="000368C1" w:rsidRPr="00A716D7">
        <w:t xml:space="preserve">is not able </w:t>
      </w:r>
      <w:r w:rsidR="00F96B22" w:rsidRPr="00A716D7">
        <w:t xml:space="preserve">to </w:t>
      </w:r>
      <w:r w:rsidR="0022010D" w:rsidRPr="00A716D7">
        <w:t xml:space="preserve">support </w:t>
      </w:r>
      <w:r w:rsidR="00F96B22" w:rsidRPr="00A716D7">
        <w:t>this.</w:t>
      </w:r>
      <w:r w:rsidR="005730A9" w:rsidRPr="00A716D7">
        <w:t xml:space="preserve"> </w:t>
      </w:r>
      <w:r w:rsidR="0070595B" w:rsidRPr="00A716D7">
        <w:t xml:space="preserve">To </w:t>
      </w:r>
      <w:r w:rsidR="00EA1E05" w:rsidRPr="00A716D7">
        <w:t xml:space="preserve">explain </w:t>
      </w:r>
      <w:r w:rsidR="0070595B" w:rsidRPr="00A716D7">
        <w:t xml:space="preserve">this </w:t>
      </w:r>
      <w:r w:rsidR="000E77FB" w:rsidRPr="00A716D7">
        <w:t xml:space="preserve">point </w:t>
      </w:r>
      <w:r w:rsidR="00AB319E" w:rsidRPr="00A716D7">
        <w:t xml:space="preserve">it is </w:t>
      </w:r>
      <w:r w:rsidR="00281729" w:rsidRPr="00A716D7">
        <w:t>necessary</w:t>
      </w:r>
      <w:r w:rsidR="00AB319E" w:rsidRPr="00A716D7">
        <w:t xml:space="preserve"> to </w:t>
      </w:r>
      <w:r w:rsidR="001F64D5" w:rsidRPr="00A716D7">
        <w:t xml:space="preserve">delve deeper into </w:t>
      </w:r>
      <w:r w:rsidR="0022010D" w:rsidRPr="00A716D7">
        <w:t xml:space="preserve">the </w:t>
      </w:r>
      <w:r w:rsidR="00EA1E05" w:rsidRPr="00A716D7">
        <w:t xml:space="preserve">challenges </w:t>
      </w:r>
      <w:r w:rsidR="00A75453" w:rsidRPr="00A716D7">
        <w:t>behind</w:t>
      </w:r>
      <w:r w:rsidR="00AB319E" w:rsidRPr="00A716D7">
        <w:t xml:space="preserve"> </w:t>
      </w:r>
      <w:r w:rsidR="00EA1E05" w:rsidRPr="00A716D7">
        <w:t xml:space="preserve">producing </w:t>
      </w:r>
      <w:r w:rsidR="00AB319E" w:rsidRPr="00A716D7">
        <w:t>diagnostic and prognostic</w:t>
      </w:r>
      <w:r w:rsidR="00EA1E05" w:rsidRPr="00A716D7">
        <w:t xml:space="preserve"> knowledge from RMT data</w:t>
      </w:r>
      <w:r w:rsidR="00AB319E" w:rsidRPr="00A716D7">
        <w:t xml:space="preserve">. </w:t>
      </w:r>
    </w:p>
    <w:p w:rsidR="004D7EA2" w:rsidRPr="00A716D7" w:rsidRDefault="00AB319E" w:rsidP="004D7EA2">
      <w:pPr>
        <w:spacing w:line="360" w:lineRule="auto"/>
        <w:jc w:val="both"/>
      </w:pPr>
      <w:r w:rsidRPr="00A716D7">
        <w:t>The use of RMT is motivated by a</w:t>
      </w:r>
      <w:r w:rsidR="00D02956" w:rsidRPr="00A716D7">
        <w:t>n</w:t>
      </w:r>
      <w:r w:rsidRPr="00A716D7">
        <w:t xml:space="preserve"> </w:t>
      </w:r>
      <w:r w:rsidR="00D02956" w:rsidRPr="00A716D7">
        <w:t>assumption</w:t>
      </w:r>
      <w:r w:rsidRPr="00A716D7">
        <w:t xml:space="preserve"> that the product’s performance is </w:t>
      </w:r>
      <w:r w:rsidR="00C2096D" w:rsidRPr="00A716D7">
        <w:t xml:space="preserve">at </w:t>
      </w:r>
      <w:r w:rsidRPr="00A716D7">
        <w:t xml:space="preserve">any instant of time related to the condition of its constituent components. </w:t>
      </w:r>
      <w:r w:rsidR="0077488A" w:rsidRPr="00A716D7">
        <w:t xml:space="preserve">Namely, </w:t>
      </w:r>
      <w:r w:rsidR="0068728B" w:rsidRPr="00A716D7">
        <w:t xml:space="preserve">we assume </w:t>
      </w:r>
      <w:r w:rsidR="0077488A" w:rsidRPr="00A716D7">
        <w:t xml:space="preserve">there is functional dependence between the output parameters encompassing the product’s performance and the condition of </w:t>
      </w:r>
      <w:r w:rsidR="006635E2" w:rsidRPr="00A716D7">
        <w:t xml:space="preserve">the </w:t>
      </w:r>
      <w:r w:rsidR="0077488A" w:rsidRPr="00A716D7">
        <w:t>components that constitute the product</w:t>
      </w:r>
      <w:r w:rsidR="0068728B" w:rsidRPr="00A716D7">
        <w:t xml:space="preserve">. That this assumption is warranted is </w:t>
      </w:r>
      <w:r w:rsidR="002A1CD3" w:rsidRPr="00A716D7">
        <w:t>demonstrated</w:t>
      </w:r>
      <w:r w:rsidR="0068728B" w:rsidRPr="00A716D7">
        <w:t xml:space="preserve"> by</w:t>
      </w:r>
      <w:r w:rsidR="0077488A" w:rsidRPr="00A716D7">
        <w:t xml:space="preserve"> Knezevic </w:t>
      </w:r>
      <w:r w:rsidR="0068728B" w:rsidRPr="00A716D7">
        <w:t>(</w:t>
      </w:r>
      <w:r w:rsidR="0077488A" w:rsidRPr="00A716D7">
        <w:t>1987)</w:t>
      </w:r>
      <w:r w:rsidR="00B915F5" w:rsidRPr="00A716D7">
        <w:t xml:space="preserve"> </w:t>
      </w:r>
      <w:r w:rsidR="009F3DD3" w:rsidRPr="00A716D7">
        <w:t>and</w:t>
      </w:r>
      <w:r w:rsidR="0068728B" w:rsidRPr="00A716D7">
        <w:t xml:space="preserve"> Saranga and Knezevic (2000)</w:t>
      </w:r>
      <w:r w:rsidR="0077488A" w:rsidRPr="00A716D7">
        <w:t xml:space="preserve">. For example, a change in gas turbine temperature margin may suggest an issue with the turbine. </w:t>
      </w:r>
      <w:r w:rsidR="007019A7" w:rsidRPr="00A716D7">
        <w:t xml:space="preserve">Determining a root cause behind the change in gas turbine temperature is the </w:t>
      </w:r>
      <w:r w:rsidR="00EA1E05" w:rsidRPr="00A716D7">
        <w:t xml:space="preserve">goal </w:t>
      </w:r>
      <w:r w:rsidR="007019A7" w:rsidRPr="00A716D7">
        <w:t xml:space="preserve">of diagnostics. Prognostics, on the other hand, aims to predict the remaining useful life of </w:t>
      </w:r>
      <w:r w:rsidR="00EA1E05" w:rsidRPr="00A716D7">
        <w:t>the gas turbine</w:t>
      </w:r>
      <w:r w:rsidR="007019A7" w:rsidRPr="00A716D7">
        <w:t xml:space="preserve">. To understand </w:t>
      </w:r>
      <w:r w:rsidR="002A1CD3" w:rsidRPr="00A716D7">
        <w:t xml:space="preserve">the </w:t>
      </w:r>
      <w:r w:rsidR="007019A7" w:rsidRPr="00A716D7">
        <w:t xml:space="preserve">challenges </w:t>
      </w:r>
      <w:r w:rsidR="00EA1E05" w:rsidRPr="00A716D7">
        <w:t>involved in producing</w:t>
      </w:r>
      <w:r w:rsidR="007019A7" w:rsidRPr="00A716D7">
        <w:t xml:space="preserve"> </w:t>
      </w:r>
      <w:r w:rsidR="00EA1E05" w:rsidRPr="00A716D7">
        <w:t xml:space="preserve">the </w:t>
      </w:r>
      <w:r w:rsidR="007019A7" w:rsidRPr="00A716D7">
        <w:t xml:space="preserve">diagnostic and prognostic knowledge </w:t>
      </w:r>
      <w:r w:rsidR="002A1CD3" w:rsidRPr="00A716D7">
        <w:t>from RMT data</w:t>
      </w:r>
      <w:r w:rsidR="007019A7" w:rsidRPr="00A716D7">
        <w:t xml:space="preserve">, it is crucial to introduce the problem of the </w:t>
      </w:r>
      <w:r w:rsidR="007019A7" w:rsidRPr="00A716D7">
        <w:rPr>
          <w:i/>
        </w:rPr>
        <w:t>mismatch</w:t>
      </w:r>
      <w:r w:rsidR="007019A7" w:rsidRPr="00A716D7">
        <w:t xml:space="preserve"> between the levels at which data are collected and analysis conducted (Grubic and Peppard, 2016). W</w:t>
      </w:r>
      <w:r w:rsidRPr="00A716D7">
        <w:t xml:space="preserve">e need to understand that RMT supports the collection of data on so </w:t>
      </w:r>
      <w:r w:rsidRPr="00A716D7">
        <w:lastRenderedPageBreak/>
        <w:t xml:space="preserve">called </w:t>
      </w:r>
      <w:r w:rsidRPr="00A716D7">
        <w:rPr>
          <w:i/>
        </w:rPr>
        <w:t>collective variables</w:t>
      </w:r>
      <w:r w:rsidRPr="00A716D7">
        <w:t xml:space="preserve">. In </w:t>
      </w:r>
      <w:r w:rsidR="0077488A" w:rsidRPr="00A716D7">
        <w:t xml:space="preserve">the </w:t>
      </w:r>
      <w:r w:rsidRPr="00A716D7">
        <w:t xml:space="preserve">case of </w:t>
      </w:r>
      <w:r w:rsidR="0096192F" w:rsidRPr="00A716D7">
        <w:t xml:space="preserve">the </w:t>
      </w:r>
      <w:r w:rsidR="00092D28" w:rsidRPr="00A716D7">
        <w:t xml:space="preserve">RR </w:t>
      </w:r>
      <w:r w:rsidRPr="00A716D7">
        <w:t xml:space="preserve">gas turbine these would include output parameters encompassing the turbine’s performance </w:t>
      </w:r>
      <w:r w:rsidR="00445228" w:rsidRPr="00A716D7">
        <w:t>such as:</w:t>
      </w:r>
      <w:r w:rsidRPr="00A716D7">
        <w:t xml:space="preserve"> pressures</w:t>
      </w:r>
      <w:r w:rsidR="00092D28" w:rsidRPr="00A716D7">
        <w:t>,</w:t>
      </w:r>
      <w:r w:rsidR="00246BDD" w:rsidRPr="00A716D7">
        <w:t xml:space="preserve"> temperature</w:t>
      </w:r>
      <w:r w:rsidR="002A1CD3" w:rsidRPr="00A716D7">
        <w:t>s</w:t>
      </w:r>
      <w:r w:rsidRPr="00A716D7">
        <w:t xml:space="preserve">, </w:t>
      </w:r>
      <w:r w:rsidR="00092D28" w:rsidRPr="00A716D7">
        <w:t xml:space="preserve">speeds, </w:t>
      </w:r>
      <w:r w:rsidRPr="00A716D7">
        <w:t>fuel flows</w:t>
      </w:r>
      <w:r w:rsidR="00092D28" w:rsidRPr="00A716D7">
        <w:t>,</w:t>
      </w:r>
      <w:r w:rsidRPr="00A716D7">
        <w:t xml:space="preserve"> </w:t>
      </w:r>
      <w:r w:rsidR="00092D28" w:rsidRPr="00A716D7">
        <w:t xml:space="preserve">and </w:t>
      </w:r>
      <w:r w:rsidRPr="00A716D7">
        <w:t>vibration</w:t>
      </w:r>
      <w:r w:rsidR="00092D28" w:rsidRPr="00A716D7">
        <w:t xml:space="preserve"> levels (Waters, 2009)</w:t>
      </w:r>
      <w:r w:rsidRPr="00A716D7">
        <w:t xml:space="preserve">. </w:t>
      </w:r>
      <w:r w:rsidR="007019A7" w:rsidRPr="00A716D7">
        <w:t xml:space="preserve">The aim of diagnostics </w:t>
      </w:r>
      <w:r w:rsidR="00EA1E05" w:rsidRPr="00A716D7">
        <w:t xml:space="preserve">then </w:t>
      </w:r>
      <w:r w:rsidR="007019A7" w:rsidRPr="00A716D7">
        <w:t xml:space="preserve">is to determine if there really is a problem, what may have caused it, and where (in the product’s hierarchy) </w:t>
      </w:r>
      <w:r w:rsidR="00431AB1" w:rsidRPr="00A716D7">
        <w:t xml:space="preserve">in </w:t>
      </w:r>
      <w:r w:rsidR="007019A7" w:rsidRPr="00A716D7">
        <w:t xml:space="preserve">the gas turbine it is located, i.e. what part or component. </w:t>
      </w:r>
      <w:r w:rsidR="00EA1E05" w:rsidRPr="00A716D7">
        <w:t>Diagnostics</w:t>
      </w:r>
      <w:r w:rsidR="007019A7" w:rsidRPr="00A716D7">
        <w:t xml:space="preserve"> is generally aimed at finding problems or faults with the individual components of a product and the data used to </w:t>
      </w:r>
      <w:r w:rsidR="002A1CD3" w:rsidRPr="00A716D7">
        <w:t>inform</w:t>
      </w:r>
      <w:r w:rsidR="007019A7" w:rsidRPr="00A716D7">
        <w:t xml:space="preserve"> this comes from parameters which are </w:t>
      </w:r>
      <w:r w:rsidR="008F20F7" w:rsidRPr="00A716D7">
        <w:rPr>
          <w:i/>
        </w:rPr>
        <w:t>ontologically</w:t>
      </w:r>
      <w:r w:rsidR="007019A7" w:rsidRPr="00A716D7">
        <w:t xml:space="preserve"> of higher level, hence the mismatch. That is, we are trying to determine </w:t>
      </w:r>
      <w:r w:rsidR="00431AB1" w:rsidRPr="00A716D7">
        <w:t xml:space="preserve">the </w:t>
      </w:r>
      <w:r w:rsidR="007019A7" w:rsidRPr="00A716D7">
        <w:t xml:space="preserve">state of a component based on data about the state of the product (whole). This is an indirect approach to diagnostics as it works on collective variables, which can be understood as emerging from the interaction of all the components that constitute the product. </w:t>
      </w:r>
      <w:r w:rsidR="001A2466" w:rsidRPr="00A716D7">
        <w:t xml:space="preserve">Waters (2009) likens this with the medical world where the expert knowledge is used to turn a symptom into a diagnosis. </w:t>
      </w:r>
      <w:r w:rsidR="00C550F3" w:rsidRPr="00A716D7">
        <w:t xml:space="preserve">The challenge </w:t>
      </w:r>
      <w:r w:rsidR="007A3FF9" w:rsidRPr="00A716D7">
        <w:t>that</w:t>
      </w:r>
      <w:r w:rsidR="00C550F3" w:rsidRPr="00A716D7">
        <w:t xml:space="preserve"> the mismatch </w:t>
      </w:r>
      <w:r w:rsidR="007A3FF9" w:rsidRPr="00A716D7">
        <w:t>brings to</w:t>
      </w:r>
      <w:r w:rsidR="00066177" w:rsidRPr="00A716D7">
        <w:t xml:space="preserve"> </w:t>
      </w:r>
      <w:r w:rsidR="007A3FF9" w:rsidRPr="00A716D7">
        <w:t xml:space="preserve">the delivery of </w:t>
      </w:r>
      <w:r w:rsidR="00F23E4D" w:rsidRPr="00A716D7">
        <w:t>aOBC</w:t>
      </w:r>
      <w:r w:rsidR="00C550F3" w:rsidRPr="00A716D7">
        <w:t xml:space="preserve"> is </w:t>
      </w:r>
      <w:r w:rsidR="00066177" w:rsidRPr="00A716D7">
        <w:t xml:space="preserve">exemplified </w:t>
      </w:r>
      <w:r w:rsidR="00284E47" w:rsidRPr="00A716D7">
        <w:t>by</w:t>
      </w:r>
      <w:r w:rsidR="00C550F3" w:rsidRPr="00A716D7">
        <w:t xml:space="preserve"> one of the </w:t>
      </w:r>
      <w:r w:rsidR="00284E47" w:rsidRPr="00A716D7">
        <w:t xml:space="preserve">interviewees in an </w:t>
      </w:r>
      <w:r w:rsidR="00C550F3" w:rsidRPr="00A716D7">
        <w:t>OBC stud</w:t>
      </w:r>
      <w:r w:rsidR="00284E47" w:rsidRPr="00A716D7">
        <w:t>y</w:t>
      </w:r>
      <w:r w:rsidR="00C550F3" w:rsidRPr="00A716D7">
        <w:t xml:space="preserve"> by Ng and Nudurupati (2010</w:t>
      </w:r>
      <w:r w:rsidR="00D226F0" w:rsidRPr="00A716D7">
        <w:t>:</w:t>
      </w:r>
      <w:r w:rsidR="00C550F3" w:rsidRPr="00A716D7">
        <w:t xml:space="preserve"> 666)</w:t>
      </w:r>
      <w:r w:rsidR="00D226F0" w:rsidRPr="00A716D7">
        <w:t>:</w:t>
      </w:r>
      <w:r w:rsidR="002037F7" w:rsidRPr="00A716D7">
        <w:t xml:space="preserve"> </w:t>
      </w:r>
      <w:r w:rsidR="00C550F3" w:rsidRPr="00A716D7">
        <w:t>”it’s hard to tell if 85% availability of the entire weapon system translated to 85% of subcontracted component parts</w:t>
      </w:r>
      <w:r w:rsidR="00F378A2" w:rsidRPr="00A716D7">
        <w:t>.</w:t>
      </w:r>
      <w:r w:rsidR="00C550F3" w:rsidRPr="00A716D7">
        <w:t>”</w:t>
      </w:r>
      <w:r w:rsidR="005F17D0" w:rsidRPr="00A716D7">
        <w:t xml:space="preserve"> </w:t>
      </w:r>
      <w:r w:rsidR="00BE682B" w:rsidRPr="00A716D7">
        <w:t>An e</w:t>
      </w:r>
      <w:r w:rsidR="009650EA" w:rsidRPr="00A716D7">
        <w:t xml:space="preserve">ven </w:t>
      </w:r>
      <w:r w:rsidR="0085064E" w:rsidRPr="00A716D7">
        <w:t xml:space="preserve">more succinct </w:t>
      </w:r>
      <w:r w:rsidR="005F17D0" w:rsidRPr="00A716D7">
        <w:t>example</w:t>
      </w:r>
      <w:r w:rsidR="0085064E" w:rsidRPr="00A716D7">
        <w:t xml:space="preserve"> for the challenge comes from</w:t>
      </w:r>
      <w:r w:rsidR="005F17D0" w:rsidRPr="00A716D7">
        <w:t xml:space="preserve"> a general manager </w:t>
      </w:r>
      <w:r w:rsidR="0085064E" w:rsidRPr="00A716D7">
        <w:t xml:space="preserve">in </w:t>
      </w:r>
      <w:r w:rsidR="001A2466" w:rsidRPr="00A716D7">
        <w:t xml:space="preserve">one of </w:t>
      </w:r>
      <w:r w:rsidR="005F17D0" w:rsidRPr="00A716D7">
        <w:t>the case studies conducted by Grubic and Peppard (2016) to investigate the role of RMT in servitized strategies (p. 168)</w:t>
      </w:r>
      <w:r w:rsidR="00D226F0" w:rsidRPr="00A716D7">
        <w:t>:</w:t>
      </w:r>
    </w:p>
    <w:p w:rsidR="004D7EA2" w:rsidRPr="00A716D7" w:rsidRDefault="005F17D0" w:rsidP="004D7EA2">
      <w:pPr>
        <w:spacing w:line="360" w:lineRule="auto"/>
        <w:jc w:val="both"/>
      </w:pPr>
      <w:r w:rsidRPr="00A716D7">
        <w:t>“The more skilled the analyser or the service provider if you like it, he has that background to look at a machine and understand how the machine is functioning. That is what we are looking for when we are employing these guys and it is not just their capability in using different types of analysers or software because that is all trainable; you can train guys to do that. But it is very difficult to train them to understand when they look at the gear box for them to be able to visualise what is going on within that gear box which is important. Because when they are analysing the vibration signatures they need to be able to understand how that relates to the asset they are monitoring it from.”</w:t>
      </w:r>
    </w:p>
    <w:p w:rsidR="004D7EA2" w:rsidRPr="00A716D7" w:rsidRDefault="00284E47" w:rsidP="004D7EA2">
      <w:pPr>
        <w:spacing w:line="360" w:lineRule="auto"/>
        <w:jc w:val="both"/>
      </w:pPr>
      <w:r w:rsidRPr="00A716D7">
        <w:t xml:space="preserve">Therefore, while RMT supports the collection of data on collective </w:t>
      </w:r>
      <w:r w:rsidR="007A3FF9" w:rsidRPr="00A716D7">
        <w:t xml:space="preserve">or emergent </w:t>
      </w:r>
      <w:r w:rsidRPr="00A716D7">
        <w:t>variables that may tell us something about the overall performance of a product, diagnostics is generally aimed at finding problems or faults with the individual components of the product.</w:t>
      </w:r>
      <w:r w:rsidRPr="00A716D7" w:rsidDel="00FC7167">
        <w:t xml:space="preserve"> </w:t>
      </w:r>
      <w:r w:rsidR="004D1E4C" w:rsidRPr="00A716D7">
        <w:t>Inevitably</w:t>
      </w:r>
      <w:r w:rsidR="002A1CD3" w:rsidRPr="00A716D7">
        <w:t>,</w:t>
      </w:r>
      <w:r w:rsidR="004D1E4C" w:rsidRPr="00A716D7">
        <w:t xml:space="preserve"> t</w:t>
      </w:r>
      <w:r w:rsidR="00A016F5" w:rsidRPr="00A716D7">
        <w:t xml:space="preserve">his </w:t>
      </w:r>
      <w:r w:rsidR="002A1CD3" w:rsidRPr="00A716D7">
        <w:t xml:space="preserve">process </w:t>
      </w:r>
      <w:r w:rsidR="00A016F5" w:rsidRPr="00A716D7">
        <w:t>introduces uncertainties in the diagnostics results</w:t>
      </w:r>
      <w:r w:rsidR="006266FA" w:rsidRPr="00A716D7">
        <w:t>, which, by using the medical world again, result from the fact that there are always many more combinations of symptoms than there are diagnoses</w:t>
      </w:r>
      <w:r w:rsidR="00583172" w:rsidRPr="00A716D7">
        <w:t>, so translating symptoms into diagnoses discards information</w:t>
      </w:r>
      <w:r w:rsidR="006266FA" w:rsidRPr="00A716D7">
        <w:t xml:space="preserve"> (</w:t>
      </w:r>
      <w:r w:rsidR="00010986" w:rsidRPr="00A716D7">
        <w:t xml:space="preserve">see p. 107 – 114 in </w:t>
      </w:r>
      <w:r w:rsidR="006266FA" w:rsidRPr="00A716D7">
        <w:t>Starbuck, 2006).</w:t>
      </w:r>
      <w:r w:rsidR="00A016F5" w:rsidRPr="00A716D7">
        <w:t xml:space="preserve"> </w:t>
      </w:r>
      <w:r w:rsidR="00C17490" w:rsidRPr="00A716D7">
        <w:t xml:space="preserve"> </w:t>
      </w:r>
    </w:p>
    <w:p w:rsidR="004D7EA2" w:rsidRPr="00A716D7" w:rsidRDefault="008A5CEF" w:rsidP="004D7EA2">
      <w:pPr>
        <w:spacing w:line="360" w:lineRule="auto"/>
        <w:jc w:val="both"/>
      </w:pPr>
      <w:r w:rsidRPr="00A716D7">
        <w:t xml:space="preserve">Once we have information about the current health </w:t>
      </w:r>
      <w:r w:rsidR="00943904" w:rsidRPr="00A716D7">
        <w:t xml:space="preserve">or state </w:t>
      </w:r>
      <w:r w:rsidRPr="00A716D7">
        <w:t>of the product</w:t>
      </w:r>
      <w:r w:rsidR="00943904" w:rsidRPr="00A716D7">
        <w:t xml:space="preserve">, achieved </w:t>
      </w:r>
      <w:r w:rsidR="00B164A5" w:rsidRPr="00A716D7">
        <w:t>by investigating</w:t>
      </w:r>
      <w:r w:rsidR="00943904" w:rsidRPr="00A716D7">
        <w:t xml:space="preserve"> the state of its constituent components,</w:t>
      </w:r>
      <w:r w:rsidRPr="00A716D7">
        <w:t xml:space="preserve"> we then use this to determine its predicted health</w:t>
      </w:r>
      <w:r w:rsidR="0042414A" w:rsidRPr="00A716D7">
        <w:t xml:space="preserve"> or state</w:t>
      </w:r>
      <w:r w:rsidR="004710A3" w:rsidRPr="00A716D7">
        <w:t xml:space="preserve"> moving into the future</w:t>
      </w:r>
      <w:r w:rsidRPr="00A716D7">
        <w:t xml:space="preserve">, i.e. prognostics. </w:t>
      </w:r>
      <w:r w:rsidR="00B45079" w:rsidRPr="00A716D7">
        <w:t>T</w:t>
      </w:r>
      <w:r w:rsidR="00943904" w:rsidRPr="00A716D7">
        <w:t>he logic behind prognostics</w:t>
      </w:r>
      <w:r w:rsidR="009A3F26" w:rsidRPr="00A716D7">
        <w:t>, however,</w:t>
      </w:r>
      <w:r w:rsidR="00943904" w:rsidRPr="00A716D7">
        <w:t xml:space="preserve"> </w:t>
      </w:r>
      <w:r w:rsidR="00943904" w:rsidRPr="00A716D7">
        <w:lastRenderedPageBreak/>
        <w:t xml:space="preserve">progresses in the </w:t>
      </w:r>
      <w:r w:rsidR="002B2F1A" w:rsidRPr="00A716D7">
        <w:t xml:space="preserve">opposite </w:t>
      </w:r>
      <w:r w:rsidR="009A3F26" w:rsidRPr="00A716D7">
        <w:t xml:space="preserve">direction to that involved in </w:t>
      </w:r>
      <w:r w:rsidR="00943904" w:rsidRPr="00A716D7">
        <w:t>diagnostics</w:t>
      </w:r>
      <w:r w:rsidR="009A3F26" w:rsidRPr="00A716D7">
        <w:t>.</w:t>
      </w:r>
      <w:r w:rsidR="00172092" w:rsidRPr="00A716D7">
        <w:t xml:space="preserve"> </w:t>
      </w:r>
      <w:r w:rsidR="009A3F26" w:rsidRPr="00A716D7">
        <w:t>N</w:t>
      </w:r>
      <w:r w:rsidR="00172092" w:rsidRPr="00A716D7">
        <w:t xml:space="preserve">amely, </w:t>
      </w:r>
      <w:r w:rsidR="00943904" w:rsidRPr="00A716D7">
        <w:t xml:space="preserve">we aim to determine </w:t>
      </w:r>
      <w:r w:rsidR="004E6FA9" w:rsidRPr="00A716D7">
        <w:t xml:space="preserve">the </w:t>
      </w:r>
      <w:r w:rsidR="00943904" w:rsidRPr="00A716D7">
        <w:t>reliability of the product based on knowledge about the condition of its components.</w:t>
      </w:r>
      <w:r w:rsidRPr="00A716D7">
        <w:t xml:space="preserve"> </w:t>
      </w:r>
      <w:r w:rsidR="008430D2" w:rsidRPr="00A716D7">
        <w:t xml:space="preserve">The meaning of </w:t>
      </w:r>
      <w:r w:rsidR="00BD7B0F" w:rsidRPr="00A716D7">
        <w:t xml:space="preserve">reliability adopted here follows Ebeling (1997) where it is </w:t>
      </w:r>
      <w:r w:rsidR="008430D2" w:rsidRPr="00A716D7">
        <w:t>defined</w:t>
      </w:r>
      <w:r w:rsidR="00BD7B0F" w:rsidRPr="00A716D7">
        <w:t xml:space="preserve"> as the probability that a component or system will function over some time period. </w:t>
      </w:r>
      <w:r w:rsidR="00172092" w:rsidRPr="00A716D7">
        <w:t xml:space="preserve">To express reliability of the product through the condition of its components it is necessary to determine the condition of components at any instant of time and also to find a way of describing the mechanisms of their change during the product’s operating life (Saranga and Knezevic, 2000). </w:t>
      </w:r>
      <w:r w:rsidR="00AF586C" w:rsidRPr="00A716D7">
        <w:t xml:space="preserve">However, the processes of change in condition are random processes, because it is impossible to predetermine how they will develop (Saranga and Knezevic, 2000). </w:t>
      </w:r>
      <w:r w:rsidR="00F24C3B" w:rsidRPr="00A716D7">
        <w:t>Similar to diagnostics</w:t>
      </w:r>
      <w:r w:rsidR="002A2A46" w:rsidRPr="00A716D7">
        <w:t xml:space="preserve"> above</w:t>
      </w:r>
      <w:r w:rsidR="00F24C3B" w:rsidRPr="00A716D7">
        <w:t xml:space="preserve">, </w:t>
      </w:r>
      <w:r w:rsidR="002A2A46" w:rsidRPr="00A716D7">
        <w:t xml:space="preserve">the randomness Saranga and Knezevic </w:t>
      </w:r>
      <w:r w:rsidR="00AF6DF1" w:rsidRPr="00A716D7">
        <w:t>mention</w:t>
      </w:r>
      <w:r w:rsidR="002A2A46" w:rsidRPr="00A716D7">
        <w:t xml:space="preserve"> inevitably will bring uncertainties in the </w:t>
      </w:r>
      <w:r w:rsidR="00F24C3B" w:rsidRPr="00A716D7">
        <w:t>prognostics</w:t>
      </w:r>
      <w:r w:rsidR="002A2A46" w:rsidRPr="00A716D7">
        <w:t xml:space="preserve"> results</w:t>
      </w:r>
      <w:r w:rsidR="00053364" w:rsidRPr="00A716D7">
        <w:t>.</w:t>
      </w:r>
      <w:r w:rsidR="00BD7B0F" w:rsidRPr="00A716D7">
        <w:t xml:space="preserve"> </w:t>
      </w:r>
    </w:p>
    <w:p w:rsidR="004D7EA2" w:rsidRPr="00A716D7" w:rsidRDefault="00F24DCB" w:rsidP="00DA41C6">
      <w:pPr>
        <w:spacing w:line="360" w:lineRule="auto"/>
        <w:jc w:val="both"/>
      </w:pPr>
      <w:r w:rsidRPr="00A716D7">
        <w:t xml:space="preserve">As the preceding analysis shows, both diagnostics and prognostics are prone to significant uncertainties. </w:t>
      </w:r>
      <w:r w:rsidR="007A5CD3" w:rsidRPr="00A716D7">
        <w:t xml:space="preserve">But even if </w:t>
      </w:r>
      <w:r w:rsidR="00291179" w:rsidRPr="00A716D7">
        <w:t xml:space="preserve">the uncertainties </w:t>
      </w:r>
      <w:r w:rsidR="00053364" w:rsidRPr="00A716D7">
        <w:t>surrounding the production of</w:t>
      </w:r>
      <w:r w:rsidR="00291179" w:rsidRPr="00A716D7">
        <w:t xml:space="preserve"> </w:t>
      </w:r>
      <w:r w:rsidR="008C273C" w:rsidRPr="00A716D7">
        <w:t xml:space="preserve">diagnostics and </w:t>
      </w:r>
      <w:r w:rsidR="007A5CD3" w:rsidRPr="00A716D7">
        <w:t>prognostic</w:t>
      </w:r>
      <w:r w:rsidR="008C273C" w:rsidRPr="00A716D7">
        <w:t>s</w:t>
      </w:r>
      <w:r w:rsidR="007A5CD3" w:rsidRPr="00A716D7">
        <w:t xml:space="preserve"> </w:t>
      </w:r>
      <w:r w:rsidR="00053364" w:rsidRPr="00A716D7">
        <w:t xml:space="preserve">knowledge </w:t>
      </w:r>
      <w:r w:rsidR="00291179" w:rsidRPr="00A716D7">
        <w:t>could be resolved</w:t>
      </w:r>
      <w:r w:rsidR="0096192F" w:rsidRPr="00A716D7">
        <w:t>,</w:t>
      </w:r>
      <w:r w:rsidR="00291179" w:rsidRPr="00A716D7">
        <w:t xml:space="preserve"> so </w:t>
      </w:r>
      <w:r w:rsidR="007A5CD3" w:rsidRPr="00A716D7">
        <w:t xml:space="preserve">RMT would be </w:t>
      </w:r>
      <w:r w:rsidR="00715F5E" w:rsidRPr="00A716D7">
        <w:t>capable</w:t>
      </w:r>
      <w:r w:rsidR="007A5CD3" w:rsidRPr="00A716D7">
        <w:t xml:space="preserve"> </w:t>
      </w:r>
      <w:r w:rsidR="008F71F5" w:rsidRPr="00A716D7">
        <w:t>of</w:t>
      </w:r>
      <w:r w:rsidR="007A5CD3" w:rsidRPr="00A716D7">
        <w:t xml:space="preserve"> </w:t>
      </w:r>
      <w:r w:rsidR="00715F5E" w:rsidRPr="00A716D7">
        <w:t>provid</w:t>
      </w:r>
      <w:r w:rsidR="008F71F5" w:rsidRPr="00A716D7">
        <w:t>ing</w:t>
      </w:r>
      <w:r w:rsidR="007A5CD3" w:rsidRPr="00A716D7">
        <w:t xml:space="preserve"> </w:t>
      </w:r>
      <w:r w:rsidR="00715F5E" w:rsidRPr="00A716D7">
        <w:t xml:space="preserve">information on which </w:t>
      </w:r>
      <w:r w:rsidR="008F71F5" w:rsidRPr="00A716D7">
        <w:t>it</w:t>
      </w:r>
      <w:r w:rsidR="00715F5E" w:rsidRPr="00A716D7">
        <w:t xml:space="preserve"> could </w:t>
      </w:r>
      <w:r w:rsidR="008F71F5" w:rsidRPr="00A716D7">
        <w:t xml:space="preserve">be </w:t>
      </w:r>
      <w:r w:rsidR="00715F5E" w:rsidRPr="00A716D7">
        <w:t>act</w:t>
      </w:r>
      <w:r w:rsidR="008F71F5" w:rsidRPr="00A716D7">
        <w:t>ed</w:t>
      </w:r>
      <w:r w:rsidR="00715F5E" w:rsidRPr="00A716D7">
        <w:t xml:space="preserve"> on with </w:t>
      </w:r>
      <w:r w:rsidR="007A5CD3" w:rsidRPr="00A716D7">
        <w:t xml:space="preserve">complete certainty, this would still </w:t>
      </w:r>
      <w:r w:rsidR="008F20F7" w:rsidRPr="00A716D7">
        <w:rPr>
          <w:i/>
        </w:rPr>
        <w:t>not</w:t>
      </w:r>
      <w:r w:rsidR="007A5CD3" w:rsidRPr="00A716D7">
        <w:t xml:space="preserve"> be </w:t>
      </w:r>
      <w:r w:rsidR="003E0D2E" w:rsidRPr="00A716D7">
        <w:t>sufficient</w:t>
      </w:r>
      <w:r w:rsidR="007A5CD3" w:rsidRPr="00A716D7">
        <w:t xml:space="preserve"> to support </w:t>
      </w:r>
      <w:r w:rsidR="00715F5E" w:rsidRPr="00A716D7">
        <w:t xml:space="preserve">an </w:t>
      </w:r>
      <w:r w:rsidR="00F23E4D" w:rsidRPr="00A716D7">
        <w:t>e</w:t>
      </w:r>
      <w:r w:rsidR="00715F5E" w:rsidRPr="00A716D7">
        <w:t xml:space="preserve">OBC. </w:t>
      </w:r>
      <w:r w:rsidR="007E6742" w:rsidRPr="00A716D7">
        <w:t>W</w:t>
      </w:r>
      <w:r w:rsidR="00F96B22" w:rsidRPr="00A716D7">
        <w:t xml:space="preserve">hen </w:t>
      </w:r>
      <w:r w:rsidR="00E80273" w:rsidRPr="00A716D7">
        <w:t xml:space="preserve">the </w:t>
      </w:r>
      <w:r w:rsidR="00DD7588" w:rsidRPr="00A716D7">
        <w:t>diagnostic</w:t>
      </w:r>
      <w:r w:rsidR="00291179" w:rsidRPr="00A716D7">
        <w:t>s</w:t>
      </w:r>
      <w:r w:rsidR="00DD7588" w:rsidRPr="00A716D7">
        <w:t xml:space="preserve"> and prognostic</w:t>
      </w:r>
      <w:r w:rsidR="00291179" w:rsidRPr="00A716D7">
        <w:t>s</w:t>
      </w:r>
      <w:r w:rsidR="00DD7588" w:rsidRPr="00A716D7">
        <w:t xml:space="preserve"> are</w:t>
      </w:r>
      <w:r w:rsidR="00F96B22" w:rsidRPr="00A716D7">
        <w:t xml:space="preserve"> extrapolated to the domains of performance and quality, the remaining two </w:t>
      </w:r>
      <w:r w:rsidR="00EC09C8" w:rsidRPr="00A716D7">
        <w:t>components</w:t>
      </w:r>
      <w:r w:rsidR="00F96B22" w:rsidRPr="00A716D7">
        <w:t xml:space="preserve"> in the OEE/</w:t>
      </w:r>
      <w:r w:rsidR="00F23E4D" w:rsidRPr="00A716D7">
        <w:t>e</w:t>
      </w:r>
      <w:r w:rsidR="00F96B22" w:rsidRPr="00A716D7">
        <w:t xml:space="preserve">OBC expression, the situation </w:t>
      </w:r>
      <w:r w:rsidR="00A55788" w:rsidRPr="00A716D7">
        <w:t>becomes</w:t>
      </w:r>
      <w:r w:rsidR="00F96B22" w:rsidRPr="00A716D7">
        <w:t xml:space="preserve"> </w:t>
      </w:r>
      <w:r w:rsidR="002B4CB9" w:rsidRPr="00A716D7">
        <w:t>exponentially</w:t>
      </w:r>
      <w:r w:rsidR="00F96B22" w:rsidRPr="00A716D7">
        <w:t xml:space="preserve"> more challenging</w:t>
      </w:r>
      <w:r w:rsidR="002B4CB9" w:rsidRPr="00A716D7">
        <w:t xml:space="preserve"> and clearly beyond the reach of </w:t>
      </w:r>
      <w:r w:rsidR="00EC09C8" w:rsidRPr="00A716D7">
        <w:t>state-of-the-art</w:t>
      </w:r>
      <w:r w:rsidR="002B4CB9" w:rsidRPr="00A716D7">
        <w:t xml:space="preserve"> RMT</w:t>
      </w:r>
      <w:r w:rsidR="00F96B22" w:rsidRPr="00A716D7">
        <w:t>.</w:t>
      </w:r>
      <w:r w:rsidR="00DD7588" w:rsidRPr="00A716D7">
        <w:t xml:space="preserve"> </w:t>
      </w:r>
      <w:r w:rsidR="00F96B22" w:rsidRPr="00A716D7">
        <w:t xml:space="preserve">The RMT required </w:t>
      </w:r>
      <w:r w:rsidR="00A75359" w:rsidRPr="00A716D7">
        <w:t xml:space="preserve">to support true </w:t>
      </w:r>
      <w:r w:rsidR="00F23E4D" w:rsidRPr="00A716D7">
        <w:t>e</w:t>
      </w:r>
      <w:r w:rsidR="00A75359" w:rsidRPr="00A716D7">
        <w:t xml:space="preserve">OBC would need to go beyond </w:t>
      </w:r>
      <w:r w:rsidR="00F96B22" w:rsidRPr="00A716D7">
        <w:t>prognostic</w:t>
      </w:r>
      <w:r w:rsidR="001E63DC" w:rsidRPr="00A716D7">
        <w:t>s</w:t>
      </w:r>
      <w:r w:rsidR="00A75359" w:rsidRPr="00A716D7">
        <w:t>.</w:t>
      </w:r>
      <w:r w:rsidR="00F96B22" w:rsidRPr="00A716D7">
        <w:t xml:space="preserve"> </w:t>
      </w:r>
      <w:r w:rsidR="00A75359" w:rsidRPr="00A716D7">
        <w:t>Namely,</w:t>
      </w:r>
      <w:r w:rsidR="00F96B22" w:rsidRPr="00A716D7">
        <w:t xml:space="preserve"> the latter aims to determine the remaining useful life of a product and not to foresee how its effectiveness will change. </w:t>
      </w:r>
      <w:r w:rsidR="00A75359" w:rsidRPr="00A716D7">
        <w:t>Thus</w:t>
      </w:r>
      <w:r w:rsidR="00F96B22" w:rsidRPr="00A716D7">
        <w:t xml:space="preserve">, it may be possible to determine, with </w:t>
      </w:r>
      <w:r w:rsidR="00903B72" w:rsidRPr="00A716D7">
        <w:t xml:space="preserve">some </w:t>
      </w:r>
      <w:r w:rsidR="00A75359" w:rsidRPr="00A716D7">
        <w:t xml:space="preserve">level of </w:t>
      </w:r>
      <w:r w:rsidR="00F96B22" w:rsidRPr="00A716D7">
        <w:t xml:space="preserve">certainty, that a particular part in the drill is deteriorating and it may fail in X time units. But diagnostic and prognostic science is still not able to </w:t>
      </w:r>
      <w:r w:rsidR="001D6A5A" w:rsidRPr="00A716D7">
        <w:t>provide information on</w:t>
      </w:r>
      <w:r w:rsidR="00F96B22" w:rsidRPr="00A716D7">
        <w:t xml:space="preserve"> how much the drill’s capability or performance will change due to this (see Jardine et al. 2006). The RMT functionality </w:t>
      </w:r>
      <w:r w:rsidR="002C7AC8" w:rsidRPr="00A716D7">
        <w:t>required to</w:t>
      </w:r>
      <w:r w:rsidR="00A75359" w:rsidRPr="00A716D7">
        <w:t xml:space="preserve"> support</w:t>
      </w:r>
      <w:r w:rsidR="00F96B22" w:rsidRPr="00A716D7">
        <w:t xml:space="preserve"> such analysis would need to provide an integrated view on how the product’s availability, performance, and quality change through time. Without this functionality the risks involved in the delivery of an </w:t>
      </w:r>
      <w:r w:rsidR="00F23E4D" w:rsidRPr="00A716D7">
        <w:t>e</w:t>
      </w:r>
      <w:r w:rsidR="00F96B22" w:rsidRPr="00A716D7">
        <w:t xml:space="preserve">OBC would far exceed those that surround </w:t>
      </w:r>
      <w:r w:rsidR="00F23E4D" w:rsidRPr="00A716D7">
        <w:t>aOBC</w:t>
      </w:r>
      <w:r w:rsidR="00F96B22" w:rsidRPr="00A716D7">
        <w:t>.</w:t>
      </w:r>
      <w:r w:rsidR="00DA41C6" w:rsidRPr="00A716D7">
        <w:t xml:space="preserve"> From this</w:t>
      </w:r>
      <w:r w:rsidR="00C03363" w:rsidRPr="00A716D7">
        <w:t xml:space="preserve"> w</w:t>
      </w:r>
      <w:r w:rsidR="00A8431E" w:rsidRPr="00A716D7">
        <w:t xml:space="preserve">e </w:t>
      </w:r>
      <w:r w:rsidR="00BE5C65" w:rsidRPr="00A716D7">
        <w:t>deduce</w:t>
      </w:r>
      <w:r w:rsidR="00A8431E" w:rsidRPr="00A716D7">
        <w:t xml:space="preserve"> that PBTH is better understood as an </w:t>
      </w:r>
      <w:r w:rsidR="00F23E4D" w:rsidRPr="00A716D7">
        <w:t>aOBC</w:t>
      </w:r>
      <w:r w:rsidR="00A8431E" w:rsidRPr="00A716D7">
        <w:t xml:space="preserve"> and not an </w:t>
      </w:r>
      <w:r w:rsidR="00F23E4D" w:rsidRPr="00A716D7">
        <w:t>e</w:t>
      </w:r>
      <w:r w:rsidR="00A8431E" w:rsidRPr="00A716D7">
        <w:t xml:space="preserve">OBC as </w:t>
      </w:r>
      <w:r w:rsidR="00AA32D7" w:rsidRPr="00A716D7">
        <w:t xml:space="preserve">advocated </w:t>
      </w:r>
      <w:r w:rsidR="00A8431E" w:rsidRPr="00A716D7">
        <w:t>in the literature.</w:t>
      </w:r>
    </w:p>
    <w:p w:rsidR="00BA4B29" w:rsidRPr="00A716D7" w:rsidRDefault="00BA4B29" w:rsidP="00BA4B29">
      <w:pPr>
        <w:spacing w:line="360" w:lineRule="auto"/>
        <w:jc w:val="both"/>
      </w:pPr>
      <w:r w:rsidRPr="00A716D7">
        <w:t xml:space="preserve">Figure 1 summarises the </w:t>
      </w:r>
      <w:r w:rsidR="000E7A52" w:rsidRPr="00A716D7">
        <w:t>preceding analysis</w:t>
      </w:r>
      <w:r w:rsidRPr="00A716D7">
        <w:t>.</w:t>
      </w:r>
    </w:p>
    <w:p w:rsidR="00A0219A" w:rsidRPr="00A716D7" w:rsidRDefault="00BA4B29" w:rsidP="00DA41C6">
      <w:pPr>
        <w:spacing w:line="360" w:lineRule="auto"/>
        <w:jc w:val="both"/>
      </w:pPr>
      <w:r w:rsidRPr="00A716D7">
        <w:t>Insert Figure 1 here</w:t>
      </w:r>
    </w:p>
    <w:p w:rsidR="00C13276" w:rsidRPr="00A716D7" w:rsidRDefault="00406C97">
      <w:pPr>
        <w:pStyle w:val="Heading1"/>
        <w:rPr>
          <w:color w:val="auto"/>
        </w:rPr>
      </w:pPr>
      <w:r w:rsidRPr="00A716D7">
        <w:rPr>
          <w:color w:val="auto"/>
        </w:rPr>
        <w:t>Discussion</w:t>
      </w:r>
    </w:p>
    <w:p w:rsidR="007771B1" w:rsidRPr="00A716D7" w:rsidRDefault="00A411F8" w:rsidP="005A2B57">
      <w:pPr>
        <w:spacing w:line="360" w:lineRule="auto"/>
        <w:jc w:val="both"/>
      </w:pPr>
      <w:r w:rsidRPr="00A716D7">
        <w:t>T</w:t>
      </w:r>
      <w:r w:rsidR="00CE7117" w:rsidRPr="00A716D7">
        <w:t>h</w:t>
      </w:r>
      <w:r w:rsidRPr="00A716D7">
        <w:t>is</w:t>
      </w:r>
      <w:r w:rsidR="00CE7117" w:rsidRPr="00A716D7">
        <w:t xml:space="preserve"> paper </w:t>
      </w:r>
      <w:r w:rsidR="00C23E33" w:rsidRPr="00A716D7">
        <w:t xml:space="preserve">aims </w:t>
      </w:r>
      <w:r w:rsidRPr="00A716D7">
        <w:t xml:space="preserve">to address </w:t>
      </w:r>
      <w:r w:rsidR="00CE7117" w:rsidRPr="00A716D7">
        <w:t xml:space="preserve">the following research question: what are the differences between aOBCs and eOBCs? By </w:t>
      </w:r>
      <w:r w:rsidR="00BC5CD4" w:rsidRPr="00A716D7">
        <w:t xml:space="preserve">investigating </w:t>
      </w:r>
      <w:r w:rsidR="00195E69" w:rsidRPr="00A716D7">
        <w:t xml:space="preserve">this </w:t>
      </w:r>
      <w:r w:rsidR="00CE7117" w:rsidRPr="00A716D7">
        <w:t xml:space="preserve">question we were hoping to learn more about what </w:t>
      </w:r>
      <w:r w:rsidR="00CE7117" w:rsidRPr="00A716D7">
        <w:lastRenderedPageBreak/>
        <w:t xml:space="preserve">constitutes an outcome and whether </w:t>
      </w:r>
      <w:r w:rsidRPr="00A716D7">
        <w:t>eOBCs</w:t>
      </w:r>
      <w:r w:rsidR="00CE7117" w:rsidRPr="00A716D7">
        <w:t xml:space="preserve"> exist.</w:t>
      </w:r>
      <w:r w:rsidR="005A2B57" w:rsidRPr="00A716D7">
        <w:t xml:space="preserve"> We</w:t>
      </w:r>
      <w:r w:rsidR="00560330" w:rsidRPr="00A716D7">
        <w:t xml:space="preserve"> identify </w:t>
      </w:r>
      <w:r w:rsidR="00814646" w:rsidRPr="00A716D7">
        <w:t>three</w:t>
      </w:r>
      <w:r w:rsidR="00560330" w:rsidRPr="00A716D7">
        <w:t xml:space="preserve"> areas where our </w:t>
      </w:r>
      <w:r w:rsidR="00195E69" w:rsidRPr="00A716D7">
        <w:t xml:space="preserve">research </w:t>
      </w:r>
      <w:r w:rsidR="00560330" w:rsidRPr="00A716D7">
        <w:t>makes contributions</w:t>
      </w:r>
      <w:r w:rsidR="00D45DDF" w:rsidRPr="00A716D7">
        <w:t>.</w:t>
      </w:r>
      <w:r w:rsidR="00560330" w:rsidRPr="00A716D7">
        <w:t xml:space="preserve"> </w:t>
      </w:r>
      <w:r w:rsidR="00D45DDF" w:rsidRPr="00A716D7">
        <w:t xml:space="preserve">These are: </w:t>
      </w:r>
      <w:r w:rsidR="00485659" w:rsidRPr="00A716D7">
        <w:t xml:space="preserve">(1) a new </w:t>
      </w:r>
      <w:r w:rsidRPr="00A716D7">
        <w:t xml:space="preserve">theoretical </w:t>
      </w:r>
      <w:r w:rsidR="00485659" w:rsidRPr="00A716D7">
        <w:t xml:space="preserve">perspective on OBCs, </w:t>
      </w:r>
      <w:r w:rsidR="00560330" w:rsidRPr="00A716D7">
        <w:t>(</w:t>
      </w:r>
      <w:r w:rsidR="00485659" w:rsidRPr="00A716D7">
        <w:t>2</w:t>
      </w:r>
      <w:r w:rsidR="00560330" w:rsidRPr="00A716D7">
        <w:t xml:space="preserve">) </w:t>
      </w:r>
      <w:r w:rsidR="005B3695" w:rsidRPr="00A716D7">
        <w:t xml:space="preserve">the </w:t>
      </w:r>
      <w:r w:rsidR="00944D25" w:rsidRPr="00A716D7">
        <w:t xml:space="preserve">articulation </w:t>
      </w:r>
      <w:r w:rsidR="005B3695" w:rsidRPr="00A716D7">
        <w:t>of</w:t>
      </w:r>
      <w:r w:rsidR="00D45DDF" w:rsidRPr="00A716D7">
        <w:t xml:space="preserve"> </w:t>
      </w:r>
      <w:r w:rsidR="0085624C" w:rsidRPr="00A716D7">
        <w:t>differences between OBC types</w:t>
      </w:r>
      <w:r w:rsidR="001E53BB" w:rsidRPr="00A716D7">
        <w:t xml:space="preserve"> and </w:t>
      </w:r>
      <w:r w:rsidR="000E39BD" w:rsidRPr="00A716D7">
        <w:t xml:space="preserve">of </w:t>
      </w:r>
      <w:r w:rsidR="001E53BB" w:rsidRPr="00A716D7">
        <w:t>what constitutes a</w:t>
      </w:r>
      <w:r w:rsidR="00BC5CD4" w:rsidRPr="00A716D7">
        <w:t>n</w:t>
      </w:r>
      <w:r w:rsidR="001E53BB" w:rsidRPr="00A716D7">
        <w:t xml:space="preserve"> </w:t>
      </w:r>
      <w:r w:rsidR="00BC5CD4" w:rsidRPr="00A716D7">
        <w:t>outcome</w:t>
      </w:r>
      <w:r w:rsidR="0085624C" w:rsidRPr="00A716D7">
        <w:t xml:space="preserve">, </w:t>
      </w:r>
      <w:r w:rsidR="00814646" w:rsidRPr="00A716D7">
        <w:t xml:space="preserve">and </w:t>
      </w:r>
      <w:r w:rsidR="00560330" w:rsidRPr="00A716D7">
        <w:t>(3)</w:t>
      </w:r>
      <w:r w:rsidR="00D45DDF" w:rsidRPr="00A716D7">
        <w:t xml:space="preserve"> doubt </w:t>
      </w:r>
      <w:r w:rsidR="003C7AC9" w:rsidRPr="00A716D7">
        <w:t>i</w:t>
      </w:r>
      <w:r w:rsidR="00D45DDF" w:rsidRPr="00A716D7">
        <w:t xml:space="preserve">n the existence of </w:t>
      </w:r>
      <w:r w:rsidR="0085624C" w:rsidRPr="00A716D7">
        <w:t>eOBCs</w:t>
      </w:r>
      <w:r w:rsidR="00D45DDF" w:rsidRPr="00A716D7">
        <w:t xml:space="preserve"> in practice</w:t>
      </w:r>
      <w:r w:rsidR="00560330" w:rsidRPr="00A716D7">
        <w:t>.</w:t>
      </w:r>
    </w:p>
    <w:p w:rsidR="007771B1" w:rsidRPr="00A716D7" w:rsidRDefault="001E53BB" w:rsidP="00EB267B">
      <w:pPr>
        <w:pStyle w:val="Heading2"/>
        <w:numPr>
          <w:ilvl w:val="1"/>
          <w:numId w:val="11"/>
        </w:numPr>
        <w:ind w:left="357" w:hanging="357"/>
      </w:pPr>
      <w:r w:rsidRPr="00A716D7">
        <w:t xml:space="preserve">RMT - a new </w:t>
      </w:r>
      <w:r w:rsidR="00A411F8" w:rsidRPr="00A716D7">
        <w:t xml:space="preserve">theoretical </w:t>
      </w:r>
      <w:r w:rsidRPr="00A716D7">
        <w:t>perspective on OBCs</w:t>
      </w:r>
    </w:p>
    <w:p w:rsidR="001E53BB" w:rsidRPr="00A716D7" w:rsidRDefault="001E53BB" w:rsidP="00C442A7">
      <w:pPr>
        <w:spacing w:line="360" w:lineRule="auto"/>
        <w:jc w:val="both"/>
      </w:pPr>
      <w:r w:rsidRPr="00A716D7">
        <w:t xml:space="preserve">To address the question of differences between OBC types the current paper </w:t>
      </w:r>
      <w:r w:rsidR="00C23E33" w:rsidRPr="00A716D7">
        <w:t xml:space="preserve">proposes </w:t>
      </w:r>
      <w:r w:rsidRPr="00A716D7">
        <w:t xml:space="preserve">investigating OBCs through the RMT </w:t>
      </w:r>
      <w:r w:rsidR="00D96A40" w:rsidRPr="00A716D7">
        <w:t>perspective</w:t>
      </w:r>
      <w:r w:rsidRPr="00A716D7">
        <w:t xml:space="preserve">. This was justified by </w:t>
      </w:r>
      <w:r w:rsidR="001F0099" w:rsidRPr="00A716D7">
        <w:t xml:space="preserve">three </w:t>
      </w:r>
      <w:r w:rsidRPr="00A716D7">
        <w:t xml:space="preserve">reasons. First, RMT is widely perceived as one of the key enablers of servitization. Second, the key purpose of RMT is to mitigate the risks of OBC delivery. Namely, the review of literature recognises that the essence of OBC is the transfer of risks from the customer to the service provider. </w:t>
      </w:r>
      <w:r w:rsidR="001F0099" w:rsidRPr="00A716D7">
        <w:t>It also recognises that improving product’s reliability and maintainability</w:t>
      </w:r>
      <w:r w:rsidR="00C442A7" w:rsidRPr="00A716D7">
        <w:t xml:space="preserve">, </w:t>
      </w:r>
      <w:r w:rsidR="00AB496D" w:rsidRPr="00A716D7">
        <w:t xml:space="preserve">especially </w:t>
      </w:r>
      <w:r w:rsidR="00C442A7" w:rsidRPr="00A716D7">
        <w:t>when supported by IT,</w:t>
      </w:r>
      <w:r w:rsidR="001F0099" w:rsidRPr="00A716D7">
        <w:t xml:space="preserve"> are the most important risk mitigation strategies in OBCs. </w:t>
      </w:r>
      <w:r w:rsidR="00C442A7" w:rsidRPr="00A716D7">
        <w:t xml:space="preserve">The role of RMT therein is to monitor and collect data on performance and usage of a product in the field to determine its current and predicted condition and health thus </w:t>
      </w:r>
      <w:r w:rsidR="00C23E33" w:rsidRPr="00A716D7">
        <w:t xml:space="preserve">reducing </w:t>
      </w:r>
      <w:r w:rsidR="00C442A7" w:rsidRPr="00A716D7">
        <w:t xml:space="preserve">the risk of OBC delivery. </w:t>
      </w:r>
      <w:r w:rsidR="001F0099" w:rsidRPr="00A716D7">
        <w:t>This brings us to the third reason. T</w:t>
      </w:r>
      <w:r w:rsidRPr="00A716D7">
        <w:t xml:space="preserve">he concept of availability, which </w:t>
      </w:r>
      <w:r w:rsidR="001F0099" w:rsidRPr="00A716D7">
        <w:t>originates</w:t>
      </w:r>
      <w:r w:rsidRPr="00A716D7">
        <w:t xml:space="preserve"> in reliability and maintainability engineering, is fundamental to RMT. This discipline provides a theoretical foundation for diagnostics and prognostics which form the basis for the development and application of RMT. </w:t>
      </w:r>
    </w:p>
    <w:p w:rsidR="001813AA" w:rsidRPr="00A716D7" w:rsidRDefault="001E53BB">
      <w:pPr>
        <w:spacing w:line="360" w:lineRule="auto"/>
        <w:jc w:val="both"/>
      </w:pPr>
      <w:r w:rsidRPr="00A716D7">
        <w:t xml:space="preserve">The investigation of </w:t>
      </w:r>
      <w:r w:rsidR="00A674B5" w:rsidRPr="00A716D7">
        <w:t>OBCs</w:t>
      </w:r>
      <w:r w:rsidRPr="00A716D7">
        <w:t xml:space="preserve"> from the RMT </w:t>
      </w:r>
      <w:r w:rsidR="00D96A40" w:rsidRPr="00A716D7">
        <w:t xml:space="preserve">perspective </w:t>
      </w:r>
      <w:r w:rsidRPr="00A716D7">
        <w:t xml:space="preserve">contributed the following three areas. First, by proposing the use of an RMT </w:t>
      </w:r>
      <w:r w:rsidR="00D96A40" w:rsidRPr="00A716D7">
        <w:t xml:space="preserve">perspective </w:t>
      </w:r>
      <w:r w:rsidRPr="00A716D7">
        <w:t xml:space="preserve">we are making a contribution to this largely neglected area of research; the role of RMT in servitization (Grubic, 2014; Grubic and Jennions, </w:t>
      </w:r>
      <w:r w:rsidR="007765E9" w:rsidRPr="00A716D7">
        <w:t>2018</w:t>
      </w:r>
      <w:r w:rsidRPr="00A716D7">
        <w:t>). More specifically, the paper extends knowledge on OBC</w:t>
      </w:r>
      <w:r w:rsidR="00A674B5" w:rsidRPr="00A716D7">
        <w:t>s</w:t>
      </w:r>
      <w:r w:rsidRPr="00A716D7">
        <w:t xml:space="preserve"> as published in </w:t>
      </w:r>
      <w:r w:rsidR="00A674B5" w:rsidRPr="00A716D7">
        <w:t>the</w:t>
      </w:r>
      <w:r w:rsidRPr="00A716D7">
        <w:t xml:space="preserve"> literature by linking it to research into RMT as published in the systems engineering literature. This has enabled the second contribution. </w:t>
      </w:r>
      <w:r w:rsidR="00CE1D60" w:rsidRPr="00A716D7">
        <w:t>W</w:t>
      </w:r>
      <w:r w:rsidRPr="00A716D7">
        <w:t xml:space="preserve">e make a novel contribution to the theoretical toolbox of </w:t>
      </w:r>
      <w:r w:rsidR="00A674B5" w:rsidRPr="00A716D7">
        <w:t>OBC</w:t>
      </w:r>
      <w:r w:rsidRPr="00A716D7">
        <w:t xml:space="preserve"> research</w:t>
      </w:r>
      <w:r w:rsidR="006E7C2D" w:rsidRPr="00A716D7">
        <w:t>.</w:t>
      </w:r>
      <w:r w:rsidRPr="00A716D7">
        <w:t xml:space="preserve"> </w:t>
      </w:r>
      <w:r w:rsidR="00B47E90" w:rsidRPr="00A716D7">
        <w:t>T</w:t>
      </w:r>
      <w:r w:rsidR="006E7C2D" w:rsidRPr="00A716D7">
        <w:t xml:space="preserve">his research is </w:t>
      </w:r>
      <w:r w:rsidR="00B47E90" w:rsidRPr="00A716D7">
        <w:t xml:space="preserve">not only </w:t>
      </w:r>
      <w:r w:rsidR="006E7C2D" w:rsidRPr="00A716D7">
        <w:t>largely undertheorized (</w:t>
      </w:r>
      <w:r w:rsidR="00BE7441" w:rsidRPr="00A716D7">
        <w:t xml:space="preserve">see </w:t>
      </w:r>
      <w:r w:rsidR="006E7C2D" w:rsidRPr="00A716D7">
        <w:t xml:space="preserve">Selviaridis and Wynstra, 2015) but is </w:t>
      </w:r>
      <w:r w:rsidR="009264F2" w:rsidRPr="00A716D7">
        <w:t xml:space="preserve">also </w:t>
      </w:r>
      <w:r w:rsidR="006E7C2D" w:rsidRPr="00A716D7">
        <w:t xml:space="preserve">characterised by the use of </w:t>
      </w:r>
      <w:r w:rsidR="009264F2" w:rsidRPr="00A716D7">
        <w:t xml:space="preserve">organizational </w:t>
      </w:r>
      <w:r w:rsidR="007E5CC3" w:rsidRPr="00A716D7">
        <w:t xml:space="preserve">theories </w:t>
      </w:r>
      <w:r w:rsidR="009264F2" w:rsidRPr="00A716D7">
        <w:t xml:space="preserve">such as </w:t>
      </w:r>
      <w:r w:rsidR="006E7C2D" w:rsidRPr="00A716D7">
        <w:t>agency theory, contract theory, transaction cost economics, and information economics</w:t>
      </w:r>
      <w:r w:rsidR="00D3486B" w:rsidRPr="00A716D7">
        <w:t xml:space="preserve"> </w:t>
      </w:r>
      <w:r w:rsidR="009264F2" w:rsidRPr="00A716D7">
        <w:t>(</w:t>
      </w:r>
      <w:r w:rsidR="00BE7441" w:rsidRPr="00A716D7">
        <w:t>see</w:t>
      </w:r>
      <w:r w:rsidR="007E5CC3" w:rsidRPr="00A716D7">
        <w:t xml:space="preserve"> </w:t>
      </w:r>
      <w:r w:rsidR="009264F2" w:rsidRPr="00A716D7">
        <w:t>Hypko et al. 201</w:t>
      </w:r>
      <w:r w:rsidR="00A8100D" w:rsidRPr="00A716D7">
        <w:t>0</w:t>
      </w:r>
      <w:r w:rsidR="009264F2" w:rsidRPr="00A716D7">
        <w:t xml:space="preserve">b; </w:t>
      </w:r>
      <w:r w:rsidR="007E5CC3" w:rsidRPr="00A716D7">
        <w:t>Selviaridis and Norrman</w:t>
      </w:r>
      <w:r w:rsidR="00BE7441" w:rsidRPr="00A716D7">
        <w:t>,</w:t>
      </w:r>
      <w:r w:rsidR="007E5CC3" w:rsidRPr="00A716D7">
        <w:t xml:space="preserve"> 2015</w:t>
      </w:r>
      <w:r w:rsidR="00BE7441" w:rsidRPr="00A716D7">
        <w:t>;</w:t>
      </w:r>
      <w:r w:rsidR="007E5CC3" w:rsidRPr="00A716D7">
        <w:t xml:space="preserve"> </w:t>
      </w:r>
      <w:r w:rsidR="006E7C2D" w:rsidRPr="00A716D7">
        <w:t xml:space="preserve">Essig et al. 2016). The </w:t>
      </w:r>
      <w:r w:rsidR="00394AF8" w:rsidRPr="00A716D7">
        <w:t xml:space="preserve">application </w:t>
      </w:r>
      <w:r w:rsidR="006E7C2D" w:rsidRPr="00A716D7">
        <w:t xml:space="preserve">of </w:t>
      </w:r>
      <w:r w:rsidR="00FD57FF" w:rsidRPr="00A716D7">
        <w:t xml:space="preserve">an </w:t>
      </w:r>
      <w:r w:rsidR="006E7C2D" w:rsidRPr="00A716D7">
        <w:t xml:space="preserve">RMT </w:t>
      </w:r>
      <w:r w:rsidR="00D96A40" w:rsidRPr="00A716D7">
        <w:t xml:space="preserve">perspective </w:t>
      </w:r>
      <w:r w:rsidR="006E7C2D" w:rsidRPr="00A716D7">
        <w:t>provides a novel addition to the study of OBCs</w:t>
      </w:r>
      <w:r w:rsidRPr="00A716D7">
        <w:t xml:space="preserve">. </w:t>
      </w:r>
      <w:r w:rsidR="006E7C2D" w:rsidRPr="00A716D7">
        <w:t xml:space="preserve">Furthermore, </w:t>
      </w:r>
      <w:r w:rsidR="00B47E90" w:rsidRPr="00A716D7">
        <w:t xml:space="preserve">we </w:t>
      </w:r>
      <w:r w:rsidR="00BE7441" w:rsidRPr="00A716D7">
        <w:t xml:space="preserve">propose </w:t>
      </w:r>
      <w:r w:rsidR="006E7C2D" w:rsidRPr="00A716D7">
        <w:t xml:space="preserve">a new </w:t>
      </w:r>
      <w:r w:rsidR="00394AF8" w:rsidRPr="00A716D7">
        <w:t xml:space="preserve">unit </w:t>
      </w:r>
      <w:r w:rsidR="006E7C2D" w:rsidRPr="00A716D7">
        <w:t xml:space="preserve">of analysis </w:t>
      </w:r>
      <w:r w:rsidR="00B47E90" w:rsidRPr="00A716D7">
        <w:t xml:space="preserve">that has been </w:t>
      </w:r>
      <w:r w:rsidR="00F77E45" w:rsidRPr="00A716D7">
        <w:t xml:space="preserve">completely </w:t>
      </w:r>
      <w:r w:rsidR="00B47E90" w:rsidRPr="00A716D7">
        <w:t>neglected</w:t>
      </w:r>
      <w:r w:rsidR="00BE7441" w:rsidRPr="00A716D7">
        <w:t xml:space="preserve"> thus far</w:t>
      </w:r>
      <w:r w:rsidR="00B47E90" w:rsidRPr="00A716D7">
        <w:t xml:space="preserve">. </w:t>
      </w:r>
      <w:r w:rsidR="006E7C2D" w:rsidRPr="00A716D7">
        <w:t xml:space="preserve">Namely, Essig et al. (2016) argue that PBC literature can be classified in terms of three main levels of analysis: (1) the supplier, (2) the </w:t>
      </w:r>
      <w:r w:rsidR="00394AF8" w:rsidRPr="00A716D7">
        <w:t>dyad (supplier-</w:t>
      </w:r>
      <w:r w:rsidR="006E7C2D" w:rsidRPr="00A716D7">
        <w:t>customer</w:t>
      </w:r>
      <w:r w:rsidR="00394AF8" w:rsidRPr="00A716D7">
        <w:t>)</w:t>
      </w:r>
      <w:r w:rsidR="006E7C2D" w:rsidRPr="00A716D7">
        <w:t>, and (3) the supply chain</w:t>
      </w:r>
      <w:r w:rsidR="00394AF8" w:rsidRPr="00A716D7">
        <w:t>/network</w:t>
      </w:r>
      <w:r w:rsidR="006E7C2D" w:rsidRPr="00A716D7">
        <w:t xml:space="preserve">. </w:t>
      </w:r>
      <w:r w:rsidR="00394AF8" w:rsidRPr="00A716D7">
        <w:t>By investigating OBCs from a product level, w</w:t>
      </w:r>
      <w:r w:rsidR="006E7C2D" w:rsidRPr="00A716D7">
        <w:t xml:space="preserve">e propose a new </w:t>
      </w:r>
      <w:r w:rsidR="00394AF8" w:rsidRPr="00A716D7">
        <w:t xml:space="preserve">unit </w:t>
      </w:r>
      <w:r w:rsidR="006E7C2D" w:rsidRPr="00A716D7">
        <w:t>of analysis</w:t>
      </w:r>
      <w:r w:rsidR="00F77E45" w:rsidRPr="00A716D7">
        <w:t xml:space="preserve">. This </w:t>
      </w:r>
      <w:r w:rsidR="006E7C2D" w:rsidRPr="00A716D7">
        <w:t>brings us to t</w:t>
      </w:r>
      <w:r w:rsidRPr="00A716D7">
        <w:t xml:space="preserve">he third </w:t>
      </w:r>
      <w:r w:rsidR="00394AF8" w:rsidRPr="00A716D7">
        <w:t>area</w:t>
      </w:r>
      <w:r w:rsidR="00BC5CD4" w:rsidRPr="00A716D7">
        <w:t>.</w:t>
      </w:r>
      <w:r w:rsidRPr="00A716D7">
        <w:t xml:space="preserve"> </w:t>
      </w:r>
      <w:r w:rsidR="00BC5CD4" w:rsidRPr="00A716D7">
        <w:t xml:space="preserve">The application </w:t>
      </w:r>
      <w:r w:rsidRPr="00A716D7">
        <w:t xml:space="preserve">reveals new aspects </w:t>
      </w:r>
      <w:r w:rsidR="00BC5CD4" w:rsidRPr="00A716D7">
        <w:t xml:space="preserve">about OBCs </w:t>
      </w:r>
      <w:r w:rsidRPr="00A716D7">
        <w:t xml:space="preserve">that have not been detected previously by the conventional thinking about the subject. The aspects thus revealed have </w:t>
      </w:r>
      <w:r w:rsidRPr="00A716D7">
        <w:lastRenderedPageBreak/>
        <w:t xml:space="preserve">clear implications for the understanding of </w:t>
      </w:r>
      <w:r w:rsidR="00BC5CD4" w:rsidRPr="00A716D7">
        <w:t xml:space="preserve">the differences between OBC types and of what constitutes an outcome. </w:t>
      </w:r>
      <w:r w:rsidR="00BE7441" w:rsidRPr="00A716D7">
        <w:t>T</w:t>
      </w:r>
      <w:r w:rsidRPr="00A716D7">
        <w:t>he</w:t>
      </w:r>
      <w:r w:rsidR="00B47E90" w:rsidRPr="00A716D7">
        <w:t>y</w:t>
      </w:r>
      <w:r w:rsidR="00BC5CD4" w:rsidRPr="00A716D7">
        <w:t xml:space="preserve"> </w:t>
      </w:r>
      <w:r w:rsidR="00BE7441" w:rsidRPr="00A716D7">
        <w:t xml:space="preserve">also </w:t>
      </w:r>
      <w:r w:rsidR="00BC5CD4" w:rsidRPr="00A716D7">
        <w:t xml:space="preserve">throw a doubt </w:t>
      </w:r>
      <w:r w:rsidR="00BE7441" w:rsidRPr="00A716D7">
        <w:t xml:space="preserve">on </w:t>
      </w:r>
      <w:r w:rsidR="00BC5CD4" w:rsidRPr="00A716D7">
        <w:t>the existence of eOBCs in practice</w:t>
      </w:r>
      <w:r w:rsidRPr="00A716D7">
        <w:t>.</w:t>
      </w:r>
    </w:p>
    <w:p w:rsidR="00C13276" w:rsidRPr="00A716D7" w:rsidRDefault="001E53BB" w:rsidP="00EB267B">
      <w:pPr>
        <w:pStyle w:val="Heading2"/>
        <w:numPr>
          <w:ilvl w:val="1"/>
          <w:numId w:val="11"/>
        </w:numPr>
        <w:ind w:left="357" w:hanging="357"/>
      </w:pPr>
      <w:r w:rsidRPr="00A716D7">
        <w:t xml:space="preserve">The </w:t>
      </w:r>
      <w:r w:rsidR="00F77E45" w:rsidRPr="00A716D7">
        <w:t xml:space="preserve">articulation </w:t>
      </w:r>
      <w:r w:rsidRPr="00A716D7">
        <w:t xml:space="preserve">of differences between OBC types and </w:t>
      </w:r>
      <w:r w:rsidR="000E39BD" w:rsidRPr="00A716D7">
        <w:t xml:space="preserve">of </w:t>
      </w:r>
      <w:r w:rsidRPr="00A716D7">
        <w:t>what constitutes a</w:t>
      </w:r>
      <w:r w:rsidR="00D70F49" w:rsidRPr="00A716D7">
        <w:t>n</w:t>
      </w:r>
      <w:r w:rsidRPr="00A716D7">
        <w:t xml:space="preserve"> </w:t>
      </w:r>
      <w:r w:rsidR="00D70F49" w:rsidRPr="00A716D7">
        <w:t xml:space="preserve">outcome    </w:t>
      </w:r>
    </w:p>
    <w:p w:rsidR="00C871A2" w:rsidRPr="00A716D7" w:rsidRDefault="00FD57FF" w:rsidP="00CA0CE9">
      <w:pPr>
        <w:spacing w:line="360" w:lineRule="auto"/>
        <w:jc w:val="both"/>
      </w:pPr>
      <w:r w:rsidRPr="00A716D7">
        <w:t>C</w:t>
      </w:r>
      <w:r w:rsidR="006C6E31" w:rsidRPr="00A716D7">
        <w:t>ommon to all definitions of OBC found in the literature are the concepts of performance, result, output, and/or an outcome. More precise d</w:t>
      </w:r>
      <w:r w:rsidR="0052074D" w:rsidRPr="00A716D7">
        <w:t>efinitions</w:t>
      </w:r>
      <w:r w:rsidR="006C6E31" w:rsidRPr="00A716D7">
        <w:t>,</w:t>
      </w:r>
      <w:r w:rsidR="0052074D" w:rsidRPr="00A716D7">
        <w:t xml:space="preserve"> </w:t>
      </w:r>
      <w:r w:rsidR="006C6E31" w:rsidRPr="00A716D7">
        <w:t xml:space="preserve">as those </w:t>
      </w:r>
      <w:r w:rsidR="005A43BD" w:rsidRPr="00A716D7">
        <w:t>found in</w:t>
      </w:r>
      <w:r w:rsidR="0052074D" w:rsidRPr="00A716D7">
        <w:t xml:space="preserve"> Ng et al. (2009), Ng and Nudurupati (2010), </w:t>
      </w:r>
      <w:r w:rsidR="007E3230" w:rsidRPr="00A716D7">
        <w:t>Priya Datta</w:t>
      </w:r>
      <w:r w:rsidR="0052074D" w:rsidRPr="00A716D7">
        <w:t xml:space="preserve"> and Roy (2011), Ng et al. (2013), Van Ostaeyen et al. (2013), and Holmbom et al. (2014), suggest that in OBC the customer purchases the functional result of the product. However, the literature gives no explicit definition for the concepts </w:t>
      </w:r>
      <w:r w:rsidR="006C6E31" w:rsidRPr="00A716D7">
        <w:t xml:space="preserve">of </w:t>
      </w:r>
      <w:r w:rsidR="0052074D" w:rsidRPr="00A716D7">
        <w:t>‘functional performance’ or ‘functional result</w:t>
      </w:r>
      <w:r w:rsidR="006B633E" w:rsidRPr="00A716D7">
        <w:t>’</w:t>
      </w:r>
      <w:r w:rsidR="0052074D" w:rsidRPr="00A716D7">
        <w:t xml:space="preserve"> (Van Ostaeyen et al. 2013). Furthermore, </w:t>
      </w:r>
      <w:r w:rsidR="006C6E31" w:rsidRPr="00A716D7">
        <w:t>it</w:t>
      </w:r>
      <w:r w:rsidR="0052074D" w:rsidRPr="00A716D7">
        <w:t xml:space="preserve"> fails to explicitly define </w:t>
      </w:r>
      <w:r w:rsidR="000F101B" w:rsidRPr="00A716D7">
        <w:t xml:space="preserve">the concept of </w:t>
      </w:r>
      <w:r w:rsidR="0052074D" w:rsidRPr="00A716D7">
        <w:t xml:space="preserve">outcome and </w:t>
      </w:r>
      <w:r w:rsidR="000E39BD" w:rsidRPr="00A716D7">
        <w:t xml:space="preserve">of </w:t>
      </w:r>
      <w:r w:rsidR="000F101B" w:rsidRPr="00A716D7">
        <w:t>its</w:t>
      </w:r>
      <w:r w:rsidR="0052074D" w:rsidRPr="00A716D7">
        <w:t xml:space="preserve"> </w:t>
      </w:r>
      <w:r w:rsidR="000F101B" w:rsidRPr="00A716D7">
        <w:t>various types</w:t>
      </w:r>
      <w:r w:rsidR="0052074D" w:rsidRPr="00A716D7">
        <w:t xml:space="preserve"> (</w:t>
      </w:r>
      <w:r w:rsidR="006C6E31" w:rsidRPr="00A716D7">
        <w:t xml:space="preserve">Böhm et al. 2016; </w:t>
      </w:r>
      <w:r w:rsidR="000F101B" w:rsidRPr="00A716D7">
        <w:t xml:space="preserve">Essig et al. 2016; Hou and Neely, </w:t>
      </w:r>
      <w:r w:rsidR="00E72662" w:rsidRPr="00A716D7">
        <w:t>2018</w:t>
      </w:r>
      <w:r w:rsidR="0052074D" w:rsidRPr="00A716D7">
        <w:t>).</w:t>
      </w:r>
      <w:r w:rsidR="000F101B" w:rsidRPr="00A716D7">
        <w:t xml:space="preserve"> </w:t>
      </w:r>
      <w:r w:rsidR="00F77E45" w:rsidRPr="00A716D7">
        <w:t xml:space="preserve">By taking a product as a </w:t>
      </w:r>
      <w:r w:rsidR="006B633E" w:rsidRPr="00A716D7">
        <w:t>unit</w:t>
      </w:r>
      <w:r w:rsidR="00F77E45" w:rsidRPr="00A716D7">
        <w:t xml:space="preserve"> of analysis and investigating it from the RMT perspective, we have made contributions </w:t>
      </w:r>
      <w:r w:rsidR="000F101B" w:rsidRPr="00A716D7">
        <w:t xml:space="preserve">to </w:t>
      </w:r>
      <w:r w:rsidR="00F77E45" w:rsidRPr="00A716D7">
        <w:t>t</w:t>
      </w:r>
      <w:r w:rsidR="0052074D" w:rsidRPr="00A716D7">
        <w:t>hese</w:t>
      </w:r>
      <w:r w:rsidR="00F77E45" w:rsidRPr="00A716D7">
        <w:t xml:space="preserve"> areas of OBC research. </w:t>
      </w:r>
      <w:r w:rsidR="001E53BB" w:rsidRPr="00A716D7">
        <w:t xml:space="preserve">From the RMT perspective the value proposition of selling the use </w:t>
      </w:r>
      <w:r w:rsidR="00F77E45" w:rsidRPr="00A716D7">
        <w:t xml:space="preserve">of </w:t>
      </w:r>
      <w:r w:rsidR="001E53BB" w:rsidRPr="00A716D7">
        <w:t xml:space="preserve">a product with an availability guarantee (aOBC) is fundamentally different to a value proposition that centres on selling and guaranteeing </w:t>
      </w:r>
      <w:r w:rsidR="00F77E45" w:rsidRPr="00A716D7">
        <w:t xml:space="preserve">its functional </w:t>
      </w:r>
      <w:r w:rsidR="001E53BB" w:rsidRPr="00A716D7">
        <w:t xml:space="preserve">results (eOBC). This means that delivering and guaranteeing </w:t>
      </w:r>
      <w:r w:rsidRPr="00A716D7">
        <w:t xml:space="preserve">a </w:t>
      </w:r>
      <w:r w:rsidR="001E53BB" w:rsidRPr="00A716D7">
        <w:t xml:space="preserve">product’s availability ought to be clearly differentiated from delivering and guaranteeing its result. This conclusion </w:t>
      </w:r>
      <w:r w:rsidR="00B41CB2" w:rsidRPr="00A716D7">
        <w:t xml:space="preserve">is derived once </w:t>
      </w:r>
      <w:r w:rsidR="001E53BB" w:rsidRPr="00A716D7">
        <w:t>an analogy between eOBC and Overall Equipment Effectiveness (OEE)</w:t>
      </w:r>
      <w:r w:rsidR="00B41CB2" w:rsidRPr="00A716D7">
        <w:t>,</w:t>
      </w:r>
      <w:r w:rsidR="001E53BB" w:rsidRPr="00A716D7">
        <w:t xml:space="preserve"> from reliability and maintainability engineering</w:t>
      </w:r>
      <w:r w:rsidR="00B41CB2" w:rsidRPr="00A716D7">
        <w:t>, is adopted</w:t>
      </w:r>
      <w:r w:rsidR="001E53BB" w:rsidRPr="00A716D7">
        <w:t xml:space="preserve">. By equating eOBC with OEE it becomes apparent that the former is about delivering not only a product’s availability but its performance and quality as well. </w:t>
      </w:r>
      <w:r w:rsidRPr="00A716D7">
        <w:t xml:space="preserve">In this way it is seen that </w:t>
      </w:r>
      <w:r w:rsidR="001E53BB" w:rsidRPr="00A716D7">
        <w:t xml:space="preserve">eOBC subsumes aOBC. We </w:t>
      </w:r>
      <w:r w:rsidR="00B41CB2" w:rsidRPr="00A716D7">
        <w:t xml:space="preserve">hold this to be </w:t>
      </w:r>
      <w:r w:rsidR="001E53BB" w:rsidRPr="00A716D7">
        <w:t xml:space="preserve">the key difference between </w:t>
      </w:r>
      <w:r w:rsidR="008F0D94" w:rsidRPr="00A716D7">
        <w:t xml:space="preserve">the </w:t>
      </w:r>
      <w:r w:rsidR="001E53BB" w:rsidRPr="00A716D7">
        <w:t xml:space="preserve">two OBC types. This also </w:t>
      </w:r>
      <w:r w:rsidR="00B41CB2" w:rsidRPr="00A716D7">
        <w:t xml:space="preserve">implies </w:t>
      </w:r>
      <w:r w:rsidR="001E53BB" w:rsidRPr="00A716D7">
        <w:t xml:space="preserve">what </w:t>
      </w:r>
      <w:r w:rsidR="005A43BD" w:rsidRPr="00A716D7">
        <w:t xml:space="preserve">may </w:t>
      </w:r>
      <w:r w:rsidR="001E53BB" w:rsidRPr="00A716D7">
        <w:t xml:space="preserve">constitute an outcome. That is, delivery of an eOBC involves a manufacturer providing guarantees not only for the </w:t>
      </w:r>
      <w:r w:rsidR="00C2069D" w:rsidRPr="00A716D7">
        <w:t xml:space="preserve">product’s </w:t>
      </w:r>
      <w:r w:rsidR="001E53BB" w:rsidRPr="00A716D7">
        <w:t xml:space="preserve">availability but for </w:t>
      </w:r>
      <w:r w:rsidR="00C2069D" w:rsidRPr="00A716D7">
        <w:t xml:space="preserve">its </w:t>
      </w:r>
      <w:r w:rsidR="001E53BB" w:rsidRPr="00A716D7">
        <w:t xml:space="preserve">performance and quality as well. </w:t>
      </w:r>
      <w:r w:rsidR="00C2069D" w:rsidRPr="00A716D7">
        <w:t>However</w:t>
      </w:r>
      <w:r w:rsidR="001E53BB" w:rsidRPr="00A716D7">
        <w:t xml:space="preserve">, delivery of </w:t>
      </w:r>
      <w:r w:rsidR="00DC50CF" w:rsidRPr="00A716D7">
        <w:t>e</w:t>
      </w:r>
      <w:r w:rsidR="001E53BB" w:rsidRPr="00A716D7">
        <w:t>OBCs, at least from the RMT perspective, is not currently feasible.</w:t>
      </w:r>
      <w:r w:rsidR="00AC629F" w:rsidRPr="00A716D7">
        <w:t xml:space="preserve"> This is because</w:t>
      </w:r>
      <w:r w:rsidR="001E53BB" w:rsidRPr="00A716D7">
        <w:t xml:space="preserve"> </w:t>
      </w:r>
      <w:r w:rsidR="00AC629F" w:rsidRPr="00A716D7">
        <w:t xml:space="preserve">state-of-the-art RMT </w:t>
      </w:r>
      <w:r w:rsidR="00CE3922" w:rsidRPr="00A716D7">
        <w:t xml:space="preserve">cannot </w:t>
      </w:r>
      <w:r w:rsidR="00AC629F" w:rsidRPr="00A716D7">
        <w:t>provid</w:t>
      </w:r>
      <w:r w:rsidR="00CE3922" w:rsidRPr="00A716D7">
        <w:t>e</w:t>
      </w:r>
      <w:r w:rsidR="00AC629F" w:rsidRPr="00A716D7">
        <w:t xml:space="preserve"> an integrated view on how the product’s availability, performance, and quality change through time. </w:t>
      </w:r>
      <w:r w:rsidR="001E53BB" w:rsidRPr="00A716D7">
        <w:t>This brings us to the last contribution.</w:t>
      </w:r>
    </w:p>
    <w:p w:rsidR="00D45DDF" w:rsidRPr="00A716D7" w:rsidRDefault="00814646" w:rsidP="00E51A45">
      <w:pPr>
        <w:pStyle w:val="Heading2"/>
        <w:numPr>
          <w:ilvl w:val="1"/>
          <w:numId w:val="11"/>
        </w:numPr>
        <w:ind w:left="357" w:hanging="357"/>
      </w:pPr>
      <w:r w:rsidRPr="00A716D7">
        <w:t xml:space="preserve">Doubt in the existence of </w:t>
      </w:r>
      <w:r w:rsidR="00DF2E10" w:rsidRPr="00A716D7">
        <w:t>OBCs</w:t>
      </w:r>
      <w:r w:rsidR="0029194F" w:rsidRPr="00A716D7">
        <w:t xml:space="preserve"> based on </w:t>
      </w:r>
      <w:r w:rsidR="00FD3F2B" w:rsidRPr="00A716D7">
        <w:t xml:space="preserve">product’s functional </w:t>
      </w:r>
      <w:r w:rsidR="0029194F" w:rsidRPr="00A716D7">
        <w:t>results</w:t>
      </w:r>
    </w:p>
    <w:p w:rsidR="00B82BBC" w:rsidRPr="00A716D7" w:rsidRDefault="007B24B3" w:rsidP="00CA0CE9">
      <w:pPr>
        <w:spacing w:line="360" w:lineRule="auto"/>
        <w:jc w:val="both"/>
      </w:pPr>
      <w:r w:rsidRPr="00A716D7">
        <w:t xml:space="preserve">Investigation </w:t>
      </w:r>
      <w:r w:rsidR="00E0519B" w:rsidRPr="00A716D7">
        <w:t>of</w:t>
      </w:r>
      <w:r w:rsidRPr="00A716D7">
        <w:t xml:space="preserve"> differences between aOBCs and eOBCs was based on </w:t>
      </w:r>
      <w:r w:rsidR="00EC4DB0" w:rsidRPr="00A716D7">
        <w:t>case study accounts</w:t>
      </w:r>
      <w:r w:rsidR="00E0519B" w:rsidRPr="00A716D7">
        <w:t xml:space="preserve"> </w:t>
      </w:r>
      <w:r w:rsidR="00361901" w:rsidRPr="00A716D7">
        <w:t>found</w:t>
      </w:r>
      <w:r w:rsidRPr="00A716D7">
        <w:t xml:space="preserve"> in </w:t>
      </w:r>
      <w:r w:rsidR="00D1406E" w:rsidRPr="00A716D7">
        <w:t xml:space="preserve">scholarly </w:t>
      </w:r>
      <w:r w:rsidRPr="00A716D7">
        <w:t xml:space="preserve">journal articles. </w:t>
      </w:r>
      <w:r w:rsidR="001B1398" w:rsidRPr="00A716D7">
        <w:t xml:space="preserve">In identifying and selecting </w:t>
      </w:r>
      <w:r w:rsidR="00D1406E" w:rsidRPr="00A716D7">
        <w:t xml:space="preserve">the </w:t>
      </w:r>
      <w:r w:rsidR="001B1398" w:rsidRPr="00A716D7">
        <w:t xml:space="preserve">case studies we </w:t>
      </w:r>
      <w:r w:rsidR="00EC4DB0" w:rsidRPr="00A716D7">
        <w:t xml:space="preserve">also </w:t>
      </w:r>
      <w:r w:rsidR="001B1398" w:rsidRPr="00A716D7">
        <w:t>used findings from the literature review</w:t>
      </w:r>
      <w:r w:rsidRPr="00A716D7">
        <w:t>.</w:t>
      </w:r>
      <w:r w:rsidR="00361901" w:rsidRPr="00A716D7">
        <w:t xml:space="preserve"> This informed us about </w:t>
      </w:r>
      <w:r w:rsidR="00D67154" w:rsidRPr="00A716D7">
        <w:t xml:space="preserve">the </w:t>
      </w:r>
      <w:r w:rsidR="00361901" w:rsidRPr="00A716D7">
        <w:t xml:space="preserve">features that characterise an OBC. </w:t>
      </w:r>
      <w:r w:rsidR="00DC24FB" w:rsidRPr="00A716D7">
        <w:t>Thus, i</w:t>
      </w:r>
      <w:r w:rsidR="00361901" w:rsidRPr="00A716D7">
        <w:t xml:space="preserve">t is found that an OBC typically involves capital-intensive, complex engineering product with long life cycle, which requires considerable efforts to maintain and where </w:t>
      </w:r>
      <w:r w:rsidR="00FD57FF" w:rsidRPr="00A716D7">
        <w:t xml:space="preserve">the </w:t>
      </w:r>
      <w:r w:rsidR="00361901" w:rsidRPr="00A716D7">
        <w:t xml:space="preserve">consequences of its breakdown are severe and may bring high-impact disruption to the customer. In addition to empirical case studies of OBCs </w:t>
      </w:r>
      <w:r w:rsidR="00361901" w:rsidRPr="00A716D7">
        <w:lastRenderedPageBreak/>
        <w:t xml:space="preserve">we considered </w:t>
      </w:r>
      <w:r w:rsidR="00EC4DB0" w:rsidRPr="00A716D7">
        <w:t xml:space="preserve">case </w:t>
      </w:r>
      <w:r w:rsidR="00361901" w:rsidRPr="00A716D7">
        <w:t xml:space="preserve">studies from other closely related phenomena (PBC, result-oriented PSS, </w:t>
      </w:r>
      <w:r w:rsidR="00FD57FF" w:rsidRPr="00A716D7">
        <w:t xml:space="preserve">and </w:t>
      </w:r>
      <w:r w:rsidR="00361901" w:rsidRPr="00A716D7">
        <w:t xml:space="preserve">advanced services). </w:t>
      </w:r>
      <w:r w:rsidR="00EC4DB0" w:rsidRPr="00A716D7">
        <w:t>W</w:t>
      </w:r>
      <w:r w:rsidR="00D02E55" w:rsidRPr="00A716D7">
        <w:t>e have also included the case of PBTH by RR</w:t>
      </w:r>
      <w:r w:rsidR="00D67154" w:rsidRPr="00A716D7">
        <w:t>, which is one of the most widely discussed cases of OBC in the literature</w:t>
      </w:r>
      <w:r w:rsidR="00D02E55" w:rsidRPr="00A716D7">
        <w:t xml:space="preserve">. </w:t>
      </w:r>
      <w:r w:rsidR="00C72DD2" w:rsidRPr="00A716D7">
        <w:t xml:space="preserve">The preliminary analysis found that almost all the case studies in the literature (Ng et al. 2009; Hypko et al. 2010a; Ng and Nudurupati, 2010; </w:t>
      </w:r>
      <w:r w:rsidR="007E3230" w:rsidRPr="00A716D7">
        <w:t>Priya Datta</w:t>
      </w:r>
      <w:r w:rsidR="00C72DD2" w:rsidRPr="00A716D7">
        <w:t xml:space="preserve"> and Roy, 2011; Kleemann and Essig, 2013; Ng et al. 2013; Liinamaa et al. 2016; Batista et al. 2017; Visnjic et al. 2017) are of the aOBC type. Only two </w:t>
      </w:r>
      <w:r w:rsidR="00EC4DB0" w:rsidRPr="00A716D7">
        <w:t xml:space="preserve">possible </w:t>
      </w:r>
      <w:r w:rsidR="00C72DD2" w:rsidRPr="00A716D7">
        <w:t xml:space="preserve">case studies </w:t>
      </w:r>
      <w:r w:rsidR="00EC4DB0" w:rsidRPr="00A716D7">
        <w:t xml:space="preserve">of eOBC </w:t>
      </w:r>
      <w:r w:rsidR="00C72DD2" w:rsidRPr="00A716D7">
        <w:t>were found</w:t>
      </w:r>
      <w:r w:rsidR="006F4095" w:rsidRPr="00A716D7">
        <w:t>:</w:t>
      </w:r>
      <w:r w:rsidR="00C72DD2" w:rsidRPr="00A716D7">
        <w:t xml:space="preserve"> PBTH by RR</w:t>
      </w:r>
      <w:r w:rsidR="006F4095" w:rsidRPr="00A716D7">
        <w:t>,</w:t>
      </w:r>
      <w:r w:rsidR="00C72DD2" w:rsidRPr="00A716D7">
        <w:t xml:space="preserve"> and </w:t>
      </w:r>
      <w:r w:rsidR="006F4095" w:rsidRPr="00A716D7">
        <w:t xml:space="preserve">the case of </w:t>
      </w:r>
      <w:r w:rsidR="00C72DD2" w:rsidRPr="00A716D7">
        <w:t xml:space="preserve">capital equipment </w:t>
      </w:r>
      <w:r w:rsidR="00967976" w:rsidRPr="00A716D7">
        <w:t>by</w:t>
      </w:r>
      <w:r w:rsidR="00C72DD2" w:rsidRPr="00A716D7">
        <w:t xml:space="preserve"> Kleemann and Essig (2013).</w:t>
      </w:r>
      <w:r w:rsidR="006F4095" w:rsidRPr="00A716D7">
        <w:t xml:space="preserve"> Description of the latter, however, is not sufficient to </w:t>
      </w:r>
      <w:r w:rsidR="00B82BBC" w:rsidRPr="00A716D7">
        <w:t xml:space="preserve">unequivocally </w:t>
      </w:r>
      <w:r w:rsidR="006F4095" w:rsidRPr="00A716D7">
        <w:t xml:space="preserve">establish whether the case is of either aOBC or eOBC type. </w:t>
      </w:r>
      <w:r w:rsidR="006C7017" w:rsidRPr="00A716D7">
        <w:t>In general, this was recognised as one of t</w:t>
      </w:r>
      <w:r w:rsidR="006F4095" w:rsidRPr="00A716D7">
        <w:t>he key problem</w:t>
      </w:r>
      <w:r w:rsidR="006C7017" w:rsidRPr="00A716D7">
        <w:t>s</w:t>
      </w:r>
      <w:r w:rsidR="006F4095" w:rsidRPr="00A716D7">
        <w:t xml:space="preserve"> with the case studies </w:t>
      </w:r>
      <w:r w:rsidR="006C7017" w:rsidRPr="00A716D7">
        <w:t xml:space="preserve">identified </w:t>
      </w:r>
      <w:r w:rsidR="006F4095" w:rsidRPr="00A716D7">
        <w:t>in the literature</w:t>
      </w:r>
      <w:r w:rsidR="006C7017" w:rsidRPr="00A716D7">
        <w:t xml:space="preserve">. </w:t>
      </w:r>
      <w:r w:rsidR="00714DA5" w:rsidRPr="00A716D7">
        <w:t>T</w:t>
      </w:r>
      <w:r w:rsidR="006F4095" w:rsidRPr="00A716D7">
        <w:t xml:space="preserve">hey provide very little information necessary for more </w:t>
      </w:r>
      <w:r w:rsidR="00B82BBC" w:rsidRPr="00A716D7">
        <w:t xml:space="preserve">reliable </w:t>
      </w:r>
      <w:r w:rsidR="006F4095" w:rsidRPr="00A716D7">
        <w:t xml:space="preserve">analysis. </w:t>
      </w:r>
      <w:r w:rsidR="00B82BBC" w:rsidRPr="00A716D7">
        <w:t xml:space="preserve">Similar </w:t>
      </w:r>
      <w:r w:rsidR="006F4095" w:rsidRPr="00A716D7">
        <w:t xml:space="preserve">was </w:t>
      </w:r>
      <w:r w:rsidR="006C7017" w:rsidRPr="00A716D7">
        <w:t xml:space="preserve">also </w:t>
      </w:r>
      <w:r w:rsidR="006F4095" w:rsidRPr="00A716D7">
        <w:t xml:space="preserve">noticed by Hypko et al. (2010a) who said that adequate information on specific PBC cases is either not available or is scattered over many publications. The latter is the case with </w:t>
      </w:r>
      <w:r w:rsidR="00E970F4" w:rsidRPr="00A716D7">
        <w:t xml:space="preserve">the </w:t>
      </w:r>
      <w:r w:rsidR="006F4095" w:rsidRPr="00A716D7">
        <w:t>PBTH by RR, accounts of which are scattered over a number of publications (Baines et al. 2007; Neely 2008; Baines et al. 2009; Johnstone et al. 2009; Ng et al. 2009; Nordin and Kowalkowski 2010; Ng et al. 2013; Smith 2013; Gaiardelli et al. 2014; Parida et al. 2014; Barrett et al. 2015; Ostrom et al. 2015; Porter and Heppelmann 2015; Selviaridis and Wynstra 2015; Wünderlich et al. 2015; Böhm et al. 2016; Essig et al. 2016).</w:t>
      </w:r>
      <w:r w:rsidR="00DF2E10" w:rsidRPr="00A716D7">
        <w:t xml:space="preserve"> Furthermore, the accounts are rather confusing </w:t>
      </w:r>
      <w:r w:rsidR="00E970F4" w:rsidRPr="00A716D7">
        <w:t xml:space="preserve">because </w:t>
      </w:r>
      <w:r w:rsidR="00DF2E10" w:rsidRPr="00A716D7">
        <w:t>half of those describe the case of PBTH as the case of eOBC type (Baines et al. 2007; Neely 2008; Ng et al. 2009; Ng et al. 2013; Gaiardelli et al. 2014; Barrett et al. 2015; Ostrom et al. 2015; Wünderlich et al. 2015) while the other half describe it as the case of aOBC type (Baines et al. 2009; Johnstone et al. 2009; Nordin and Kowalkowski 2010; Smith 2013; Parida et al. 2014; Porter and Heppelmann 2015; Selviaridis and Wynstra 2015; Böhm et al. 2016; Essig et al. 2016).</w:t>
      </w:r>
      <w:r w:rsidR="00B82BBC" w:rsidRPr="00A716D7">
        <w:t xml:space="preserve"> </w:t>
      </w:r>
      <w:r w:rsidR="00714DA5" w:rsidRPr="00A716D7">
        <w:t>T</w:t>
      </w:r>
      <w:r w:rsidR="00B82BBC" w:rsidRPr="00A716D7">
        <w:t xml:space="preserve">he application of </w:t>
      </w:r>
      <w:r w:rsidR="00FD57FF" w:rsidRPr="00A716D7">
        <w:t xml:space="preserve">an </w:t>
      </w:r>
      <w:r w:rsidR="00B82BBC" w:rsidRPr="00A716D7">
        <w:t xml:space="preserve">RMT </w:t>
      </w:r>
      <w:r w:rsidR="00A54934" w:rsidRPr="00A716D7">
        <w:t xml:space="preserve">perspective </w:t>
      </w:r>
      <w:r w:rsidR="00B82BBC" w:rsidRPr="00A716D7">
        <w:t xml:space="preserve">on this case </w:t>
      </w:r>
      <w:r w:rsidR="000A2E73" w:rsidRPr="00A716D7">
        <w:t xml:space="preserve">followed the </w:t>
      </w:r>
      <w:r w:rsidR="00250BF6" w:rsidRPr="00A716D7">
        <w:t xml:space="preserve">deductive method of </w:t>
      </w:r>
      <w:r w:rsidR="00250BF6" w:rsidRPr="00A716D7">
        <w:rPr>
          <w:i/>
        </w:rPr>
        <w:t>reductio ad absurdum</w:t>
      </w:r>
      <w:r w:rsidR="00250BF6" w:rsidRPr="00A716D7">
        <w:t xml:space="preserve"> that attempts to falsify a</w:t>
      </w:r>
      <w:r w:rsidR="000A2E73" w:rsidRPr="00A716D7">
        <w:t xml:space="preserve"> hypothesis </w:t>
      </w:r>
      <w:r w:rsidR="00250BF6" w:rsidRPr="00A716D7">
        <w:t>by demonstrating</w:t>
      </w:r>
      <w:r w:rsidR="000A2E73" w:rsidRPr="00A716D7">
        <w:t xml:space="preserve"> that </w:t>
      </w:r>
      <w:r w:rsidR="00250BF6" w:rsidRPr="00A716D7">
        <w:t xml:space="preserve">the hypothesis </w:t>
      </w:r>
      <w:r w:rsidR="000A2E73" w:rsidRPr="00A716D7">
        <w:t xml:space="preserve">has consequences that either conflict with empirical findings or lead to absurd or impossible results. </w:t>
      </w:r>
      <w:r w:rsidR="00250BF6" w:rsidRPr="00A716D7">
        <w:t xml:space="preserve">By showing the latter we put forward </w:t>
      </w:r>
      <w:r w:rsidR="00714DA5" w:rsidRPr="00A716D7">
        <w:t>evidence</w:t>
      </w:r>
      <w:r w:rsidR="00250BF6" w:rsidRPr="00A716D7">
        <w:t xml:space="preserve"> </w:t>
      </w:r>
      <w:r w:rsidR="000A2E73" w:rsidRPr="00A716D7">
        <w:t xml:space="preserve">that </w:t>
      </w:r>
      <w:r w:rsidR="00250BF6" w:rsidRPr="00A716D7">
        <w:t>the hypothesis</w:t>
      </w:r>
      <w:r w:rsidR="000A2E73" w:rsidRPr="00A716D7">
        <w:t xml:space="preserve"> </w:t>
      </w:r>
      <w:r w:rsidR="00E1281E" w:rsidRPr="00A716D7">
        <w:t>‘</w:t>
      </w:r>
      <w:r w:rsidR="00250BF6" w:rsidRPr="00A716D7">
        <w:t xml:space="preserve">PBTH is </w:t>
      </w:r>
      <w:r w:rsidR="00FD57FF" w:rsidRPr="00A716D7">
        <w:t xml:space="preserve">an </w:t>
      </w:r>
      <w:r w:rsidR="00250BF6" w:rsidRPr="00A716D7">
        <w:t>eOBC</w:t>
      </w:r>
      <w:r w:rsidR="00E1281E" w:rsidRPr="00A716D7">
        <w:t>’</w:t>
      </w:r>
      <w:r w:rsidR="00250BF6" w:rsidRPr="00A716D7">
        <w:t xml:space="preserve"> </w:t>
      </w:r>
      <w:r w:rsidR="000A2E73" w:rsidRPr="00A716D7">
        <w:t>must be false</w:t>
      </w:r>
      <w:r w:rsidR="00250BF6" w:rsidRPr="00A716D7">
        <w:t xml:space="preserve"> </w:t>
      </w:r>
      <w:r w:rsidR="00134F09" w:rsidRPr="00A716D7">
        <w:t xml:space="preserve">(Figure 1) </w:t>
      </w:r>
      <w:r w:rsidR="00250BF6" w:rsidRPr="00A716D7">
        <w:t xml:space="preserve">and that </w:t>
      </w:r>
      <w:r w:rsidR="00B82BBC" w:rsidRPr="00A716D7">
        <w:t xml:space="preserve">the case </w:t>
      </w:r>
      <w:r w:rsidR="007E7D0A" w:rsidRPr="00A716D7">
        <w:t xml:space="preserve">is </w:t>
      </w:r>
      <w:r w:rsidR="00B82BBC" w:rsidRPr="00A716D7">
        <w:t xml:space="preserve">of </w:t>
      </w:r>
      <w:r w:rsidR="00FD57FF" w:rsidRPr="00A716D7">
        <w:t xml:space="preserve">an </w:t>
      </w:r>
      <w:r w:rsidR="00B82BBC" w:rsidRPr="00A716D7">
        <w:t xml:space="preserve">aOBC type as </w:t>
      </w:r>
      <w:r w:rsidR="00714DA5" w:rsidRPr="00A716D7">
        <w:t xml:space="preserve">all the </w:t>
      </w:r>
      <w:r w:rsidR="00250BF6" w:rsidRPr="00A716D7">
        <w:t>other case studies found in the literature.</w:t>
      </w:r>
      <w:r w:rsidR="00250BF6" w:rsidRPr="00A716D7" w:rsidDel="00250BF6">
        <w:t xml:space="preserve"> </w:t>
      </w:r>
      <w:r w:rsidR="00E970F4" w:rsidRPr="00A716D7">
        <w:t>Therefore, o</w:t>
      </w:r>
      <w:r w:rsidR="00AD60CA" w:rsidRPr="00A716D7">
        <w:t xml:space="preserve">ur analysis throws a doubt in the existence of eOBCs in practice, thus providing support for other studies (Day 2004; Holmbom et al. 2014; Mahut et al. 2017; Adrodegari et al. 2018) that have made similar </w:t>
      </w:r>
      <w:r w:rsidR="00250BF6" w:rsidRPr="00A716D7">
        <w:t>propositions</w:t>
      </w:r>
      <w:r w:rsidR="00AD60CA" w:rsidRPr="00A716D7">
        <w:t xml:space="preserve">.  </w:t>
      </w:r>
      <w:r w:rsidR="00B82BBC" w:rsidRPr="00A716D7">
        <w:t xml:space="preserve"> </w:t>
      </w:r>
    </w:p>
    <w:p w:rsidR="00C13276" w:rsidRPr="00A716D7" w:rsidRDefault="00CF0270">
      <w:pPr>
        <w:spacing w:line="360" w:lineRule="auto"/>
        <w:jc w:val="both"/>
      </w:pPr>
      <w:r w:rsidRPr="00A716D7">
        <w:t>O</w:t>
      </w:r>
      <w:r w:rsidR="000A6860" w:rsidRPr="00A716D7">
        <w:t xml:space="preserve">ne may </w:t>
      </w:r>
      <w:r w:rsidR="00666585" w:rsidRPr="00A716D7">
        <w:t xml:space="preserve">challenge </w:t>
      </w:r>
      <w:r w:rsidR="000A6860" w:rsidRPr="00A716D7">
        <w:t xml:space="preserve">such a conclusion by saying that </w:t>
      </w:r>
      <w:r w:rsidRPr="00A716D7">
        <w:t>our analysis is based only on a handful of case studies</w:t>
      </w:r>
      <w:r w:rsidR="00AC4A0B" w:rsidRPr="00A716D7">
        <w:t>, t</w:t>
      </w:r>
      <w:r w:rsidRPr="00A716D7">
        <w:t>hus suggesting that the sample is not sufficient</w:t>
      </w:r>
      <w:r w:rsidR="00616184" w:rsidRPr="00A716D7">
        <w:t>ly</w:t>
      </w:r>
      <w:r w:rsidRPr="00A716D7">
        <w:t xml:space="preserve"> </w:t>
      </w:r>
      <w:r w:rsidR="00616184" w:rsidRPr="00A716D7">
        <w:t xml:space="preserve">large </w:t>
      </w:r>
      <w:r w:rsidRPr="00A716D7">
        <w:t xml:space="preserve">to make such generalisation. However, </w:t>
      </w:r>
      <w:r w:rsidR="007B6E03" w:rsidRPr="00A716D7">
        <w:t xml:space="preserve">the </w:t>
      </w:r>
      <w:r w:rsidRPr="00A716D7">
        <w:t xml:space="preserve">conclusion </w:t>
      </w:r>
      <w:r w:rsidR="00666585" w:rsidRPr="00A716D7">
        <w:t xml:space="preserve">is </w:t>
      </w:r>
      <w:r w:rsidRPr="00A716D7">
        <w:t xml:space="preserve">not </w:t>
      </w:r>
      <w:r w:rsidR="00666585" w:rsidRPr="00A716D7">
        <w:t xml:space="preserve">based </w:t>
      </w:r>
      <w:r w:rsidRPr="00A716D7">
        <w:t>on statistical but on analytical generalisability</w:t>
      </w:r>
      <w:r w:rsidR="00AC4A0B" w:rsidRPr="00A716D7">
        <w:t xml:space="preserve">, which </w:t>
      </w:r>
      <w:r w:rsidR="007B6E03" w:rsidRPr="00A716D7">
        <w:t>involves</w:t>
      </w:r>
      <w:r w:rsidR="00AC4A0B" w:rsidRPr="00A716D7">
        <w:t xml:space="preserve"> generalising theories and not enumerating frequencies (Yin, </w:t>
      </w:r>
      <w:r w:rsidR="006E1201" w:rsidRPr="00A716D7">
        <w:t>2003</w:t>
      </w:r>
      <w:r w:rsidR="00AC4A0B" w:rsidRPr="00A716D7">
        <w:t>)</w:t>
      </w:r>
      <w:r w:rsidRPr="00A716D7">
        <w:t xml:space="preserve">. </w:t>
      </w:r>
      <w:r w:rsidR="002A2EFE" w:rsidRPr="00A716D7">
        <w:t>B</w:t>
      </w:r>
      <w:r w:rsidRPr="00A716D7">
        <w:t xml:space="preserve">y analysing the case of PBTH by </w:t>
      </w:r>
      <w:r w:rsidRPr="00A716D7">
        <w:lastRenderedPageBreak/>
        <w:t xml:space="preserve">RR, we not only show that this is the case of aOBC but that delivery of eOBCs is not currently feasible. </w:t>
      </w:r>
      <w:r w:rsidR="00645F54" w:rsidRPr="00A716D7">
        <w:t>T</w:t>
      </w:r>
      <w:r w:rsidRPr="00A716D7">
        <w:t xml:space="preserve">his </w:t>
      </w:r>
      <w:r w:rsidR="00616184" w:rsidRPr="00A716D7">
        <w:t xml:space="preserve">conclusion </w:t>
      </w:r>
      <w:r w:rsidR="00645F54" w:rsidRPr="00A716D7">
        <w:t xml:space="preserve">is </w:t>
      </w:r>
      <w:r w:rsidR="00AC4A0B" w:rsidRPr="00A716D7">
        <w:t xml:space="preserve">derived from the application of </w:t>
      </w:r>
      <w:r w:rsidR="0009300F" w:rsidRPr="00A716D7">
        <w:t xml:space="preserve">an </w:t>
      </w:r>
      <w:r w:rsidR="00AC4A0B" w:rsidRPr="00A716D7">
        <w:t xml:space="preserve">RMT </w:t>
      </w:r>
      <w:r w:rsidR="000B3E8D" w:rsidRPr="00A716D7">
        <w:t xml:space="preserve">perspective </w:t>
      </w:r>
      <w:r w:rsidR="00616184" w:rsidRPr="00A716D7">
        <w:t xml:space="preserve">whose </w:t>
      </w:r>
      <w:r w:rsidR="00AC4A0B" w:rsidRPr="00A716D7">
        <w:t>theoretical foundation</w:t>
      </w:r>
      <w:r w:rsidR="00616184" w:rsidRPr="00A716D7">
        <w:t>s</w:t>
      </w:r>
      <w:r w:rsidR="00AC4A0B" w:rsidRPr="00A716D7">
        <w:t xml:space="preserve"> </w:t>
      </w:r>
      <w:r w:rsidR="00616184" w:rsidRPr="00A716D7">
        <w:t xml:space="preserve">are </w:t>
      </w:r>
      <w:r w:rsidR="000224C0" w:rsidRPr="00A716D7">
        <w:t>diagnostic and prognostic science, and reliability and maintainability engineering</w:t>
      </w:r>
      <w:r w:rsidR="00AC4A0B" w:rsidRPr="00A716D7">
        <w:t>.</w:t>
      </w:r>
      <w:r w:rsidR="000224C0" w:rsidRPr="00A716D7">
        <w:t xml:space="preserve"> </w:t>
      </w:r>
      <w:r w:rsidR="00AD3EB3" w:rsidRPr="00A716D7">
        <w:t>As such, the conclusion is</w:t>
      </w:r>
      <w:r w:rsidR="000224C0" w:rsidRPr="00A716D7">
        <w:t xml:space="preserve"> applicable to </w:t>
      </w:r>
      <w:r w:rsidR="00E970F4" w:rsidRPr="00A716D7">
        <w:t xml:space="preserve">contexts </w:t>
      </w:r>
      <w:r w:rsidR="00312960" w:rsidRPr="00A716D7">
        <w:t xml:space="preserve">where those theories apply, </w:t>
      </w:r>
      <w:r w:rsidR="00943527" w:rsidRPr="00A716D7">
        <w:t>that</w:t>
      </w:r>
      <w:r w:rsidR="00312960" w:rsidRPr="00A716D7">
        <w:t xml:space="preserve"> of</w:t>
      </w:r>
      <w:r w:rsidR="00E970F4" w:rsidRPr="00A716D7">
        <w:t xml:space="preserve"> </w:t>
      </w:r>
      <w:r w:rsidR="000224C0" w:rsidRPr="00A716D7">
        <w:t>complex engineering product</w:t>
      </w:r>
      <w:r w:rsidR="00E970F4" w:rsidRPr="00A716D7">
        <w:t>s</w:t>
      </w:r>
      <w:r w:rsidR="00943527" w:rsidRPr="00A716D7">
        <w:t>, which</w:t>
      </w:r>
      <w:r w:rsidR="00645F54" w:rsidRPr="00A716D7">
        <w:t xml:space="preserve"> </w:t>
      </w:r>
      <w:r w:rsidR="00E970F4" w:rsidRPr="00A716D7">
        <w:t xml:space="preserve">are </w:t>
      </w:r>
      <w:r w:rsidR="00645F54" w:rsidRPr="00A716D7">
        <w:t xml:space="preserve">typical </w:t>
      </w:r>
      <w:r w:rsidR="00E970F4" w:rsidRPr="00A716D7">
        <w:t xml:space="preserve">of </w:t>
      </w:r>
      <w:r w:rsidR="00645F54" w:rsidRPr="00A716D7">
        <w:t>OBC</w:t>
      </w:r>
      <w:r w:rsidR="00E970F4" w:rsidRPr="00A716D7">
        <w:t>s</w:t>
      </w:r>
      <w:r w:rsidR="00645F54" w:rsidRPr="00A716D7">
        <w:t>.</w:t>
      </w:r>
      <w:r w:rsidR="000224C0" w:rsidRPr="00A716D7">
        <w:t xml:space="preserve"> </w:t>
      </w:r>
      <w:r w:rsidR="00645F54" w:rsidRPr="00A716D7">
        <w:t xml:space="preserve">Because of this </w:t>
      </w:r>
      <w:r w:rsidR="000224C0" w:rsidRPr="00A716D7">
        <w:t xml:space="preserve">we argue </w:t>
      </w:r>
      <w:r w:rsidR="00645F54" w:rsidRPr="00A716D7">
        <w:t>that our findings have analytical generalisability, thus providing credibility for doubt in the existence of eOBCs in practice</w:t>
      </w:r>
      <w:r w:rsidR="000224C0" w:rsidRPr="00A716D7">
        <w:t>.</w:t>
      </w:r>
      <w:r w:rsidR="00C13276" w:rsidRPr="00A716D7">
        <w:t xml:space="preserve"> </w:t>
      </w:r>
    </w:p>
    <w:p w:rsidR="00C13276" w:rsidRPr="00A716D7" w:rsidRDefault="007D4321">
      <w:pPr>
        <w:pStyle w:val="Heading1"/>
        <w:jc w:val="both"/>
        <w:rPr>
          <w:color w:val="auto"/>
        </w:rPr>
      </w:pPr>
      <w:r w:rsidRPr="00A716D7">
        <w:rPr>
          <w:color w:val="auto"/>
        </w:rPr>
        <w:t>Implications for research and practice</w:t>
      </w:r>
    </w:p>
    <w:p w:rsidR="00C13276" w:rsidRPr="00A716D7" w:rsidRDefault="00902553" w:rsidP="00E51A45">
      <w:pPr>
        <w:pStyle w:val="ListParagraph"/>
        <w:numPr>
          <w:ilvl w:val="0"/>
          <w:numId w:val="19"/>
        </w:numPr>
        <w:spacing w:before="200" w:after="0" w:line="360" w:lineRule="auto"/>
        <w:ind w:left="357" w:hanging="357"/>
        <w:rPr>
          <w:i/>
        </w:rPr>
      </w:pPr>
      <w:r w:rsidRPr="00A716D7">
        <w:rPr>
          <w:i/>
        </w:rPr>
        <w:t>Implications for research</w:t>
      </w:r>
    </w:p>
    <w:p w:rsidR="00C13276" w:rsidRPr="00A716D7" w:rsidRDefault="0051118E" w:rsidP="009D4514">
      <w:pPr>
        <w:spacing w:line="360" w:lineRule="auto"/>
        <w:jc w:val="both"/>
      </w:pPr>
      <w:r w:rsidRPr="00A716D7">
        <w:t xml:space="preserve">This </w:t>
      </w:r>
      <w:r w:rsidR="009332B5" w:rsidRPr="00A716D7">
        <w:t xml:space="preserve">study questions </w:t>
      </w:r>
      <w:r w:rsidR="009D4514" w:rsidRPr="00A716D7">
        <w:t xml:space="preserve">our </w:t>
      </w:r>
      <w:r w:rsidR="009332B5" w:rsidRPr="00A716D7">
        <w:t xml:space="preserve">understanding of </w:t>
      </w:r>
      <w:r w:rsidR="009D4514" w:rsidRPr="00A716D7">
        <w:t>OBCs; more precisely</w:t>
      </w:r>
      <w:r w:rsidRPr="00A716D7">
        <w:t>,</w:t>
      </w:r>
      <w:r w:rsidR="009D4514" w:rsidRPr="00A716D7">
        <w:t xml:space="preserve"> it questions the existence of eOBCs in practice. </w:t>
      </w:r>
      <w:r w:rsidR="00EE6E2C" w:rsidRPr="00A716D7">
        <w:t>Viewed from the RMT perspective</w:t>
      </w:r>
      <w:r w:rsidR="008456F4" w:rsidRPr="00A716D7">
        <w:t>,</w:t>
      </w:r>
      <w:r w:rsidR="00EE6E2C" w:rsidRPr="00A716D7">
        <w:t xml:space="preserve"> </w:t>
      </w:r>
      <w:r w:rsidR="00711645" w:rsidRPr="00A716D7">
        <w:t xml:space="preserve">the existence </w:t>
      </w:r>
      <w:r w:rsidR="00EE6E2C" w:rsidRPr="00A716D7">
        <w:t xml:space="preserve">in practice </w:t>
      </w:r>
      <w:r w:rsidR="00711645" w:rsidRPr="00A716D7">
        <w:t>of contracts of this kind is very dubious.</w:t>
      </w:r>
      <w:r w:rsidR="00B00C50" w:rsidRPr="00A716D7">
        <w:t xml:space="preserve"> </w:t>
      </w:r>
      <w:r w:rsidR="000F0646" w:rsidRPr="00A716D7">
        <w:t>From th</w:t>
      </w:r>
      <w:r w:rsidR="00334347" w:rsidRPr="00A716D7">
        <w:t>i</w:t>
      </w:r>
      <w:r w:rsidR="006E539B" w:rsidRPr="00A716D7">
        <w:t xml:space="preserve">s </w:t>
      </w:r>
      <w:r w:rsidR="000F0646" w:rsidRPr="00A716D7">
        <w:t xml:space="preserve">we </w:t>
      </w:r>
      <w:r w:rsidR="00F86598" w:rsidRPr="00A716D7">
        <w:t xml:space="preserve">can </w:t>
      </w:r>
      <w:r w:rsidR="000F0646" w:rsidRPr="00A716D7">
        <w:t xml:space="preserve">derive </w:t>
      </w:r>
      <w:r w:rsidR="006E539B" w:rsidRPr="00A716D7">
        <w:t xml:space="preserve">the following questions </w:t>
      </w:r>
      <w:r w:rsidR="00F86598" w:rsidRPr="00A716D7">
        <w:t xml:space="preserve">that </w:t>
      </w:r>
      <w:r w:rsidR="003E2A67" w:rsidRPr="00A716D7">
        <w:t>invite</w:t>
      </w:r>
      <w:r w:rsidR="006E539B" w:rsidRPr="00A716D7">
        <w:t xml:space="preserve"> further study:</w:t>
      </w:r>
    </w:p>
    <w:p w:rsidR="00AD23D8" w:rsidRPr="00A716D7" w:rsidRDefault="00E52151">
      <w:pPr>
        <w:pStyle w:val="ListParagraph"/>
        <w:numPr>
          <w:ilvl w:val="0"/>
          <w:numId w:val="3"/>
        </w:numPr>
        <w:spacing w:line="360" w:lineRule="auto"/>
        <w:ind w:left="357" w:firstLine="0"/>
        <w:contextualSpacing w:val="0"/>
        <w:jc w:val="both"/>
      </w:pPr>
      <w:r w:rsidRPr="00A716D7">
        <w:t xml:space="preserve">If cases </w:t>
      </w:r>
      <w:r w:rsidR="0051118E" w:rsidRPr="00A716D7">
        <w:t>of eOBC do not exist</w:t>
      </w:r>
      <w:r w:rsidRPr="00A716D7">
        <w:t xml:space="preserve">, then what does this say about servitization research </w:t>
      </w:r>
      <w:r w:rsidR="00AD1B2C" w:rsidRPr="00A716D7">
        <w:t xml:space="preserve">which purports that </w:t>
      </w:r>
      <w:r w:rsidRPr="00A716D7">
        <w:t xml:space="preserve">manufacturers </w:t>
      </w:r>
      <w:r w:rsidR="00AD1B2C" w:rsidRPr="00A716D7">
        <w:t xml:space="preserve">are shifting their strategies </w:t>
      </w:r>
      <w:r w:rsidR="00853961" w:rsidRPr="00A716D7">
        <w:t>from selling products to selling results from products</w:t>
      </w:r>
      <w:r w:rsidR="00AD1B2C" w:rsidRPr="00A716D7">
        <w:t>?</w:t>
      </w:r>
      <w:r w:rsidRPr="00A716D7">
        <w:t xml:space="preserve"> </w:t>
      </w:r>
      <w:r w:rsidR="00AD1B2C" w:rsidRPr="00A716D7">
        <w:t xml:space="preserve">Could </w:t>
      </w:r>
      <w:r w:rsidR="00951A1C" w:rsidRPr="00A716D7">
        <w:t>manufacturers</w:t>
      </w:r>
      <w:r w:rsidR="007263A5" w:rsidRPr="00A716D7">
        <w:t>, compared to servitization researchers,</w:t>
      </w:r>
      <w:r w:rsidR="00AD1B2C" w:rsidRPr="00A716D7">
        <w:t xml:space="preserve"> mean something else by </w:t>
      </w:r>
      <w:r w:rsidRPr="00A716D7">
        <w:t>‘outcome’</w:t>
      </w:r>
      <w:r w:rsidR="00951A1C" w:rsidRPr="00A716D7">
        <w:t xml:space="preserve"> and should we revise our terminolog</w:t>
      </w:r>
      <w:r w:rsidR="00194114" w:rsidRPr="00A716D7">
        <w:t>y</w:t>
      </w:r>
      <w:r w:rsidR="00951A1C" w:rsidRPr="00A716D7">
        <w:t xml:space="preserve"> </w:t>
      </w:r>
      <w:r w:rsidR="00815BAD" w:rsidRPr="00A716D7">
        <w:t xml:space="preserve">and understanding </w:t>
      </w:r>
      <w:r w:rsidR="00951A1C" w:rsidRPr="00A716D7">
        <w:t>accordingly</w:t>
      </w:r>
      <w:r w:rsidRPr="00A716D7">
        <w:t>?</w:t>
      </w:r>
      <w:r w:rsidR="00951A1C" w:rsidRPr="00A716D7">
        <w:t xml:space="preserve"> What could this mean for servitization research?</w:t>
      </w:r>
      <w:r w:rsidR="004F2986" w:rsidRPr="00A716D7">
        <w:t xml:space="preserve"> W</w:t>
      </w:r>
      <w:r w:rsidR="00032CDD" w:rsidRPr="00A716D7">
        <w:t xml:space="preserve">ould </w:t>
      </w:r>
      <w:r w:rsidR="0032307D" w:rsidRPr="00A716D7">
        <w:t xml:space="preserve">we </w:t>
      </w:r>
      <w:r w:rsidR="00032CDD" w:rsidRPr="00A716D7">
        <w:t xml:space="preserve">then </w:t>
      </w:r>
      <w:r w:rsidR="0032307D" w:rsidRPr="00A716D7">
        <w:t xml:space="preserve">need </w:t>
      </w:r>
      <w:r w:rsidR="00032CDD" w:rsidRPr="00A716D7">
        <w:t>to re-examine the nature of servitization and of the value-in-use concept that supposedly underpin</w:t>
      </w:r>
      <w:r w:rsidR="005A5DA1" w:rsidRPr="00A716D7">
        <w:t>s</w:t>
      </w:r>
      <w:r w:rsidR="00032CDD" w:rsidRPr="00A716D7">
        <w:t xml:space="preserve"> it?  </w:t>
      </w:r>
      <w:r w:rsidRPr="00A716D7">
        <w:t xml:space="preserve"> </w:t>
      </w:r>
      <w:r w:rsidR="006E539B" w:rsidRPr="00A716D7">
        <w:t xml:space="preserve"> </w:t>
      </w:r>
      <w:r w:rsidR="00D25398" w:rsidRPr="00A716D7">
        <w:t xml:space="preserve"> </w:t>
      </w:r>
      <w:r w:rsidR="009F36A6" w:rsidRPr="00A716D7">
        <w:t xml:space="preserve">   </w:t>
      </w:r>
      <w:r w:rsidR="00B544FF" w:rsidRPr="00A716D7">
        <w:t xml:space="preserve">  </w:t>
      </w:r>
      <w:r w:rsidR="00E41BE6" w:rsidRPr="00A716D7">
        <w:t xml:space="preserve"> </w:t>
      </w:r>
    </w:p>
    <w:p w:rsidR="00C13276" w:rsidRPr="00A716D7" w:rsidRDefault="00902553" w:rsidP="00391EDB">
      <w:pPr>
        <w:pStyle w:val="ListParagraph"/>
        <w:numPr>
          <w:ilvl w:val="0"/>
          <w:numId w:val="19"/>
        </w:numPr>
        <w:spacing w:before="200" w:after="0" w:line="360" w:lineRule="auto"/>
        <w:ind w:left="357" w:hanging="357"/>
        <w:rPr>
          <w:i/>
        </w:rPr>
      </w:pPr>
      <w:r w:rsidRPr="00A716D7">
        <w:rPr>
          <w:i/>
        </w:rPr>
        <w:t>Implications for practice</w:t>
      </w:r>
    </w:p>
    <w:p w:rsidR="00C13276" w:rsidRPr="00A716D7" w:rsidRDefault="00DE3E28">
      <w:pPr>
        <w:spacing w:line="360" w:lineRule="auto"/>
        <w:jc w:val="both"/>
      </w:pPr>
      <w:r w:rsidRPr="00A716D7">
        <w:t>I</w:t>
      </w:r>
      <w:r w:rsidR="0044053A" w:rsidRPr="00A716D7">
        <w:t>ndustry</w:t>
      </w:r>
      <w:r w:rsidR="00033C39" w:rsidRPr="00A716D7">
        <w:t xml:space="preserve">, at least </w:t>
      </w:r>
      <w:r w:rsidR="0087447B" w:rsidRPr="00A716D7">
        <w:t>capital-intensive, complex engineering product manufacturers</w:t>
      </w:r>
      <w:r w:rsidR="00033C39" w:rsidRPr="00A716D7">
        <w:t>,</w:t>
      </w:r>
      <w:r w:rsidR="0044053A" w:rsidRPr="00A716D7">
        <w:t xml:space="preserve"> </w:t>
      </w:r>
      <w:r w:rsidRPr="00A716D7">
        <w:t>should</w:t>
      </w:r>
      <w:r w:rsidR="0044053A" w:rsidRPr="00A716D7">
        <w:t xml:space="preserve"> proceed with caution when considering </w:t>
      </w:r>
      <w:r w:rsidR="00B640D7" w:rsidRPr="00A716D7">
        <w:t>the provision of value propositions</w:t>
      </w:r>
      <w:r w:rsidR="0044053A" w:rsidRPr="00A716D7">
        <w:t xml:space="preserve"> </w:t>
      </w:r>
      <w:r w:rsidR="00986378" w:rsidRPr="00A716D7">
        <w:t xml:space="preserve">that </w:t>
      </w:r>
      <w:r w:rsidR="0044053A" w:rsidRPr="00A716D7">
        <w:t xml:space="preserve">focus on </w:t>
      </w:r>
      <w:r w:rsidR="003E52A5" w:rsidRPr="00A716D7">
        <w:t xml:space="preserve">delivery of </w:t>
      </w:r>
      <w:r w:rsidR="0065208E" w:rsidRPr="00A716D7">
        <w:t>results from their products, i.e. eOBCs</w:t>
      </w:r>
      <w:r w:rsidR="0044053A" w:rsidRPr="00A716D7">
        <w:t xml:space="preserve">. </w:t>
      </w:r>
      <w:r w:rsidR="00437CD3" w:rsidRPr="00A716D7">
        <w:t xml:space="preserve">This is contrary to some studies (Böhm et al. 2016), which claim that eOBCs should be the preferred option. </w:t>
      </w:r>
      <w:r w:rsidR="009D7146" w:rsidRPr="00A716D7">
        <w:t xml:space="preserve">eOBCs </w:t>
      </w:r>
      <w:r w:rsidR="00F70C90" w:rsidRPr="00A716D7">
        <w:t xml:space="preserve">ought to </w:t>
      </w:r>
      <w:r w:rsidR="0044053A" w:rsidRPr="00A716D7">
        <w:t xml:space="preserve">be clearly delineated from the </w:t>
      </w:r>
      <w:r w:rsidR="0065208E" w:rsidRPr="00A716D7">
        <w:t xml:space="preserve">aOBCs </w:t>
      </w:r>
      <w:r w:rsidR="0044053A" w:rsidRPr="00A716D7">
        <w:t>as the</w:t>
      </w:r>
      <w:r w:rsidR="00F70C90" w:rsidRPr="00A716D7">
        <w:t>y</w:t>
      </w:r>
      <w:r w:rsidR="0044053A" w:rsidRPr="00A716D7">
        <w:t xml:space="preserve"> imply exponentially greater risks and call for development of a different set of business capabilities. </w:t>
      </w:r>
      <w:r w:rsidR="00986378" w:rsidRPr="00A716D7">
        <w:t>D</w:t>
      </w:r>
      <w:r w:rsidR="0044053A" w:rsidRPr="00A716D7">
        <w:t xml:space="preserve">elivery of such value propositions, at least from the </w:t>
      </w:r>
      <w:r w:rsidR="00033C39" w:rsidRPr="00A716D7">
        <w:t xml:space="preserve">state-of-the-art </w:t>
      </w:r>
      <w:r w:rsidR="0044053A" w:rsidRPr="00A716D7">
        <w:t xml:space="preserve">RMT perspective, </w:t>
      </w:r>
      <w:r w:rsidR="0096256C" w:rsidRPr="00A716D7">
        <w:t>appear</w:t>
      </w:r>
      <w:r w:rsidR="0044053A" w:rsidRPr="00A716D7">
        <w:t xml:space="preserve">s </w:t>
      </w:r>
      <w:r w:rsidRPr="00A716D7">
        <w:t>currently not to be possible</w:t>
      </w:r>
      <w:r w:rsidR="0044053A" w:rsidRPr="00A716D7">
        <w:t xml:space="preserve">. </w:t>
      </w:r>
      <w:r w:rsidR="00A73355" w:rsidRPr="00A716D7">
        <w:t>The</w:t>
      </w:r>
      <w:r w:rsidR="0096256C" w:rsidRPr="00A716D7">
        <w:t xml:space="preserve"> p</w:t>
      </w:r>
      <w:r w:rsidR="0044053A" w:rsidRPr="00A716D7">
        <w:t xml:space="preserve">rognostic and diagnostic functionalities of RMT are not yet able to </w:t>
      </w:r>
      <w:r w:rsidR="00033C39" w:rsidRPr="00A716D7">
        <w:t>provide</w:t>
      </w:r>
      <w:r w:rsidR="0044053A" w:rsidRPr="00A716D7">
        <w:t xml:space="preserve"> </w:t>
      </w:r>
      <w:r w:rsidR="00A12EE5" w:rsidRPr="00A716D7">
        <w:t xml:space="preserve">the </w:t>
      </w:r>
      <w:r w:rsidR="0044053A" w:rsidRPr="00A716D7">
        <w:t xml:space="preserve">information necessary to support </w:t>
      </w:r>
      <w:r w:rsidR="0096256C" w:rsidRPr="00A716D7">
        <w:t>these</w:t>
      </w:r>
      <w:r w:rsidR="0044053A" w:rsidRPr="00A716D7">
        <w:t xml:space="preserve"> value propositions. </w:t>
      </w:r>
      <w:r w:rsidR="0096256C" w:rsidRPr="00A716D7">
        <w:t>Such</w:t>
      </w:r>
      <w:r w:rsidR="00033C39" w:rsidRPr="00A716D7">
        <w:t xml:space="preserve"> information entails provision of an integrated view on how the product’s availability, performance, and quality, is likely to change through time. </w:t>
      </w:r>
      <w:r w:rsidR="0044053A" w:rsidRPr="00A716D7">
        <w:t>Without th</w:t>
      </w:r>
      <w:r w:rsidR="00033C39" w:rsidRPr="00A716D7">
        <w:t>is information</w:t>
      </w:r>
      <w:r w:rsidR="0044053A" w:rsidRPr="00A716D7">
        <w:t xml:space="preserve"> the risks involved </w:t>
      </w:r>
      <w:r w:rsidR="00033C39" w:rsidRPr="00A716D7">
        <w:t>are likely to</w:t>
      </w:r>
      <w:r w:rsidR="0044053A" w:rsidRPr="00A716D7">
        <w:t xml:space="preserve"> be </w:t>
      </w:r>
      <w:r w:rsidR="00A73355" w:rsidRPr="00A716D7">
        <w:t xml:space="preserve">too </w:t>
      </w:r>
      <w:r w:rsidR="00E126FB" w:rsidRPr="00A716D7">
        <w:t xml:space="preserve">great </w:t>
      </w:r>
      <w:r w:rsidR="0044053A" w:rsidRPr="00A716D7">
        <w:t>for</w:t>
      </w:r>
      <w:r w:rsidR="00A73355" w:rsidRPr="00A716D7">
        <w:t xml:space="preserve"> most</w:t>
      </w:r>
      <w:r w:rsidR="0044053A" w:rsidRPr="00A716D7">
        <w:t xml:space="preserve"> companies.</w:t>
      </w:r>
      <w:r w:rsidR="000C5F0D" w:rsidRPr="00A716D7">
        <w:t xml:space="preserve"> </w:t>
      </w:r>
      <w:r w:rsidR="0044053A" w:rsidRPr="00A716D7">
        <w:t xml:space="preserve"> </w:t>
      </w:r>
    </w:p>
    <w:p w:rsidR="00C13276" w:rsidRPr="00A716D7" w:rsidRDefault="0077295D">
      <w:pPr>
        <w:pStyle w:val="Heading1"/>
        <w:jc w:val="both"/>
        <w:rPr>
          <w:color w:val="auto"/>
        </w:rPr>
      </w:pPr>
      <w:r w:rsidRPr="00A716D7">
        <w:rPr>
          <w:color w:val="auto"/>
        </w:rPr>
        <w:lastRenderedPageBreak/>
        <w:t>Conclusion</w:t>
      </w:r>
    </w:p>
    <w:p w:rsidR="00BE3895" w:rsidRPr="00A716D7" w:rsidRDefault="007C71B8">
      <w:pPr>
        <w:spacing w:line="360" w:lineRule="auto"/>
        <w:jc w:val="both"/>
      </w:pPr>
      <w:r w:rsidRPr="00A716D7">
        <w:t xml:space="preserve">Outcome-based contracts (OBCs) and other closely related phenomena (Performance-Based Contracts, Performance Based Logistics, solutions offerings, advanced services, </w:t>
      </w:r>
      <w:r w:rsidR="00DE3E28" w:rsidRPr="00A716D7">
        <w:t xml:space="preserve">and </w:t>
      </w:r>
      <w:r w:rsidRPr="00A716D7">
        <w:t xml:space="preserve">result-oriented Product-Service Systems) have received increased attention in servitization research. </w:t>
      </w:r>
      <w:r w:rsidR="00BE3895" w:rsidRPr="00A716D7">
        <w:t xml:space="preserve">This research identifies two types of OBCs: outcomes based on availability (aOBCs) and outcomes based on economic results (eOBCs). aOBCs involve the sale of the availability of a product whereas in eOBCs the customer purchases the functional result of the product. </w:t>
      </w:r>
      <w:r w:rsidR="00DE3E28" w:rsidRPr="00A716D7">
        <w:t>A</w:t>
      </w:r>
      <w:r w:rsidRPr="00A716D7">
        <w:t xml:space="preserve"> review of </w:t>
      </w:r>
      <w:r w:rsidR="00DE3E28" w:rsidRPr="00A716D7">
        <w:t xml:space="preserve">the </w:t>
      </w:r>
      <w:r w:rsidRPr="00A716D7">
        <w:t xml:space="preserve">literature identifies </w:t>
      </w:r>
      <w:r w:rsidR="00DE3E28" w:rsidRPr="00A716D7">
        <w:t>several</w:t>
      </w:r>
      <w:r w:rsidRPr="00A716D7">
        <w:t xml:space="preserve"> outstanding research gaps</w:t>
      </w:r>
      <w:r w:rsidR="00A35169" w:rsidRPr="00A716D7">
        <w:t>, including</w:t>
      </w:r>
      <w:r w:rsidRPr="00A716D7">
        <w:t>: lack of guidance on what constitutes an outcome</w:t>
      </w:r>
      <w:r w:rsidR="00BE3895" w:rsidRPr="00A716D7">
        <w:t>, functional result and/or functional performance</w:t>
      </w:r>
      <w:r w:rsidRPr="00A716D7">
        <w:t xml:space="preserve">, and </w:t>
      </w:r>
      <w:r w:rsidR="00A35169" w:rsidRPr="00A716D7">
        <w:t xml:space="preserve">a </w:t>
      </w:r>
      <w:r w:rsidRPr="00A716D7">
        <w:t xml:space="preserve">complete neglect </w:t>
      </w:r>
      <w:r w:rsidR="00A35169" w:rsidRPr="00A716D7">
        <w:t>for</w:t>
      </w:r>
      <w:r w:rsidRPr="00A716D7">
        <w:t xml:space="preserve"> OBC types</w:t>
      </w:r>
      <w:r w:rsidR="00BE3895" w:rsidRPr="00A716D7">
        <w:t xml:space="preserve"> and their differences. What further obscures understanding are accounts that seem to challenge the prevalence and even the existence of </w:t>
      </w:r>
      <w:r w:rsidR="003E1111" w:rsidRPr="00A716D7">
        <w:t>eOBC</w:t>
      </w:r>
      <w:r w:rsidR="00BE3895" w:rsidRPr="00A716D7">
        <w:t>s in practice. On the basis of these gaps this paper explore</w:t>
      </w:r>
      <w:r w:rsidR="00CC0201" w:rsidRPr="00A716D7">
        <w:t>s</w:t>
      </w:r>
      <w:r w:rsidR="00BE3895" w:rsidRPr="00A716D7">
        <w:t xml:space="preserve"> the following research question: what are the differences between aOBCs and eOBCs? By addressing this question we were hoping to learn more about what constitutes an outcome and whether eOBCs exist.</w:t>
      </w:r>
    </w:p>
    <w:p w:rsidR="00905A62" w:rsidRPr="00A716D7" w:rsidRDefault="00BE3895">
      <w:pPr>
        <w:spacing w:line="360" w:lineRule="auto"/>
        <w:jc w:val="both"/>
      </w:pPr>
      <w:r w:rsidRPr="00A716D7">
        <w:t xml:space="preserve">To address the </w:t>
      </w:r>
      <w:r w:rsidR="00746B4F" w:rsidRPr="00A716D7">
        <w:t xml:space="preserve">research </w:t>
      </w:r>
      <w:r w:rsidRPr="00A716D7">
        <w:t xml:space="preserve">question we devised a design </w:t>
      </w:r>
      <w:r w:rsidR="00746B4F" w:rsidRPr="00A716D7">
        <w:t xml:space="preserve">consisting </w:t>
      </w:r>
      <w:r w:rsidRPr="00A716D7">
        <w:t>of three steps: identification</w:t>
      </w:r>
      <w:r w:rsidR="007E5B69" w:rsidRPr="00A716D7">
        <w:t>, selection, and</w:t>
      </w:r>
      <w:r w:rsidRPr="00A716D7">
        <w:t xml:space="preserve"> </w:t>
      </w:r>
      <w:r w:rsidR="007E5B69" w:rsidRPr="00A716D7">
        <w:t xml:space="preserve">analysis </w:t>
      </w:r>
      <w:r w:rsidRPr="00A716D7">
        <w:t>of OBC cases</w:t>
      </w:r>
      <w:r w:rsidR="007E5B69" w:rsidRPr="00A716D7">
        <w:t xml:space="preserve"> from the research literature. All three steps were informed and guided by the findings from the literature review. The first two steps revealed that almost all the case studies are aOBC type. Only the case of ‘</w:t>
      </w:r>
      <w:r w:rsidR="00757B04" w:rsidRPr="00A716D7">
        <w:t>Power-</w:t>
      </w:r>
      <w:r w:rsidR="007E5B69" w:rsidRPr="00A716D7">
        <w:t>by</w:t>
      </w:r>
      <w:r w:rsidR="00757B04" w:rsidRPr="00A716D7">
        <w:t>-</w:t>
      </w:r>
      <w:r w:rsidR="007E5B69" w:rsidRPr="00A716D7">
        <w:t>the</w:t>
      </w:r>
      <w:r w:rsidR="00757B04" w:rsidRPr="00A716D7">
        <w:t>-</w:t>
      </w:r>
      <w:r w:rsidR="007E5B69" w:rsidRPr="00A716D7">
        <w:t xml:space="preserve">hour’ (PBTH) by Rolls-Royce (RR) suggested that this may be eOBC. In relation to </w:t>
      </w:r>
      <w:r w:rsidR="00972135" w:rsidRPr="00A716D7">
        <w:t>the</w:t>
      </w:r>
      <w:r w:rsidR="007E5B69" w:rsidRPr="00A716D7">
        <w:t xml:space="preserve"> case studies found in the literature, we </w:t>
      </w:r>
      <w:r w:rsidR="00746B4F" w:rsidRPr="00A716D7">
        <w:t xml:space="preserve">also </w:t>
      </w:r>
      <w:r w:rsidR="007E5B69" w:rsidRPr="00A716D7">
        <w:t>found that their accounts provide very little information necessary for more reliable analysis. The information is either not available or is scattered over many publications</w:t>
      </w:r>
      <w:r w:rsidR="00DE3E28" w:rsidRPr="00A716D7">
        <w:t>, a finding also true for</w:t>
      </w:r>
      <w:r w:rsidR="007E5B69" w:rsidRPr="00A716D7">
        <w:t xml:space="preserve"> </w:t>
      </w:r>
      <w:r w:rsidR="00DE3E28" w:rsidRPr="00A716D7">
        <w:t xml:space="preserve">the </w:t>
      </w:r>
      <w:r w:rsidR="007E5B69" w:rsidRPr="00A716D7">
        <w:t>PBTH</w:t>
      </w:r>
      <w:r w:rsidR="00DE3E28" w:rsidRPr="00A716D7">
        <w:t xml:space="preserve"> case</w:t>
      </w:r>
      <w:r w:rsidR="007E5B69" w:rsidRPr="00A716D7">
        <w:t>. Nevertheless, the analysis of this case was conducted from the Remote Monitoring Technology (RMT) perspective. This was justified by three reasons: (1) RMT is widely perceived as one of the key enablers of servitization, (2) the key purpose of RMT is to mitigate the risks of OBC delivery</w:t>
      </w:r>
      <w:r w:rsidR="00972135" w:rsidRPr="00A716D7">
        <w:t xml:space="preserve">, and (3) reliability and maintainability engineering, </w:t>
      </w:r>
      <w:r w:rsidR="00576712" w:rsidRPr="00A716D7">
        <w:t>which w</w:t>
      </w:r>
      <w:r w:rsidR="00F93BCA" w:rsidRPr="00A716D7">
        <w:t>as</w:t>
      </w:r>
      <w:r w:rsidR="00576712" w:rsidRPr="00A716D7">
        <w:t xml:space="preserve"> identified in the literature as the most important risk mitigation strateg</w:t>
      </w:r>
      <w:r w:rsidR="00F93BCA" w:rsidRPr="00A716D7">
        <w:t>y</w:t>
      </w:r>
      <w:r w:rsidR="00576712" w:rsidRPr="00A716D7">
        <w:t xml:space="preserve"> in OBCs, </w:t>
      </w:r>
      <w:r w:rsidR="00F93BCA" w:rsidRPr="00A716D7">
        <w:t>provides</w:t>
      </w:r>
      <w:r w:rsidR="00972135" w:rsidRPr="00A716D7">
        <w:t xml:space="preserve"> </w:t>
      </w:r>
      <w:r w:rsidR="00F93BCA" w:rsidRPr="00A716D7">
        <w:t>a theoretical foundation for diagnostics and prognostics that form the basis for the development and application of RMT</w:t>
      </w:r>
      <w:r w:rsidR="00972135" w:rsidRPr="00A716D7">
        <w:t>.</w:t>
      </w:r>
    </w:p>
    <w:p w:rsidR="00C13276" w:rsidRPr="00A716D7" w:rsidRDefault="00C93B24">
      <w:pPr>
        <w:spacing w:line="360" w:lineRule="auto"/>
        <w:jc w:val="both"/>
      </w:pPr>
      <w:r w:rsidRPr="00A716D7">
        <w:t xml:space="preserve">Our research makes contributions </w:t>
      </w:r>
      <w:r w:rsidR="00DE3E28" w:rsidRPr="00A716D7">
        <w:t xml:space="preserve">in </w:t>
      </w:r>
      <w:r w:rsidR="00905A62" w:rsidRPr="00A716D7">
        <w:t xml:space="preserve">three areas. </w:t>
      </w:r>
      <w:r w:rsidRPr="00A716D7">
        <w:t xml:space="preserve">First, by proposing an RMT </w:t>
      </w:r>
      <w:r w:rsidR="004F0D09" w:rsidRPr="00A716D7">
        <w:t xml:space="preserve">perspective </w:t>
      </w:r>
      <w:r w:rsidRPr="00A716D7">
        <w:t xml:space="preserve">for the study of OBCs we offer a </w:t>
      </w:r>
      <w:r w:rsidR="00905A62" w:rsidRPr="00A716D7">
        <w:t>new theoretical perspective</w:t>
      </w:r>
      <w:r w:rsidRPr="00A716D7">
        <w:t>.</w:t>
      </w:r>
      <w:r w:rsidR="00905A62" w:rsidRPr="00A716D7">
        <w:t xml:space="preserve"> </w:t>
      </w:r>
      <w:r w:rsidRPr="00A716D7">
        <w:t xml:space="preserve">Considering that </w:t>
      </w:r>
      <w:r w:rsidR="000D7F54" w:rsidRPr="00A716D7">
        <w:t xml:space="preserve">OBC </w:t>
      </w:r>
      <w:r w:rsidR="003E1111" w:rsidRPr="00A716D7">
        <w:t xml:space="preserve">research </w:t>
      </w:r>
      <w:r w:rsidRPr="00A716D7">
        <w:t xml:space="preserve">is dominated by perspectives </w:t>
      </w:r>
      <w:r w:rsidR="003E1111" w:rsidRPr="00A716D7">
        <w:t xml:space="preserve">from organizational studies </w:t>
      </w:r>
      <w:r w:rsidRPr="00A716D7">
        <w:t xml:space="preserve">(agency theory, contract theory, </w:t>
      </w:r>
      <w:r w:rsidR="00DE3E28" w:rsidRPr="00A716D7">
        <w:t xml:space="preserve">and </w:t>
      </w:r>
      <w:r w:rsidRPr="00A716D7">
        <w:t xml:space="preserve">transaction cost economics, etc.), which completely neglect </w:t>
      </w:r>
      <w:r w:rsidR="00DE3E28" w:rsidRPr="00A716D7">
        <w:t xml:space="preserve">the </w:t>
      </w:r>
      <w:r w:rsidRPr="00A716D7">
        <w:t xml:space="preserve">product as a </w:t>
      </w:r>
      <w:r w:rsidR="003E1111" w:rsidRPr="00A716D7">
        <w:t xml:space="preserve">unit </w:t>
      </w:r>
      <w:r w:rsidRPr="00A716D7">
        <w:t xml:space="preserve">of analysis, we make a novel contribution to the theoretical toolbox of OBC research. This brings us to the second area. </w:t>
      </w:r>
      <w:r w:rsidR="005F2CFA" w:rsidRPr="00A716D7">
        <w:t xml:space="preserve">By taking a product as a </w:t>
      </w:r>
      <w:r w:rsidR="003E1111" w:rsidRPr="00A716D7">
        <w:t>unit</w:t>
      </w:r>
      <w:r w:rsidR="005F2CFA" w:rsidRPr="00A716D7">
        <w:t xml:space="preserve"> of analysis and investigating it from the RMT perspective, we have made </w:t>
      </w:r>
      <w:r w:rsidR="005F2CFA" w:rsidRPr="00A716D7">
        <w:lastRenderedPageBreak/>
        <w:t xml:space="preserve">contributions to the areas regarding </w:t>
      </w:r>
      <w:r w:rsidRPr="00A716D7">
        <w:t>the differences between OBC types and what constitutes an outcome</w:t>
      </w:r>
      <w:r w:rsidR="005F2CFA" w:rsidRPr="00A716D7">
        <w:t>.</w:t>
      </w:r>
      <w:r w:rsidRPr="00A716D7">
        <w:t xml:space="preserve"> </w:t>
      </w:r>
      <w:r w:rsidR="005F2CFA" w:rsidRPr="00A716D7">
        <w:t xml:space="preserve">From the RMT perspective, selling the use of a product with an availability guarantee (aOBC) is fundamentally different to selling and guaranteeing its functional results (eOBC). </w:t>
      </w:r>
      <w:r w:rsidR="0030014A" w:rsidRPr="00A716D7">
        <w:t xml:space="preserve">That is, </w:t>
      </w:r>
      <w:r w:rsidR="005F2CFA" w:rsidRPr="00A716D7">
        <w:t xml:space="preserve">aOBC ought to be clearly differentiated from eOBC because </w:t>
      </w:r>
      <w:r w:rsidR="003036B9" w:rsidRPr="00A716D7">
        <w:t xml:space="preserve">the latter </w:t>
      </w:r>
      <w:r w:rsidR="005F2CFA" w:rsidRPr="00A716D7">
        <w:t xml:space="preserve">subsumes aOBC. This is the key difference between the two OBC types. </w:t>
      </w:r>
      <w:r w:rsidR="003036B9" w:rsidRPr="00A716D7">
        <w:t xml:space="preserve">From this we </w:t>
      </w:r>
      <w:r w:rsidR="005F2CFA" w:rsidRPr="00A716D7">
        <w:t xml:space="preserve">propose </w:t>
      </w:r>
      <w:r w:rsidR="003036B9" w:rsidRPr="00A716D7">
        <w:t xml:space="preserve">that what constitutes an </w:t>
      </w:r>
      <w:r w:rsidR="005F2CFA" w:rsidRPr="00A716D7">
        <w:t xml:space="preserve">eOBC involves a manufacturer providing guarantees not only for the product’s availability but for its performance and quality as well. </w:t>
      </w:r>
      <w:r w:rsidR="00DE3E28" w:rsidRPr="00A716D7">
        <w:t>Moreover</w:t>
      </w:r>
      <w:r w:rsidR="005F2CFA" w:rsidRPr="00A716D7">
        <w:t xml:space="preserve">, </w:t>
      </w:r>
      <w:r w:rsidR="00DE3E28" w:rsidRPr="00A716D7">
        <w:t xml:space="preserve">in </w:t>
      </w:r>
      <w:r w:rsidR="00CC0201" w:rsidRPr="00A716D7">
        <w:t>the case of PBTH by RR</w:t>
      </w:r>
      <w:r w:rsidR="00DE3E28" w:rsidRPr="00A716D7">
        <w:t>,</w:t>
      </w:r>
      <w:r w:rsidR="00CC0201" w:rsidRPr="00A716D7">
        <w:t xml:space="preserve"> </w:t>
      </w:r>
      <w:r w:rsidR="005F2CFA" w:rsidRPr="00A716D7">
        <w:t>we show that delivery of eOBCs, at least from the RMT perspective, is not currently feasible</w:t>
      </w:r>
      <w:r w:rsidR="00FA2556" w:rsidRPr="00A716D7">
        <w:t>.</w:t>
      </w:r>
      <w:r w:rsidR="005F2CFA" w:rsidRPr="00A716D7">
        <w:t xml:space="preserve"> </w:t>
      </w:r>
      <w:r w:rsidR="00FA2556" w:rsidRPr="00A716D7">
        <w:t>This</w:t>
      </w:r>
      <w:r w:rsidR="005F2CFA" w:rsidRPr="00A716D7">
        <w:t xml:space="preserve"> brings us to the final contribution</w:t>
      </w:r>
      <w:r w:rsidR="00905A62" w:rsidRPr="00A716D7">
        <w:t>.</w:t>
      </w:r>
      <w:r w:rsidR="00D018E9" w:rsidRPr="00A716D7">
        <w:t xml:space="preserve"> Our analysis throws a doubt in the existence of eOBCs in practice, mainly because state-of-the-art RMT cannot provide an integrated view on how the product’s availability, performance, and quality change through time.</w:t>
      </w:r>
      <w:r w:rsidR="005048D8" w:rsidRPr="00A716D7">
        <w:t xml:space="preserve"> This conclusion is not only based on analysis of OBC case studies found in the literature</w:t>
      </w:r>
      <w:r w:rsidR="003E1111" w:rsidRPr="00A716D7">
        <w:t>. I</w:t>
      </w:r>
      <w:r w:rsidR="005048D8" w:rsidRPr="00A716D7">
        <w:t xml:space="preserve">t is </w:t>
      </w:r>
      <w:r w:rsidR="003E1111" w:rsidRPr="00A716D7">
        <w:t xml:space="preserve">also </w:t>
      </w:r>
      <w:r w:rsidR="005048D8" w:rsidRPr="00A716D7">
        <w:t xml:space="preserve">derived from the application of RMT </w:t>
      </w:r>
      <w:r w:rsidR="007B1FEA" w:rsidRPr="00A716D7">
        <w:t xml:space="preserve">perspective </w:t>
      </w:r>
      <w:r w:rsidR="005048D8" w:rsidRPr="00A716D7">
        <w:t xml:space="preserve">whose theoretical foundations are diagnostic and prognostic science, </w:t>
      </w:r>
      <w:r w:rsidR="000E12E5" w:rsidRPr="00A716D7">
        <w:t>along with</w:t>
      </w:r>
      <w:r w:rsidR="005048D8" w:rsidRPr="00A716D7">
        <w:t xml:space="preserve"> reliability and maintainability engineering. Thus, the conclusion is applicable to contexts where those theories apply, </w:t>
      </w:r>
      <w:r w:rsidR="00CC0201" w:rsidRPr="00A716D7">
        <w:t>that</w:t>
      </w:r>
      <w:r w:rsidR="005048D8" w:rsidRPr="00A716D7">
        <w:t xml:space="preserve"> of complex engineering products</w:t>
      </w:r>
      <w:r w:rsidR="00B44A7B" w:rsidRPr="00A716D7">
        <w:t>,</w:t>
      </w:r>
      <w:r w:rsidR="005048D8" w:rsidRPr="00A716D7">
        <w:t xml:space="preserve"> </w:t>
      </w:r>
      <w:r w:rsidR="00CC0201" w:rsidRPr="00A716D7">
        <w:t xml:space="preserve">which </w:t>
      </w:r>
      <w:r w:rsidR="005048D8" w:rsidRPr="00A716D7">
        <w:t>are typical of OBCs. Because of this our doubt in the existence of eOBCs in practice should be given further credibility.</w:t>
      </w:r>
      <w:r w:rsidR="00F27A7B" w:rsidRPr="00A716D7">
        <w:t xml:space="preserve">  </w:t>
      </w:r>
      <w:r w:rsidR="001F7DFD" w:rsidRPr="00A716D7">
        <w:t xml:space="preserve"> </w:t>
      </w:r>
      <w:r w:rsidR="001B5BCE" w:rsidRPr="00A716D7">
        <w:t xml:space="preserve">    </w:t>
      </w:r>
      <w:r w:rsidR="00784F00" w:rsidRPr="00A716D7">
        <w:t xml:space="preserve">   </w:t>
      </w:r>
      <w:r w:rsidR="005721CC" w:rsidRPr="00A716D7">
        <w:t xml:space="preserve"> </w:t>
      </w:r>
      <w:r w:rsidR="00E1344F" w:rsidRPr="00A716D7">
        <w:t xml:space="preserve">    </w:t>
      </w:r>
      <w:r w:rsidR="0070201E" w:rsidRPr="00A716D7">
        <w:t xml:space="preserve"> </w:t>
      </w:r>
    </w:p>
    <w:p w:rsidR="00C13276" w:rsidRPr="00A716D7" w:rsidRDefault="005D5B1E" w:rsidP="002046A6">
      <w:pPr>
        <w:pStyle w:val="Heading1"/>
        <w:numPr>
          <w:ilvl w:val="0"/>
          <w:numId w:val="0"/>
        </w:numPr>
        <w:jc w:val="both"/>
        <w:rPr>
          <w:color w:val="auto"/>
        </w:rPr>
      </w:pPr>
      <w:r w:rsidRPr="00A716D7">
        <w:rPr>
          <w:color w:val="auto"/>
        </w:rPr>
        <w:t>References</w:t>
      </w:r>
    </w:p>
    <w:p w:rsidR="00FC0C4F" w:rsidRPr="00A716D7" w:rsidRDefault="00FC0C4F">
      <w:pPr>
        <w:spacing w:line="360" w:lineRule="auto"/>
        <w:jc w:val="both"/>
      </w:pPr>
      <w:r w:rsidRPr="00A716D7">
        <w:t>Abbasi, F., Attar, H. and Hajihoseini, H. (2012), “Commercialization of new technologies: the case of Iran”, International Journal of Technology Management &amp; Sustainable Development, Vol. 11, No. 2, pp. 191-202.</w:t>
      </w:r>
    </w:p>
    <w:p w:rsidR="00AC5B85" w:rsidRPr="00A716D7" w:rsidRDefault="00AC5B85">
      <w:pPr>
        <w:spacing w:line="360" w:lineRule="auto"/>
        <w:jc w:val="both"/>
      </w:pPr>
      <w:r w:rsidRPr="00A716D7">
        <w:t>Adrodegari, F., Bacchetti, A., Saccani, N., Arnaiz, A. and Meiren, T. (2018), “The transition towards service-oriented business models: A European survey on capital goods manufacturers”, International Journal of Engineering Business Management, Vol. 10, pp. 1-10.</w:t>
      </w:r>
    </w:p>
    <w:p w:rsidR="00AC5B85" w:rsidRPr="00A716D7" w:rsidRDefault="00AC5B85">
      <w:pPr>
        <w:spacing w:line="360" w:lineRule="auto"/>
        <w:jc w:val="both"/>
      </w:pPr>
      <w:r w:rsidRPr="00A716D7">
        <w:t>Allmendinger, G. and Lombreglia, R. (2005), “Four strategies for the age of smart services”, Harvard Business Review, Vol. 83, No. 10, pp. 131-145.</w:t>
      </w:r>
    </w:p>
    <w:p w:rsidR="00AC5B85" w:rsidRPr="00A716D7" w:rsidRDefault="00AC5B85" w:rsidP="00A20DD2">
      <w:pPr>
        <w:spacing w:line="360" w:lineRule="auto"/>
        <w:jc w:val="both"/>
      </w:pPr>
      <w:r w:rsidRPr="00A716D7">
        <w:t>Alonso-Rasgado, T., Thompson, G. and Elfström, B.-O. (2004), “The design of functional (total care) products”, Journal of Engineering Design, Vol. 15 No. 6, pp. 515-540.</w:t>
      </w:r>
    </w:p>
    <w:p w:rsidR="00AC5B85" w:rsidRPr="00A716D7" w:rsidRDefault="00AC5B85">
      <w:pPr>
        <w:spacing w:line="360" w:lineRule="auto"/>
        <w:jc w:val="both"/>
      </w:pPr>
      <w:r w:rsidRPr="00A716D7">
        <w:t>Baines, T. and Lightfoot, H. (2014), “Servitization of the manufacturing firm: Exploring the operations practices and technologies that deliver advanced services”, International Journal of Operations and Production Management, Vol. 34, No. 1, pp. 2-35.</w:t>
      </w:r>
    </w:p>
    <w:p w:rsidR="00AC5B85" w:rsidRPr="00A716D7" w:rsidRDefault="00AC5B85">
      <w:pPr>
        <w:spacing w:line="360" w:lineRule="auto"/>
        <w:jc w:val="both"/>
      </w:pPr>
      <w:r w:rsidRPr="00A716D7">
        <w:lastRenderedPageBreak/>
        <w:t>Baines, T. S., Lightfoot, H. W., Benedettini, O. and Kay, J. M. (2009), “The servitization of manufacturing: A review of literature and reflection on future challenges”, Journal of Manufacturing Technology Management, Vol. 20, No. 5, pp. 547-567.</w:t>
      </w:r>
    </w:p>
    <w:p w:rsidR="00AC5B85" w:rsidRPr="00A716D7" w:rsidRDefault="00AC5B85">
      <w:pPr>
        <w:spacing w:line="360" w:lineRule="auto"/>
        <w:jc w:val="both"/>
      </w:pPr>
      <w:r w:rsidRPr="00A716D7">
        <w:t>Baines, T. S., Lightfoot, H. W., Evans, S., Neely, A., Greenough, R., Peppard, J., Roy, R., Shehab, E., Braganza, A., Tiwari, A. and Alcock, J. R. (2007), “State-of-the-art in product-service systems”, Proceedings of the Institution of Mechanical Engineers, Part B: Journal of Engineering Manufacture, Vol. 221, No. 10, pp. 1543-1552.</w:t>
      </w:r>
    </w:p>
    <w:p w:rsidR="00AC5B85" w:rsidRPr="00A716D7" w:rsidRDefault="00AC5B85">
      <w:pPr>
        <w:spacing w:line="360" w:lineRule="auto"/>
        <w:jc w:val="both"/>
      </w:pPr>
      <w:r w:rsidRPr="00A716D7">
        <w:t>Baines, T., Ziaee Bigdeli, A., F Bustinza, O., Shi, V. G., Baldwin, J. and Ridgeway, K. (2017), “Servitization: revisiting the state-of-the-art and research priorities”, International Journal of Operations and Production Management, Vol. 37, No. 2, pp. 256 - 278.</w:t>
      </w:r>
    </w:p>
    <w:p w:rsidR="00AC5B85" w:rsidRPr="00A716D7" w:rsidRDefault="00AC5B85">
      <w:pPr>
        <w:spacing w:line="360" w:lineRule="auto"/>
        <w:jc w:val="both"/>
      </w:pPr>
      <w:r w:rsidRPr="00A716D7">
        <w:t>Barrett, M., Davidson, E., Prabhu, J. and Vargo, S. L. (2015), “Service innovation in the digital age: key contributions and future directions”, MIS quarterly, Vol. 39, No. 1, pp. 135-154.</w:t>
      </w:r>
    </w:p>
    <w:p w:rsidR="00AC5B85" w:rsidRPr="00A716D7" w:rsidRDefault="00AC5B85">
      <w:pPr>
        <w:spacing w:line="360" w:lineRule="auto"/>
        <w:jc w:val="both"/>
      </w:pPr>
      <w:r w:rsidRPr="00A716D7">
        <w:t>Batista, L., Davis-Poynter, S., Ng, I. and Maull, R. (2017), “Servitization through outcome-based contract–A systems perspective from the defence industry”, International Journal of Production Economics, Vol. 192, pp. 133-143.</w:t>
      </w:r>
    </w:p>
    <w:p w:rsidR="00AC5B85" w:rsidRPr="00A716D7" w:rsidRDefault="00AC5B85">
      <w:pPr>
        <w:spacing w:line="360" w:lineRule="auto"/>
        <w:jc w:val="both"/>
      </w:pPr>
      <w:r w:rsidRPr="00A716D7">
        <w:t>Böhm, E., Backhaus, C., Eggert, A. and Cummins, T. (2016), “Understanding outcome-based contracts: benefits and risks from the buyers’ and sellers’ perspective”, Journal of Strategic Contracting and Negotiation, Vol. 2, No.1-2, pp. 128-149.</w:t>
      </w:r>
    </w:p>
    <w:p w:rsidR="00AC5B85" w:rsidRPr="00A716D7" w:rsidRDefault="00AC5B85">
      <w:pPr>
        <w:spacing w:line="360" w:lineRule="auto"/>
        <w:jc w:val="both"/>
      </w:pPr>
      <w:r w:rsidRPr="00A716D7">
        <w:t>Brax, S. S. and Jonsson, K. (2009), “Developing integrated solution offerings for remote diagnostic: A comparative case study of two manufacturers”, International Journal of Operations and Production Management, Vol. 29, No. 5, pp. 539-560.</w:t>
      </w:r>
    </w:p>
    <w:p w:rsidR="00AC5B85" w:rsidRPr="00A716D7" w:rsidRDefault="00AC5B85">
      <w:pPr>
        <w:spacing w:line="360" w:lineRule="auto"/>
        <w:jc w:val="both"/>
      </w:pPr>
      <w:r w:rsidRPr="00A716D7">
        <w:t>Cenamor, J., Rönnberg Sjödin, D. and Parida, V. (2017), “Adopting a platform approach in servitization: Leveraging the value of digitalization”, International Journal of Production Economics, Vol. 192, pp. 54-65.</w:t>
      </w:r>
    </w:p>
    <w:p w:rsidR="00AC5B85" w:rsidRPr="00A716D7" w:rsidRDefault="00AC5B85" w:rsidP="00736A29">
      <w:pPr>
        <w:spacing w:line="360" w:lineRule="auto"/>
        <w:jc w:val="both"/>
      </w:pPr>
      <w:r w:rsidRPr="00A716D7">
        <w:t>Day, G. S. (2004), “Commentary on ‘evolving to a new dominant logic for marketing’”, Journal of Marketing, Vol. 68, No. 1, pp. 18-27.</w:t>
      </w:r>
    </w:p>
    <w:p w:rsidR="00AC5B85" w:rsidRPr="00A716D7" w:rsidRDefault="00AC5B85">
      <w:pPr>
        <w:spacing w:line="360" w:lineRule="auto"/>
        <w:jc w:val="both"/>
      </w:pPr>
      <w:r w:rsidRPr="00A716D7">
        <w:t>Ebeling, C. E. (1997), An introduction to reliability and maintainability engineering, 1</w:t>
      </w:r>
      <w:r w:rsidRPr="00A716D7">
        <w:rPr>
          <w:vertAlign w:val="superscript"/>
        </w:rPr>
        <w:t>st</w:t>
      </w:r>
      <w:r w:rsidRPr="00A716D7">
        <w:t xml:space="preserve"> edition, McGraw Hill.</w:t>
      </w:r>
    </w:p>
    <w:p w:rsidR="00AC5B85" w:rsidRPr="00A716D7" w:rsidRDefault="00AC5B85">
      <w:pPr>
        <w:spacing w:line="360" w:lineRule="auto"/>
        <w:jc w:val="both"/>
      </w:pPr>
      <w:r w:rsidRPr="00A716D7">
        <w:t>Essig, M., Glas, A.H., Selviaridis, K. and Roehrich, J.K. (2016), “Performance-based contracting in business markets”, Industrial Marketing Management, Vol. 59, pp. 5-11.</w:t>
      </w:r>
    </w:p>
    <w:p w:rsidR="00AC5B85" w:rsidRPr="00A716D7" w:rsidRDefault="00AC5B85">
      <w:pPr>
        <w:spacing w:line="360" w:lineRule="auto"/>
        <w:jc w:val="both"/>
      </w:pPr>
      <w:r w:rsidRPr="00A716D7">
        <w:lastRenderedPageBreak/>
        <w:t>Fauconnier, G. and Turner, M. (2003), The way we think: Conceptual blending and the mind's hidden complexities, Basic Books.</w:t>
      </w:r>
    </w:p>
    <w:p w:rsidR="00AC5B85" w:rsidRPr="00A716D7" w:rsidRDefault="00AC5B85">
      <w:pPr>
        <w:spacing w:line="360" w:lineRule="auto"/>
        <w:jc w:val="both"/>
      </w:pPr>
      <w:r w:rsidRPr="00A716D7">
        <w:t>Gaiardelli, P., Resta, B., Martinez, V., Pinto, R. and Albores, P. (2014), “A classification model for product-service offerings”, Journal of Cleaner Production, Vol. 66, pp. 507-519.</w:t>
      </w:r>
    </w:p>
    <w:p w:rsidR="00AC5B85" w:rsidRPr="00A716D7" w:rsidRDefault="00AC5B85">
      <w:pPr>
        <w:spacing w:line="360" w:lineRule="auto"/>
        <w:jc w:val="both"/>
      </w:pPr>
      <w:r w:rsidRPr="00A716D7">
        <w:t>Gebauer, H., Jennings Saul, C., Haldimann, M. and Gustafsson, A. (2017), “Organizational capabilities for pay-per-use services in product-oriented companies”, International Journal of Production Economics, Vol. 192, pp. 157-168.</w:t>
      </w:r>
    </w:p>
    <w:p w:rsidR="00AC5B85" w:rsidRPr="00A716D7" w:rsidRDefault="00AC5B85">
      <w:pPr>
        <w:spacing w:line="360" w:lineRule="auto"/>
        <w:jc w:val="both"/>
      </w:pPr>
      <w:r w:rsidRPr="00A716D7">
        <w:t>Grubic, T. (2014), “Servitization and Remote monitoring technology: A literature review and research agenda”, Journal of Manufacturing Technology Management, Vol. 25, No. 1, pp. 100-124.</w:t>
      </w:r>
    </w:p>
    <w:p w:rsidR="00AC5B85" w:rsidRPr="00A716D7" w:rsidRDefault="00274843">
      <w:pPr>
        <w:spacing w:line="360" w:lineRule="auto"/>
        <w:jc w:val="both"/>
      </w:pPr>
      <w:r w:rsidRPr="00A716D7">
        <w:t>Grubic, T. and Jennions, I. (2018), “Remote monitoring technology and servitised strategies–factors characterising the organisational application”, International Journal of Production Research, Vol. 56, No. 6, pp. 2133-2149.</w:t>
      </w:r>
    </w:p>
    <w:p w:rsidR="00AC5B85" w:rsidRPr="00A716D7" w:rsidRDefault="00AC5B85">
      <w:pPr>
        <w:spacing w:line="360" w:lineRule="auto"/>
        <w:jc w:val="both"/>
      </w:pPr>
      <w:r w:rsidRPr="00A716D7">
        <w:t>Grubic, T. and Peppard, J. (2016), “Servitized manufacturing firms competing through remote monitoring technology: an exploratory research study”, Journal of Manufacturing Technology Management, Vol. 27, No. 2, pp. 154-184.</w:t>
      </w:r>
    </w:p>
    <w:p w:rsidR="00AC5B85" w:rsidRPr="00A716D7" w:rsidRDefault="00AC5B85">
      <w:pPr>
        <w:spacing w:line="360" w:lineRule="auto"/>
        <w:jc w:val="both"/>
      </w:pPr>
      <w:r w:rsidRPr="00A716D7">
        <w:t>Grubic, T., Redding, L., Baines, T. and Julien, D. (2011), “The adoption and use of diagnostic and prognostic technology within UK-based manufacturers”, Proceedings of the Institution of Mechanical Engineers, Part B: Journal of Engineering Manufacture, Vol. 225, No. 8, pp. 1457-1470.</w:t>
      </w:r>
    </w:p>
    <w:p w:rsidR="00AC5B85" w:rsidRPr="00A716D7" w:rsidRDefault="00AC5B85">
      <w:pPr>
        <w:spacing w:line="360" w:lineRule="auto"/>
        <w:jc w:val="both"/>
      </w:pPr>
      <w:r w:rsidRPr="00A716D7">
        <w:t>Guajardo, J.A., Cohen, M.A., Kim, S.H. and Netessine, S. (2012), “Impact of performance-based contracting on product reliability: An empirical analysis”, Management Science, Vol. 58, No. 5, pp. 961-979.</w:t>
      </w:r>
    </w:p>
    <w:p w:rsidR="00AC5B85" w:rsidRPr="00A716D7" w:rsidRDefault="00AC5B85">
      <w:pPr>
        <w:spacing w:line="360" w:lineRule="auto"/>
        <w:jc w:val="both"/>
      </w:pPr>
      <w:r w:rsidRPr="00A716D7">
        <w:t>Holmbom, M., Bergquist, B. and Vanhatalo, E. (2014), “Performance-based logistics – an illusive panacea or a concept for the future?”, Journal of Manufacturing Technology Management, Vol. 25, No. 7, pp. 958-979.</w:t>
      </w:r>
    </w:p>
    <w:p w:rsidR="00AC5B85" w:rsidRPr="00A716D7" w:rsidRDefault="002158BC">
      <w:pPr>
        <w:spacing w:line="360" w:lineRule="auto"/>
        <w:jc w:val="both"/>
      </w:pPr>
      <w:r w:rsidRPr="00A716D7">
        <w:t>Hou, J. and Neely, A. (2018), “Investigating risks of outcome-based service contracts from a provider’s perspective”, International Journal of Production Research, Vol. 56, No. 6, pp. 2103-2115.</w:t>
      </w:r>
    </w:p>
    <w:p w:rsidR="00AC5B85" w:rsidRPr="00A716D7" w:rsidRDefault="00AC5B85">
      <w:pPr>
        <w:spacing w:line="360" w:lineRule="auto"/>
        <w:jc w:val="both"/>
      </w:pPr>
      <w:r w:rsidRPr="00A716D7">
        <w:t>Hypko, P., Tilebein, M. and Gleich, R. (2010a), “Clarifying the concept of performance-based contracting in manufacturing industries: A research synthesis”, Journal of Service Management, Vol. 21, No. 5, pp. 625-655.</w:t>
      </w:r>
    </w:p>
    <w:p w:rsidR="00AC5B85" w:rsidRPr="00A716D7" w:rsidRDefault="00AC5B85">
      <w:pPr>
        <w:spacing w:line="360" w:lineRule="auto"/>
        <w:jc w:val="both"/>
      </w:pPr>
      <w:r w:rsidRPr="00A716D7">
        <w:lastRenderedPageBreak/>
        <w:t>Hypko, P., Tilebein, M. and Gleich, R. (2010b), “Benefits and uncertainties of performance-based contracting in manufacturing industries: An agency theory perspective”, Journal of Service Management, Vol. 21, No. 4, pp. 460-489.</w:t>
      </w:r>
    </w:p>
    <w:p w:rsidR="00AC5B85" w:rsidRPr="00A716D7" w:rsidRDefault="00AC5B85">
      <w:pPr>
        <w:spacing w:line="360" w:lineRule="auto"/>
        <w:jc w:val="both"/>
      </w:pPr>
      <w:r w:rsidRPr="00A716D7">
        <w:t>Jardine, A. K. S., Lin, D. and Banjevic, D. (2006), “A review on machinery diagnostic and prognostic implementing condition-based maintenance”, Mechanical Systems and Signal Processing, Vol. 20, No. 7, pp. 1483-1510.</w:t>
      </w:r>
    </w:p>
    <w:p w:rsidR="00AC5B85" w:rsidRPr="00A716D7" w:rsidRDefault="00AC5B85">
      <w:pPr>
        <w:spacing w:line="360" w:lineRule="auto"/>
        <w:jc w:val="both"/>
      </w:pPr>
      <w:r w:rsidRPr="00A716D7">
        <w:t>Johnstone, S., Dainty, A. and Wilkinson, A. (2009), “Integrating products and services through life: an aerospace experience”, International Journal of Operations and Production Management, Vol. 29, No. 5, pp. 520–538.</w:t>
      </w:r>
    </w:p>
    <w:p w:rsidR="00AC5B85" w:rsidRPr="00A716D7" w:rsidRDefault="00AC5B85">
      <w:pPr>
        <w:spacing w:line="360" w:lineRule="auto"/>
        <w:jc w:val="both"/>
      </w:pPr>
      <w:r w:rsidRPr="00A716D7">
        <w:t>Kim, S. H., Cohen, M. A. and Netessine, S. (2007) “Performance contracting in after-sales service supply chains”, Management Science, Vol. 53, No. 12, pp. 1843-1858.</w:t>
      </w:r>
    </w:p>
    <w:p w:rsidR="00AC5B85" w:rsidRPr="00A716D7" w:rsidRDefault="00AC5B85">
      <w:pPr>
        <w:spacing w:line="360" w:lineRule="auto"/>
        <w:jc w:val="both"/>
      </w:pPr>
      <w:r w:rsidRPr="00A716D7">
        <w:t>Kim, S.H., Cohen, M.A., Netessine, S. and Veeraraghavan, S. (2010), “Contracting for infrequent restoration and recovery of mission-critical systems”, Management Science, Vol. 56, No. 9, pp. 1551-1567.</w:t>
      </w:r>
    </w:p>
    <w:p w:rsidR="00AC5B85" w:rsidRPr="00A716D7" w:rsidRDefault="00AC5B85">
      <w:pPr>
        <w:spacing w:line="360" w:lineRule="auto"/>
        <w:jc w:val="both"/>
      </w:pPr>
      <w:r w:rsidRPr="00A716D7">
        <w:t>Kleemann, F.C. and Essig, M. (2013), “A providers’ perspective on supplier relationships in performance-based contracting”, Journal of Purchasing and Supply Management, Vol. 19, No. 3, pp. 185-198.</w:t>
      </w:r>
    </w:p>
    <w:p w:rsidR="00AC5B85" w:rsidRPr="00A716D7" w:rsidRDefault="00AC5B85">
      <w:pPr>
        <w:spacing w:line="360" w:lineRule="auto"/>
        <w:jc w:val="both"/>
      </w:pPr>
      <w:r w:rsidRPr="00A716D7">
        <w:t>Knezevic, J. (1987) “Condition parameter based approach to calculation of reliability characteristics”, Reliability Engineering, Vol. 19, No. 1, pp. 29-39.</w:t>
      </w:r>
    </w:p>
    <w:p w:rsidR="00F51664" w:rsidRPr="00A716D7" w:rsidRDefault="00F51664">
      <w:pPr>
        <w:spacing w:line="360" w:lineRule="auto"/>
        <w:jc w:val="both"/>
      </w:pPr>
      <w:r w:rsidRPr="00A716D7">
        <w:t>Konrad, A.R. (1982), “Business managers and moral sanctuaries”, Journal of Business Ethics, Vol. 1, No. 3, pp. 195-200.</w:t>
      </w:r>
    </w:p>
    <w:p w:rsidR="00AC5B85" w:rsidRPr="00A716D7" w:rsidRDefault="00AC5B85">
      <w:pPr>
        <w:spacing w:line="360" w:lineRule="auto"/>
        <w:jc w:val="both"/>
      </w:pPr>
      <w:r w:rsidRPr="00A716D7">
        <w:t>Liinamaa, J., Viljanen, M., Hurmerinta, A., Ivanova-Gongne, M., Luotola, H. and Gustafsson, M. (2016), “Performance-based and functional contracting in value-based solution selling”, Industrial Marketing Management,</w:t>
      </w:r>
      <w:r w:rsidR="00B10DB1" w:rsidRPr="00A716D7">
        <w:t xml:space="preserve"> </w:t>
      </w:r>
      <w:r w:rsidRPr="00A716D7">
        <w:t>Vol.  59, pp. 37-49.</w:t>
      </w:r>
    </w:p>
    <w:p w:rsidR="00AC5B85" w:rsidRPr="00A716D7" w:rsidRDefault="00AC5B85">
      <w:pPr>
        <w:spacing w:line="360" w:lineRule="auto"/>
        <w:jc w:val="both"/>
      </w:pPr>
      <w:r w:rsidRPr="00A716D7">
        <w:t>Lim, C.H., Kim, K.J., Hong, Y.S. and Park, K. (2012), “PSS Board: a structured tool for product–service system process visualization”, Journal of Cleaner Production, Vol. 37, pp. 42-53.</w:t>
      </w:r>
    </w:p>
    <w:p w:rsidR="00AC5B85" w:rsidRPr="00A716D7" w:rsidRDefault="00AC5B85">
      <w:pPr>
        <w:spacing w:line="360" w:lineRule="auto"/>
        <w:jc w:val="both"/>
      </w:pPr>
      <w:r w:rsidRPr="00A716D7">
        <w:t>Mahut, F., Daaboul, J., Bricogne, M. and Eynard, B. (2017), “Product-Service Systems for servitization of the automotive industry: a literature review”, International Journal of Production Research, Vol. 55, No. 7, pp. 2102-2120.</w:t>
      </w:r>
    </w:p>
    <w:p w:rsidR="00AC5B85" w:rsidRPr="00A716D7" w:rsidRDefault="00AC5B85">
      <w:pPr>
        <w:spacing w:line="360" w:lineRule="auto"/>
        <w:jc w:val="both"/>
      </w:pPr>
      <w:r w:rsidRPr="00A716D7">
        <w:lastRenderedPageBreak/>
        <w:t>Neely, A. (2008), “Exploring the financial consequences of the servitization of manufacturing”, Operations Management Research, Vol. 1, No. 2, pp. 103-118.</w:t>
      </w:r>
    </w:p>
    <w:p w:rsidR="00AC5B85" w:rsidRPr="00A716D7" w:rsidRDefault="00AC5B85">
      <w:pPr>
        <w:spacing w:line="360" w:lineRule="auto"/>
        <w:jc w:val="both"/>
      </w:pPr>
      <w:r w:rsidRPr="00A716D7">
        <w:t>Ng, I. C. L. and Nudurupati, S. S. (2010), “Outcome-based service contracts in the defence industry – mitigating the challenges”, Journal of Service Management, Vol. 21, No. 5, pp. 656-674.</w:t>
      </w:r>
    </w:p>
    <w:p w:rsidR="00AC5B85" w:rsidRPr="00A716D7" w:rsidRDefault="00AC5B85">
      <w:pPr>
        <w:spacing w:line="360" w:lineRule="auto"/>
        <w:jc w:val="both"/>
      </w:pPr>
      <w:r w:rsidRPr="00A716D7">
        <w:t>Ng, I. C. L., Maull, R. and Nudurupati, S. S. (2009), “Outcome-based contracts as a driver for systems thinking and service-dominant logic in service science: Evidence from the defence industry”, European Management Journal, Vol. 27, No. 6, pp. 377-387.</w:t>
      </w:r>
    </w:p>
    <w:p w:rsidR="00AC5B85" w:rsidRPr="00A716D7" w:rsidRDefault="00AC5B85">
      <w:pPr>
        <w:spacing w:line="360" w:lineRule="auto"/>
        <w:jc w:val="both"/>
      </w:pPr>
      <w:r w:rsidRPr="00A716D7">
        <w:t>Ng, I. C., Ding, D. X. and Yip, N. (2013), “Outcome-based contracts as new business model: The role of partnership and value-driven relational assets”, Industrial Marketing Management, Vol. 42, No. 5, pp. 730-743.</w:t>
      </w:r>
    </w:p>
    <w:p w:rsidR="00AC5B85" w:rsidRPr="00A716D7" w:rsidRDefault="00AC5B85">
      <w:pPr>
        <w:spacing w:line="360" w:lineRule="auto"/>
        <w:jc w:val="both"/>
      </w:pPr>
      <w:r w:rsidRPr="00A716D7">
        <w:t>Nordin, F. and Kowalkowski, C. (2010), “Solutions offerings: a critical review and reconceptualisation”, Journal of Service Management, Vol. 21, No. 4, pp.</w:t>
      </w:r>
      <w:r w:rsidR="00F15E9A" w:rsidRPr="00A716D7">
        <w:t xml:space="preserve"> </w:t>
      </w:r>
      <w:r w:rsidRPr="00A716D7">
        <w:t>441-459.</w:t>
      </w:r>
    </w:p>
    <w:p w:rsidR="00AC5B85" w:rsidRPr="00A716D7" w:rsidRDefault="00AC5B85">
      <w:pPr>
        <w:spacing w:line="360" w:lineRule="auto"/>
        <w:jc w:val="both"/>
      </w:pPr>
      <w:r w:rsidRPr="00A716D7">
        <w:t>Novales, A., Mocker, M. and Simonovich, D. (2016), “IT-enriched "Digitized" Products: Building Blocks and Challenges”, AMICS, 11-14 August 2016, San Diego, US.</w:t>
      </w:r>
    </w:p>
    <w:p w:rsidR="00AC5B85" w:rsidRPr="00A716D7" w:rsidRDefault="00AC5B85">
      <w:pPr>
        <w:spacing w:line="360" w:lineRule="auto"/>
        <w:jc w:val="both"/>
      </w:pPr>
      <w:r w:rsidRPr="00A716D7">
        <w:t>Oliva, R. and Kallenberg, R. (2003), “Managing the transition from products to services”, International Journal of Service Industry Management, Vol. 14, No. 2, pp. 160-172.</w:t>
      </w:r>
    </w:p>
    <w:p w:rsidR="00AC5B85" w:rsidRPr="00A716D7" w:rsidRDefault="00AC5B85">
      <w:pPr>
        <w:spacing w:line="360" w:lineRule="auto"/>
        <w:jc w:val="both"/>
      </w:pPr>
      <w:r w:rsidRPr="00A716D7">
        <w:t>Ostrom, A. L., Parasuraman, A., Bowen, D. E., Patricio, L. and Voss, C. A. (2015), “Service Research Priorities in a Rapidly Changing Context”, Journal of Service Research, Vol. 18, No. 2, pp. 127-159.</w:t>
      </w:r>
    </w:p>
    <w:p w:rsidR="00AC5B85" w:rsidRPr="00A716D7" w:rsidRDefault="00AC5B85">
      <w:pPr>
        <w:spacing w:line="360" w:lineRule="auto"/>
        <w:jc w:val="both"/>
      </w:pPr>
      <w:r w:rsidRPr="00A716D7">
        <w:t>Paluch, S. (2014), “Customer expectations of remote maintenance services in the medical equipment industry”, Journal of Service Management, Vol. 25, No. 5, pp. 639-653.</w:t>
      </w:r>
    </w:p>
    <w:p w:rsidR="00AC5B85" w:rsidRPr="00A716D7" w:rsidRDefault="00AC5B85">
      <w:pPr>
        <w:spacing w:line="360" w:lineRule="auto"/>
        <w:jc w:val="both"/>
      </w:pPr>
      <w:r w:rsidRPr="00A716D7">
        <w:t>Parida, V., Sjödin, D. R., Wincent, J. and Kohtamäki, M. (2014), “Mastering the transition to product-service provision: Insights into business models, learning activities, and capabilities”, Research-Technology Management, Vol. 57, No. 3, pp. 44-52.</w:t>
      </w:r>
    </w:p>
    <w:p w:rsidR="00AC5B85" w:rsidRPr="00A716D7" w:rsidRDefault="00AC5B85">
      <w:pPr>
        <w:spacing w:line="360" w:lineRule="auto"/>
        <w:jc w:val="both"/>
      </w:pPr>
      <w:r w:rsidRPr="00A716D7">
        <w:t>Porter, M. E. and Heppelmann, J. E. (2015), “How smart, connected products are transforming companies”, Harvard Business Review, Vol. 93, No. 10, pp. 96-114.</w:t>
      </w:r>
    </w:p>
    <w:p w:rsidR="00AC5B85" w:rsidRPr="00A716D7" w:rsidRDefault="00AC5B85">
      <w:pPr>
        <w:spacing w:line="360" w:lineRule="auto"/>
        <w:jc w:val="both"/>
      </w:pPr>
      <w:r w:rsidRPr="00A716D7">
        <w:t>Priya Datta, P. and Roy, R. (2011), “Operations strategy for the effective delivery of integrated industrial product-service offerings: Two exploratory defence industry case studies”, International Journal of Operations and Production Management, Vol. 31, No. 5, pp. 579-603.</w:t>
      </w:r>
    </w:p>
    <w:p w:rsidR="00AC5B85" w:rsidRPr="00A716D7" w:rsidRDefault="00AC5B85">
      <w:pPr>
        <w:spacing w:line="360" w:lineRule="auto"/>
        <w:jc w:val="both"/>
      </w:pPr>
      <w:r w:rsidRPr="00A716D7">
        <w:lastRenderedPageBreak/>
        <w:t>Randall, W.S., Nowicki, D.R. and Hawkins, T.G. (2011), “Explaining the effectiveness of performance-based logistics: a quantitative examination”, The International Journal of Logistics Management, Vol. 22, No. 3, pp. 324-348.</w:t>
      </w:r>
    </w:p>
    <w:p w:rsidR="00AC5B85" w:rsidRPr="00A716D7" w:rsidRDefault="00AC5B85">
      <w:pPr>
        <w:spacing w:line="360" w:lineRule="auto"/>
        <w:jc w:val="both"/>
      </w:pPr>
      <w:r w:rsidRPr="00A716D7">
        <w:t>Reim, W., Parida, V. and Sjödin, D. R. (2016), “Risk management for product-service system operation”, International Journal of Operations and Production Management, Vol. 36, No. 6, pp. 665-686.</w:t>
      </w:r>
    </w:p>
    <w:p w:rsidR="00AC5B85" w:rsidRPr="00A716D7" w:rsidRDefault="00AC5B85">
      <w:pPr>
        <w:spacing w:line="360" w:lineRule="auto"/>
        <w:jc w:val="both"/>
      </w:pPr>
      <w:r w:rsidRPr="00A716D7">
        <w:t>Rymaszewska, A., Helo, P. and Gunasekaran, A. (2017), “IoT powered servitization of manufacturing–an exploratory case study”, International Journal of Production Economics, Vol. 192, pp. 92-105.</w:t>
      </w:r>
    </w:p>
    <w:p w:rsidR="00AC5B85" w:rsidRPr="00A716D7" w:rsidRDefault="00AC5B85">
      <w:pPr>
        <w:spacing w:line="360" w:lineRule="auto"/>
        <w:jc w:val="both"/>
      </w:pPr>
      <w:r w:rsidRPr="00A716D7">
        <w:t>Saranga, H. and Knezevic, J. (2000), “Reliability analysis using multiple relevant condition parameters”, Journal of Quality in Maintenance Engineering, Vol. 6, No. 3, pp. 165-176.</w:t>
      </w:r>
    </w:p>
    <w:p w:rsidR="00AC5B85" w:rsidRPr="00A716D7" w:rsidRDefault="00AC5B85">
      <w:pPr>
        <w:spacing w:line="360" w:lineRule="auto"/>
        <w:jc w:val="both"/>
      </w:pPr>
      <w:r w:rsidRPr="00A716D7">
        <w:t>Selviaridis, K. and Norrman, A. (2015), “Performance-based contracting for advanced logistics services: challenges in its adoption, design and management”, International Journal of Physical Distribution &amp; Logistics Management, Vol. 45, No. 6, pp. 592-617.</w:t>
      </w:r>
    </w:p>
    <w:p w:rsidR="00AC5B85" w:rsidRPr="00A716D7" w:rsidRDefault="00AC5B85">
      <w:pPr>
        <w:spacing w:line="360" w:lineRule="auto"/>
        <w:jc w:val="both"/>
      </w:pPr>
      <w:r w:rsidRPr="00A716D7">
        <w:t>Selviaridis, K. and Wynstra, F. (2015), “Performance-based contracting: a literature review and future research directions”, International Journal of Production Research, Vol. 53, No. 12, pp. 3505-3540.</w:t>
      </w:r>
    </w:p>
    <w:p w:rsidR="00AC5B85" w:rsidRPr="00A716D7" w:rsidRDefault="00AC5B85">
      <w:pPr>
        <w:spacing w:line="360" w:lineRule="auto"/>
        <w:jc w:val="both"/>
      </w:pPr>
      <w:r w:rsidRPr="00A716D7">
        <w:t>Settanni, E., Thenent, N. E., Newnes, L. B., Parry, G. and Goh, Y. M. (2017), “Mapping a product-service-system delivering defence avionics availability”, International Journal of Production Economics, Vol. 186, pp. 21-32.</w:t>
      </w:r>
    </w:p>
    <w:p w:rsidR="00AC5B85" w:rsidRPr="00A716D7" w:rsidRDefault="00AC5B85" w:rsidP="009847E8">
      <w:pPr>
        <w:spacing w:line="360" w:lineRule="auto"/>
        <w:jc w:val="both"/>
      </w:pPr>
      <w:r w:rsidRPr="00A716D7">
        <w:t>Sharma, D., Lucier, C. and Molloy, R. (2002), “From solutions to symbiosis: blending with your customers”, Strategy and Business, Vol. 27, No. 2, pp. 38-43.</w:t>
      </w:r>
    </w:p>
    <w:p w:rsidR="00AC5B85" w:rsidRPr="00A716D7" w:rsidRDefault="00AC5B85">
      <w:pPr>
        <w:spacing w:line="360" w:lineRule="auto"/>
        <w:jc w:val="both"/>
      </w:pPr>
      <w:r w:rsidRPr="00A716D7">
        <w:t>Smith, D. J. (2013), “Power-by-the-hour: the role of technology in reshaping business strategy at Rolls-Royce”, Technology Analysis &amp; Strategic Management, Vol. 25, No. 8, pp. 987-1007.</w:t>
      </w:r>
    </w:p>
    <w:p w:rsidR="00AC5B85" w:rsidRPr="00A716D7" w:rsidRDefault="00AC5B85">
      <w:pPr>
        <w:spacing w:line="360" w:lineRule="auto"/>
        <w:jc w:val="both"/>
      </w:pPr>
      <w:r w:rsidRPr="00A716D7">
        <w:t>Smith, L., Maull, R. and Ng, I.C.L. (2014), “Servitization and operations management: a service dominant-logic approach”, International Journal of Operations and Production Management, Vol. 34, No. 2, pp. 242-269.</w:t>
      </w:r>
    </w:p>
    <w:p w:rsidR="00AC5B85" w:rsidRPr="00A716D7" w:rsidRDefault="00AC5B85">
      <w:pPr>
        <w:spacing w:line="360" w:lineRule="auto"/>
        <w:jc w:val="both"/>
      </w:pPr>
      <w:r w:rsidRPr="00A716D7">
        <w:t>Starbuck, W. H. (2006), The production of knowledge: The challenge of social science research, Oxford University Press on Demand.</w:t>
      </w:r>
    </w:p>
    <w:p w:rsidR="00AC5B85" w:rsidRPr="00A716D7" w:rsidRDefault="00AC5B85">
      <w:pPr>
        <w:spacing w:line="360" w:lineRule="auto"/>
        <w:jc w:val="both"/>
      </w:pPr>
      <w:r w:rsidRPr="00A716D7">
        <w:t>Ulaga, W. and Reinartz, W. J. (2011), “Hybrid offerings: how manufacturing firms combine goods and services successfully”, Journal of Marketing, Vol. 75, No. 6, pp. 5-23.</w:t>
      </w:r>
    </w:p>
    <w:p w:rsidR="00AC5B85" w:rsidRPr="00A716D7" w:rsidRDefault="00AC5B85">
      <w:pPr>
        <w:spacing w:line="360" w:lineRule="auto"/>
        <w:jc w:val="both"/>
      </w:pPr>
      <w:r w:rsidRPr="00A716D7">
        <w:lastRenderedPageBreak/>
        <w:t>Van Ostaeyen, J., Van Horenbeek, A., Pintelon, L. and Duflou, J. R. (2013), “A refined typology of product–service systems based on functional hierarchy modelling”, Journal of Cleaner Production, Vol. 51, pp. 261-276.</w:t>
      </w:r>
    </w:p>
    <w:p w:rsidR="00AC5B85" w:rsidRPr="00A716D7" w:rsidRDefault="00AC5B85" w:rsidP="00736A29">
      <w:pPr>
        <w:spacing w:line="360" w:lineRule="auto"/>
        <w:jc w:val="both"/>
      </w:pPr>
      <w:r w:rsidRPr="00A716D7">
        <w:t>Vandermerwe, S. and Rada, J. (1988), “Servitization of business: adding value by adding services”, European Management Journal, Vol. 6, pp. 314-324.</w:t>
      </w:r>
    </w:p>
    <w:p w:rsidR="00AC5B85" w:rsidRPr="00A716D7" w:rsidRDefault="00AC5B85">
      <w:pPr>
        <w:spacing w:line="360" w:lineRule="auto"/>
        <w:jc w:val="both"/>
      </w:pPr>
      <w:r w:rsidRPr="00A716D7">
        <w:t>Visnjic, I., Jovanovic, M., Neely, A. and Engwall, M. (2017), “What brings the value to outcome-based contract providers? Value drivers in outcome business models”, International Journal of Production Economics, Vol. 192, pp. 169-181.</w:t>
      </w:r>
    </w:p>
    <w:p w:rsidR="00AC5B85" w:rsidRPr="00A716D7" w:rsidRDefault="008C7BE3">
      <w:pPr>
        <w:spacing w:line="360" w:lineRule="auto"/>
        <w:jc w:val="both"/>
      </w:pPr>
      <w:r w:rsidRPr="00A716D7">
        <w:t>Visnjic, I., Neely, A. and Jovanovic, M. (2018), “The path to outcome delivery: Interplay of service market strategy and open business models”, Technovation, Vol. 72, pp. 46-59.</w:t>
      </w:r>
    </w:p>
    <w:p w:rsidR="00AC5B85" w:rsidRPr="00A716D7" w:rsidRDefault="00AC5B85">
      <w:pPr>
        <w:spacing w:line="360" w:lineRule="auto"/>
        <w:jc w:val="both"/>
      </w:pPr>
      <w:r w:rsidRPr="00A716D7">
        <w:t>Waters, N. (2009), “Engine health management”, Ingenia, Vo. 39, No. 6, pp. 37-42.</w:t>
      </w:r>
    </w:p>
    <w:p w:rsidR="00AC5B85" w:rsidRPr="00A716D7" w:rsidRDefault="00AC5B85">
      <w:pPr>
        <w:spacing w:line="360" w:lineRule="auto"/>
        <w:jc w:val="both"/>
      </w:pPr>
      <w:r w:rsidRPr="00A716D7">
        <w:t>Wünderlich, N. V., Heinonen, K., Ostrom, A. L., Patricio, L., Sousa, R., Voss, C. and Lemmink, J. G. A. M. (2015), “’Futurizing’ smart service: implications for service researchers and managers”, Journal of Services Marketing, Vol. 29, No. 6/7, pp. 442 – 447.</w:t>
      </w:r>
    </w:p>
    <w:p w:rsidR="00AC5B85" w:rsidRPr="00A716D7" w:rsidRDefault="00AC5B85">
      <w:pPr>
        <w:spacing w:line="360" w:lineRule="auto"/>
        <w:jc w:val="both"/>
      </w:pPr>
      <w:r w:rsidRPr="00A716D7">
        <w:t>Yin, R. K. (2003), Case Study Research – Design and Methods, Third Edition, Sage Publications, Thousand Oaks, California, USA.</w:t>
      </w:r>
    </w:p>
    <w:p w:rsidR="00AC5B85" w:rsidRPr="00A716D7" w:rsidRDefault="008C7BE3">
      <w:pPr>
        <w:spacing w:line="360" w:lineRule="auto"/>
        <w:jc w:val="both"/>
      </w:pPr>
      <w:r w:rsidRPr="00A716D7">
        <w:t>Ziaee Bigdeli, A., Bustinza, O. F., Vendrell-Herrero, F. and Baines, T. (2018), “Network positioning and risk perception in servitization: evidence from the UK road transport industry”, International Journal of Production Research, Vol. 56, No. 6, pp. 2169-2183.</w:t>
      </w:r>
    </w:p>
    <w:p w:rsidR="007E4AF9" w:rsidRPr="00A716D7" w:rsidRDefault="007E4AF9" w:rsidP="00736A29">
      <w:pPr>
        <w:spacing w:line="360" w:lineRule="auto"/>
        <w:jc w:val="both"/>
      </w:pPr>
    </w:p>
    <w:sectPr w:rsidR="007E4AF9" w:rsidRPr="00A716D7" w:rsidSect="007A68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53" w:rsidRDefault="00821653" w:rsidP="00B279AD">
      <w:pPr>
        <w:spacing w:after="0" w:line="240" w:lineRule="auto"/>
      </w:pPr>
      <w:r>
        <w:separator/>
      </w:r>
    </w:p>
  </w:endnote>
  <w:endnote w:type="continuationSeparator" w:id="0">
    <w:p w:rsidR="00821653" w:rsidRDefault="00821653" w:rsidP="00B2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8339"/>
      <w:docPartObj>
        <w:docPartGallery w:val="Page Numbers (Bottom of Page)"/>
        <w:docPartUnique/>
      </w:docPartObj>
    </w:sdtPr>
    <w:sdtEndPr/>
    <w:sdtContent>
      <w:p w:rsidR="003036B9" w:rsidRDefault="00821653">
        <w:pPr>
          <w:pStyle w:val="Footer"/>
          <w:jc w:val="right"/>
        </w:pPr>
        <w:r>
          <w:rPr>
            <w:noProof/>
          </w:rPr>
          <w:fldChar w:fldCharType="begin"/>
        </w:r>
        <w:r>
          <w:rPr>
            <w:noProof/>
          </w:rPr>
          <w:instrText xml:space="preserve"> PAGE   \* MERGEFORMAT </w:instrText>
        </w:r>
        <w:r>
          <w:rPr>
            <w:noProof/>
          </w:rPr>
          <w:fldChar w:fldCharType="separate"/>
        </w:r>
        <w:r w:rsidR="002D10E1">
          <w:rPr>
            <w:noProof/>
          </w:rPr>
          <w:t>1</w:t>
        </w:r>
        <w:r>
          <w:rPr>
            <w:noProof/>
          </w:rPr>
          <w:fldChar w:fldCharType="end"/>
        </w:r>
      </w:p>
    </w:sdtContent>
  </w:sdt>
  <w:p w:rsidR="003036B9" w:rsidRDefault="0030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53" w:rsidRDefault="00821653" w:rsidP="00B279AD">
      <w:pPr>
        <w:spacing w:after="0" w:line="240" w:lineRule="auto"/>
      </w:pPr>
      <w:r>
        <w:separator/>
      </w:r>
    </w:p>
  </w:footnote>
  <w:footnote w:type="continuationSeparator" w:id="0">
    <w:p w:rsidR="00821653" w:rsidRDefault="00821653" w:rsidP="00B2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34B"/>
    <w:multiLevelType w:val="hybridMultilevel"/>
    <w:tmpl w:val="C35057A8"/>
    <w:lvl w:ilvl="0" w:tplc="2344387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C1F8D"/>
    <w:multiLevelType w:val="hybridMultilevel"/>
    <w:tmpl w:val="2BC69394"/>
    <w:lvl w:ilvl="0" w:tplc="2884CC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C7132"/>
    <w:multiLevelType w:val="hybridMultilevel"/>
    <w:tmpl w:val="7F0C9384"/>
    <w:lvl w:ilvl="0" w:tplc="3E800D38">
      <w:start w:val="1"/>
      <w:numFmt w:val="decimal"/>
      <w:pStyle w:val="Heading2"/>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066DD"/>
    <w:multiLevelType w:val="hybridMultilevel"/>
    <w:tmpl w:val="3E8AB494"/>
    <w:lvl w:ilvl="0" w:tplc="2344387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50685"/>
    <w:multiLevelType w:val="multilevel"/>
    <w:tmpl w:val="0F848510"/>
    <w:lvl w:ilvl="0">
      <w:start w:val="1"/>
      <w:numFmt w:val="decimal"/>
      <w:lvlText w:val="%1."/>
      <w:lvlJc w:val="left"/>
      <w:pPr>
        <w:ind w:left="360" w:hanging="360"/>
      </w:pPr>
    </w:lvl>
    <w:lvl w:ilvl="1">
      <w:start w:val="1"/>
      <w:numFmt w:val="decimal"/>
      <w:lvlText w:val="6.%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45703"/>
    <w:multiLevelType w:val="multilevel"/>
    <w:tmpl w:val="1ACEBA78"/>
    <w:lvl w:ilvl="0">
      <w:start w:val="1"/>
      <w:numFmt w:val="decimal"/>
      <w:lvlText w:val="%1."/>
      <w:lvlJc w:val="left"/>
      <w:pPr>
        <w:ind w:left="360" w:hanging="360"/>
      </w:p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9B2EE7"/>
    <w:multiLevelType w:val="hybridMultilevel"/>
    <w:tmpl w:val="260843D6"/>
    <w:lvl w:ilvl="0" w:tplc="21868AA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25D54"/>
    <w:multiLevelType w:val="hybridMultilevel"/>
    <w:tmpl w:val="5164C696"/>
    <w:lvl w:ilvl="0" w:tplc="DD8E357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702E3"/>
    <w:multiLevelType w:val="multilevel"/>
    <w:tmpl w:val="C2EED57C"/>
    <w:lvl w:ilvl="0">
      <w:start w:val="1"/>
      <w:numFmt w:val="decimal"/>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C3711F"/>
    <w:multiLevelType w:val="hybridMultilevel"/>
    <w:tmpl w:val="1F905098"/>
    <w:lvl w:ilvl="0" w:tplc="65BC466E">
      <w:start w:val="1"/>
      <w:numFmt w:val="decimal"/>
      <w:lvlText w:val="3.%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121BA"/>
    <w:multiLevelType w:val="hybridMultilevel"/>
    <w:tmpl w:val="1000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A2D9F"/>
    <w:multiLevelType w:val="hybridMultilevel"/>
    <w:tmpl w:val="E5DA8E50"/>
    <w:lvl w:ilvl="0" w:tplc="DD8E357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231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32176"/>
    <w:multiLevelType w:val="multilevel"/>
    <w:tmpl w:val="65FCF2C6"/>
    <w:lvl w:ilvl="0">
      <w:start w:val="1"/>
      <w:numFmt w:val="decimal"/>
      <w:lvlText w:val="%1."/>
      <w:lvlJc w:val="left"/>
      <w:pPr>
        <w:ind w:left="360" w:hanging="360"/>
      </w:pPr>
    </w:lvl>
    <w:lvl w:ilvl="1">
      <w:start w:val="1"/>
      <w:numFmt w:val="decimal"/>
      <w:lvlText w:val="5.%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AA5B1A"/>
    <w:multiLevelType w:val="multilevel"/>
    <w:tmpl w:val="93E09910"/>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A222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24F3D"/>
    <w:multiLevelType w:val="hybridMultilevel"/>
    <w:tmpl w:val="566826C6"/>
    <w:lvl w:ilvl="0" w:tplc="21868AA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C36F9"/>
    <w:multiLevelType w:val="hybridMultilevel"/>
    <w:tmpl w:val="49AE211C"/>
    <w:lvl w:ilvl="0" w:tplc="21868AA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437223"/>
    <w:multiLevelType w:val="hybridMultilevel"/>
    <w:tmpl w:val="06345F3C"/>
    <w:lvl w:ilvl="0" w:tplc="21868AA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579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60577F"/>
    <w:multiLevelType w:val="hybridMultilevel"/>
    <w:tmpl w:val="B194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509AC"/>
    <w:multiLevelType w:val="hybridMultilevel"/>
    <w:tmpl w:val="5A1C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1"/>
  </w:num>
  <w:num w:numId="4">
    <w:abstractNumId w:val="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4"/>
  </w:num>
  <w:num w:numId="13">
    <w:abstractNumId w:val="2"/>
  </w:num>
  <w:num w:numId="14">
    <w:abstractNumId w:val="6"/>
  </w:num>
  <w:num w:numId="15">
    <w:abstractNumId w:val="18"/>
  </w:num>
  <w:num w:numId="16">
    <w:abstractNumId w:val="16"/>
  </w:num>
  <w:num w:numId="17">
    <w:abstractNumId w:val="17"/>
  </w:num>
  <w:num w:numId="18">
    <w:abstractNumId w:val="12"/>
  </w:num>
  <w:num w:numId="19">
    <w:abstractNumId w:val="3"/>
  </w:num>
  <w:num w:numId="20">
    <w:abstractNumId w:val="0"/>
  </w:num>
  <w:num w:numId="21">
    <w:abstractNumId w:val="19"/>
  </w:num>
  <w:num w:numId="22">
    <w:abstractNumId w:val="15"/>
  </w:num>
  <w:num w:numId="23">
    <w:abstractNumId w:val="14"/>
  </w:num>
  <w:num w:numId="24">
    <w:abstractNumId w:val="9"/>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10"/>
    <w:rsid w:val="00000D32"/>
    <w:rsid w:val="00001305"/>
    <w:rsid w:val="00001FA2"/>
    <w:rsid w:val="00002F0E"/>
    <w:rsid w:val="00003097"/>
    <w:rsid w:val="000030E2"/>
    <w:rsid w:val="0000379B"/>
    <w:rsid w:val="00005DA4"/>
    <w:rsid w:val="00005FB8"/>
    <w:rsid w:val="000061B7"/>
    <w:rsid w:val="0000715A"/>
    <w:rsid w:val="000075D8"/>
    <w:rsid w:val="00007861"/>
    <w:rsid w:val="00007BBD"/>
    <w:rsid w:val="000107D1"/>
    <w:rsid w:val="00010986"/>
    <w:rsid w:val="00011190"/>
    <w:rsid w:val="00012CB3"/>
    <w:rsid w:val="00012E6C"/>
    <w:rsid w:val="00013675"/>
    <w:rsid w:val="00013745"/>
    <w:rsid w:val="00014980"/>
    <w:rsid w:val="00015575"/>
    <w:rsid w:val="000156A7"/>
    <w:rsid w:val="000175D3"/>
    <w:rsid w:val="000201FC"/>
    <w:rsid w:val="00021D77"/>
    <w:rsid w:val="00021ECC"/>
    <w:rsid w:val="000224C0"/>
    <w:rsid w:val="00022BB9"/>
    <w:rsid w:val="000237EA"/>
    <w:rsid w:val="00023B8B"/>
    <w:rsid w:val="00023FED"/>
    <w:rsid w:val="000246C7"/>
    <w:rsid w:val="00024749"/>
    <w:rsid w:val="00024963"/>
    <w:rsid w:val="00025036"/>
    <w:rsid w:val="0002609D"/>
    <w:rsid w:val="000261BD"/>
    <w:rsid w:val="0003091C"/>
    <w:rsid w:val="00032A53"/>
    <w:rsid w:val="00032CDD"/>
    <w:rsid w:val="00032F98"/>
    <w:rsid w:val="000339E2"/>
    <w:rsid w:val="00033C39"/>
    <w:rsid w:val="000340B2"/>
    <w:rsid w:val="0003438D"/>
    <w:rsid w:val="000368A2"/>
    <w:rsid w:val="000368C1"/>
    <w:rsid w:val="00037C7B"/>
    <w:rsid w:val="000408E1"/>
    <w:rsid w:val="00041179"/>
    <w:rsid w:val="00041CB9"/>
    <w:rsid w:val="000422EF"/>
    <w:rsid w:val="000429A1"/>
    <w:rsid w:val="0004381E"/>
    <w:rsid w:val="0004436E"/>
    <w:rsid w:val="000444F4"/>
    <w:rsid w:val="00044ADE"/>
    <w:rsid w:val="0004510E"/>
    <w:rsid w:val="00045691"/>
    <w:rsid w:val="00045A19"/>
    <w:rsid w:val="00045A5A"/>
    <w:rsid w:val="00045F98"/>
    <w:rsid w:val="000469E3"/>
    <w:rsid w:val="00046D2E"/>
    <w:rsid w:val="000479B6"/>
    <w:rsid w:val="00047DB9"/>
    <w:rsid w:val="00050CA2"/>
    <w:rsid w:val="00050F97"/>
    <w:rsid w:val="00052861"/>
    <w:rsid w:val="00052C85"/>
    <w:rsid w:val="00053364"/>
    <w:rsid w:val="000537CA"/>
    <w:rsid w:val="000540EA"/>
    <w:rsid w:val="000556C2"/>
    <w:rsid w:val="00057271"/>
    <w:rsid w:val="000602CA"/>
    <w:rsid w:val="00060726"/>
    <w:rsid w:val="000609D7"/>
    <w:rsid w:val="00060F74"/>
    <w:rsid w:val="00062F5A"/>
    <w:rsid w:val="0006303B"/>
    <w:rsid w:val="00063055"/>
    <w:rsid w:val="000631D2"/>
    <w:rsid w:val="000631D5"/>
    <w:rsid w:val="0006362B"/>
    <w:rsid w:val="00063852"/>
    <w:rsid w:val="00063FCF"/>
    <w:rsid w:val="0006452F"/>
    <w:rsid w:val="00064C2D"/>
    <w:rsid w:val="00064C8B"/>
    <w:rsid w:val="00066177"/>
    <w:rsid w:val="0006620D"/>
    <w:rsid w:val="000664E5"/>
    <w:rsid w:val="00066E12"/>
    <w:rsid w:val="00066EB2"/>
    <w:rsid w:val="00067EB1"/>
    <w:rsid w:val="000703FD"/>
    <w:rsid w:val="000708C4"/>
    <w:rsid w:val="0007197F"/>
    <w:rsid w:val="0007422F"/>
    <w:rsid w:val="000744BB"/>
    <w:rsid w:val="000745ED"/>
    <w:rsid w:val="00074682"/>
    <w:rsid w:val="0007577D"/>
    <w:rsid w:val="00076056"/>
    <w:rsid w:val="00076F96"/>
    <w:rsid w:val="0007711F"/>
    <w:rsid w:val="00080056"/>
    <w:rsid w:val="00080734"/>
    <w:rsid w:val="00080D86"/>
    <w:rsid w:val="000817A0"/>
    <w:rsid w:val="00081953"/>
    <w:rsid w:val="00082366"/>
    <w:rsid w:val="000823F4"/>
    <w:rsid w:val="00082651"/>
    <w:rsid w:val="00082E4D"/>
    <w:rsid w:val="00082F69"/>
    <w:rsid w:val="00083383"/>
    <w:rsid w:val="00083E5D"/>
    <w:rsid w:val="00084DD0"/>
    <w:rsid w:val="000854BC"/>
    <w:rsid w:val="00085580"/>
    <w:rsid w:val="00085E5A"/>
    <w:rsid w:val="000864E1"/>
    <w:rsid w:val="0008666F"/>
    <w:rsid w:val="0008678D"/>
    <w:rsid w:val="00086819"/>
    <w:rsid w:val="00086A49"/>
    <w:rsid w:val="00086ABE"/>
    <w:rsid w:val="00086C60"/>
    <w:rsid w:val="00086EBA"/>
    <w:rsid w:val="000874E0"/>
    <w:rsid w:val="00087521"/>
    <w:rsid w:val="00087EA7"/>
    <w:rsid w:val="00090201"/>
    <w:rsid w:val="0009063E"/>
    <w:rsid w:val="00091CA1"/>
    <w:rsid w:val="00092386"/>
    <w:rsid w:val="00092508"/>
    <w:rsid w:val="00092963"/>
    <w:rsid w:val="00092D28"/>
    <w:rsid w:val="00092D42"/>
    <w:rsid w:val="00092D73"/>
    <w:rsid w:val="00092E3D"/>
    <w:rsid w:val="0009300F"/>
    <w:rsid w:val="000936A2"/>
    <w:rsid w:val="00095205"/>
    <w:rsid w:val="00096AD2"/>
    <w:rsid w:val="00097EB8"/>
    <w:rsid w:val="000A0643"/>
    <w:rsid w:val="000A09A6"/>
    <w:rsid w:val="000A0CA1"/>
    <w:rsid w:val="000A14F5"/>
    <w:rsid w:val="000A1C29"/>
    <w:rsid w:val="000A1E76"/>
    <w:rsid w:val="000A273D"/>
    <w:rsid w:val="000A2C53"/>
    <w:rsid w:val="000A2E73"/>
    <w:rsid w:val="000A35CE"/>
    <w:rsid w:val="000A3B84"/>
    <w:rsid w:val="000A3F13"/>
    <w:rsid w:val="000A5F4C"/>
    <w:rsid w:val="000A6860"/>
    <w:rsid w:val="000A76DF"/>
    <w:rsid w:val="000A7BEF"/>
    <w:rsid w:val="000B0D2A"/>
    <w:rsid w:val="000B2EF5"/>
    <w:rsid w:val="000B321D"/>
    <w:rsid w:val="000B3C0E"/>
    <w:rsid w:val="000B3E8D"/>
    <w:rsid w:val="000B41C6"/>
    <w:rsid w:val="000B45E0"/>
    <w:rsid w:val="000B4B66"/>
    <w:rsid w:val="000B671F"/>
    <w:rsid w:val="000B6907"/>
    <w:rsid w:val="000B6A13"/>
    <w:rsid w:val="000B6D4E"/>
    <w:rsid w:val="000B7444"/>
    <w:rsid w:val="000B7857"/>
    <w:rsid w:val="000C0184"/>
    <w:rsid w:val="000C04B4"/>
    <w:rsid w:val="000C0B75"/>
    <w:rsid w:val="000C0CEC"/>
    <w:rsid w:val="000C1661"/>
    <w:rsid w:val="000C2F37"/>
    <w:rsid w:val="000C35A0"/>
    <w:rsid w:val="000C37B9"/>
    <w:rsid w:val="000C4307"/>
    <w:rsid w:val="000C4819"/>
    <w:rsid w:val="000C4A6F"/>
    <w:rsid w:val="000C4B2A"/>
    <w:rsid w:val="000C5F0D"/>
    <w:rsid w:val="000C671F"/>
    <w:rsid w:val="000C7F7D"/>
    <w:rsid w:val="000C7F81"/>
    <w:rsid w:val="000D1493"/>
    <w:rsid w:val="000D16BA"/>
    <w:rsid w:val="000D17B1"/>
    <w:rsid w:val="000D1845"/>
    <w:rsid w:val="000D1A42"/>
    <w:rsid w:val="000D1D48"/>
    <w:rsid w:val="000D2189"/>
    <w:rsid w:val="000D21CB"/>
    <w:rsid w:val="000D39CA"/>
    <w:rsid w:val="000D416F"/>
    <w:rsid w:val="000D4A52"/>
    <w:rsid w:val="000D507B"/>
    <w:rsid w:val="000D511C"/>
    <w:rsid w:val="000D5AB7"/>
    <w:rsid w:val="000D678A"/>
    <w:rsid w:val="000D6CBA"/>
    <w:rsid w:val="000D6E5C"/>
    <w:rsid w:val="000D6F0E"/>
    <w:rsid w:val="000D7419"/>
    <w:rsid w:val="000D74E0"/>
    <w:rsid w:val="000D7F54"/>
    <w:rsid w:val="000E08F8"/>
    <w:rsid w:val="000E0EC3"/>
    <w:rsid w:val="000E0FED"/>
    <w:rsid w:val="000E12E5"/>
    <w:rsid w:val="000E1334"/>
    <w:rsid w:val="000E1395"/>
    <w:rsid w:val="000E1734"/>
    <w:rsid w:val="000E2D8E"/>
    <w:rsid w:val="000E30B4"/>
    <w:rsid w:val="000E3601"/>
    <w:rsid w:val="000E379B"/>
    <w:rsid w:val="000E39BD"/>
    <w:rsid w:val="000E4955"/>
    <w:rsid w:val="000E4D33"/>
    <w:rsid w:val="000E532E"/>
    <w:rsid w:val="000E5A35"/>
    <w:rsid w:val="000E603B"/>
    <w:rsid w:val="000E62D1"/>
    <w:rsid w:val="000E68BF"/>
    <w:rsid w:val="000E74FB"/>
    <w:rsid w:val="000E77FB"/>
    <w:rsid w:val="000E7A52"/>
    <w:rsid w:val="000F0646"/>
    <w:rsid w:val="000F0D34"/>
    <w:rsid w:val="000F101B"/>
    <w:rsid w:val="000F1852"/>
    <w:rsid w:val="000F19BA"/>
    <w:rsid w:val="000F1DEF"/>
    <w:rsid w:val="000F1EE0"/>
    <w:rsid w:val="000F1F60"/>
    <w:rsid w:val="000F1F6A"/>
    <w:rsid w:val="000F34E1"/>
    <w:rsid w:val="000F3816"/>
    <w:rsid w:val="000F3C8D"/>
    <w:rsid w:val="000F3F93"/>
    <w:rsid w:val="000F5ACB"/>
    <w:rsid w:val="000F73EF"/>
    <w:rsid w:val="000F79B3"/>
    <w:rsid w:val="000F7FB7"/>
    <w:rsid w:val="00100848"/>
    <w:rsid w:val="001008DE"/>
    <w:rsid w:val="0010108D"/>
    <w:rsid w:val="0010123A"/>
    <w:rsid w:val="00101959"/>
    <w:rsid w:val="00101F0C"/>
    <w:rsid w:val="0010238B"/>
    <w:rsid w:val="00103C69"/>
    <w:rsid w:val="00105AE0"/>
    <w:rsid w:val="00106527"/>
    <w:rsid w:val="001069D0"/>
    <w:rsid w:val="00106A83"/>
    <w:rsid w:val="001100E3"/>
    <w:rsid w:val="00110534"/>
    <w:rsid w:val="00110B60"/>
    <w:rsid w:val="0011123C"/>
    <w:rsid w:val="00111430"/>
    <w:rsid w:val="0011187C"/>
    <w:rsid w:val="001136FA"/>
    <w:rsid w:val="00113C64"/>
    <w:rsid w:val="001140A5"/>
    <w:rsid w:val="00114E67"/>
    <w:rsid w:val="00115604"/>
    <w:rsid w:val="00115D1A"/>
    <w:rsid w:val="00116309"/>
    <w:rsid w:val="00116787"/>
    <w:rsid w:val="00116D4E"/>
    <w:rsid w:val="001172D4"/>
    <w:rsid w:val="00117430"/>
    <w:rsid w:val="001179E1"/>
    <w:rsid w:val="00117CB2"/>
    <w:rsid w:val="00120276"/>
    <w:rsid w:val="00120DE3"/>
    <w:rsid w:val="00120E8A"/>
    <w:rsid w:val="00121623"/>
    <w:rsid w:val="001222E6"/>
    <w:rsid w:val="00122E0D"/>
    <w:rsid w:val="001230BA"/>
    <w:rsid w:val="0012313E"/>
    <w:rsid w:val="00123881"/>
    <w:rsid w:val="001252FA"/>
    <w:rsid w:val="001260D6"/>
    <w:rsid w:val="0012680A"/>
    <w:rsid w:val="001269A7"/>
    <w:rsid w:val="0012799F"/>
    <w:rsid w:val="00127ABD"/>
    <w:rsid w:val="00130B59"/>
    <w:rsid w:val="00131916"/>
    <w:rsid w:val="0013197A"/>
    <w:rsid w:val="00132B32"/>
    <w:rsid w:val="00133A9F"/>
    <w:rsid w:val="00133EF3"/>
    <w:rsid w:val="001343F1"/>
    <w:rsid w:val="00134CFE"/>
    <w:rsid w:val="00134F09"/>
    <w:rsid w:val="00135028"/>
    <w:rsid w:val="00137F3D"/>
    <w:rsid w:val="00140A5F"/>
    <w:rsid w:val="001412FB"/>
    <w:rsid w:val="00141F30"/>
    <w:rsid w:val="00142F6B"/>
    <w:rsid w:val="00144540"/>
    <w:rsid w:val="0014498B"/>
    <w:rsid w:val="00145DC5"/>
    <w:rsid w:val="00145E08"/>
    <w:rsid w:val="001462F5"/>
    <w:rsid w:val="00146899"/>
    <w:rsid w:val="00146F4F"/>
    <w:rsid w:val="001470A0"/>
    <w:rsid w:val="0014758C"/>
    <w:rsid w:val="00150379"/>
    <w:rsid w:val="00150B17"/>
    <w:rsid w:val="00150BF5"/>
    <w:rsid w:val="00151D51"/>
    <w:rsid w:val="001520B2"/>
    <w:rsid w:val="00152362"/>
    <w:rsid w:val="00152675"/>
    <w:rsid w:val="001526A5"/>
    <w:rsid w:val="0015274F"/>
    <w:rsid w:val="00153048"/>
    <w:rsid w:val="00153B0C"/>
    <w:rsid w:val="001543B6"/>
    <w:rsid w:val="00154639"/>
    <w:rsid w:val="00155FB8"/>
    <w:rsid w:val="00155FF2"/>
    <w:rsid w:val="00156279"/>
    <w:rsid w:val="00156BFA"/>
    <w:rsid w:val="00156C86"/>
    <w:rsid w:val="00156EA8"/>
    <w:rsid w:val="00157652"/>
    <w:rsid w:val="0016009F"/>
    <w:rsid w:val="001603D5"/>
    <w:rsid w:val="00160858"/>
    <w:rsid w:val="001636DF"/>
    <w:rsid w:val="00163C13"/>
    <w:rsid w:val="00163E1A"/>
    <w:rsid w:val="00164550"/>
    <w:rsid w:val="001658A4"/>
    <w:rsid w:val="001669F6"/>
    <w:rsid w:val="00167EED"/>
    <w:rsid w:val="00171C86"/>
    <w:rsid w:val="00171E95"/>
    <w:rsid w:val="00172092"/>
    <w:rsid w:val="001721C7"/>
    <w:rsid w:val="001728F3"/>
    <w:rsid w:val="0017291B"/>
    <w:rsid w:val="001729DC"/>
    <w:rsid w:val="00173879"/>
    <w:rsid w:val="00173D2A"/>
    <w:rsid w:val="001759DD"/>
    <w:rsid w:val="00175D5C"/>
    <w:rsid w:val="0017652C"/>
    <w:rsid w:val="00176D78"/>
    <w:rsid w:val="00176F52"/>
    <w:rsid w:val="00177DC2"/>
    <w:rsid w:val="001813AA"/>
    <w:rsid w:val="001813BA"/>
    <w:rsid w:val="0018148A"/>
    <w:rsid w:val="00181960"/>
    <w:rsid w:val="00181E09"/>
    <w:rsid w:val="001821F8"/>
    <w:rsid w:val="00182283"/>
    <w:rsid w:val="001832D6"/>
    <w:rsid w:val="0018345E"/>
    <w:rsid w:val="001837C8"/>
    <w:rsid w:val="001842B1"/>
    <w:rsid w:val="00184344"/>
    <w:rsid w:val="00184946"/>
    <w:rsid w:val="001851FB"/>
    <w:rsid w:val="00185C0E"/>
    <w:rsid w:val="00186237"/>
    <w:rsid w:val="00186540"/>
    <w:rsid w:val="001867E4"/>
    <w:rsid w:val="00186E58"/>
    <w:rsid w:val="00190F46"/>
    <w:rsid w:val="00190FEE"/>
    <w:rsid w:val="00191262"/>
    <w:rsid w:val="00191957"/>
    <w:rsid w:val="00191FFD"/>
    <w:rsid w:val="00192486"/>
    <w:rsid w:val="001926E2"/>
    <w:rsid w:val="00192B76"/>
    <w:rsid w:val="00193681"/>
    <w:rsid w:val="00193686"/>
    <w:rsid w:val="00193D45"/>
    <w:rsid w:val="00194114"/>
    <w:rsid w:val="00194A17"/>
    <w:rsid w:val="00194E01"/>
    <w:rsid w:val="00195524"/>
    <w:rsid w:val="001959E0"/>
    <w:rsid w:val="00195E69"/>
    <w:rsid w:val="0019603D"/>
    <w:rsid w:val="001964AD"/>
    <w:rsid w:val="001978F2"/>
    <w:rsid w:val="001A04AA"/>
    <w:rsid w:val="001A2466"/>
    <w:rsid w:val="001A29A4"/>
    <w:rsid w:val="001A2B8E"/>
    <w:rsid w:val="001A454F"/>
    <w:rsid w:val="001A55AB"/>
    <w:rsid w:val="001A6C55"/>
    <w:rsid w:val="001A7A97"/>
    <w:rsid w:val="001A7BAF"/>
    <w:rsid w:val="001B0687"/>
    <w:rsid w:val="001B1398"/>
    <w:rsid w:val="001B1E0C"/>
    <w:rsid w:val="001B1E55"/>
    <w:rsid w:val="001B2A25"/>
    <w:rsid w:val="001B33C1"/>
    <w:rsid w:val="001B3609"/>
    <w:rsid w:val="001B4685"/>
    <w:rsid w:val="001B5135"/>
    <w:rsid w:val="001B53CB"/>
    <w:rsid w:val="001B59CD"/>
    <w:rsid w:val="001B5BCE"/>
    <w:rsid w:val="001C03EC"/>
    <w:rsid w:val="001C1227"/>
    <w:rsid w:val="001C2E48"/>
    <w:rsid w:val="001C3431"/>
    <w:rsid w:val="001C34FC"/>
    <w:rsid w:val="001C3AD7"/>
    <w:rsid w:val="001C4CE0"/>
    <w:rsid w:val="001C5CA6"/>
    <w:rsid w:val="001C62B5"/>
    <w:rsid w:val="001D0C21"/>
    <w:rsid w:val="001D0D89"/>
    <w:rsid w:val="001D0ED7"/>
    <w:rsid w:val="001D1406"/>
    <w:rsid w:val="001D1447"/>
    <w:rsid w:val="001D209B"/>
    <w:rsid w:val="001D228B"/>
    <w:rsid w:val="001D2518"/>
    <w:rsid w:val="001D288B"/>
    <w:rsid w:val="001D39C4"/>
    <w:rsid w:val="001D3A28"/>
    <w:rsid w:val="001D3E56"/>
    <w:rsid w:val="001D40B2"/>
    <w:rsid w:val="001D6013"/>
    <w:rsid w:val="001D6037"/>
    <w:rsid w:val="001D6135"/>
    <w:rsid w:val="001D6A5A"/>
    <w:rsid w:val="001D6D01"/>
    <w:rsid w:val="001E041F"/>
    <w:rsid w:val="001E1444"/>
    <w:rsid w:val="001E208D"/>
    <w:rsid w:val="001E20C0"/>
    <w:rsid w:val="001E28E2"/>
    <w:rsid w:val="001E325B"/>
    <w:rsid w:val="001E3EE8"/>
    <w:rsid w:val="001E422A"/>
    <w:rsid w:val="001E53BB"/>
    <w:rsid w:val="001E5EBD"/>
    <w:rsid w:val="001E63DC"/>
    <w:rsid w:val="001E65AF"/>
    <w:rsid w:val="001E71A5"/>
    <w:rsid w:val="001E754F"/>
    <w:rsid w:val="001E7CE0"/>
    <w:rsid w:val="001F0099"/>
    <w:rsid w:val="001F1674"/>
    <w:rsid w:val="001F22B7"/>
    <w:rsid w:val="001F349F"/>
    <w:rsid w:val="001F3724"/>
    <w:rsid w:val="001F3AF6"/>
    <w:rsid w:val="001F3F1E"/>
    <w:rsid w:val="001F4276"/>
    <w:rsid w:val="001F5CFF"/>
    <w:rsid w:val="001F600B"/>
    <w:rsid w:val="001F64D5"/>
    <w:rsid w:val="001F70FA"/>
    <w:rsid w:val="001F717D"/>
    <w:rsid w:val="001F7D31"/>
    <w:rsid w:val="001F7DFD"/>
    <w:rsid w:val="002007E5"/>
    <w:rsid w:val="00201E95"/>
    <w:rsid w:val="0020207E"/>
    <w:rsid w:val="002024E7"/>
    <w:rsid w:val="002027B6"/>
    <w:rsid w:val="002037F7"/>
    <w:rsid w:val="002046A6"/>
    <w:rsid w:val="00204A13"/>
    <w:rsid w:val="00204F2D"/>
    <w:rsid w:val="0020595B"/>
    <w:rsid w:val="00206788"/>
    <w:rsid w:val="00207FF3"/>
    <w:rsid w:val="00210B5F"/>
    <w:rsid w:val="00210BCA"/>
    <w:rsid w:val="00210C8E"/>
    <w:rsid w:val="00211025"/>
    <w:rsid w:val="00211107"/>
    <w:rsid w:val="002127AB"/>
    <w:rsid w:val="00212B35"/>
    <w:rsid w:val="0021479C"/>
    <w:rsid w:val="002158BC"/>
    <w:rsid w:val="00216451"/>
    <w:rsid w:val="002173F8"/>
    <w:rsid w:val="002200B6"/>
    <w:rsid w:val="0022010D"/>
    <w:rsid w:val="002224EF"/>
    <w:rsid w:val="002230F6"/>
    <w:rsid w:val="002231F2"/>
    <w:rsid w:val="002240AD"/>
    <w:rsid w:val="00224A2B"/>
    <w:rsid w:val="0022548A"/>
    <w:rsid w:val="0022570F"/>
    <w:rsid w:val="00225834"/>
    <w:rsid w:val="00225D87"/>
    <w:rsid w:val="0022721A"/>
    <w:rsid w:val="00227411"/>
    <w:rsid w:val="00227CE9"/>
    <w:rsid w:val="00227E3F"/>
    <w:rsid w:val="00230B7F"/>
    <w:rsid w:val="00230F17"/>
    <w:rsid w:val="00231454"/>
    <w:rsid w:val="00231AF6"/>
    <w:rsid w:val="00232D1B"/>
    <w:rsid w:val="00232F7E"/>
    <w:rsid w:val="0023358C"/>
    <w:rsid w:val="00233C20"/>
    <w:rsid w:val="00234112"/>
    <w:rsid w:val="002341D5"/>
    <w:rsid w:val="00235797"/>
    <w:rsid w:val="00235CB7"/>
    <w:rsid w:val="00235E43"/>
    <w:rsid w:val="00237077"/>
    <w:rsid w:val="00237D4C"/>
    <w:rsid w:val="00237D8F"/>
    <w:rsid w:val="00240E86"/>
    <w:rsid w:val="00241ED5"/>
    <w:rsid w:val="00243887"/>
    <w:rsid w:val="00243ADF"/>
    <w:rsid w:val="00243F57"/>
    <w:rsid w:val="00244668"/>
    <w:rsid w:val="00244841"/>
    <w:rsid w:val="00244E07"/>
    <w:rsid w:val="0024528C"/>
    <w:rsid w:val="00245665"/>
    <w:rsid w:val="002464DC"/>
    <w:rsid w:val="00246846"/>
    <w:rsid w:val="00246BDD"/>
    <w:rsid w:val="00247224"/>
    <w:rsid w:val="00247FC3"/>
    <w:rsid w:val="002506A1"/>
    <w:rsid w:val="002508D7"/>
    <w:rsid w:val="00250BF6"/>
    <w:rsid w:val="002514A6"/>
    <w:rsid w:val="0025268A"/>
    <w:rsid w:val="002526E7"/>
    <w:rsid w:val="00253302"/>
    <w:rsid w:val="00253BB8"/>
    <w:rsid w:val="002551BA"/>
    <w:rsid w:val="00255AA5"/>
    <w:rsid w:val="002560C6"/>
    <w:rsid w:val="0025636C"/>
    <w:rsid w:val="00256456"/>
    <w:rsid w:val="00256692"/>
    <w:rsid w:val="00256FF2"/>
    <w:rsid w:val="00257276"/>
    <w:rsid w:val="00257FAC"/>
    <w:rsid w:val="0026054F"/>
    <w:rsid w:val="00260B79"/>
    <w:rsid w:val="0026164F"/>
    <w:rsid w:val="00261B17"/>
    <w:rsid w:val="00261CA2"/>
    <w:rsid w:val="00261D69"/>
    <w:rsid w:val="00261F65"/>
    <w:rsid w:val="002623F9"/>
    <w:rsid w:val="00262EAD"/>
    <w:rsid w:val="00262EDA"/>
    <w:rsid w:val="00262FAD"/>
    <w:rsid w:val="0026323D"/>
    <w:rsid w:val="00263DAA"/>
    <w:rsid w:val="00264AC2"/>
    <w:rsid w:val="00265FDC"/>
    <w:rsid w:val="00266788"/>
    <w:rsid w:val="00266EDE"/>
    <w:rsid w:val="00267528"/>
    <w:rsid w:val="00270799"/>
    <w:rsid w:val="00270B73"/>
    <w:rsid w:val="00271607"/>
    <w:rsid w:val="0027170A"/>
    <w:rsid w:val="002722EF"/>
    <w:rsid w:val="002726EC"/>
    <w:rsid w:val="00272EBE"/>
    <w:rsid w:val="00273142"/>
    <w:rsid w:val="00273450"/>
    <w:rsid w:val="00273CCF"/>
    <w:rsid w:val="00273E0B"/>
    <w:rsid w:val="00274533"/>
    <w:rsid w:val="00274746"/>
    <w:rsid w:val="00274843"/>
    <w:rsid w:val="00274F8F"/>
    <w:rsid w:val="002750D1"/>
    <w:rsid w:val="0027587F"/>
    <w:rsid w:val="0027622B"/>
    <w:rsid w:val="002768C4"/>
    <w:rsid w:val="00276EAC"/>
    <w:rsid w:val="00277BB5"/>
    <w:rsid w:val="00281729"/>
    <w:rsid w:val="002819EF"/>
    <w:rsid w:val="002827E7"/>
    <w:rsid w:val="002829E6"/>
    <w:rsid w:val="00282A15"/>
    <w:rsid w:val="00282C8D"/>
    <w:rsid w:val="00283D9C"/>
    <w:rsid w:val="00283E01"/>
    <w:rsid w:val="0028415A"/>
    <w:rsid w:val="00284495"/>
    <w:rsid w:val="00284D74"/>
    <w:rsid w:val="00284E47"/>
    <w:rsid w:val="00285E6B"/>
    <w:rsid w:val="002862BB"/>
    <w:rsid w:val="0028684E"/>
    <w:rsid w:val="00287A2A"/>
    <w:rsid w:val="0029087B"/>
    <w:rsid w:val="00291179"/>
    <w:rsid w:val="0029194F"/>
    <w:rsid w:val="002925BF"/>
    <w:rsid w:val="00292947"/>
    <w:rsid w:val="00293429"/>
    <w:rsid w:val="00293E20"/>
    <w:rsid w:val="00294000"/>
    <w:rsid w:val="00294A06"/>
    <w:rsid w:val="00295396"/>
    <w:rsid w:val="002955E2"/>
    <w:rsid w:val="0029600D"/>
    <w:rsid w:val="00296437"/>
    <w:rsid w:val="002965E6"/>
    <w:rsid w:val="00296643"/>
    <w:rsid w:val="00296BAB"/>
    <w:rsid w:val="0029745A"/>
    <w:rsid w:val="00297584"/>
    <w:rsid w:val="002977FF"/>
    <w:rsid w:val="002A006B"/>
    <w:rsid w:val="002A08E7"/>
    <w:rsid w:val="002A0AB9"/>
    <w:rsid w:val="002A0F11"/>
    <w:rsid w:val="002A1852"/>
    <w:rsid w:val="002A1AD9"/>
    <w:rsid w:val="002A1CD3"/>
    <w:rsid w:val="002A206D"/>
    <w:rsid w:val="002A24C1"/>
    <w:rsid w:val="002A288A"/>
    <w:rsid w:val="002A2A46"/>
    <w:rsid w:val="002A2EFE"/>
    <w:rsid w:val="002A348E"/>
    <w:rsid w:val="002A38DE"/>
    <w:rsid w:val="002A45DF"/>
    <w:rsid w:val="002A4981"/>
    <w:rsid w:val="002A4EB7"/>
    <w:rsid w:val="002A4FA1"/>
    <w:rsid w:val="002A5010"/>
    <w:rsid w:val="002A503A"/>
    <w:rsid w:val="002A5624"/>
    <w:rsid w:val="002A56A2"/>
    <w:rsid w:val="002A5C37"/>
    <w:rsid w:val="002A5D48"/>
    <w:rsid w:val="002A64BD"/>
    <w:rsid w:val="002A795C"/>
    <w:rsid w:val="002A7C0A"/>
    <w:rsid w:val="002B1739"/>
    <w:rsid w:val="002B1A40"/>
    <w:rsid w:val="002B1ACE"/>
    <w:rsid w:val="002B1B0F"/>
    <w:rsid w:val="002B252A"/>
    <w:rsid w:val="002B2F1A"/>
    <w:rsid w:val="002B3332"/>
    <w:rsid w:val="002B3375"/>
    <w:rsid w:val="002B3381"/>
    <w:rsid w:val="002B3A35"/>
    <w:rsid w:val="002B4A00"/>
    <w:rsid w:val="002B4A72"/>
    <w:rsid w:val="002B4CB9"/>
    <w:rsid w:val="002B4EAC"/>
    <w:rsid w:val="002B542C"/>
    <w:rsid w:val="002B5540"/>
    <w:rsid w:val="002B62DA"/>
    <w:rsid w:val="002B7C45"/>
    <w:rsid w:val="002C125F"/>
    <w:rsid w:val="002C1AFE"/>
    <w:rsid w:val="002C3E40"/>
    <w:rsid w:val="002C4DB2"/>
    <w:rsid w:val="002C654C"/>
    <w:rsid w:val="002C6CAF"/>
    <w:rsid w:val="002C6F39"/>
    <w:rsid w:val="002C7AC8"/>
    <w:rsid w:val="002C7B77"/>
    <w:rsid w:val="002D004D"/>
    <w:rsid w:val="002D10E1"/>
    <w:rsid w:val="002D1218"/>
    <w:rsid w:val="002D1FDF"/>
    <w:rsid w:val="002D2088"/>
    <w:rsid w:val="002D25A3"/>
    <w:rsid w:val="002D281A"/>
    <w:rsid w:val="002D294B"/>
    <w:rsid w:val="002D3222"/>
    <w:rsid w:val="002D32D2"/>
    <w:rsid w:val="002D4694"/>
    <w:rsid w:val="002D46EE"/>
    <w:rsid w:val="002D4F0F"/>
    <w:rsid w:val="002D7248"/>
    <w:rsid w:val="002D78BD"/>
    <w:rsid w:val="002E0AF7"/>
    <w:rsid w:val="002E2663"/>
    <w:rsid w:val="002E29AA"/>
    <w:rsid w:val="002E3504"/>
    <w:rsid w:val="002E58BD"/>
    <w:rsid w:val="002E5E8D"/>
    <w:rsid w:val="002E6071"/>
    <w:rsid w:val="002E60B0"/>
    <w:rsid w:val="002E6D78"/>
    <w:rsid w:val="002E6DF0"/>
    <w:rsid w:val="002E6EC3"/>
    <w:rsid w:val="002F1F98"/>
    <w:rsid w:val="002F23EF"/>
    <w:rsid w:val="002F27F5"/>
    <w:rsid w:val="002F2B2F"/>
    <w:rsid w:val="002F2F93"/>
    <w:rsid w:val="002F35AB"/>
    <w:rsid w:val="002F3808"/>
    <w:rsid w:val="002F3880"/>
    <w:rsid w:val="002F3B8B"/>
    <w:rsid w:val="002F4452"/>
    <w:rsid w:val="002F4DE8"/>
    <w:rsid w:val="002F580B"/>
    <w:rsid w:val="002F5AFC"/>
    <w:rsid w:val="002F6321"/>
    <w:rsid w:val="002F67B0"/>
    <w:rsid w:val="002F69FC"/>
    <w:rsid w:val="002F6C9D"/>
    <w:rsid w:val="002F6E72"/>
    <w:rsid w:val="002F7003"/>
    <w:rsid w:val="0030014A"/>
    <w:rsid w:val="00300BB6"/>
    <w:rsid w:val="00300D62"/>
    <w:rsid w:val="003014B4"/>
    <w:rsid w:val="00301517"/>
    <w:rsid w:val="0030169C"/>
    <w:rsid w:val="00301A77"/>
    <w:rsid w:val="00302378"/>
    <w:rsid w:val="00302B41"/>
    <w:rsid w:val="003033C3"/>
    <w:rsid w:val="003036B9"/>
    <w:rsid w:val="00303765"/>
    <w:rsid w:val="003043EE"/>
    <w:rsid w:val="00304A63"/>
    <w:rsid w:val="00304FA8"/>
    <w:rsid w:val="0030538E"/>
    <w:rsid w:val="00305C3D"/>
    <w:rsid w:val="0030699F"/>
    <w:rsid w:val="00306CAD"/>
    <w:rsid w:val="003074BB"/>
    <w:rsid w:val="00307A5F"/>
    <w:rsid w:val="00307B91"/>
    <w:rsid w:val="00307E6A"/>
    <w:rsid w:val="00310068"/>
    <w:rsid w:val="0031032E"/>
    <w:rsid w:val="0031044C"/>
    <w:rsid w:val="0031083C"/>
    <w:rsid w:val="00310EAE"/>
    <w:rsid w:val="00312473"/>
    <w:rsid w:val="00312782"/>
    <w:rsid w:val="00312960"/>
    <w:rsid w:val="003129FF"/>
    <w:rsid w:val="00313BCD"/>
    <w:rsid w:val="00313DFF"/>
    <w:rsid w:val="00316AAD"/>
    <w:rsid w:val="00317454"/>
    <w:rsid w:val="00320144"/>
    <w:rsid w:val="003205D7"/>
    <w:rsid w:val="00320E94"/>
    <w:rsid w:val="003212A3"/>
    <w:rsid w:val="0032217E"/>
    <w:rsid w:val="003221E5"/>
    <w:rsid w:val="0032307D"/>
    <w:rsid w:val="00323186"/>
    <w:rsid w:val="003242F8"/>
    <w:rsid w:val="00324D46"/>
    <w:rsid w:val="003262CD"/>
    <w:rsid w:val="00326CEE"/>
    <w:rsid w:val="00326E18"/>
    <w:rsid w:val="003278D5"/>
    <w:rsid w:val="003278F2"/>
    <w:rsid w:val="003304FB"/>
    <w:rsid w:val="00330FC3"/>
    <w:rsid w:val="00331CAD"/>
    <w:rsid w:val="00332663"/>
    <w:rsid w:val="00332983"/>
    <w:rsid w:val="00332E3D"/>
    <w:rsid w:val="00333138"/>
    <w:rsid w:val="003331FB"/>
    <w:rsid w:val="003334C5"/>
    <w:rsid w:val="00333B72"/>
    <w:rsid w:val="00333F0C"/>
    <w:rsid w:val="00334200"/>
    <w:rsid w:val="00334347"/>
    <w:rsid w:val="00336CA4"/>
    <w:rsid w:val="003373E5"/>
    <w:rsid w:val="0033752A"/>
    <w:rsid w:val="00337A93"/>
    <w:rsid w:val="00337F73"/>
    <w:rsid w:val="00340865"/>
    <w:rsid w:val="00340975"/>
    <w:rsid w:val="003411FE"/>
    <w:rsid w:val="00341369"/>
    <w:rsid w:val="003416B6"/>
    <w:rsid w:val="00342D05"/>
    <w:rsid w:val="00344C02"/>
    <w:rsid w:val="00344D31"/>
    <w:rsid w:val="00344ED6"/>
    <w:rsid w:val="00345FC6"/>
    <w:rsid w:val="0034610E"/>
    <w:rsid w:val="0034633C"/>
    <w:rsid w:val="00347477"/>
    <w:rsid w:val="00347796"/>
    <w:rsid w:val="003502DE"/>
    <w:rsid w:val="00350426"/>
    <w:rsid w:val="003509D2"/>
    <w:rsid w:val="00351611"/>
    <w:rsid w:val="00351DF9"/>
    <w:rsid w:val="00351EA2"/>
    <w:rsid w:val="00352748"/>
    <w:rsid w:val="003533EA"/>
    <w:rsid w:val="00353FC9"/>
    <w:rsid w:val="0035422D"/>
    <w:rsid w:val="00354694"/>
    <w:rsid w:val="00354A27"/>
    <w:rsid w:val="00355325"/>
    <w:rsid w:val="003559E0"/>
    <w:rsid w:val="0035658B"/>
    <w:rsid w:val="003575D5"/>
    <w:rsid w:val="00357638"/>
    <w:rsid w:val="0035771A"/>
    <w:rsid w:val="00360804"/>
    <w:rsid w:val="00360912"/>
    <w:rsid w:val="00360AF0"/>
    <w:rsid w:val="003615BC"/>
    <w:rsid w:val="00361901"/>
    <w:rsid w:val="0036328D"/>
    <w:rsid w:val="00363719"/>
    <w:rsid w:val="00363EF9"/>
    <w:rsid w:val="00365308"/>
    <w:rsid w:val="00365A55"/>
    <w:rsid w:val="003667A7"/>
    <w:rsid w:val="0036680F"/>
    <w:rsid w:val="00366871"/>
    <w:rsid w:val="003668D4"/>
    <w:rsid w:val="00366F49"/>
    <w:rsid w:val="003670F2"/>
    <w:rsid w:val="003678E3"/>
    <w:rsid w:val="00370BB1"/>
    <w:rsid w:val="00371BB3"/>
    <w:rsid w:val="00372B06"/>
    <w:rsid w:val="00373ADB"/>
    <w:rsid w:val="00374E36"/>
    <w:rsid w:val="00375D23"/>
    <w:rsid w:val="003769F6"/>
    <w:rsid w:val="00376B38"/>
    <w:rsid w:val="00376D95"/>
    <w:rsid w:val="003814BD"/>
    <w:rsid w:val="00381ACF"/>
    <w:rsid w:val="00381B2A"/>
    <w:rsid w:val="00381F12"/>
    <w:rsid w:val="003820C4"/>
    <w:rsid w:val="00382343"/>
    <w:rsid w:val="003824B0"/>
    <w:rsid w:val="00382DF6"/>
    <w:rsid w:val="00382FE2"/>
    <w:rsid w:val="003834AB"/>
    <w:rsid w:val="00383A09"/>
    <w:rsid w:val="00384F6B"/>
    <w:rsid w:val="00385256"/>
    <w:rsid w:val="003853F4"/>
    <w:rsid w:val="0038559F"/>
    <w:rsid w:val="00385ADD"/>
    <w:rsid w:val="00385D8E"/>
    <w:rsid w:val="00385EF4"/>
    <w:rsid w:val="00386205"/>
    <w:rsid w:val="00386622"/>
    <w:rsid w:val="003868A9"/>
    <w:rsid w:val="003870D5"/>
    <w:rsid w:val="00387ACE"/>
    <w:rsid w:val="00387E76"/>
    <w:rsid w:val="00387EA9"/>
    <w:rsid w:val="003900EF"/>
    <w:rsid w:val="003900F1"/>
    <w:rsid w:val="003911D2"/>
    <w:rsid w:val="0039165A"/>
    <w:rsid w:val="00391710"/>
    <w:rsid w:val="00391EDB"/>
    <w:rsid w:val="003929F1"/>
    <w:rsid w:val="00392AEE"/>
    <w:rsid w:val="00392FDA"/>
    <w:rsid w:val="00393AB6"/>
    <w:rsid w:val="00394652"/>
    <w:rsid w:val="00394AF8"/>
    <w:rsid w:val="00394D18"/>
    <w:rsid w:val="00394EE8"/>
    <w:rsid w:val="0039534C"/>
    <w:rsid w:val="00397116"/>
    <w:rsid w:val="0039744E"/>
    <w:rsid w:val="003A0456"/>
    <w:rsid w:val="003A20BB"/>
    <w:rsid w:val="003A22B9"/>
    <w:rsid w:val="003A2F07"/>
    <w:rsid w:val="003A2F62"/>
    <w:rsid w:val="003A3B32"/>
    <w:rsid w:val="003A44FD"/>
    <w:rsid w:val="003A46EE"/>
    <w:rsid w:val="003A73ED"/>
    <w:rsid w:val="003A786D"/>
    <w:rsid w:val="003B0548"/>
    <w:rsid w:val="003B060D"/>
    <w:rsid w:val="003B1386"/>
    <w:rsid w:val="003B194A"/>
    <w:rsid w:val="003B1B5D"/>
    <w:rsid w:val="003B2F0E"/>
    <w:rsid w:val="003B3981"/>
    <w:rsid w:val="003B3E8B"/>
    <w:rsid w:val="003B3FFE"/>
    <w:rsid w:val="003B4B20"/>
    <w:rsid w:val="003B4D99"/>
    <w:rsid w:val="003B6085"/>
    <w:rsid w:val="003B729D"/>
    <w:rsid w:val="003B77A5"/>
    <w:rsid w:val="003B7CB2"/>
    <w:rsid w:val="003C0BC9"/>
    <w:rsid w:val="003C1025"/>
    <w:rsid w:val="003C122C"/>
    <w:rsid w:val="003C14CB"/>
    <w:rsid w:val="003C181D"/>
    <w:rsid w:val="003C2970"/>
    <w:rsid w:val="003C3318"/>
    <w:rsid w:val="003C33DE"/>
    <w:rsid w:val="003C49B2"/>
    <w:rsid w:val="003C4C00"/>
    <w:rsid w:val="003C5122"/>
    <w:rsid w:val="003C515B"/>
    <w:rsid w:val="003C536F"/>
    <w:rsid w:val="003C59D1"/>
    <w:rsid w:val="003C6C5C"/>
    <w:rsid w:val="003C708F"/>
    <w:rsid w:val="003C7195"/>
    <w:rsid w:val="003C7528"/>
    <w:rsid w:val="003C794F"/>
    <w:rsid w:val="003C7AC9"/>
    <w:rsid w:val="003D0141"/>
    <w:rsid w:val="003D18D1"/>
    <w:rsid w:val="003D1B55"/>
    <w:rsid w:val="003D1E5C"/>
    <w:rsid w:val="003D1F59"/>
    <w:rsid w:val="003D20BC"/>
    <w:rsid w:val="003D2ED6"/>
    <w:rsid w:val="003D33EE"/>
    <w:rsid w:val="003D44B5"/>
    <w:rsid w:val="003D4530"/>
    <w:rsid w:val="003D5B7F"/>
    <w:rsid w:val="003D5C3C"/>
    <w:rsid w:val="003D6B36"/>
    <w:rsid w:val="003D7363"/>
    <w:rsid w:val="003E004B"/>
    <w:rsid w:val="003E00F2"/>
    <w:rsid w:val="003E05EB"/>
    <w:rsid w:val="003E0D2E"/>
    <w:rsid w:val="003E1111"/>
    <w:rsid w:val="003E1A1F"/>
    <w:rsid w:val="003E1BD9"/>
    <w:rsid w:val="003E1C0A"/>
    <w:rsid w:val="003E1FB3"/>
    <w:rsid w:val="003E295C"/>
    <w:rsid w:val="003E2A67"/>
    <w:rsid w:val="003E32F2"/>
    <w:rsid w:val="003E387F"/>
    <w:rsid w:val="003E39A4"/>
    <w:rsid w:val="003E419A"/>
    <w:rsid w:val="003E494B"/>
    <w:rsid w:val="003E4C4C"/>
    <w:rsid w:val="003E4F45"/>
    <w:rsid w:val="003E52A5"/>
    <w:rsid w:val="003E5EA3"/>
    <w:rsid w:val="003E5FCC"/>
    <w:rsid w:val="003E62F5"/>
    <w:rsid w:val="003E687F"/>
    <w:rsid w:val="003E7D14"/>
    <w:rsid w:val="003F29A2"/>
    <w:rsid w:val="003F37E3"/>
    <w:rsid w:val="003F3B8B"/>
    <w:rsid w:val="003F3BEE"/>
    <w:rsid w:val="003F54DB"/>
    <w:rsid w:val="003F54E0"/>
    <w:rsid w:val="003F598E"/>
    <w:rsid w:val="003F5CCE"/>
    <w:rsid w:val="003F5FFE"/>
    <w:rsid w:val="003F6F26"/>
    <w:rsid w:val="003F77DE"/>
    <w:rsid w:val="004010BC"/>
    <w:rsid w:val="0040139F"/>
    <w:rsid w:val="00402530"/>
    <w:rsid w:val="00403A81"/>
    <w:rsid w:val="004042E5"/>
    <w:rsid w:val="0040447D"/>
    <w:rsid w:val="0040449E"/>
    <w:rsid w:val="00404822"/>
    <w:rsid w:val="00404E26"/>
    <w:rsid w:val="00404E8D"/>
    <w:rsid w:val="00405FE7"/>
    <w:rsid w:val="00406196"/>
    <w:rsid w:val="00406764"/>
    <w:rsid w:val="00406998"/>
    <w:rsid w:val="00406C97"/>
    <w:rsid w:val="00407847"/>
    <w:rsid w:val="00407A2B"/>
    <w:rsid w:val="004101C1"/>
    <w:rsid w:val="00411576"/>
    <w:rsid w:val="00411A79"/>
    <w:rsid w:val="00413409"/>
    <w:rsid w:val="004145E6"/>
    <w:rsid w:val="00415463"/>
    <w:rsid w:val="00415541"/>
    <w:rsid w:val="00415863"/>
    <w:rsid w:val="00415BDC"/>
    <w:rsid w:val="00416A53"/>
    <w:rsid w:val="00417B06"/>
    <w:rsid w:val="00417B5D"/>
    <w:rsid w:val="00417DE4"/>
    <w:rsid w:val="00420D1D"/>
    <w:rsid w:val="004219BE"/>
    <w:rsid w:val="00422115"/>
    <w:rsid w:val="004235E8"/>
    <w:rsid w:val="00423C98"/>
    <w:rsid w:val="0042402E"/>
    <w:rsid w:val="0042414A"/>
    <w:rsid w:val="004257D4"/>
    <w:rsid w:val="004259A6"/>
    <w:rsid w:val="00425B8A"/>
    <w:rsid w:val="00426B24"/>
    <w:rsid w:val="00427052"/>
    <w:rsid w:val="004276FD"/>
    <w:rsid w:val="004302EA"/>
    <w:rsid w:val="00431483"/>
    <w:rsid w:val="00431A88"/>
    <w:rsid w:val="00431AB1"/>
    <w:rsid w:val="00431AE2"/>
    <w:rsid w:val="00431D2B"/>
    <w:rsid w:val="00432AC9"/>
    <w:rsid w:val="00432D01"/>
    <w:rsid w:val="00432F2B"/>
    <w:rsid w:val="00433887"/>
    <w:rsid w:val="004359DB"/>
    <w:rsid w:val="00437CD3"/>
    <w:rsid w:val="0044053A"/>
    <w:rsid w:val="00440F51"/>
    <w:rsid w:val="004412E5"/>
    <w:rsid w:val="004418EA"/>
    <w:rsid w:val="00442582"/>
    <w:rsid w:val="004432ED"/>
    <w:rsid w:val="00443B36"/>
    <w:rsid w:val="004442F2"/>
    <w:rsid w:val="00444D09"/>
    <w:rsid w:val="00444F13"/>
    <w:rsid w:val="00444FC0"/>
    <w:rsid w:val="00445228"/>
    <w:rsid w:val="00445935"/>
    <w:rsid w:val="00445B28"/>
    <w:rsid w:val="004464F4"/>
    <w:rsid w:val="00446D5C"/>
    <w:rsid w:val="00447443"/>
    <w:rsid w:val="004478C4"/>
    <w:rsid w:val="00447CF0"/>
    <w:rsid w:val="00450374"/>
    <w:rsid w:val="004508FC"/>
    <w:rsid w:val="004526C8"/>
    <w:rsid w:val="004531EE"/>
    <w:rsid w:val="00453778"/>
    <w:rsid w:val="00453D38"/>
    <w:rsid w:val="00453FA1"/>
    <w:rsid w:val="004542C0"/>
    <w:rsid w:val="0045443D"/>
    <w:rsid w:val="00454801"/>
    <w:rsid w:val="00455564"/>
    <w:rsid w:val="00455FED"/>
    <w:rsid w:val="0045602B"/>
    <w:rsid w:val="00456607"/>
    <w:rsid w:val="004568D1"/>
    <w:rsid w:val="004568DB"/>
    <w:rsid w:val="00457136"/>
    <w:rsid w:val="004601B9"/>
    <w:rsid w:val="004604B7"/>
    <w:rsid w:val="00460B80"/>
    <w:rsid w:val="004624B3"/>
    <w:rsid w:val="004637C9"/>
    <w:rsid w:val="00464051"/>
    <w:rsid w:val="00464A89"/>
    <w:rsid w:val="00464D2C"/>
    <w:rsid w:val="004653E1"/>
    <w:rsid w:val="004657A7"/>
    <w:rsid w:val="004657F0"/>
    <w:rsid w:val="00466479"/>
    <w:rsid w:val="00467ADC"/>
    <w:rsid w:val="00470423"/>
    <w:rsid w:val="004706FD"/>
    <w:rsid w:val="004710A3"/>
    <w:rsid w:val="004713DA"/>
    <w:rsid w:val="0047189C"/>
    <w:rsid w:val="00471E0E"/>
    <w:rsid w:val="00471F0B"/>
    <w:rsid w:val="0047369B"/>
    <w:rsid w:val="00473705"/>
    <w:rsid w:val="00473A43"/>
    <w:rsid w:val="00474671"/>
    <w:rsid w:val="0047490D"/>
    <w:rsid w:val="004760A1"/>
    <w:rsid w:val="004769BE"/>
    <w:rsid w:val="0047746C"/>
    <w:rsid w:val="004779B3"/>
    <w:rsid w:val="00477C8B"/>
    <w:rsid w:val="0048026F"/>
    <w:rsid w:val="00480789"/>
    <w:rsid w:val="00480C92"/>
    <w:rsid w:val="00481D45"/>
    <w:rsid w:val="004820D4"/>
    <w:rsid w:val="0048278B"/>
    <w:rsid w:val="00484AE3"/>
    <w:rsid w:val="00484E1D"/>
    <w:rsid w:val="00484F43"/>
    <w:rsid w:val="00485057"/>
    <w:rsid w:val="00485659"/>
    <w:rsid w:val="00485AC0"/>
    <w:rsid w:val="00485AFD"/>
    <w:rsid w:val="00485AFF"/>
    <w:rsid w:val="00485D24"/>
    <w:rsid w:val="00485DB4"/>
    <w:rsid w:val="004862A2"/>
    <w:rsid w:val="00486859"/>
    <w:rsid w:val="00486A07"/>
    <w:rsid w:val="00486F80"/>
    <w:rsid w:val="0048771C"/>
    <w:rsid w:val="004878EC"/>
    <w:rsid w:val="00487986"/>
    <w:rsid w:val="00487D3D"/>
    <w:rsid w:val="00490716"/>
    <w:rsid w:val="004916B9"/>
    <w:rsid w:val="00493A23"/>
    <w:rsid w:val="00494758"/>
    <w:rsid w:val="00495714"/>
    <w:rsid w:val="004978A1"/>
    <w:rsid w:val="00497AD4"/>
    <w:rsid w:val="004A0109"/>
    <w:rsid w:val="004A05E8"/>
    <w:rsid w:val="004A06F3"/>
    <w:rsid w:val="004A179C"/>
    <w:rsid w:val="004A1A70"/>
    <w:rsid w:val="004A2D86"/>
    <w:rsid w:val="004A3E51"/>
    <w:rsid w:val="004A41F1"/>
    <w:rsid w:val="004A4859"/>
    <w:rsid w:val="004A4F70"/>
    <w:rsid w:val="004A4F91"/>
    <w:rsid w:val="004A544D"/>
    <w:rsid w:val="004A5EB9"/>
    <w:rsid w:val="004A632A"/>
    <w:rsid w:val="004A6425"/>
    <w:rsid w:val="004A6492"/>
    <w:rsid w:val="004A6693"/>
    <w:rsid w:val="004A669B"/>
    <w:rsid w:val="004A6C7A"/>
    <w:rsid w:val="004A6F6F"/>
    <w:rsid w:val="004A72B2"/>
    <w:rsid w:val="004A7CDE"/>
    <w:rsid w:val="004B0474"/>
    <w:rsid w:val="004B2B98"/>
    <w:rsid w:val="004B350F"/>
    <w:rsid w:val="004B3E49"/>
    <w:rsid w:val="004B40F9"/>
    <w:rsid w:val="004B42D9"/>
    <w:rsid w:val="004B48C2"/>
    <w:rsid w:val="004B505D"/>
    <w:rsid w:val="004B53D1"/>
    <w:rsid w:val="004B5E8B"/>
    <w:rsid w:val="004B6AF4"/>
    <w:rsid w:val="004B798F"/>
    <w:rsid w:val="004B7EE6"/>
    <w:rsid w:val="004C097A"/>
    <w:rsid w:val="004C0FC7"/>
    <w:rsid w:val="004C1DE5"/>
    <w:rsid w:val="004C2870"/>
    <w:rsid w:val="004C33F6"/>
    <w:rsid w:val="004C3AC3"/>
    <w:rsid w:val="004C3E44"/>
    <w:rsid w:val="004C4166"/>
    <w:rsid w:val="004C44F3"/>
    <w:rsid w:val="004C4739"/>
    <w:rsid w:val="004C565E"/>
    <w:rsid w:val="004C57FE"/>
    <w:rsid w:val="004C6B47"/>
    <w:rsid w:val="004D0557"/>
    <w:rsid w:val="004D0CE7"/>
    <w:rsid w:val="004D1461"/>
    <w:rsid w:val="004D1A18"/>
    <w:rsid w:val="004D1B6F"/>
    <w:rsid w:val="004D1E4C"/>
    <w:rsid w:val="004D2CE8"/>
    <w:rsid w:val="004D305B"/>
    <w:rsid w:val="004D4259"/>
    <w:rsid w:val="004D4725"/>
    <w:rsid w:val="004D48CF"/>
    <w:rsid w:val="004D521F"/>
    <w:rsid w:val="004D55CA"/>
    <w:rsid w:val="004D621F"/>
    <w:rsid w:val="004D7EA2"/>
    <w:rsid w:val="004E15C3"/>
    <w:rsid w:val="004E1BE5"/>
    <w:rsid w:val="004E243C"/>
    <w:rsid w:val="004E3652"/>
    <w:rsid w:val="004E385C"/>
    <w:rsid w:val="004E3878"/>
    <w:rsid w:val="004E6678"/>
    <w:rsid w:val="004E68A7"/>
    <w:rsid w:val="004E6FA9"/>
    <w:rsid w:val="004E7122"/>
    <w:rsid w:val="004E75A0"/>
    <w:rsid w:val="004F0AD9"/>
    <w:rsid w:val="004F0D09"/>
    <w:rsid w:val="004F15B5"/>
    <w:rsid w:val="004F1B16"/>
    <w:rsid w:val="004F2986"/>
    <w:rsid w:val="004F2C23"/>
    <w:rsid w:val="004F4096"/>
    <w:rsid w:val="004F5E9A"/>
    <w:rsid w:val="004F6FAA"/>
    <w:rsid w:val="004F74ED"/>
    <w:rsid w:val="005009AC"/>
    <w:rsid w:val="00500FF4"/>
    <w:rsid w:val="00501203"/>
    <w:rsid w:val="00502C4E"/>
    <w:rsid w:val="005033A6"/>
    <w:rsid w:val="00503A44"/>
    <w:rsid w:val="00503F77"/>
    <w:rsid w:val="0050433D"/>
    <w:rsid w:val="005048D8"/>
    <w:rsid w:val="005049E8"/>
    <w:rsid w:val="00506271"/>
    <w:rsid w:val="0050696B"/>
    <w:rsid w:val="00506A4F"/>
    <w:rsid w:val="00506B01"/>
    <w:rsid w:val="00506BF2"/>
    <w:rsid w:val="005073E1"/>
    <w:rsid w:val="00507BC8"/>
    <w:rsid w:val="0051003A"/>
    <w:rsid w:val="00510572"/>
    <w:rsid w:val="00510947"/>
    <w:rsid w:val="0051118E"/>
    <w:rsid w:val="005117FD"/>
    <w:rsid w:val="0051251F"/>
    <w:rsid w:val="005129A7"/>
    <w:rsid w:val="00512AD3"/>
    <w:rsid w:val="00513704"/>
    <w:rsid w:val="00514437"/>
    <w:rsid w:val="0051469F"/>
    <w:rsid w:val="00515075"/>
    <w:rsid w:val="0051512B"/>
    <w:rsid w:val="00515C22"/>
    <w:rsid w:val="00515DF6"/>
    <w:rsid w:val="00515ECB"/>
    <w:rsid w:val="00515FC6"/>
    <w:rsid w:val="00516C3F"/>
    <w:rsid w:val="00516CBA"/>
    <w:rsid w:val="00517A78"/>
    <w:rsid w:val="0052074D"/>
    <w:rsid w:val="00520BA6"/>
    <w:rsid w:val="00521168"/>
    <w:rsid w:val="0052133B"/>
    <w:rsid w:val="00521446"/>
    <w:rsid w:val="00521AC4"/>
    <w:rsid w:val="00521B3F"/>
    <w:rsid w:val="00522654"/>
    <w:rsid w:val="00523E65"/>
    <w:rsid w:val="005243A9"/>
    <w:rsid w:val="00524585"/>
    <w:rsid w:val="005250AE"/>
    <w:rsid w:val="0052544B"/>
    <w:rsid w:val="005256C4"/>
    <w:rsid w:val="005259ED"/>
    <w:rsid w:val="00525A61"/>
    <w:rsid w:val="00526507"/>
    <w:rsid w:val="00526668"/>
    <w:rsid w:val="00527EFB"/>
    <w:rsid w:val="0053057E"/>
    <w:rsid w:val="00530E19"/>
    <w:rsid w:val="00531CB3"/>
    <w:rsid w:val="005335F3"/>
    <w:rsid w:val="00533614"/>
    <w:rsid w:val="00534298"/>
    <w:rsid w:val="00534461"/>
    <w:rsid w:val="0053468C"/>
    <w:rsid w:val="00535A6B"/>
    <w:rsid w:val="00536133"/>
    <w:rsid w:val="00537204"/>
    <w:rsid w:val="00537650"/>
    <w:rsid w:val="0053774A"/>
    <w:rsid w:val="00537982"/>
    <w:rsid w:val="00537ACB"/>
    <w:rsid w:val="005416E8"/>
    <w:rsid w:val="0054198F"/>
    <w:rsid w:val="00542569"/>
    <w:rsid w:val="00543035"/>
    <w:rsid w:val="0054362A"/>
    <w:rsid w:val="0054371A"/>
    <w:rsid w:val="00545F94"/>
    <w:rsid w:val="005461EF"/>
    <w:rsid w:val="00546979"/>
    <w:rsid w:val="005475D0"/>
    <w:rsid w:val="00551F83"/>
    <w:rsid w:val="0055236A"/>
    <w:rsid w:val="00552A91"/>
    <w:rsid w:val="00552DF3"/>
    <w:rsid w:val="00553086"/>
    <w:rsid w:val="00553802"/>
    <w:rsid w:val="00554559"/>
    <w:rsid w:val="005559FE"/>
    <w:rsid w:val="00555DB9"/>
    <w:rsid w:val="00555F58"/>
    <w:rsid w:val="0055686C"/>
    <w:rsid w:val="00556BC3"/>
    <w:rsid w:val="0055755B"/>
    <w:rsid w:val="0055780C"/>
    <w:rsid w:val="005579DC"/>
    <w:rsid w:val="00560330"/>
    <w:rsid w:val="005608A1"/>
    <w:rsid w:val="00560EB5"/>
    <w:rsid w:val="0056167D"/>
    <w:rsid w:val="00561B2A"/>
    <w:rsid w:val="0056289F"/>
    <w:rsid w:val="0056296E"/>
    <w:rsid w:val="00563CCC"/>
    <w:rsid w:val="00565BB0"/>
    <w:rsid w:val="00565E96"/>
    <w:rsid w:val="0056628E"/>
    <w:rsid w:val="005663C8"/>
    <w:rsid w:val="00566601"/>
    <w:rsid w:val="0056699D"/>
    <w:rsid w:val="005717A8"/>
    <w:rsid w:val="005721CC"/>
    <w:rsid w:val="005723FE"/>
    <w:rsid w:val="005730A9"/>
    <w:rsid w:val="0057354A"/>
    <w:rsid w:val="00573B9C"/>
    <w:rsid w:val="005742B0"/>
    <w:rsid w:val="00574AF0"/>
    <w:rsid w:val="005755C0"/>
    <w:rsid w:val="00575A71"/>
    <w:rsid w:val="00576509"/>
    <w:rsid w:val="005766FE"/>
    <w:rsid w:val="00576712"/>
    <w:rsid w:val="005769CB"/>
    <w:rsid w:val="00576C23"/>
    <w:rsid w:val="00576E92"/>
    <w:rsid w:val="00576EC5"/>
    <w:rsid w:val="0057753A"/>
    <w:rsid w:val="005778CE"/>
    <w:rsid w:val="005778CF"/>
    <w:rsid w:val="005807C9"/>
    <w:rsid w:val="005816AD"/>
    <w:rsid w:val="00581AC8"/>
    <w:rsid w:val="00582662"/>
    <w:rsid w:val="00582F12"/>
    <w:rsid w:val="00583172"/>
    <w:rsid w:val="005831E6"/>
    <w:rsid w:val="005841A9"/>
    <w:rsid w:val="005842FF"/>
    <w:rsid w:val="005849F0"/>
    <w:rsid w:val="00584AE5"/>
    <w:rsid w:val="00584BE9"/>
    <w:rsid w:val="00585466"/>
    <w:rsid w:val="005858E9"/>
    <w:rsid w:val="00586641"/>
    <w:rsid w:val="00586C49"/>
    <w:rsid w:val="0058733F"/>
    <w:rsid w:val="0059019F"/>
    <w:rsid w:val="0059027B"/>
    <w:rsid w:val="0059042A"/>
    <w:rsid w:val="0059046E"/>
    <w:rsid w:val="00590C7A"/>
    <w:rsid w:val="005922DE"/>
    <w:rsid w:val="00592714"/>
    <w:rsid w:val="00592C9C"/>
    <w:rsid w:val="00593ED5"/>
    <w:rsid w:val="00593F29"/>
    <w:rsid w:val="005940F2"/>
    <w:rsid w:val="0059465A"/>
    <w:rsid w:val="0059601C"/>
    <w:rsid w:val="005966BB"/>
    <w:rsid w:val="00597BAA"/>
    <w:rsid w:val="005A101E"/>
    <w:rsid w:val="005A1259"/>
    <w:rsid w:val="005A1290"/>
    <w:rsid w:val="005A1428"/>
    <w:rsid w:val="005A18A7"/>
    <w:rsid w:val="005A1A5C"/>
    <w:rsid w:val="005A216A"/>
    <w:rsid w:val="005A2B57"/>
    <w:rsid w:val="005A3E09"/>
    <w:rsid w:val="005A43BD"/>
    <w:rsid w:val="005A4B9D"/>
    <w:rsid w:val="005A54C0"/>
    <w:rsid w:val="005A5CA0"/>
    <w:rsid w:val="005A5DA1"/>
    <w:rsid w:val="005A608D"/>
    <w:rsid w:val="005A73BD"/>
    <w:rsid w:val="005B00C7"/>
    <w:rsid w:val="005B022E"/>
    <w:rsid w:val="005B0695"/>
    <w:rsid w:val="005B0735"/>
    <w:rsid w:val="005B1596"/>
    <w:rsid w:val="005B1724"/>
    <w:rsid w:val="005B2716"/>
    <w:rsid w:val="005B2A4E"/>
    <w:rsid w:val="005B2D5A"/>
    <w:rsid w:val="005B34D4"/>
    <w:rsid w:val="005B3695"/>
    <w:rsid w:val="005B3CE9"/>
    <w:rsid w:val="005B4736"/>
    <w:rsid w:val="005B4ADB"/>
    <w:rsid w:val="005B5C7A"/>
    <w:rsid w:val="005B5D51"/>
    <w:rsid w:val="005B67D3"/>
    <w:rsid w:val="005B7285"/>
    <w:rsid w:val="005B7B73"/>
    <w:rsid w:val="005B7DA3"/>
    <w:rsid w:val="005C0B66"/>
    <w:rsid w:val="005C0EE8"/>
    <w:rsid w:val="005C190D"/>
    <w:rsid w:val="005C1ABD"/>
    <w:rsid w:val="005C2C52"/>
    <w:rsid w:val="005C3207"/>
    <w:rsid w:val="005C32A9"/>
    <w:rsid w:val="005C3487"/>
    <w:rsid w:val="005C5EF5"/>
    <w:rsid w:val="005C6558"/>
    <w:rsid w:val="005C659F"/>
    <w:rsid w:val="005C700F"/>
    <w:rsid w:val="005C73B9"/>
    <w:rsid w:val="005C7C7A"/>
    <w:rsid w:val="005C7FCE"/>
    <w:rsid w:val="005D0BF8"/>
    <w:rsid w:val="005D23E4"/>
    <w:rsid w:val="005D26F8"/>
    <w:rsid w:val="005D3A22"/>
    <w:rsid w:val="005D3D98"/>
    <w:rsid w:val="005D3DC3"/>
    <w:rsid w:val="005D4F96"/>
    <w:rsid w:val="005D5349"/>
    <w:rsid w:val="005D5950"/>
    <w:rsid w:val="005D5B1E"/>
    <w:rsid w:val="005D5DEB"/>
    <w:rsid w:val="005D5E39"/>
    <w:rsid w:val="005D6277"/>
    <w:rsid w:val="005D6328"/>
    <w:rsid w:val="005D68CB"/>
    <w:rsid w:val="005D6C35"/>
    <w:rsid w:val="005D7B78"/>
    <w:rsid w:val="005E0134"/>
    <w:rsid w:val="005E0635"/>
    <w:rsid w:val="005E1595"/>
    <w:rsid w:val="005E16E6"/>
    <w:rsid w:val="005E1E53"/>
    <w:rsid w:val="005E2507"/>
    <w:rsid w:val="005E2949"/>
    <w:rsid w:val="005E2F33"/>
    <w:rsid w:val="005E3156"/>
    <w:rsid w:val="005E39CC"/>
    <w:rsid w:val="005E4F67"/>
    <w:rsid w:val="005E502A"/>
    <w:rsid w:val="005E5148"/>
    <w:rsid w:val="005E5B00"/>
    <w:rsid w:val="005E5E7C"/>
    <w:rsid w:val="005E601D"/>
    <w:rsid w:val="005E63A8"/>
    <w:rsid w:val="005E6829"/>
    <w:rsid w:val="005E695E"/>
    <w:rsid w:val="005E6BE3"/>
    <w:rsid w:val="005E6DE8"/>
    <w:rsid w:val="005E787E"/>
    <w:rsid w:val="005F034D"/>
    <w:rsid w:val="005F0B06"/>
    <w:rsid w:val="005F149E"/>
    <w:rsid w:val="005F17D0"/>
    <w:rsid w:val="005F26E4"/>
    <w:rsid w:val="005F2CFA"/>
    <w:rsid w:val="005F3C70"/>
    <w:rsid w:val="005F489A"/>
    <w:rsid w:val="005F4CC9"/>
    <w:rsid w:val="005F4D4F"/>
    <w:rsid w:val="005F4F46"/>
    <w:rsid w:val="005F605C"/>
    <w:rsid w:val="005F6274"/>
    <w:rsid w:val="005F6301"/>
    <w:rsid w:val="005F6BD2"/>
    <w:rsid w:val="005F7262"/>
    <w:rsid w:val="005F7699"/>
    <w:rsid w:val="005F7EC2"/>
    <w:rsid w:val="00600ACC"/>
    <w:rsid w:val="0060129C"/>
    <w:rsid w:val="00601530"/>
    <w:rsid w:val="00601DF7"/>
    <w:rsid w:val="00602894"/>
    <w:rsid w:val="00602EC8"/>
    <w:rsid w:val="00603311"/>
    <w:rsid w:val="006034ED"/>
    <w:rsid w:val="0060396D"/>
    <w:rsid w:val="00604050"/>
    <w:rsid w:val="00604193"/>
    <w:rsid w:val="006049D7"/>
    <w:rsid w:val="00604AAE"/>
    <w:rsid w:val="00605984"/>
    <w:rsid w:val="006061FC"/>
    <w:rsid w:val="00606A6F"/>
    <w:rsid w:val="00607851"/>
    <w:rsid w:val="00607B5F"/>
    <w:rsid w:val="006101C1"/>
    <w:rsid w:val="006117C3"/>
    <w:rsid w:val="00611C7B"/>
    <w:rsid w:val="00611FE1"/>
    <w:rsid w:val="006123C4"/>
    <w:rsid w:val="00612593"/>
    <w:rsid w:val="0061315B"/>
    <w:rsid w:val="0061501F"/>
    <w:rsid w:val="0061570E"/>
    <w:rsid w:val="00615969"/>
    <w:rsid w:val="00615CB0"/>
    <w:rsid w:val="00616184"/>
    <w:rsid w:val="00616E5C"/>
    <w:rsid w:val="00616F1D"/>
    <w:rsid w:val="006205A5"/>
    <w:rsid w:val="006226D2"/>
    <w:rsid w:val="00623A0C"/>
    <w:rsid w:val="00623BDE"/>
    <w:rsid w:val="00623F6A"/>
    <w:rsid w:val="00624FD2"/>
    <w:rsid w:val="00625319"/>
    <w:rsid w:val="00625587"/>
    <w:rsid w:val="00626004"/>
    <w:rsid w:val="006266FA"/>
    <w:rsid w:val="006273E6"/>
    <w:rsid w:val="006277D1"/>
    <w:rsid w:val="00627910"/>
    <w:rsid w:val="00627BC0"/>
    <w:rsid w:val="00631214"/>
    <w:rsid w:val="0063148F"/>
    <w:rsid w:val="006318B2"/>
    <w:rsid w:val="00632822"/>
    <w:rsid w:val="00632ED5"/>
    <w:rsid w:val="0063436C"/>
    <w:rsid w:val="006348F8"/>
    <w:rsid w:val="00634AE1"/>
    <w:rsid w:val="00634D96"/>
    <w:rsid w:val="00635298"/>
    <w:rsid w:val="0063693B"/>
    <w:rsid w:val="00636EF0"/>
    <w:rsid w:val="00636F85"/>
    <w:rsid w:val="006375A1"/>
    <w:rsid w:val="00637A6A"/>
    <w:rsid w:val="00637B4B"/>
    <w:rsid w:val="00637EE7"/>
    <w:rsid w:val="00640E23"/>
    <w:rsid w:val="006412F3"/>
    <w:rsid w:val="006415B2"/>
    <w:rsid w:val="006416ED"/>
    <w:rsid w:val="00641F63"/>
    <w:rsid w:val="00642119"/>
    <w:rsid w:val="00642130"/>
    <w:rsid w:val="00642366"/>
    <w:rsid w:val="00642F94"/>
    <w:rsid w:val="0064308E"/>
    <w:rsid w:val="00643246"/>
    <w:rsid w:val="0064436C"/>
    <w:rsid w:val="006448AB"/>
    <w:rsid w:val="006456EF"/>
    <w:rsid w:val="00645F54"/>
    <w:rsid w:val="00646E73"/>
    <w:rsid w:val="00646EBB"/>
    <w:rsid w:val="0065183F"/>
    <w:rsid w:val="0065208E"/>
    <w:rsid w:val="0065486A"/>
    <w:rsid w:val="00654B17"/>
    <w:rsid w:val="00656840"/>
    <w:rsid w:val="00656FED"/>
    <w:rsid w:val="00657D41"/>
    <w:rsid w:val="006613E0"/>
    <w:rsid w:val="00662529"/>
    <w:rsid w:val="00662824"/>
    <w:rsid w:val="00662987"/>
    <w:rsid w:val="00662A47"/>
    <w:rsid w:val="006635E2"/>
    <w:rsid w:val="00664CD1"/>
    <w:rsid w:val="00664D3B"/>
    <w:rsid w:val="00665928"/>
    <w:rsid w:val="00665F9B"/>
    <w:rsid w:val="00666585"/>
    <w:rsid w:val="006672E5"/>
    <w:rsid w:val="006674CB"/>
    <w:rsid w:val="00667ABB"/>
    <w:rsid w:val="00667EDE"/>
    <w:rsid w:val="0067083E"/>
    <w:rsid w:val="006710BC"/>
    <w:rsid w:val="0067211A"/>
    <w:rsid w:val="00672660"/>
    <w:rsid w:val="00674759"/>
    <w:rsid w:val="0067530B"/>
    <w:rsid w:val="0067649C"/>
    <w:rsid w:val="00676656"/>
    <w:rsid w:val="00676880"/>
    <w:rsid w:val="00676B85"/>
    <w:rsid w:val="006777D4"/>
    <w:rsid w:val="00681FCF"/>
    <w:rsid w:val="00682640"/>
    <w:rsid w:val="00682ADE"/>
    <w:rsid w:val="00682BF6"/>
    <w:rsid w:val="0068324E"/>
    <w:rsid w:val="0068355F"/>
    <w:rsid w:val="00683C88"/>
    <w:rsid w:val="006845E4"/>
    <w:rsid w:val="00684E7C"/>
    <w:rsid w:val="00684F4C"/>
    <w:rsid w:val="0068524F"/>
    <w:rsid w:val="006863D5"/>
    <w:rsid w:val="00686443"/>
    <w:rsid w:val="006870E8"/>
    <w:rsid w:val="0068728B"/>
    <w:rsid w:val="006902D4"/>
    <w:rsid w:val="006906AB"/>
    <w:rsid w:val="00691055"/>
    <w:rsid w:val="00691444"/>
    <w:rsid w:val="00692AF5"/>
    <w:rsid w:val="00692BE3"/>
    <w:rsid w:val="00692E94"/>
    <w:rsid w:val="0069342C"/>
    <w:rsid w:val="006936A7"/>
    <w:rsid w:val="006949D4"/>
    <w:rsid w:val="00694A53"/>
    <w:rsid w:val="00694EA6"/>
    <w:rsid w:val="006958AC"/>
    <w:rsid w:val="00695926"/>
    <w:rsid w:val="00696B8C"/>
    <w:rsid w:val="006973F3"/>
    <w:rsid w:val="0069755B"/>
    <w:rsid w:val="006978E2"/>
    <w:rsid w:val="006A010F"/>
    <w:rsid w:val="006A0790"/>
    <w:rsid w:val="006A09C9"/>
    <w:rsid w:val="006A2AAA"/>
    <w:rsid w:val="006A3212"/>
    <w:rsid w:val="006A3B43"/>
    <w:rsid w:val="006A411B"/>
    <w:rsid w:val="006A5B30"/>
    <w:rsid w:val="006A5D6B"/>
    <w:rsid w:val="006A6D27"/>
    <w:rsid w:val="006A7E60"/>
    <w:rsid w:val="006B09BC"/>
    <w:rsid w:val="006B0F32"/>
    <w:rsid w:val="006B2836"/>
    <w:rsid w:val="006B2B44"/>
    <w:rsid w:val="006B3752"/>
    <w:rsid w:val="006B3A68"/>
    <w:rsid w:val="006B3BA3"/>
    <w:rsid w:val="006B4185"/>
    <w:rsid w:val="006B4628"/>
    <w:rsid w:val="006B5ACE"/>
    <w:rsid w:val="006B633E"/>
    <w:rsid w:val="006B6C77"/>
    <w:rsid w:val="006B70B7"/>
    <w:rsid w:val="006B78B4"/>
    <w:rsid w:val="006B7C20"/>
    <w:rsid w:val="006C0254"/>
    <w:rsid w:val="006C057E"/>
    <w:rsid w:val="006C125B"/>
    <w:rsid w:val="006C16F9"/>
    <w:rsid w:val="006C1D11"/>
    <w:rsid w:val="006C2011"/>
    <w:rsid w:val="006C4249"/>
    <w:rsid w:val="006C486D"/>
    <w:rsid w:val="006C4AD8"/>
    <w:rsid w:val="006C4B5B"/>
    <w:rsid w:val="006C62BB"/>
    <w:rsid w:val="006C6E31"/>
    <w:rsid w:val="006C6E89"/>
    <w:rsid w:val="006C6EEC"/>
    <w:rsid w:val="006C7017"/>
    <w:rsid w:val="006C7204"/>
    <w:rsid w:val="006C7894"/>
    <w:rsid w:val="006C7FB8"/>
    <w:rsid w:val="006D023C"/>
    <w:rsid w:val="006D0293"/>
    <w:rsid w:val="006D15D6"/>
    <w:rsid w:val="006D1EE7"/>
    <w:rsid w:val="006D29CA"/>
    <w:rsid w:val="006D320C"/>
    <w:rsid w:val="006D4144"/>
    <w:rsid w:val="006D46C9"/>
    <w:rsid w:val="006D4F77"/>
    <w:rsid w:val="006D621E"/>
    <w:rsid w:val="006D6277"/>
    <w:rsid w:val="006E045A"/>
    <w:rsid w:val="006E0729"/>
    <w:rsid w:val="006E0C9C"/>
    <w:rsid w:val="006E1201"/>
    <w:rsid w:val="006E16AF"/>
    <w:rsid w:val="006E262B"/>
    <w:rsid w:val="006E434F"/>
    <w:rsid w:val="006E4F93"/>
    <w:rsid w:val="006E50C6"/>
    <w:rsid w:val="006E5143"/>
    <w:rsid w:val="006E539B"/>
    <w:rsid w:val="006E5FCF"/>
    <w:rsid w:val="006E6D86"/>
    <w:rsid w:val="006E6F10"/>
    <w:rsid w:val="006E744A"/>
    <w:rsid w:val="006E7B28"/>
    <w:rsid w:val="006E7C2D"/>
    <w:rsid w:val="006E7DE3"/>
    <w:rsid w:val="006E7E31"/>
    <w:rsid w:val="006F0006"/>
    <w:rsid w:val="006F0F52"/>
    <w:rsid w:val="006F11A3"/>
    <w:rsid w:val="006F3F0C"/>
    <w:rsid w:val="006F4095"/>
    <w:rsid w:val="006F52A8"/>
    <w:rsid w:val="006F6241"/>
    <w:rsid w:val="006F62D5"/>
    <w:rsid w:val="006F6681"/>
    <w:rsid w:val="0070174B"/>
    <w:rsid w:val="007019A7"/>
    <w:rsid w:val="00701F15"/>
    <w:rsid w:val="0070201E"/>
    <w:rsid w:val="00703E88"/>
    <w:rsid w:val="0070415D"/>
    <w:rsid w:val="00705231"/>
    <w:rsid w:val="0070595B"/>
    <w:rsid w:val="007061E5"/>
    <w:rsid w:val="00706302"/>
    <w:rsid w:val="00706942"/>
    <w:rsid w:val="00707097"/>
    <w:rsid w:val="00707E35"/>
    <w:rsid w:val="00707F29"/>
    <w:rsid w:val="00707F3F"/>
    <w:rsid w:val="00710570"/>
    <w:rsid w:val="00710CC5"/>
    <w:rsid w:val="00711645"/>
    <w:rsid w:val="00711CF7"/>
    <w:rsid w:val="007126F7"/>
    <w:rsid w:val="00712FFA"/>
    <w:rsid w:val="00713CEB"/>
    <w:rsid w:val="00714D4B"/>
    <w:rsid w:val="00714DA5"/>
    <w:rsid w:val="00715F5E"/>
    <w:rsid w:val="007168EB"/>
    <w:rsid w:val="00716F28"/>
    <w:rsid w:val="00717AA9"/>
    <w:rsid w:val="00720BB3"/>
    <w:rsid w:val="00722338"/>
    <w:rsid w:val="00722F9A"/>
    <w:rsid w:val="007236B6"/>
    <w:rsid w:val="00723788"/>
    <w:rsid w:val="0072397B"/>
    <w:rsid w:val="00724517"/>
    <w:rsid w:val="007255A0"/>
    <w:rsid w:val="00725D64"/>
    <w:rsid w:val="00725E73"/>
    <w:rsid w:val="007261F6"/>
    <w:rsid w:val="007263A5"/>
    <w:rsid w:val="00726CFC"/>
    <w:rsid w:val="0073076F"/>
    <w:rsid w:val="00730B5B"/>
    <w:rsid w:val="00731991"/>
    <w:rsid w:val="00731A21"/>
    <w:rsid w:val="0073255E"/>
    <w:rsid w:val="00733BA1"/>
    <w:rsid w:val="00734A01"/>
    <w:rsid w:val="007359E6"/>
    <w:rsid w:val="00735A35"/>
    <w:rsid w:val="00736A29"/>
    <w:rsid w:val="00737C25"/>
    <w:rsid w:val="00737DD7"/>
    <w:rsid w:val="00737E08"/>
    <w:rsid w:val="00740613"/>
    <w:rsid w:val="0074171E"/>
    <w:rsid w:val="00742284"/>
    <w:rsid w:val="0074239E"/>
    <w:rsid w:val="00742D55"/>
    <w:rsid w:val="00743283"/>
    <w:rsid w:val="007451C3"/>
    <w:rsid w:val="00745604"/>
    <w:rsid w:val="00745874"/>
    <w:rsid w:val="00745B8A"/>
    <w:rsid w:val="00745E4C"/>
    <w:rsid w:val="007460B8"/>
    <w:rsid w:val="00746400"/>
    <w:rsid w:val="00746632"/>
    <w:rsid w:val="00746B4F"/>
    <w:rsid w:val="00747A22"/>
    <w:rsid w:val="00747CC1"/>
    <w:rsid w:val="00747CDF"/>
    <w:rsid w:val="00747D97"/>
    <w:rsid w:val="00750DB6"/>
    <w:rsid w:val="00750FF3"/>
    <w:rsid w:val="00752D5C"/>
    <w:rsid w:val="00752DC4"/>
    <w:rsid w:val="00755541"/>
    <w:rsid w:val="00755A96"/>
    <w:rsid w:val="0075618E"/>
    <w:rsid w:val="007568DD"/>
    <w:rsid w:val="00756914"/>
    <w:rsid w:val="00756DEE"/>
    <w:rsid w:val="00757014"/>
    <w:rsid w:val="00757B04"/>
    <w:rsid w:val="00760A53"/>
    <w:rsid w:val="00760E38"/>
    <w:rsid w:val="007611CF"/>
    <w:rsid w:val="00761285"/>
    <w:rsid w:val="00761B0E"/>
    <w:rsid w:val="007630D8"/>
    <w:rsid w:val="007631CA"/>
    <w:rsid w:val="00763250"/>
    <w:rsid w:val="0076443A"/>
    <w:rsid w:val="00764EF5"/>
    <w:rsid w:val="00764F7D"/>
    <w:rsid w:val="007660AA"/>
    <w:rsid w:val="00767A87"/>
    <w:rsid w:val="00767D7D"/>
    <w:rsid w:val="00767FC0"/>
    <w:rsid w:val="007700E1"/>
    <w:rsid w:val="007702AC"/>
    <w:rsid w:val="00770456"/>
    <w:rsid w:val="0077214D"/>
    <w:rsid w:val="0077295D"/>
    <w:rsid w:val="007735D3"/>
    <w:rsid w:val="00773DC4"/>
    <w:rsid w:val="00774492"/>
    <w:rsid w:val="0077488A"/>
    <w:rsid w:val="007751DC"/>
    <w:rsid w:val="00776021"/>
    <w:rsid w:val="007760EA"/>
    <w:rsid w:val="007763C1"/>
    <w:rsid w:val="007765E9"/>
    <w:rsid w:val="00776E2E"/>
    <w:rsid w:val="007771B1"/>
    <w:rsid w:val="00781551"/>
    <w:rsid w:val="00781A6C"/>
    <w:rsid w:val="007826F5"/>
    <w:rsid w:val="00782DF0"/>
    <w:rsid w:val="00783B14"/>
    <w:rsid w:val="00783CA6"/>
    <w:rsid w:val="00784922"/>
    <w:rsid w:val="00784C33"/>
    <w:rsid w:val="00784C8A"/>
    <w:rsid w:val="00784DE4"/>
    <w:rsid w:val="00784F00"/>
    <w:rsid w:val="00785FDA"/>
    <w:rsid w:val="007860A6"/>
    <w:rsid w:val="00786412"/>
    <w:rsid w:val="00786696"/>
    <w:rsid w:val="00786C58"/>
    <w:rsid w:val="00787768"/>
    <w:rsid w:val="007877E1"/>
    <w:rsid w:val="00787896"/>
    <w:rsid w:val="007878D3"/>
    <w:rsid w:val="0079133B"/>
    <w:rsid w:val="0079208E"/>
    <w:rsid w:val="00793682"/>
    <w:rsid w:val="0079423C"/>
    <w:rsid w:val="00794E3B"/>
    <w:rsid w:val="00794FBD"/>
    <w:rsid w:val="00795E10"/>
    <w:rsid w:val="007962DC"/>
    <w:rsid w:val="00796ED5"/>
    <w:rsid w:val="00797637"/>
    <w:rsid w:val="007979AE"/>
    <w:rsid w:val="007A06E5"/>
    <w:rsid w:val="007A0BF2"/>
    <w:rsid w:val="007A1336"/>
    <w:rsid w:val="007A1A10"/>
    <w:rsid w:val="007A1EA4"/>
    <w:rsid w:val="007A211E"/>
    <w:rsid w:val="007A231A"/>
    <w:rsid w:val="007A2929"/>
    <w:rsid w:val="007A2D18"/>
    <w:rsid w:val="007A2DB8"/>
    <w:rsid w:val="007A33B5"/>
    <w:rsid w:val="007A35A9"/>
    <w:rsid w:val="007A388F"/>
    <w:rsid w:val="007A3E4D"/>
    <w:rsid w:val="007A3FF9"/>
    <w:rsid w:val="007A446C"/>
    <w:rsid w:val="007A5CD3"/>
    <w:rsid w:val="007A6862"/>
    <w:rsid w:val="007A6AA5"/>
    <w:rsid w:val="007A6E38"/>
    <w:rsid w:val="007A7690"/>
    <w:rsid w:val="007A76FB"/>
    <w:rsid w:val="007A7A86"/>
    <w:rsid w:val="007A7EC3"/>
    <w:rsid w:val="007B0058"/>
    <w:rsid w:val="007B11A6"/>
    <w:rsid w:val="007B1FEA"/>
    <w:rsid w:val="007B24B3"/>
    <w:rsid w:val="007B2940"/>
    <w:rsid w:val="007B37DC"/>
    <w:rsid w:val="007B3D7A"/>
    <w:rsid w:val="007B45A3"/>
    <w:rsid w:val="007B46D6"/>
    <w:rsid w:val="007B4CB6"/>
    <w:rsid w:val="007B4EFA"/>
    <w:rsid w:val="007B5790"/>
    <w:rsid w:val="007B65B4"/>
    <w:rsid w:val="007B69B9"/>
    <w:rsid w:val="007B6E03"/>
    <w:rsid w:val="007C01F9"/>
    <w:rsid w:val="007C086F"/>
    <w:rsid w:val="007C1E40"/>
    <w:rsid w:val="007C27F8"/>
    <w:rsid w:val="007C3181"/>
    <w:rsid w:val="007C3F62"/>
    <w:rsid w:val="007C4852"/>
    <w:rsid w:val="007C6292"/>
    <w:rsid w:val="007C6EF2"/>
    <w:rsid w:val="007C71B8"/>
    <w:rsid w:val="007D0320"/>
    <w:rsid w:val="007D056F"/>
    <w:rsid w:val="007D0752"/>
    <w:rsid w:val="007D163C"/>
    <w:rsid w:val="007D1A65"/>
    <w:rsid w:val="007D2673"/>
    <w:rsid w:val="007D2DDD"/>
    <w:rsid w:val="007D2F9B"/>
    <w:rsid w:val="007D3047"/>
    <w:rsid w:val="007D35B5"/>
    <w:rsid w:val="007D39A8"/>
    <w:rsid w:val="007D3AF7"/>
    <w:rsid w:val="007D3CFF"/>
    <w:rsid w:val="007D4321"/>
    <w:rsid w:val="007D49B1"/>
    <w:rsid w:val="007D5521"/>
    <w:rsid w:val="007D7206"/>
    <w:rsid w:val="007D76D7"/>
    <w:rsid w:val="007D7BBD"/>
    <w:rsid w:val="007E1132"/>
    <w:rsid w:val="007E1D1F"/>
    <w:rsid w:val="007E28F6"/>
    <w:rsid w:val="007E3230"/>
    <w:rsid w:val="007E39A2"/>
    <w:rsid w:val="007E39BE"/>
    <w:rsid w:val="007E3C00"/>
    <w:rsid w:val="007E44D8"/>
    <w:rsid w:val="007E45B8"/>
    <w:rsid w:val="007E4AF9"/>
    <w:rsid w:val="007E4B51"/>
    <w:rsid w:val="007E5125"/>
    <w:rsid w:val="007E54A7"/>
    <w:rsid w:val="007E5B05"/>
    <w:rsid w:val="007E5B69"/>
    <w:rsid w:val="007E5CC3"/>
    <w:rsid w:val="007E63D9"/>
    <w:rsid w:val="007E6742"/>
    <w:rsid w:val="007E6805"/>
    <w:rsid w:val="007E721C"/>
    <w:rsid w:val="007E74BC"/>
    <w:rsid w:val="007E79BD"/>
    <w:rsid w:val="007E7D0A"/>
    <w:rsid w:val="007F057C"/>
    <w:rsid w:val="007F062F"/>
    <w:rsid w:val="007F06AA"/>
    <w:rsid w:val="007F08B9"/>
    <w:rsid w:val="007F08F4"/>
    <w:rsid w:val="007F0EBE"/>
    <w:rsid w:val="007F1F12"/>
    <w:rsid w:val="007F201C"/>
    <w:rsid w:val="007F280E"/>
    <w:rsid w:val="007F2F4E"/>
    <w:rsid w:val="007F3398"/>
    <w:rsid w:val="007F3850"/>
    <w:rsid w:val="007F43AC"/>
    <w:rsid w:val="007F50C7"/>
    <w:rsid w:val="007F537F"/>
    <w:rsid w:val="007F5383"/>
    <w:rsid w:val="007F5711"/>
    <w:rsid w:val="007F5C36"/>
    <w:rsid w:val="007F6122"/>
    <w:rsid w:val="007F67E4"/>
    <w:rsid w:val="007F7240"/>
    <w:rsid w:val="007F743C"/>
    <w:rsid w:val="007F7807"/>
    <w:rsid w:val="007F7FA7"/>
    <w:rsid w:val="00801541"/>
    <w:rsid w:val="008016CD"/>
    <w:rsid w:val="008017BA"/>
    <w:rsid w:val="0080247C"/>
    <w:rsid w:val="00803867"/>
    <w:rsid w:val="008058A4"/>
    <w:rsid w:val="0080638C"/>
    <w:rsid w:val="00806A4F"/>
    <w:rsid w:val="00806A8D"/>
    <w:rsid w:val="008078A5"/>
    <w:rsid w:val="00807C7E"/>
    <w:rsid w:val="0081014C"/>
    <w:rsid w:val="008104F8"/>
    <w:rsid w:val="008108BF"/>
    <w:rsid w:val="00810B73"/>
    <w:rsid w:val="00811079"/>
    <w:rsid w:val="00811A57"/>
    <w:rsid w:val="00811DA8"/>
    <w:rsid w:val="00812502"/>
    <w:rsid w:val="00812C98"/>
    <w:rsid w:val="008136AE"/>
    <w:rsid w:val="00814646"/>
    <w:rsid w:val="00814688"/>
    <w:rsid w:val="00814A64"/>
    <w:rsid w:val="00815BAD"/>
    <w:rsid w:val="00815EC0"/>
    <w:rsid w:val="00816017"/>
    <w:rsid w:val="008166E7"/>
    <w:rsid w:val="0081698B"/>
    <w:rsid w:val="00816D71"/>
    <w:rsid w:val="0081725E"/>
    <w:rsid w:val="008172FA"/>
    <w:rsid w:val="008179B4"/>
    <w:rsid w:val="0082024B"/>
    <w:rsid w:val="0082044B"/>
    <w:rsid w:val="008208B9"/>
    <w:rsid w:val="008208EE"/>
    <w:rsid w:val="00821419"/>
    <w:rsid w:val="00821653"/>
    <w:rsid w:val="008218D1"/>
    <w:rsid w:val="00822D0D"/>
    <w:rsid w:val="0082377F"/>
    <w:rsid w:val="00824754"/>
    <w:rsid w:val="008256D5"/>
    <w:rsid w:val="00826BC0"/>
    <w:rsid w:val="0082749A"/>
    <w:rsid w:val="008304BA"/>
    <w:rsid w:val="0083053A"/>
    <w:rsid w:val="00830B9C"/>
    <w:rsid w:val="00830C77"/>
    <w:rsid w:val="008312F0"/>
    <w:rsid w:val="00831767"/>
    <w:rsid w:val="00831957"/>
    <w:rsid w:val="00831CCC"/>
    <w:rsid w:val="00832AB8"/>
    <w:rsid w:val="008346DC"/>
    <w:rsid w:val="00834754"/>
    <w:rsid w:val="0083526C"/>
    <w:rsid w:val="00835B9A"/>
    <w:rsid w:val="00835CA1"/>
    <w:rsid w:val="00835D1A"/>
    <w:rsid w:val="00836544"/>
    <w:rsid w:val="00836757"/>
    <w:rsid w:val="00836845"/>
    <w:rsid w:val="00836BA1"/>
    <w:rsid w:val="00836C94"/>
    <w:rsid w:val="00840993"/>
    <w:rsid w:val="00840D11"/>
    <w:rsid w:val="008415AE"/>
    <w:rsid w:val="00841C50"/>
    <w:rsid w:val="0084252A"/>
    <w:rsid w:val="00842F74"/>
    <w:rsid w:val="0084309C"/>
    <w:rsid w:val="008430D2"/>
    <w:rsid w:val="008436D1"/>
    <w:rsid w:val="0084464B"/>
    <w:rsid w:val="008456F4"/>
    <w:rsid w:val="0084631A"/>
    <w:rsid w:val="0084659C"/>
    <w:rsid w:val="00846772"/>
    <w:rsid w:val="0084687C"/>
    <w:rsid w:val="00846E10"/>
    <w:rsid w:val="008473F1"/>
    <w:rsid w:val="00847CC1"/>
    <w:rsid w:val="0085064E"/>
    <w:rsid w:val="00850DEE"/>
    <w:rsid w:val="00851395"/>
    <w:rsid w:val="008513A6"/>
    <w:rsid w:val="00851C57"/>
    <w:rsid w:val="00852F88"/>
    <w:rsid w:val="00853961"/>
    <w:rsid w:val="00853FB8"/>
    <w:rsid w:val="008540AB"/>
    <w:rsid w:val="0085509C"/>
    <w:rsid w:val="008560AF"/>
    <w:rsid w:val="0085624C"/>
    <w:rsid w:val="0086070F"/>
    <w:rsid w:val="00860C12"/>
    <w:rsid w:val="00860D8F"/>
    <w:rsid w:val="00860DB9"/>
    <w:rsid w:val="00860DEA"/>
    <w:rsid w:val="0086140C"/>
    <w:rsid w:val="008616F8"/>
    <w:rsid w:val="00861E49"/>
    <w:rsid w:val="00862968"/>
    <w:rsid w:val="00862B98"/>
    <w:rsid w:val="00862EF0"/>
    <w:rsid w:val="00863515"/>
    <w:rsid w:val="008639BB"/>
    <w:rsid w:val="00863ED4"/>
    <w:rsid w:val="00866100"/>
    <w:rsid w:val="008664CC"/>
    <w:rsid w:val="008667E8"/>
    <w:rsid w:val="0086696A"/>
    <w:rsid w:val="00867336"/>
    <w:rsid w:val="008676EF"/>
    <w:rsid w:val="00867F0C"/>
    <w:rsid w:val="0087047A"/>
    <w:rsid w:val="008710CB"/>
    <w:rsid w:val="008717C2"/>
    <w:rsid w:val="00871D41"/>
    <w:rsid w:val="00871E13"/>
    <w:rsid w:val="0087303F"/>
    <w:rsid w:val="00873151"/>
    <w:rsid w:val="0087447B"/>
    <w:rsid w:val="008756B6"/>
    <w:rsid w:val="00875A16"/>
    <w:rsid w:val="008760C4"/>
    <w:rsid w:val="00876383"/>
    <w:rsid w:val="00876529"/>
    <w:rsid w:val="00876553"/>
    <w:rsid w:val="00876610"/>
    <w:rsid w:val="00876F1B"/>
    <w:rsid w:val="00877186"/>
    <w:rsid w:val="008777A5"/>
    <w:rsid w:val="0087786C"/>
    <w:rsid w:val="00877951"/>
    <w:rsid w:val="00877C0E"/>
    <w:rsid w:val="00881052"/>
    <w:rsid w:val="00881FB9"/>
    <w:rsid w:val="00883306"/>
    <w:rsid w:val="00884088"/>
    <w:rsid w:val="0088410B"/>
    <w:rsid w:val="0088557F"/>
    <w:rsid w:val="0088558C"/>
    <w:rsid w:val="00885912"/>
    <w:rsid w:val="00885E10"/>
    <w:rsid w:val="00886692"/>
    <w:rsid w:val="00886738"/>
    <w:rsid w:val="00887664"/>
    <w:rsid w:val="00887C88"/>
    <w:rsid w:val="008902A6"/>
    <w:rsid w:val="00890A09"/>
    <w:rsid w:val="0089188D"/>
    <w:rsid w:val="00891F1E"/>
    <w:rsid w:val="00893795"/>
    <w:rsid w:val="00893CCA"/>
    <w:rsid w:val="00893FEE"/>
    <w:rsid w:val="0089458C"/>
    <w:rsid w:val="00894B04"/>
    <w:rsid w:val="00894F71"/>
    <w:rsid w:val="00895336"/>
    <w:rsid w:val="008953CB"/>
    <w:rsid w:val="0089548E"/>
    <w:rsid w:val="0089573E"/>
    <w:rsid w:val="008A0066"/>
    <w:rsid w:val="008A014C"/>
    <w:rsid w:val="008A0376"/>
    <w:rsid w:val="008A1456"/>
    <w:rsid w:val="008A2FCB"/>
    <w:rsid w:val="008A3006"/>
    <w:rsid w:val="008A365B"/>
    <w:rsid w:val="008A36F1"/>
    <w:rsid w:val="008A4FEE"/>
    <w:rsid w:val="008A5CEF"/>
    <w:rsid w:val="008A773D"/>
    <w:rsid w:val="008A7859"/>
    <w:rsid w:val="008B059C"/>
    <w:rsid w:val="008B0D64"/>
    <w:rsid w:val="008B10EF"/>
    <w:rsid w:val="008B19F1"/>
    <w:rsid w:val="008B21D9"/>
    <w:rsid w:val="008B390D"/>
    <w:rsid w:val="008B3D01"/>
    <w:rsid w:val="008B4C26"/>
    <w:rsid w:val="008B51AA"/>
    <w:rsid w:val="008B5372"/>
    <w:rsid w:val="008B5A6A"/>
    <w:rsid w:val="008B5AE4"/>
    <w:rsid w:val="008B5E97"/>
    <w:rsid w:val="008B6938"/>
    <w:rsid w:val="008B6DAC"/>
    <w:rsid w:val="008B78DD"/>
    <w:rsid w:val="008C005A"/>
    <w:rsid w:val="008C1DDF"/>
    <w:rsid w:val="008C2158"/>
    <w:rsid w:val="008C273C"/>
    <w:rsid w:val="008C2989"/>
    <w:rsid w:val="008C3842"/>
    <w:rsid w:val="008C3B00"/>
    <w:rsid w:val="008C42E3"/>
    <w:rsid w:val="008C4522"/>
    <w:rsid w:val="008C4644"/>
    <w:rsid w:val="008C5274"/>
    <w:rsid w:val="008C5316"/>
    <w:rsid w:val="008C53FF"/>
    <w:rsid w:val="008C798C"/>
    <w:rsid w:val="008C7BE3"/>
    <w:rsid w:val="008C7E24"/>
    <w:rsid w:val="008D0981"/>
    <w:rsid w:val="008D1792"/>
    <w:rsid w:val="008D22DC"/>
    <w:rsid w:val="008D290F"/>
    <w:rsid w:val="008D2C55"/>
    <w:rsid w:val="008D34FD"/>
    <w:rsid w:val="008D35E4"/>
    <w:rsid w:val="008D46DD"/>
    <w:rsid w:val="008D47A5"/>
    <w:rsid w:val="008D4CEA"/>
    <w:rsid w:val="008D4E60"/>
    <w:rsid w:val="008D618B"/>
    <w:rsid w:val="008D6467"/>
    <w:rsid w:val="008D649D"/>
    <w:rsid w:val="008D6712"/>
    <w:rsid w:val="008D6B11"/>
    <w:rsid w:val="008D6E78"/>
    <w:rsid w:val="008E0318"/>
    <w:rsid w:val="008E1649"/>
    <w:rsid w:val="008E17E6"/>
    <w:rsid w:val="008E2646"/>
    <w:rsid w:val="008E2A18"/>
    <w:rsid w:val="008E3293"/>
    <w:rsid w:val="008E3503"/>
    <w:rsid w:val="008E3F62"/>
    <w:rsid w:val="008E4EB3"/>
    <w:rsid w:val="008E550D"/>
    <w:rsid w:val="008E5694"/>
    <w:rsid w:val="008E586C"/>
    <w:rsid w:val="008E5B28"/>
    <w:rsid w:val="008E66BB"/>
    <w:rsid w:val="008E783F"/>
    <w:rsid w:val="008E7A1E"/>
    <w:rsid w:val="008E7B79"/>
    <w:rsid w:val="008F0D94"/>
    <w:rsid w:val="008F0F1E"/>
    <w:rsid w:val="008F142E"/>
    <w:rsid w:val="008F1644"/>
    <w:rsid w:val="008F20F7"/>
    <w:rsid w:val="008F2132"/>
    <w:rsid w:val="008F2336"/>
    <w:rsid w:val="008F310F"/>
    <w:rsid w:val="008F38F4"/>
    <w:rsid w:val="008F39C5"/>
    <w:rsid w:val="008F3EAA"/>
    <w:rsid w:val="008F48E5"/>
    <w:rsid w:val="008F4D0C"/>
    <w:rsid w:val="008F6537"/>
    <w:rsid w:val="008F6716"/>
    <w:rsid w:val="008F6C9F"/>
    <w:rsid w:val="008F71F5"/>
    <w:rsid w:val="008F777D"/>
    <w:rsid w:val="008F7EE9"/>
    <w:rsid w:val="00900228"/>
    <w:rsid w:val="009004CF"/>
    <w:rsid w:val="00901AC0"/>
    <w:rsid w:val="00901BAF"/>
    <w:rsid w:val="00901D44"/>
    <w:rsid w:val="00902553"/>
    <w:rsid w:val="009027EA"/>
    <w:rsid w:val="009036E9"/>
    <w:rsid w:val="00903B41"/>
    <w:rsid w:val="00903B72"/>
    <w:rsid w:val="00903C12"/>
    <w:rsid w:val="00903ED8"/>
    <w:rsid w:val="00904956"/>
    <w:rsid w:val="00905701"/>
    <w:rsid w:val="00905A62"/>
    <w:rsid w:val="00906063"/>
    <w:rsid w:val="0090613C"/>
    <w:rsid w:val="00906D29"/>
    <w:rsid w:val="009071AD"/>
    <w:rsid w:val="00907D20"/>
    <w:rsid w:val="0091083D"/>
    <w:rsid w:val="00911F15"/>
    <w:rsid w:val="00912F29"/>
    <w:rsid w:val="00913A38"/>
    <w:rsid w:val="00914358"/>
    <w:rsid w:val="0091454F"/>
    <w:rsid w:val="00914C3C"/>
    <w:rsid w:val="009165E7"/>
    <w:rsid w:val="00916993"/>
    <w:rsid w:val="00916A1E"/>
    <w:rsid w:val="00917D85"/>
    <w:rsid w:val="00917EDC"/>
    <w:rsid w:val="00920121"/>
    <w:rsid w:val="0092025D"/>
    <w:rsid w:val="0092161F"/>
    <w:rsid w:val="009229EF"/>
    <w:rsid w:val="0092380F"/>
    <w:rsid w:val="009239AA"/>
    <w:rsid w:val="0092437F"/>
    <w:rsid w:val="0092493A"/>
    <w:rsid w:val="00924C59"/>
    <w:rsid w:val="009250C8"/>
    <w:rsid w:val="009264F2"/>
    <w:rsid w:val="00927B02"/>
    <w:rsid w:val="009302F9"/>
    <w:rsid w:val="00931A38"/>
    <w:rsid w:val="00931DA4"/>
    <w:rsid w:val="00932624"/>
    <w:rsid w:val="00932865"/>
    <w:rsid w:val="00932B60"/>
    <w:rsid w:val="009332B5"/>
    <w:rsid w:val="00933A33"/>
    <w:rsid w:val="00934289"/>
    <w:rsid w:val="00934706"/>
    <w:rsid w:val="00935AA2"/>
    <w:rsid w:val="00935ACE"/>
    <w:rsid w:val="00935DAA"/>
    <w:rsid w:val="00935FCE"/>
    <w:rsid w:val="0093691F"/>
    <w:rsid w:val="00936B1C"/>
    <w:rsid w:val="00940993"/>
    <w:rsid w:val="009416BC"/>
    <w:rsid w:val="009418EC"/>
    <w:rsid w:val="00941FE7"/>
    <w:rsid w:val="009423CD"/>
    <w:rsid w:val="0094294E"/>
    <w:rsid w:val="00942F27"/>
    <w:rsid w:val="00943527"/>
    <w:rsid w:val="009438F1"/>
    <w:rsid w:val="00943904"/>
    <w:rsid w:val="00943ADA"/>
    <w:rsid w:val="00944057"/>
    <w:rsid w:val="00944D25"/>
    <w:rsid w:val="00945853"/>
    <w:rsid w:val="0094592D"/>
    <w:rsid w:val="00945C0C"/>
    <w:rsid w:val="00945EB3"/>
    <w:rsid w:val="00946B41"/>
    <w:rsid w:val="009506B2"/>
    <w:rsid w:val="00951A1C"/>
    <w:rsid w:val="0095243B"/>
    <w:rsid w:val="00952F83"/>
    <w:rsid w:val="00953029"/>
    <w:rsid w:val="00953408"/>
    <w:rsid w:val="00953983"/>
    <w:rsid w:val="009540FD"/>
    <w:rsid w:val="009554CF"/>
    <w:rsid w:val="00955C3E"/>
    <w:rsid w:val="009608D0"/>
    <w:rsid w:val="0096192F"/>
    <w:rsid w:val="0096256C"/>
    <w:rsid w:val="0096285A"/>
    <w:rsid w:val="00962E5D"/>
    <w:rsid w:val="0096336A"/>
    <w:rsid w:val="0096421B"/>
    <w:rsid w:val="00964FCB"/>
    <w:rsid w:val="009650EA"/>
    <w:rsid w:val="009658E7"/>
    <w:rsid w:val="00966846"/>
    <w:rsid w:val="009673C8"/>
    <w:rsid w:val="00967976"/>
    <w:rsid w:val="009704EF"/>
    <w:rsid w:val="00971E00"/>
    <w:rsid w:val="00972135"/>
    <w:rsid w:val="00972B90"/>
    <w:rsid w:val="00973E6D"/>
    <w:rsid w:val="00974DB5"/>
    <w:rsid w:val="009751C9"/>
    <w:rsid w:val="009764EB"/>
    <w:rsid w:val="0097761D"/>
    <w:rsid w:val="00980965"/>
    <w:rsid w:val="00981037"/>
    <w:rsid w:val="00981071"/>
    <w:rsid w:val="0098152F"/>
    <w:rsid w:val="0098154E"/>
    <w:rsid w:val="00981A39"/>
    <w:rsid w:val="00981C65"/>
    <w:rsid w:val="009821E9"/>
    <w:rsid w:val="0098244B"/>
    <w:rsid w:val="009829D0"/>
    <w:rsid w:val="00982FE3"/>
    <w:rsid w:val="009834EC"/>
    <w:rsid w:val="00983CCB"/>
    <w:rsid w:val="00983E04"/>
    <w:rsid w:val="0098402D"/>
    <w:rsid w:val="0098421A"/>
    <w:rsid w:val="009842E0"/>
    <w:rsid w:val="009847E8"/>
    <w:rsid w:val="009848E6"/>
    <w:rsid w:val="00984F16"/>
    <w:rsid w:val="00985952"/>
    <w:rsid w:val="00985CFD"/>
    <w:rsid w:val="00986378"/>
    <w:rsid w:val="00986F20"/>
    <w:rsid w:val="00987E35"/>
    <w:rsid w:val="00987E5D"/>
    <w:rsid w:val="0099019B"/>
    <w:rsid w:val="00990AAF"/>
    <w:rsid w:val="00991666"/>
    <w:rsid w:val="0099196A"/>
    <w:rsid w:val="0099292D"/>
    <w:rsid w:val="0099328D"/>
    <w:rsid w:val="0099534B"/>
    <w:rsid w:val="009958CC"/>
    <w:rsid w:val="0099602F"/>
    <w:rsid w:val="009963A4"/>
    <w:rsid w:val="0099665A"/>
    <w:rsid w:val="00996A5E"/>
    <w:rsid w:val="00997347"/>
    <w:rsid w:val="00997535"/>
    <w:rsid w:val="00997A1F"/>
    <w:rsid w:val="009A14B3"/>
    <w:rsid w:val="009A177B"/>
    <w:rsid w:val="009A17BE"/>
    <w:rsid w:val="009A2596"/>
    <w:rsid w:val="009A2E77"/>
    <w:rsid w:val="009A3299"/>
    <w:rsid w:val="009A3F26"/>
    <w:rsid w:val="009A4E69"/>
    <w:rsid w:val="009A5ABE"/>
    <w:rsid w:val="009A6DCD"/>
    <w:rsid w:val="009A7DFF"/>
    <w:rsid w:val="009B03B5"/>
    <w:rsid w:val="009B0512"/>
    <w:rsid w:val="009B20D4"/>
    <w:rsid w:val="009B22F6"/>
    <w:rsid w:val="009B22FE"/>
    <w:rsid w:val="009B2701"/>
    <w:rsid w:val="009B2F46"/>
    <w:rsid w:val="009B32DB"/>
    <w:rsid w:val="009B35DD"/>
    <w:rsid w:val="009B50FA"/>
    <w:rsid w:val="009B51C8"/>
    <w:rsid w:val="009B59A9"/>
    <w:rsid w:val="009B5BF0"/>
    <w:rsid w:val="009B6082"/>
    <w:rsid w:val="009B6450"/>
    <w:rsid w:val="009B7DF9"/>
    <w:rsid w:val="009C03B9"/>
    <w:rsid w:val="009C0AE9"/>
    <w:rsid w:val="009C1E32"/>
    <w:rsid w:val="009C1E42"/>
    <w:rsid w:val="009C2D24"/>
    <w:rsid w:val="009C3C40"/>
    <w:rsid w:val="009C4E0C"/>
    <w:rsid w:val="009C5EA8"/>
    <w:rsid w:val="009C668B"/>
    <w:rsid w:val="009C73BB"/>
    <w:rsid w:val="009C7FC3"/>
    <w:rsid w:val="009D2EA3"/>
    <w:rsid w:val="009D3B97"/>
    <w:rsid w:val="009D4514"/>
    <w:rsid w:val="009D59AA"/>
    <w:rsid w:val="009D6268"/>
    <w:rsid w:val="009D68B0"/>
    <w:rsid w:val="009D7146"/>
    <w:rsid w:val="009D7AA5"/>
    <w:rsid w:val="009D7B79"/>
    <w:rsid w:val="009D7C15"/>
    <w:rsid w:val="009E041C"/>
    <w:rsid w:val="009E274D"/>
    <w:rsid w:val="009E29B4"/>
    <w:rsid w:val="009E3473"/>
    <w:rsid w:val="009E35B3"/>
    <w:rsid w:val="009E37BA"/>
    <w:rsid w:val="009E47B9"/>
    <w:rsid w:val="009E4A5D"/>
    <w:rsid w:val="009E4B3D"/>
    <w:rsid w:val="009E4D21"/>
    <w:rsid w:val="009E545F"/>
    <w:rsid w:val="009E5FA5"/>
    <w:rsid w:val="009E62D4"/>
    <w:rsid w:val="009E79D6"/>
    <w:rsid w:val="009E7DB5"/>
    <w:rsid w:val="009F0BB4"/>
    <w:rsid w:val="009F0E72"/>
    <w:rsid w:val="009F2724"/>
    <w:rsid w:val="009F2CB6"/>
    <w:rsid w:val="009F2FC3"/>
    <w:rsid w:val="009F36A6"/>
    <w:rsid w:val="009F3CB9"/>
    <w:rsid w:val="009F3DD3"/>
    <w:rsid w:val="009F4878"/>
    <w:rsid w:val="009F4DE6"/>
    <w:rsid w:val="009F50D1"/>
    <w:rsid w:val="009F565B"/>
    <w:rsid w:val="009F56BB"/>
    <w:rsid w:val="009F594C"/>
    <w:rsid w:val="009F70D3"/>
    <w:rsid w:val="009F7920"/>
    <w:rsid w:val="009F7D7A"/>
    <w:rsid w:val="00A00D37"/>
    <w:rsid w:val="00A00DE7"/>
    <w:rsid w:val="00A016F5"/>
    <w:rsid w:val="00A0219A"/>
    <w:rsid w:val="00A022BA"/>
    <w:rsid w:val="00A03767"/>
    <w:rsid w:val="00A0420B"/>
    <w:rsid w:val="00A049B5"/>
    <w:rsid w:val="00A04D5C"/>
    <w:rsid w:val="00A0536D"/>
    <w:rsid w:val="00A058A1"/>
    <w:rsid w:val="00A05966"/>
    <w:rsid w:val="00A05A57"/>
    <w:rsid w:val="00A05E22"/>
    <w:rsid w:val="00A07AFD"/>
    <w:rsid w:val="00A07ECB"/>
    <w:rsid w:val="00A101BE"/>
    <w:rsid w:val="00A10BB0"/>
    <w:rsid w:val="00A11A55"/>
    <w:rsid w:val="00A11E6E"/>
    <w:rsid w:val="00A11FF9"/>
    <w:rsid w:val="00A125C5"/>
    <w:rsid w:val="00A12EE5"/>
    <w:rsid w:val="00A134CE"/>
    <w:rsid w:val="00A13589"/>
    <w:rsid w:val="00A142EB"/>
    <w:rsid w:val="00A145DF"/>
    <w:rsid w:val="00A14619"/>
    <w:rsid w:val="00A149BC"/>
    <w:rsid w:val="00A1515F"/>
    <w:rsid w:val="00A15E45"/>
    <w:rsid w:val="00A17478"/>
    <w:rsid w:val="00A17A83"/>
    <w:rsid w:val="00A20D2F"/>
    <w:rsid w:val="00A20DD2"/>
    <w:rsid w:val="00A21098"/>
    <w:rsid w:val="00A21D72"/>
    <w:rsid w:val="00A21F4E"/>
    <w:rsid w:val="00A224D4"/>
    <w:rsid w:val="00A2298D"/>
    <w:rsid w:val="00A22B20"/>
    <w:rsid w:val="00A22B65"/>
    <w:rsid w:val="00A23968"/>
    <w:rsid w:val="00A23A8B"/>
    <w:rsid w:val="00A254B5"/>
    <w:rsid w:val="00A2563C"/>
    <w:rsid w:val="00A25F4B"/>
    <w:rsid w:val="00A25FB1"/>
    <w:rsid w:val="00A263A3"/>
    <w:rsid w:val="00A2694C"/>
    <w:rsid w:val="00A27A04"/>
    <w:rsid w:val="00A31CAD"/>
    <w:rsid w:val="00A32237"/>
    <w:rsid w:val="00A32BE7"/>
    <w:rsid w:val="00A33523"/>
    <w:rsid w:val="00A33DB0"/>
    <w:rsid w:val="00A33F13"/>
    <w:rsid w:val="00A34756"/>
    <w:rsid w:val="00A34F96"/>
    <w:rsid w:val="00A35169"/>
    <w:rsid w:val="00A355A5"/>
    <w:rsid w:val="00A3565E"/>
    <w:rsid w:val="00A3579D"/>
    <w:rsid w:val="00A35936"/>
    <w:rsid w:val="00A359D4"/>
    <w:rsid w:val="00A366A8"/>
    <w:rsid w:val="00A37C42"/>
    <w:rsid w:val="00A400F2"/>
    <w:rsid w:val="00A403A8"/>
    <w:rsid w:val="00A403FE"/>
    <w:rsid w:val="00A40F38"/>
    <w:rsid w:val="00A40F3C"/>
    <w:rsid w:val="00A411F8"/>
    <w:rsid w:val="00A423C8"/>
    <w:rsid w:val="00A42E9F"/>
    <w:rsid w:val="00A431DA"/>
    <w:rsid w:val="00A4343B"/>
    <w:rsid w:val="00A435B6"/>
    <w:rsid w:val="00A436A4"/>
    <w:rsid w:val="00A43BCE"/>
    <w:rsid w:val="00A46477"/>
    <w:rsid w:val="00A47A90"/>
    <w:rsid w:val="00A47F01"/>
    <w:rsid w:val="00A50F49"/>
    <w:rsid w:val="00A51F82"/>
    <w:rsid w:val="00A520E8"/>
    <w:rsid w:val="00A52D7A"/>
    <w:rsid w:val="00A54325"/>
    <w:rsid w:val="00A54755"/>
    <w:rsid w:val="00A54934"/>
    <w:rsid w:val="00A54B0F"/>
    <w:rsid w:val="00A54DDB"/>
    <w:rsid w:val="00A55788"/>
    <w:rsid w:val="00A55911"/>
    <w:rsid w:val="00A60BD5"/>
    <w:rsid w:val="00A60E9E"/>
    <w:rsid w:val="00A61823"/>
    <w:rsid w:val="00A619A6"/>
    <w:rsid w:val="00A619EF"/>
    <w:rsid w:val="00A61D54"/>
    <w:rsid w:val="00A627FB"/>
    <w:rsid w:val="00A62CF7"/>
    <w:rsid w:val="00A63264"/>
    <w:rsid w:val="00A63BEC"/>
    <w:rsid w:val="00A63E25"/>
    <w:rsid w:val="00A64356"/>
    <w:rsid w:val="00A6489D"/>
    <w:rsid w:val="00A653CB"/>
    <w:rsid w:val="00A65EB5"/>
    <w:rsid w:val="00A674B5"/>
    <w:rsid w:val="00A67D6F"/>
    <w:rsid w:val="00A70387"/>
    <w:rsid w:val="00A709BE"/>
    <w:rsid w:val="00A70D04"/>
    <w:rsid w:val="00A70FE6"/>
    <w:rsid w:val="00A716D7"/>
    <w:rsid w:val="00A71C2C"/>
    <w:rsid w:val="00A71ED7"/>
    <w:rsid w:val="00A726AB"/>
    <w:rsid w:val="00A728FF"/>
    <w:rsid w:val="00A729AE"/>
    <w:rsid w:val="00A72CC9"/>
    <w:rsid w:val="00A72F7B"/>
    <w:rsid w:val="00A73355"/>
    <w:rsid w:val="00A73421"/>
    <w:rsid w:val="00A735DF"/>
    <w:rsid w:val="00A737DA"/>
    <w:rsid w:val="00A73C86"/>
    <w:rsid w:val="00A7459F"/>
    <w:rsid w:val="00A74937"/>
    <w:rsid w:val="00A75359"/>
    <w:rsid w:val="00A75453"/>
    <w:rsid w:val="00A75DD9"/>
    <w:rsid w:val="00A771A9"/>
    <w:rsid w:val="00A77710"/>
    <w:rsid w:val="00A8100D"/>
    <w:rsid w:val="00A823BB"/>
    <w:rsid w:val="00A82DFE"/>
    <w:rsid w:val="00A83147"/>
    <w:rsid w:val="00A83981"/>
    <w:rsid w:val="00A841CB"/>
    <w:rsid w:val="00A8431E"/>
    <w:rsid w:val="00A84ADE"/>
    <w:rsid w:val="00A85DCD"/>
    <w:rsid w:val="00A85F39"/>
    <w:rsid w:val="00A86CB5"/>
    <w:rsid w:val="00A86DCE"/>
    <w:rsid w:val="00A87548"/>
    <w:rsid w:val="00A87C58"/>
    <w:rsid w:val="00A90C07"/>
    <w:rsid w:val="00A91103"/>
    <w:rsid w:val="00A9161C"/>
    <w:rsid w:val="00A91706"/>
    <w:rsid w:val="00A91787"/>
    <w:rsid w:val="00A91B2F"/>
    <w:rsid w:val="00A9220B"/>
    <w:rsid w:val="00A92865"/>
    <w:rsid w:val="00A937D3"/>
    <w:rsid w:val="00A9426E"/>
    <w:rsid w:val="00A94271"/>
    <w:rsid w:val="00A95BEC"/>
    <w:rsid w:val="00A96384"/>
    <w:rsid w:val="00A96580"/>
    <w:rsid w:val="00A968B5"/>
    <w:rsid w:val="00A96A11"/>
    <w:rsid w:val="00A97497"/>
    <w:rsid w:val="00AA0418"/>
    <w:rsid w:val="00AA1108"/>
    <w:rsid w:val="00AA1605"/>
    <w:rsid w:val="00AA1C4A"/>
    <w:rsid w:val="00AA23DD"/>
    <w:rsid w:val="00AA2A06"/>
    <w:rsid w:val="00AA32D7"/>
    <w:rsid w:val="00AA3764"/>
    <w:rsid w:val="00AA3B6B"/>
    <w:rsid w:val="00AA493D"/>
    <w:rsid w:val="00AA49CE"/>
    <w:rsid w:val="00AA552B"/>
    <w:rsid w:val="00AA583A"/>
    <w:rsid w:val="00AA5F43"/>
    <w:rsid w:val="00AA673C"/>
    <w:rsid w:val="00AA746E"/>
    <w:rsid w:val="00AB0557"/>
    <w:rsid w:val="00AB103D"/>
    <w:rsid w:val="00AB15F5"/>
    <w:rsid w:val="00AB2218"/>
    <w:rsid w:val="00AB319E"/>
    <w:rsid w:val="00AB3B1B"/>
    <w:rsid w:val="00AB43B1"/>
    <w:rsid w:val="00AB4950"/>
    <w:rsid w:val="00AB496D"/>
    <w:rsid w:val="00AB51B4"/>
    <w:rsid w:val="00AB5D0B"/>
    <w:rsid w:val="00AB5F12"/>
    <w:rsid w:val="00AB657A"/>
    <w:rsid w:val="00AB78B7"/>
    <w:rsid w:val="00AB7BB6"/>
    <w:rsid w:val="00AB7D4D"/>
    <w:rsid w:val="00AC0098"/>
    <w:rsid w:val="00AC06B1"/>
    <w:rsid w:val="00AC0AC3"/>
    <w:rsid w:val="00AC12C3"/>
    <w:rsid w:val="00AC13E8"/>
    <w:rsid w:val="00AC16AE"/>
    <w:rsid w:val="00AC26AA"/>
    <w:rsid w:val="00AC3F40"/>
    <w:rsid w:val="00AC4A0B"/>
    <w:rsid w:val="00AC4DB0"/>
    <w:rsid w:val="00AC4E1C"/>
    <w:rsid w:val="00AC4F83"/>
    <w:rsid w:val="00AC5310"/>
    <w:rsid w:val="00AC5624"/>
    <w:rsid w:val="00AC5650"/>
    <w:rsid w:val="00AC5B85"/>
    <w:rsid w:val="00AC5C6B"/>
    <w:rsid w:val="00AC622F"/>
    <w:rsid w:val="00AC629F"/>
    <w:rsid w:val="00AC6A3C"/>
    <w:rsid w:val="00AC6E9E"/>
    <w:rsid w:val="00AC7E99"/>
    <w:rsid w:val="00AD02E2"/>
    <w:rsid w:val="00AD0447"/>
    <w:rsid w:val="00AD0B63"/>
    <w:rsid w:val="00AD1B2C"/>
    <w:rsid w:val="00AD23D8"/>
    <w:rsid w:val="00AD3AAF"/>
    <w:rsid w:val="00AD3EB3"/>
    <w:rsid w:val="00AD3F12"/>
    <w:rsid w:val="00AD4163"/>
    <w:rsid w:val="00AD4180"/>
    <w:rsid w:val="00AD4211"/>
    <w:rsid w:val="00AD51BC"/>
    <w:rsid w:val="00AD5852"/>
    <w:rsid w:val="00AD60CA"/>
    <w:rsid w:val="00AD6A7B"/>
    <w:rsid w:val="00AD715A"/>
    <w:rsid w:val="00AD795E"/>
    <w:rsid w:val="00AE055A"/>
    <w:rsid w:val="00AE1428"/>
    <w:rsid w:val="00AE1795"/>
    <w:rsid w:val="00AE1D7D"/>
    <w:rsid w:val="00AE21B8"/>
    <w:rsid w:val="00AE26A9"/>
    <w:rsid w:val="00AE2A32"/>
    <w:rsid w:val="00AE2CFD"/>
    <w:rsid w:val="00AE2EA3"/>
    <w:rsid w:val="00AE41BF"/>
    <w:rsid w:val="00AE44C5"/>
    <w:rsid w:val="00AE465D"/>
    <w:rsid w:val="00AE50E5"/>
    <w:rsid w:val="00AE6598"/>
    <w:rsid w:val="00AF0B0D"/>
    <w:rsid w:val="00AF1069"/>
    <w:rsid w:val="00AF1254"/>
    <w:rsid w:val="00AF1685"/>
    <w:rsid w:val="00AF1B27"/>
    <w:rsid w:val="00AF21EF"/>
    <w:rsid w:val="00AF29AB"/>
    <w:rsid w:val="00AF3628"/>
    <w:rsid w:val="00AF445E"/>
    <w:rsid w:val="00AF48D2"/>
    <w:rsid w:val="00AF586C"/>
    <w:rsid w:val="00AF5D09"/>
    <w:rsid w:val="00AF6227"/>
    <w:rsid w:val="00AF661C"/>
    <w:rsid w:val="00AF669C"/>
    <w:rsid w:val="00AF6B06"/>
    <w:rsid w:val="00AF6DF1"/>
    <w:rsid w:val="00AF6FE7"/>
    <w:rsid w:val="00AF7530"/>
    <w:rsid w:val="00AF797D"/>
    <w:rsid w:val="00B002AC"/>
    <w:rsid w:val="00B00C50"/>
    <w:rsid w:val="00B01C4A"/>
    <w:rsid w:val="00B024DE"/>
    <w:rsid w:val="00B03D6A"/>
    <w:rsid w:val="00B03E91"/>
    <w:rsid w:val="00B040A1"/>
    <w:rsid w:val="00B04370"/>
    <w:rsid w:val="00B045D0"/>
    <w:rsid w:val="00B04772"/>
    <w:rsid w:val="00B04A16"/>
    <w:rsid w:val="00B05289"/>
    <w:rsid w:val="00B05821"/>
    <w:rsid w:val="00B065A4"/>
    <w:rsid w:val="00B06E66"/>
    <w:rsid w:val="00B07038"/>
    <w:rsid w:val="00B071C0"/>
    <w:rsid w:val="00B07903"/>
    <w:rsid w:val="00B07CB1"/>
    <w:rsid w:val="00B10641"/>
    <w:rsid w:val="00B10DB1"/>
    <w:rsid w:val="00B12414"/>
    <w:rsid w:val="00B131DC"/>
    <w:rsid w:val="00B1354C"/>
    <w:rsid w:val="00B13AE4"/>
    <w:rsid w:val="00B14735"/>
    <w:rsid w:val="00B1520D"/>
    <w:rsid w:val="00B164A5"/>
    <w:rsid w:val="00B16ABE"/>
    <w:rsid w:val="00B16BA5"/>
    <w:rsid w:val="00B16FD5"/>
    <w:rsid w:val="00B17FC3"/>
    <w:rsid w:val="00B20186"/>
    <w:rsid w:val="00B205C3"/>
    <w:rsid w:val="00B21962"/>
    <w:rsid w:val="00B21D59"/>
    <w:rsid w:val="00B2272D"/>
    <w:rsid w:val="00B22B3A"/>
    <w:rsid w:val="00B22EF1"/>
    <w:rsid w:val="00B23EF2"/>
    <w:rsid w:val="00B24092"/>
    <w:rsid w:val="00B24C93"/>
    <w:rsid w:val="00B27960"/>
    <w:rsid w:val="00B279AD"/>
    <w:rsid w:val="00B27F49"/>
    <w:rsid w:val="00B30B7A"/>
    <w:rsid w:val="00B3114A"/>
    <w:rsid w:val="00B316C3"/>
    <w:rsid w:val="00B32A4D"/>
    <w:rsid w:val="00B32B32"/>
    <w:rsid w:val="00B33471"/>
    <w:rsid w:val="00B33F22"/>
    <w:rsid w:val="00B34ED8"/>
    <w:rsid w:val="00B356B9"/>
    <w:rsid w:val="00B36918"/>
    <w:rsid w:val="00B37096"/>
    <w:rsid w:val="00B37AEC"/>
    <w:rsid w:val="00B37F7F"/>
    <w:rsid w:val="00B40394"/>
    <w:rsid w:val="00B41CB2"/>
    <w:rsid w:val="00B42679"/>
    <w:rsid w:val="00B42A5D"/>
    <w:rsid w:val="00B42ABF"/>
    <w:rsid w:val="00B43514"/>
    <w:rsid w:val="00B43635"/>
    <w:rsid w:val="00B43A82"/>
    <w:rsid w:val="00B43E67"/>
    <w:rsid w:val="00B44A7B"/>
    <w:rsid w:val="00B44A9A"/>
    <w:rsid w:val="00B45079"/>
    <w:rsid w:val="00B457D3"/>
    <w:rsid w:val="00B46877"/>
    <w:rsid w:val="00B47758"/>
    <w:rsid w:val="00B47D39"/>
    <w:rsid w:val="00B47E90"/>
    <w:rsid w:val="00B5013F"/>
    <w:rsid w:val="00B50BFC"/>
    <w:rsid w:val="00B517E5"/>
    <w:rsid w:val="00B51C60"/>
    <w:rsid w:val="00B51C99"/>
    <w:rsid w:val="00B5210D"/>
    <w:rsid w:val="00B52F43"/>
    <w:rsid w:val="00B544FF"/>
    <w:rsid w:val="00B55A36"/>
    <w:rsid w:val="00B5691D"/>
    <w:rsid w:val="00B569B9"/>
    <w:rsid w:val="00B56E58"/>
    <w:rsid w:val="00B570B9"/>
    <w:rsid w:val="00B57FB6"/>
    <w:rsid w:val="00B6029D"/>
    <w:rsid w:val="00B60C28"/>
    <w:rsid w:val="00B611F4"/>
    <w:rsid w:val="00B61475"/>
    <w:rsid w:val="00B614E5"/>
    <w:rsid w:val="00B61C49"/>
    <w:rsid w:val="00B6392C"/>
    <w:rsid w:val="00B63C06"/>
    <w:rsid w:val="00B63C55"/>
    <w:rsid w:val="00B640D7"/>
    <w:rsid w:val="00B643E1"/>
    <w:rsid w:val="00B64729"/>
    <w:rsid w:val="00B64BD4"/>
    <w:rsid w:val="00B6576A"/>
    <w:rsid w:val="00B6597B"/>
    <w:rsid w:val="00B65C91"/>
    <w:rsid w:val="00B678AE"/>
    <w:rsid w:val="00B67D9C"/>
    <w:rsid w:val="00B708EB"/>
    <w:rsid w:val="00B715A8"/>
    <w:rsid w:val="00B71F8B"/>
    <w:rsid w:val="00B72175"/>
    <w:rsid w:val="00B7296B"/>
    <w:rsid w:val="00B73E5F"/>
    <w:rsid w:val="00B75AFA"/>
    <w:rsid w:val="00B7665F"/>
    <w:rsid w:val="00B76C8C"/>
    <w:rsid w:val="00B7709B"/>
    <w:rsid w:val="00B7770B"/>
    <w:rsid w:val="00B806F4"/>
    <w:rsid w:val="00B812D8"/>
    <w:rsid w:val="00B82BBC"/>
    <w:rsid w:val="00B82F8A"/>
    <w:rsid w:val="00B8319F"/>
    <w:rsid w:val="00B83A3C"/>
    <w:rsid w:val="00B83C9D"/>
    <w:rsid w:val="00B83CC7"/>
    <w:rsid w:val="00B8404A"/>
    <w:rsid w:val="00B84C34"/>
    <w:rsid w:val="00B84C58"/>
    <w:rsid w:val="00B84DAC"/>
    <w:rsid w:val="00B84FA6"/>
    <w:rsid w:val="00B85322"/>
    <w:rsid w:val="00B85F61"/>
    <w:rsid w:val="00B86A5A"/>
    <w:rsid w:val="00B87453"/>
    <w:rsid w:val="00B9016B"/>
    <w:rsid w:val="00B9051F"/>
    <w:rsid w:val="00B906AD"/>
    <w:rsid w:val="00B90E3F"/>
    <w:rsid w:val="00B915F5"/>
    <w:rsid w:val="00B9194A"/>
    <w:rsid w:val="00B91F55"/>
    <w:rsid w:val="00B92860"/>
    <w:rsid w:val="00B92D54"/>
    <w:rsid w:val="00B948BB"/>
    <w:rsid w:val="00B9519C"/>
    <w:rsid w:val="00B956D3"/>
    <w:rsid w:val="00B96681"/>
    <w:rsid w:val="00B970D7"/>
    <w:rsid w:val="00B97915"/>
    <w:rsid w:val="00B97AE1"/>
    <w:rsid w:val="00BA0408"/>
    <w:rsid w:val="00BA055B"/>
    <w:rsid w:val="00BA0AB0"/>
    <w:rsid w:val="00BA1989"/>
    <w:rsid w:val="00BA225E"/>
    <w:rsid w:val="00BA2766"/>
    <w:rsid w:val="00BA2B9C"/>
    <w:rsid w:val="00BA3D24"/>
    <w:rsid w:val="00BA447B"/>
    <w:rsid w:val="00BA4634"/>
    <w:rsid w:val="00BA4B29"/>
    <w:rsid w:val="00BA4CB1"/>
    <w:rsid w:val="00BA5E4E"/>
    <w:rsid w:val="00BA6434"/>
    <w:rsid w:val="00BA6D78"/>
    <w:rsid w:val="00BA6E31"/>
    <w:rsid w:val="00BA70B9"/>
    <w:rsid w:val="00BB0C98"/>
    <w:rsid w:val="00BB0F7A"/>
    <w:rsid w:val="00BB21E4"/>
    <w:rsid w:val="00BB27CE"/>
    <w:rsid w:val="00BB2C85"/>
    <w:rsid w:val="00BB424F"/>
    <w:rsid w:val="00BB45CF"/>
    <w:rsid w:val="00BB4DFA"/>
    <w:rsid w:val="00BB4EA8"/>
    <w:rsid w:val="00BB4F4D"/>
    <w:rsid w:val="00BB564C"/>
    <w:rsid w:val="00BB5E48"/>
    <w:rsid w:val="00BB5EF6"/>
    <w:rsid w:val="00BB7089"/>
    <w:rsid w:val="00BB7322"/>
    <w:rsid w:val="00BB7FEA"/>
    <w:rsid w:val="00BC0E7C"/>
    <w:rsid w:val="00BC0FA5"/>
    <w:rsid w:val="00BC2793"/>
    <w:rsid w:val="00BC4E8C"/>
    <w:rsid w:val="00BC5CD4"/>
    <w:rsid w:val="00BC6238"/>
    <w:rsid w:val="00BC63A8"/>
    <w:rsid w:val="00BC7A70"/>
    <w:rsid w:val="00BD01B6"/>
    <w:rsid w:val="00BD05FE"/>
    <w:rsid w:val="00BD1199"/>
    <w:rsid w:val="00BD172A"/>
    <w:rsid w:val="00BD2864"/>
    <w:rsid w:val="00BD2B9F"/>
    <w:rsid w:val="00BD37C4"/>
    <w:rsid w:val="00BD3A7C"/>
    <w:rsid w:val="00BD3E8A"/>
    <w:rsid w:val="00BD3EE3"/>
    <w:rsid w:val="00BD4161"/>
    <w:rsid w:val="00BD4D3B"/>
    <w:rsid w:val="00BD4DD0"/>
    <w:rsid w:val="00BD5C05"/>
    <w:rsid w:val="00BD6B58"/>
    <w:rsid w:val="00BD6E4B"/>
    <w:rsid w:val="00BD71C3"/>
    <w:rsid w:val="00BD7223"/>
    <w:rsid w:val="00BD7228"/>
    <w:rsid w:val="00BD7B0F"/>
    <w:rsid w:val="00BE013E"/>
    <w:rsid w:val="00BE0E3B"/>
    <w:rsid w:val="00BE0E5B"/>
    <w:rsid w:val="00BE1393"/>
    <w:rsid w:val="00BE2016"/>
    <w:rsid w:val="00BE21D4"/>
    <w:rsid w:val="00BE3895"/>
    <w:rsid w:val="00BE3ADF"/>
    <w:rsid w:val="00BE43CF"/>
    <w:rsid w:val="00BE54A6"/>
    <w:rsid w:val="00BE5C65"/>
    <w:rsid w:val="00BE682B"/>
    <w:rsid w:val="00BE68C3"/>
    <w:rsid w:val="00BE6AAF"/>
    <w:rsid w:val="00BE6C01"/>
    <w:rsid w:val="00BE7020"/>
    <w:rsid w:val="00BE7441"/>
    <w:rsid w:val="00BF0500"/>
    <w:rsid w:val="00BF0DC9"/>
    <w:rsid w:val="00BF2156"/>
    <w:rsid w:val="00BF2345"/>
    <w:rsid w:val="00BF2653"/>
    <w:rsid w:val="00BF269A"/>
    <w:rsid w:val="00BF3482"/>
    <w:rsid w:val="00BF430A"/>
    <w:rsid w:val="00BF4783"/>
    <w:rsid w:val="00BF4911"/>
    <w:rsid w:val="00BF4F67"/>
    <w:rsid w:val="00BF61D9"/>
    <w:rsid w:val="00BF61FA"/>
    <w:rsid w:val="00BF6DCC"/>
    <w:rsid w:val="00BF6E9D"/>
    <w:rsid w:val="00C00E29"/>
    <w:rsid w:val="00C010A4"/>
    <w:rsid w:val="00C013F5"/>
    <w:rsid w:val="00C0315B"/>
    <w:rsid w:val="00C03363"/>
    <w:rsid w:val="00C03461"/>
    <w:rsid w:val="00C034C9"/>
    <w:rsid w:val="00C04563"/>
    <w:rsid w:val="00C05E58"/>
    <w:rsid w:val="00C067F3"/>
    <w:rsid w:val="00C073DF"/>
    <w:rsid w:val="00C076B2"/>
    <w:rsid w:val="00C10095"/>
    <w:rsid w:val="00C10712"/>
    <w:rsid w:val="00C10A4F"/>
    <w:rsid w:val="00C10C91"/>
    <w:rsid w:val="00C118A1"/>
    <w:rsid w:val="00C11B59"/>
    <w:rsid w:val="00C12C3B"/>
    <w:rsid w:val="00C12F98"/>
    <w:rsid w:val="00C13266"/>
    <w:rsid w:val="00C13276"/>
    <w:rsid w:val="00C1456C"/>
    <w:rsid w:val="00C15E2F"/>
    <w:rsid w:val="00C17296"/>
    <w:rsid w:val="00C17490"/>
    <w:rsid w:val="00C17590"/>
    <w:rsid w:val="00C201DD"/>
    <w:rsid w:val="00C2069D"/>
    <w:rsid w:val="00C2096D"/>
    <w:rsid w:val="00C20B6B"/>
    <w:rsid w:val="00C2157B"/>
    <w:rsid w:val="00C21A0B"/>
    <w:rsid w:val="00C21A3F"/>
    <w:rsid w:val="00C21FCC"/>
    <w:rsid w:val="00C227F5"/>
    <w:rsid w:val="00C229C0"/>
    <w:rsid w:val="00C22D9C"/>
    <w:rsid w:val="00C23420"/>
    <w:rsid w:val="00C23613"/>
    <w:rsid w:val="00C23E33"/>
    <w:rsid w:val="00C24463"/>
    <w:rsid w:val="00C2488E"/>
    <w:rsid w:val="00C25B6D"/>
    <w:rsid w:val="00C266FF"/>
    <w:rsid w:val="00C2680C"/>
    <w:rsid w:val="00C26929"/>
    <w:rsid w:val="00C26D32"/>
    <w:rsid w:val="00C26FE1"/>
    <w:rsid w:val="00C27A8D"/>
    <w:rsid w:val="00C27D31"/>
    <w:rsid w:val="00C30F88"/>
    <w:rsid w:val="00C3112E"/>
    <w:rsid w:val="00C316A6"/>
    <w:rsid w:val="00C318ED"/>
    <w:rsid w:val="00C320D5"/>
    <w:rsid w:val="00C333EC"/>
    <w:rsid w:val="00C3420E"/>
    <w:rsid w:val="00C346CF"/>
    <w:rsid w:val="00C34B17"/>
    <w:rsid w:val="00C34E4D"/>
    <w:rsid w:val="00C34F86"/>
    <w:rsid w:val="00C37412"/>
    <w:rsid w:val="00C3773E"/>
    <w:rsid w:val="00C37E17"/>
    <w:rsid w:val="00C40B4B"/>
    <w:rsid w:val="00C40F55"/>
    <w:rsid w:val="00C411D6"/>
    <w:rsid w:val="00C41759"/>
    <w:rsid w:val="00C4259F"/>
    <w:rsid w:val="00C427AB"/>
    <w:rsid w:val="00C42C29"/>
    <w:rsid w:val="00C42FCD"/>
    <w:rsid w:val="00C43CC1"/>
    <w:rsid w:val="00C442A7"/>
    <w:rsid w:val="00C4548A"/>
    <w:rsid w:val="00C45981"/>
    <w:rsid w:val="00C46BC9"/>
    <w:rsid w:val="00C47606"/>
    <w:rsid w:val="00C47971"/>
    <w:rsid w:val="00C502FD"/>
    <w:rsid w:val="00C50890"/>
    <w:rsid w:val="00C50F47"/>
    <w:rsid w:val="00C51956"/>
    <w:rsid w:val="00C524D8"/>
    <w:rsid w:val="00C53161"/>
    <w:rsid w:val="00C53526"/>
    <w:rsid w:val="00C550F3"/>
    <w:rsid w:val="00C55B30"/>
    <w:rsid w:val="00C5611C"/>
    <w:rsid w:val="00C56C27"/>
    <w:rsid w:val="00C5769D"/>
    <w:rsid w:val="00C57D0B"/>
    <w:rsid w:val="00C60881"/>
    <w:rsid w:val="00C60994"/>
    <w:rsid w:val="00C61651"/>
    <w:rsid w:val="00C630DC"/>
    <w:rsid w:val="00C6401E"/>
    <w:rsid w:val="00C652D1"/>
    <w:rsid w:val="00C654CB"/>
    <w:rsid w:val="00C6555C"/>
    <w:rsid w:val="00C667B2"/>
    <w:rsid w:val="00C66DBE"/>
    <w:rsid w:val="00C67517"/>
    <w:rsid w:val="00C70339"/>
    <w:rsid w:val="00C707AB"/>
    <w:rsid w:val="00C70974"/>
    <w:rsid w:val="00C70C53"/>
    <w:rsid w:val="00C70CD1"/>
    <w:rsid w:val="00C71783"/>
    <w:rsid w:val="00C71E5C"/>
    <w:rsid w:val="00C72DD2"/>
    <w:rsid w:val="00C73CDB"/>
    <w:rsid w:val="00C73D61"/>
    <w:rsid w:val="00C74312"/>
    <w:rsid w:val="00C747F3"/>
    <w:rsid w:val="00C74B54"/>
    <w:rsid w:val="00C74DF9"/>
    <w:rsid w:val="00C74E28"/>
    <w:rsid w:val="00C74FC8"/>
    <w:rsid w:val="00C7731F"/>
    <w:rsid w:val="00C775DB"/>
    <w:rsid w:val="00C7789E"/>
    <w:rsid w:val="00C81706"/>
    <w:rsid w:val="00C81906"/>
    <w:rsid w:val="00C81E04"/>
    <w:rsid w:val="00C820D0"/>
    <w:rsid w:val="00C82A45"/>
    <w:rsid w:val="00C8338A"/>
    <w:rsid w:val="00C837C8"/>
    <w:rsid w:val="00C8425C"/>
    <w:rsid w:val="00C846B5"/>
    <w:rsid w:val="00C84DC4"/>
    <w:rsid w:val="00C851D6"/>
    <w:rsid w:val="00C855B3"/>
    <w:rsid w:val="00C85D0E"/>
    <w:rsid w:val="00C8642F"/>
    <w:rsid w:val="00C87013"/>
    <w:rsid w:val="00C871A2"/>
    <w:rsid w:val="00C901FD"/>
    <w:rsid w:val="00C911DA"/>
    <w:rsid w:val="00C91617"/>
    <w:rsid w:val="00C9264E"/>
    <w:rsid w:val="00C9334B"/>
    <w:rsid w:val="00C933B5"/>
    <w:rsid w:val="00C93B24"/>
    <w:rsid w:val="00C9456F"/>
    <w:rsid w:val="00C94902"/>
    <w:rsid w:val="00C94A64"/>
    <w:rsid w:val="00C95802"/>
    <w:rsid w:val="00C959B0"/>
    <w:rsid w:val="00C96926"/>
    <w:rsid w:val="00C96E75"/>
    <w:rsid w:val="00C96F38"/>
    <w:rsid w:val="00C977DF"/>
    <w:rsid w:val="00CA0B5E"/>
    <w:rsid w:val="00CA0CE9"/>
    <w:rsid w:val="00CA120D"/>
    <w:rsid w:val="00CA1FDD"/>
    <w:rsid w:val="00CA263D"/>
    <w:rsid w:val="00CA2929"/>
    <w:rsid w:val="00CA3167"/>
    <w:rsid w:val="00CA31BA"/>
    <w:rsid w:val="00CA3725"/>
    <w:rsid w:val="00CA3B8A"/>
    <w:rsid w:val="00CA4511"/>
    <w:rsid w:val="00CA5F6C"/>
    <w:rsid w:val="00CA642D"/>
    <w:rsid w:val="00CA74ED"/>
    <w:rsid w:val="00CA7A27"/>
    <w:rsid w:val="00CA7D62"/>
    <w:rsid w:val="00CB073B"/>
    <w:rsid w:val="00CB13BF"/>
    <w:rsid w:val="00CB1962"/>
    <w:rsid w:val="00CB20C2"/>
    <w:rsid w:val="00CB20E1"/>
    <w:rsid w:val="00CB2427"/>
    <w:rsid w:val="00CB27C6"/>
    <w:rsid w:val="00CB2D63"/>
    <w:rsid w:val="00CB3635"/>
    <w:rsid w:val="00CB3D49"/>
    <w:rsid w:val="00CB58A5"/>
    <w:rsid w:val="00CB5DAC"/>
    <w:rsid w:val="00CB5DD8"/>
    <w:rsid w:val="00CB66AA"/>
    <w:rsid w:val="00CB738B"/>
    <w:rsid w:val="00CC00C4"/>
    <w:rsid w:val="00CC0201"/>
    <w:rsid w:val="00CC138E"/>
    <w:rsid w:val="00CC1A1A"/>
    <w:rsid w:val="00CC1FA6"/>
    <w:rsid w:val="00CC24B0"/>
    <w:rsid w:val="00CC37B9"/>
    <w:rsid w:val="00CC5817"/>
    <w:rsid w:val="00CC5A01"/>
    <w:rsid w:val="00CC5D6A"/>
    <w:rsid w:val="00CC6432"/>
    <w:rsid w:val="00CC692B"/>
    <w:rsid w:val="00CC7AC1"/>
    <w:rsid w:val="00CD0596"/>
    <w:rsid w:val="00CD0792"/>
    <w:rsid w:val="00CD1E78"/>
    <w:rsid w:val="00CD2373"/>
    <w:rsid w:val="00CD27C9"/>
    <w:rsid w:val="00CD3FC7"/>
    <w:rsid w:val="00CD5926"/>
    <w:rsid w:val="00CD5CDB"/>
    <w:rsid w:val="00CD78B4"/>
    <w:rsid w:val="00CD79F2"/>
    <w:rsid w:val="00CD7B17"/>
    <w:rsid w:val="00CE0040"/>
    <w:rsid w:val="00CE0325"/>
    <w:rsid w:val="00CE0393"/>
    <w:rsid w:val="00CE039A"/>
    <w:rsid w:val="00CE061D"/>
    <w:rsid w:val="00CE1ACE"/>
    <w:rsid w:val="00CE1D60"/>
    <w:rsid w:val="00CE2E44"/>
    <w:rsid w:val="00CE317A"/>
    <w:rsid w:val="00CE3233"/>
    <w:rsid w:val="00CE3517"/>
    <w:rsid w:val="00CE3607"/>
    <w:rsid w:val="00CE3922"/>
    <w:rsid w:val="00CE53AF"/>
    <w:rsid w:val="00CE58EF"/>
    <w:rsid w:val="00CE59FF"/>
    <w:rsid w:val="00CE638A"/>
    <w:rsid w:val="00CE6505"/>
    <w:rsid w:val="00CE6F4B"/>
    <w:rsid w:val="00CE7117"/>
    <w:rsid w:val="00CF0270"/>
    <w:rsid w:val="00CF085D"/>
    <w:rsid w:val="00CF0882"/>
    <w:rsid w:val="00CF0A4E"/>
    <w:rsid w:val="00CF106D"/>
    <w:rsid w:val="00CF1A66"/>
    <w:rsid w:val="00CF1CDA"/>
    <w:rsid w:val="00CF1E55"/>
    <w:rsid w:val="00CF2A40"/>
    <w:rsid w:val="00CF30A7"/>
    <w:rsid w:val="00CF3AB4"/>
    <w:rsid w:val="00CF3EBB"/>
    <w:rsid w:val="00CF4103"/>
    <w:rsid w:val="00CF44DD"/>
    <w:rsid w:val="00CF4516"/>
    <w:rsid w:val="00CF54B7"/>
    <w:rsid w:val="00CF6592"/>
    <w:rsid w:val="00CF6F57"/>
    <w:rsid w:val="00CF6F7A"/>
    <w:rsid w:val="00CF791F"/>
    <w:rsid w:val="00D002C6"/>
    <w:rsid w:val="00D00366"/>
    <w:rsid w:val="00D015EB"/>
    <w:rsid w:val="00D018E9"/>
    <w:rsid w:val="00D01A93"/>
    <w:rsid w:val="00D01B79"/>
    <w:rsid w:val="00D02161"/>
    <w:rsid w:val="00D025C1"/>
    <w:rsid w:val="00D02956"/>
    <w:rsid w:val="00D02E55"/>
    <w:rsid w:val="00D04006"/>
    <w:rsid w:val="00D06E59"/>
    <w:rsid w:val="00D06F9A"/>
    <w:rsid w:val="00D07771"/>
    <w:rsid w:val="00D10BD8"/>
    <w:rsid w:val="00D1120E"/>
    <w:rsid w:val="00D11432"/>
    <w:rsid w:val="00D11B33"/>
    <w:rsid w:val="00D135F6"/>
    <w:rsid w:val="00D1403C"/>
    <w:rsid w:val="00D1406E"/>
    <w:rsid w:val="00D14926"/>
    <w:rsid w:val="00D14C28"/>
    <w:rsid w:val="00D15D90"/>
    <w:rsid w:val="00D16C9E"/>
    <w:rsid w:val="00D16F9D"/>
    <w:rsid w:val="00D17062"/>
    <w:rsid w:val="00D1792F"/>
    <w:rsid w:val="00D17E0A"/>
    <w:rsid w:val="00D226F0"/>
    <w:rsid w:val="00D231F0"/>
    <w:rsid w:val="00D2334B"/>
    <w:rsid w:val="00D2464A"/>
    <w:rsid w:val="00D2474A"/>
    <w:rsid w:val="00D24CD6"/>
    <w:rsid w:val="00D2512D"/>
    <w:rsid w:val="00D25398"/>
    <w:rsid w:val="00D27431"/>
    <w:rsid w:val="00D274AB"/>
    <w:rsid w:val="00D311AC"/>
    <w:rsid w:val="00D31370"/>
    <w:rsid w:val="00D315B8"/>
    <w:rsid w:val="00D31B91"/>
    <w:rsid w:val="00D31D90"/>
    <w:rsid w:val="00D32608"/>
    <w:rsid w:val="00D33450"/>
    <w:rsid w:val="00D336DB"/>
    <w:rsid w:val="00D338DF"/>
    <w:rsid w:val="00D33F2D"/>
    <w:rsid w:val="00D34048"/>
    <w:rsid w:val="00D3486B"/>
    <w:rsid w:val="00D352DF"/>
    <w:rsid w:val="00D355DC"/>
    <w:rsid w:val="00D36053"/>
    <w:rsid w:val="00D368BF"/>
    <w:rsid w:val="00D4063A"/>
    <w:rsid w:val="00D407B0"/>
    <w:rsid w:val="00D40D2C"/>
    <w:rsid w:val="00D40E08"/>
    <w:rsid w:val="00D417BE"/>
    <w:rsid w:val="00D42899"/>
    <w:rsid w:val="00D433FD"/>
    <w:rsid w:val="00D4375F"/>
    <w:rsid w:val="00D4383F"/>
    <w:rsid w:val="00D4428E"/>
    <w:rsid w:val="00D44622"/>
    <w:rsid w:val="00D44C2B"/>
    <w:rsid w:val="00D45D7A"/>
    <w:rsid w:val="00D45DDF"/>
    <w:rsid w:val="00D463E6"/>
    <w:rsid w:val="00D46BCC"/>
    <w:rsid w:val="00D46BE8"/>
    <w:rsid w:val="00D47498"/>
    <w:rsid w:val="00D47833"/>
    <w:rsid w:val="00D47FE3"/>
    <w:rsid w:val="00D509E6"/>
    <w:rsid w:val="00D51805"/>
    <w:rsid w:val="00D51DB6"/>
    <w:rsid w:val="00D52077"/>
    <w:rsid w:val="00D521A4"/>
    <w:rsid w:val="00D53A8A"/>
    <w:rsid w:val="00D53AF0"/>
    <w:rsid w:val="00D5487E"/>
    <w:rsid w:val="00D55258"/>
    <w:rsid w:val="00D5648A"/>
    <w:rsid w:val="00D56C3C"/>
    <w:rsid w:val="00D56C9D"/>
    <w:rsid w:val="00D57A49"/>
    <w:rsid w:val="00D608F9"/>
    <w:rsid w:val="00D60C4A"/>
    <w:rsid w:val="00D617E9"/>
    <w:rsid w:val="00D61802"/>
    <w:rsid w:val="00D61B1F"/>
    <w:rsid w:val="00D62191"/>
    <w:rsid w:val="00D62AEF"/>
    <w:rsid w:val="00D62FE4"/>
    <w:rsid w:val="00D639A2"/>
    <w:rsid w:val="00D63EF2"/>
    <w:rsid w:val="00D63F45"/>
    <w:rsid w:val="00D649CC"/>
    <w:rsid w:val="00D654F6"/>
    <w:rsid w:val="00D6571E"/>
    <w:rsid w:val="00D65EEE"/>
    <w:rsid w:val="00D67154"/>
    <w:rsid w:val="00D708E3"/>
    <w:rsid w:val="00D70F49"/>
    <w:rsid w:val="00D710C8"/>
    <w:rsid w:val="00D714B8"/>
    <w:rsid w:val="00D717BF"/>
    <w:rsid w:val="00D7315A"/>
    <w:rsid w:val="00D73260"/>
    <w:rsid w:val="00D73301"/>
    <w:rsid w:val="00D736AE"/>
    <w:rsid w:val="00D74C4A"/>
    <w:rsid w:val="00D74DEB"/>
    <w:rsid w:val="00D74F51"/>
    <w:rsid w:val="00D7503D"/>
    <w:rsid w:val="00D7578D"/>
    <w:rsid w:val="00D757BA"/>
    <w:rsid w:val="00D773F2"/>
    <w:rsid w:val="00D77F4A"/>
    <w:rsid w:val="00D804AD"/>
    <w:rsid w:val="00D806DD"/>
    <w:rsid w:val="00D82638"/>
    <w:rsid w:val="00D82EAF"/>
    <w:rsid w:val="00D83290"/>
    <w:rsid w:val="00D8441D"/>
    <w:rsid w:val="00D84973"/>
    <w:rsid w:val="00D85622"/>
    <w:rsid w:val="00D85A66"/>
    <w:rsid w:val="00D85D02"/>
    <w:rsid w:val="00D874A3"/>
    <w:rsid w:val="00D914E2"/>
    <w:rsid w:val="00D9163D"/>
    <w:rsid w:val="00D91E76"/>
    <w:rsid w:val="00D91F39"/>
    <w:rsid w:val="00D92243"/>
    <w:rsid w:val="00D924B5"/>
    <w:rsid w:val="00D9276A"/>
    <w:rsid w:val="00D92B6D"/>
    <w:rsid w:val="00D936E9"/>
    <w:rsid w:val="00D93BC9"/>
    <w:rsid w:val="00D94039"/>
    <w:rsid w:val="00D9449E"/>
    <w:rsid w:val="00D96A40"/>
    <w:rsid w:val="00D9776A"/>
    <w:rsid w:val="00D97D1F"/>
    <w:rsid w:val="00DA033A"/>
    <w:rsid w:val="00DA1703"/>
    <w:rsid w:val="00DA1BBF"/>
    <w:rsid w:val="00DA1F86"/>
    <w:rsid w:val="00DA2AB3"/>
    <w:rsid w:val="00DA2C9D"/>
    <w:rsid w:val="00DA380C"/>
    <w:rsid w:val="00DA41C6"/>
    <w:rsid w:val="00DA4CA5"/>
    <w:rsid w:val="00DA4D21"/>
    <w:rsid w:val="00DA5C3D"/>
    <w:rsid w:val="00DA62F5"/>
    <w:rsid w:val="00DA6344"/>
    <w:rsid w:val="00DA6DA2"/>
    <w:rsid w:val="00DA7522"/>
    <w:rsid w:val="00DB03D3"/>
    <w:rsid w:val="00DB09E5"/>
    <w:rsid w:val="00DB15AB"/>
    <w:rsid w:val="00DB1AF5"/>
    <w:rsid w:val="00DB2BE6"/>
    <w:rsid w:val="00DB300F"/>
    <w:rsid w:val="00DB3058"/>
    <w:rsid w:val="00DB446B"/>
    <w:rsid w:val="00DB5224"/>
    <w:rsid w:val="00DB53EA"/>
    <w:rsid w:val="00DB5426"/>
    <w:rsid w:val="00DB5902"/>
    <w:rsid w:val="00DB5C46"/>
    <w:rsid w:val="00DB5F02"/>
    <w:rsid w:val="00DB640B"/>
    <w:rsid w:val="00DB71FF"/>
    <w:rsid w:val="00DB72BA"/>
    <w:rsid w:val="00DB7C60"/>
    <w:rsid w:val="00DC0401"/>
    <w:rsid w:val="00DC0AD1"/>
    <w:rsid w:val="00DC0C97"/>
    <w:rsid w:val="00DC17FC"/>
    <w:rsid w:val="00DC1BD5"/>
    <w:rsid w:val="00DC24FB"/>
    <w:rsid w:val="00DC2A05"/>
    <w:rsid w:val="00DC3A34"/>
    <w:rsid w:val="00DC4229"/>
    <w:rsid w:val="00DC4276"/>
    <w:rsid w:val="00DC46B5"/>
    <w:rsid w:val="00DC4D41"/>
    <w:rsid w:val="00DC503D"/>
    <w:rsid w:val="00DC50CF"/>
    <w:rsid w:val="00DC57AA"/>
    <w:rsid w:val="00DC7975"/>
    <w:rsid w:val="00DC7C87"/>
    <w:rsid w:val="00DC7D31"/>
    <w:rsid w:val="00DD00E9"/>
    <w:rsid w:val="00DD0861"/>
    <w:rsid w:val="00DD0A89"/>
    <w:rsid w:val="00DD1585"/>
    <w:rsid w:val="00DD2774"/>
    <w:rsid w:val="00DD2C0D"/>
    <w:rsid w:val="00DD3C35"/>
    <w:rsid w:val="00DD3DAB"/>
    <w:rsid w:val="00DD44D0"/>
    <w:rsid w:val="00DD55D0"/>
    <w:rsid w:val="00DD60D9"/>
    <w:rsid w:val="00DD6155"/>
    <w:rsid w:val="00DD6C96"/>
    <w:rsid w:val="00DD7588"/>
    <w:rsid w:val="00DE032A"/>
    <w:rsid w:val="00DE046D"/>
    <w:rsid w:val="00DE053E"/>
    <w:rsid w:val="00DE1690"/>
    <w:rsid w:val="00DE1AAC"/>
    <w:rsid w:val="00DE2478"/>
    <w:rsid w:val="00DE37E3"/>
    <w:rsid w:val="00DE3E28"/>
    <w:rsid w:val="00DE3F2A"/>
    <w:rsid w:val="00DE449A"/>
    <w:rsid w:val="00DE49AD"/>
    <w:rsid w:val="00DE4A18"/>
    <w:rsid w:val="00DE4D2C"/>
    <w:rsid w:val="00DE506C"/>
    <w:rsid w:val="00DE5F17"/>
    <w:rsid w:val="00DE6C67"/>
    <w:rsid w:val="00DE72AE"/>
    <w:rsid w:val="00DE7529"/>
    <w:rsid w:val="00DE7D9E"/>
    <w:rsid w:val="00DF0159"/>
    <w:rsid w:val="00DF05A9"/>
    <w:rsid w:val="00DF109B"/>
    <w:rsid w:val="00DF150F"/>
    <w:rsid w:val="00DF1963"/>
    <w:rsid w:val="00DF1E76"/>
    <w:rsid w:val="00DF28B5"/>
    <w:rsid w:val="00DF2E10"/>
    <w:rsid w:val="00DF352E"/>
    <w:rsid w:val="00DF36D6"/>
    <w:rsid w:val="00DF3BEC"/>
    <w:rsid w:val="00DF4C24"/>
    <w:rsid w:val="00DF4FDE"/>
    <w:rsid w:val="00DF5026"/>
    <w:rsid w:val="00DF5267"/>
    <w:rsid w:val="00DF5C7F"/>
    <w:rsid w:val="00DF7A2C"/>
    <w:rsid w:val="00E008AB"/>
    <w:rsid w:val="00E0095A"/>
    <w:rsid w:val="00E00E99"/>
    <w:rsid w:val="00E0245E"/>
    <w:rsid w:val="00E02948"/>
    <w:rsid w:val="00E031D0"/>
    <w:rsid w:val="00E0341F"/>
    <w:rsid w:val="00E04604"/>
    <w:rsid w:val="00E0519B"/>
    <w:rsid w:val="00E060C0"/>
    <w:rsid w:val="00E06196"/>
    <w:rsid w:val="00E0640C"/>
    <w:rsid w:val="00E06DF2"/>
    <w:rsid w:val="00E11670"/>
    <w:rsid w:val="00E122CC"/>
    <w:rsid w:val="00E126FB"/>
    <w:rsid w:val="00E1281E"/>
    <w:rsid w:val="00E12917"/>
    <w:rsid w:val="00E129B0"/>
    <w:rsid w:val="00E12AF3"/>
    <w:rsid w:val="00E12C40"/>
    <w:rsid w:val="00E12DF5"/>
    <w:rsid w:val="00E1344F"/>
    <w:rsid w:val="00E1468D"/>
    <w:rsid w:val="00E147C0"/>
    <w:rsid w:val="00E14977"/>
    <w:rsid w:val="00E14F20"/>
    <w:rsid w:val="00E1579B"/>
    <w:rsid w:val="00E15DB7"/>
    <w:rsid w:val="00E161AE"/>
    <w:rsid w:val="00E16B0E"/>
    <w:rsid w:val="00E17D57"/>
    <w:rsid w:val="00E17D8C"/>
    <w:rsid w:val="00E21E5A"/>
    <w:rsid w:val="00E222E9"/>
    <w:rsid w:val="00E2236A"/>
    <w:rsid w:val="00E22D99"/>
    <w:rsid w:val="00E2301C"/>
    <w:rsid w:val="00E235FF"/>
    <w:rsid w:val="00E257D4"/>
    <w:rsid w:val="00E25F04"/>
    <w:rsid w:val="00E270EB"/>
    <w:rsid w:val="00E273B5"/>
    <w:rsid w:val="00E302D4"/>
    <w:rsid w:val="00E3092D"/>
    <w:rsid w:val="00E31ECB"/>
    <w:rsid w:val="00E325E5"/>
    <w:rsid w:val="00E326C5"/>
    <w:rsid w:val="00E32822"/>
    <w:rsid w:val="00E32D50"/>
    <w:rsid w:val="00E32DC3"/>
    <w:rsid w:val="00E332BD"/>
    <w:rsid w:val="00E336F9"/>
    <w:rsid w:val="00E33BCF"/>
    <w:rsid w:val="00E359A9"/>
    <w:rsid w:val="00E35CC2"/>
    <w:rsid w:val="00E35E80"/>
    <w:rsid w:val="00E363EA"/>
    <w:rsid w:val="00E36979"/>
    <w:rsid w:val="00E36E7C"/>
    <w:rsid w:val="00E372FC"/>
    <w:rsid w:val="00E3739D"/>
    <w:rsid w:val="00E40CC5"/>
    <w:rsid w:val="00E41545"/>
    <w:rsid w:val="00E41BE6"/>
    <w:rsid w:val="00E41D2D"/>
    <w:rsid w:val="00E41D36"/>
    <w:rsid w:val="00E41D7D"/>
    <w:rsid w:val="00E42536"/>
    <w:rsid w:val="00E43BFA"/>
    <w:rsid w:val="00E44343"/>
    <w:rsid w:val="00E45555"/>
    <w:rsid w:val="00E459FB"/>
    <w:rsid w:val="00E45E85"/>
    <w:rsid w:val="00E45F00"/>
    <w:rsid w:val="00E45F84"/>
    <w:rsid w:val="00E46393"/>
    <w:rsid w:val="00E46F76"/>
    <w:rsid w:val="00E47F23"/>
    <w:rsid w:val="00E512FE"/>
    <w:rsid w:val="00E516A4"/>
    <w:rsid w:val="00E51A45"/>
    <w:rsid w:val="00E52151"/>
    <w:rsid w:val="00E52E6A"/>
    <w:rsid w:val="00E53057"/>
    <w:rsid w:val="00E53432"/>
    <w:rsid w:val="00E54FC2"/>
    <w:rsid w:val="00E57F6D"/>
    <w:rsid w:val="00E60834"/>
    <w:rsid w:val="00E6147E"/>
    <w:rsid w:val="00E614DD"/>
    <w:rsid w:val="00E62613"/>
    <w:rsid w:val="00E626A3"/>
    <w:rsid w:val="00E628C7"/>
    <w:rsid w:val="00E6299E"/>
    <w:rsid w:val="00E639DC"/>
    <w:rsid w:val="00E63FC7"/>
    <w:rsid w:val="00E65071"/>
    <w:rsid w:val="00E65A30"/>
    <w:rsid w:val="00E6602B"/>
    <w:rsid w:val="00E662B1"/>
    <w:rsid w:val="00E6653A"/>
    <w:rsid w:val="00E6694E"/>
    <w:rsid w:val="00E66DFB"/>
    <w:rsid w:val="00E67AFB"/>
    <w:rsid w:val="00E67C3E"/>
    <w:rsid w:val="00E70345"/>
    <w:rsid w:val="00E70CAB"/>
    <w:rsid w:val="00E71BF8"/>
    <w:rsid w:val="00E71FAD"/>
    <w:rsid w:val="00E72662"/>
    <w:rsid w:val="00E73F25"/>
    <w:rsid w:val="00E74222"/>
    <w:rsid w:val="00E751FE"/>
    <w:rsid w:val="00E75280"/>
    <w:rsid w:val="00E75568"/>
    <w:rsid w:val="00E756F6"/>
    <w:rsid w:val="00E75B3C"/>
    <w:rsid w:val="00E75E60"/>
    <w:rsid w:val="00E763FD"/>
    <w:rsid w:val="00E76BDF"/>
    <w:rsid w:val="00E77FA1"/>
    <w:rsid w:val="00E80273"/>
    <w:rsid w:val="00E8056D"/>
    <w:rsid w:val="00E807AE"/>
    <w:rsid w:val="00E812FE"/>
    <w:rsid w:val="00E81CAA"/>
    <w:rsid w:val="00E83E34"/>
    <w:rsid w:val="00E83EF9"/>
    <w:rsid w:val="00E84411"/>
    <w:rsid w:val="00E845C4"/>
    <w:rsid w:val="00E847FC"/>
    <w:rsid w:val="00E84A6B"/>
    <w:rsid w:val="00E84B21"/>
    <w:rsid w:val="00E84E6F"/>
    <w:rsid w:val="00E85700"/>
    <w:rsid w:val="00E8579D"/>
    <w:rsid w:val="00E85D0C"/>
    <w:rsid w:val="00E85FA8"/>
    <w:rsid w:val="00E86FB5"/>
    <w:rsid w:val="00E91246"/>
    <w:rsid w:val="00E920BB"/>
    <w:rsid w:val="00E9211D"/>
    <w:rsid w:val="00E92AF0"/>
    <w:rsid w:val="00E94CA9"/>
    <w:rsid w:val="00E94D85"/>
    <w:rsid w:val="00E95493"/>
    <w:rsid w:val="00E95692"/>
    <w:rsid w:val="00E9702F"/>
    <w:rsid w:val="00E970F4"/>
    <w:rsid w:val="00E972B3"/>
    <w:rsid w:val="00E97BCF"/>
    <w:rsid w:val="00EA006F"/>
    <w:rsid w:val="00EA1A6C"/>
    <w:rsid w:val="00EA1E05"/>
    <w:rsid w:val="00EA2E4F"/>
    <w:rsid w:val="00EA343B"/>
    <w:rsid w:val="00EA36EB"/>
    <w:rsid w:val="00EA438D"/>
    <w:rsid w:val="00EA45FC"/>
    <w:rsid w:val="00EA4FBD"/>
    <w:rsid w:val="00EB09ED"/>
    <w:rsid w:val="00EB0C28"/>
    <w:rsid w:val="00EB0E33"/>
    <w:rsid w:val="00EB1256"/>
    <w:rsid w:val="00EB267B"/>
    <w:rsid w:val="00EB2A3D"/>
    <w:rsid w:val="00EB2A41"/>
    <w:rsid w:val="00EB2C80"/>
    <w:rsid w:val="00EB380B"/>
    <w:rsid w:val="00EB4932"/>
    <w:rsid w:val="00EB4E77"/>
    <w:rsid w:val="00EB52B1"/>
    <w:rsid w:val="00EB5E1B"/>
    <w:rsid w:val="00EB5F15"/>
    <w:rsid w:val="00EB65DD"/>
    <w:rsid w:val="00EB6637"/>
    <w:rsid w:val="00EB6FD0"/>
    <w:rsid w:val="00EB746D"/>
    <w:rsid w:val="00EC09C8"/>
    <w:rsid w:val="00EC10A8"/>
    <w:rsid w:val="00EC1322"/>
    <w:rsid w:val="00EC17AD"/>
    <w:rsid w:val="00EC1A1B"/>
    <w:rsid w:val="00EC1C0D"/>
    <w:rsid w:val="00EC1E41"/>
    <w:rsid w:val="00EC2882"/>
    <w:rsid w:val="00EC2BC4"/>
    <w:rsid w:val="00EC3FA5"/>
    <w:rsid w:val="00EC4393"/>
    <w:rsid w:val="00EC439B"/>
    <w:rsid w:val="00EC465F"/>
    <w:rsid w:val="00EC4DB0"/>
    <w:rsid w:val="00EC4E0E"/>
    <w:rsid w:val="00EC60AF"/>
    <w:rsid w:val="00EC645F"/>
    <w:rsid w:val="00EC64E3"/>
    <w:rsid w:val="00EC684D"/>
    <w:rsid w:val="00EC6CCE"/>
    <w:rsid w:val="00EC6D12"/>
    <w:rsid w:val="00EC7260"/>
    <w:rsid w:val="00EC7B34"/>
    <w:rsid w:val="00ED0F31"/>
    <w:rsid w:val="00ED11A6"/>
    <w:rsid w:val="00ED202E"/>
    <w:rsid w:val="00ED4091"/>
    <w:rsid w:val="00ED42F5"/>
    <w:rsid w:val="00ED4ACF"/>
    <w:rsid w:val="00ED5EC1"/>
    <w:rsid w:val="00ED6446"/>
    <w:rsid w:val="00ED6644"/>
    <w:rsid w:val="00ED69E0"/>
    <w:rsid w:val="00ED6BD9"/>
    <w:rsid w:val="00ED6E47"/>
    <w:rsid w:val="00EE0348"/>
    <w:rsid w:val="00EE0846"/>
    <w:rsid w:val="00EE09C3"/>
    <w:rsid w:val="00EE0BE2"/>
    <w:rsid w:val="00EE1C1E"/>
    <w:rsid w:val="00EE27A1"/>
    <w:rsid w:val="00EE2D07"/>
    <w:rsid w:val="00EE2D0A"/>
    <w:rsid w:val="00EE2FDF"/>
    <w:rsid w:val="00EE4127"/>
    <w:rsid w:val="00EE50BF"/>
    <w:rsid w:val="00EE50DC"/>
    <w:rsid w:val="00EE6E2C"/>
    <w:rsid w:val="00EF07F3"/>
    <w:rsid w:val="00EF10A9"/>
    <w:rsid w:val="00EF1ADB"/>
    <w:rsid w:val="00EF1C0C"/>
    <w:rsid w:val="00EF26F4"/>
    <w:rsid w:val="00EF2832"/>
    <w:rsid w:val="00EF2922"/>
    <w:rsid w:val="00EF30E7"/>
    <w:rsid w:val="00EF3364"/>
    <w:rsid w:val="00EF365A"/>
    <w:rsid w:val="00EF3F4B"/>
    <w:rsid w:val="00EF49DF"/>
    <w:rsid w:val="00EF56CA"/>
    <w:rsid w:val="00EF6529"/>
    <w:rsid w:val="00EF6A5B"/>
    <w:rsid w:val="00EF732B"/>
    <w:rsid w:val="00EF77C2"/>
    <w:rsid w:val="00F0056B"/>
    <w:rsid w:val="00F019B5"/>
    <w:rsid w:val="00F02559"/>
    <w:rsid w:val="00F02BED"/>
    <w:rsid w:val="00F02C49"/>
    <w:rsid w:val="00F02E2B"/>
    <w:rsid w:val="00F037B3"/>
    <w:rsid w:val="00F03971"/>
    <w:rsid w:val="00F03A90"/>
    <w:rsid w:val="00F03B24"/>
    <w:rsid w:val="00F03BED"/>
    <w:rsid w:val="00F04A6F"/>
    <w:rsid w:val="00F04CCD"/>
    <w:rsid w:val="00F05696"/>
    <w:rsid w:val="00F0582A"/>
    <w:rsid w:val="00F05BCE"/>
    <w:rsid w:val="00F05DB3"/>
    <w:rsid w:val="00F06063"/>
    <w:rsid w:val="00F07730"/>
    <w:rsid w:val="00F079E3"/>
    <w:rsid w:val="00F11372"/>
    <w:rsid w:val="00F114D9"/>
    <w:rsid w:val="00F1167A"/>
    <w:rsid w:val="00F11CC7"/>
    <w:rsid w:val="00F11D50"/>
    <w:rsid w:val="00F1227E"/>
    <w:rsid w:val="00F12314"/>
    <w:rsid w:val="00F124B8"/>
    <w:rsid w:val="00F12EFF"/>
    <w:rsid w:val="00F12F6A"/>
    <w:rsid w:val="00F1457F"/>
    <w:rsid w:val="00F14BE9"/>
    <w:rsid w:val="00F14C04"/>
    <w:rsid w:val="00F1574B"/>
    <w:rsid w:val="00F15E9A"/>
    <w:rsid w:val="00F1614F"/>
    <w:rsid w:val="00F16966"/>
    <w:rsid w:val="00F16C35"/>
    <w:rsid w:val="00F17821"/>
    <w:rsid w:val="00F204B0"/>
    <w:rsid w:val="00F205F0"/>
    <w:rsid w:val="00F2196B"/>
    <w:rsid w:val="00F221AC"/>
    <w:rsid w:val="00F22AC9"/>
    <w:rsid w:val="00F22B98"/>
    <w:rsid w:val="00F23378"/>
    <w:rsid w:val="00F233C9"/>
    <w:rsid w:val="00F23E4D"/>
    <w:rsid w:val="00F24C3B"/>
    <w:rsid w:val="00F24DCB"/>
    <w:rsid w:val="00F252AC"/>
    <w:rsid w:val="00F25705"/>
    <w:rsid w:val="00F257C4"/>
    <w:rsid w:val="00F25BC6"/>
    <w:rsid w:val="00F261CC"/>
    <w:rsid w:val="00F274C2"/>
    <w:rsid w:val="00F27A7B"/>
    <w:rsid w:val="00F27C52"/>
    <w:rsid w:val="00F301C3"/>
    <w:rsid w:val="00F30224"/>
    <w:rsid w:val="00F30328"/>
    <w:rsid w:val="00F31C9E"/>
    <w:rsid w:val="00F3222B"/>
    <w:rsid w:val="00F32463"/>
    <w:rsid w:val="00F3340F"/>
    <w:rsid w:val="00F33B2C"/>
    <w:rsid w:val="00F35ECA"/>
    <w:rsid w:val="00F364C9"/>
    <w:rsid w:val="00F378A2"/>
    <w:rsid w:val="00F41F0A"/>
    <w:rsid w:val="00F4201E"/>
    <w:rsid w:val="00F42057"/>
    <w:rsid w:val="00F42269"/>
    <w:rsid w:val="00F436B6"/>
    <w:rsid w:val="00F43950"/>
    <w:rsid w:val="00F448DD"/>
    <w:rsid w:val="00F448EE"/>
    <w:rsid w:val="00F45183"/>
    <w:rsid w:val="00F45914"/>
    <w:rsid w:val="00F460A1"/>
    <w:rsid w:val="00F46223"/>
    <w:rsid w:val="00F46380"/>
    <w:rsid w:val="00F47787"/>
    <w:rsid w:val="00F51280"/>
    <w:rsid w:val="00F51664"/>
    <w:rsid w:val="00F52C8E"/>
    <w:rsid w:val="00F53203"/>
    <w:rsid w:val="00F542AF"/>
    <w:rsid w:val="00F54FEB"/>
    <w:rsid w:val="00F55525"/>
    <w:rsid w:val="00F55CAF"/>
    <w:rsid w:val="00F56039"/>
    <w:rsid w:val="00F56B55"/>
    <w:rsid w:val="00F56E2F"/>
    <w:rsid w:val="00F57729"/>
    <w:rsid w:val="00F57E5C"/>
    <w:rsid w:val="00F606C0"/>
    <w:rsid w:val="00F62727"/>
    <w:rsid w:val="00F632D4"/>
    <w:rsid w:val="00F64268"/>
    <w:rsid w:val="00F659E4"/>
    <w:rsid w:val="00F663FC"/>
    <w:rsid w:val="00F66F45"/>
    <w:rsid w:val="00F6734A"/>
    <w:rsid w:val="00F676B5"/>
    <w:rsid w:val="00F67C47"/>
    <w:rsid w:val="00F67FB1"/>
    <w:rsid w:val="00F70C90"/>
    <w:rsid w:val="00F71021"/>
    <w:rsid w:val="00F713AF"/>
    <w:rsid w:val="00F71A12"/>
    <w:rsid w:val="00F720B8"/>
    <w:rsid w:val="00F72201"/>
    <w:rsid w:val="00F7290F"/>
    <w:rsid w:val="00F730EA"/>
    <w:rsid w:val="00F75A5F"/>
    <w:rsid w:val="00F75C13"/>
    <w:rsid w:val="00F7647D"/>
    <w:rsid w:val="00F76EAF"/>
    <w:rsid w:val="00F77E45"/>
    <w:rsid w:val="00F77FCB"/>
    <w:rsid w:val="00F80032"/>
    <w:rsid w:val="00F810C0"/>
    <w:rsid w:val="00F81676"/>
    <w:rsid w:val="00F81717"/>
    <w:rsid w:val="00F83977"/>
    <w:rsid w:val="00F83DED"/>
    <w:rsid w:val="00F846F3"/>
    <w:rsid w:val="00F84C9E"/>
    <w:rsid w:val="00F84E0A"/>
    <w:rsid w:val="00F84F62"/>
    <w:rsid w:val="00F850AD"/>
    <w:rsid w:val="00F85E5E"/>
    <w:rsid w:val="00F86125"/>
    <w:rsid w:val="00F86476"/>
    <w:rsid w:val="00F86598"/>
    <w:rsid w:val="00F86AD9"/>
    <w:rsid w:val="00F87BE1"/>
    <w:rsid w:val="00F90377"/>
    <w:rsid w:val="00F90827"/>
    <w:rsid w:val="00F9153F"/>
    <w:rsid w:val="00F92053"/>
    <w:rsid w:val="00F92545"/>
    <w:rsid w:val="00F92553"/>
    <w:rsid w:val="00F9266B"/>
    <w:rsid w:val="00F92958"/>
    <w:rsid w:val="00F93297"/>
    <w:rsid w:val="00F9353C"/>
    <w:rsid w:val="00F93B48"/>
    <w:rsid w:val="00F93BBC"/>
    <w:rsid w:val="00F93BCA"/>
    <w:rsid w:val="00F93C46"/>
    <w:rsid w:val="00F943D7"/>
    <w:rsid w:val="00F949D7"/>
    <w:rsid w:val="00F95478"/>
    <w:rsid w:val="00F95A19"/>
    <w:rsid w:val="00F96466"/>
    <w:rsid w:val="00F96B22"/>
    <w:rsid w:val="00F9717F"/>
    <w:rsid w:val="00F97673"/>
    <w:rsid w:val="00F97C20"/>
    <w:rsid w:val="00FA0958"/>
    <w:rsid w:val="00FA15A5"/>
    <w:rsid w:val="00FA1B93"/>
    <w:rsid w:val="00FA2556"/>
    <w:rsid w:val="00FA2E12"/>
    <w:rsid w:val="00FA30D2"/>
    <w:rsid w:val="00FA3F19"/>
    <w:rsid w:val="00FA46D5"/>
    <w:rsid w:val="00FA56B0"/>
    <w:rsid w:val="00FA6D52"/>
    <w:rsid w:val="00FA713C"/>
    <w:rsid w:val="00FA75F1"/>
    <w:rsid w:val="00FB0492"/>
    <w:rsid w:val="00FB0672"/>
    <w:rsid w:val="00FB0EED"/>
    <w:rsid w:val="00FB1235"/>
    <w:rsid w:val="00FB2399"/>
    <w:rsid w:val="00FB37EA"/>
    <w:rsid w:val="00FB3A10"/>
    <w:rsid w:val="00FB6867"/>
    <w:rsid w:val="00FB69FE"/>
    <w:rsid w:val="00FB6D40"/>
    <w:rsid w:val="00FB6DC5"/>
    <w:rsid w:val="00FB76F1"/>
    <w:rsid w:val="00FB7833"/>
    <w:rsid w:val="00FB78F5"/>
    <w:rsid w:val="00FB7C83"/>
    <w:rsid w:val="00FC09FE"/>
    <w:rsid w:val="00FC0C4F"/>
    <w:rsid w:val="00FC1B13"/>
    <w:rsid w:val="00FC1CFF"/>
    <w:rsid w:val="00FC23A3"/>
    <w:rsid w:val="00FC2562"/>
    <w:rsid w:val="00FC2F99"/>
    <w:rsid w:val="00FC378C"/>
    <w:rsid w:val="00FC436F"/>
    <w:rsid w:val="00FC4586"/>
    <w:rsid w:val="00FC5441"/>
    <w:rsid w:val="00FC5CE8"/>
    <w:rsid w:val="00FC6014"/>
    <w:rsid w:val="00FC7167"/>
    <w:rsid w:val="00FC756E"/>
    <w:rsid w:val="00FC7AC0"/>
    <w:rsid w:val="00FD05C8"/>
    <w:rsid w:val="00FD09E3"/>
    <w:rsid w:val="00FD0A5D"/>
    <w:rsid w:val="00FD1692"/>
    <w:rsid w:val="00FD21CC"/>
    <w:rsid w:val="00FD2516"/>
    <w:rsid w:val="00FD3414"/>
    <w:rsid w:val="00FD3588"/>
    <w:rsid w:val="00FD3F2B"/>
    <w:rsid w:val="00FD4ED6"/>
    <w:rsid w:val="00FD533A"/>
    <w:rsid w:val="00FD57FF"/>
    <w:rsid w:val="00FD5E58"/>
    <w:rsid w:val="00FD674C"/>
    <w:rsid w:val="00FD6A2C"/>
    <w:rsid w:val="00FD6E85"/>
    <w:rsid w:val="00FD762B"/>
    <w:rsid w:val="00FD7D76"/>
    <w:rsid w:val="00FE0186"/>
    <w:rsid w:val="00FE0667"/>
    <w:rsid w:val="00FE0A9B"/>
    <w:rsid w:val="00FE0AC7"/>
    <w:rsid w:val="00FE1271"/>
    <w:rsid w:val="00FE1AA7"/>
    <w:rsid w:val="00FE1E5F"/>
    <w:rsid w:val="00FE26C5"/>
    <w:rsid w:val="00FE2DE3"/>
    <w:rsid w:val="00FE30DF"/>
    <w:rsid w:val="00FE4B45"/>
    <w:rsid w:val="00FE4C3E"/>
    <w:rsid w:val="00FE53AB"/>
    <w:rsid w:val="00FE57BB"/>
    <w:rsid w:val="00FE68CD"/>
    <w:rsid w:val="00FE70A5"/>
    <w:rsid w:val="00FF062F"/>
    <w:rsid w:val="00FF1113"/>
    <w:rsid w:val="00FF138B"/>
    <w:rsid w:val="00FF1C33"/>
    <w:rsid w:val="00FF228F"/>
    <w:rsid w:val="00FF24D9"/>
    <w:rsid w:val="00FF2B66"/>
    <w:rsid w:val="00FF31CB"/>
    <w:rsid w:val="00FF3563"/>
    <w:rsid w:val="00FF36AD"/>
    <w:rsid w:val="00FF3BDA"/>
    <w:rsid w:val="00FF3DD2"/>
    <w:rsid w:val="00FF3EE0"/>
    <w:rsid w:val="00FF4809"/>
    <w:rsid w:val="00FF4ED8"/>
    <w:rsid w:val="00FF57A1"/>
    <w:rsid w:val="00FF5976"/>
    <w:rsid w:val="00FF5DC7"/>
    <w:rsid w:val="00FF69C8"/>
    <w:rsid w:val="00FF7B5A"/>
    <w:rsid w:val="00FF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CB49E-2E08-435B-8075-8425F51B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62"/>
  </w:style>
  <w:style w:type="paragraph" w:styleId="Heading1">
    <w:name w:val="heading 1"/>
    <w:basedOn w:val="Normal"/>
    <w:next w:val="Normal"/>
    <w:link w:val="Heading1Char"/>
    <w:uiPriority w:val="9"/>
    <w:qFormat/>
    <w:rsid w:val="00927B02"/>
    <w:pPr>
      <w:keepNext/>
      <w:keepLines/>
      <w:numPr>
        <w:numId w:val="4"/>
      </w:numPr>
      <w:spacing w:before="480" w:after="0" w:line="360" w:lineRule="auto"/>
      <w:ind w:left="0" w:firstLine="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9E29B4"/>
    <w:pPr>
      <w:keepNext/>
      <w:keepLines/>
      <w:numPr>
        <w:numId w:val="13"/>
      </w:numPr>
      <w:spacing w:before="200" w:after="0" w:line="360" w:lineRule="auto"/>
      <w:ind w:left="357" w:hanging="357"/>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B02"/>
    <w:rPr>
      <w:rFonts w:eastAsiaTheme="majorEastAsia" w:cstheme="majorBidi"/>
      <w:b/>
      <w:bCs/>
      <w:color w:val="000000" w:themeColor="text1"/>
      <w:sz w:val="24"/>
      <w:szCs w:val="28"/>
    </w:rPr>
  </w:style>
  <w:style w:type="paragraph" w:styleId="FootnoteText">
    <w:name w:val="footnote text"/>
    <w:basedOn w:val="Normal"/>
    <w:link w:val="FootnoteTextChar"/>
    <w:uiPriority w:val="99"/>
    <w:semiHidden/>
    <w:unhideWhenUsed/>
    <w:rsid w:val="00B27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9AD"/>
    <w:rPr>
      <w:sz w:val="20"/>
      <w:szCs w:val="20"/>
    </w:rPr>
  </w:style>
  <w:style w:type="character" w:styleId="FootnoteReference">
    <w:name w:val="footnote reference"/>
    <w:basedOn w:val="DefaultParagraphFont"/>
    <w:uiPriority w:val="99"/>
    <w:semiHidden/>
    <w:unhideWhenUsed/>
    <w:rsid w:val="00B279AD"/>
    <w:rPr>
      <w:vertAlign w:val="superscript"/>
    </w:rPr>
  </w:style>
  <w:style w:type="paragraph" w:styleId="Header">
    <w:name w:val="header"/>
    <w:basedOn w:val="Normal"/>
    <w:link w:val="HeaderChar"/>
    <w:uiPriority w:val="99"/>
    <w:semiHidden/>
    <w:unhideWhenUsed/>
    <w:rsid w:val="00931D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DA4"/>
  </w:style>
  <w:style w:type="paragraph" w:styleId="Footer">
    <w:name w:val="footer"/>
    <w:basedOn w:val="Normal"/>
    <w:link w:val="FooterChar"/>
    <w:uiPriority w:val="99"/>
    <w:unhideWhenUsed/>
    <w:rsid w:val="00931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A4"/>
  </w:style>
  <w:style w:type="character" w:styleId="CommentReference">
    <w:name w:val="annotation reference"/>
    <w:basedOn w:val="DefaultParagraphFont"/>
    <w:uiPriority w:val="99"/>
    <w:semiHidden/>
    <w:unhideWhenUsed/>
    <w:rsid w:val="00C21FCC"/>
    <w:rPr>
      <w:sz w:val="16"/>
      <w:szCs w:val="16"/>
    </w:rPr>
  </w:style>
  <w:style w:type="paragraph" w:styleId="CommentText">
    <w:name w:val="annotation text"/>
    <w:basedOn w:val="Normal"/>
    <w:link w:val="CommentTextChar"/>
    <w:uiPriority w:val="99"/>
    <w:semiHidden/>
    <w:unhideWhenUsed/>
    <w:rsid w:val="00C21FCC"/>
    <w:pPr>
      <w:spacing w:line="240" w:lineRule="auto"/>
    </w:pPr>
    <w:rPr>
      <w:sz w:val="20"/>
      <w:szCs w:val="20"/>
    </w:rPr>
  </w:style>
  <w:style w:type="character" w:customStyle="1" w:styleId="CommentTextChar">
    <w:name w:val="Comment Text Char"/>
    <w:basedOn w:val="DefaultParagraphFont"/>
    <w:link w:val="CommentText"/>
    <w:uiPriority w:val="99"/>
    <w:semiHidden/>
    <w:rsid w:val="00C21FCC"/>
    <w:rPr>
      <w:sz w:val="20"/>
      <w:szCs w:val="20"/>
    </w:rPr>
  </w:style>
  <w:style w:type="paragraph" w:styleId="CommentSubject">
    <w:name w:val="annotation subject"/>
    <w:basedOn w:val="CommentText"/>
    <w:next w:val="CommentText"/>
    <w:link w:val="CommentSubjectChar"/>
    <w:uiPriority w:val="99"/>
    <w:semiHidden/>
    <w:unhideWhenUsed/>
    <w:rsid w:val="00C21FCC"/>
    <w:rPr>
      <w:b/>
      <w:bCs/>
    </w:rPr>
  </w:style>
  <w:style w:type="character" w:customStyle="1" w:styleId="CommentSubjectChar">
    <w:name w:val="Comment Subject Char"/>
    <w:basedOn w:val="CommentTextChar"/>
    <w:link w:val="CommentSubject"/>
    <w:uiPriority w:val="99"/>
    <w:semiHidden/>
    <w:rsid w:val="00C21FCC"/>
    <w:rPr>
      <w:b/>
      <w:bCs/>
      <w:sz w:val="20"/>
      <w:szCs w:val="20"/>
    </w:rPr>
  </w:style>
  <w:style w:type="paragraph" w:styleId="BalloonText">
    <w:name w:val="Balloon Text"/>
    <w:basedOn w:val="Normal"/>
    <w:link w:val="BalloonTextChar"/>
    <w:uiPriority w:val="99"/>
    <w:semiHidden/>
    <w:unhideWhenUsed/>
    <w:rsid w:val="00C2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FCC"/>
    <w:rPr>
      <w:rFonts w:ascii="Tahoma" w:hAnsi="Tahoma" w:cs="Tahoma"/>
      <w:sz w:val="16"/>
      <w:szCs w:val="16"/>
    </w:rPr>
  </w:style>
  <w:style w:type="character" w:customStyle="1" w:styleId="Heading2Char">
    <w:name w:val="Heading 2 Char"/>
    <w:basedOn w:val="DefaultParagraphFont"/>
    <w:link w:val="Heading2"/>
    <w:uiPriority w:val="9"/>
    <w:rsid w:val="009E29B4"/>
    <w:rPr>
      <w:rFonts w:eastAsiaTheme="majorEastAsia" w:cstheme="majorBidi"/>
      <w:bCs/>
      <w:i/>
      <w:szCs w:val="26"/>
    </w:rPr>
  </w:style>
  <w:style w:type="paragraph" w:styleId="ListParagraph">
    <w:name w:val="List Paragraph"/>
    <w:basedOn w:val="Normal"/>
    <w:uiPriority w:val="34"/>
    <w:qFormat/>
    <w:rsid w:val="0044053A"/>
    <w:pPr>
      <w:ind w:left="720"/>
      <w:contextualSpacing/>
    </w:pPr>
  </w:style>
  <w:style w:type="character" w:styleId="Hyperlink">
    <w:name w:val="Hyperlink"/>
    <w:basedOn w:val="DefaultParagraphFont"/>
    <w:uiPriority w:val="99"/>
    <w:unhideWhenUsed/>
    <w:rsid w:val="007B2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9CF99-57D3-4B2E-8399-5E76C45C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10722</Words>
  <Characters>61122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Andrew</cp:lastModifiedBy>
  <cp:revision>2</cp:revision>
  <cp:lastPrinted>2016-11-28T12:09:00Z</cp:lastPrinted>
  <dcterms:created xsi:type="dcterms:W3CDTF">2018-10-29T13:20:00Z</dcterms:created>
  <dcterms:modified xsi:type="dcterms:W3CDTF">2018-10-29T13:20:00Z</dcterms:modified>
</cp:coreProperties>
</file>