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D6583" w14:textId="77777777" w:rsidR="00FA3EC1" w:rsidRDefault="00561A2A" w:rsidP="00F345CF">
      <w:pPr>
        <w:pStyle w:val="Articletitle"/>
      </w:pPr>
      <w:r>
        <w:t xml:space="preserve">Character and </w:t>
      </w:r>
      <w:r w:rsidRPr="00F345CF">
        <w:t>Resilience</w:t>
      </w:r>
      <w:r>
        <w:t xml:space="preserve"> in English Education Policy: Social Mobility, Self-governance, and Biopolitics </w:t>
      </w:r>
    </w:p>
    <w:p w14:paraId="041D5E46" w14:textId="168F3731" w:rsidR="008F0394" w:rsidRDefault="008B4ED5" w:rsidP="000A37C7">
      <w:pPr>
        <w:pStyle w:val="Abstract"/>
      </w:pPr>
      <w:r>
        <w:t>In recent years, c</w:t>
      </w:r>
      <w:r w:rsidR="00561A2A" w:rsidRPr="000A37C7">
        <w:t>haracter education has enjoyed a resurge</w:t>
      </w:r>
      <w:bookmarkStart w:id="0" w:name="_GoBack"/>
      <w:bookmarkEnd w:id="0"/>
      <w:r w:rsidR="00561A2A" w:rsidRPr="000A37C7">
        <w:t xml:space="preserve">nce of interest in different national contexts. In England, the publication of a ‘Character and Resilience Manifesto’ by the All-Party Parliamentary Group on Social Mobility in 2014 put character education on the government’s agenda, primarily as a means to </w:t>
      </w:r>
      <w:r w:rsidR="00B23DBB" w:rsidRPr="000A37C7">
        <w:t>improve social mobility</w:t>
      </w:r>
      <w:r w:rsidR="00561A2A" w:rsidRPr="000A37C7">
        <w:t xml:space="preserve">. Drawing on Foucault’s notion of ‘problematization’, this article examines </w:t>
      </w:r>
      <w:r w:rsidR="0057593C" w:rsidRPr="000A37C7">
        <w:t>how ‘problems’ and</w:t>
      </w:r>
      <w:r w:rsidR="004A01F1" w:rsidRPr="000A37C7">
        <w:t xml:space="preserve"> </w:t>
      </w:r>
      <w:r w:rsidR="0057593C" w:rsidRPr="000A37C7">
        <w:t>‘</w:t>
      </w:r>
      <w:r w:rsidR="004A01F1" w:rsidRPr="000A37C7">
        <w:t>solution</w:t>
      </w:r>
      <w:r w:rsidR="0057593C" w:rsidRPr="000A37C7">
        <w:t>s’ are constructed and legitimised through expert knowledges in the Manifesto</w:t>
      </w:r>
      <w:r w:rsidR="00561A2A" w:rsidRPr="000A37C7">
        <w:t xml:space="preserve">. We find that </w:t>
      </w:r>
      <w:r w:rsidR="0057593C" w:rsidRPr="000A37C7">
        <w:t xml:space="preserve">by drawing on evidence from </w:t>
      </w:r>
      <w:r w:rsidR="004A01F1" w:rsidRPr="000A37C7">
        <w:t>psychology</w:t>
      </w:r>
      <w:r w:rsidR="00561A2A" w:rsidRPr="000A37C7">
        <w:t xml:space="preserve"> and behavioural economics, ‘character’ is predominantly understood as a set of skills and d</w:t>
      </w:r>
      <w:r w:rsidR="004A01F1" w:rsidRPr="000A37C7">
        <w:t xml:space="preserve">ispositions to be </w:t>
      </w:r>
      <w:r w:rsidR="0057593C" w:rsidRPr="000A37C7">
        <w:t>developed</w:t>
      </w:r>
      <w:r w:rsidR="004A01F1" w:rsidRPr="000A37C7">
        <w:t xml:space="preserve"> in</w:t>
      </w:r>
      <w:r w:rsidR="00561A2A" w:rsidRPr="000A37C7">
        <w:t xml:space="preserve"> order to boost individual labour market outcomes and wider economic growth. </w:t>
      </w:r>
      <w:r w:rsidR="008F0394">
        <w:t xml:space="preserve">Hence, social mobility is framed a (increasingly) biological and psychological understanding </w:t>
      </w:r>
      <w:r w:rsidR="008F0394" w:rsidRPr="009E00AD">
        <w:t>follow</w:t>
      </w:r>
      <w:r w:rsidR="008F0394">
        <w:t>ing</w:t>
      </w:r>
      <w:r w:rsidR="008F0394" w:rsidRPr="009E00AD">
        <w:t xml:space="preserve"> a logic of human capital enhancement</w:t>
      </w:r>
      <w:r w:rsidR="008F0394">
        <w:t xml:space="preserve">. </w:t>
      </w:r>
      <w:r w:rsidR="00561A2A" w:rsidRPr="000A37C7">
        <w:t xml:space="preserve">Contextualising the findings in Foucault’s work on ‘governmentality’ and ‘biopolitics’, we argue that </w:t>
      </w:r>
      <w:r w:rsidR="0057593C" w:rsidRPr="000A37C7">
        <w:t xml:space="preserve">the call for character education </w:t>
      </w:r>
      <w:r w:rsidR="000A37C7" w:rsidRPr="000A37C7">
        <w:t xml:space="preserve">is part of a wider intensification of the demand </w:t>
      </w:r>
      <w:r w:rsidR="0057593C" w:rsidRPr="000A37C7">
        <w:t>for</w:t>
      </w:r>
      <w:r w:rsidR="00561A2A" w:rsidRPr="000A37C7">
        <w:t xml:space="preserve"> </w:t>
      </w:r>
      <w:r w:rsidR="00561A2A" w:rsidRPr="008B4ED5">
        <w:t>self-government</w:t>
      </w:r>
      <w:r w:rsidR="0057593C" w:rsidRPr="008B4ED5">
        <w:t xml:space="preserve"> and self-investment</w:t>
      </w:r>
      <w:r w:rsidR="000A37C7" w:rsidRPr="000A37C7">
        <w:t xml:space="preserve"> – </w:t>
      </w:r>
      <w:r w:rsidR="00561A2A" w:rsidRPr="000A37C7">
        <w:t xml:space="preserve">a demand that is particularly pronounced for those from disadvantaged backgrounds. </w:t>
      </w:r>
    </w:p>
    <w:p w14:paraId="073869B6" w14:textId="77777777" w:rsidR="00FA3EC1" w:rsidRDefault="00561A2A">
      <w:pPr>
        <w:pStyle w:val="Keywords"/>
      </w:pPr>
      <w:r>
        <w:t>Keywords: character education;</w:t>
      </w:r>
      <w:r w:rsidR="000A37C7">
        <w:t xml:space="preserve"> </w:t>
      </w:r>
      <w:r>
        <w:t xml:space="preserve">biopolitics; governmentality; </w:t>
      </w:r>
      <w:r w:rsidR="000A37C7">
        <w:t xml:space="preserve">education </w:t>
      </w:r>
      <w:r>
        <w:t>policy; social mobility; resilience</w:t>
      </w:r>
    </w:p>
    <w:p w14:paraId="1A3C1082" w14:textId="77777777" w:rsidR="00FA3EC1" w:rsidRDefault="00561A2A">
      <w:pPr>
        <w:pStyle w:val="Heading1"/>
      </w:pPr>
      <w:r>
        <w:t xml:space="preserve">Introduction </w:t>
      </w:r>
    </w:p>
    <w:p w14:paraId="0BF12B5A" w14:textId="6566EEAC" w:rsidR="008B4ED5" w:rsidRDefault="00E86A26" w:rsidP="008B4ED5">
      <w:pPr>
        <w:pStyle w:val="Paragraph"/>
        <w:rPr>
          <w:color w:val="00000A"/>
        </w:rPr>
      </w:pPr>
      <w:r>
        <w:t>In the United Kingdom, e</w:t>
      </w:r>
      <w:r w:rsidR="00561A2A" w:rsidRPr="009E00AD">
        <w:t xml:space="preserve">xplicit forms of character education have seen a renaissance </w:t>
      </w:r>
      <w:proofErr w:type="gramStart"/>
      <w:r>
        <w:t>over</w:t>
      </w:r>
      <w:proofErr w:type="gramEnd"/>
      <w:r>
        <w:t xml:space="preserve"> the last 15 years</w:t>
      </w:r>
      <w:r w:rsidR="008B4ED5">
        <w:t xml:space="preserve"> </w:t>
      </w:r>
      <w:r>
        <w:rPr>
          <w:color w:val="00000A"/>
        </w:rPr>
        <w:t xml:space="preserve">(Allen &amp; Bull, 2018; </w:t>
      </w:r>
      <w:r w:rsidR="00801D08">
        <w:rPr>
          <w:color w:val="00000A"/>
        </w:rPr>
        <w:t xml:space="preserve">Ecclestone, 2012; </w:t>
      </w:r>
      <w:proofErr w:type="spellStart"/>
      <w:r>
        <w:rPr>
          <w:color w:val="00000A"/>
        </w:rPr>
        <w:t>Kisby</w:t>
      </w:r>
      <w:proofErr w:type="spellEnd"/>
      <w:r>
        <w:rPr>
          <w:color w:val="00000A"/>
        </w:rPr>
        <w:t>, 2017)</w:t>
      </w:r>
      <w:r w:rsidR="008B4ED5">
        <w:rPr>
          <w:color w:val="00000A"/>
        </w:rPr>
        <w:t>.</w:t>
      </w:r>
      <w:r>
        <w:rPr>
          <w:color w:val="00000A"/>
        </w:rPr>
        <w:t xml:space="preserve"> </w:t>
      </w:r>
      <w:r w:rsidR="008B4ED5">
        <w:rPr>
          <w:color w:val="00000A"/>
        </w:rPr>
        <w:t xml:space="preserve">The publication of a ‘Character and Resilience Manifesto’ by the All-Party Parliamentary group on Social Mobility (Paterson, Tyler &amp; </w:t>
      </w:r>
      <w:proofErr w:type="spellStart"/>
      <w:r w:rsidR="008B4ED5">
        <w:rPr>
          <w:color w:val="00000A"/>
        </w:rPr>
        <w:t>Lexmond</w:t>
      </w:r>
      <w:proofErr w:type="spellEnd"/>
      <w:r w:rsidR="008B4ED5">
        <w:rPr>
          <w:color w:val="00000A"/>
        </w:rPr>
        <w:t xml:space="preserve">, 2014) is an indicator of the broad support for character education </w:t>
      </w:r>
      <w:r w:rsidR="0023253F">
        <w:rPr>
          <w:color w:val="00000A"/>
        </w:rPr>
        <w:t>across the political spectrum</w:t>
      </w:r>
      <w:r w:rsidR="005C3C72">
        <w:rPr>
          <w:color w:val="00000A"/>
        </w:rPr>
        <w:t xml:space="preserve"> </w:t>
      </w:r>
      <w:r w:rsidR="008B4ED5">
        <w:rPr>
          <w:color w:val="00000A"/>
        </w:rPr>
        <w:t>in England.</w:t>
      </w:r>
      <w:r>
        <w:rPr>
          <w:color w:val="00000A"/>
        </w:rPr>
        <w:t xml:space="preserve"> In the wake of the manifesto,</w:t>
      </w:r>
      <w:r w:rsidRPr="00E86A26">
        <w:rPr>
          <w:color w:val="00000A"/>
        </w:rPr>
        <w:t xml:space="preserve"> </w:t>
      </w:r>
      <w:r>
        <w:rPr>
          <w:color w:val="00000A"/>
        </w:rPr>
        <w:t>former education secretary Nicky Morgan announced</w:t>
      </w:r>
      <w:r w:rsidRPr="009E00AD">
        <w:t xml:space="preserve"> </w:t>
      </w:r>
      <w:r>
        <w:t xml:space="preserve">a </w:t>
      </w:r>
      <w:r w:rsidRPr="009E00AD">
        <w:t xml:space="preserve">£3.5 million grant scheme to support character education projects in schools and other organisations </w:t>
      </w:r>
      <w:r>
        <w:t xml:space="preserve">with </w:t>
      </w:r>
      <w:r>
        <w:rPr>
          <w:color w:val="00000A"/>
        </w:rPr>
        <w:t>the aim to make England a ‘global leader</w:t>
      </w:r>
      <w:r w:rsidR="00F55B40">
        <w:rPr>
          <w:color w:val="00000A"/>
        </w:rPr>
        <w:t>’</w:t>
      </w:r>
      <w:r>
        <w:rPr>
          <w:color w:val="00000A"/>
        </w:rPr>
        <w:t xml:space="preserve"> in </w:t>
      </w:r>
      <w:r w:rsidR="00F55B40">
        <w:rPr>
          <w:color w:val="00000A"/>
        </w:rPr>
        <w:t>teaching character</w:t>
      </w:r>
      <w:r>
        <w:rPr>
          <w:color w:val="00000A"/>
        </w:rPr>
        <w:t xml:space="preserve"> in </w:t>
      </w:r>
      <w:r>
        <w:rPr>
          <w:color w:val="00000A"/>
        </w:rPr>
        <w:lastRenderedPageBreak/>
        <w:t>2014</w:t>
      </w:r>
      <w:r w:rsidR="00F55B40">
        <w:rPr>
          <w:color w:val="00000A"/>
        </w:rPr>
        <w:t xml:space="preserve"> </w:t>
      </w:r>
      <w:r w:rsidR="00F55B40" w:rsidRPr="009E00AD">
        <w:t xml:space="preserve">(Department for Education, </w:t>
      </w:r>
      <w:r w:rsidR="00F55B40">
        <w:t>2014)</w:t>
      </w:r>
      <w:r>
        <w:rPr>
          <w:color w:val="00000A"/>
        </w:rPr>
        <w:t xml:space="preserve">.  </w:t>
      </w:r>
      <w:r w:rsidRPr="009E00AD">
        <w:t xml:space="preserve">After a second round of funding was made available in 2016, the </w:t>
      </w:r>
      <w:r>
        <w:t xml:space="preserve">initiative </w:t>
      </w:r>
      <w:r w:rsidRPr="009E00AD">
        <w:t>was replaced in 2017 by a £22 million scheme to develop ‘essential life skills’ in twelve ‘opportunity areas’ across England. Despite this development, it appears that character education is here to stay: In his first speech in January 2018, newly appointed Education Secretary for England, Damian Hinds, suggested that ‘soft-skills’, including ‘character and resilience’ were ‘important for what anybody can achieve in life, as well as for the success of our economies.’ (Department for Education, 2018)</w:t>
      </w:r>
      <w:r w:rsidR="001331B3">
        <w:t xml:space="preserve">. </w:t>
      </w:r>
    </w:p>
    <w:p w14:paraId="73F681A8" w14:textId="4A8E1586" w:rsidR="000F3012" w:rsidRPr="008B4ED5" w:rsidRDefault="00F245FB" w:rsidP="00730E3D">
      <w:pPr>
        <w:pStyle w:val="Newparagraph"/>
        <w:rPr>
          <w:color w:val="00000A"/>
        </w:rPr>
      </w:pPr>
      <w:r>
        <w:t xml:space="preserve">While character education is a century-old phenomenon, </w:t>
      </w:r>
      <w:r w:rsidR="0023253F">
        <w:t>we can observe a</w:t>
      </w:r>
      <w:r w:rsidR="00547394">
        <w:t xml:space="preserve"> recent </w:t>
      </w:r>
      <w:r w:rsidR="001331B3">
        <w:t xml:space="preserve">resurgence in a range of countries, including </w:t>
      </w:r>
      <w:r w:rsidR="0023253F">
        <w:t xml:space="preserve">in </w:t>
      </w:r>
      <w:r w:rsidR="001331B3" w:rsidRPr="009E00AD">
        <w:t xml:space="preserve">Italy (e.g. Maccarini 2016), the US (e.g. </w:t>
      </w:r>
      <w:proofErr w:type="spellStart"/>
      <w:r w:rsidR="001331B3" w:rsidRPr="009E00AD">
        <w:t>Smagorinsky</w:t>
      </w:r>
      <w:proofErr w:type="spellEnd"/>
      <w:r w:rsidR="001331B3" w:rsidRPr="009E00AD">
        <w:t xml:space="preserve"> &amp; </w:t>
      </w:r>
      <w:proofErr w:type="spellStart"/>
      <w:r w:rsidR="001331B3" w:rsidRPr="009E00AD">
        <w:t>Taxel</w:t>
      </w:r>
      <w:proofErr w:type="spellEnd"/>
      <w:r w:rsidR="001331B3" w:rsidRPr="009E00AD">
        <w:t xml:space="preserve"> 2005; </w:t>
      </w:r>
      <w:proofErr w:type="spellStart"/>
      <w:r w:rsidR="001331B3" w:rsidRPr="009E00AD">
        <w:t>Saltman</w:t>
      </w:r>
      <w:proofErr w:type="spellEnd"/>
      <w:r w:rsidR="001331B3" w:rsidRPr="009E00AD">
        <w:t xml:space="preserve">, 2014), Canada (e.g. Winton 2008), Australia (e.g. Cranston, Kimber, </w:t>
      </w:r>
      <w:proofErr w:type="spellStart"/>
      <w:r w:rsidR="001331B3" w:rsidRPr="009E00AD">
        <w:t>Mulford</w:t>
      </w:r>
      <w:proofErr w:type="spellEnd"/>
      <w:r w:rsidR="001331B3" w:rsidRPr="009E00AD">
        <w:t xml:space="preserve">, Reid, &amp; Keating, 2010), </w:t>
      </w:r>
      <w:r w:rsidR="001331B3">
        <w:t xml:space="preserve">and </w:t>
      </w:r>
      <w:r w:rsidR="001331B3" w:rsidRPr="009E00AD">
        <w:t>Singapore (Tan &amp; Tan 2014).</w:t>
      </w:r>
      <w:r w:rsidR="001331B3">
        <w:t xml:space="preserve"> In the USA, character education in schools </w:t>
      </w:r>
      <w:proofErr w:type="gramStart"/>
      <w:r>
        <w:t xml:space="preserve">has </w:t>
      </w:r>
      <w:r w:rsidR="0023253F">
        <w:t>been promoted</w:t>
      </w:r>
      <w:proofErr w:type="gramEnd"/>
      <w:r>
        <w:t xml:space="preserve"> </w:t>
      </w:r>
      <w:r w:rsidR="0023253F">
        <w:t xml:space="preserve">since the 1990s </w:t>
      </w:r>
      <w:r w:rsidR="001331B3">
        <w:t>through non-profit organisation</w:t>
      </w:r>
      <w:r w:rsidR="00547394">
        <w:t>s</w:t>
      </w:r>
      <w:r w:rsidR="00801D08">
        <w:t>, such as C</w:t>
      </w:r>
      <w:r w:rsidR="009A01E0">
        <w:t>haracter.org</w:t>
      </w:r>
      <w:r w:rsidR="00801D08">
        <w:t xml:space="preserve"> (https://character.org)</w:t>
      </w:r>
      <w:r w:rsidR="0023253F" w:rsidRPr="009A01E0">
        <w:rPr>
          <w:vertAlign w:val="superscript"/>
        </w:rPr>
        <w:t>1</w:t>
      </w:r>
      <w:r w:rsidR="009A01E0" w:rsidRPr="009A01E0">
        <w:t>, while</w:t>
      </w:r>
      <w:r w:rsidR="009A01E0">
        <w:rPr>
          <w:vertAlign w:val="superscript"/>
        </w:rPr>
        <w:t xml:space="preserve"> </w:t>
      </w:r>
      <w:r w:rsidR="009A01E0">
        <w:t xml:space="preserve">Canada has seen government-orchestrated initiatives at district </w:t>
      </w:r>
      <w:r w:rsidR="00547394">
        <w:t xml:space="preserve">level </w:t>
      </w:r>
      <w:r w:rsidR="009A01E0">
        <w:t xml:space="preserve">(Winton, 2008, 2010). </w:t>
      </w:r>
      <w:r w:rsidR="008C35D0">
        <w:t>Critics have argued that the adopted models are large</w:t>
      </w:r>
      <w:r w:rsidR="005C3C72">
        <w:t>ly</w:t>
      </w:r>
      <w:r w:rsidR="008C35D0">
        <w:t xml:space="preserve"> based on ‘traditional’ (Winton, 2008) or ‘</w:t>
      </w:r>
      <w:r w:rsidR="00F55B40">
        <w:t>simple’ (Davi</w:t>
      </w:r>
      <w:r w:rsidR="008C35D0">
        <w:t xml:space="preserve">s, 2003) approaches to character education with a focus on </w:t>
      </w:r>
      <w:r w:rsidR="008749E3">
        <w:t xml:space="preserve">transmitting </w:t>
      </w:r>
      <w:r w:rsidR="009A01E0">
        <w:t>values</w:t>
      </w:r>
      <w:r w:rsidR="008749E3">
        <w:t xml:space="preserve"> through methods based on a ‘negative’ behaviourist understanding</w:t>
      </w:r>
      <w:r w:rsidR="00605BDF">
        <w:t>s</w:t>
      </w:r>
      <w:r w:rsidR="008749E3">
        <w:t xml:space="preserve"> of human nature (Winton, 2008).</w:t>
      </w:r>
      <w:r w:rsidR="008749E3" w:rsidRPr="008749E3">
        <w:rPr>
          <w:vertAlign w:val="superscript"/>
        </w:rPr>
        <w:t xml:space="preserve"> </w:t>
      </w:r>
    </w:p>
    <w:p w14:paraId="3BD54A07" w14:textId="2F679A0A" w:rsidR="008F0394" w:rsidRPr="00AF246B" w:rsidRDefault="000F3012" w:rsidP="00730E3D">
      <w:pPr>
        <w:pStyle w:val="Newparagraph"/>
      </w:pPr>
      <w:r>
        <w:t xml:space="preserve">These value-based approaches to character education have more recently </w:t>
      </w:r>
      <w:r w:rsidR="00AF26B1">
        <w:t>given</w:t>
      </w:r>
      <w:r>
        <w:t xml:space="preserve"> way to (although they are not necessarily incompatible with) </w:t>
      </w:r>
      <w:r w:rsidR="00561A2A" w:rsidRPr="009E00AD">
        <w:t xml:space="preserve">transnational </w:t>
      </w:r>
      <w:r w:rsidR="00DB4D44">
        <w:t xml:space="preserve">educational </w:t>
      </w:r>
      <w:r w:rsidR="00561A2A" w:rsidRPr="009E00AD">
        <w:t xml:space="preserve">agendas </w:t>
      </w:r>
      <w:r>
        <w:t xml:space="preserve">which </w:t>
      </w:r>
      <w:r w:rsidR="00F35821">
        <w:t>emphasise the development of skills – variably branded</w:t>
      </w:r>
      <w:r w:rsidR="00561A2A" w:rsidRPr="009E00AD">
        <w:t xml:space="preserve"> ‘21st century skills’, ‘social and emotional skills’ or non-cognitive skills’ (see for example, Organization for Economic Co-operation and Development, 2015; World Bank, 2017).</w:t>
      </w:r>
      <w:r w:rsidR="00B0755F">
        <w:t xml:space="preserve"> Influenced </w:t>
      </w:r>
      <w:r w:rsidR="00AF246B">
        <w:t>by</w:t>
      </w:r>
      <w:r w:rsidR="00B0755F">
        <w:t xml:space="preserve"> research in the fields of cognitive and positive psychology</w:t>
      </w:r>
      <w:r w:rsidR="008F0394">
        <w:t xml:space="preserve">, </w:t>
      </w:r>
      <w:r w:rsidR="00B0755F">
        <w:t xml:space="preserve">spearheaded </w:t>
      </w:r>
      <w:r w:rsidR="00B0755F">
        <w:lastRenderedPageBreak/>
        <w:t xml:space="preserve">by figures such as Martin Seligman, Angela Duckworth and James Heckman, </w:t>
      </w:r>
      <w:r w:rsidR="008F0394">
        <w:t xml:space="preserve">character is now widely defined as encompassing both traits relating to performance, such as ‘grit’ and ‘resilience’, and ethical values and understanding (see, for example, character.org, 2018). </w:t>
      </w:r>
      <w:r w:rsidR="00AF246B">
        <w:t xml:space="preserve">While appealing to psychological notions of wellbeing, the recent </w:t>
      </w:r>
      <w:r w:rsidR="008F0394">
        <w:t xml:space="preserve">emphasis on </w:t>
      </w:r>
      <w:r w:rsidR="00AF246B">
        <w:t>character</w:t>
      </w:r>
      <w:r w:rsidR="008F0394">
        <w:t xml:space="preserve"> </w:t>
      </w:r>
      <w:r w:rsidR="00AF246B">
        <w:t xml:space="preserve">in policy </w:t>
      </w:r>
      <w:proofErr w:type="gramStart"/>
      <w:r w:rsidR="00AF246B">
        <w:t>is markedly influenced</w:t>
      </w:r>
      <w:proofErr w:type="gramEnd"/>
      <w:r w:rsidR="00AF246B">
        <w:t xml:space="preserve"> by a new human capital paradigm, according to which the development of personal traits is imperative for future economic prosperity. This </w:t>
      </w:r>
      <w:r w:rsidR="008F0394" w:rsidRPr="00AF246B">
        <w:t xml:space="preserve">‘widening of </w:t>
      </w:r>
      <w:r w:rsidR="00AF246B" w:rsidRPr="00AF246B">
        <w:t xml:space="preserve">the concept of </w:t>
      </w:r>
      <w:r w:rsidR="008F0394" w:rsidRPr="00AF246B">
        <w:t xml:space="preserve">human capital’ </w:t>
      </w:r>
      <w:r w:rsidR="00AF246B" w:rsidRPr="00AF246B">
        <w:t>(</w:t>
      </w:r>
      <w:proofErr w:type="spellStart"/>
      <w:r w:rsidR="00AF246B" w:rsidRPr="00AF246B">
        <w:t>Sellar</w:t>
      </w:r>
      <w:proofErr w:type="spellEnd"/>
      <w:r w:rsidR="00AF246B" w:rsidRPr="00AF246B">
        <w:t xml:space="preserve"> and </w:t>
      </w:r>
      <w:proofErr w:type="spellStart"/>
      <w:r w:rsidR="00AF246B" w:rsidRPr="00AF246B">
        <w:t>Zipin</w:t>
      </w:r>
      <w:proofErr w:type="spellEnd"/>
      <w:r w:rsidR="00AF246B" w:rsidRPr="00AF246B">
        <w:t xml:space="preserve">, 2018, p. 4) appears key to the re-emergence of character education in recent years. </w:t>
      </w:r>
    </w:p>
    <w:p w14:paraId="71AA8BBE" w14:textId="233A5790" w:rsidR="008F0394" w:rsidRDefault="00AF246B" w:rsidP="00730E3D">
      <w:pPr>
        <w:pStyle w:val="Newparagraph"/>
        <w:rPr>
          <w:color w:val="00000A"/>
        </w:rPr>
      </w:pPr>
      <w:r>
        <w:t>Both c</w:t>
      </w:r>
      <w:r w:rsidR="00D20545">
        <w:t xml:space="preserve">haracter education initiatives from 1990s and 2000s and the latest </w:t>
      </w:r>
      <w:r w:rsidR="00B2653C">
        <w:t>efforts</w:t>
      </w:r>
      <w:r w:rsidR="00D20545">
        <w:t xml:space="preserve"> </w:t>
      </w:r>
      <w:r w:rsidR="00B2653C">
        <w:t xml:space="preserve">of developing ‘non-cognitive skills’ </w:t>
      </w:r>
      <w:r w:rsidR="00D20545">
        <w:t xml:space="preserve">have been criticised for being part of neo-conservative or neo-liberal policies </w:t>
      </w:r>
      <w:r w:rsidR="00B2653C">
        <w:t xml:space="preserve">with the aim to promote </w:t>
      </w:r>
      <w:r w:rsidR="00D20545">
        <w:t xml:space="preserve">market-values and </w:t>
      </w:r>
      <w:r w:rsidR="00B2653C">
        <w:t xml:space="preserve">shape </w:t>
      </w:r>
      <w:r w:rsidR="00D20545">
        <w:t xml:space="preserve">conformist and competitive citizens (see Winton, 2008; Kohn, 1997; Allen and Bull, 2018). </w:t>
      </w:r>
      <w:r w:rsidR="00474ED8">
        <w:t xml:space="preserve">In this paper, </w:t>
      </w:r>
      <w:r w:rsidR="000F5AA2">
        <w:t xml:space="preserve">we </w:t>
      </w:r>
      <w:r w:rsidR="00A131EA">
        <w:t xml:space="preserve">take a step back and analyse the conditions that make current thinking about ‘character’ possible.  We </w:t>
      </w:r>
      <w:r w:rsidR="008B4ED5">
        <w:t>examine</w:t>
      </w:r>
      <w:r w:rsidR="000F5AA2">
        <w:t xml:space="preserve"> the discursive construction of ‘character’ in </w:t>
      </w:r>
      <w:r w:rsidR="00A131EA">
        <w:t>the United Kingdom</w:t>
      </w:r>
      <w:r w:rsidR="000F5AA2">
        <w:t>, focussing</w:t>
      </w:r>
      <w:r w:rsidR="000F5AA2" w:rsidRPr="009E00AD">
        <w:t xml:space="preserve"> on the Character and Resilience Manifesto, published in 2014 (Paterson, Tyler &amp; </w:t>
      </w:r>
      <w:proofErr w:type="spellStart"/>
      <w:r w:rsidR="000F5AA2" w:rsidRPr="009E00AD">
        <w:t>Lexmond</w:t>
      </w:r>
      <w:proofErr w:type="spellEnd"/>
      <w:r w:rsidR="000F5AA2" w:rsidRPr="009E00AD">
        <w:t>, 2014)</w:t>
      </w:r>
      <w:r w:rsidR="00B2653C">
        <w:t>,</w:t>
      </w:r>
      <w:r w:rsidR="000F5AA2" w:rsidRPr="009E00AD">
        <w:t xml:space="preserve"> which we regard as central to influencing the government agenda.</w:t>
      </w:r>
      <w:r w:rsidR="000F5AA2">
        <w:t xml:space="preserve"> A previous analysis of the document by Burman (2018) </w:t>
      </w:r>
      <w:r w:rsidR="000F5AA2">
        <w:rPr>
          <w:color w:val="00000A"/>
        </w:rPr>
        <w:t xml:space="preserve">highlights the ways in which emotion is evoked in the document and observes a </w:t>
      </w:r>
      <w:r w:rsidR="008B4ED5">
        <w:rPr>
          <w:color w:val="00000A"/>
        </w:rPr>
        <w:t>‘</w:t>
      </w:r>
      <w:r w:rsidR="000F5AA2">
        <w:rPr>
          <w:color w:val="00000A"/>
        </w:rPr>
        <w:t>recoding</w:t>
      </w:r>
      <w:r w:rsidR="008B4ED5">
        <w:rPr>
          <w:color w:val="00000A"/>
        </w:rPr>
        <w:t>’</w:t>
      </w:r>
      <w:r w:rsidR="000F5AA2">
        <w:rPr>
          <w:color w:val="00000A"/>
        </w:rPr>
        <w:t xml:space="preserve"> of feelings and traits as ‘masculine’ and argues that the document precludes critical engagement with character education and an analysis of social dimensions along the lines of class, gender and race. </w:t>
      </w:r>
    </w:p>
    <w:p w14:paraId="5756B6B2" w14:textId="38A250E1" w:rsidR="00474ED8" w:rsidRPr="009E00AD" w:rsidRDefault="00303FBE" w:rsidP="00730E3D">
      <w:pPr>
        <w:pStyle w:val="Newparagraph"/>
      </w:pPr>
      <w:r>
        <w:rPr>
          <w:color w:val="00000A"/>
        </w:rPr>
        <w:t>I</w:t>
      </w:r>
      <w:r w:rsidR="000F5AA2">
        <w:rPr>
          <w:color w:val="00000A"/>
        </w:rPr>
        <w:t xml:space="preserve">n this article, we </w:t>
      </w:r>
      <w:r w:rsidR="0004457A">
        <w:rPr>
          <w:color w:val="00000A"/>
        </w:rPr>
        <w:t>draw</w:t>
      </w:r>
      <w:r w:rsidR="005C3C72">
        <w:rPr>
          <w:color w:val="00000A"/>
        </w:rPr>
        <w:t xml:space="preserve"> on</w:t>
      </w:r>
      <w:r w:rsidR="0004457A">
        <w:rPr>
          <w:color w:val="00000A"/>
        </w:rPr>
        <w:t xml:space="preserve"> the notion of ‘problematization’ (Foucault, </w:t>
      </w:r>
      <w:r w:rsidR="008B4ED5">
        <w:rPr>
          <w:color w:val="00000A"/>
        </w:rPr>
        <w:t>1994;</w:t>
      </w:r>
      <w:r w:rsidR="0004457A">
        <w:rPr>
          <w:color w:val="00000A"/>
        </w:rPr>
        <w:t xml:space="preserve"> Webb, 2014) in order to analyse how </w:t>
      </w:r>
      <w:r w:rsidR="000F5AA2">
        <w:t xml:space="preserve">‘character education’ is cast as a problem and solution to (perceived) social mobility problems and is indicative of a shift in the government of </w:t>
      </w:r>
      <w:r w:rsidR="000F5AA2" w:rsidRPr="008B4ED5">
        <w:t xml:space="preserve">populations. </w:t>
      </w:r>
      <w:r w:rsidRPr="008B4ED5">
        <w:t>In</w:t>
      </w:r>
      <w:r>
        <w:t xml:space="preserve"> doing so, we not only add to the emerging body of</w:t>
      </w:r>
      <w:r w:rsidR="00474ED8" w:rsidRPr="009E00AD">
        <w:t xml:space="preserve"> </w:t>
      </w:r>
      <w:r w:rsidR="00474ED8" w:rsidRPr="009E00AD">
        <w:lastRenderedPageBreak/>
        <w:t xml:space="preserve">critical scholarship on character education, but also contribute to </w:t>
      </w:r>
      <w:r>
        <w:t xml:space="preserve">existing </w:t>
      </w:r>
      <w:r w:rsidR="00474ED8" w:rsidRPr="009E00AD">
        <w:t xml:space="preserve">literature on psychological governance in social and education policy (see, de </w:t>
      </w:r>
      <w:proofErr w:type="spellStart"/>
      <w:r w:rsidR="00474ED8" w:rsidRPr="009E00AD">
        <w:t>Vos</w:t>
      </w:r>
      <w:proofErr w:type="spellEnd"/>
      <w:r w:rsidR="00474ED8" w:rsidRPr="009E00AD">
        <w:t xml:space="preserve">, 2012; Ecclestone, 2017; </w:t>
      </w:r>
      <w:proofErr w:type="spellStart"/>
      <w:r w:rsidR="00474ED8" w:rsidRPr="009E00AD">
        <w:t>Pykett</w:t>
      </w:r>
      <w:proofErr w:type="spellEnd"/>
      <w:r w:rsidR="00474ED8" w:rsidRPr="009E00AD">
        <w:t xml:space="preserve">, Jones &amp; </w:t>
      </w:r>
      <w:proofErr w:type="spellStart"/>
      <w:r w:rsidR="00474ED8" w:rsidRPr="009E00AD">
        <w:t>Whitehad</w:t>
      </w:r>
      <w:proofErr w:type="spellEnd"/>
      <w:r w:rsidR="00474ED8" w:rsidRPr="009E00AD">
        <w:t xml:space="preserve">, 2016). </w:t>
      </w:r>
      <w:r>
        <w:t>In our analysis, we</w:t>
      </w:r>
      <w:r w:rsidR="00474ED8" w:rsidRPr="009E00AD">
        <w:t xml:space="preserve"> show how </w:t>
      </w:r>
      <w:r>
        <w:t xml:space="preserve">the call for social mobility </w:t>
      </w:r>
      <w:proofErr w:type="gramStart"/>
      <w:r>
        <w:t>is framed</w:t>
      </w:r>
      <w:proofErr w:type="gramEnd"/>
      <w:r>
        <w:t xml:space="preserve"> by drawing</w:t>
      </w:r>
      <w:r w:rsidR="003F67C2">
        <w:t xml:space="preserve"> on a (increasingly) biological </w:t>
      </w:r>
      <w:r w:rsidR="003F67C2" w:rsidRPr="008F0394">
        <w:t xml:space="preserve">and </w:t>
      </w:r>
      <w:r w:rsidR="00B2653C">
        <w:t xml:space="preserve">psychological understanding, </w:t>
      </w:r>
      <w:r w:rsidR="00474ED8" w:rsidRPr="008F0394">
        <w:t>follow</w:t>
      </w:r>
      <w:r w:rsidRPr="008F0394">
        <w:t>ing</w:t>
      </w:r>
      <w:r w:rsidR="00474ED8" w:rsidRPr="008F0394">
        <w:t xml:space="preserve"> a logic of human capital enhancement</w:t>
      </w:r>
      <w:r w:rsidR="007C682E" w:rsidRPr="008F0394">
        <w:t>. We argue that this</w:t>
      </w:r>
      <w:r w:rsidR="008A3741" w:rsidRPr="008F0394">
        <w:t xml:space="preserve"> is likely to result</w:t>
      </w:r>
      <w:r w:rsidR="007C682E" w:rsidRPr="008F0394">
        <w:t xml:space="preserve"> in an intensified imperative</w:t>
      </w:r>
      <w:r w:rsidR="008A3741" w:rsidRPr="008F0394">
        <w:t xml:space="preserve"> on individuals to improve their biological ‘capital’, </w:t>
      </w:r>
      <w:r w:rsidR="005C3C72" w:rsidRPr="008F0394">
        <w:t xml:space="preserve">a </w:t>
      </w:r>
      <w:r w:rsidR="008A3741" w:rsidRPr="008F0394">
        <w:t>demand that</w:t>
      </w:r>
      <w:r w:rsidR="00474ED8" w:rsidRPr="008F0394">
        <w:t xml:space="preserve"> </w:t>
      </w:r>
      <w:r w:rsidRPr="008F0394">
        <w:t xml:space="preserve">affects disadvantaged groups more </w:t>
      </w:r>
      <w:r w:rsidR="005C3C72" w:rsidRPr="008F0394">
        <w:t>acutely</w:t>
      </w:r>
      <w:r w:rsidR="008F0394">
        <w:t>.</w:t>
      </w:r>
      <w:r>
        <w:t xml:space="preserve"> </w:t>
      </w:r>
    </w:p>
    <w:p w14:paraId="34ABAC99" w14:textId="1E24A106" w:rsidR="00474ED8" w:rsidRPr="009E00AD" w:rsidRDefault="00474ED8" w:rsidP="00474ED8">
      <w:pPr>
        <w:pStyle w:val="Newparagraph"/>
      </w:pPr>
      <w:r w:rsidRPr="009E00AD">
        <w:t>The following section outlines the conceptual and methodologica</w:t>
      </w:r>
      <w:r w:rsidR="00B2653C">
        <w:t xml:space="preserve">l approach adopted in the paper. This </w:t>
      </w:r>
      <w:proofErr w:type="gramStart"/>
      <w:r w:rsidR="00B2653C">
        <w:t>is followed</w:t>
      </w:r>
      <w:proofErr w:type="gramEnd"/>
      <w:r w:rsidR="00B2653C">
        <w:t xml:space="preserve"> by a summary of </w:t>
      </w:r>
      <w:r w:rsidRPr="009E00AD">
        <w:t xml:space="preserve">the context of the Character and Resilience Manifesto </w:t>
      </w:r>
      <w:r w:rsidR="00B2653C">
        <w:t xml:space="preserve">and </w:t>
      </w:r>
      <w:r w:rsidRPr="009E00AD">
        <w:t>three analysis sections</w:t>
      </w:r>
      <w:r w:rsidR="00B2653C">
        <w:t xml:space="preserve"> that examine the </w:t>
      </w:r>
      <w:r w:rsidR="00664D67">
        <w:t>document</w:t>
      </w:r>
      <w:r w:rsidRPr="009E00AD">
        <w:t xml:space="preserve">. Finally, we discuss the findings in light of Foucault’s notion of biopolitics and highlight implications that follow from the infiltration of bio-psychological knowledge into </w:t>
      </w:r>
      <w:r w:rsidR="00B2653C">
        <w:t xml:space="preserve">the </w:t>
      </w:r>
      <w:r w:rsidRPr="009E00AD">
        <w:t>education</w:t>
      </w:r>
      <w:r w:rsidR="00B2653C">
        <w:t>al field</w:t>
      </w:r>
      <w:r w:rsidRPr="009E00AD">
        <w:t xml:space="preserve">. We conclude by calling for a critical debate of current forms of character education, including the assumptions and values underpinning them. </w:t>
      </w:r>
    </w:p>
    <w:p w14:paraId="53778B29" w14:textId="77777777" w:rsidR="00A22C05" w:rsidRPr="00605BDF" w:rsidRDefault="00A22C05" w:rsidP="00730E3D">
      <w:pPr>
        <w:pStyle w:val="Heading1"/>
      </w:pPr>
      <w:r w:rsidRPr="00605BDF">
        <w:t xml:space="preserve">Character Education from the perspective of governmentality and biopolitics </w:t>
      </w:r>
    </w:p>
    <w:p w14:paraId="5906B4EB" w14:textId="624BA72B" w:rsidR="00804F29" w:rsidRPr="00804F29" w:rsidRDefault="005C3C72" w:rsidP="00730E3D">
      <w:pPr>
        <w:pStyle w:val="Paragraph"/>
      </w:pPr>
      <w:r>
        <w:t>This paper</w:t>
      </w:r>
      <w:r w:rsidR="00A22C05">
        <w:t xml:space="preserve"> draw</w:t>
      </w:r>
      <w:r>
        <w:t>s</w:t>
      </w:r>
      <w:r w:rsidR="00A22C05">
        <w:t xml:space="preserve"> on </w:t>
      </w:r>
      <w:r w:rsidR="00A22C05" w:rsidRPr="009E00AD">
        <w:t>Foucault's notion</w:t>
      </w:r>
      <w:r w:rsidR="00A22C05">
        <w:t>s of</w:t>
      </w:r>
      <w:r w:rsidR="00A22C05" w:rsidRPr="009E00AD">
        <w:t xml:space="preserve"> ‘governmentality’</w:t>
      </w:r>
      <w:r w:rsidR="00A22C05">
        <w:t xml:space="preserve"> and ‘biopolitics’</w:t>
      </w:r>
      <w:r w:rsidR="00A22C05" w:rsidRPr="009E00AD">
        <w:t xml:space="preserve"> </w:t>
      </w:r>
      <w:r w:rsidR="00A22C05">
        <w:t>in order to analyse how</w:t>
      </w:r>
      <w:r w:rsidR="00A22C05" w:rsidRPr="009E00AD">
        <w:t xml:space="preserve"> the </w:t>
      </w:r>
      <w:r w:rsidR="00A22C05">
        <w:t xml:space="preserve">CRM </w:t>
      </w:r>
      <w:r w:rsidR="00804F29">
        <w:t xml:space="preserve">problematizes </w:t>
      </w:r>
      <w:r w:rsidR="00A22C05" w:rsidRPr="009E00AD">
        <w:t>the behaviour, dispositions, and internal make-</w:t>
      </w:r>
      <w:r>
        <w:t>up</w:t>
      </w:r>
      <w:r w:rsidR="00A22C05" w:rsidRPr="009E00AD">
        <w:t xml:space="preserve"> of the individual and wider population, and </w:t>
      </w:r>
      <w:r w:rsidR="00A22C05">
        <w:t>seeks to shape</w:t>
      </w:r>
      <w:r w:rsidR="00A22C05" w:rsidRPr="009E00AD">
        <w:t xml:space="preserve"> </w:t>
      </w:r>
      <w:r w:rsidR="00A22C05">
        <w:t>these</w:t>
      </w:r>
      <w:r w:rsidR="00A22C05" w:rsidRPr="009E00AD">
        <w:t xml:space="preserve"> towards certain governmental ends. </w:t>
      </w:r>
      <w:r w:rsidR="00804F29">
        <w:t xml:space="preserve">Governmentality refers to </w:t>
      </w:r>
      <w:r w:rsidR="00804F29" w:rsidRPr="00804F29">
        <w:t>‘[h]ow we think about governing others and ourselves in a wide variety of contexts’,</w:t>
      </w:r>
      <w:r w:rsidR="00804F29">
        <w:t xml:space="preserve"> </w:t>
      </w:r>
      <w:r w:rsidR="00804F29" w:rsidRPr="00804F29">
        <w:t>and ‘in a more limited sense, the different ways governing is thought</w:t>
      </w:r>
      <w:r w:rsidR="00804F29">
        <w:t xml:space="preserve"> </w:t>
      </w:r>
      <w:r w:rsidR="00804F29" w:rsidRPr="00804F29">
        <w:t>about in the contemporary world and which can in large part be traced to</w:t>
      </w:r>
      <w:r w:rsidR="006E17DF">
        <w:t xml:space="preserve"> </w:t>
      </w:r>
      <w:r w:rsidR="00804F29" w:rsidRPr="00804F29">
        <w:t xml:space="preserve">Western Europe from the sixteenth century’ (Dean 2010, p. 267). </w:t>
      </w:r>
    </w:p>
    <w:p w14:paraId="5D7C7ECC" w14:textId="2565D1C1" w:rsidR="00446D90" w:rsidRPr="009E00AD" w:rsidRDefault="00804F29" w:rsidP="00F345CF">
      <w:pPr>
        <w:pStyle w:val="Newparagraph"/>
      </w:pPr>
      <w:r>
        <w:t>G</w:t>
      </w:r>
      <w:r w:rsidRPr="00804F29">
        <w:t>overnmentality refers to the ‘conduct of conduct’, that is, the ways in</w:t>
      </w:r>
      <w:r w:rsidR="00F345CF">
        <w:t xml:space="preserve"> </w:t>
      </w:r>
      <w:r w:rsidRPr="00804F29">
        <w:t xml:space="preserve">which conduct and subjectivity </w:t>
      </w:r>
      <w:proofErr w:type="gramStart"/>
      <w:r w:rsidRPr="00804F29">
        <w:t>are shaped by the self</w:t>
      </w:r>
      <w:proofErr w:type="gramEnd"/>
      <w:r w:rsidRPr="00804F29">
        <w:t xml:space="preserve"> and oth</w:t>
      </w:r>
      <w:r>
        <w:t xml:space="preserve">ers in </w:t>
      </w:r>
      <w:r w:rsidRPr="00804F29">
        <w:t>myriad</w:t>
      </w:r>
      <w:r w:rsidR="00F345CF">
        <w:t xml:space="preserve"> </w:t>
      </w:r>
      <w:r>
        <w:t xml:space="preserve">different sites. </w:t>
      </w:r>
      <w:proofErr w:type="gramStart"/>
      <w:r>
        <w:t xml:space="preserve">As Ball (2013, p. 121, </w:t>
      </w:r>
      <w:r w:rsidRPr="00605BDF">
        <w:rPr>
          <w:i/>
        </w:rPr>
        <w:t>italics in original</w:t>
      </w:r>
      <w:r>
        <w:t>) puts it, governmentality ‘</w:t>
      </w:r>
      <w:r w:rsidRPr="00605BDF">
        <w:rPr>
          <w:i/>
        </w:rPr>
        <w:t xml:space="preserve">refers not to forms of </w:t>
      </w:r>
      <w:r w:rsidRPr="00605BDF">
        <w:rPr>
          <w:i/>
        </w:rPr>
        <w:lastRenderedPageBreak/>
        <w:t xml:space="preserve">domination but technologies of government that may lead to a state of </w:t>
      </w:r>
      <w:r>
        <w:rPr>
          <w:i/>
        </w:rPr>
        <w:t xml:space="preserve">domination’, </w:t>
      </w:r>
      <w:r w:rsidRPr="00605BDF">
        <w:t>usefully</w:t>
      </w:r>
      <w:r>
        <w:rPr>
          <w:i/>
        </w:rPr>
        <w:t xml:space="preserve"> </w:t>
      </w:r>
      <w:r>
        <w:t xml:space="preserve">citing as an example the articulation of ‘a new </w:t>
      </w:r>
      <w:r w:rsidR="00FF416B">
        <w:t xml:space="preserve">kind of [neoliberal] </w:t>
      </w:r>
      <w:r w:rsidR="00F345CF">
        <w:t>i</w:t>
      </w:r>
      <w:r w:rsidR="00FF416B">
        <w:t xml:space="preserve">ndividualism that draws upon </w:t>
      </w:r>
      <w:r w:rsidR="00664D67">
        <w:t>“</w:t>
      </w:r>
      <w:r w:rsidR="00FF416B">
        <w:t>character</w:t>
      </w:r>
      <w:r w:rsidR="00664D67">
        <w:t>”</w:t>
      </w:r>
      <w:r w:rsidR="00FF416B">
        <w:t xml:space="preserve"> and worth to explain and justify inequalities, that constructs its own particular subjectivities, and that insinuates itself in our ethical practices’ (ibid, p. 121).</w:t>
      </w:r>
      <w:proofErr w:type="gramEnd"/>
      <w:r w:rsidR="00FF416B">
        <w:t xml:space="preserve"> </w:t>
      </w:r>
    </w:p>
    <w:p w14:paraId="74E31758" w14:textId="1FA9A108" w:rsidR="00556734" w:rsidRPr="00B36ABE" w:rsidRDefault="00A22C05" w:rsidP="00F345CF">
      <w:pPr>
        <w:pStyle w:val="Newparagraph"/>
      </w:pPr>
      <w:r>
        <w:t xml:space="preserve">Such </w:t>
      </w:r>
      <w:r w:rsidRPr="009E00AD">
        <w:t xml:space="preserve">objectifications of those in need of ‘repair’ and ‘intervention’, moreover, </w:t>
      </w:r>
      <w:r w:rsidR="0083413F">
        <w:t>are significant when considering</w:t>
      </w:r>
      <w:r w:rsidRPr="009E00AD">
        <w:t xml:space="preserve"> Foucault’s concept ‘biopolitics’</w:t>
      </w:r>
      <w:r>
        <w:t xml:space="preserve">, which </w:t>
      </w:r>
      <w:r w:rsidR="00FF416B">
        <w:t xml:space="preserve">broadly </w:t>
      </w:r>
      <w:r>
        <w:t xml:space="preserve">refers to </w:t>
      </w:r>
      <w:r w:rsidRPr="009E00AD">
        <w:t>the management and regulation of population by diverse authorities</w:t>
      </w:r>
      <w:r>
        <w:t xml:space="preserve">. </w:t>
      </w:r>
      <w:r w:rsidR="00E5273B">
        <w:rPr>
          <w:sz w:val="23"/>
          <w:szCs w:val="23"/>
        </w:rPr>
        <w:t xml:space="preserve">The techniques of biopolitics are regulatory, implicated in what </w:t>
      </w:r>
      <w:proofErr w:type="spellStart"/>
      <w:r w:rsidR="00E5273B">
        <w:rPr>
          <w:sz w:val="23"/>
          <w:szCs w:val="23"/>
        </w:rPr>
        <w:t>Stoler</w:t>
      </w:r>
      <w:proofErr w:type="spellEnd"/>
      <w:r w:rsidR="00E5273B">
        <w:rPr>
          <w:sz w:val="23"/>
          <w:szCs w:val="23"/>
        </w:rPr>
        <w:t xml:space="preserve"> (1995, p. 82) calls the ‘bio-regulation of the state’ and ‘concerned with the internal dangers to society at large’ (Ball, 2013, p. 45). </w:t>
      </w:r>
      <w:r w:rsidR="00556734" w:rsidRPr="009E00AD">
        <w:t xml:space="preserve">It is important to add here that, while the domains and knowledges of the bio-political target the pathology and vitality of the biological and medical body, they also problematize and </w:t>
      </w:r>
      <w:r w:rsidR="00556734" w:rsidRPr="00B36ABE">
        <w:t xml:space="preserve">target the social, cultural, moral, behavioural and economic body – what Dean </w:t>
      </w:r>
      <w:r w:rsidR="00B36ABE" w:rsidRPr="00B36ABE">
        <w:t xml:space="preserve">(2010) </w:t>
      </w:r>
      <w:r w:rsidR="00556734" w:rsidRPr="00B36ABE">
        <w:t>calls ‘</w:t>
      </w:r>
      <w:hyperlink w:anchor="_ENREF_77">
        <w:r w:rsidR="00556734" w:rsidRPr="00B36ABE">
          <w:rPr>
            <w:rStyle w:val="InternetLink"/>
            <w:color w:val="auto"/>
            <w:u w:val="none"/>
          </w:rPr>
          <w:t>bio-economic’ and ‘bio-sociological’ forms of problematization</w:t>
        </w:r>
      </w:hyperlink>
      <w:r w:rsidR="00556734" w:rsidRPr="00B36ABE">
        <w:t xml:space="preserve">. </w:t>
      </w:r>
    </w:p>
    <w:p w14:paraId="312CB371" w14:textId="723174B6" w:rsidR="006E17DF" w:rsidRDefault="00A22C05" w:rsidP="00F345CF">
      <w:pPr>
        <w:pStyle w:val="Newparagraph"/>
      </w:pPr>
      <w:r>
        <w:t xml:space="preserve">Biopolitics </w:t>
      </w:r>
      <w:r w:rsidR="00E5273B">
        <w:t xml:space="preserve">hence </w:t>
      </w:r>
      <w:r w:rsidRPr="009E00AD">
        <w:t xml:space="preserve">comprises ‘fields of visibility’, which encompass various, more or less rationalized, </w:t>
      </w:r>
      <w:proofErr w:type="gramStart"/>
      <w:r w:rsidRPr="009E00AD">
        <w:t>operations which</w:t>
      </w:r>
      <w:proofErr w:type="gramEnd"/>
      <w:r w:rsidRPr="009E00AD">
        <w:t xml:space="preserve"> serve to intervene into the vitality of human populations and their vital existences (</w:t>
      </w:r>
      <w:proofErr w:type="spellStart"/>
      <w:r w:rsidRPr="009E00AD">
        <w:t>Rabinow</w:t>
      </w:r>
      <w:proofErr w:type="spellEnd"/>
      <w:r w:rsidRPr="009E00AD">
        <w:t xml:space="preserve"> &amp; Rose, 2006).</w:t>
      </w:r>
      <w:r>
        <w:t xml:space="preserve"> </w:t>
      </w:r>
      <w:r w:rsidRPr="009E00AD">
        <w:t xml:space="preserve">Indeed, the </w:t>
      </w:r>
      <w:r>
        <w:t>CRM</w:t>
      </w:r>
      <w:r w:rsidRPr="009E00AD">
        <w:t xml:space="preserve"> (p. 5) notes that ‘policymakers and practitioners have a key role to play in encouraging the development of Character and Resilience throughout the population’. </w:t>
      </w:r>
      <w:r w:rsidR="00FF416B">
        <w:t xml:space="preserve">As </w:t>
      </w:r>
      <w:proofErr w:type="spellStart"/>
      <w:r w:rsidR="00FF416B">
        <w:t>Lemm</w:t>
      </w:r>
      <w:proofErr w:type="spellEnd"/>
      <w:r w:rsidR="00FF416B">
        <w:t xml:space="preserve"> and </w:t>
      </w:r>
      <w:proofErr w:type="spellStart"/>
      <w:r w:rsidR="00FF416B">
        <w:t>Vatter</w:t>
      </w:r>
      <w:proofErr w:type="spellEnd"/>
      <w:r w:rsidR="00FF416B">
        <w:t xml:space="preserve"> (</w:t>
      </w:r>
      <w:r w:rsidR="00541253">
        <w:t>2017</w:t>
      </w:r>
      <w:r w:rsidR="00FF416B">
        <w:t xml:space="preserve">, pp. 40-41) suggest, </w:t>
      </w:r>
    </w:p>
    <w:p w14:paraId="12935AD0" w14:textId="55563C12" w:rsidR="00A22C05" w:rsidRDefault="00F345CF" w:rsidP="00F345CF">
      <w:pPr>
        <w:pStyle w:val="Displayedquotation"/>
      </w:pPr>
      <w:r>
        <w:t xml:space="preserve">… </w:t>
      </w:r>
      <w:proofErr w:type="gramStart"/>
      <w:r w:rsidR="00FF416B">
        <w:t>the</w:t>
      </w:r>
      <w:proofErr w:type="gramEnd"/>
      <w:r w:rsidR="00FF416B">
        <w:t xml:space="preserve"> Foucaultian idea that biological existence is reflected in political existence…develops a conception of life as a function of a discourse about how best to govern and control this very life. </w:t>
      </w:r>
      <w:r w:rsidR="006E17DF">
        <w:t xml:space="preserve">Today a typical example…is the concept of resilience where ideas about biology are meshed together with discourses on public policy and genres of self-help…With biopolitics it is the human species as a </w:t>
      </w:r>
      <w:r w:rsidR="006E17DF">
        <w:lastRenderedPageBreak/>
        <w:t>species of living beings that becomes the subject of political rationality and government.</w:t>
      </w:r>
    </w:p>
    <w:p w14:paraId="32083C5D" w14:textId="5F09290E" w:rsidR="00F302F6" w:rsidRPr="009E00AD" w:rsidRDefault="0087113C" w:rsidP="00F345CF">
      <w:pPr>
        <w:pStyle w:val="Paragraph"/>
      </w:pPr>
      <w:r>
        <w:t xml:space="preserve">While the relationships between Foucault’s ’governmentality’ and ‘biopolitics’ are subject to ongoing debate in the literature </w:t>
      </w:r>
      <w:r w:rsidRPr="00123D51">
        <w:t>(</w:t>
      </w:r>
      <w:r w:rsidR="00541253" w:rsidRPr="00123D51">
        <w:t xml:space="preserve">see, for example, </w:t>
      </w:r>
      <w:r w:rsidR="00664D67" w:rsidRPr="00123D51">
        <w:t>Dean, 2010</w:t>
      </w:r>
      <w:r w:rsidR="00664D67">
        <w:t xml:space="preserve">; </w:t>
      </w:r>
      <w:r w:rsidR="00541253" w:rsidRPr="00123D51">
        <w:t>Lemke, 2011</w:t>
      </w:r>
      <w:r w:rsidRPr="00123D51">
        <w:t>),</w:t>
      </w:r>
      <w:r>
        <w:t xml:space="preserve"> here we consider them as two interrelated ‘forms or levels of power which intertwine with the aim of the management of the population’ (Ball, </w:t>
      </w:r>
      <w:r w:rsidRPr="00123D51">
        <w:t>20</w:t>
      </w:r>
      <w:r w:rsidR="00541253" w:rsidRPr="00123D51">
        <w:t>1</w:t>
      </w:r>
      <w:r w:rsidRPr="00123D51">
        <w:t>3</w:t>
      </w:r>
      <w:r>
        <w:t xml:space="preserve">, p. 45). </w:t>
      </w:r>
      <w:r w:rsidR="00F302F6">
        <w:t xml:space="preserve">Rather than treating these concepts separately, </w:t>
      </w:r>
      <w:r w:rsidR="006E17DF">
        <w:t xml:space="preserve">then, </w:t>
      </w:r>
      <w:r w:rsidR="00F302F6">
        <w:t>we take Lemke’s (</w:t>
      </w:r>
      <w:r w:rsidR="00541253">
        <w:t>2011</w:t>
      </w:r>
      <w:r w:rsidR="00F302F6">
        <w:t xml:space="preserve">, p. 9) approach of ‘rearticulating the concept of bio-politics from within an analytics of government’. </w:t>
      </w:r>
      <w:r w:rsidR="00527B06">
        <w:t>T</w:t>
      </w:r>
      <w:r w:rsidR="00F302F6">
        <w:t xml:space="preserve">his will be in order to show how ‘bio-politics does not only include the physical </w:t>
      </w:r>
      <w:r>
        <w:t xml:space="preserve">[and subjective] </w:t>
      </w:r>
      <w:r w:rsidR="00F302F6">
        <w:t>being, but also its moral and political existence’ (ibid, p. 9)</w:t>
      </w:r>
      <w:r w:rsidR="00527B06">
        <w:t>.</w:t>
      </w:r>
      <w:r w:rsidR="0018283C">
        <w:t xml:space="preserve"> </w:t>
      </w:r>
      <w:r w:rsidR="00FF416B" w:rsidRPr="0018283C">
        <w:t>Taken together, this conceptual apparatu</w:t>
      </w:r>
      <w:r>
        <w:t xml:space="preserve">s </w:t>
      </w:r>
      <w:r w:rsidR="00FF416B" w:rsidRPr="0018283C">
        <w:t>aims to address, locate and identify the rising ‘biological’ imperatives in policy towards the problematization and shaping of conduct, indexed at the level of</w:t>
      </w:r>
      <w:r w:rsidR="00FF416B">
        <w:t xml:space="preserve"> both</w:t>
      </w:r>
      <w:r w:rsidR="00FF416B" w:rsidRPr="0018283C">
        <w:t xml:space="preserve"> the individual </w:t>
      </w:r>
      <w:r w:rsidR="00FF416B" w:rsidRPr="00BE79C3">
        <w:rPr>
          <w:i/>
        </w:rPr>
        <w:t>and</w:t>
      </w:r>
      <w:r w:rsidR="00FF416B" w:rsidRPr="0018283C">
        <w:t xml:space="preserve"> the population.</w:t>
      </w:r>
    </w:p>
    <w:p w14:paraId="05B2C551" w14:textId="0AB74248" w:rsidR="00FA3EC1" w:rsidRPr="00F345CF" w:rsidRDefault="00561A2A" w:rsidP="00F345CF">
      <w:pPr>
        <w:pStyle w:val="Heading1"/>
      </w:pPr>
      <w:r w:rsidRPr="00F345CF">
        <w:t>Policy problematization</w:t>
      </w:r>
      <w:r w:rsidR="00A22C05" w:rsidRPr="00F345CF">
        <w:t xml:space="preserve"> as analytical lens</w:t>
      </w:r>
    </w:p>
    <w:p w14:paraId="12CC9A56" w14:textId="423D8605" w:rsidR="00FA3EC1" w:rsidRPr="00F345CF" w:rsidRDefault="00561A2A" w:rsidP="00F345CF">
      <w:pPr>
        <w:pStyle w:val="Paragraph"/>
      </w:pPr>
      <w:r w:rsidRPr="00F345CF">
        <w:t xml:space="preserve">Our analysis of the </w:t>
      </w:r>
      <w:r w:rsidR="00C11637" w:rsidRPr="00F345CF">
        <w:t>Character and Resilience Manifesto (henceforth referred to as ‘the Manifesto’ or ‘CRM’)</w:t>
      </w:r>
      <w:r w:rsidRPr="00F345CF">
        <w:t xml:space="preserve"> is an instance of ‘policy problematization’, a post-structural approach to policy analysis informed by the t</w:t>
      </w:r>
      <w:r w:rsidR="00355CF1" w:rsidRPr="00F345CF">
        <w:t>hought of Michel Foucault (1994,</w:t>
      </w:r>
      <w:r w:rsidRPr="00F345CF">
        <w:t xml:space="preserve"> 1986).</w:t>
      </w:r>
      <w:r w:rsidR="00605BDF" w:rsidRPr="00F345CF">
        <w:t xml:space="preserve"> </w:t>
      </w:r>
      <w:r w:rsidRPr="00F345CF">
        <w:t xml:space="preserve">Foucault practised a dual understanding of problematization in his work. </w:t>
      </w:r>
      <w:proofErr w:type="gramStart"/>
      <w:r w:rsidRPr="00F345CF">
        <w:t xml:space="preserve">On the one hand, it is a diagnostic tool for exploring the productive intersections between knowledge and power, that is, those (historical) practices </w:t>
      </w:r>
      <w:r w:rsidR="0087113C" w:rsidRPr="00F345CF">
        <w:t xml:space="preserve">of government </w:t>
      </w:r>
      <w:r w:rsidRPr="00F345CF">
        <w:t>whereby diverse experts or authorities, and the knowledges they postulate as ‘truths’, converge around and contribute expertise to an issue considered to be of some pressing social, economic, moral and/or political (read: governmental) importance</w:t>
      </w:r>
      <w:r w:rsidR="002F0592" w:rsidRPr="00F345CF">
        <w:t>.</w:t>
      </w:r>
      <w:r w:rsidR="002F0592" w:rsidRPr="00664D67">
        <w:rPr>
          <w:vertAlign w:val="superscript"/>
        </w:rPr>
        <w:t>2</w:t>
      </w:r>
      <w:r w:rsidRPr="00F345CF">
        <w:t xml:space="preserve"> As Foucault (1994, p. 670) notes, problematization,</w:t>
      </w:r>
      <w:proofErr w:type="gramEnd"/>
      <w:r w:rsidRPr="00F345CF">
        <w:t xml:space="preserve"> </w:t>
      </w:r>
    </w:p>
    <w:p w14:paraId="4E498007" w14:textId="280CD896" w:rsidR="00FA3EC1" w:rsidRPr="00F345CF" w:rsidRDefault="00A22C05" w:rsidP="00F345CF">
      <w:pPr>
        <w:pStyle w:val="Displayedquotation"/>
      </w:pPr>
      <w:r w:rsidRPr="00F345CF">
        <w:lastRenderedPageBreak/>
        <w:t xml:space="preserve">… </w:t>
      </w:r>
      <w:proofErr w:type="gramStart"/>
      <w:r w:rsidR="00561A2A" w:rsidRPr="00F345CF">
        <w:t>does</w:t>
      </w:r>
      <w:proofErr w:type="gramEnd"/>
      <w:r w:rsidR="00561A2A" w:rsidRPr="00F345CF">
        <w:t xml:space="preserve"> not mean the representation of a pre-existent object nor the creation through discourse of an object that did not exist. It is the ensemble of discursive and non-discursive practices that make something enter into the play of true and false and constitute it as an object of thought (whether in the form of moral reflection, scientific knowledge, political analysis, etc.). </w:t>
      </w:r>
    </w:p>
    <w:p w14:paraId="74C15B84" w14:textId="433A61D4" w:rsidR="00FA3EC1" w:rsidRPr="009E00AD" w:rsidRDefault="00561A2A" w:rsidP="009E00AD">
      <w:pPr>
        <w:pStyle w:val="Paragraph"/>
      </w:pPr>
      <w:r w:rsidRPr="009E00AD">
        <w:t xml:space="preserve">On the other hand, for Foucault problematization is a research sensibility or ethos of critique described by </w:t>
      </w:r>
      <w:proofErr w:type="spellStart"/>
      <w:r w:rsidRPr="009E00AD">
        <w:t>Bacchi</w:t>
      </w:r>
      <w:proofErr w:type="spellEnd"/>
      <w:r w:rsidRPr="009E00AD">
        <w:t xml:space="preserve"> (2012) as ‘thinking problematically’. This latter understanding relates to Foucault’s interest in the archaeology of knowledge and genealogy of power, two interrelated, supplementary but still quite distinct modes of historical enquiry (</w:t>
      </w:r>
      <w:proofErr w:type="spellStart"/>
      <w:r w:rsidRPr="009E00AD">
        <w:t>Koopman</w:t>
      </w:r>
      <w:proofErr w:type="spellEnd"/>
      <w:r w:rsidRPr="009E00AD">
        <w:t xml:space="preserve">, 2008). </w:t>
      </w:r>
    </w:p>
    <w:p w14:paraId="38E0C207" w14:textId="2F3EC9DA" w:rsidR="008F19DE" w:rsidRPr="009E00AD" w:rsidRDefault="00F0258E" w:rsidP="00F345CF">
      <w:pPr>
        <w:pStyle w:val="Newparagraph"/>
      </w:pPr>
      <w:bookmarkStart w:id="1" w:name="_Hlk505935036"/>
      <w:r>
        <w:t xml:space="preserve">In this paper, we draw on the notion of ‘policy problematization’ </w:t>
      </w:r>
      <w:r w:rsidR="00A22C05">
        <w:t xml:space="preserve">in particular as </w:t>
      </w:r>
      <w:r>
        <w:t xml:space="preserve">elaborated by </w:t>
      </w:r>
      <w:r w:rsidR="00185363">
        <w:t xml:space="preserve">Carol </w:t>
      </w:r>
      <w:proofErr w:type="spellStart"/>
      <w:r w:rsidR="00185363">
        <w:t>Bacchi</w:t>
      </w:r>
      <w:proofErr w:type="spellEnd"/>
      <w:r w:rsidR="00185363">
        <w:t xml:space="preserve"> and Taylor Webb.</w:t>
      </w:r>
      <w:r>
        <w:t xml:space="preserve"> </w:t>
      </w:r>
      <w:proofErr w:type="spellStart"/>
      <w:r w:rsidR="00561A2A" w:rsidRPr="009E00AD">
        <w:t>Bacchi</w:t>
      </w:r>
      <w:proofErr w:type="spellEnd"/>
      <w:r w:rsidR="00561A2A" w:rsidRPr="009E00AD">
        <w:t xml:space="preserve"> and Goodwin (2016</w:t>
      </w:r>
      <w:bookmarkEnd w:id="1"/>
      <w:r w:rsidR="00561A2A" w:rsidRPr="009E00AD">
        <w:t xml:space="preserve">, p. 34, citing </w:t>
      </w:r>
      <w:proofErr w:type="spellStart"/>
      <w:r w:rsidR="00561A2A" w:rsidRPr="009E00AD">
        <w:t>Rabinow</w:t>
      </w:r>
      <w:proofErr w:type="spellEnd"/>
      <w:r w:rsidR="00561A2A" w:rsidRPr="009E00AD">
        <w:t xml:space="preserve">, 2003, p. 49, and citing Foucault, 1986, pp. 12-13) note that </w:t>
      </w:r>
    </w:p>
    <w:p w14:paraId="21804FC0" w14:textId="77777777" w:rsidR="008F19DE" w:rsidRDefault="00561A2A" w:rsidP="008F19DE">
      <w:pPr>
        <w:pStyle w:val="Displayedquotation"/>
      </w:pPr>
      <w:r>
        <w:t>To undertake this kind of analysis Foucault recommends starting from “practical texts”, “the supposedly minor texts of those who actually made policy and wielded power”. These policy texts, he tells us, introduce “programmes of conduct written for the purpose of offering rules, opinion and advice on how to behav</w:t>
      </w:r>
      <w:r w:rsidR="008F19DE">
        <w:t>e as one should”</w:t>
      </w:r>
      <w:r>
        <w:t xml:space="preserve">. </w:t>
      </w:r>
    </w:p>
    <w:p w14:paraId="09005E0D" w14:textId="309341D5" w:rsidR="00CD331D" w:rsidRDefault="00561A2A" w:rsidP="003B79CB">
      <w:pPr>
        <w:pStyle w:val="Paragraph"/>
      </w:pPr>
      <w:r>
        <w:t xml:space="preserve">It is </w:t>
      </w:r>
      <w:r w:rsidR="00E5273B">
        <w:t>for this reason</w:t>
      </w:r>
      <w:r>
        <w:t xml:space="preserve"> that we consider the </w:t>
      </w:r>
      <w:r>
        <w:rPr>
          <w:i/>
        </w:rPr>
        <w:t>governmental</w:t>
      </w:r>
      <w:r>
        <w:t xml:space="preserve"> work of the </w:t>
      </w:r>
      <w:r w:rsidR="005900DC">
        <w:t>CRM</w:t>
      </w:r>
      <w:r>
        <w:t>, that is, how it articulates ways of thinking about, rationalising and practising governing</w:t>
      </w:r>
      <w:r w:rsidR="00E5273B">
        <w:t xml:space="preserve">, and in </w:t>
      </w:r>
      <w:proofErr w:type="gramStart"/>
      <w:r w:rsidR="00E5273B">
        <w:t>particular</w:t>
      </w:r>
      <w:proofErr w:type="gramEnd"/>
      <w:r w:rsidR="00E5273B">
        <w:t xml:space="preserve"> how it articulates an ‘ideal’ relation between the state and its citizens in a post-welfare context</w:t>
      </w:r>
      <w:r>
        <w:t xml:space="preserve">. </w:t>
      </w:r>
      <w:r w:rsidR="00F0258E">
        <w:t>More specifically, we draw on Webb’s articulation of ‘polic</w:t>
      </w:r>
      <w:r w:rsidR="00817413">
        <w:t>y problemat</w:t>
      </w:r>
      <w:r w:rsidR="00F0258E">
        <w:t xml:space="preserve">ization’ </w:t>
      </w:r>
      <w:r w:rsidR="00185363">
        <w:t>as a form of</w:t>
      </w:r>
      <w:r w:rsidR="00F0258E" w:rsidRPr="009E00AD">
        <w:t xml:space="preserve"> policy analysis </w:t>
      </w:r>
      <w:r w:rsidR="00185363">
        <w:t xml:space="preserve">that </w:t>
      </w:r>
      <w:r w:rsidR="00F0258E" w:rsidRPr="009E00AD">
        <w:t xml:space="preserve">not only addresses the contingency of policy knowledge and production (and enactment), but also </w:t>
      </w:r>
      <w:proofErr w:type="gramStart"/>
      <w:r w:rsidR="00F0258E" w:rsidRPr="009E00AD">
        <w:t>critiques</w:t>
      </w:r>
      <w:proofErr w:type="gramEnd"/>
      <w:r w:rsidR="00F0258E" w:rsidRPr="009E00AD">
        <w:t xml:space="preserve"> ‘the persistence of rationalistic policy methodologies that claim to solve problems’ (2014, p. 365, emphasis in original). As Webb (2014, p. 365) puts it, this is about problematizing ‘education policy rather </w:t>
      </w:r>
      <w:r w:rsidR="00F0258E" w:rsidRPr="003B79CB">
        <w:t xml:space="preserve">than accepting the normative practices of government, </w:t>
      </w:r>
      <w:r w:rsidR="00F0258E" w:rsidRPr="003B79CB">
        <w:lastRenderedPageBreak/>
        <w:t>institutions and analysts that weigh policy down with developing, designing, implementi</w:t>
      </w:r>
      <w:r w:rsidR="00237247" w:rsidRPr="003B79CB">
        <w:t xml:space="preserve">ng, and evaluating solutions’. </w:t>
      </w:r>
      <w:r w:rsidR="00CD331D" w:rsidRPr="003B79CB">
        <w:t>Furthermore, Webb argues for paying attention to the temporal dimension of policy: in addition to analysing a policy’s</w:t>
      </w:r>
      <w:r w:rsidR="00237247" w:rsidRPr="003B79CB">
        <w:t xml:space="preserve"> past</w:t>
      </w:r>
      <w:r w:rsidR="00CD331D" w:rsidRPr="003B79CB">
        <w:t xml:space="preserve"> (recursion)</w:t>
      </w:r>
      <w:r w:rsidR="00237247" w:rsidRPr="003B79CB">
        <w:t xml:space="preserve">, </w:t>
      </w:r>
      <w:r w:rsidR="00CD331D" w:rsidRPr="003B79CB">
        <w:t>we also need to</w:t>
      </w:r>
      <w:r w:rsidR="00237247" w:rsidRPr="003B79CB">
        <w:t xml:space="preserve"> engage with the utopias and fantasies </w:t>
      </w:r>
      <w:r w:rsidR="00CD331D" w:rsidRPr="003B79CB">
        <w:t xml:space="preserve">created by policy and, going beyond these, the ‘heterotopias’, </w:t>
      </w:r>
      <w:r w:rsidR="00237247" w:rsidRPr="003B79CB">
        <w:t>i.e. ‘analytic space that signals the creative possibilities within a policy problematization” (</w:t>
      </w:r>
      <w:r w:rsidR="00CD331D" w:rsidRPr="003B79CB">
        <w:t xml:space="preserve">ibid, </w:t>
      </w:r>
      <w:r w:rsidR="00237247" w:rsidRPr="003B79CB">
        <w:t>p. 370).</w:t>
      </w:r>
      <w:r w:rsidR="00E5273B" w:rsidRPr="003B79CB">
        <w:t xml:space="preserve"> While we </w:t>
      </w:r>
      <w:r w:rsidR="00123D51" w:rsidRPr="003B79CB">
        <w:t xml:space="preserve">do comment on the temporal dimensions of character education policy, </w:t>
      </w:r>
      <w:r w:rsidR="00E5273B" w:rsidRPr="003B79CB">
        <w:t>Webb’s further</w:t>
      </w:r>
      <w:r w:rsidR="00E5273B">
        <w:t xml:space="preserve"> elucidation of problematization </w:t>
      </w:r>
      <w:r w:rsidR="00123D51">
        <w:t xml:space="preserve">as opening up creative possibilities and responses </w:t>
      </w:r>
      <w:proofErr w:type="gramStart"/>
      <w:r w:rsidR="00085A17">
        <w:t>could be</w:t>
      </w:r>
      <w:r w:rsidR="00E5273B">
        <w:t xml:space="preserve"> further explored</w:t>
      </w:r>
      <w:proofErr w:type="gramEnd"/>
      <w:r w:rsidR="00E5273B">
        <w:t xml:space="preserve"> in subsequent research.</w:t>
      </w:r>
    </w:p>
    <w:p w14:paraId="43EB2294" w14:textId="43739836" w:rsidR="00FA3EC1" w:rsidRPr="00085A17" w:rsidRDefault="001F2770" w:rsidP="009E00AD">
      <w:pPr>
        <w:pStyle w:val="Newparagraph"/>
      </w:pPr>
      <w:r>
        <w:t>In order to develop the notion of problematization for the analysis of the Character and Resilience Manifesto</w:t>
      </w:r>
      <w:r w:rsidR="003B79CB">
        <w:t xml:space="preserve">, </w:t>
      </w:r>
      <w:r w:rsidR="003B79CB" w:rsidRPr="009E00AD">
        <w:t>we</w:t>
      </w:r>
      <w:r w:rsidR="003B79CB">
        <w:t xml:space="preserve"> </w:t>
      </w:r>
      <w:r>
        <w:t>d</w:t>
      </w:r>
      <w:r w:rsidR="003B79CB" w:rsidRPr="009E00AD">
        <w:t xml:space="preserve">raw on </w:t>
      </w:r>
      <w:bookmarkStart w:id="2" w:name="_Hlk508279238"/>
      <w:bookmarkEnd w:id="2"/>
      <w:r>
        <w:t xml:space="preserve">Dean’s (2010) four overlapping </w:t>
      </w:r>
      <w:r>
        <w:rPr>
          <w:rStyle w:val="Emphasis"/>
        </w:rPr>
        <w:t>dimensions or axes of government</w:t>
      </w:r>
      <w:r>
        <w:rPr>
          <w:iCs/>
        </w:rPr>
        <w:t>, which together comprise what he terms an</w:t>
      </w:r>
      <w:r>
        <w:rPr>
          <w:i/>
          <w:iCs/>
        </w:rPr>
        <w:t xml:space="preserve"> analytics of government</w:t>
      </w:r>
      <w:r>
        <w:t xml:space="preserve">: fields of visibility, the episteme of government, the </w:t>
      </w:r>
      <w:proofErr w:type="spellStart"/>
      <w:r>
        <w:t>techne</w:t>
      </w:r>
      <w:proofErr w:type="spellEnd"/>
      <w:r>
        <w:t xml:space="preserve"> of government, and the formation of individual and collective identities. </w:t>
      </w:r>
      <w:r w:rsidR="00561A2A" w:rsidRPr="00085A17">
        <w:t xml:space="preserve">The following questions </w:t>
      </w:r>
      <w:r w:rsidR="00085A17" w:rsidRPr="00085A17">
        <w:t xml:space="preserve">have </w:t>
      </w:r>
      <w:r w:rsidR="00E5273B" w:rsidRPr="00085A17">
        <w:t xml:space="preserve">initially </w:t>
      </w:r>
      <w:r w:rsidR="00561A2A" w:rsidRPr="00085A17">
        <w:t>guide</w:t>
      </w:r>
      <w:r w:rsidR="00085A17" w:rsidRPr="00085A17">
        <w:t>d</w:t>
      </w:r>
      <w:r w:rsidR="00561A2A" w:rsidRPr="00085A17">
        <w:t xml:space="preserve"> our analysis: what aspects of ‘the body and/or the soul’ constitute ‘character’? What ‘problem’ </w:t>
      </w:r>
      <w:proofErr w:type="gramStart"/>
      <w:r w:rsidR="00561A2A" w:rsidRPr="00085A17">
        <w:t>is identified</w:t>
      </w:r>
      <w:proofErr w:type="gramEnd"/>
      <w:r w:rsidR="00561A2A" w:rsidRPr="00085A17">
        <w:t xml:space="preserve"> to which character is the ‘solution’? On what forms of knowledge </w:t>
      </w:r>
      <w:proofErr w:type="gramStart"/>
      <w:r w:rsidR="00561A2A" w:rsidRPr="00085A17">
        <w:t>is this based</w:t>
      </w:r>
      <w:proofErr w:type="gramEnd"/>
      <w:r w:rsidR="00561A2A" w:rsidRPr="00085A17">
        <w:t>? What is the difference with regard to earlier forms? How does this (re)inscribe ideal relations between the state and its citizens?</w:t>
      </w:r>
    </w:p>
    <w:p w14:paraId="2E9A4F66" w14:textId="77777777" w:rsidR="00FA3EC1" w:rsidRPr="00F345CF" w:rsidRDefault="00561A2A" w:rsidP="00F345CF">
      <w:pPr>
        <w:pStyle w:val="Heading1"/>
      </w:pPr>
      <w:r w:rsidRPr="00F345CF">
        <w:t xml:space="preserve">The Character and Resilience Manifesto </w:t>
      </w:r>
    </w:p>
    <w:p w14:paraId="5888D02E" w14:textId="0CF21BCC" w:rsidR="00085A17" w:rsidRDefault="00561A2A" w:rsidP="00681A9D">
      <w:pPr>
        <w:pStyle w:val="Paragraph"/>
      </w:pPr>
      <w:r w:rsidRPr="009E00AD">
        <w:t xml:space="preserve">The Character and Resilience Manifesto (Paterson, Tyler &amp; </w:t>
      </w:r>
      <w:proofErr w:type="spellStart"/>
      <w:r w:rsidRPr="009E00AD">
        <w:t>Lexmond</w:t>
      </w:r>
      <w:proofErr w:type="spellEnd"/>
      <w:r w:rsidRPr="009E00AD">
        <w:t>, 2014) was published in 2014 by the All-Party Parliamentary Group (APPG) on Social Mobility</w:t>
      </w:r>
      <w:r w:rsidR="002F0592">
        <w:rPr>
          <w:rStyle w:val="EndnoteReference"/>
        </w:rPr>
        <w:t>3</w:t>
      </w:r>
      <w:r w:rsidRPr="009E00AD">
        <w:t xml:space="preserve"> in collaboration with liberal think tank </w:t>
      </w:r>
      <w:proofErr w:type="spellStart"/>
      <w:r w:rsidRPr="009E00AD">
        <w:t>CentreForum</w:t>
      </w:r>
      <w:proofErr w:type="spellEnd"/>
      <w:r w:rsidRPr="009E00AD">
        <w:t xml:space="preserve"> (now Education Policy Institute)</w:t>
      </w:r>
      <w:r w:rsidR="002F0592">
        <w:rPr>
          <w:rStyle w:val="EndnoteReference"/>
        </w:rPr>
        <w:t>4</w:t>
      </w:r>
      <w:r w:rsidRPr="009E00AD">
        <w:t>, and research and innovation company Character Counts</w:t>
      </w:r>
      <w:r w:rsidR="002F0592">
        <w:rPr>
          <w:rStyle w:val="EndnoteReference"/>
        </w:rPr>
        <w:t>5</w:t>
      </w:r>
      <w:r w:rsidRPr="009E00AD">
        <w:t xml:space="preserve">. The publication of the CRM followed the 2013 ‘Character and </w:t>
      </w:r>
      <w:r w:rsidR="00B2060D" w:rsidRPr="009E00AD">
        <w:t>r</w:t>
      </w:r>
      <w:r w:rsidRPr="009E00AD">
        <w:t>esilie</w:t>
      </w:r>
      <w:r w:rsidR="00B2060D" w:rsidRPr="009E00AD">
        <w:t>nce s</w:t>
      </w:r>
      <w:r w:rsidRPr="009E00AD">
        <w:t xml:space="preserve">ummit’, organised by the APPG on Social Mobility. The Manifesto itself traces its origin back to the report ‘Seven </w:t>
      </w:r>
      <w:r w:rsidR="00B2060D" w:rsidRPr="009E00AD">
        <w:t xml:space="preserve">key truths </w:t>
      </w:r>
      <w:r w:rsidR="00B2060D" w:rsidRPr="009E00AD">
        <w:lastRenderedPageBreak/>
        <w:t>about s</w:t>
      </w:r>
      <w:r w:rsidRPr="009E00AD">
        <w:t xml:space="preserve">ocial </w:t>
      </w:r>
      <w:r w:rsidR="00B2060D" w:rsidRPr="009E00AD">
        <w:t>m</w:t>
      </w:r>
      <w:r w:rsidRPr="009E00AD">
        <w:t>obility’ from 2012 (A</w:t>
      </w:r>
      <w:r w:rsidR="00B2060D" w:rsidRPr="009E00AD">
        <w:t>ll-Party Parliamentary Group</w:t>
      </w:r>
      <w:r w:rsidRPr="009E00AD">
        <w:t xml:space="preserve"> on Social Mobility, 2012), published shortly after the inception of the group and based on a consultation with ‘expert witnesses’ from academia, politics, non-governmental organisations and the private sector. </w:t>
      </w:r>
    </w:p>
    <w:p w14:paraId="1B266254" w14:textId="55C441CD" w:rsidR="00FA3EC1" w:rsidRPr="009E00AD" w:rsidRDefault="00561A2A" w:rsidP="00F345CF">
      <w:pPr>
        <w:pStyle w:val="Newparagraph"/>
      </w:pPr>
      <w:r w:rsidRPr="009E00AD">
        <w:t xml:space="preserve">The Manifesto is divided in two parts; </w:t>
      </w:r>
      <w:r w:rsidR="003F67C2">
        <w:t>the</w:t>
      </w:r>
      <w:r w:rsidRPr="009E00AD">
        <w:t xml:space="preserve"> first part discusses the relationship between </w:t>
      </w:r>
      <w:r w:rsidR="00150EFD" w:rsidRPr="009E00AD">
        <w:t>c</w:t>
      </w:r>
      <w:r w:rsidRPr="009E00AD">
        <w:t xml:space="preserve">haracter, </w:t>
      </w:r>
      <w:r w:rsidR="00150EFD" w:rsidRPr="009E00AD">
        <w:t>r</w:t>
      </w:r>
      <w:r w:rsidRPr="009E00AD">
        <w:t xml:space="preserve">esilience and </w:t>
      </w:r>
      <w:r w:rsidR="00150EFD" w:rsidRPr="009E00AD">
        <w:t>s</w:t>
      </w:r>
      <w:r w:rsidRPr="009E00AD">
        <w:t xml:space="preserve">ocial </w:t>
      </w:r>
      <w:r w:rsidR="00150EFD" w:rsidRPr="009E00AD">
        <w:t>m</w:t>
      </w:r>
      <w:r w:rsidRPr="009E00AD">
        <w:t>obility,</w:t>
      </w:r>
      <w:r w:rsidR="00681A9D">
        <w:t xml:space="preserve"> </w:t>
      </w:r>
      <w:r w:rsidRPr="009E00AD">
        <w:t>cit</w:t>
      </w:r>
      <w:r w:rsidR="00681A9D">
        <w:t>ing</w:t>
      </w:r>
      <w:r w:rsidRPr="009E00AD">
        <w:t xml:space="preserve"> predominantly research that investigates the relationship betwe</w:t>
      </w:r>
      <w:r w:rsidR="00681A9D">
        <w:t>en ‘non-cognitive skills’, educa</w:t>
      </w:r>
      <w:r w:rsidRPr="009E00AD">
        <w:t>tional and labour market outcomes, and, hence, social mobility.</w:t>
      </w:r>
      <w:r w:rsidR="00681A9D">
        <w:t xml:space="preserve"> </w:t>
      </w:r>
      <w:r w:rsidR="000F16F0">
        <w:t>P</w:t>
      </w:r>
      <w:r w:rsidR="000F16F0" w:rsidRPr="009E00AD">
        <w:t xml:space="preserve">art two </w:t>
      </w:r>
      <w:r w:rsidR="000F16F0">
        <w:t xml:space="preserve">of the Manifesto </w:t>
      </w:r>
      <w:r w:rsidR="000F16F0" w:rsidRPr="009E00AD">
        <w:t>sets out 18 policy recommendations in relation to ‘early years’, ‘school’ and ‘transition to adulthood and employment’</w:t>
      </w:r>
      <w:r w:rsidR="000F16F0">
        <w:t xml:space="preserve">, </w:t>
      </w:r>
      <w:r w:rsidRPr="009E00AD">
        <w:t xml:space="preserve">drawing on research literature and a number of case studies that exemplify ‘good practice’ both from the UK and abroad. As we will show in the following analysis sections, the call for character development is predominantly underpinned through a mobilisation of </w:t>
      </w:r>
      <w:r w:rsidR="007A73A2">
        <w:t xml:space="preserve">the biological, by drawing on </w:t>
      </w:r>
      <w:r w:rsidRPr="009E00AD">
        <w:t>research from the fields of personality psychology and behavioural economics, presenting ‘non-cognitive skills’ as key to educational and labour market outcomes.</w:t>
      </w:r>
    </w:p>
    <w:p w14:paraId="2A96F441" w14:textId="77777777" w:rsidR="00FA3EC1" w:rsidRPr="00F345CF" w:rsidRDefault="00561A2A" w:rsidP="00F345CF">
      <w:pPr>
        <w:pStyle w:val="Heading1"/>
      </w:pPr>
      <w:r w:rsidRPr="00F345CF">
        <w:t>Social (</w:t>
      </w:r>
      <w:proofErr w:type="spellStart"/>
      <w:r w:rsidRPr="00F345CF">
        <w:t>im</w:t>
      </w:r>
      <w:proofErr w:type="spellEnd"/>
      <w:proofErr w:type="gramStart"/>
      <w:r w:rsidRPr="00F345CF">
        <w:t>)mobility</w:t>
      </w:r>
      <w:proofErr w:type="gramEnd"/>
      <w:r w:rsidRPr="00F345CF">
        <w:t xml:space="preserve"> and the cure of character</w:t>
      </w:r>
    </w:p>
    <w:p w14:paraId="7C251CE1" w14:textId="3493C8A8" w:rsidR="00FA3EC1" w:rsidRPr="009E00AD" w:rsidRDefault="00561A2A" w:rsidP="009E00AD">
      <w:pPr>
        <w:pStyle w:val="Paragraph"/>
      </w:pPr>
      <w:r w:rsidRPr="009E00AD">
        <w:t xml:space="preserve">This section analyses the ways in which the CRM renders ‘character and resilience’ visible, and, hence, ‘governable’ and ‘intelligible’. It also begins to analyse the ‘epistemological’ dimension of government (Dean, 2010), examining the text for the images, metaphors and illustrations, the knowledges it draws on, and the logics and rationality it employs and constructs. </w:t>
      </w:r>
    </w:p>
    <w:p w14:paraId="36D1D794" w14:textId="77777777" w:rsidR="00FA3EC1" w:rsidRPr="009E00AD" w:rsidRDefault="00561A2A" w:rsidP="00F345CF">
      <w:pPr>
        <w:pStyle w:val="Newparagraph"/>
      </w:pPr>
      <w:r w:rsidRPr="009E00AD">
        <w:t xml:space="preserve">In the foreword, the CRM sets the scene through a number of questions it seeks to answer. The Manifesto </w:t>
      </w:r>
      <w:proofErr w:type="gramStart"/>
      <w:r w:rsidRPr="009E00AD">
        <w:t>is presented</w:t>
      </w:r>
      <w:proofErr w:type="gramEnd"/>
      <w:r w:rsidRPr="009E00AD">
        <w:t xml:space="preserve"> as the outcome of a process of gathering evidence in order to find solutions to:</w:t>
      </w:r>
    </w:p>
    <w:p w14:paraId="2B481BB6" w14:textId="77777777" w:rsidR="00FA3EC1" w:rsidRPr="00F345CF" w:rsidRDefault="00561A2A" w:rsidP="00F345CF">
      <w:pPr>
        <w:pStyle w:val="Displayedquotation"/>
      </w:pPr>
      <w:r w:rsidRPr="00F345CF">
        <w:lastRenderedPageBreak/>
        <w:t xml:space="preserve">… </w:t>
      </w:r>
      <w:proofErr w:type="gramStart"/>
      <w:r w:rsidRPr="00F345CF">
        <w:t>one</w:t>
      </w:r>
      <w:proofErr w:type="gramEnd"/>
      <w:r w:rsidRPr="00F345CF">
        <w:t xml:space="preserve"> of the most knotty and seemingly intractable social policy challenges we face as a country. Why do some talented children grow up to fulfil their ambitions and become leaders in any number of fields, while others never realise their full potential? What </w:t>
      </w:r>
      <w:proofErr w:type="gramStart"/>
      <w:r w:rsidRPr="00F345CF">
        <w:t>can be done</w:t>
      </w:r>
      <w:proofErr w:type="gramEnd"/>
      <w:r w:rsidRPr="00F345CF">
        <w:t xml:space="preserve"> to help more people succeed in life? How do we create a UK in which a person’s life chances are determined by their talent, not the circumstances of their birth? (CRM, p. 4) </w:t>
      </w:r>
    </w:p>
    <w:p w14:paraId="085BF1E2" w14:textId="651D33A8" w:rsidR="00FA3EC1" w:rsidRPr="009E00AD" w:rsidRDefault="00561A2A" w:rsidP="009E00AD">
      <w:pPr>
        <w:pStyle w:val="Paragraph"/>
      </w:pPr>
      <w:r w:rsidRPr="009E00AD">
        <w:t xml:space="preserve">The </w:t>
      </w:r>
      <w:r w:rsidR="00305759">
        <w:t>quotation indicates that a lack of</w:t>
      </w:r>
      <w:r w:rsidRPr="009E00AD">
        <w:t xml:space="preserve"> </w:t>
      </w:r>
      <w:r w:rsidR="00305759">
        <w:t xml:space="preserve">upward </w:t>
      </w:r>
      <w:r w:rsidRPr="009E00AD">
        <w:t xml:space="preserve">social immobility </w:t>
      </w:r>
      <w:r w:rsidR="007B46F7">
        <w:t xml:space="preserve">– although not explicitly mentioned – </w:t>
      </w:r>
      <w:r w:rsidRPr="009E00AD">
        <w:t xml:space="preserve">is </w:t>
      </w:r>
      <w:r w:rsidR="00305759">
        <w:t xml:space="preserve">identified as a key ‘problem’ for policy; it is presented foremost as a </w:t>
      </w:r>
      <w:r w:rsidRPr="009E00AD">
        <w:t xml:space="preserve">problem of </w:t>
      </w:r>
      <w:r w:rsidR="00305759">
        <w:t>unrealised</w:t>
      </w:r>
      <w:r w:rsidR="00305759" w:rsidRPr="009E00AD">
        <w:t xml:space="preserve"> </w:t>
      </w:r>
      <w:r w:rsidRPr="009E00AD">
        <w:t>human ‘potential’ in children from less privileged backgrounds</w:t>
      </w:r>
      <w:r w:rsidR="00581BD9">
        <w:t xml:space="preserve">, in particular those </w:t>
      </w:r>
      <w:r w:rsidR="00305759">
        <w:t>‘talented’ children who are  unable to reach the higher ranks of the professions (‘leaders in their fields’)</w:t>
      </w:r>
      <w:r w:rsidR="00581BD9">
        <w:t xml:space="preserve">. Thus, the text creates </w:t>
      </w:r>
      <w:r w:rsidRPr="009E00AD">
        <w:t xml:space="preserve">a </w:t>
      </w:r>
      <w:r w:rsidR="00581BD9">
        <w:t>distinction</w:t>
      </w:r>
      <w:r w:rsidR="00581BD9" w:rsidRPr="009E00AD">
        <w:t xml:space="preserve"> </w:t>
      </w:r>
      <w:r w:rsidRPr="009E00AD">
        <w:t>between those disadvantaged children who are worthy of investment and those who are not</w:t>
      </w:r>
      <w:r w:rsidR="00581BD9">
        <w:t xml:space="preserve">, which indicates that the concern with social mobility is couched in an investment-return logic that </w:t>
      </w:r>
      <w:r w:rsidR="00463F21">
        <w:t>privileges the</w:t>
      </w:r>
      <w:r w:rsidR="00581BD9" w:rsidRPr="009E00AD">
        <w:t xml:space="preserve"> develop</w:t>
      </w:r>
      <w:r w:rsidR="00463F21">
        <w:t xml:space="preserve">ment of </w:t>
      </w:r>
      <w:r w:rsidR="00581BD9" w:rsidRPr="009E00AD">
        <w:t>human capital required to fuel economic productivity (</w:t>
      </w:r>
      <w:proofErr w:type="spellStart"/>
      <w:r w:rsidR="00581BD9" w:rsidRPr="009E00AD">
        <w:t>Sellar</w:t>
      </w:r>
      <w:proofErr w:type="spellEnd"/>
      <w:r w:rsidR="00581BD9" w:rsidRPr="009E00AD">
        <w:t>, 2015; Spring, 2015</w:t>
      </w:r>
      <w:r w:rsidR="003F67C2">
        <w:t>)</w:t>
      </w:r>
      <w:r w:rsidR="00581BD9">
        <w:t>.</w:t>
      </w:r>
      <w:r w:rsidR="00581BD9" w:rsidRPr="009E00AD">
        <w:t xml:space="preserve"> </w:t>
      </w:r>
      <w:r w:rsidR="00853413">
        <w:t>In a move to identify the cause for the problem of lacking upward mobility,</w:t>
      </w:r>
      <w:r w:rsidRPr="009E00AD">
        <w:t xml:space="preserve"> the CRM (p. 4) asserts:</w:t>
      </w:r>
    </w:p>
    <w:p w14:paraId="4A5B19A2" w14:textId="77777777" w:rsidR="00FA3EC1" w:rsidRDefault="00561A2A">
      <w:pPr>
        <w:pStyle w:val="Displayedquotation"/>
      </w:pPr>
      <w:r>
        <w:t xml:space="preserve">There is a growing body of research linking social mobility to social and emotional skills, which range from empathy and the ability to make and maintain relationships to application, mental toughness, delayed gratification and self-control. </w:t>
      </w:r>
      <w:proofErr w:type="gramStart"/>
      <w:r>
        <w:t>These</w:t>
      </w:r>
      <w:proofErr w:type="gramEnd"/>
      <w:r>
        <w:t xml:space="preserve"> research findings all point to the same conclusion: character counts. </w:t>
      </w:r>
    </w:p>
    <w:p w14:paraId="23F32DFA" w14:textId="44A31719" w:rsidR="00FA3EC1" w:rsidRPr="009E00AD" w:rsidRDefault="00561A2A" w:rsidP="009E00AD">
      <w:pPr>
        <w:pStyle w:val="Paragraph"/>
      </w:pPr>
      <w:r w:rsidRPr="009E00AD">
        <w:t>Drawing on the a</w:t>
      </w:r>
      <w:r w:rsidR="00681A9D">
        <w:t>uthority of research, character</w:t>
      </w:r>
      <w:r w:rsidRPr="009E00AD">
        <w:t xml:space="preserve"> </w:t>
      </w:r>
      <w:proofErr w:type="gramStart"/>
      <w:r w:rsidRPr="009E00AD">
        <w:t xml:space="preserve">is </w:t>
      </w:r>
      <w:r w:rsidR="00463F21">
        <w:t xml:space="preserve">here </w:t>
      </w:r>
      <w:r w:rsidRPr="009E00AD">
        <w:t>presented</w:t>
      </w:r>
      <w:proofErr w:type="gramEnd"/>
      <w:r w:rsidRPr="009E00AD">
        <w:t xml:space="preserve"> as the solution to social immobility. This link between </w:t>
      </w:r>
      <w:r w:rsidR="00681A9D">
        <w:t>character and social immobility</w:t>
      </w:r>
      <w:r w:rsidRPr="009E00AD">
        <w:t xml:space="preserve"> </w:t>
      </w:r>
      <w:proofErr w:type="gramStart"/>
      <w:r w:rsidRPr="009E00AD">
        <w:t>is further rendered</w:t>
      </w:r>
      <w:proofErr w:type="gramEnd"/>
      <w:r w:rsidRPr="009E00AD">
        <w:t xml:space="preserve"> intelligible by drawing on the ‘gap’ in outcomes for children from different backgrounds and the notion of a ‘chain’ to illustrate the idea of the intergenerational transmiss</w:t>
      </w:r>
      <w:r w:rsidR="00681A9D">
        <w:t>ion of poverty and disadvantage</w:t>
      </w:r>
      <w:r w:rsidR="00463F21">
        <w:t>:</w:t>
      </w:r>
      <w:r w:rsidRPr="009E00AD">
        <w:t xml:space="preserve"> </w:t>
      </w:r>
    </w:p>
    <w:p w14:paraId="4337864B" w14:textId="77777777" w:rsidR="00FA3EC1" w:rsidRDefault="00561A2A">
      <w:pPr>
        <w:pStyle w:val="Displayedquotation"/>
      </w:pPr>
      <w:r>
        <w:t>After reviewing evidence across all stages of the life</w:t>
      </w:r>
      <w:r w:rsidR="00253B21">
        <w:t xml:space="preserve"> cycle, the report [</w:t>
      </w:r>
      <w:proofErr w:type="gramStart"/>
      <w:r w:rsidR="00253B21">
        <w:t>‘Seven</w:t>
      </w:r>
      <w:proofErr w:type="gramEnd"/>
      <w:r w:rsidR="00253B21">
        <w:t xml:space="preserve"> key truths about social m</w:t>
      </w:r>
      <w:r>
        <w:t>obility’ by the A</w:t>
      </w:r>
      <w:r w:rsidR="00B2060D">
        <w:t>ll-Party Parliamentary Group</w:t>
      </w:r>
      <w:r>
        <w:t xml:space="preserve"> on Social </w:t>
      </w:r>
      <w:r>
        <w:lastRenderedPageBreak/>
        <w:t xml:space="preserve">Mobility, 2012] concluded that “personal resilience and emotional wellbeing are the missing link in the chain”. </w:t>
      </w:r>
    </w:p>
    <w:p w14:paraId="4427C71C" w14:textId="55CF0ECF" w:rsidR="00FA3EC1" w:rsidRPr="009E00AD" w:rsidRDefault="00853413" w:rsidP="009E00AD">
      <w:pPr>
        <w:pStyle w:val="Paragraph"/>
      </w:pPr>
      <w:r>
        <w:t>The imagin</w:t>
      </w:r>
      <w:r w:rsidR="00DA3D26">
        <w:t>aries</w:t>
      </w:r>
      <w:r>
        <w:t xml:space="preserve"> of the cycle and the chain evoke </w:t>
      </w:r>
      <w:r w:rsidR="003F67C2">
        <w:t>the</w:t>
      </w:r>
      <w:r>
        <w:t xml:space="preserve"> inevitability of </w:t>
      </w:r>
      <w:r w:rsidR="00463F21">
        <w:t xml:space="preserve">a </w:t>
      </w:r>
      <w:r>
        <w:t>‘viscous circle’ in which socially disadva</w:t>
      </w:r>
      <w:r w:rsidR="00444D17">
        <w:t xml:space="preserve">ntaged positions are passed on </w:t>
      </w:r>
      <w:r w:rsidR="00463F21">
        <w:t>between the generations</w:t>
      </w:r>
      <w:r w:rsidR="00444D17">
        <w:t xml:space="preserve"> (akin to an inherited trait). </w:t>
      </w:r>
      <w:r w:rsidR="00463F21">
        <w:t>While these images suggest</w:t>
      </w:r>
      <w:r w:rsidR="00444D17">
        <w:t xml:space="preserve"> a sequence in which one element is linked to the other in cause-effect relationship</w:t>
      </w:r>
      <w:r w:rsidR="00463F21">
        <w:t>,</w:t>
      </w:r>
      <w:r w:rsidR="00444D17">
        <w:t xml:space="preserve"> </w:t>
      </w:r>
      <w:r w:rsidR="00463F21">
        <w:t>they also</w:t>
      </w:r>
      <w:r w:rsidR="00444D17">
        <w:t xml:space="preserve"> harbour the promise of ‘breaking the chain’ through intervention – </w:t>
      </w:r>
      <w:r w:rsidR="00463F21">
        <w:t xml:space="preserve">thus reinforcing </w:t>
      </w:r>
      <w:r w:rsidR="003F67C2">
        <w:t>notions</w:t>
      </w:r>
      <w:r w:rsidR="00444D17">
        <w:t xml:space="preserve"> of salvation that characterise much of </w:t>
      </w:r>
      <w:r w:rsidR="00463F21">
        <w:t xml:space="preserve">the </w:t>
      </w:r>
      <w:r w:rsidR="00444D17">
        <w:t xml:space="preserve">contemporary policy discourse on social mobility (see, for example, </w:t>
      </w:r>
      <w:proofErr w:type="spellStart"/>
      <w:r w:rsidR="00444D17">
        <w:t>Maslen</w:t>
      </w:r>
      <w:proofErr w:type="spellEnd"/>
      <w:r w:rsidR="00444D17">
        <w:t xml:space="preserve">, 2018). </w:t>
      </w:r>
      <w:r w:rsidR="00561A2A" w:rsidRPr="009E00AD">
        <w:t xml:space="preserve">The </w:t>
      </w:r>
      <w:r w:rsidR="003F67C2">
        <w:t>idea</w:t>
      </w:r>
      <w:r w:rsidR="00561A2A" w:rsidRPr="009E00AD">
        <w:t xml:space="preserve"> of a breakthrough scientific discovery</w:t>
      </w:r>
      <w:r w:rsidR="002F0BE4">
        <w:t xml:space="preserve"> </w:t>
      </w:r>
      <w:r w:rsidR="00463F21">
        <w:t xml:space="preserve">is </w:t>
      </w:r>
      <w:r w:rsidR="002F0BE4">
        <w:t xml:space="preserve">further emphasised </w:t>
      </w:r>
      <w:r w:rsidR="00561A2A" w:rsidRPr="009E00AD">
        <w:t xml:space="preserve">by quoting a talk by former Prime Minister David Cameron on parenting, given at think tank Demos in 2010: </w:t>
      </w:r>
    </w:p>
    <w:p w14:paraId="450E4B2C" w14:textId="77777777" w:rsidR="00FA3EC1" w:rsidRDefault="00B2060D">
      <w:pPr>
        <w:pStyle w:val="Displayedquotation"/>
      </w:pPr>
      <w:proofErr w:type="gramStart"/>
      <w:r>
        <w:t xml:space="preserve">The increasing recognition of </w:t>
      </w:r>
      <w:r w:rsidR="00561A2A">
        <w:t>the relationship between these character-based skills and desirable life outcomes has been hailed by David Cameron</w:t>
      </w:r>
      <w:proofErr w:type="gramEnd"/>
      <w:r w:rsidR="00561A2A">
        <w:t xml:space="preserve"> as a “new law for social mobility” and “one of the most important findings in a generation for those who care about fairness and inequality” (CRM, p. 11).</w:t>
      </w:r>
    </w:p>
    <w:p w14:paraId="5066B432" w14:textId="52317386" w:rsidR="00FA3EC1" w:rsidRPr="00F345CF" w:rsidRDefault="002F0BE4" w:rsidP="00F345CF">
      <w:pPr>
        <w:pStyle w:val="Paragraph"/>
      </w:pPr>
      <w:r w:rsidRPr="00F345CF">
        <w:t xml:space="preserve">The idea </w:t>
      </w:r>
      <w:r w:rsidR="00463F21" w:rsidRPr="00F345CF">
        <w:t>that</w:t>
      </w:r>
      <w:r w:rsidRPr="00F345CF">
        <w:t xml:space="preserve"> social mobility </w:t>
      </w:r>
      <w:r w:rsidR="00463F21" w:rsidRPr="00F345CF">
        <w:t>is subject</w:t>
      </w:r>
      <w:r w:rsidRPr="00F345CF">
        <w:t xml:space="preserve"> to </w:t>
      </w:r>
      <w:r w:rsidR="00463F21" w:rsidRPr="00F345CF">
        <w:t xml:space="preserve">a </w:t>
      </w:r>
      <w:r w:rsidRPr="00F345CF">
        <w:t xml:space="preserve">scientific ‘law’ </w:t>
      </w:r>
      <w:r w:rsidR="00AD2C8A" w:rsidRPr="00F345CF">
        <w:t>seems contradictory to</w:t>
      </w:r>
      <w:r w:rsidR="00463F21" w:rsidRPr="00F345CF">
        <w:t xml:space="preserve"> </w:t>
      </w:r>
      <w:r w:rsidRPr="00F345CF">
        <w:t xml:space="preserve">the way it </w:t>
      </w:r>
      <w:proofErr w:type="gramStart"/>
      <w:r w:rsidRPr="00F345CF">
        <w:t>is also depicted</w:t>
      </w:r>
      <w:proofErr w:type="gramEnd"/>
      <w:r w:rsidRPr="00F345CF">
        <w:t xml:space="preserve"> </w:t>
      </w:r>
      <w:r w:rsidR="00463F21" w:rsidRPr="00F345CF">
        <w:t xml:space="preserve">as a </w:t>
      </w:r>
      <w:r w:rsidR="00561A2A" w:rsidRPr="00F345CF">
        <w:t>plague</w:t>
      </w:r>
      <w:r w:rsidRPr="00F345CF">
        <w:t xml:space="preserve"> that has infested the nation: </w:t>
      </w:r>
      <w:r w:rsidR="00561A2A" w:rsidRPr="00F345CF">
        <w:t xml:space="preserve"> </w:t>
      </w:r>
    </w:p>
    <w:p w14:paraId="0F1BBA82" w14:textId="77777777" w:rsidR="00FA3EC1" w:rsidRDefault="00561A2A">
      <w:pPr>
        <w:pStyle w:val="Displayedquotation"/>
      </w:pPr>
      <w:r>
        <w:t>Excitingly, this evidence suggests that concerted endeavours to enhance Character and Resilience could provide particularly fruitful ground for policy makers grappling with the stubborn blight of social immobility in Britain (CRM, p. 15).</w:t>
      </w:r>
    </w:p>
    <w:p w14:paraId="35CEC69F" w14:textId="0767A29E" w:rsidR="00FA3EC1" w:rsidRPr="009E00AD" w:rsidRDefault="001E7FCE" w:rsidP="00AD2C8A">
      <w:pPr>
        <w:pStyle w:val="Paragraph"/>
      </w:pPr>
      <w:r w:rsidRPr="00F345CF">
        <w:t xml:space="preserve">While the image of </w:t>
      </w:r>
      <w:r w:rsidR="00561A2A" w:rsidRPr="00F345CF">
        <w:t xml:space="preserve">a ‘blight’ suggests the workings of some higher power, </w:t>
      </w:r>
      <w:r w:rsidRPr="00F345CF">
        <w:t xml:space="preserve">a practical solution, </w:t>
      </w:r>
      <w:r w:rsidR="00463F21" w:rsidRPr="00F345CF">
        <w:t xml:space="preserve">namely </w:t>
      </w:r>
      <w:r w:rsidRPr="00F345CF">
        <w:t xml:space="preserve">enhancing character and resilience, is deemed possible. This contradiction may point to a shift in public policy to treat social problems like social mobility as </w:t>
      </w:r>
      <w:r w:rsidR="00463F21" w:rsidRPr="00F345CF">
        <w:t>(</w:t>
      </w:r>
      <w:r w:rsidRPr="00F345CF">
        <w:t>public</w:t>
      </w:r>
      <w:r w:rsidR="00463F21" w:rsidRPr="00F345CF">
        <w:t>)</w:t>
      </w:r>
      <w:r w:rsidRPr="00F345CF">
        <w:t xml:space="preserve"> health</w:t>
      </w:r>
      <w:r w:rsidR="00463F21" w:rsidRPr="00F345CF">
        <w:t xml:space="preserve"> issues</w:t>
      </w:r>
      <w:r w:rsidRPr="00F345CF">
        <w:t xml:space="preserve">. According to this logic, social problems spread like a disease, but have their roots and can be ‘treated’ by altering behaviour, attitudes and </w:t>
      </w:r>
      <w:r w:rsidRPr="00F345CF">
        <w:lastRenderedPageBreak/>
        <w:t xml:space="preserve">cultural </w:t>
      </w:r>
      <w:r w:rsidRPr="00F67603">
        <w:t>norms (</w:t>
      </w:r>
      <w:r w:rsidR="00801D08" w:rsidRPr="00F67603">
        <w:t xml:space="preserve">Author et al., 2017; </w:t>
      </w:r>
      <w:r w:rsidR="00F67603" w:rsidRPr="00F67603">
        <w:t>Rose, 2007</w:t>
      </w:r>
      <w:r w:rsidRPr="00F67603">
        <w:t>).</w:t>
      </w:r>
      <w:r w:rsidRPr="00F345CF">
        <w:t xml:space="preserve"> </w:t>
      </w:r>
      <w:r w:rsidR="006B0E01" w:rsidRPr="00F345CF">
        <w:t xml:space="preserve">It seems that on the one hand, </w:t>
      </w:r>
      <w:r w:rsidR="00B741D4" w:rsidRPr="00F345CF">
        <w:t xml:space="preserve">that </w:t>
      </w:r>
      <w:r w:rsidR="006B0E01" w:rsidRPr="00F345CF">
        <w:t xml:space="preserve">this is reflective of a policy approach </w:t>
      </w:r>
      <w:r w:rsidR="00B741D4" w:rsidRPr="00F345CF">
        <w:t>that seeks</w:t>
      </w:r>
      <w:r w:rsidR="006B0E01" w:rsidRPr="00F345CF">
        <w:t xml:space="preserve"> to sell ‘magic bullets’, while suppressing</w:t>
      </w:r>
      <w:r w:rsidR="006B0E01">
        <w:t xml:space="preserve"> other ‘solutions’ – e.g. targeting economic inequality, school funding etc. </w:t>
      </w:r>
      <w:r w:rsidR="00B741D4">
        <w:t>At</w:t>
      </w:r>
      <w:r w:rsidR="006B0E01">
        <w:t xml:space="preserve"> the same time, the attention to the inner attributes of the individual suggests a shift towards an invasive </w:t>
      </w:r>
      <w:r w:rsidR="001F2770">
        <w:t xml:space="preserve">form of </w:t>
      </w:r>
      <w:r w:rsidR="006B0E01">
        <w:t xml:space="preserve">government, i.e. a situation in which </w:t>
      </w:r>
      <w:r w:rsidR="003E41B3">
        <w:t xml:space="preserve">interventions </w:t>
      </w:r>
      <w:proofErr w:type="gramStart"/>
      <w:r w:rsidR="003E41B3">
        <w:t>are aimed</w:t>
      </w:r>
      <w:proofErr w:type="gramEnd"/>
      <w:r w:rsidR="003E41B3">
        <w:t xml:space="preserve"> at enabling individuals to control their thinking, feelings and behaviours. </w:t>
      </w:r>
    </w:p>
    <w:p w14:paraId="58A6A0D8" w14:textId="77777777" w:rsidR="00FA3EC1" w:rsidRDefault="00561A2A" w:rsidP="00F345CF">
      <w:pPr>
        <w:pStyle w:val="Heading1"/>
        <w:rPr>
          <w:caps/>
        </w:rPr>
      </w:pPr>
      <w:r>
        <w:t xml:space="preserve">An alliance between behavioural </w:t>
      </w:r>
      <w:r w:rsidRPr="00F345CF">
        <w:t>economics</w:t>
      </w:r>
      <w:r>
        <w:t xml:space="preserve"> and personality psychology </w:t>
      </w:r>
    </w:p>
    <w:p w14:paraId="0B756B91" w14:textId="4DA1573E" w:rsidR="00FA3EC1" w:rsidRPr="009E00AD" w:rsidRDefault="00561A2A" w:rsidP="009E00AD">
      <w:pPr>
        <w:pStyle w:val="Paragraph"/>
      </w:pPr>
      <w:r w:rsidRPr="009E00AD">
        <w:t xml:space="preserve">In this section we analyse the CRM for its ‘episteme’, that is we examine how the document ‘give[s] rise to specific forms of truth’ and ‘render[s] particular issues, domains and problems governable’ (Dean, 2010 p. 42). </w:t>
      </w:r>
      <w:proofErr w:type="gramStart"/>
      <w:r w:rsidRPr="009E00AD">
        <w:t xml:space="preserve">While the CRM draws on a range of sources of knowledge and expertise, there is a particularly marked influence of research from the fields of (personality) psychology and behavioural </w:t>
      </w:r>
      <w:r w:rsidR="00B741D4" w:rsidRPr="009E00AD">
        <w:t>economics</w:t>
      </w:r>
      <w:r w:rsidR="00B741D4">
        <w:t>,</w:t>
      </w:r>
      <w:r w:rsidR="00B741D4" w:rsidRPr="009E00AD">
        <w:t xml:space="preserve"> ‘an</w:t>
      </w:r>
      <w:r w:rsidR="003B77DF" w:rsidRPr="009E00AD">
        <w:t xml:space="preserve"> emerging hybrid field’ that is increasingly draw</w:t>
      </w:r>
      <w:r w:rsidR="003B77DF">
        <w:t>n upon in public policy making (</w:t>
      </w:r>
      <w:proofErr w:type="spellStart"/>
      <w:r w:rsidR="003B77DF" w:rsidRPr="009E00AD">
        <w:t>McGim</w:t>
      </w:r>
      <w:r w:rsidR="003B77DF">
        <w:t>psey</w:t>
      </w:r>
      <w:proofErr w:type="spellEnd"/>
      <w:r w:rsidR="003B77DF">
        <w:t xml:space="preserve">, Bradbury &amp; </w:t>
      </w:r>
      <w:proofErr w:type="spellStart"/>
      <w:r w:rsidR="003B77DF">
        <w:t>Santori</w:t>
      </w:r>
      <w:proofErr w:type="spellEnd"/>
      <w:r w:rsidR="003B77DF">
        <w:t xml:space="preserve"> (2017).</w:t>
      </w:r>
      <w:proofErr w:type="gramEnd"/>
      <w:r w:rsidR="003B77DF">
        <w:t xml:space="preserve"> </w:t>
      </w:r>
      <w:r w:rsidR="00B741D4">
        <w:t>The CRM state</w:t>
      </w:r>
      <w:r w:rsidR="00AD2C8A">
        <w:t>s</w:t>
      </w:r>
      <w:r w:rsidR="00B741D4">
        <w:t xml:space="preserve"> that ‘</w:t>
      </w:r>
      <w:r w:rsidR="001015FD">
        <w:t>character and resilience</w:t>
      </w:r>
      <w:r w:rsidR="00B741D4">
        <w:t>’</w:t>
      </w:r>
      <w:r w:rsidR="001015FD">
        <w:t xml:space="preserve">, </w:t>
      </w:r>
      <w:r w:rsidRPr="009E00AD">
        <w:t xml:space="preserve">are used: </w:t>
      </w:r>
    </w:p>
    <w:p w14:paraId="32AC5F23" w14:textId="77777777" w:rsidR="00FA3EC1" w:rsidRDefault="00561A2A">
      <w:pPr>
        <w:pStyle w:val="Displayedquotation"/>
      </w:pPr>
      <w:r>
        <w:t xml:space="preserve">… </w:t>
      </w:r>
      <w:proofErr w:type="gramStart"/>
      <w:r>
        <w:t>as</w:t>
      </w:r>
      <w:proofErr w:type="gramEnd"/>
      <w:r>
        <w:t xml:space="preserve"> an umbrella term for a range of concepts variously categorised as aspects of social and emotional development and as ‘non-cognitive’ or – somewhat incongruously – ‘soft’ skills. In basic terms, these are the attributes that enable individuals to make the most of opportunities that present themselves, </w:t>
      </w:r>
      <w:proofErr w:type="gramStart"/>
      <w:r>
        <w:t>to stick with things when the going gets tough, to bounce back from adversity and to forge and maintain meaningful relationships</w:t>
      </w:r>
      <w:proofErr w:type="gramEnd"/>
      <w:r>
        <w:t>. (CRM, p. 11)</w:t>
      </w:r>
    </w:p>
    <w:p w14:paraId="5EBDD65F" w14:textId="0F0318F7" w:rsidR="00B741D4" w:rsidRDefault="00561A2A" w:rsidP="00B741D4">
      <w:pPr>
        <w:pStyle w:val="Paragraph"/>
      </w:pPr>
      <w:r w:rsidRPr="009E00AD">
        <w:t xml:space="preserve">The aspects highlighted in this definition suggest that ‘character’ is understood </w:t>
      </w:r>
      <w:r w:rsidR="00C972B5">
        <w:t>in a broad sense (‘umbrella term’), comp</w:t>
      </w:r>
      <w:r w:rsidR="00EC4E21">
        <w:t>rising or being equivalent with other labels, such as ‘non</w:t>
      </w:r>
      <w:r w:rsidR="005C11C6">
        <w:t>-</w:t>
      </w:r>
      <w:r w:rsidR="00EC4E21">
        <w:t>cognitive skills’</w:t>
      </w:r>
      <w:r w:rsidR="002F0592">
        <w:rPr>
          <w:vertAlign w:val="superscript"/>
        </w:rPr>
        <w:t>6</w:t>
      </w:r>
      <w:r w:rsidR="00EC4E21">
        <w:t xml:space="preserve"> or ‘</w:t>
      </w:r>
      <w:r w:rsidR="005C11C6">
        <w:t>social and emotional</w:t>
      </w:r>
      <w:r w:rsidR="00EC4E21">
        <w:t xml:space="preserve">’ skills – terms which have their origins in </w:t>
      </w:r>
      <w:r w:rsidR="00C972B5">
        <w:t xml:space="preserve">different </w:t>
      </w:r>
      <w:r w:rsidR="00EC4E21">
        <w:t xml:space="preserve">psychological or behavioural </w:t>
      </w:r>
      <w:r w:rsidR="00C972B5">
        <w:t>paradigms</w:t>
      </w:r>
      <w:r w:rsidR="00EC4E21">
        <w:t>.</w:t>
      </w:r>
      <w:r w:rsidR="002F0592">
        <w:rPr>
          <w:vertAlign w:val="superscript"/>
        </w:rPr>
        <w:t>7</w:t>
      </w:r>
      <w:r w:rsidR="00C972B5">
        <w:t xml:space="preserve"> </w:t>
      </w:r>
    </w:p>
    <w:p w14:paraId="63CB292D" w14:textId="50B60986" w:rsidR="00C972B5" w:rsidRDefault="00AD2C8A" w:rsidP="00F345CF">
      <w:pPr>
        <w:pStyle w:val="Newparagraph"/>
      </w:pPr>
      <w:r>
        <w:lastRenderedPageBreak/>
        <w:t>In the remainder of the Manifesto</w:t>
      </w:r>
      <w:r w:rsidR="00827BF7">
        <w:t>,</w:t>
      </w:r>
      <w:r w:rsidR="00971991">
        <w:t xml:space="preserve"> character</w:t>
      </w:r>
      <w:r w:rsidR="00827BF7">
        <w:t xml:space="preserve"> </w:t>
      </w:r>
      <w:proofErr w:type="gramStart"/>
      <w:r w:rsidR="00827BF7">
        <w:t>is equated</w:t>
      </w:r>
      <w:proofErr w:type="gramEnd"/>
      <w:r w:rsidR="00827BF7">
        <w:t xml:space="preserve"> with attributes connected to perseverance, r</w:t>
      </w:r>
      <w:r w:rsidR="00827BF7" w:rsidRPr="009E00AD">
        <w:t>esist</w:t>
      </w:r>
      <w:r w:rsidR="00827BF7">
        <w:t>ing adversity and sociality</w:t>
      </w:r>
      <w:r>
        <w:t>, implying</w:t>
      </w:r>
      <w:r w:rsidR="00971991">
        <w:t xml:space="preserve"> </w:t>
      </w:r>
      <w:r w:rsidR="0027565F">
        <w:t>that children from disadvantaged background</w:t>
      </w:r>
      <w:r w:rsidR="00DF2937">
        <w:t xml:space="preserve">s </w:t>
      </w:r>
      <w:r w:rsidR="004D794A">
        <w:t>lack these attributes</w:t>
      </w:r>
      <w:r w:rsidR="00971991">
        <w:t xml:space="preserve">. As Taylor (2018) points </w:t>
      </w:r>
      <w:r w:rsidR="004D794A">
        <w:t xml:space="preserve">out, </w:t>
      </w:r>
      <w:r w:rsidR="006B7633">
        <w:t>there are choses in current character education discourse</w:t>
      </w:r>
      <w:r w:rsidR="004D794A">
        <w:t xml:space="preserve"> with Victorian approaches and their </w:t>
      </w:r>
      <w:r w:rsidR="00F42FB8">
        <w:t xml:space="preserve">efforts instil the qualities of </w:t>
      </w:r>
      <w:r w:rsidR="004D794A">
        <w:t>future-or</w:t>
      </w:r>
      <w:r w:rsidR="00F42FB8">
        <w:t>ientation</w:t>
      </w:r>
      <w:r w:rsidR="004D794A">
        <w:t xml:space="preserve"> </w:t>
      </w:r>
      <w:r w:rsidR="00F42FB8">
        <w:t>and self-reliance in working-class individuals</w:t>
      </w:r>
      <w:r w:rsidR="004D794A">
        <w:t>.</w:t>
      </w:r>
      <w:r w:rsidR="004B37D9">
        <w:t xml:space="preserve"> The call on individuals to develop </w:t>
      </w:r>
      <w:r w:rsidR="00F42FB8">
        <w:t>(‘mental’)</w:t>
      </w:r>
      <w:r w:rsidR="004B37D9">
        <w:t xml:space="preserve"> toughness</w:t>
      </w:r>
      <w:r w:rsidR="00F42FB8">
        <w:t xml:space="preserve"> </w:t>
      </w:r>
      <w:r w:rsidR="004B37D9">
        <w:t xml:space="preserve">suggests that the Manifesto privileges </w:t>
      </w:r>
      <w:r w:rsidR="00F42FB8">
        <w:t xml:space="preserve">a particular individualised version of </w:t>
      </w:r>
      <w:r>
        <w:t xml:space="preserve">the </w:t>
      </w:r>
      <w:r w:rsidR="00F42FB8">
        <w:t xml:space="preserve">white, male middle-class subject </w:t>
      </w:r>
      <w:r w:rsidR="001015FD">
        <w:t xml:space="preserve">(Burman, 2018). </w:t>
      </w:r>
      <w:r w:rsidR="00EC4E21">
        <w:t xml:space="preserve">What becomes clear in the document is the close adherence to the terminology </w:t>
      </w:r>
      <w:r w:rsidR="00827BF7">
        <w:t xml:space="preserve">of </w:t>
      </w:r>
      <w:r w:rsidR="005C11C6">
        <w:t>‘</w:t>
      </w:r>
      <w:r w:rsidR="00827BF7">
        <w:t>non-cognitive skills</w:t>
      </w:r>
      <w:r w:rsidR="001015FD">
        <w:t>’</w:t>
      </w:r>
      <w:r>
        <w:t xml:space="preserve"> by relying heavily on the</w:t>
      </w:r>
      <w:r w:rsidR="001015FD" w:rsidRPr="009E00AD">
        <w:t xml:space="preserve"> literature review by </w:t>
      </w:r>
      <w:proofErr w:type="spellStart"/>
      <w:r w:rsidR="001015FD" w:rsidRPr="009E00AD">
        <w:t>Gutman</w:t>
      </w:r>
      <w:proofErr w:type="spellEnd"/>
      <w:r w:rsidR="001015FD" w:rsidRPr="009E00AD">
        <w:t xml:space="preserve"> and </w:t>
      </w:r>
      <w:proofErr w:type="spellStart"/>
      <w:r w:rsidR="001015FD" w:rsidRPr="009E00AD">
        <w:t>Schoon</w:t>
      </w:r>
      <w:proofErr w:type="spellEnd"/>
      <w:r w:rsidR="001015FD" w:rsidRPr="009E00AD">
        <w:t xml:space="preserve"> (2013) and research by Chicago-b</w:t>
      </w:r>
      <w:r>
        <w:t>ased economist James J. Heckman</w:t>
      </w:r>
      <w:r w:rsidR="001015FD" w:rsidRPr="009E00AD">
        <w:t xml:space="preserve">. </w:t>
      </w:r>
    </w:p>
    <w:p w14:paraId="6933E518" w14:textId="4CB93FDD" w:rsidR="00FA3EC1" w:rsidRPr="009E00AD" w:rsidRDefault="00B2060D" w:rsidP="009E00AD">
      <w:pPr>
        <w:pStyle w:val="Newparagraph"/>
      </w:pPr>
      <w:r w:rsidRPr="009E00AD">
        <w:t xml:space="preserve">In the CRM, these </w:t>
      </w:r>
      <w:r w:rsidR="00556734">
        <w:t>‘</w:t>
      </w:r>
      <w:r w:rsidR="00314642">
        <w:t>non-cognitive skills’</w:t>
      </w:r>
      <w:r w:rsidR="00561A2A" w:rsidRPr="009E00AD">
        <w:t xml:space="preserve"> are connected to social mobility based on the claim that </w:t>
      </w:r>
      <w:r w:rsidR="00253B21" w:rsidRPr="009E00AD">
        <w:t>there is a</w:t>
      </w:r>
      <w:r w:rsidR="00561A2A" w:rsidRPr="009E00AD">
        <w:t xml:space="preserve"> ‘growing body of research highlighting how character traits and resilience are directly linked to being able to do well both at school and in the workplace.’ (p. 5). This </w:t>
      </w:r>
      <w:proofErr w:type="gramStart"/>
      <w:r w:rsidR="00561A2A" w:rsidRPr="009E00AD">
        <w:t>is further detailed and supported with references to James Heckman and Leon Feinstein</w:t>
      </w:r>
      <w:proofErr w:type="gramEnd"/>
      <w:r w:rsidR="00561A2A" w:rsidRPr="009E00AD">
        <w:t>:</w:t>
      </w:r>
    </w:p>
    <w:p w14:paraId="06E8BFBC" w14:textId="77777777" w:rsidR="00FA3EC1" w:rsidRDefault="00561A2A">
      <w:pPr>
        <w:pStyle w:val="Displayedquotation"/>
      </w:pPr>
      <w:r>
        <w:t xml:space="preserve">There is now a well-established body of literature outlining a clear link between non-cognitive attributes and a range of desirable life outcomes.  As Nobel </w:t>
      </w:r>
      <w:proofErr w:type="gramStart"/>
      <w:r>
        <w:t>Prize</w:t>
      </w:r>
      <w:proofErr w:type="gramEnd"/>
      <w:r>
        <w:t xml:space="preserve"> winning economist James Heckman puts it, “Character matters”: “for many outcomes, personality measures are just as predictive as cognitive measures, even after controlling for family background and cognition. Moreover, standard measures of cognition are heavily influenced by personality traits.” (CRM, p. 12, citing Heckman, 2011a)</w:t>
      </w:r>
    </w:p>
    <w:p w14:paraId="2A1045FF" w14:textId="77777777" w:rsidR="00FA3EC1" w:rsidRDefault="00561A2A">
      <w:pPr>
        <w:pStyle w:val="Displayedquotation"/>
      </w:pPr>
      <w:r>
        <w:tab/>
      </w:r>
    </w:p>
    <w:p w14:paraId="4D5A120A" w14:textId="77777777" w:rsidR="00FA3EC1" w:rsidRDefault="00561A2A">
      <w:pPr>
        <w:pStyle w:val="Displayedquotation"/>
      </w:pPr>
      <w:r>
        <w:t>Similarly, in a UK context, Professor Leon Feinstein, Director of Evidence at the Early Intervention Foundation, has demonstrated “substantial labour market returns to non-academic human capital”, highlighting the importance of behavioural and psychological factors in the intergenerational transmission of inequality. (CRM, p. 13-14, citing Feinstein, 2000)</w:t>
      </w:r>
    </w:p>
    <w:p w14:paraId="3BACB230" w14:textId="4386BD18" w:rsidR="00FA3EC1" w:rsidRPr="001D7725" w:rsidRDefault="00561A2A" w:rsidP="003B77DF">
      <w:pPr>
        <w:pStyle w:val="Paragraph"/>
      </w:pPr>
      <w:r w:rsidRPr="009E00AD">
        <w:lastRenderedPageBreak/>
        <w:t xml:space="preserve">As these quotations demonstrate, ‘character’ is here imagined as a quantifiable entity and </w:t>
      </w:r>
      <w:r w:rsidR="00314642">
        <w:t>dimension of ‘human capital’</w:t>
      </w:r>
      <w:r w:rsidRPr="009E00AD">
        <w:t xml:space="preserve"> that </w:t>
      </w:r>
      <w:r w:rsidR="00314642">
        <w:t xml:space="preserve">can be can be invested in </w:t>
      </w:r>
      <w:r w:rsidRPr="009E00AD">
        <w:t xml:space="preserve">with the promise of (economic) return. </w:t>
      </w:r>
      <w:r w:rsidR="00314642">
        <w:t xml:space="preserve">According to this ‘new human capital paradigm’, </w:t>
      </w:r>
      <w:r w:rsidR="008C5BD7">
        <w:t>adva</w:t>
      </w:r>
      <w:r w:rsidR="003B77DF">
        <w:t>n</w:t>
      </w:r>
      <w:r w:rsidR="008C5BD7">
        <w:t>ced</w:t>
      </w:r>
      <w:r w:rsidR="00314642">
        <w:t xml:space="preserve"> by </w:t>
      </w:r>
      <w:r w:rsidR="00F42FB8">
        <w:t xml:space="preserve">James </w:t>
      </w:r>
      <w:r w:rsidR="00314642">
        <w:t xml:space="preserve">Heckman </w:t>
      </w:r>
      <w:r w:rsidR="008C5BD7">
        <w:t>and others</w:t>
      </w:r>
      <w:r w:rsidR="003B77DF">
        <w:t>,</w:t>
      </w:r>
      <w:r w:rsidR="008C5BD7">
        <w:t xml:space="preserve"> </w:t>
      </w:r>
      <w:r w:rsidRPr="009E00AD">
        <w:t>investments in ‘character attributes’ are equally, or in some cases</w:t>
      </w:r>
      <w:r w:rsidR="001D7725">
        <w:t xml:space="preserve"> </w:t>
      </w:r>
      <w:r w:rsidRPr="009E00AD">
        <w:t>more predictive of economic outcomes than so-called ‘cognitive attributes’, such as IQ</w:t>
      </w:r>
      <w:r w:rsidR="002F0592">
        <w:rPr>
          <w:vertAlign w:val="superscript"/>
        </w:rPr>
        <w:t>8</w:t>
      </w:r>
      <w:r w:rsidRPr="009E00AD">
        <w:t xml:space="preserve">. </w:t>
      </w:r>
      <w:r w:rsidR="003B77DF">
        <w:t xml:space="preserve">In the Manifesto, this assumption is taken up with enthusiasm, </w:t>
      </w:r>
      <w:r w:rsidR="001D7725">
        <w:t>as also because</w:t>
      </w:r>
      <w:r w:rsidR="003B77DF">
        <w:t xml:space="preserve"> ‘non-cognitive skills’ are presented as </w:t>
      </w:r>
      <w:r>
        <w:rPr>
          <w:color w:val="000000"/>
        </w:rPr>
        <w:t>more malleable</w:t>
      </w:r>
      <w:r w:rsidR="003B77DF">
        <w:rPr>
          <w:color w:val="000000"/>
        </w:rPr>
        <w:t xml:space="preserve"> than IQ</w:t>
      </w:r>
      <w:r>
        <w:rPr>
          <w:color w:val="000000"/>
        </w:rPr>
        <w:t>,</w:t>
      </w:r>
      <w:r w:rsidR="002F0592">
        <w:rPr>
          <w:rStyle w:val="EndnoteReference"/>
        </w:rPr>
        <w:t>9</w:t>
      </w:r>
      <w:r>
        <w:rPr>
          <w:color w:val="000000"/>
        </w:rPr>
        <w:t xml:space="preserve"> in particular in the early years of a person’s life: </w:t>
      </w:r>
      <w:r>
        <w:rPr>
          <w:color w:val="000000"/>
        </w:rPr>
        <w:tab/>
      </w:r>
    </w:p>
    <w:p w14:paraId="6B3CA936" w14:textId="77777777" w:rsidR="00FA3EC1" w:rsidRDefault="00561A2A">
      <w:pPr>
        <w:pStyle w:val="Displayedquotation"/>
      </w:pPr>
      <w:r>
        <w:t>The evidence also makes clear that people are not just born with or without Character and Resilience traits.  Rather, a person learns to develop and use these abilities throughout their life. They can be taught and learnt at all stages of life. (CRM, p. 5)</w:t>
      </w:r>
    </w:p>
    <w:p w14:paraId="11346B4A" w14:textId="77777777" w:rsidR="00FA3EC1" w:rsidRDefault="00FA3EC1">
      <w:pPr>
        <w:pStyle w:val="Displayedquotation"/>
        <w:rPr>
          <w:color w:val="000000"/>
        </w:rPr>
      </w:pPr>
    </w:p>
    <w:p w14:paraId="2304B44D" w14:textId="77777777" w:rsidR="00FA3EC1" w:rsidRDefault="00561A2A">
      <w:pPr>
        <w:pStyle w:val="Displayedquotation"/>
      </w:pPr>
      <w:r>
        <w:t>Analysis of high profile initiatives in the USA indicates not only that non-cognitive traits can be enhanced with positive results, but also that they may in some instances be more readily cultivated and sustained than enhancements in cognitive traits (at least a</w:t>
      </w:r>
      <w:r w:rsidR="00F554C0">
        <w:t>s measured by IQ). (CRM, p. 15)</w:t>
      </w:r>
    </w:p>
    <w:p w14:paraId="058F313B" w14:textId="0EF5B312" w:rsidR="00EE5237" w:rsidRDefault="00561A2A" w:rsidP="00F345CF">
      <w:pPr>
        <w:pStyle w:val="Paragraph"/>
      </w:pPr>
      <w:r w:rsidRPr="009E00AD">
        <w:t xml:space="preserve">The </w:t>
      </w:r>
      <w:r w:rsidR="00F902FC">
        <w:t>idea</w:t>
      </w:r>
      <w:r w:rsidR="00F902FC" w:rsidRPr="009E00AD">
        <w:t xml:space="preserve"> </w:t>
      </w:r>
      <w:r w:rsidRPr="009E00AD">
        <w:t xml:space="preserve">that character traits are not innate and fixed, but can be learnt and developed, resonates with recent findings generated in the areas of neuroscience and epigenetics about the plasticity of the brain (see, for example, Gulson &amp; Webb, 2018; Pitts-Taylor, 2010). </w:t>
      </w:r>
      <w:r w:rsidR="00F902FC">
        <w:t>These new scientific findings make it possible for the Manifesto to identify ‘character’ as the yet to be exploited target of policy interventions</w:t>
      </w:r>
      <w:r w:rsidR="00AB7118">
        <w:t xml:space="preserve"> an</w:t>
      </w:r>
      <w:r w:rsidR="00EE5237">
        <w:t xml:space="preserve">d </w:t>
      </w:r>
      <w:r w:rsidR="005C11C6">
        <w:t>to envisage a world</w:t>
      </w:r>
      <w:r w:rsidR="006B7633">
        <w:t xml:space="preserve"> in which the social</w:t>
      </w:r>
      <w:r w:rsidR="00EE5237">
        <w:t xml:space="preserve"> </w:t>
      </w:r>
      <w:r w:rsidR="005C11C6">
        <w:t xml:space="preserve">is </w:t>
      </w:r>
      <w:r w:rsidR="00EE5237">
        <w:t xml:space="preserve">transformed by </w:t>
      </w:r>
      <w:r w:rsidR="001D7725">
        <w:t>altering</w:t>
      </w:r>
      <w:r w:rsidR="00EE5237">
        <w:t xml:space="preserve"> the psychological make-up of individuals. </w:t>
      </w:r>
      <w:r w:rsidR="001D7725">
        <w:t>T</w:t>
      </w:r>
      <w:r w:rsidR="00EE5237">
        <w:t xml:space="preserve">hrough the confluence of psychology and economics in new human capital theory it is possible to </w:t>
      </w:r>
      <w:proofErr w:type="gramStart"/>
      <w:r w:rsidR="00EE5237">
        <w:t>side-step</w:t>
      </w:r>
      <w:proofErr w:type="gramEnd"/>
      <w:r w:rsidR="00EE5237">
        <w:t xml:space="preserve"> other </w:t>
      </w:r>
      <w:r w:rsidR="001D7725">
        <w:t>policy approaches</w:t>
      </w:r>
      <w:r w:rsidR="00EE5237">
        <w:t xml:space="preserve">, such as economic reorganisation, investment in infrastructure, </w:t>
      </w:r>
      <w:r w:rsidR="001D7725">
        <w:t>etc</w:t>
      </w:r>
      <w:r w:rsidR="00EE5237">
        <w:t xml:space="preserve">. Biology – encompassing the psychological – </w:t>
      </w:r>
      <w:r w:rsidR="00897A14">
        <w:t xml:space="preserve">becomes the primary arena for government and consequently, the </w:t>
      </w:r>
      <w:r w:rsidR="00897A14">
        <w:lastRenderedPageBreak/>
        <w:t>productivity of the population</w:t>
      </w:r>
      <w:r w:rsidR="000C0B2E">
        <w:t>.</w:t>
      </w:r>
      <w:r w:rsidR="00897A14">
        <w:t xml:space="preserve"> </w:t>
      </w:r>
    </w:p>
    <w:p w14:paraId="5152D625" w14:textId="77777777" w:rsidR="00FA3EC1" w:rsidRDefault="00561A2A">
      <w:pPr>
        <w:pStyle w:val="Heading1"/>
      </w:pPr>
      <w:r>
        <w:t>Efficient ‘solutions’: Early intervention and improved parenting</w:t>
      </w:r>
    </w:p>
    <w:p w14:paraId="71EE2800" w14:textId="0A75F140" w:rsidR="00FA3EC1" w:rsidRPr="009E00AD" w:rsidRDefault="00561A2A" w:rsidP="009E00AD">
      <w:pPr>
        <w:pStyle w:val="Paragraph"/>
      </w:pPr>
      <w:r w:rsidRPr="009E00AD">
        <w:t>This section examines the CRM through the lenses of ‘formation of identities’ and ‘</w:t>
      </w:r>
      <w:proofErr w:type="spellStart"/>
      <w:r w:rsidRPr="009E00AD">
        <w:t>techne</w:t>
      </w:r>
      <w:proofErr w:type="spellEnd"/>
      <w:r w:rsidRPr="009E00AD">
        <w:t>’ (Dean, 2010). This includes identifying ‘what statuses, capacities, attributes and orientations are assumed of those who exercise authority and</w:t>
      </w:r>
      <w:r w:rsidR="006B7633">
        <w:t xml:space="preserve"> those who are to be governed’ </w:t>
      </w:r>
      <w:r w:rsidR="00B145B6" w:rsidRPr="009E00AD">
        <w:t>(Dean, 2010</w:t>
      </w:r>
      <w:r w:rsidRPr="009E00AD">
        <w:t xml:space="preserve">, p. 43), </w:t>
      </w:r>
      <w:r w:rsidR="006B7633">
        <w:t>and</w:t>
      </w:r>
      <w:r w:rsidRPr="009E00AD">
        <w:t xml:space="preserve"> by ‘what means, mechanisms, procedures, instruments, tactics, techniques, technologies and vocabularies’ transformations </w:t>
      </w:r>
      <w:r w:rsidR="006B7633">
        <w:t xml:space="preserve">of subjects </w:t>
      </w:r>
      <w:r w:rsidRPr="009E00AD">
        <w:t>are imagined to be achieved (</w:t>
      </w:r>
      <w:r w:rsidR="00B145B6" w:rsidRPr="009E00AD">
        <w:t>Dean, 2010</w:t>
      </w:r>
      <w:r w:rsidRPr="009E00AD">
        <w:t xml:space="preserve">, p. 42). </w:t>
      </w:r>
    </w:p>
    <w:p w14:paraId="77E67797" w14:textId="72D22E9F" w:rsidR="00FA3EC1" w:rsidRPr="009E00AD" w:rsidRDefault="00561A2A" w:rsidP="009E00AD">
      <w:pPr>
        <w:pStyle w:val="Newparagraph"/>
      </w:pPr>
      <w:proofErr w:type="gramStart"/>
      <w:r w:rsidRPr="009E00AD">
        <w:t xml:space="preserve">Although the CRM asserts that the development of character and resilience should be developed across the population, </w:t>
      </w:r>
      <w:r w:rsidR="00D83241">
        <w:t>its</w:t>
      </w:r>
      <w:r w:rsidR="00D83241" w:rsidRPr="009E00AD">
        <w:t xml:space="preserve"> </w:t>
      </w:r>
      <w:r w:rsidRPr="009E00AD">
        <w:t xml:space="preserve">policy recommendations </w:t>
      </w:r>
      <w:r w:rsidR="000C0B2E">
        <w:t xml:space="preserve">target </w:t>
      </w:r>
      <w:r w:rsidRPr="009E00AD">
        <w:t xml:space="preserve">in particular </w:t>
      </w:r>
      <w:r w:rsidR="000C0B2E">
        <w:t xml:space="preserve">the behaviours and attitudes of </w:t>
      </w:r>
      <w:r w:rsidRPr="009E00AD">
        <w:t xml:space="preserve">children from disadvantaged backgrounds </w:t>
      </w:r>
      <w:r w:rsidR="00AF2388">
        <w:t xml:space="preserve">who are </w:t>
      </w:r>
      <w:r w:rsidR="00D83241">
        <w:t xml:space="preserve">described </w:t>
      </w:r>
      <w:r w:rsidRPr="009E00AD">
        <w:t>as ‘less likely than their more fortunate peers to develop these [personal and social] skills’ (CRM, p. 12) and therefore less capable to ‘realise their full potential’ (CRM, p. 4).</w:t>
      </w:r>
      <w:proofErr w:type="gramEnd"/>
      <w:r w:rsidRPr="009E00AD">
        <w:t xml:space="preserve"> </w:t>
      </w:r>
      <w:r w:rsidR="00D83241">
        <w:t>T</w:t>
      </w:r>
      <w:r w:rsidRPr="009E00AD">
        <w:t xml:space="preserve">here is a marked emphasis on interventions in the </w:t>
      </w:r>
      <w:r w:rsidR="00150EFD" w:rsidRPr="009E00AD">
        <w:t>early years</w:t>
      </w:r>
      <w:r w:rsidRPr="009E00AD">
        <w:t>, underpinned by the rationale of a ‘gap’ in cognitive development between children from different socio-economic backgrounds</w:t>
      </w:r>
      <w:r w:rsidR="00AF2388">
        <w:t xml:space="preserve"> that </w:t>
      </w:r>
      <w:r w:rsidRPr="009E00AD">
        <w:t>widen</w:t>
      </w:r>
      <w:r w:rsidR="00AF2388">
        <w:t>s</w:t>
      </w:r>
      <w:r w:rsidR="00253B21" w:rsidRPr="009E00AD">
        <w:t xml:space="preserve"> with increasing age</w:t>
      </w:r>
      <w:r w:rsidR="00D83241">
        <w:t>,</w:t>
      </w:r>
      <w:r w:rsidR="00253B21" w:rsidRPr="009E00AD">
        <w:t xml:space="preserve"> a logic</w:t>
      </w:r>
      <w:r w:rsidRPr="009E00AD">
        <w:t xml:space="preserve"> that has gained wide traction in policy circles and has inspired international organisations, such as the World Bank to invest in </w:t>
      </w:r>
      <w:r w:rsidR="00150EFD" w:rsidRPr="009E00AD">
        <w:t>early years</w:t>
      </w:r>
      <w:r w:rsidRPr="009E00AD">
        <w:t xml:space="preserve"> education (</w:t>
      </w:r>
      <w:proofErr w:type="spellStart"/>
      <w:r w:rsidRPr="009E00AD">
        <w:t>Hunkin</w:t>
      </w:r>
      <w:proofErr w:type="spellEnd"/>
      <w:r w:rsidRPr="009E00AD">
        <w:t xml:space="preserve">, 2017). </w:t>
      </w:r>
    </w:p>
    <w:p w14:paraId="5F86C8A6" w14:textId="499C64FC" w:rsidR="00FA3EC1" w:rsidRPr="009E00AD" w:rsidRDefault="00561A2A" w:rsidP="006B7633">
      <w:pPr>
        <w:pStyle w:val="Newparagraph"/>
        <w:ind w:firstLine="709"/>
      </w:pPr>
      <w:r w:rsidRPr="009E00AD">
        <w:t xml:space="preserve">The </w:t>
      </w:r>
      <w:r w:rsidR="00AF2388">
        <w:t>notion</w:t>
      </w:r>
      <w:r w:rsidR="00AF2388" w:rsidRPr="009E00AD">
        <w:t xml:space="preserve"> </w:t>
      </w:r>
      <w:r w:rsidRPr="009E00AD">
        <w:t xml:space="preserve">of early intervention is extended to character, stating that </w:t>
      </w:r>
      <w:r w:rsidR="006B7633">
        <w:t>interventions</w:t>
      </w:r>
      <w:r w:rsidRPr="009E00AD">
        <w:t xml:space="preserve"> </w:t>
      </w:r>
    </w:p>
    <w:p w14:paraId="50CC7E9E" w14:textId="77777777" w:rsidR="00FA3EC1" w:rsidRDefault="00561A2A">
      <w:pPr>
        <w:pStyle w:val="Displayedquotation"/>
      </w:pPr>
      <w:r>
        <w:t xml:space="preserve">… </w:t>
      </w:r>
      <w:proofErr w:type="gramStart"/>
      <w:r>
        <w:t>must</w:t>
      </w:r>
      <w:proofErr w:type="gramEnd"/>
      <w:r>
        <w:t xml:space="preserve"> be targeted not only at cognitive outcomes but also at non-cognitive development. Indeed, he [James Heckman] finds a clear and significant economic return for investing in character capabilities early, particularly for disadvantaged children. (CRM, p. 19) </w:t>
      </w:r>
    </w:p>
    <w:p w14:paraId="502245F8" w14:textId="1ECAD062" w:rsidR="00FA3EC1" w:rsidRPr="00F345CF" w:rsidRDefault="00561A2A" w:rsidP="00F345CF">
      <w:pPr>
        <w:pStyle w:val="Paragraph"/>
      </w:pPr>
      <w:r w:rsidRPr="00F345CF">
        <w:t xml:space="preserve">The quotation </w:t>
      </w:r>
      <w:r w:rsidR="00C66806" w:rsidRPr="00F345CF">
        <w:t>shows</w:t>
      </w:r>
      <w:r w:rsidRPr="00F345CF">
        <w:t xml:space="preserve"> how character development, in particular </w:t>
      </w:r>
      <w:r w:rsidR="00D2489F" w:rsidRPr="00F345CF">
        <w:t>for</w:t>
      </w:r>
      <w:r w:rsidRPr="00F345CF">
        <w:t xml:space="preserve"> children from </w:t>
      </w:r>
      <w:r w:rsidRPr="00F345CF">
        <w:lastRenderedPageBreak/>
        <w:t xml:space="preserve">disadvantaged backgrounds </w:t>
      </w:r>
      <w:proofErr w:type="gramStart"/>
      <w:r w:rsidRPr="00F345CF">
        <w:t>is presented</w:t>
      </w:r>
      <w:proofErr w:type="gramEnd"/>
      <w:r w:rsidRPr="00F345CF">
        <w:t xml:space="preserve"> as a matter or economic rationality. While this rationale has been a characteristic of neo-liberal social and educational policies for some time, the influence of human capital theory on early years policy suggests an intensification of intervention </w:t>
      </w:r>
      <w:r w:rsidR="00AD5BDC" w:rsidRPr="00F345CF">
        <w:t>in the inner make-up of individuals that is</w:t>
      </w:r>
      <w:r w:rsidRPr="00F345CF">
        <w:t xml:space="preserve"> justified by drawing on </w:t>
      </w:r>
      <w:r w:rsidR="00E76A93" w:rsidRPr="00F345CF">
        <w:t>biological</w:t>
      </w:r>
      <w:r w:rsidRPr="00F345CF">
        <w:t xml:space="preserve"> knowledge, and, more specifically, brain</w:t>
      </w:r>
      <w:r w:rsidR="00AD5BDC" w:rsidRPr="00F345CF">
        <w:t xml:space="preserve"> development</w:t>
      </w:r>
      <w:r w:rsidR="00D83241" w:rsidRPr="00F345CF">
        <w:t xml:space="preserve"> </w:t>
      </w:r>
      <w:r w:rsidRPr="00F345CF">
        <w:t xml:space="preserve">(Gillies and Edwards, 2016; </w:t>
      </w:r>
      <w:proofErr w:type="spellStart"/>
      <w:r w:rsidRPr="00F345CF">
        <w:t>McGimspey</w:t>
      </w:r>
      <w:proofErr w:type="spellEnd"/>
      <w:r w:rsidRPr="00F345CF">
        <w:t>, Bra</w:t>
      </w:r>
      <w:r w:rsidR="00F554C0" w:rsidRPr="00F345CF">
        <w:t xml:space="preserve">dbury &amp; </w:t>
      </w:r>
      <w:proofErr w:type="spellStart"/>
      <w:r w:rsidR="00F554C0" w:rsidRPr="00F345CF">
        <w:t>Santori</w:t>
      </w:r>
      <w:proofErr w:type="spellEnd"/>
      <w:r w:rsidR="00F554C0" w:rsidRPr="00F345CF">
        <w:t>, 2017</w:t>
      </w:r>
      <w:r w:rsidRPr="00F345CF">
        <w:t xml:space="preserve">). </w:t>
      </w:r>
    </w:p>
    <w:p w14:paraId="4DE31B60" w14:textId="12BED365" w:rsidR="00FA3EC1" w:rsidRPr="009E00AD" w:rsidRDefault="00AD5BDC" w:rsidP="009E00AD">
      <w:pPr>
        <w:pStyle w:val="Newparagraph"/>
      </w:pPr>
      <w:r>
        <w:t xml:space="preserve">Subsequently, the </w:t>
      </w:r>
      <w:r w:rsidR="00E76A93">
        <w:t>M</w:t>
      </w:r>
      <w:r w:rsidR="00561A2A" w:rsidRPr="009E00AD">
        <w:t xml:space="preserve">anifesto </w:t>
      </w:r>
      <w:r>
        <w:t xml:space="preserve">identifies poor parenting as the root of inadequate character development in disadvantaged children, citing Heckman’s statement that </w:t>
      </w:r>
      <w:r w:rsidR="005C11C6">
        <w:t>‘</w:t>
      </w:r>
      <w:r w:rsidR="00561A2A" w:rsidRPr="009E00AD">
        <w:t>“the true measure of child affluence and poverty is the quality of parenting”</w:t>
      </w:r>
      <w:r w:rsidR="00E76A93">
        <w:t>’</w:t>
      </w:r>
      <w:r w:rsidR="00561A2A" w:rsidRPr="009E00AD">
        <w:t xml:space="preserve"> (CRM, p. 20, citing Heckman, 2011b). </w:t>
      </w:r>
      <w:r>
        <w:t>Casting the quality of</w:t>
      </w:r>
      <w:r w:rsidR="00561A2A" w:rsidRPr="009E00AD">
        <w:t xml:space="preserve"> parenting as </w:t>
      </w:r>
      <w:r>
        <w:t>the main</w:t>
      </w:r>
      <w:r w:rsidRPr="009E00AD">
        <w:t xml:space="preserve"> </w:t>
      </w:r>
      <w:r w:rsidR="00561A2A" w:rsidRPr="009E00AD">
        <w:t xml:space="preserve">indicator of </w:t>
      </w:r>
      <w:r w:rsidR="00E76A93" w:rsidRPr="009E00AD">
        <w:t>poverty</w:t>
      </w:r>
      <w:r w:rsidR="00561A2A" w:rsidRPr="009E00AD">
        <w:t xml:space="preserve"> </w:t>
      </w:r>
      <w:r w:rsidR="00E76A93">
        <w:t>implies</w:t>
      </w:r>
      <w:r>
        <w:t xml:space="preserve"> that interventions do not need to target</w:t>
      </w:r>
      <w:r w:rsidR="00561A2A" w:rsidRPr="009E00AD">
        <w:t xml:space="preserve"> material deprivation </w:t>
      </w:r>
      <w:r>
        <w:t xml:space="preserve">but </w:t>
      </w:r>
      <w:r w:rsidR="00561A2A" w:rsidRPr="009E00AD">
        <w:t>deficient parental behaviours and attitudes.</w:t>
      </w:r>
      <w:r w:rsidR="00176782">
        <w:t xml:space="preserve"> </w:t>
      </w:r>
      <w:r w:rsidR="00561A2A" w:rsidRPr="009E00AD">
        <w:t>Based on this assumption, the subsequent part of the Manifesto makes a range of suggestions with view to helping poorer parents to change their behaviours. Although the document recommends ‘parenting advice and supp</w:t>
      </w:r>
      <w:r w:rsidR="00B145B6" w:rsidRPr="009E00AD">
        <w:t xml:space="preserve">ort to be considered the norm’ </w:t>
      </w:r>
      <w:r w:rsidR="00561A2A" w:rsidRPr="009E00AD">
        <w:t>(</w:t>
      </w:r>
      <w:r w:rsidR="00B145B6" w:rsidRPr="009E00AD">
        <w:t>CRM, p. 27</w:t>
      </w:r>
      <w:r w:rsidR="00561A2A" w:rsidRPr="009E00AD">
        <w:t xml:space="preserve">), the reference to ‘poor parents’ makes clear whose behaviours are to be altered. </w:t>
      </w:r>
    </w:p>
    <w:p w14:paraId="1C9E1B60" w14:textId="642C8CC0" w:rsidR="00FA3EC1" w:rsidRPr="009E00AD" w:rsidRDefault="00561A2A" w:rsidP="009E00AD">
      <w:pPr>
        <w:pStyle w:val="Newparagraph"/>
      </w:pPr>
      <w:r w:rsidRPr="009E00AD">
        <w:t xml:space="preserve">With Foucault, this could be read as an instance of ‘dividing practices’ whereby the population is divided into those who can, cannot yet or will not conduct themselves responsibly, with some groups identified for targeted </w:t>
      </w:r>
      <w:proofErr w:type="spellStart"/>
      <w:r w:rsidRPr="009E00AD">
        <w:t>biopolitical</w:t>
      </w:r>
      <w:proofErr w:type="spellEnd"/>
      <w:r w:rsidRPr="009E00AD">
        <w:t xml:space="preserve"> intervention and cure. This </w:t>
      </w:r>
      <w:proofErr w:type="gramStart"/>
      <w:r w:rsidRPr="009E00AD">
        <w:t>is consolidated by and legitimated in accordance with expert and authoritative invocations of the norm and the normal, a correlate of which is the legitimated exclusion, partitioning, and attempted correction of those deemed abnormal</w:t>
      </w:r>
      <w:r w:rsidR="00E927E3">
        <w:t xml:space="preserve"> (Ball, 2013)</w:t>
      </w:r>
      <w:proofErr w:type="gramEnd"/>
      <w:r w:rsidR="003203AF">
        <w:t>.</w:t>
      </w:r>
    </w:p>
    <w:p w14:paraId="788D021F" w14:textId="54559769" w:rsidR="00F01D83" w:rsidRDefault="00561A2A" w:rsidP="00F01D83">
      <w:pPr>
        <w:pStyle w:val="Newparagraph"/>
      </w:pPr>
      <w:bookmarkStart w:id="3" w:name="_GoBack1"/>
      <w:bookmarkEnd w:id="3"/>
      <w:proofErr w:type="gramStart"/>
      <w:r>
        <w:t>The</w:t>
      </w:r>
      <w:r w:rsidR="009C680C">
        <w:t xml:space="preserve"> various</w:t>
      </w:r>
      <w:r w:rsidR="001057F9">
        <w:t xml:space="preserve"> </w:t>
      </w:r>
      <w:r>
        <w:t xml:space="preserve">policy recommendations </w:t>
      </w:r>
      <w:r w:rsidR="009C680C">
        <w:t xml:space="preserve">made in the Manifesto </w:t>
      </w:r>
      <w:r>
        <w:t xml:space="preserve">reflect both recent attempts to target and ‘turn around’ ‘troubled families’ (see, for example, National </w:t>
      </w:r>
      <w:r>
        <w:lastRenderedPageBreak/>
        <w:t>Audit Office, 2016) and the recent proliferation of ‘nudge’ in several areas of public policy aiming to alter the behaviours of the population towards more ‘responsible’ ways of living their lives (Bradbury</w:t>
      </w:r>
      <w:r w:rsidR="00F01D83">
        <w:t xml:space="preserve">, </w:t>
      </w:r>
      <w:proofErr w:type="spellStart"/>
      <w:r w:rsidR="00F01D83">
        <w:t>McGimpsey</w:t>
      </w:r>
      <w:proofErr w:type="spellEnd"/>
      <w:r w:rsidR="00F01D83">
        <w:t xml:space="preserve"> &amp; </w:t>
      </w:r>
      <w:proofErr w:type="spellStart"/>
      <w:r w:rsidR="00F01D83">
        <w:t>Santori</w:t>
      </w:r>
      <w:proofErr w:type="spellEnd"/>
      <w:r>
        <w:t xml:space="preserve">, 2013; Ecclestone, 2017; </w:t>
      </w:r>
      <w:proofErr w:type="spellStart"/>
      <w:r>
        <w:t>Pykett</w:t>
      </w:r>
      <w:proofErr w:type="spellEnd"/>
      <w:r>
        <w:t xml:space="preserve"> et al., 2016).</w:t>
      </w:r>
      <w:proofErr w:type="gramEnd"/>
      <w:r>
        <w:t xml:space="preserve"> This </w:t>
      </w:r>
      <w:proofErr w:type="gramStart"/>
      <w:r>
        <w:t>is based</w:t>
      </w:r>
      <w:proofErr w:type="gramEnd"/>
      <w:r>
        <w:t xml:space="preserve"> on the assumption that, in line with </w:t>
      </w:r>
      <w:r w:rsidR="00176782">
        <w:t xml:space="preserve">public </w:t>
      </w:r>
      <w:r>
        <w:t xml:space="preserve">health interventions, a complex </w:t>
      </w:r>
      <w:r>
        <w:rPr>
          <w:i/>
          <w:iCs/>
        </w:rPr>
        <w:t>social</w:t>
      </w:r>
      <w:r>
        <w:t xml:space="preserve"> phenomenon like social mobility can be influenced by simple changes in (aggregated) </w:t>
      </w:r>
      <w:r>
        <w:rPr>
          <w:i/>
          <w:iCs/>
        </w:rPr>
        <w:t>individual</w:t>
      </w:r>
      <w:r>
        <w:t xml:space="preserve"> behaviour</w:t>
      </w:r>
      <w:r w:rsidR="00176782">
        <w:t>.</w:t>
      </w:r>
      <w:r w:rsidR="001057F9">
        <w:t xml:space="preserve"> </w:t>
      </w:r>
      <w:r w:rsidR="00C66806">
        <w:t xml:space="preserve">Thus, the </w:t>
      </w:r>
      <w:r>
        <w:t>CRM is an example of how ‘education</w:t>
      </w:r>
      <w:r w:rsidR="00C60979">
        <w:t xml:space="preserve"> policy functions as a kind of “attenuated” or “conjugate”</w:t>
      </w:r>
      <w:r>
        <w:t xml:space="preserve"> vaccine for a var</w:t>
      </w:r>
      <w:r w:rsidR="00C60979">
        <w:t>iety of different societal and “schooling”</w:t>
      </w:r>
      <w:r>
        <w:t xml:space="preserve"> problems’ (Gulson and Webb, 2017, p. 28). This latter point </w:t>
      </w:r>
      <w:proofErr w:type="gramStart"/>
      <w:r>
        <w:t>will be developed</w:t>
      </w:r>
      <w:proofErr w:type="gramEnd"/>
      <w:r>
        <w:t xml:space="preserve"> further in the next section, where we discuss the relevance of Foucault’s notion of biopolitics for our analysis of the CRM. </w:t>
      </w:r>
    </w:p>
    <w:p w14:paraId="54974DB5" w14:textId="77777777" w:rsidR="00FA3EC1" w:rsidRDefault="00561A2A" w:rsidP="00F01D83">
      <w:pPr>
        <w:pStyle w:val="Heading1"/>
      </w:pPr>
      <w:r>
        <w:t xml:space="preserve">The CRM, biopolitics and governing the social </w:t>
      </w:r>
    </w:p>
    <w:p w14:paraId="20186696" w14:textId="77777777" w:rsidR="00BF02D6" w:rsidRDefault="00B529C8" w:rsidP="00BF02D6">
      <w:pPr>
        <w:pStyle w:val="Paragraph"/>
      </w:pPr>
      <w:r>
        <w:t>I</w:t>
      </w:r>
      <w:r w:rsidRPr="009E00AD">
        <w:t>n this article, we have examined the call for character and resilience as an example of a particular new form of bio-power, o</w:t>
      </w:r>
      <w:r>
        <w:t>p</w:t>
      </w:r>
      <w:r w:rsidRPr="009E00AD">
        <w:t>erating at the level of psyche of individuals and resulting in a greater expectation of self-government</w:t>
      </w:r>
      <w:r w:rsidR="00F345CF">
        <w:t>.</w:t>
      </w:r>
      <w:r>
        <w:t xml:space="preserve"> </w:t>
      </w:r>
      <w:r w:rsidR="00561A2A" w:rsidRPr="009E00AD">
        <w:t>In the following, we draw the analysis together by returning to Foucault’s ideas on governmentality and biopolitics.</w:t>
      </w:r>
    </w:p>
    <w:p w14:paraId="2E3B30B3" w14:textId="297AA51F" w:rsidR="00AA72C8" w:rsidRDefault="00FC6927" w:rsidP="00BF02D6">
      <w:pPr>
        <w:pStyle w:val="Newparagraph"/>
      </w:pPr>
      <w:r>
        <w:t>In the Character and Resilience Manifesto</w:t>
      </w:r>
      <w:r w:rsidRPr="009E00AD">
        <w:t xml:space="preserve">, </w:t>
      </w:r>
      <w:r>
        <w:t>character education is presented optimistically as a</w:t>
      </w:r>
      <w:r w:rsidRPr="009E00AD">
        <w:t xml:space="preserve"> new miracle cure for </w:t>
      </w:r>
      <w:r>
        <w:t xml:space="preserve">reanimating social mobility and </w:t>
      </w:r>
      <w:r w:rsidR="00D42020">
        <w:t xml:space="preserve">therefore solving </w:t>
      </w:r>
      <w:r>
        <w:t xml:space="preserve">associated social ‘problems’, </w:t>
      </w:r>
      <w:r w:rsidRPr="009E00AD">
        <w:t xml:space="preserve">including poverty, stagnating growth and productivity. </w:t>
      </w:r>
      <w:r w:rsidR="00D42020">
        <w:t xml:space="preserve">In order to do so, the Manifesto draws enthusiastically – and in doing so, tends to simplify and exaggerate </w:t>
      </w:r>
      <w:r w:rsidR="009A49C5">
        <w:t>– the claims made by cognitive psycholog</w:t>
      </w:r>
      <w:r w:rsidR="00BF02D6">
        <w:t>ists and behavioural economists</w:t>
      </w:r>
      <w:r w:rsidR="009A49C5">
        <w:t xml:space="preserve"> </w:t>
      </w:r>
      <w:r w:rsidR="00D42020">
        <w:t>about the positive effects of chara</w:t>
      </w:r>
      <w:r w:rsidR="00BF02D6">
        <w:t>cter development on individual</w:t>
      </w:r>
      <w:r w:rsidR="00D42020">
        <w:t xml:space="preserve"> </w:t>
      </w:r>
      <w:r w:rsidR="00BF02D6">
        <w:t xml:space="preserve">economic </w:t>
      </w:r>
      <w:r w:rsidR="00D42020">
        <w:t xml:space="preserve">outcomes and the ensuing economic prosperity of the nation. In the Manifesto, problems and solutions tend to be couched in a biological language, </w:t>
      </w:r>
      <w:r w:rsidR="00E76A93">
        <w:t>equating a</w:t>
      </w:r>
      <w:r w:rsidR="00AA72C8">
        <w:t xml:space="preserve"> deficit in social mobility an ‘infestation’ that – as seen in public health approaches – can best be ‘treated’ through attitude behaviour change in individuals. Moreover, by </w:t>
      </w:r>
      <w:r w:rsidR="00AA72C8">
        <w:lastRenderedPageBreak/>
        <w:t xml:space="preserve">emphasising the (economic) value of early interventions programmes, investment in character education </w:t>
      </w:r>
      <w:proofErr w:type="gramStart"/>
      <w:r w:rsidR="00E00182">
        <w:t>is cast</w:t>
      </w:r>
      <w:proofErr w:type="gramEnd"/>
      <w:r w:rsidR="00E00182">
        <w:t xml:space="preserve"> as a </w:t>
      </w:r>
      <w:r w:rsidR="00AA72C8" w:rsidRPr="009E00AD">
        <w:t>means of</w:t>
      </w:r>
      <w:r w:rsidR="00E00182">
        <w:t xml:space="preserve"> (cost-effective</w:t>
      </w:r>
      <w:r w:rsidR="004F6747">
        <w:t>)</w:t>
      </w:r>
      <w:r w:rsidR="00AA72C8" w:rsidRPr="009E00AD">
        <w:t xml:space="preserve"> prevention.</w:t>
      </w:r>
    </w:p>
    <w:p w14:paraId="55A85290" w14:textId="643E6535" w:rsidR="00AD2C8A" w:rsidRPr="009E00AD" w:rsidRDefault="00E00182" w:rsidP="00F345CF">
      <w:pPr>
        <w:pStyle w:val="Newparagraph"/>
      </w:pPr>
      <w:proofErr w:type="gramStart"/>
      <w:r>
        <w:t>The emphasis on the development of ‘character’ and</w:t>
      </w:r>
      <w:r w:rsidRPr="009E00AD">
        <w:t xml:space="preserve"> ‘resilience’</w:t>
      </w:r>
      <w:r>
        <w:t xml:space="preserve"> as a policy solution</w:t>
      </w:r>
      <w:r w:rsidRPr="009E00AD">
        <w:t xml:space="preserve"> can</w:t>
      </w:r>
      <w:r>
        <w:t xml:space="preserve"> </w:t>
      </w:r>
      <w:r w:rsidRPr="009E00AD">
        <w:t xml:space="preserve">be seen as part of a </w:t>
      </w:r>
      <w:r>
        <w:t xml:space="preserve">related </w:t>
      </w:r>
      <w:r w:rsidRPr="009E00AD">
        <w:t xml:space="preserve">shift towards psychologisation of public governance (de </w:t>
      </w:r>
      <w:proofErr w:type="spellStart"/>
      <w:r w:rsidRPr="009E00AD">
        <w:t>Vos</w:t>
      </w:r>
      <w:proofErr w:type="spellEnd"/>
      <w:r w:rsidRPr="009E00AD">
        <w:t xml:space="preserve">, 2012; </w:t>
      </w:r>
      <w:proofErr w:type="spellStart"/>
      <w:r w:rsidRPr="009E00AD">
        <w:t>Pykett</w:t>
      </w:r>
      <w:proofErr w:type="spellEnd"/>
      <w:r w:rsidRPr="009E00AD">
        <w:t xml:space="preserve"> et al., 2016) manifest in ‘attempts to advance, manage and regulate the social good through targeting the minds of individuals as a means of changing their behaviour’ (Gillies &amp; Edwards, 2016, p. 98).</w:t>
      </w:r>
      <w:proofErr w:type="gramEnd"/>
      <w:r w:rsidRPr="009E00AD">
        <w:t xml:space="preserve"> </w:t>
      </w:r>
      <w:r w:rsidR="00AD2C8A">
        <w:t xml:space="preserve">This </w:t>
      </w:r>
      <w:r w:rsidR="00BF02D6">
        <w:t xml:space="preserve">suggests not only that </w:t>
      </w:r>
      <w:r w:rsidR="00AD2C8A" w:rsidRPr="009E00AD">
        <w:t>structural inequalities</w:t>
      </w:r>
      <w:r w:rsidR="00BF02D6">
        <w:t xml:space="preserve"> remain undiscussed</w:t>
      </w:r>
      <w:r w:rsidR="00AD2C8A" w:rsidRPr="009E00AD">
        <w:t xml:space="preserve"> (</w:t>
      </w:r>
      <w:proofErr w:type="spellStart"/>
      <w:r w:rsidR="00AD2C8A" w:rsidRPr="009E00AD">
        <w:t>Zembylas</w:t>
      </w:r>
      <w:proofErr w:type="spellEnd"/>
      <w:r w:rsidR="00AD2C8A" w:rsidRPr="009E00AD">
        <w:t xml:space="preserve">, 2016) but </w:t>
      </w:r>
      <w:r w:rsidR="00AD2C8A">
        <w:t>also</w:t>
      </w:r>
      <w:r w:rsidR="00BF02D6">
        <w:t xml:space="preserve"> that </w:t>
      </w:r>
      <w:r w:rsidR="00AD2C8A" w:rsidRPr="009E00AD">
        <w:t xml:space="preserve">subjects </w:t>
      </w:r>
      <w:r w:rsidR="00BF02D6">
        <w:t xml:space="preserve">are encouraged </w:t>
      </w:r>
      <w:r w:rsidR="00AD2C8A" w:rsidRPr="009E00AD">
        <w:t xml:space="preserve">to understand themselves purely as psychological </w:t>
      </w:r>
      <w:r w:rsidR="0038611C">
        <w:t xml:space="preserve">- instead of social and political - </w:t>
      </w:r>
      <w:r w:rsidR="00AD2C8A" w:rsidRPr="009E00AD">
        <w:t>beings (</w:t>
      </w:r>
      <w:r w:rsidR="00AD2C8A">
        <w:t xml:space="preserve">de </w:t>
      </w:r>
      <w:proofErr w:type="spellStart"/>
      <w:r w:rsidR="00AD2C8A">
        <w:t>Vos</w:t>
      </w:r>
      <w:proofErr w:type="spellEnd"/>
      <w:r w:rsidR="00AD2C8A">
        <w:t xml:space="preserve">, 2012; </w:t>
      </w:r>
      <w:r w:rsidR="00AD2C8A" w:rsidRPr="009E00AD">
        <w:t xml:space="preserve">see also </w:t>
      </w:r>
      <w:proofErr w:type="spellStart"/>
      <w:r w:rsidR="00AD2C8A" w:rsidRPr="009E00AD">
        <w:t>Suissa</w:t>
      </w:r>
      <w:proofErr w:type="spellEnd"/>
      <w:r w:rsidR="00AD2C8A" w:rsidRPr="009E00AD">
        <w:t xml:space="preserve">, 2015). </w:t>
      </w:r>
    </w:p>
    <w:p w14:paraId="74474109" w14:textId="14146FBE" w:rsidR="00E00182" w:rsidRPr="009E00AD" w:rsidRDefault="00E00182" w:rsidP="00E00182">
      <w:pPr>
        <w:pStyle w:val="Newparagraph"/>
      </w:pPr>
      <w:r>
        <w:t xml:space="preserve">We argue that the </w:t>
      </w:r>
      <w:r w:rsidRPr="009E00AD">
        <w:t xml:space="preserve"> idea of a ‘malleability’ of character traits, undergirded by findings from </w:t>
      </w:r>
      <w:r w:rsidR="004A23AE">
        <w:t xml:space="preserve">the new biological sciences, such as </w:t>
      </w:r>
      <w:r w:rsidRPr="009E00AD">
        <w:t>epigenetics, neuro-science, developmental and personality psychology,</w:t>
      </w:r>
      <w:r>
        <w:t xml:space="preserve"> drawn upon </w:t>
      </w:r>
      <w:r w:rsidR="004A23AE">
        <w:t>in the Manifesto, allows for a more invasive and, at the same time, more insidious mode of the government. A</w:t>
      </w:r>
      <w:r w:rsidRPr="009E00AD">
        <w:t>s opposed to simply identif</w:t>
      </w:r>
      <w:r w:rsidR="004A23AE">
        <w:t>ying</w:t>
      </w:r>
      <w:r w:rsidRPr="009E00AD">
        <w:t xml:space="preserve"> and manag</w:t>
      </w:r>
      <w:r w:rsidR="004A23AE">
        <w:t>ing individuals’ dispositions and attitudes</w:t>
      </w:r>
      <w:r w:rsidR="00BF02D6">
        <w:t>,</w:t>
      </w:r>
      <w:r w:rsidRPr="009E00AD">
        <w:t xml:space="preserve"> </w:t>
      </w:r>
      <w:r w:rsidR="004A23AE">
        <w:t xml:space="preserve">there is a promise that individuals’ consciousness </w:t>
      </w:r>
      <w:proofErr w:type="gramStart"/>
      <w:r w:rsidR="00BF02D6">
        <w:t>can</w:t>
      </w:r>
      <w:r w:rsidR="004A23AE">
        <w:t xml:space="preserve"> be manipulated</w:t>
      </w:r>
      <w:proofErr w:type="gramEnd"/>
      <w:r w:rsidR="004A23AE">
        <w:t xml:space="preserve"> at the </w:t>
      </w:r>
      <w:r w:rsidR="004A23AE" w:rsidRPr="009E00AD">
        <w:t>level of molecular biol</w:t>
      </w:r>
      <w:r w:rsidR="004A23AE">
        <w:t xml:space="preserve">ogical structures and processes, pointing to </w:t>
      </w:r>
      <w:r w:rsidRPr="009E00AD">
        <w:t>what some scholars have referred to as a new form of bio-power, indexed and targeted at a different scale</w:t>
      </w:r>
      <w:r w:rsidR="004A23AE">
        <w:t>.</w:t>
      </w:r>
      <w:r w:rsidRPr="009E00AD">
        <w:t xml:space="preserve"> This is a new substrate and strata of biopolitics, situated ‘below the classic bio-political poles of “individual” and “population”’ (Lemke, 2011, p. 94; Rose, 2007).</w:t>
      </w:r>
    </w:p>
    <w:p w14:paraId="77C813F5" w14:textId="23DBE343" w:rsidR="00FA3EC1" w:rsidRDefault="00561A2A" w:rsidP="00F345CF">
      <w:pPr>
        <w:pStyle w:val="Newparagraph"/>
      </w:pPr>
      <w:r w:rsidRPr="009E00AD">
        <w:t xml:space="preserve">As we have shown above, the rationale for character education in the CRM rests </w:t>
      </w:r>
      <w:proofErr w:type="gramStart"/>
      <w:r w:rsidRPr="009E00AD">
        <w:t>to a large extent</w:t>
      </w:r>
      <w:proofErr w:type="gramEnd"/>
      <w:r w:rsidRPr="009E00AD">
        <w:t xml:space="preserve"> on </w:t>
      </w:r>
      <w:r w:rsidR="00AC7D30">
        <w:t>a new ‘human capital paradigm</w:t>
      </w:r>
      <w:r w:rsidR="00556734">
        <w:t>’</w:t>
      </w:r>
      <w:r w:rsidR="00AC7D30">
        <w:t>, advanced by economist James Heckman</w:t>
      </w:r>
      <w:r w:rsidR="0038611C">
        <w:t xml:space="preserve">. </w:t>
      </w:r>
      <w:r w:rsidR="00B529C8">
        <w:t xml:space="preserve">Heckman </w:t>
      </w:r>
      <w:r w:rsidR="0038611C">
        <w:t xml:space="preserve">argues that in order to increase </w:t>
      </w:r>
      <w:r w:rsidR="00B529C8">
        <w:t xml:space="preserve">economic returns, </w:t>
      </w:r>
      <w:r w:rsidR="0038611C">
        <w:t>individuals and nation states should invest in malleable dimension</w:t>
      </w:r>
      <w:r w:rsidR="00123D51">
        <w:t>s</w:t>
      </w:r>
      <w:r w:rsidR="0038611C">
        <w:t xml:space="preserve"> of attitudes and disposition</w:t>
      </w:r>
      <w:r w:rsidR="00BF02D6">
        <w:t>s</w:t>
      </w:r>
      <w:r w:rsidR="00B529C8">
        <w:t xml:space="preserve"> instead of IQ.</w:t>
      </w:r>
      <w:r w:rsidR="00C400CF">
        <w:t xml:space="preserve"> </w:t>
      </w:r>
      <w:r w:rsidR="002845A7">
        <w:t xml:space="preserve">This redefinition of the biological not as fixed but as a structure harbouring </w:t>
      </w:r>
      <w:r w:rsidR="002845A7">
        <w:lastRenderedPageBreak/>
        <w:t xml:space="preserve">‘potential’, paves the way for what </w:t>
      </w:r>
      <w:r w:rsidRPr="009E00AD">
        <w:t>Pierce (2013, p. 3),</w:t>
      </w:r>
      <w:r w:rsidR="002845A7">
        <w:t xml:space="preserve"> calls the</w:t>
      </w:r>
      <w:r w:rsidRPr="009E00AD">
        <w:t xml:space="preserve"> ‘biocapitalist imperative’</w:t>
      </w:r>
      <w:r w:rsidR="002845A7">
        <w:t>,</w:t>
      </w:r>
      <w:r w:rsidRPr="009E00AD">
        <w:t xml:space="preserve"> which is concerned with increasing the ‘productive potential of life’</w:t>
      </w:r>
      <w:r w:rsidR="002845A7">
        <w:t>. Character education</w:t>
      </w:r>
      <w:r w:rsidRPr="009E00AD">
        <w:t xml:space="preserve"> </w:t>
      </w:r>
      <w:proofErr w:type="gramStart"/>
      <w:r w:rsidR="0038611C" w:rsidRPr="00B529C8">
        <w:t>could be seen</w:t>
      </w:r>
      <w:proofErr w:type="gramEnd"/>
      <w:r w:rsidR="0038611C" w:rsidRPr="00B529C8">
        <w:t xml:space="preserve"> as the</w:t>
      </w:r>
      <w:r w:rsidR="002845A7" w:rsidRPr="00B529C8">
        <w:t xml:space="preserve"> </w:t>
      </w:r>
      <w:r w:rsidR="0038611C" w:rsidRPr="00B529C8">
        <w:t>corresponding</w:t>
      </w:r>
      <w:r w:rsidR="00B529C8">
        <w:t xml:space="preserve"> </w:t>
      </w:r>
      <w:r w:rsidR="002845A7" w:rsidRPr="00B529C8">
        <w:t>educational technology to maximise this potential</w:t>
      </w:r>
      <w:r w:rsidRPr="00B529C8">
        <w:t>.</w:t>
      </w:r>
      <w:r w:rsidRPr="009E00AD">
        <w:t xml:space="preserve"> </w:t>
      </w:r>
    </w:p>
    <w:p w14:paraId="6F145486" w14:textId="77777777" w:rsidR="00BF02D6" w:rsidRDefault="00384375" w:rsidP="00BF02D6">
      <w:pPr>
        <w:pStyle w:val="Newparagraph"/>
      </w:pPr>
      <w:r w:rsidRPr="009E00AD">
        <w:t>It is in this particular sense that the CRM and its framing of social (</w:t>
      </w:r>
      <w:proofErr w:type="spellStart"/>
      <w:r w:rsidRPr="009E00AD">
        <w:t>im</w:t>
      </w:r>
      <w:proofErr w:type="spellEnd"/>
      <w:r w:rsidRPr="009E00AD">
        <w:t xml:space="preserve">)mobility as a result not of structural factors but of the ‘character’ and ‘resilience’ of the individual articulates, at least in part, a neo-liberal form of both governmentality and biopolitics. That is to say, we can see here a form of post-welfare biopolitics (Cooper, 2008, p. 13) whereby the state not only reduces public expenditures but also relinquishes </w:t>
      </w:r>
      <w:r>
        <w:t xml:space="preserve">some of </w:t>
      </w:r>
      <w:r w:rsidRPr="009E00AD">
        <w:t xml:space="preserve">its responsibilities for the welfare of its citizens by advancing solutions to social </w:t>
      </w:r>
      <w:proofErr w:type="gramStart"/>
      <w:r w:rsidRPr="009E00AD">
        <w:t>problems which</w:t>
      </w:r>
      <w:proofErr w:type="gramEnd"/>
      <w:r w:rsidRPr="009E00AD">
        <w:t xml:space="preserve"> are located in, and viewed as the outcome of, individual decisions, choices and ‘character’. </w:t>
      </w:r>
      <w:r>
        <w:t>I</w:t>
      </w:r>
      <w:r w:rsidRPr="009E00AD">
        <w:t>ronically</w:t>
      </w:r>
      <w:r>
        <w:t>, this requires</w:t>
      </w:r>
      <w:r w:rsidRPr="009E00AD">
        <w:t xml:space="preserve"> new forms of intervention</w:t>
      </w:r>
      <w:r>
        <w:t xml:space="preserve"> – a tension that </w:t>
      </w:r>
      <w:proofErr w:type="gramStart"/>
      <w:r>
        <w:t>is solved</w:t>
      </w:r>
      <w:proofErr w:type="gramEnd"/>
      <w:r>
        <w:t xml:space="preserve"> in the Manifesto with the reference to early intervention as a cost-ef</w:t>
      </w:r>
      <w:r w:rsidR="00BF02D6">
        <w:t>fective, preventative approach.</w:t>
      </w:r>
    </w:p>
    <w:p w14:paraId="58E2791E" w14:textId="3A84F535" w:rsidR="004D720E" w:rsidRDefault="00384375" w:rsidP="00BF02D6">
      <w:pPr>
        <w:pStyle w:val="Newparagraph"/>
      </w:pPr>
      <w:r w:rsidRPr="009E00AD">
        <w:t>O’Malley (2010) concludes that resilience discourse, which we locate within a broader assemblage or ‘</w:t>
      </w:r>
      <w:proofErr w:type="spellStart"/>
      <w:r w:rsidRPr="009E00AD">
        <w:t>dispositif</w:t>
      </w:r>
      <w:proofErr w:type="spellEnd"/>
      <w:r w:rsidRPr="009E00AD">
        <w:t>’ (Foucault, 2006; Author, 2013) of character, ‘now takes its place as part of a complex of scientifically grounded techniques of the self</w:t>
      </w:r>
      <w:r>
        <w:t>,</w:t>
      </w:r>
      <w:r w:rsidRPr="009E00AD">
        <w:t xml:space="preserve"> necessary to optimize autonomous subjects in an age of high uncertainty’ (p. 488). </w:t>
      </w:r>
      <w:r w:rsidR="004D720E">
        <w:t xml:space="preserve">In this vein, character education can be seen as preparing </w:t>
      </w:r>
      <w:r w:rsidR="00107B14">
        <w:t>individu</w:t>
      </w:r>
      <w:r w:rsidR="004D720E">
        <w:t xml:space="preserve">als </w:t>
      </w:r>
      <w:r w:rsidR="00532CBD" w:rsidRPr="009E00AD">
        <w:t xml:space="preserve">to </w:t>
      </w:r>
      <w:r w:rsidR="004D720E">
        <w:t>(</w:t>
      </w:r>
      <w:r w:rsidR="00532CBD" w:rsidRPr="009E00AD">
        <w:t>be able to</w:t>
      </w:r>
      <w:r w:rsidR="004D720E">
        <w:t>)</w:t>
      </w:r>
      <w:r w:rsidR="00532CBD" w:rsidRPr="009E00AD">
        <w:t xml:space="preserve"> adapt to the requirement of an uncertain, changing labour market by working on enhancing their psychological dispositions which now constitute the most valuable form of capital. </w:t>
      </w:r>
      <w:proofErr w:type="gramStart"/>
      <w:r w:rsidR="00532CBD" w:rsidRPr="009E00AD">
        <w:t xml:space="preserve">While this resonates with </w:t>
      </w:r>
      <w:r w:rsidR="00BF02D6">
        <w:t xml:space="preserve">the </w:t>
      </w:r>
      <w:r w:rsidR="00532CBD" w:rsidRPr="009E00AD">
        <w:t>neo-liberal expectation for the individual to become an ‘entrepreneur of the self’ (Foucau</w:t>
      </w:r>
      <w:r w:rsidR="00BF02D6">
        <w:t>lt, 2010; see also, Down, 2009),</w:t>
      </w:r>
      <w:r w:rsidR="00532CBD" w:rsidRPr="009E00AD">
        <w:t xml:space="preserve"> we argue that the focus on character suggests a subtle shift in the object of (self-) government; it no </w:t>
      </w:r>
      <w:r w:rsidR="00532CBD" w:rsidRPr="009E00AD">
        <w:lastRenderedPageBreak/>
        <w:t>longer is the actual skills and knowledge that are to be enhanced, but the dispositions that potentia</w:t>
      </w:r>
      <w:r w:rsidR="005A7EF0">
        <w:t xml:space="preserve">lly bring success in the future </w:t>
      </w:r>
      <w:r w:rsidR="00532CBD" w:rsidRPr="009E00AD">
        <w:t>(</w:t>
      </w:r>
      <w:proofErr w:type="spellStart"/>
      <w:r w:rsidR="00532CBD" w:rsidRPr="009E00AD">
        <w:t>Feher</w:t>
      </w:r>
      <w:proofErr w:type="spellEnd"/>
      <w:r w:rsidR="00532CBD" w:rsidRPr="009E00AD">
        <w:t>, 2009).</w:t>
      </w:r>
      <w:proofErr w:type="gramEnd"/>
      <w:r w:rsidR="00532CBD" w:rsidRPr="009E00AD">
        <w:t xml:space="preserve"> </w:t>
      </w:r>
    </w:p>
    <w:p w14:paraId="334739B8" w14:textId="125956E3" w:rsidR="00F345CF" w:rsidRDefault="004D720E" w:rsidP="00B529C8">
      <w:pPr>
        <w:pStyle w:val="Newparagraph"/>
        <w:rPr>
          <w:rFonts w:eastAsia="Segoe UI"/>
        </w:rPr>
      </w:pPr>
      <w:r>
        <w:t xml:space="preserve">Considering more specifically how people </w:t>
      </w:r>
      <w:proofErr w:type="gramStart"/>
      <w:r>
        <w:t>are expected</w:t>
      </w:r>
      <w:proofErr w:type="gramEnd"/>
      <w:r>
        <w:t xml:space="preserve"> to transform themselves into subjects of value, we argue that children from disadvantaged backgrounds and their parents are associated with a deficit in the capacity for self-management. Although all citizens are now </w:t>
      </w:r>
      <w:r w:rsidR="00F345CF">
        <w:t xml:space="preserve">supposed </w:t>
      </w:r>
      <w:r>
        <w:t>to adopt techniques that influence thei</w:t>
      </w:r>
      <w:r w:rsidR="00B529C8">
        <w:t xml:space="preserve">r mood, behaviour, and thinking, </w:t>
      </w:r>
      <w:r>
        <w:t xml:space="preserve">the expectation to </w:t>
      </w:r>
      <w:r w:rsidR="00163332">
        <w:t xml:space="preserve">better </w:t>
      </w:r>
      <w:r>
        <w:t xml:space="preserve">self-manage </w:t>
      </w:r>
      <w:proofErr w:type="gramStart"/>
      <w:r w:rsidRPr="009E00AD">
        <w:t>is pronounced</w:t>
      </w:r>
      <w:proofErr w:type="gramEnd"/>
      <w:r w:rsidRPr="009E00AD">
        <w:t xml:space="preserve"> for children and parents living in poverty</w:t>
      </w:r>
      <w:r w:rsidR="00163332">
        <w:t>. Indeed</w:t>
      </w:r>
      <w:r w:rsidR="00163332" w:rsidRPr="009E00AD">
        <w:t xml:space="preserve">, we can observe this in the ways the population </w:t>
      </w:r>
      <w:proofErr w:type="gramStart"/>
      <w:r w:rsidR="00163332" w:rsidRPr="009E00AD">
        <w:t>is split or divided into different sections</w:t>
      </w:r>
      <w:proofErr w:type="gramEnd"/>
      <w:r w:rsidR="00163332" w:rsidRPr="009E00AD">
        <w:t xml:space="preserve">: those who can manage themselves and those who are in need of therapeutic, disciplinary and pedagogical forms of intervention (Dean, 2010; </w:t>
      </w:r>
      <w:proofErr w:type="spellStart"/>
      <w:r w:rsidR="00163332" w:rsidRPr="009E00AD">
        <w:t>Nadesan</w:t>
      </w:r>
      <w:proofErr w:type="spellEnd"/>
      <w:r w:rsidR="00163332" w:rsidRPr="009E00AD">
        <w:t xml:space="preserve">, 2008). While such ‘dividing practices’ are not new, in the post-welfare context this trend could be indicative of a remaking of inequalities along </w:t>
      </w:r>
      <w:proofErr w:type="gramStart"/>
      <w:r w:rsidR="00163332" w:rsidRPr="009E00AD">
        <w:t>psycho-biological</w:t>
      </w:r>
      <w:proofErr w:type="gramEnd"/>
      <w:r w:rsidR="00163332" w:rsidRPr="009E00AD">
        <w:t xml:space="preserve"> lines </w:t>
      </w:r>
      <w:r w:rsidR="00163332" w:rsidRPr="009E00AD">
        <w:rPr>
          <w:rFonts w:eastAsia="Segoe UI"/>
        </w:rPr>
        <w:t>where those who are portrayed as not worthy of human capital enhancement are simply ‘discarded’</w:t>
      </w:r>
      <w:r w:rsidR="00163332" w:rsidRPr="009E00AD">
        <w:t xml:space="preserve"> (Pierce, 2013).</w:t>
      </w:r>
      <w:r w:rsidR="00163332">
        <w:t xml:space="preserve"> </w:t>
      </w:r>
      <w:r w:rsidR="00107B14" w:rsidRPr="009E00AD">
        <w:t>As particular classed, raced and gendered notions of subjectivity are privileged, it is likely that</w:t>
      </w:r>
      <w:r w:rsidR="00BF02D6">
        <w:t xml:space="preserve"> already</w:t>
      </w:r>
      <w:r w:rsidR="00107B14" w:rsidRPr="009E00AD">
        <w:t xml:space="preserve"> advantaged groups are able to mobilise the resources required to embody the desired competitive, self-enhancing entrepreneurial subject (De </w:t>
      </w:r>
      <w:proofErr w:type="spellStart"/>
      <w:r w:rsidR="00107B14" w:rsidRPr="009E00AD">
        <w:t>Lissovoy</w:t>
      </w:r>
      <w:proofErr w:type="spellEnd"/>
      <w:r w:rsidR="00107B14" w:rsidRPr="009E00AD">
        <w:t xml:space="preserve">, 2017; </w:t>
      </w:r>
      <w:proofErr w:type="spellStart"/>
      <w:r w:rsidR="00107B14" w:rsidRPr="009E00AD">
        <w:rPr>
          <w:rFonts w:eastAsia="Segoe UI"/>
        </w:rPr>
        <w:t>Vassallo</w:t>
      </w:r>
      <w:proofErr w:type="spellEnd"/>
      <w:r w:rsidR="00107B14" w:rsidRPr="009E00AD">
        <w:rPr>
          <w:rFonts w:eastAsia="Segoe UI"/>
        </w:rPr>
        <w:t xml:space="preserve">, 2013). </w:t>
      </w:r>
    </w:p>
    <w:p w14:paraId="478A0F49" w14:textId="687B873C" w:rsidR="00B529C8" w:rsidRPr="008D5FE2" w:rsidRDefault="00B529C8" w:rsidP="00B529C8">
      <w:pPr>
        <w:pStyle w:val="Newparagraph"/>
        <w:rPr>
          <w:rFonts w:eastAsia="Segoe UI"/>
        </w:rPr>
      </w:pPr>
      <w:r w:rsidRPr="009E00AD">
        <w:rPr>
          <w:rFonts w:eastAsia="Segoe UI"/>
        </w:rPr>
        <w:t xml:space="preserve">As we hope to have shown in this paper, </w:t>
      </w:r>
      <w:r w:rsidR="008D5FE2">
        <w:t xml:space="preserve">character traits are not to </w:t>
      </w:r>
      <w:proofErr w:type="gramStart"/>
      <w:r w:rsidR="008D5FE2">
        <w:t>be seen</w:t>
      </w:r>
      <w:proofErr w:type="gramEnd"/>
      <w:r w:rsidRPr="009E00AD">
        <w:t xml:space="preserve"> as common-sense qualities, but part of a historically emergent formation of subjectivity privileged by current neo-liberal rationalities and agendas. </w:t>
      </w:r>
      <w:r w:rsidRPr="009E00AD">
        <w:rPr>
          <w:rFonts w:eastAsia="Segoe UI"/>
        </w:rPr>
        <w:t xml:space="preserve">We therefore </w:t>
      </w:r>
      <w:r w:rsidR="00BF02D6">
        <w:rPr>
          <w:rFonts w:eastAsia="Segoe UI"/>
        </w:rPr>
        <w:t>suggest</w:t>
      </w:r>
      <w:r w:rsidRPr="009E00AD">
        <w:rPr>
          <w:rFonts w:eastAsia="Segoe UI"/>
        </w:rPr>
        <w:t xml:space="preserve"> that it is imperative to examine </w:t>
      </w:r>
      <w:r w:rsidR="00BF02D6" w:rsidRPr="009E00AD">
        <w:rPr>
          <w:rFonts w:eastAsia="Segoe UI"/>
        </w:rPr>
        <w:t>critically</w:t>
      </w:r>
      <w:r w:rsidR="00BF02D6">
        <w:rPr>
          <w:rFonts w:eastAsia="Segoe UI"/>
        </w:rPr>
        <w:t xml:space="preserve"> the</w:t>
      </w:r>
      <w:r w:rsidR="00BF02D6" w:rsidRPr="009E00AD">
        <w:rPr>
          <w:rFonts w:eastAsia="Segoe UI"/>
        </w:rPr>
        <w:t xml:space="preserve"> </w:t>
      </w:r>
      <w:r w:rsidRPr="009E00AD">
        <w:rPr>
          <w:rFonts w:eastAsia="Segoe UI"/>
        </w:rPr>
        <w:t>intellectual influences and interests underpinning supposedly benign endeavours manifest in various forms of character education.</w:t>
      </w:r>
    </w:p>
    <w:p w14:paraId="51585E97" w14:textId="77777777" w:rsidR="00FA3EC1" w:rsidRDefault="00FA3EC1">
      <w:pPr>
        <w:spacing w:line="360" w:lineRule="auto"/>
        <w:ind w:firstLine="720"/>
        <w:jc w:val="both"/>
        <w:rPr>
          <w:rFonts w:eastAsia="Segoe UI" w:cs="Tahoma"/>
          <w:lang w:val="en-US" w:eastAsia="en-US" w:bidi="en-US"/>
        </w:rPr>
      </w:pPr>
    </w:p>
    <w:p w14:paraId="4631ACFC" w14:textId="77777777" w:rsidR="00FA3EC1" w:rsidRDefault="00561A2A">
      <w:pPr>
        <w:pStyle w:val="Heading1"/>
      </w:pPr>
      <w:r>
        <w:lastRenderedPageBreak/>
        <w:t>Notes</w:t>
      </w:r>
    </w:p>
    <w:p w14:paraId="7790A7D8" w14:textId="47D79226" w:rsidR="009A01E0" w:rsidRPr="00007060" w:rsidRDefault="002F0592" w:rsidP="000F3012">
      <w:pPr>
        <w:pStyle w:val="EndnoteText"/>
      </w:pPr>
      <w:r>
        <w:t>C</w:t>
      </w:r>
      <w:r w:rsidR="009A01E0">
        <w:t>haracter.org (formerly CEP)</w:t>
      </w:r>
      <w:r w:rsidR="00007060">
        <w:t xml:space="preserve"> (see, character.org)</w:t>
      </w:r>
      <w:r w:rsidR="009A01E0">
        <w:t xml:space="preserve"> </w:t>
      </w:r>
      <w:r w:rsidR="00007060">
        <w:t>directs and certifies character education initiatives in schools, workplaces, sports and families. It</w:t>
      </w:r>
      <w:r w:rsidR="009A01E0">
        <w:t xml:space="preserve"> runs the </w:t>
      </w:r>
      <w:r w:rsidR="009A01E0" w:rsidRPr="003F67C2">
        <w:t>National schools of character programme</w:t>
      </w:r>
      <w:r w:rsidR="00007060" w:rsidRPr="003F67C2">
        <w:t xml:space="preserve">, which validates schools’ character education initiatives based on the ‘11 principles of effective character education’ guide devised by Tom </w:t>
      </w:r>
      <w:proofErr w:type="spellStart"/>
      <w:r w:rsidR="00007060" w:rsidRPr="00007060">
        <w:t>Lickona</w:t>
      </w:r>
      <w:proofErr w:type="spellEnd"/>
      <w:r w:rsidR="00007060" w:rsidRPr="00007060">
        <w:t xml:space="preserve"> (1996)</w:t>
      </w:r>
      <w:r w:rsidR="00007060">
        <w:t xml:space="preserve">. </w:t>
      </w:r>
    </w:p>
    <w:p w14:paraId="7AC60920" w14:textId="4D70B305" w:rsidR="00FA3EC1" w:rsidRDefault="00561A2A" w:rsidP="000F3012">
      <w:pPr>
        <w:pStyle w:val="EndnoteText"/>
        <w:rPr>
          <w:rStyle w:val="EndnoteTextChar"/>
        </w:rPr>
      </w:pPr>
      <w:r>
        <w:rPr>
          <w:rStyle w:val="EndnoteTextChar"/>
        </w:rPr>
        <w:t>We are also aware of a further use of this term within Foucault’s work, that of the reflexive (ethical) individual. However, this is not relevant for our specific purposes here.</w:t>
      </w:r>
    </w:p>
    <w:p w14:paraId="1A58F8B4" w14:textId="77777777" w:rsidR="00FA3EC1" w:rsidRDefault="00561A2A" w:rsidP="000F3012">
      <w:pPr>
        <w:pStyle w:val="EndnoteText"/>
        <w:rPr>
          <w:rStyle w:val="Emphasis"/>
          <w:i w:val="0"/>
          <w:iCs w:val="0"/>
        </w:rPr>
      </w:pPr>
      <w:r>
        <w:t xml:space="preserve">The All-Party Parliamentary Group on Social Mobility </w:t>
      </w:r>
      <w:proofErr w:type="gramStart"/>
      <w:r>
        <w:t>was formed</w:t>
      </w:r>
      <w:proofErr w:type="gramEnd"/>
      <w:r>
        <w:t xml:space="preserve"> in 2011 and declares as its aim to </w:t>
      </w:r>
      <w:r>
        <w:rPr>
          <w:rStyle w:val="Emphasis"/>
          <w:i w:val="0"/>
          <w:iCs w:val="0"/>
        </w:rPr>
        <w:t xml:space="preserve">‘discuss and promote the cause of social mobility; to raise issues of concern and help inform policy makers and opinion formers.’ (http://www.socialmobilityappg.co.uk). Since 2015, </w:t>
      </w:r>
      <w:proofErr w:type="gramStart"/>
      <w:r>
        <w:rPr>
          <w:rStyle w:val="Emphasis"/>
          <w:i w:val="0"/>
          <w:iCs w:val="0"/>
        </w:rPr>
        <w:t>its secretariat has been hosted by the Sutton Trust</w:t>
      </w:r>
      <w:proofErr w:type="gramEnd"/>
      <w:r>
        <w:rPr>
          <w:rStyle w:val="Emphasis"/>
          <w:i w:val="0"/>
          <w:iCs w:val="0"/>
        </w:rPr>
        <w:t>.</w:t>
      </w:r>
    </w:p>
    <w:p w14:paraId="6249D067" w14:textId="4FC7273A" w:rsidR="00FA3EC1" w:rsidRDefault="00561A2A" w:rsidP="000F3012">
      <w:pPr>
        <w:pStyle w:val="EndnoteText"/>
      </w:pPr>
      <w:proofErr w:type="spellStart"/>
      <w:r>
        <w:t>CentreForum</w:t>
      </w:r>
      <w:proofErr w:type="spellEnd"/>
      <w:r>
        <w:t xml:space="preserve"> was renamed Education Policy Institute in 2016. It describes itself as an ‘independent, impartial and evidence-based research institute that aims to promote high quality education outcomes fo</w:t>
      </w:r>
      <w:r w:rsidR="00617257">
        <w:t>r</w:t>
      </w:r>
      <w:r>
        <w:t xml:space="preserve"> all children and young people, regardless of social backgrounds.’ (https://epi.org.uk). </w:t>
      </w:r>
    </w:p>
    <w:p w14:paraId="44CCF667" w14:textId="77777777" w:rsidR="00FA3EC1" w:rsidRDefault="00561A2A" w:rsidP="0012430B">
      <w:pPr>
        <w:pStyle w:val="EndnoteText"/>
      </w:pPr>
      <w:r>
        <w:t xml:space="preserve">Character Counts describes itself as a social </w:t>
      </w:r>
      <w:r w:rsidR="00912C77">
        <w:t>research and innovation company.</w:t>
      </w:r>
      <w:r>
        <w:t xml:space="preserve"> Its director Jen </w:t>
      </w:r>
      <w:proofErr w:type="spellStart"/>
      <w:r>
        <w:t>Lexmond</w:t>
      </w:r>
      <w:proofErr w:type="spellEnd"/>
      <w:r>
        <w:t>, one of the authors of the Character and Resilience Manifesto, previously worked for think tank Demos on projects related to character, parenting and social mobility and is the auth</w:t>
      </w:r>
      <w:r w:rsidR="00912C77">
        <w:t xml:space="preserve">or of a range of reports (see, </w:t>
      </w:r>
      <w:proofErr w:type="spellStart"/>
      <w:r>
        <w:t>Lexmond</w:t>
      </w:r>
      <w:proofErr w:type="spellEnd"/>
      <w:r>
        <w:t xml:space="preserve">, </w:t>
      </w:r>
      <w:proofErr w:type="spellStart"/>
      <w:r>
        <w:t>Bazalgette</w:t>
      </w:r>
      <w:proofErr w:type="spellEnd"/>
      <w:r>
        <w:t xml:space="preserve"> &amp; Margo, 2010; </w:t>
      </w:r>
      <w:proofErr w:type="spellStart"/>
      <w:r>
        <w:t>Lexmond</w:t>
      </w:r>
      <w:proofErr w:type="spellEnd"/>
      <w:r>
        <w:t xml:space="preserve"> &amp; Grist, 2011; </w:t>
      </w:r>
      <w:proofErr w:type="spellStart"/>
      <w:r>
        <w:t>Lexmond</w:t>
      </w:r>
      <w:proofErr w:type="spellEnd"/>
      <w:r>
        <w:t xml:space="preserve"> &amp; Reeves, 2009).</w:t>
      </w:r>
    </w:p>
    <w:p w14:paraId="0A4DC32A" w14:textId="749CA684" w:rsidR="00FA3EC1" w:rsidRDefault="00561A2A" w:rsidP="007D48B1">
      <w:pPr>
        <w:pStyle w:val="EndnoteText"/>
      </w:pPr>
      <w:r>
        <w:t xml:space="preserve">According to </w:t>
      </w:r>
      <w:proofErr w:type="spellStart"/>
      <w:r>
        <w:t>Gutman</w:t>
      </w:r>
      <w:proofErr w:type="spellEnd"/>
      <w:r>
        <w:t xml:space="preserve"> &amp;</w:t>
      </w:r>
      <w:r w:rsidR="00912C77">
        <w:t xml:space="preserve"> </w:t>
      </w:r>
      <w:proofErr w:type="spellStart"/>
      <w:r>
        <w:t>Schoon</w:t>
      </w:r>
      <w:proofErr w:type="spellEnd"/>
      <w:r>
        <w:t xml:space="preserve"> (2013), the term ‘non-cognitive skills’, ‘refers to a set of attitudes, behaviours, and strategies that are thought to underpin success in school and at work, such as motivation, perseverance, and self-control.’ (p.3) </w:t>
      </w:r>
      <w:proofErr w:type="gramStart"/>
      <w:r w:rsidR="00912C77">
        <w:t>The</w:t>
      </w:r>
      <w:proofErr w:type="gramEnd"/>
      <w:r w:rsidR="00912C77">
        <w:t xml:space="preserve"> authors highlight that</w:t>
      </w:r>
      <w:r>
        <w:t xml:space="preserve"> there is considerable disagreement about ways of differentiating between and classifying this ‘very broa</w:t>
      </w:r>
      <w:r w:rsidR="00F55B40">
        <w:t>d range of characteristics’ (p.</w:t>
      </w:r>
      <w:r>
        <w:t>8).</w:t>
      </w:r>
    </w:p>
    <w:p w14:paraId="1ABFE272" w14:textId="76952749" w:rsidR="004D794A" w:rsidRDefault="004D794A" w:rsidP="004D794A">
      <w:pPr>
        <w:pStyle w:val="EndnoteText"/>
        <w:rPr>
          <w:color w:val="000000"/>
        </w:rPr>
      </w:pPr>
      <w:r>
        <w:t>See, for example Humphrey’s (2013) discussion o</w:t>
      </w:r>
      <w:r w:rsidR="002F0592">
        <w:t>f</w:t>
      </w:r>
      <w:r>
        <w:t xml:space="preserve"> the </w:t>
      </w:r>
      <w:r w:rsidR="005C11C6">
        <w:t xml:space="preserve">origins of the notion of social and </w:t>
      </w:r>
      <w:r>
        <w:t xml:space="preserve">emotional skills in theories on multiple intelligences. In her analysis of the </w:t>
      </w:r>
      <w:r w:rsidR="00F55B40">
        <w:t>CRM</w:t>
      </w:r>
      <w:r>
        <w:t>, Burman (2018) highlights the imprecise use of psychological concepts, such as ‘resilience’ and the exaggerated claims attached to their impact on educational and other outcomes.</w:t>
      </w:r>
    </w:p>
    <w:p w14:paraId="6444E8C3" w14:textId="08F1146F" w:rsidR="00FA3EC1" w:rsidRDefault="00561A2A" w:rsidP="007D48B1">
      <w:pPr>
        <w:pStyle w:val="EndnoteText"/>
      </w:pPr>
      <w:r>
        <w:lastRenderedPageBreak/>
        <w:t xml:space="preserve">In several papers cited in the CRM, Heckman advances this paradigm rejecting the centrality of general intelligence (‘g’) in personality psychology and human capital theory for predicting behaviour and socio-economic outcomes (see, for example, Heckman, Humphries &amp; </w:t>
      </w:r>
      <w:proofErr w:type="spellStart"/>
      <w:r>
        <w:t>Kautz</w:t>
      </w:r>
      <w:proofErr w:type="spellEnd"/>
      <w:r>
        <w:t xml:space="preserve">, 2014). Problems of differentiating and measuring personality </w:t>
      </w:r>
      <w:r w:rsidR="00C60979">
        <w:t>traits</w:t>
      </w:r>
      <w:r>
        <w:t xml:space="preserve"> </w:t>
      </w:r>
      <w:proofErr w:type="gramStart"/>
      <w:r>
        <w:t>are largely glossed over in Heckman’s work and solved, in a behaviourist fashion, by measuring non-cognitive skills in terms of behaviours and actions (see, for example, Heckman, 2011b)</w:t>
      </w:r>
      <w:proofErr w:type="gramEnd"/>
      <w:r>
        <w:t>.</w:t>
      </w:r>
    </w:p>
    <w:p w14:paraId="42A27E1F" w14:textId="78352942" w:rsidR="00FA3EC1" w:rsidRDefault="00561A2A" w:rsidP="007D48B1">
      <w:pPr>
        <w:pStyle w:val="EndnoteText"/>
      </w:pPr>
      <w:r>
        <w:t xml:space="preserve">The question whether and how ‘non-cognitive’ skills </w:t>
      </w:r>
      <w:proofErr w:type="gramStart"/>
      <w:r>
        <w:t>can be altered</w:t>
      </w:r>
      <w:proofErr w:type="gramEnd"/>
      <w:r>
        <w:t xml:space="preserve"> is largely ignored in the CRM.</w:t>
      </w:r>
      <w:r>
        <w:rPr>
          <w:rStyle w:val="WW-DefaultParagraphFont1"/>
          <w:color w:val="000000"/>
        </w:rPr>
        <w:t xml:space="preserve"> While citing </w:t>
      </w:r>
      <w:proofErr w:type="spellStart"/>
      <w:r>
        <w:rPr>
          <w:rStyle w:val="WW-DefaultParagraphFont1"/>
          <w:color w:val="000000"/>
        </w:rPr>
        <w:t>Gutman</w:t>
      </w:r>
      <w:proofErr w:type="spellEnd"/>
      <w:r>
        <w:rPr>
          <w:rStyle w:val="WW-DefaultParagraphFont1"/>
          <w:color w:val="000000"/>
        </w:rPr>
        <w:t xml:space="preserve"> &amp; </w:t>
      </w:r>
      <w:proofErr w:type="spellStart"/>
      <w:r>
        <w:rPr>
          <w:rStyle w:val="WW-DefaultParagraphFont1"/>
          <w:color w:val="000000"/>
        </w:rPr>
        <w:t>Schoon’s</w:t>
      </w:r>
      <w:proofErr w:type="spellEnd"/>
      <w:r>
        <w:rPr>
          <w:rStyle w:val="WW-DefaultParagraphFont1"/>
          <w:color w:val="000000"/>
        </w:rPr>
        <w:t xml:space="preserve"> (2013) literature review, </w:t>
      </w:r>
      <w:r w:rsidR="003203AF">
        <w:rPr>
          <w:rStyle w:val="WW-DefaultParagraphFont1"/>
          <w:color w:val="000000"/>
        </w:rPr>
        <w:t>the CRM</w:t>
      </w:r>
      <w:r>
        <w:rPr>
          <w:rStyle w:val="WW-DefaultParagraphFont1"/>
          <w:color w:val="000000"/>
        </w:rPr>
        <w:t xml:space="preserve"> omits their cautionary claims that ‘</w:t>
      </w:r>
      <w:r>
        <w:t>robust evidence of a causal relationship is limited’ (</w:t>
      </w:r>
      <w:proofErr w:type="spellStart"/>
      <w:r>
        <w:t>Gutman</w:t>
      </w:r>
      <w:proofErr w:type="spellEnd"/>
      <w:r>
        <w:t xml:space="preserve"> &amp;</w:t>
      </w:r>
      <w:r w:rsidR="002F0592">
        <w:t xml:space="preserve"> </w:t>
      </w:r>
      <w:proofErr w:type="spellStart"/>
      <w:r>
        <w:t>Schoon</w:t>
      </w:r>
      <w:proofErr w:type="spellEnd"/>
      <w:r>
        <w:t>, 2013, p. 3)</w:t>
      </w:r>
      <w:r w:rsidR="00912C77">
        <w:rPr>
          <w:rStyle w:val="WW-DefaultParagraphFont1"/>
          <w:color w:val="000000"/>
        </w:rPr>
        <w:t>. Furthermore, the M</w:t>
      </w:r>
      <w:r>
        <w:rPr>
          <w:rStyle w:val="WW-DefaultParagraphFont1"/>
          <w:color w:val="000000"/>
        </w:rPr>
        <w:t xml:space="preserve">anifesto brushes aside </w:t>
      </w:r>
      <w:r>
        <w:t xml:space="preserve">caveats regarding the possibility to </w:t>
      </w:r>
      <w:r w:rsidR="003203AF">
        <w:t>develop</w:t>
      </w:r>
      <w:r>
        <w:t xml:space="preserve"> non-cognitive skills through interventions</w:t>
      </w:r>
      <w:r w:rsidR="003203AF">
        <w:t>. A</w:t>
      </w:r>
      <w:r>
        <w:t xml:space="preserve">ccording to </w:t>
      </w:r>
      <w:proofErr w:type="spellStart"/>
      <w:r>
        <w:t>Gutman</w:t>
      </w:r>
      <w:proofErr w:type="spellEnd"/>
      <w:r>
        <w:t xml:space="preserve"> &amp; </w:t>
      </w:r>
      <w:proofErr w:type="spellStart"/>
      <w:r>
        <w:t>Schoon</w:t>
      </w:r>
      <w:proofErr w:type="spellEnd"/>
      <w:r w:rsidR="00B145B6">
        <w:t xml:space="preserve"> (2013, p. 3)</w:t>
      </w:r>
      <w:r>
        <w:t xml:space="preserve"> there is evidence that this may be possible for some skills</w:t>
      </w:r>
      <w:r w:rsidR="003203AF">
        <w:t xml:space="preserve">, but not for others. </w:t>
      </w:r>
    </w:p>
    <w:p w14:paraId="522BDBC6" w14:textId="77777777" w:rsidR="00FA3EC1" w:rsidRDefault="00561A2A">
      <w:pPr>
        <w:pStyle w:val="Heading1"/>
      </w:pPr>
      <w:r>
        <w:t>References</w:t>
      </w:r>
    </w:p>
    <w:p w14:paraId="0C4A23B3" w14:textId="7A442ABA" w:rsidR="00E36EE8" w:rsidRPr="00B36ABE" w:rsidRDefault="00E36EE8" w:rsidP="00F67603">
      <w:pPr>
        <w:pStyle w:val="References"/>
      </w:pPr>
      <w:r>
        <w:t xml:space="preserve">Allen, K., &amp; Bull, A. (2018). Following policy: A network ethnography of the UK </w:t>
      </w:r>
      <w:proofErr w:type="gramStart"/>
      <w:r>
        <w:t>character education policy community</w:t>
      </w:r>
      <w:proofErr w:type="gramEnd"/>
      <w:r>
        <w:t xml:space="preserve">. </w:t>
      </w:r>
      <w:r>
        <w:rPr>
          <w:i/>
          <w:iCs/>
        </w:rPr>
        <w:t>Sociological Research Online</w:t>
      </w:r>
      <w:r w:rsidR="007D48B1">
        <w:t xml:space="preserve">, </w:t>
      </w:r>
      <w:r w:rsidR="007D48B1" w:rsidRPr="007D48B1">
        <w:rPr>
          <w:i/>
        </w:rPr>
        <w:t>23</w:t>
      </w:r>
      <w:r w:rsidR="007D48B1">
        <w:t xml:space="preserve">(2) </w:t>
      </w:r>
      <w:r w:rsidR="007D48B1" w:rsidRPr="00B36ABE">
        <w:t>438-458</w:t>
      </w:r>
      <w:r w:rsidRPr="00B36ABE">
        <w:t>.</w:t>
      </w:r>
    </w:p>
    <w:p w14:paraId="779B210E" w14:textId="3189BDFB" w:rsidR="008F19DE" w:rsidRPr="00B36ABE" w:rsidRDefault="008F19DE" w:rsidP="00F67603">
      <w:pPr>
        <w:pStyle w:val="References"/>
      </w:pPr>
      <w:proofErr w:type="gramStart"/>
      <w:r w:rsidRPr="00B36ABE">
        <w:t>All-Party</w:t>
      </w:r>
      <w:proofErr w:type="gramEnd"/>
      <w:r w:rsidRPr="00B36ABE">
        <w:t xml:space="preserve"> Parliamentary Group on Social Mobility (2012). </w:t>
      </w:r>
      <w:r w:rsidRPr="00B36ABE">
        <w:rPr>
          <w:i/>
        </w:rPr>
        <w:t>Seven key truths about social mobility. Interim Report</w:t>
      </w:r>
      <w:r w:rsidRPr="00B36ABE">
        <w:t xml:space="preserve">. </w:t>
      </w:r>
      <w:r w:rsidR="00B2060D" w:rsidRPr="00B36ABE">
        <w:t>Retrieved from: https://issuu.com/appgsocmob/docs/7_key_truths</w:t>
      </w:r>
    </w:p>
    <w:p w14:paraId="3A0422C5" w14:textId="77777777" w:rsidR="00FA3EC1" w:rsidRPr="00B36ABE" w:rsidRDefault="00561A2A" w:rsidP="00F67603">
      <w:pPr>
        <w:pStyle w:val="References"/>
        <w:rPr>
          <w:highlight w:val="white"/>
        </w:rPr>
      </w:pPr>
      <w:r w:rsidRPr="00B36ABE">
        <w:rPr>
          <w:shd w:val="clear" w:color="auto" w:fill="FFFFFF"/>
        </w:rPr>
        <w:t>Author (2013)</w:t>
      </w:r>
    </w:p>
    <w:p w14:paraId="06305873" w14:textId="0C7153B5" w:rsidR="00FA3EC1" w:rsidRPr="00B36ABE" w:rsidRDefault="00561A2A" w:rsidP="00F67603">
      <w:pPr>
        <w:pStyle w:val="References"/>
      </w:pPr>
      <w:r w:rsidRPr="00B36ABE">
        <w:t xml:space="preserve">Author </w:t>
      </w:r>
      <w:r w:rsidR="00801D08" w:rsidRPr="00B36ABE">
        <w:t xml:space="preserve">et al. </w:t>
      </w:r>
      <w:r w:rsidRPr="00B36ABE">
        <w:t>(2017)</w:t>
      </w:r>
    </w:p>
    <w:p w14:paraId="07BDE78E" w14:textId="77777777" w:rsidR="00FA3EC1" w:rsidRPr="00B36ABE" w:rsidRDefault="00561A2A" w:rsidP="00F67603">
      <w:pPr>
        <w:pStyle w:val="References"/>
        <w:rPr>
          <w:highlight w:val="white"/>
        </w:rPr>
      </w:pPr>
      <w:proofErr w:type="spellStart"/>
      <w:r w:rsidRPr="00B36ABE">
        <w:rPr>
          <w:shd w:val="clear" w:color="auto" w:fill="FFFFFF"/>
        </w:rPr>
        <w:t>Bacchi</w:t>
      </w:r>
      <w:proofErr w:type="spellEnd"/>
      <w:r w:rsidRPr="00B36ABE">
        <w:rPr>
          <w:shd w:val="clear" w:color="auto" w:fill="FFFFFF"/>
        </w:rPr>
        <w:t xml:space="preserve">, C. (2012). Why study </w:t>
      </w:r>
      <w:proofErr w:type="spellStart"/>
      <w:r w:rsidRPr="00B36ABE">
        <w:rPr>
          <w:shd w:val="clear" w:color="auto" w:fill="FFFFFF"/>
        </w:rPr>
        <w:t>problematizations</w:t>
      </w:r>
      <w:proofErr w:type="spellEnd"/>
      <w:r w:rsidRPr="00B36ABE">
        <w:rPr>
          <w:shd w:val="clear" w:color="auto" w:fill="FFFFFF"/>
        </w:rPr>
        <w:t>? Making politics visible. </w:t>
      </w:r>
      <w:r w:rsidRPr="00B36ABE">
        <w:rPr>
          <w:i/>
          <w:iCs/>
          <w:shd w:val="clear" w:color="auto" w:fill="FFFFFF"/>
        </w:rPr>
        <w:t>Open Journal of Political Science</w:t>
      </w:r>
      <w:r w:rsidRPr="00B36ABE">
        <w:rPr>
          <w:shd w:val="clear" w:color="auto" w:fill="FFFFFF"/>
        </w:rPr>
        <w:t>, </w:t>
      </w:r>
      <w:r w:rsidRPr="00B36ABE">
        <w:rPr>
          <w:i/>
          <w:iCs/>
          <w:shd w:val="clear" w:color="auto" w:fill="FFFFFF"/>
        </w:rPr>
        <w:t>2</w:t>
      </w:r>
      <w:r w:rsidRPr="00B36ABE">
        <w:rPr>
          <w:shd w:val="clear" w:color="auto" w:fill="FFFFFF"/>
        </w:rPr>
        <w:t>(01), 1-8.</w:t>
      </w:r>
    </w:p>
    <w:p w14:paraId="1B68F9C5" w14:textId="77777777" w:rsidR="00FA3EC1" w:rsidRPr="00B36ABE" w:rsidRDefault="00561A2A" w:rsidP="00F67603">
      <w:pPr>
        <w:pStyle w:val="References"/>
      </w:pPr>
      <w:proofErr w:type="spellStart"/>
      <w:r w:rsidRPr="00B36ABE">
        <w:rPr>
          <w:bCs/>
        </w:rPr>
        <w:t>Bacchi</w:t>
      </w:r>
      <w:proofErr w:type="spellEnd"/>
      <w:r w:rsidRPr="00B36ABE">
        <w:rPr>
          <w:bCs/>
        </w:rPr>
        <w:t xml:space="preserve">, C. &amp; Goodwin, S. (2016) </w:t>
      </w:r>
      <w:r w:rsidRPr="00B36ABE">
        <w:rPr>
          <w:bCs/>
          <w:i/>
        </w:rPr>
        <w:t xml:space="preserve">Post-structural Policy Analysis: A Guide to Practice. </w:t>
      </w:r>
      <w:r w:rsidRPr="00B36ABE">
        <w:rPr>
          <w:bCs/>
        </w:rPr>
        <w:t>Palgrave Macmillan: New York</w:t>
      </w:r>
    </w:p>
    <w:p w14:paraId="0D51C8AF" w14:textId="77777777" w:rsidR="00416393" w:rsidRPr="00B36ABE" w:rsidRDefault="00416393" w:rsidP="00F67603">
      <w:pPr>
        <w:pStyle w:val="References"/>
      </w:pPr>
      <w:r w:rsidRPr="00B36ABE">
        <w:t xml:space="preserve">Ball, S. J. (2013). </w:t>
      </w:r>
      <w:r w:rsidRPr="00B36ABE">
        <w:rPr>
          <w:i/>
          <w:iCs/>
        </w:rPr>
        <w:t>Foucault, Power, and Education</w:t>
      </w:r>
      <w:r w:rsidRPr="00B36ABE">
        <w:t>. Abingdon, Oxon: Routledge.</w:t>
      </w:r>
    </w:p>
    <w:p w14:paraId="4EC5D3CE" w14:textId="44836E41" w:rsidR="00FA3EC1" w:rsidRPr="00B36ABE" w:rsidRDefault="00561A2A" w:rsidP="00F67603">
      <w:pPr>
        <w:pStyle w:val="References"/>
        <w:rPr>
          <w:highlight w:val="white"/>
        </w:rPr>
      </w:pPr>
      <w:r w:rsidRPr="00B36ABE">
        <w:rPr>
          <w:shd w:val="clear" w:color="auto" w:fill="FFFFFF"/>
        </w:rPr>
        <w:t xml:space="preserve">Birdwell, J., Scott, R., &amp; Reynolds, L. (2015). </w:t>
      </w:r>
      <w:r w:rsidRPr="00B36ABE">
        <w:rPr>
          <w:i/>
          <w:shd w:val="clear" w:color="auto" w:fill="FFFFFF"/>
        </w:rPr>
        <w:t>Character nation: A Demos report with the Jubilee Centre for Character and Virtues</w:t>
      </w:r>
      <w:r w:rsidRPr="00B36ABE">
        <w:rPr>
          <w:shd w:val="clear" w:color="auto" w:fill="FFFFFF"/>
        </w:rPr>
        <w:t>.</w:t>
      </w:r>
      <w:r w:rsidR="001A0854" w:rsidRPr="00B36ABE" w:rsidDel="001A0854">
        <w:rPr>
          <w:shd w:val="clear" w:color="auto" w:fill="FFFFFF"/>
        </w:rPr>
        <w:t xml:space="preserve"> </w:t>
      </w:r>
      <w:r w:rsidRPr="00B36ABE">
        <w:rPr>
          <w:iCs/>
          <w:shd w:val="clear" w:color="auto" w:fill="FFFFFF"/>
        </w:rPr>
        <w:t>London: Demos</w:t>
      </w:r>
      <w:r w:rsidRPr="00B36ABE">
        <w:rPr>
          <w:shd w:val="clear" w:color="auto" w:fill="FFFFFF"/>
        </w:rPr>
        <w:t>.</w:t>
      </w:r>
    </w:p>
    <w:p w14:paraId="165B6E37" w14:textId="7DB31C6E" w:rsidR="00FA3EC1" w:rsidRPr="00B36ABE" w:rsidRDefault="00561A2A" w:rsidP="00F67603">
      <w:pPr>
        <w:pStyle w:val="References"/>
      </w:pPr>
      <w:r w:rsidRPr="00B36ABE">
        <w:rPr>
          <w:rStyle w:val="hlfld-contribauthor"/>
        </w:rPr>
        <w:t>Bradbury,</w:t>
      </w:r>
      <w:r w:rsidR="003203AF" w:rsidRPr="00B36ABE">
        <w:rPr>
          <w:rStyle w:val="hlfld-contribauthor"/>
        </w:rPr>
        <w:t xml:space="preserve"> </w:t>
      </w:r>
      <w:r w:rsidRPr="00B36ABE">
        <w:rPr>
          <w:rStyle w:val="nlmgiven-names"/>
        </w:rPr>
        <w:t>A.</w:t>
      </w:r>
      <w:r w:rsidR="003203AF" w:rsidRPr="00B36ABE" w:rsidDel="003203AF">
        <w:t xml:space="preserve"> </w:t>
      </w:r>
      <w:proofErr w:type="spellStart"/>
      <w:r w:rsidRPr="00B36ABE">
        <w:rPr>
          <w:rStyle w:val="hlfld-contribauthor"/>
        </w:rPr>
        <w:t>McGimpsey</w:t>
      </w:r>
      <w:proofErr w:type="spellEnd"/>
      <w:r w:rsidRPr="00B36ABE">
        <w:t>, I. &amp;</w:t>
      </w:r>
      <w:r w:rsidR="003203AF" w:rsidRPr="00B36ABE">
        <w:t xml:space="preserve"> </w:t>
      </w:r>
      <w:proofErr w:type="spellStart"/>
      <w:r w:rsidRPr="00B36ABE">
        <w:rPr>
          <w:rStyle w:val="hlfld-contribauthor"/>
        </w:rPr>
        <w:t>Santori</w:t>
      </w:r>
      <w:proofErr w:type="spellEnd"/>
      <w:r w:rsidRPr="00B36ABE">
        <w:t>, D. (</w:t>
      </w:r>
      <w:r w:rsidRPr="00B36ABE">
        <w:rPr>
          <w:rStyle w:val="nlmyear"/>
        </w:rPr>
        <w:t>2013)</w:t>
      </w:r>
      <w:r w:rsidRPr="00B36ABE">
        <w:t xml:space="preserve">. </w:t>
      </w:r>
      <w:r w:rsidRPr="00B36ABE">
        <w:rPr>
          <w:rStyle w:val="nlmarticle-title"/>
        </w:rPr>
        <w:t>Revising Rationality: The Use of “Nudge” Approaches in Neoliberal Education Policy</w:t>
      </w:r>
      <w:r w:rsidRPr="00B36ABE">
        <w:t>.</w:t>
      </w:r>
      <w:r w:rsidR="001A0854" w:rsidRPr="00B36ABE">
        <w:t xml:space="preserve"> </w:t>
      </w:r>
      <w:r w:rsidRPr="00B36ABE">
        <w:rPr>
          <w:i/>
        </w:rPr>
        <w:t>Journal of Education Policy.</w:t>
      </w:r>
      <w:r w:rsidR="001A0854" w:rsidRPr="00B36ABE">
        <w:t xml:space="preserve"> </w:t>
      </w:r>
      <w:r w:rsidRPr="00B36ABE">
        <w:rPr>
          <w:i/>
        </w:rPr>
        <w:t>28</w:t>
      </w:r>
      <w:r w:rsidRPr="00B36ABE">
        <w:t>(2),</w:t>
      </w:r>
      <w:r w:rsidR="001A0854" w:rsidRPr="00B36ABE">
        <w:t xml:space="preserve"> </w:t>
      </w:r>
      <w:r w:rsidRPr="00B36ABE">
        <w:rPr>
          <w:rStyle w:val="nlmfpage"/>
        </w:rPr>
        <w:t>247</w:t>
      </w:r>
      <w:r w:rsidRPr="00B36ABE">
        <w:t>–</w:t>
      </w:r>
      <w:r w:rsidRPr="00B36ABE">
        <w:rPr>
          <w:rStyle w:val="nlmlpage"/>
          <w:rFonts w:eastAsia="SimSun"/>
        </w:rPr>
        <w:t>267</w:t>
      </w:r>
      <w:r w:rsidRPr="00B36ABE">
        <w:t xml:space="preserve">. </w:t>
      </w:r>
    </w:p>
    <w:p w14:paraId="5B56A397" w14:textId="21C8E362" w:rsidR="009D580F" w:rsidRPr="00B36ABE" w:rsidRDefault="009D580F" w:rsidP="00F67603">
      <w:pPr>
        <w:pStyle w:val="References"/>
      </w:pPr>
      <w:r w:rsidRPr="00B36ABE">
        <w:lastRenderedPageBreak/>
        <w:t xml:space="preserve">Burman, E. (2018). (Re) sourcing the Character and Resilience Manifesto: Suppressions and Slippages of (re) presentation and Selective Affectivities. </w:t>
      </w:r>
      <w:r w:rsidRPr="00B36ABE">
        <w:rPr>
          <w:i/>
          <w:iCs/>
        </w:rPr>
        <w:t>Sociological Research Online</w:t>
      </w:r>
      <w:r w:rsidRPr="00B36ABE">
        <w:t xml:space="preserve">, </w:t>
      </w:r>
      <w:r w:rsidR="007D48B1" w:rsidRPr="00B36ABE">
        <w:rPr>
          <w:i/>
        </w:rPr>
        <w:t>23</w:t>
      </w:r>
      <w:r w:rsidR="007D48B1" w:rsidRPr="00B36ABE">
        <w:t>(2), 416-437.</w:t>
      </w:r>
    </w:p>
    <w:p w14:paraId="2DA4A37F" w14:textId="77777777" w:rsidR="00F554C0" w:rsidRPr="00B36ABE" w:rsidRDefault="00F554C0" w:rsidP="00F67603">
      <w:pPr>
        <w:pStyle w:val="References"/>
      </w:pPr>
      <w:r w:rsidRPr="00B36ABE">
        <w:t xml:space="preserve">Cooper, M. (2008). </w:t>
      </w:r>
      <w:r w:rsidRPr="00B36ABE">
        <w:rPr>
          <w:i/>
          <w:iCs/>
        </w:rPr>
        <w:t>Life as surplus: Biotechnology and capitalism in the neoliberal era</w:t>
      </w:r>
      <w:r w:rsidRPr="00B36ABE">
        <w:t>. Seattle, USA: University of Washington Press.</w:t>
      </w:r>
    </w:p>
    <w:p w14:paraId="20210951" w14:textId="5A1D1474" w:rsidR="00FA3EC1" w:rsidRPr="00B36ABE" w:rsidRDefault="00561A2A" w:rsidP="00F67603">
      <w:pPr>
        <w:pStyle w:val="References"/>
      </w:pPr>
      <w:r w:rsidRPr="00B36ABE">
        <w:t xml:space="preserve">Cranston, N; Kimber, M., </w:t>
      </w:r>
      <w:proofErr w:type="spellStart"/>
      <w:r w:rsidRPr="00B36ABE">
        <w:t>Mulford</w:t>
      </w:r>
      <w:proofErr w:type="spellEnd"/>
      <w:r w:rsidRPr="00B36ABE">
        <w:t>, B., Reid, A. &amp; Keating, J. (2010)</w:t>
      </w:r>
      <w:r w:rsidR="00912C77" w:rsidRPr="00B36ABE">
        <w:t>.</w:t>
      </w:r>
      <w:r w:rsidRPr="00B36ABE">
        <w:t xml:space="preserve"> Politics and school education in Australia: a case of shifting purposes. </w:t>
      </w:r>
      <w:r w:rsidRPr="00B36ABE">
        <w:rPr>
          <w:i/>
        </w:rPr>
        <w:t>Journal of Educational Administration, 48</w:t>
      </w:r>
      <w:r w:rsidRPr="00B36ABE">
        <w:t xml:space="preserve">(2), 182-195. </w:t>
      </w:r>
    </w:p>
    <w:p w14:paraId="28A69111" w14:textId="2A01FC88" w:rsidR="00E36EE8" w:rsidRPr="00B36ABE" w:rsidRDefault="00E36EE8" w:rsidP="00F67603">
      <w:pPr>
        <w:pStyle w:val="References"/>
      </w:pPr>
      <w:r w:rsidRPr="00B36ABE">
        <w:rPr>
          <w:shd w:val="clear" w:color="auto" w:fill="FFFFFF"/>
        </w:rPr>
        <w:t xml:space="preserve">Davis, M. (2003). </w:t>
      </w:r>
      <w:proofErr w:type="gramStart"/>
      <w:r w:rsidRPr="00B36ABE">
        <w:rPr>
          <w:shd w:val="clear" w:color="auto" w:fill="FFFFFF"/>
        </w:rPr>
        <w:t>What’s</w:t>
      </w:r>
      <w:proofErr w:type="gramEnd"/>
      <w:r w:rsidRPr="00B36ABE">
        <w:rPr>
          <w:shd w:val="clear" w:color="auto" w:fill="FFFFFF"/>
        </w:rPr>
        <w:t xml:space="preserve"> Wrong with Character Education? </w:t>
      </w:r>
      <w:r w:rsidRPr="00B36ABE">
        <w:rPr>
          <w:i/>
          <w:shd w:val="clear" w:color="auto" w:fill="FFFFFF"/>
        </w:rPr>
        <w:t>American Journal of Education</w:t>
      </w:r>
      <w:r w:rsidRPr="00B36ABE">
        <w:rPr>
          <w:shd w:val="clear" w:color="auto" w:fill="FFFFFF"/>
        </w:rPr>
        <w:t xml:space="preserve">, </w:t>
      </w:r>
      <w:r w:rsidRPr="00B36ABE">
        <w:rPr>
          <w:i/>
          <w:shd w:val="clear" w:color="auto" w:fill="FFFFFF"/>
        </w:rPr>
        <w:t>110</w:t>
      </w:r>
      <w:r w:rsidRPr="00B36ABE">
        <w:rPr>
          <w:shd w:val="clear" w:color="auto" w:fill="FFFFFF"/>
        </w:rPr>
        <w:t>, 32–57. </w:t>
      </w:r>
    </w:p>
    <w:p w14:paraId="2E6F3B86" w14:textId="77777777" w:rsidR="00FA3EC1" w:rsidRPr="00B36ABE" w:rsidRDefault="00561A2A" w:rsidP="00F67603">
      <w:pPr>
        <w:pStyle w:val="References"/>
      </w:pPr>
      <w:r w:rsidRPr="00B36ABE">
        <w:t>Dean, M. (2010)</w:t>
      </w:r>
      <w:r w:rsidR="00C43DAD" w:rsidRPr="00B36ABE">
        <w:t>.</w:t>
      </w:r>
      <w:r w:rsidRPr="00B36ABE">
        <w:t xml:space="preserve"> </w:t>
      </w:r>
      <w:r w:rsidR="00C43DAD" w:rsidRPr="00B36ABE">
        <w:rPr>
          <w:i/>
        </w:rPr>
        <w:t>Governmentality: Power and rule in modern s</w:t>
      </w:r>
      <w:r w:rsidRPr="00B36ABE">
        <w:rPr>
          <w:i/>
        </w:rPr>
        <w:t>ociety</w:t>
      </w:r>
      <w:r w:rsidRPr="00B36ABE">
        <w:t xml:space="preserve">. (2nd </w:t>
      </w:r>
      <w:proofErr w:type="gramStart"/>
      <w:r w:rsidRPr="00B36ABE">
        <w:t>ed</w:t>
      </w:r>
      <w:proofErr w:type="gramEnd"/>
      <w:r w:rsidRPr="00B36ABE">
        <w:t>.). London: Sage Publications.</w:t>
      </w:r>
    </w:p>
    <w:p w14:paraId="7C4B4803" w14:textId="77777777" w:rsidR="00FA3EC1" w:rsidRPr="00B36ABE" w:rsidRDefault="00561A2A" w:rsidP="00F67603">
      <w:pPr>
        <w:pStyle w:val="References"/>
      </w:pPr>
      <w:r w:rsidRPr="00B36ABE">
        <w:t xml:space="preserve">De </w:t>
      </w:r>
      <w:proofErr w:type="spellStart"/>
      <w:r w:rsidRPr="00B36ABE">
        <w:t>Lissov</w:t>
      </w:r>
      <w:r w:rsidR="00C43DAD" w:rsidRPr="00B36ABE">
        <w:t>oy</w:t>
      </w:r>
      <w:proofErr w:type="spellEnd"/>
      <w:r w:rsidR="00C43DAD" w:rsidRPr="00B36ABE">
        <w:t>, N. (2013). Pedagogy of the i</w:t>
      </w:r>
      <w:r w:rsidRPr="00B36ABE">
        <w:t>mp</w:t>
      </w:r>
      <w:r w:rsidR="00C43DAD" w:rsidRPr="00B36ABE">
        <w:t>ossible: Neoliberalism and the ideology of a</w:t>
      </w:r>
      <w:r w:rsidRPr="00B36ABE">
        <w:t xml:space="preserve">ccountability. </w:t>
      </w:r>
      <w:r w:rsidRPr="00B36ABE">
        <w:rPr>
          <w:i/>
        </w:rPr>
        <w:t>Policy Futures in Education</w:t>
      </w:r>
      <w:r w:rsidR="00725C79" w:rsidRPr="00B36ABE">
        <w:rPr>
          <w:i/>
        </w:rPr>
        <w:t>,</w:t>
      </w:r>
      <w:r w:rsidRPr="00B36ABE">
        <w:rPr>
          <w:i/>
        </w:rPr>
        <w:t xml:space="preserve"> 11</w:t>
      </w:r>
      <w:r w:rsidR="00725C79" w:rsidRPr="00B36ABE">
        <w:t>(4),</w:t>
      </w:r>
      <w:r w:rsidRPr="00B36ABE">
        <w:t xml:space="preserve"> 423–435. </w:t>
      </w:r>
    </w:p>
    <w:p w14:paraId="6F168E1A" w14:textId="318CF87D" w:rsidR="00FA3EC1" w:rsidRPr="00B36ABE" w:rsidRDefault="00561A2A" w:rsidP="00F67603">
      <w:pPr>
        <w:pStyle w:val="References"/>
        <w:rPr>
          <w:highlight w:val="white"/>
        </w:rPr>
      </w:pPr>
      <w:r w:rsidRPr="00B36ABE">
        <w:rPr>
          <w:shd w:val="clear" w:color="auto" w:fill="FFFFFF"/>
        </w:rPr>
        <w:t xml:space="preserve">De </w:t>
      </w:r>
      <w:proofErr w:type="spellStart"/>
      <w:r w:rsidRPr="00B36ABE">
        <w:rPr>
          <w:shd w:val="clear" w:color="auto" w:fill="FFFFFF"/>
        </w:rPr>
        <w:t>Vos</w:t>
      </w:r>
      <w:proofErr w:type="spellEnd"/>
      <w:r w:rsidRPr="00B36ABE">
        <w:rPr>
          <w:shd w:val="clear" w:color="auto" w:fill="FFFFFF"/>
        </w:rPr>
        <w:t>, J. (2012).</w:t>
      </w:r>
      <w:r w:rsidR="003203AF" w:rsidRPr="00B36ABE">
        <w:rPr>
          <w:shd w:val="clear" w:color="auto" w:fill="FFFFFF"/>
        </w:rPr>
        <w:t xml:space="preserve"> </w:t>
      </w:r>
      <w:r w:rsidRPr="00B36ABE">
        <w:rPr>
          <w:i/>
          <w:iCs/>
          <w:shd w:val="clear" w:color="auto" w:fill="FFFFFF"/>
        </w:rPr>
        <w:t>Psychologisation in times of globalisation</w:t>
      </w:r>
      <w:r w:rsidRPr="00B36ABE">
        <w:rPr>
          <w:shd w:val="clear" w:color="auto" w:fill="FFFFFF"/>
        </w:rPr>
        <w:t>. London: Routledge.</w:t>
      </w:r>
    </w:p>
    <w:p w14:paraId="42C9ECF3" w14:textId="77777777" w:rsidR="00FA3EC1" w:rsidRPr="00B36ABE" w:rsidRDefault="00561A2A" w:rsidP="00F67603">
      <w:pPr>
        <w:pStyle w:val="References"/>
      </w:pPr>
      <w:r w:rsidRPr="00B36ABE">
        <w:t xml:space="preserve">Department for Education (2014, December 16) </w:t>
      </w:r>
      <w:r w:rsidRPr="00B36ABE">
        <w:rPr>
          <w:i/>
        </w:rPr>
        <w:t>England to become a global leader of teaching character</w:t>
      </w:r>
      <w:r w:rsidRPr="00B36ABE">
        <w:t xml:space="preserve"> (Press release). Retrieved from:   https://www.gov.uk/government/news/england-to-become-a-global-leader-of-teaching-character</w:t>
      </w:r>
    </w:p>
    <w:p w14:paraId="57940223" w14:textId="77777777" w:rsidR="00FA3EC1" w:rsidRPr="00B36ABE" w:rsidRDefault="00561A2A" w:rsidP="00F67603">
      <w:pPr>
        <w:pStyle w:val="References"/>
      </w:pPr>
      <w:r w:rsidRPr="00B36ABE">
        <w:t xml:space="preserve">Department for Education (2018, January 22). </w:t>
      </w:r>
      <w:r w:rsidRPr="00B36ABE">
        <w:rPr>
          <w:i/>
        </w:rPr>
        <w:t xml:space="preserve">Education Secretary opens Education World Forum </w:t>
      </w:r>
      <w:r w:rsidRPr="00B36ABE">
        <w:t xml:space="preserve">(Speech). Retrieved from: </w:t>
      </w:r>
      <w:hyperlink r:id="rId8">
        <w:r w:rsidRPr="00B36ABE">
          <w:t>https://www.gov.uk/government/speeches/education-secretary-opens-education-world-forum</w:t>
        </w:r>
      </w:hyperlink>
    </w:p>
    <w:p w14:paraId="6422ED14" w14:textId="3A655814" w:rsidR="00FA3EC1" w:rsidRPr="00B36ABE" w:rsidRDefault="00561A2A" w:rsidP="00F67603">
      <w:pPr>
        <w:pStyle w:val="References"/>
        <w:rPr>
          <w:highlight w:val="white"/>
        </w:rPr>
      </w:pPr>
      <w:r w:rsidRPr="00B36ABE">
        <w:rPr>
          <w:rStyle w:val="hlfld-contribauthor"/>
        </w:rPr>
        <w:t>Down,</w:t>
      </w:r>
      <w:r w:rsidR="001A0854" w:rsidRPr="00B36ABE">
        <w:rPr>
          <w:rStyle w:val="hlfld-contribauthor"/>
        </w:rPr>
        <w:t xml:space="preserve"> </w:t>
      </w:r>
      <w:r w:rsidRPr="00B36ABE">
        <w:rPr>
          <w:rStyle w:val="nlmgiven-names"/>
        </w:rPr>
        <w:t>B.</w:t>
      </w:r>
      <w:r w:rsidR="001A0854" w:rsidRPr="00B36ABE">
        <w:t xml:space="preserve"> </w:t>
      </w:r>
      <w:r w:rsidRPr="00B36ABE">
        <w:t>(</w:t>
      </w:r>
      <w:r w:rsidRPr="00B36ABE">
        <w:rPr>
          <w:rStyle w:val="nlmyear"/>
        </w:rPr>
        <w:t>2009</w:t>
      </w:r>
      <w:r w:rsidRPr="00B36ABE">
        <w:t>).</w:t>
      </w:r>
      <w:r w:rsidR="001A0854" w:rsidRPr="00B36ABE">
        <w:t xml:space="preserve"> </w:t>
      </w:r>
      <w:r w:rsidRPr="00B36ABE">
        <w:rPr>
          <w:rStyle w:val="nlmarticle-title"/>
        </w:rPr>
        <w:t>Schooling, productivity and the enterprising self: Beyond market values</w:t>
      </w:r>
      <w:r w:rsidRPr="00B36ABE">
        <w:t>.</w:t>
      </w:r>
      <w:r w:rsidR="001A0854" w:rsidRPr="00B36ABE">
        <w:t xml:space="preserve"> </w:t>
      </w:r>
      <w:r w:rsidRPr="00B36ABE">
        <w:rPr>
          <w:i/>
        </w:rPr>
        <w:t>Critical Studies in Education, 50</w:t>
      </w:r>
      <w:r w:rsidRPr="00B36ABE">
        <w:t>(1),</w:t>
      </w:r>
      <w:r w:rsidR="001A0854" w:rsidRPr="00B36ABE">
        <w:t xml:space="preserve"> </w:t>
      </w:r>
      <w:r w:rsidRPr="00B36ABE">
        <w:rPr>
          <w:rStyle w:val="nlmfpage"/>
        </w:rPr>
        <w:t>51</w:t>
      </w:r>
      <w:r w:rsidRPr="00B36ABE">
        <w:t>–</w:t>
      </w:r>
      <w:r w:rsidRPr="00B36ABE">
        <w:rPr>
          <w:rStyle w:val="nlmlpage"/>
        </w:rPr>
        <w:t>64</w:t>
      </w:r>
      <w:r w:rsidRPr="00B36ABE">
        <w:t>.</w:t>
      </w:r>
    </w:p>
    <w:p w14:paraId="2AEDF57A" w14:textId="77777777" w:rsidR="00FA3EC1" w:rsidRPr="00B36ABE" w:rsidRDefault="00561A2A" w:rsidP="00F67603">
      <w:pPr>
        <w:pStyle w:val="References"/>
      </w:pPr>
      <w:r w:rsidRPr="00B36ABE">
        <w:t>Ecclestone, K. (2012). From emotional and psychological well-being to character education: challenging policy discourses of behavioural science and ‘vulnerability’</w:t>
      </w:r>
      <w:r w:rsidRPr="00B36ABE">
        <w:rPr>
          <w:i/>
        </w:rPr>
        <w:t>. Research Papers in Education, 27</w:t>
      </w:r>
      <w:r w:rsidRPr="00B36ABE">
        <w:t>(4), 463–480.</w:t>
      </w:r>
    </w:p>
    <w:p w14:paraId="05EF21AA" w14:textId="11BF43DC" w:rsidR="00FA3EC1" w:rsidRPr="00B36ABE" w:rsidRDefault="00561A2A" w:rsidP="00F67603">
      <w:pPr>
        <w:pStyle w:val="References"/>
      </w:pPr>
      <w:r w:rsidRPr="00B36ABE">
        <w:rPr>
          <w:shd w:val="clear" w:color="auto" w:fill="FFFFFF"/>
        </w:rPr>
        <w:t xml:space="preserve">Ecclestone, K. (2017). </w:t>
      </w:r>
      <w:proofErr w:type="gramStart"/>
      <w:r w:rsidRPr="00B36ABE">
        <w:rPr>
          <w:shd w:val="clear" w:color="auto" w:fill="FFFFFF"/>
        </w:rPr>
        <w:t>Behaviour change policy agendas</w:t>
      </w:r>
      <w:proofErr w:type="gramEnd"/>
      <w:r w:rsidRPr="00B36ABE">
        <w:rPr>
          <w:shd w:val="clear" w:color="auto" w:fill="FFFFFF"/>
        </w:rPr>
        <w:t xml:space="preserve"> for ‘vulnerable’</w:t>
      </w:r>
      <w:r w:rsidR="00725C79" w:rsidRPr="00B36ABE">
        <w:rPr>
          <w:shd w:val="clear" w:color="auto" w:fill="FFFFFF"/>
        </w:rPr>
        <w:t xml:space="preserve"> </w:t>
      </w:r>
      <w:r w:rsidRPr="00B36ABE">
        <w:rPr>
          <w:shd w:val="clear" w:color="auto" w:fill="FFFFFF"/>
        </w:rPr>
        <w:t>subjectivities: the dangers of therapeutic governance and its new entrepreneurs.</w:t>
      </w:r>
      <w:r w:rsidR="001A0854" w:rsidRPr="00B36ABE">
        <w:rPr>
          <w:shd w:val="clear" w:color="auto" w:fill="FFFFFF"/>
        </w:rPr>
        <w:t xml:space="preserve"> </w:t>
      </w:r>
      <w:r w:rsidRPr="00B36ABE">
        <w:rPr>
          <w:i/>
          <w:iCs/>
          <w:shd w:val="clear" w:color="auto" w:fill="FFFFFF"/>
        </w:rPr>
        <w:t>Journal of Education Policy</w:t>
      </w:r>
      <w:r w:rsidRPr="00B36ABE">
        <w:rPr>
          <w:shd w:val="clear" w:color="auto" w:fill="FFFFFF"/>
        </w:rPr>
        <w:t>,</w:t>
      </w:r>
      <w:r w:rsidR="001A0854" w:rsidRPr="00B36ABE">
        <w:rPr>
          <w:shd w:val="clear" w:color="auto" w:fill="FFFFFF"/>
        </w:rPr>
        <w:t xml:space="preserve"> </w:t>
      </w:r>
      <w:r w:rsidRPr="00B36ABE">
        <w:rPr>
          <w:i/>
          <w:iCs/>
          <w:shd w:val="clear" w:color="auto" w:fill="FFFFFF"/>
        </w:rPr>
        <w:t>32</w:t>
      </w:r>
      <w:r w:rsidRPr="00B36ABE">
        <w:rPr>
          <w:shd w:val="clear" w:color="auto" w:fill="FFFFFF"/>
        </w:rPr>
        <w:t>(1), 48-62.</w:t>
      </w:r>
    </w:p>
    <w:p w14:paraId="41EB3027" w14:textId="5A7446EA" w:rsidR="00FA3EC1" w:rsidRPr="00B36ABE" w:rsidRDefault="00561A2A" w:rsidP="00F67603">
      <w:pPr>
        <w:pStyle w:val="References"/>
        <w:rPr>
          <w:highlight w:val="white"/>
        </w:rPr>
      </w:pPr>
      <w:proofErr w:type="spellStart"/>
      <w:r w:rsidRPr="00B36ABE">
        <w:rPr>
          <w:shd w:val="clear" w:color="auto" w:fill="FFFFFF"/>
        </w:rPr>
        <w:t>Feher</w:t>
      </w:r>
      <w:proofErr w:type="spellEnd"/>
      <w:r w:rsidRPr="00B36ABE">
        <w:rPr>
          <w:shd w:val="clear" w:color="auto" w:fill="FFFFFF"/>
        </w:rPr>
        <w:t>, M. (2009). Self-appreciation; or, the aspirations of human capital</w:t>
      </w:r>
      <w:r w:rsidR="001A0854" w:rsidRPr="00B36ABE">
        <w:rPr>
          <w:shd w:val="clear" w:color="auto" w:fill="FFFFFF"/>
        </w:rPr>
        <w:t xml:space="preserve">. </w:t>
      </w:r>
      <w:r w:rsidRPr="00B36ABE">
        <w:rPr>
          <w:i/>
          <w:iCs/>
          <w:shd w:val="clear" w:color="auto" w:fill="FFFFFF"/>
        </w:rPr>
        <w:t>Public Culture</w:t>
      </w:r>
      <w:r w:rsidRPr="00B36ABE">
        <w:rPr>
          <w:shd w:val="clear" w:color="auto" w:fill="FFFFFF"/>
        </w:rPr>
        <w:t>,</w:t>
      </w:r>
      <w:r w:rsidR="001A0854" w:rsidRPr="00B36ABE">
        <w:rPr>
          <w:shd w:val="clear" w:color="auto" w:fill="FFFFFF"/>
        </w:rPr>
        <w:t xml:space="preserve"> </w:t>
      </w:r>
      <w:r w:rsidRPr="00B36ABE">
        <w:rPr>
          <w:i/>
          <w:iCs/>
          <w:shd w:val="clear" w:color="auto" w:fill="FFFFFF"/>
        </w:rPr>
        <w:t>21</w:t>
      </w:r>
      <w:r w:rsidRPr="00B36ABE">
        <w:rPr>
          <w:shd w:val="clear" w:color="auto" w:fill="FFFFFF"/>
        </w:rPr>
        <w:t>(1), 21-41.</w:t>
      </w:r>
    </w:p>
    <w:p w14:paraId="76A32740" w14:textId="77777777" w:rsidR="00FA3EC1" w:rsidRPr="00B36ABE" w:rsidRDefault="00561A2A" w:rsidP="00F67603">
      <w:pPr>
        <w:pStyle w:val="References"/>
      </w:pPr>
      <w:r w:rsidRPr="00B36ABE">
        <w:lastRenderedPageBreak/>
        <w:t xml:space="preserve">Feinstein, L. (2000). </w:t>
      </w:r>
      <w:r w:rsidRPr="00B36ABE">
        <w:rPr>
          <w:i/>
        </w:rPr>
        <w:t>The Relative Economic Importance of Academic, Psychological and Behavioural Attributes Developed in Childhood</w:t>
      </w:r>
      <w:r w:rsidRPr="00B36ABE">
        <w:t xml:space="preserve">. </w:t>
      </w:r>
      <w:r w:rsidR="00725C79" w:rsidRPr="00B36ABE">
        <w:t xml:space="preserve">Sussex: </w:t>
      </w:r>
      <w:r w:rsidRPr="00B36ABE">
        <w:t xml:space="preserve">CEP, University of Sussex.  </w:t>
      </w:r>
    </w:p>
    <w:p w14:paraId="7CC4AECA" w14:textId="77777777" w:rsidR="00FA3EC1" w:rsidRPr="00B36ABE" w:rsidRDefault="00561A2A" w:rsidP="00F67603">
      <w:pPr>
        <w:pStyle w:val="References"/>
      </w:pPr>
      <w:r w:rsidRPr="00B36ABE">
        <w:t xml:space="preserve">Foucault, M. (1986). </w:t>
      </w:r>
      <w:r w:rsidRPr="00B36ABE">
        <w:rPr>
          <w:i/>
        </w:rPr>
        <w:t xml:space="preserve">The Use of Pleasure. The history of sexuality Vol II. </w:t>
      </w:r>
      <w:r w:rsidRPr="00B36ABE">
        <w:t xml:space="preserve">London: Penguin Viking. </w:t>
      </w:r>
    </w:p>
    <w:p w14:paraId="207263E9" w14:textId="77777777" w:rsidR="00FA3EC1" w:rsidRPr="00B36ABE" w:rsidRDefault="00725C79" w:rsidP="00F67603">
      <w:pPr>
        <w:pStyle w:val="References"/>
      </w:pPr>
      <w:r w:rsidRPr="00B36ABE">
        <w:t xml:space="preserve">Foucault, M. (1994). </w:t>
      </w:r>
      <w:proofErr w:type="spellStart"/>
      <w:r w:rsidR="00561A2A" w:rsidRPr="00B36ABE">
        <w:rPr>
          <w:i/>
        </w:rPr>
        <w:t>Dits</w:t>
      </w:r>
      <w:proofErr w:type="spellEnd"/>
      <w:r w:rsidR="00561A2A" w:rsidRPr="00B36ABE">
        <w:rPr>
          <w:i/>
        </w:rPr>
        <w:t xml:space="preserve"> </w:t>
      </w:r>
      <w:proofErr w:type="gramStart"/>
      <w:r w:rsidR="00561A2A" w:rsidRPr="00B36ABE">
        <w:rPr>
          <w:i/>
        </w:rPr>
        <w:t>et</w:t>
      </w:r>
      <w:proofErr w:type="gramEnd"/>
      <w:r w:rsidR="00561A2A" w:rsidRPr="00B36ABE">
        <w:rPr>
          <w:i/>
        </w:rPr>
        <w:t xml:space="preserve"> </w:t>
      </w:r>
      <w:proofErr w:type="spellStart"/>
      <w:r w:rsidR="00561A2A" w:rsidRPr="00B36ABE">
        <w:rPr>
          <w:i/>
        </w:rPr>
        <w:t>écrits</w:t>
      </w:r>
      <w:proofErr w:type="spellEnd"/>
      <w:r w:rsidR="00561A2A" w:rsidRPr="00B36ABE">
        <w:rPr>
          <w:i/>
        </w:rPr>
        <w:t xml:space="preserve"> (Vol. I)</w:t>
      </w:r>
      <w:r w:rsidR="00561A2A" w:rsidRPr="00B36ABE">
        <w:t xml:space="preserve">. Paris: </w:t>
      </w:r>
      <w:proofErr w:type="spellStart"/>
      <w:r w:rsidR="00561A2A" w:rsidRPr="00B36ABE">
        <w:t>Gallimard</w:t>
      </w:r>
      <w:proofErr w:type="spellEnd"/>
      <w:r w:rsidR="00561A2A" w:rsidRPr="00B36ABE">
        <w:t>.</w:t>
      </w:r>
    </w:p>
    <w:p w14:paraId="5F6FA41B" w14:textId="77777777" w:rsidR="00FA3EC1" w:rsidRPr="00B36ABE" w:rsidRDefault="00561A2A" w:rsidP="00F67603">
      <w:pPr>
        <w:pStyle w:val="References"/>
      </w:pPr>
      <w:r w:rsidRPr="00B36ABE">
        <w:t xml:space="preserve">Foucault, M. (2006). </w:t>
      </w:r>
      <w:r w:rsidRPr="00B36ABE">
        <w:rPr>
          <w:i/>
        </w:rPr>
        <w:t xml:space="preserve">Psychiatric Power: Lectures at the College de France, 1973-1974. </w:t>
      </w:r>
      <w:r w:rsidRPr="00B36ABE">
        <w:t xml:space="preserve">(G. </w:t>
      </w:r>
      <w:proofErr w:type="spellStart"/>
      <w:r w:rsidRPr="00B36ABE">
        <w:t>Burchell</w:t>
      </w:r>
      <w:proofErr w:type="spellEnd"/>
      <w:r w:rsidRPr="00B36ABE">
        <w:t>, Trans.). Basingstoke: Palgrave Macmillan.</w:t>
      </w:r>
    </w:p>
    <w:p w14:paraId="58F77E11" w14:textId="77777777" w:rsidR="00FA3EC1" w:rsidRPr="00B36ABE" w:rsidRDefault="00561A2A" w:rsidP="00F67603">
      <w:pPr>
        <w:pStyle w:val="References"/>
      </w:pPr>
      <w:r w:rsidRPr="00B36ABE">
        <w:t xml:space="preserve">Foucault, M. (2010) </w:t>
      </w:r>
      <w:r w:rsidRPr="00B36ABE">
        <w:rPr>
          <w:i/>
          <w:iCs/>
        </w:rPr>
        <w:t>The Birth of Biopolitics: Lectures at the College de France 1978-1979</w:t>
      </w:r>
      <w:r w:rsidRPr="00B36ABE">
        <w:t xml:space="preserve">. (G. </w:t>
      </w:r>
      <w:proofErr w:type="spellStart"/>
      <w:r w:rsidRPr="00B36ABE">
        <w:t>Burchell</w:t>
      </w:r>
      <w:proofErr w:type="spellEnd"/>
      <w:r w:rsidRPr="00B36ABE">
        <w:t>, Trans.). Basingstoke: Palgrave MacMillan.</w:t>
      </w:r>
    </w:p>
    <w:p w14:paraId="500705C2" w14:textId="77777777" w:rsidR="00FA3EC1" w:rsidRPr="00B36ABE" w:rsidRDefault="00561A2A" w:rsidP="00F67603">
      <w:pPr>
        <w:pStyle w:val="References"/>
        <w:rPr>
          <w:shd w:val="clear" w:color="auto" w:fill="FFFFFF"/>
        </w:rPr>
      </w:pPr>
      <w:r w:rsidRPr="00B36ABE">
        <w:t>Gillies, V., &amp; Edwards, R. (2016). ‘What about the children</w:t>
      </w:r>
      <w:r w:rsidRPr="00B36ABE">
        <w:rPr>
          <w:shd w:val="clear" w:color="auto" w:fill="FFFFFF"/>
        </w:rPr>
        <w:t xml:space="preserve">?’ Re-engineering citizens of the future. </w:t>
      </w:r>
      <w:r w:rsidRPr="00B36ABE">
        <w:rPr>
          <w:iCs/>
          <w:shd w:val="clear" w:color="auto" w:fill="FFFFFF"/>
        </w:rPr>
        <w:t xml:space="preserve">In J. </w:t>
      </w:r>
      <w:proofErr w:type="spellStart"/>
      <w:r w:rsidRPr="00B36ABE">
        <w:rPr>
          <w:shd w:val="clear" w:color="auto" w:fill="FFFFFF"/>
        </w:rPr>
        <w:t>Pykett</w:t>
      </w:r>
      <w:proofErr w:type="spellEnd"/>
      <w:r w:rsidRPr="00B36ABE">
        <w:rPr>
          <w:shd w:val="clear" w:color="auto" w:fill="FFFFFF"/>
        </w:rPr>
        <w:t xml:space="preserve">., R. Jones, R., &amp; M. Whitehead. (Eds.). </w:t>
      </w:r>
      <w:r w:rsidRPr="00B36ABE">
        <w:rPr>
          <w:i/>
          <w:iCs/>
          <w:shd w:val="clear" w:color="auto" w:fill="FFFFFF"/>
        </w:rPr>
        <w:t>Psychological governance and public policy: Governing the mind, brain and behaviour</w:t>
      </w:r>
      <w:r w:rsidRPr="00B36ABE">
        <w:rPr>
          <w:shd w:val="clear" w:color="auto" w:fill="FFFFFF"/>
        </w:rPr>
        <w:t>. (pp. 96-115). Abington, Oxon and New York, NY: Routledge.</w:t>
      </w:r>
    </w:p>
    <w:p w14:paraId="73220BFD" w14:textId="39D1673C" w:rsidR="00FA3EC1" w:rsidRPr="00B36ABE" w:rsidRDefault="00561A2A" w:rsidP="00F67603">
      <w:pPr>
        <w:pStyle w:val="References"/>
      </w:pPr>
      <w:r w:rsidRPr="00B36ABE">
        <w:t>Gulson, K. N.</w:t>
      </w:r>
      <w:r w:rsidR="00416393" w:rsidRPr="00B36ABE">
        <w:t>,</w:t>
      </w:r>
      <w:r w:rsidR="00B51115" w:rsidRPr="00B36ABE">
        <w:t xml:space="preserve"> </w:t>
      </w:r>
      <w:r w:rsidRPr="00B36ABE">
        <w:t>&amp; Webb, P. T. (2018)</w:t>
      </w:r>
      <w:r w:rsidR="00F554C0" w:rsidRPr="00B36ABE">
        <w:t>. ‘Life’ and education policy: I</w:t>
      </w:r>
      <w:r w:rsidRPr="00B36ABE">
        <w:t>nterventio</w:t>
      </w:r>
      <w:r w:rsidR="00F554C0" w:rsidRPr="00B36ABE">
        <w:t>n, augmentation and computation.</w:t>
      </w:r>
      <w:r w:rsidRPr="00B36ABE">
        <w:t xml:space="preserve"> </w:t>
      </w:r>
      <w:r w:rsidRPr="00B36ABE">
        <w:rPr>
          <w:i/>
        </w:rPr>
        <w:t>Discourse: Studies in the Cultural Politics of Education</w:t>
      </w:r>
      <w:r w:rsidRPr="00B36ABE">
        <w:t>, 39(2), 276-291.</w:t>
      </w:r>
    </w:p>
    <w:p w14:paraId="7C32E729" w14:textId="77777777" w:rsidR="00FA3EC1" w:rsidRPr="00B36ABE" w:rsidRDefault="00561A2A" w:rsidP="00F67603">
      <w:pPr>
        <w:pStyle w:val="References"/>
        <w:rPr>
          <w:highlight w:val="white"/>
        </w:rPr>
      </w:pPr>
      <w:proofErr w:type="spellStart"/>
      <w:r w:rsidRPr="00B36ABE">
        <w:rPr>
          <w:shd w:val="clear" w:color="auto" w:fill="FFFFFF"/>
        </w:rPr>
        <w:t>Gutman</w:t>
      </w:r>
      <w:proofErr w:type="spellEnd"/>
      <w:r w:rsidRPr="00B36ABE">
        <w:rPr>
          <w:shd w:val="clear" w:color="auto" w:fill="FFFFFF"/>
        </w:rPr>
        <w:t xml:space="preserve">, L. M., &amp; </w:t>
      </w:r>
      <w:proofErr w:type="spellStart"/>
      <w:r w:rsidRPr="00B36ABE">
        <w:rPr>
          <w:shd w:val="clear" w:color="auto" w:fill="FFFFFF"/>
        </w:rPr>
        <w:t>Schoon</w:t>
      </w:r>
      <w:proofErr w:type="spellEnd"/>
      <w:r w:rsidRPr="00B36ABE">
        <w:rPr>
          <w:shd w:val="clear" w:color="auto" w:fill="FFFFFF"/>
        </w:rPr>
        <w:t xml:space="preserve">, I. (2013). </w:t>
      </w:r>
      <w:r w:rsidRPr="00B36ABE">
        <w:rPr>
          <w:i/>
          <w:shd w:val="clear" w:color="auto" w:fill="FFFFFF"/>
        </w:rPr>
        <w:t>The impact of non-cognitive skills on outcomes for young people. Literature review</w:t>
      </w:r>
      <w:r w:rsidRPr="00B36ABE">
        <w:rPr>
          <w:shd w:val="clear" w:color="auto" w:fill="FFFFFF"/>
        </w:rPr>
        <w:t>. London: Institute of Education.</w:t>
      </w:r>
    </w:p>
    <w:p w14:paraId="47DB12A5" w14:textId="77777777" w:rsidR="00FA3EC1" w:rsidRPr="00B36ABE" w:rsidRDefault="00561A2A" w:rsidP="00F67603">
      <w:pPr>
        <w:pStyle w:val="References"/>
        <w:rPr>
          <w:color w:val="000000"/>
        </w:rPr>
      </w:pPr>
      <w:r w:rsidRPr="00B36ABE">
        <w:rPr>
          <w:color w:val="000000"/>
        </w:rPr>
        <w:t xml:space="preserve">Heckman, J. J. (2011a) </w:t>
      </w:r>
      <w:r w:rsidRPr="00B36ABE">
        <w:rPr>
          <w:i/>
          <w:color w:val="000000"/>
        </w:rPr>
        <w:t>Creating a more equal and productive Britain</w:t>
      </w:r>
      <w:r w:rsidRPr="00B36ABE">
        <w:rPr>
          <w:color w:val="000000"/>
        </w:rPr>
        <w:t xml:space="preserve">. </w:t>
      </w:r>
      <w:r w:rsidRPr="00B36ABE">
        <w:rPr>
          <w:i/>
        </w:rPr>
        <w:t>A Lecture for the Young Foundation and the Studio Schools Trust Centre for Economic Performance.</w:t>
      </w:r>
      <w:r w:rsidRPr="00B36ABE">
        <w:t xml:space="preserve"> London: London School of Economics</w:t>
      </w:r>
      <w:r w:rsidRPr="00B36ABE">
        <w:rPr>
          <w:color w:val="000000"/>
        </w:rPr>
        <w:t>.</w:t>
      </w:r>
    </w:p>
    <w:p w14:paraId="3A671C6F" w14:textId="151DC4B4" w:rsidR="00FA3EC1" w:rsidRPr="00B36ABE" w:rsidRDefault="00561A2A" w:rsidP="00F67603">
      <w:pPr>
        <w:pStyle w:val="References"/>
        <w:rPr>
          <w:lang w:val="de-DE"/>
        </w:rPr>
      </w:pPr>
      <w:r w:rsidRPr="00B36ABE">
        <w:t>Heckman, J. J. (2011b). The American family in Black &amp; White: A post-racial strategy for improving skills to promote equality.</w:t>
      </w:r>
      <w:r w:rsidR="001A0854" w:rsidRPr="00B36ABE">
        <w:t xml:space="preserve"> </w:t>
      </w:r>
      <w:r w:rsidRPr="00B36ABE">
        <w:rPr>
          <w:i/>
          <w:lang w:val="de-DE"/>
        </w:rPr>
        <w:t>Daedalus,</w:t>
      </w:r>
      <w:r w:rsidR="001A0854" w:rsidRPr="00B36ABE">
        <w:rPr>
          <w:i/>
          <w:lang w:val="de-DE"/>
        </w:rPr>
        <w:t xml:space="preserve"> </w:t>
      </w:r>
      <w:r w:rsidRPr="00B36ABE">
        <w:rPr>
          <w:i/>
          <w:lang w:val="de-DE"/>
        </w:rPr>
        <w:t>140</w:t>
      </w:r>
      <w:r w:rsidRPr="00B36ABE">
        <w:rPr>
          <w:lang w:val="de-DE"/>
        </w:rPr>
        <w:t>(2), 70-89.</w:t>
      </w:r>
    </w:p>
    <w:p w14:paraId="20BA95A8" w14:textId="0581EF44" w:rsidR="00FA3EC1" w:rsidRPr="00B36ABE" w:rsidRDefault="00561A2A" w:rsidP="00F67603">
      <w:pPr>
        <w:pStyle w:val="References"/>
        <w:rPr>
          <w:color w:val="000000"/>
        </w:rPr>
      </w:pPr>
      <w:r w:rsidRPr="00B36ABE">
        <w:rPr>
          <w:shd w:val="clear" w:color="auto" w:fill="FFFFFF"/>
          <w:lang w:val="de-DE"/>
        </w:rPr>
        <w:t xml:space="preserve">Heckman, J. J., </w:t>
      </w:r>
      <w:r w:rsidRPr="00B36ABE">
        <w:rPr>
          <w:lang w:val="de-DE"/>
        </w:rPr>
        <w:t>Humphries</w:t>
      </w:r>
      <w:r w:rsidRPr="00B36ABE">
        <w:rPr>
          <w:shd w:val="clear" w:color="auto" w:fill="FFFFFF"/>
          <w:lang w:val="de-DE"/>
        </w:rPr>
        <w:t xml:space="preserve">, J. E., &amp; Kautz, T. (Eds.). </w:t>
      </w:r>
      <w:r w:rsidRPr="00B36ABE">
        <w:rPr>
          <w:shd w:val="clear" w:color="auto" w:fill="FFFFFF"/>
        </w:rPr>
        <w:t>(2014).</w:t>
      </w:r>
      <w:r w:rsidR="001A0854" w:rsidRPr="00B36ABE">
        <w:rPr>
          <w:shd w:val="clear" w:color="auto" w:fill="FFFFFF"/>
        </w:rPr>
        <w:t xml:space="preserve"> </w:t>
      </w:r>
      <w:proofErr w:type="gramStart"/>
      <w:r w:rsidRPr="00B36ABE">
        <w:rPr>
          <w:i/>
          <w:iCs/>
          <w:shd w:val="clear" w:color="auto" w:fill="FFFFFF"/>
        </w:rPr>
        <w:t>The</w:t>
      </w:r>
      <w:proofErr w:type="gramEnd"/>
      <w:r w:rsidRPr="00B36ABE">
        <w:rPr>
          <w:i/>
          <w:iCs/>
          <w:shd w:val="clear" w:color="auto" w:fill="FFFFFF"/>
        </w:rPr>
        <w:t xml:space="preserve"> myth of achievement tests: The GED and the role of character in American life</w:t>
      </w:r>
      <w:r w:rsidRPr="00B36ABE">
        <w:rPr>
          <w:shd w:val="clear" w:color="auto" w:fill="FFFFFF"/>
        </w:rPr>
        <w:t>. Chicago: University of Chicago Press.</w:t>
      </w:r>
    </w:p>
    <w:p w14:paraId="39EF6CDB" w14:textId="1D91E9CE" w:rsidR="00FA3EC1" w:rsidRPr="00B36ABE" w:rsidRDefault="00561A2A" w:rsidP="00F67603">
      <w:pPr>
        <w:pStyle w:val="References"/>
      </w:pPr>
      <w:r w:rsidRPr="00B36ABE">
        <w:t xml:space="preserve">Heckman, J. J., </w:t>
      </w:r>
      <w:proofErr w:type="spellStart"/>
      <w:r w:rsidRPr="00B36ABE">
        <w:t>Stixrud</w:t>
      </w:r>
      <w:proofErr w:type="spellEnd"/>
      <w:r w:rsidRPr="00B36ABE">
        <w:t xml:space="preserve">, J., &amp; </w:t>
      </w:r>
      <w:proofErr w:type="spellStart"/>
      <w:r w:rsidRPr="00B36ABE">
        <w:t>Urzua</w:t>
      </w:r>
      <w:proofErr w:type="spellEnd"/>
      <w:r w:rsidRPr="00B36ABE">
        <w:t xml:space="preserve">, S. (2006). The effects of cognitive and </w:t>
      </w:r>
      <w:proofErr w:type="spellStart"/>
      <w:r w:rsidRPr="00B36ABE">
        <w:t>noncognitive</w:t>
      </w:r>
      <w:proofErr w:type="spellEnd"/>
      <w:r w:rsidRPr="00B36ABE">
        <w:t xml:space="preserve"> abilities on </w:t>
      </w:r>
      <w:proofErr w:type="spellStart"/>
      <w:r w:rsidRPr="00B36ABE">
        <w:t>labor</w:t>
      </w:r>
      <w:proofErr w:type="spellEnd"/>
      <w:r w:rsidRPr="00B36ABE">
        <w:t xml:space="preserve"> market outcomes and social </w:t>
      </w:r>
      <w:proofErr w:type="spellStart"/>
      <w:r w:rsidRPr="00B36ABE">
        <w:t>behavior</w:t>
      </w:r>
      <w:proofErr w:type="spellEnd"/>
      <w:r w:rsidR="001A0854" w:rsidRPr="00B36ABE">
        <w:t xml:space="preserve">. </w:t>
      </w:r>
      <w:r w:rsidRPr="00B36ABE">
        <w:rPr>
          <w:i/>
        </w:rPr>
        <w:t xml:space="preserve">Journal of </w:t>
      </w:r>
      <w:proofErr w:type="spellStart"/>
      <w:r w:rsidR="00725C79" w:rsidRPr="00B36ABE">
        <w:rPr>
          <w:i/>
        </w:rPr>
        <w:t>Labor</w:t>
      </w:r>
      <w:proofErr w:type="spellEnd"/>
      <w:r w:rsidR="00725C79" w:rsidRPr="00B36ABE">
        <w:rPr>
          <w:i/>
        </w:rPr>
        <w:t xml:space="preserve"> E</w:t>
      </w:r>
      <w:r w:rsidRPr="00B36ABE">
        <w:rPr>
          <w:i/>
        </w:rPr>
        <w:t>conomics</w:t>
      </w:r>
      <w:r w:rsidRPr="00B36ABE">
        <w:t>,</w:t>
      </w:r>
      <w:r w:rsidR="001A0854" w:rsidRPr="00B36ABE">
        <w:t xml:space="preserve"> </w:t>
      </w:r>
      <w:r w:rsidRPr="00B36ABE">
        <w:t>24(3), 411-482.</w:t>
      </w:r>
    </w:p>
    <w:p w14:paraId="01C3501E" w14:textId="4E2C9EAA" w:rsidR="00752C32" w:rsidRPr="00B36ABE" w:rsidRDefault="00752C32" w:rsidP="00F67603">
      <w:pPr>
        <w:pStyle w:val="References"/>
      </w:pPr>
      <w:r w:rsidRPr="00B36ABE">
        <w:t>Humphrey, N. (2013). </w:t>
      </w:r>
      <w:r w:rsidRPr="00B36ABE">
        <w:rPr>
          <w:i/>
        </w:rPr>
        <w:t>Social and emotional learning: A critical appraisal</w:t>
      </w:r>
      <w:r w:rsidRPr="00B36ABE">
        <w:t>. London: Sage.</w:t>
      </w:r>
    </w:p>
    <w:p w14:paraId="312FF257" w14:textId="6439EF77" w:rsidR="00FA3EC1" w:rsidRPr="00B36ABE" w:rsidRDefault="00561A2A" w:rsidP="00F67603">
      <w:pPr>
        <w:pStyle w:val="References"/>
      </w:pPr>
      <w:proofErr w:type="spellStart"/>
      <w:r w:rsidRPr="00B36ABE">
        <w:t>Hunkin</w:t>
      </w:r>
      <w:proofErr w:type="spellEnd"/>
      <w:r w:rsidRPr="00B36ABE">
        <w:t>, E. (2017). Whose quality? The (</w:t>
      </w:r>
      <w:proofErr w:type="spellStart"/>
      <w:r w:rsidRPr="00B36ABE">
        <w:t>mis</w:t>
      </w:r>
      <w:proofErr w:type="spellEnd"/>
      <w:r w:rsidRPr="00B36ABE">
        <w:t>)uses of quality reform in early childhood and education policy.</w:t>
      </w:r>
      <w:r w:rsidR="001A0854" w:rsidRPr="00B36ABE">
        <w:t xml:space="preserve"> </w:t>
      </w:r>
      <w:r w:rsidRPr="00B36ABE">
        <w:rPr>
          <w:i/>
        </w:rPr>
        <w:t>Journal of Education Policy</w:t>
      </w:r>
      <w:r w:rsidRPr="00B36ABE">
        <w:t>, 1-14.</w:t>
      </w:r>
    </w:p>
    <w:p w14:paraId="1B7C2E33" w14:textId="574CBE2F" w:rsidR="00FA3EC1" w:rsidRPr="00B36ABE" w:rsidRDefault="00862643" w:rsidP="00F67603">
      <w:pPr>
        <w:pStyle w:val="References"/>
      </w:pPr>
      <w:proofErr w:type="spellStart"/>
      <w:r w:rsidRPr="00B36ABE">
        <w:lastRenderedPageBreak/>
        <w:t>Kisby</w:t>
      </w:r>
      <w:proofErr w:type="spellEnd"/>
      <w:r w:rsidRPr="00B36ABE">
        <w:t>, B. (2017). ‘</w:t>
      </w:r>
      <w:r w:rsidR="00561A2A" w:rsidRPr="00B36ABE">
        <w:t>Po</w:t>
      </w:r>
      <w:r w:rsidRPr="00B36ABE">
        <w:t>litics is ethics done in public’</w:t>
      </w:r>
      <w:r w:rsidR="00561A2A" w:rsidRPr="00B36ABE">
        <w:t xml:space="preserve">: Exploring linkages and disjunctions between citizenship education and character education in England. </w:t>
      </w:r>
      <w:r w:rsidR="00561A2A" w:rsidRPr="00B36ABE">
        <w:rPr>
          <w:i/>
        </w:rPr>
        <w:t>Journal of Social Science Education</w:t>
      </w:r>
      <w:r w:rsidR="00561A2A" w:rsidRPr="00B36ABE">
        <w:t>,</w:t>
      </w:r>
      <w:r w:rsidR="00561A2A" w:rsidRPr="00B36ABE">
        <w:rPr>
          <w:i/>
        </w:rPr>
        <w:t xml:space="preserve"> 16</w:t>
      </w:r>
      <w:r w:rsidR="00561A2A" w:rsidRPr="00B36ABE">
        <w:t>(3), 7-20.</w:t>
      </w:r>
    </w:p>
    <w:p w14:paraId="3628F973" w14:textId="5A8B6AB6" w:rsidR="00E36EE8" w:rsidRPr="00B36ABE" w:rsidRDefault="00E36EE8" w:rsidP="00F67603">
      <w:pPr>
        <w:pStyle w:val="References"/>
      </w:pPr>
      <w:r w:rsidRPr="00B36ABE">
        <w:t xml:space="preserve">Kohn, A. (1997). How not to teach values: A critical look at character education. </w:t>
      </w:r>
      <w:r w:rsidRPr="00B36ABE">
        <w:rPr>
          <w:i/>
          <w:iCs/>
        </w:rPr>
        <w:t xml:space="preserve">Phi Delta </w:t>
      </w:r>
      <w:proofErr w:type="spellStart"/>
      <w:r w:rsidRPr="00B36ABE">
        <w:rPr>
          <w:i/>
          <w:iCs/>
        </w:rPr>
        <w:t>Kappan</w:t>
      </w:r>
      <w:proofErr w:type="spellEnd"/>
      <w:r w:rsidRPr="00B36ABE">
        <w:t xml:space="preserve">, </w:t>
      </w:r>
      <w:r w:rsidRPr="00B36ABE">
        <w:rPr>
          <w:i/>
          <w:iCs/>
        </w:rPr>
        <w:t>78</w:t>
      </w:r>
      <w:r w:rsidRPr="00B36ABE">
        <w:t>(6), 429-439.</w:t>
      </w:r>
    </w:p>
    <w:p w14:paraId="060516D9" w14:textId="77777777" w:rsidR="00355CF1" w:rsidRPr="00B36ABE" w:rsidRDefault="00355CF1" w:rsidP="00F67603">
      <w:pPr>
        <w:pStyle w:val="References"/>
      </w:pPr>
      <w:proofErr w:type="spellStart"/>
      <w:r w:rsidRPr="00B36ABE">
        <w:t>Koopman</w:t>
      </w:r>
      <w:proofErr w:type="spellEnd"/>
      <w:r w:rsidRPr="00B36ABE">
        <w:t xml:space="preserve">, C. (2008). Foucault's historiographical expansion: Adding genealogy to archaeology. </w:t>
      </w:r>
      <w:r w:rsidRPr="00B36ABE">
        <w:rPr>
          <w:i/>
          <w:iCs/>
        </w:rPr>
        <w:t>Journal of the Philosophy of History</w:t>
      </w:r>
      <w:r w:rsidRPr="00B36ABE">
        <w:t xml:space="preserve">, </w:t>
      </w:r>
      <w:r w:rsidRPr="00B36ABE">
        <w:rPr>
          <w:i/>
          <w:iCs/>
        </w:rPr>
        <w:t>2</w:t>
      </w:r>
      <w:r w:rsidRPr="00B36ABE">
        <w:t>(3), 338-362.</w:t>
      </w:r>
    </w:p>
    <w:p w14:paraId="0337418D" w14:textId="71043FEB" w:rsidR="00FA3EC1" w:rsidRPr="00B36ABE" w:rsidRDefault="00561A2A" w:rsidP="00F67603">
      <w:pPr>
        <w:pStyle w:val="References"/>
        <w:rPr>
          <w:shd w:val="clear" w:color="auto" w:fill="FFFFFF"/>
        </w:rPr>
      </w:pPr>
      <w:r w:rsidRPr="00B36ABE">
        <w:rPr>
          <w:shd w:val="clear" w:color="auto" w:fill="FFFFFF"/>
        </w:rPr>
        <w:t xml:space="preserve">Lemke, T. (2011). </w:t>
      </w:r>
      <w:r w:rsidRPr="00B36ABE">
        <w:rPr>
          <w:i/>
          <w:iCs/>
          <w:shd w:val="clear" w:color="auto" w:fill="FFFFFF"/>
        </w:rPr>
        <w:t>Bio-politics: An advanced introduction</w:t>
      </w:r>
      <w:r w:rsidRPr="00B36ABE">
        <w:rPr>
          <w:shd w:val="clear" w:color="auto" w:fill="FFFFFF"/>
        </w:rPr>
        <w:t>. (E. F. Trump, Trans.). London: New York University Press.</w:t>
      </w:r>
    </w:p>
    <w:p w14:paraId="4B150AD7" w14:textId="02DC8E2E" w:rsidR="00103C39" w:rsidRPr="00B36ABE" w:rsidRDefault="00103C39" w:rsidP="00F67603">
      <w:pPr>
        <w:pStyle w:val="References"/>
        <w:rPr>
          <w:highlight w:val="white"/>
        </w:rPr>
      </w:pPr>
      <w:proofErr w:type="spellStart"/>
      <w:r w:rsidRPr="00B36ABE">
        <w:rPr>
          <w:shd w:val="clear" w:color="auto" w:fill="FFFFFF"/>
        </w:rPr>
        <w:t>Lemm</w:t>
      </w:r>
      <w:proofErr w:type="spellEnd"/>
      <w:r w:rsidRPr="00B36ABE">
        <w:rPr>
          <w:shd w:val="clear" w:color="auto" w:fill="FFFFFF"/>
        </w:rPr>
        <w:t xml:space="preserve">, V. &amp; </w:t>
      </w:r>
      <w:proofErr w:type="spellStart"/>
      <w:r w:rsidRPr="00B36ABE">
        <w:rPr>
          <w:shd w:val="clear" w:color="auto" w:fill="FFFFFF"/>
        </w:rPr>
        <w:t>Vatter</w:t>
      </w:r>
      <w:proofErr w:type="spellEnd"/>
      <w:r w:rsidRPr="00B36ABE">
        <w:rPr>
          <w:shd w:val="clear" w:color="auto" w:fill="FFFFFF"/>
        </w:rPr>
        <w:t>,</w:t>
      </w:r>
      <w:r w:rsidR="00541253" w:rsidRPr="00B36ABE">
        <w:rPr>
          <w:shd w:val="clear" w:color="auto" w:fill="FFFFFF"/>
        </w:rPr>
        <w:t xml:space="preserve"> M. (2017</w:t>
      </w:r>
      <w:r w:rsidRPr="00B36ABE">
        <w:rPr>
          <w:shd w:val="clear" w:color="auto" w:fill="FFFFFF"/>
        </w:rPr>
        <w:t xml:space="preserve">) Michel Foucault’s perspective on biopolitics. </w:t>
      </w:r>
      <w:r w:rsidR="00541253" w:rsidRPr="00B36ABE">
        <w:rPr>
          <w:shd w:val="clear" w:color="auto" w:fill="FFFFFF"/>
        </w:rPr>
        <w:t xml:space="preserve">In Peterson, S. &amp; </w:t>
      </w:r>
      <w:proofErr w:type="spellStart"/>
      <w:r w:rsidR="00541253" w:rsidRPr="00B36ABE">
        <w:rPr>
          <w:shd w:val="clear" w:color="auto" w:fill="FFFFFF"/>
        </w:rPr>
        <w:t>Somit</w:t>
      </w:r>
      <w:proofErr w:type="spellEnd"/>
      <w:r w:rsidR="00541253" w:rsidRPr="00B36ABE">
        <w:rPr>
          <w:shd w:val="clear" w:color="auto" w:fill="FFFFFF"/>
        </w:rPr>
        <w:t>, A. (</w:t>
      </w:r>
      <w:proofErr w:type="spellStart"/>
      <w:proofErr w:type="gramStart"/>
      <w:r w:rsidR="00541253" w:rsidRPr="00B36ABE">
        <w:rPr>
          <w:shd w:val="clear" w:color="auto" w:fill="FFFFFF"/>
        </w:rPr>
        <w:t>eds</w:t>
      </w:r>
      <w:proofErr w:type="spellEnd"/>
      <w:proofErr w:type="gramEnd"/>
      <w:r w:rsidR="00541253" w:rsidRPr="00B36ABE">
        <w:rPr>
          <w:shd w:val="clear" w:color="auto" w:fill="FFFFFF"/>
        </w:rPr>
        <w:t xml:space="preserve">) </w:t>
      </w:r>
      <w:r w:rsidR="00541253" w:rsidRPr="00B36ABE">
        <w:rPr>
          <w:i/>
          <w:shd w:val="clear" w:color="auto" w:fill="FFFFFF"/>
        </w:rPr>
        <w:t xml:space="preserve">Handbook of Biology and Politics. </w:t>
      </w:r>
      <w:r w:rsidR="00541253" w:rsidRPr="00B36ABE">
        <w:rPr>
          <w:shd w:val="clear" w:color="auto" w:fill="FFFFFF"/>
        </w:rPr>
        <w:t xml:space="preserve">(pp. 40-54). Edward Elgar </w:t>
      </w:r>
      <w:proofErr w:type="gramStart"/>
      <w:r w:rsidR="00541253" w:rsidRPr="00B36ABE">
        <w:rPr>
          <w:shd w:val="clear" w:color="auto" w:fill="FFFFFF"/>
        </w:rPr>
        <w:t>Publishing:</w:t>
      </w:r>
      <w:proofErr w:type="gramEnd"/>
      <w:r w:rsidR="00541253" w:rsidRPr="00B36ABE">
        <w:rPr>
          <w:shd w:val="clear" w:color="auto" w:fill="FFFFFF"/>
        </w:rPr>
        <w:t xml:space="preserve"> Cheltenham.</w:t>
      </w:r>
    </w:p>
    <w:p w14:paraId="79DA6A0D" w14:textId="77777777" w:rsidR="00FA3EC1" w:rsidRPr="00B36ABE" w:rsidRDefault="00561A2A" w:rsidP="00F67603">
      <w:pPr>
        <w:pStyle w:val="References"/>
        <w:rPr>
          <w:highlight w:val="white"/>
        </w:rPr>
      </w:pPr>
      <w:proofErr w:type="spellStart"/>
      <w:r w:rsidRPr="00B36ABE">
        <w:rPr>
          <w:shd w:val="clear" w:color="auto" w:fill="FFFFFF"/>
        </w:rPr>
        <w:t>Lexmond</w:t>
      </w:r>
      <w:proofErr w:type="spellEnd"/>
      <w:r w:rsidRPr="00B36ABE">
        <w:rPr>
          <w:shd w:val="clear" w:color="auto" w:fill="FFFFFF"/>
        </w:rPr>
        <w:t xml:space="preserve">, J., </w:t>
      </w:r>
      <w:proofErr w:type="spellStart"/>
      <w:r w:rsidRPr="00B36ABE">
        <w:rPr>
          <w:shd w:val="clear" w:color="auto" w:fill="FFFFFF"/>
        </w:rPr>
        <w:t>Bazalgette</w:t>
      </w:r>
      <w:proofErr w:type="spellEnd"/>
      <w:r w:rsidRPr="00B36ABE">
        <w:rPr>
          <w:shd w:val="clear" w:color="auto" w:fill="FFFFFF"/>
        </w:rPr>
        <w:t xml:space="preserve">, L., &amp; Margo, J. (2010). </w:t>
      </w:r>
      <w:r w:rsidRPr="00B36ABE">
        <w:rPr>
          <w:i/>
          <w:shd w:val="clear" w:color="auto" w:fill="FFFFFF"/>
        </w:rPr>
        <w:t>The home front.</w:t>
      </w:r>
      <w:r w:rsidRPr="00B36ABE">
        <w:rPr>
          <w:shd w:val="clear" w:color="auto" w:fill="FFFFFF"/>
        </w:rPr>
        <w:t xml:space="preserve"> London: Demos.</w:t>
      </w:r>
    </w:p>
    <w:p w14:paraId="4B237EE4" w14:textId="260D1801" w:rsidR="00FA3EC1" w:rsidRPr="00B36ABE" w:rsidRDefault="00561A2A" w:rsidP="00F67603">
      <w:pPr>
        <w:pStyle w:val="References"/>
        <w:rPr>
          <w:highlight w:val="white"/>
        </w:rPr>
      </w:pPr>
      <w:proofErr w:type="spellStart"/>
      <w:r w:rsidRPr="00B36ABE">
        <w:rPr>
          <w:shd w:val="clear" w:color="auto" w:fill="FFFFFF"/>
        </w:rPr>
        <w:t>Lexmond</w:t>
      </w:r>
      <w:proofErr w:type="spellEnd"/>
      <w:r w:rsidRPr="00B36ABE">
        <w:rPr>
          <w:shd w:val="clear" w:color="auto" w:fill="FFFFFF"/>
        </w:rPr>
        <w:t xml:space="preserve">, J., &amp; Grist, M. (2011). </w:t>
      </w:r>
      <w:r w:rsidRPr="00B36ABE">
        <w:rPr>
          <w:i/>
          <w:shd w:val="clear" w:color="auto" w:fill="FFFFFF"/>
        </w:rPr>
        <w:t>The character inquiry</w:t>
      </w:r>
      <w:r w:rsidRPr="00B36ABE">
        <w:rPr>
          <w:shd w:val="clear" w:color="auto" w:fill="FFFFFF"/>
        </w:rPr>
        <w:t>.</w:t>
      </w:r>
      <w:r w:rsidR="001A0854" w:rsidRPr="00B36ABE">
        <w:rPr>
          <w:shd w:val="clear" w:color="auto" w:fill="FFFFFF"/>
        </w:rPr>
        <w:t xml:space="preserve"> </w:t>
      </w:r>
      <w:r w:rsidRPr="00B36ABE">
        <w:rPr>
          <w:iCs/>
          <w:shd w:val="clear" w:color="auto" w:fill="FFFFFF"/>
        </w:rPr>
        <w:t>London: Demos</w:t>
      </w:r>
      <w:r w:rsidRPr="00B36ABE">
        <w:rPr>
          <w:shd w:val="clear" w:color="auto" w:fill="FFFFFF"/>
        </w:rPr>
        <w:t xml:space="preserve">. </w:t>
      </w:r>
    </w:p>
    <w:p w14:paraId="2BC7DFA6" w14:textId="29D481BD" w:rsidR="00FA3EC1" w:rsidRPr="00B36ABE" w:rsidRDefault="00561A2A" w:rsidP="00F67603">
      <w:pPr>
        <w:pStyle w:val="References"/>
        <w:rPr>
          <w:shd w:val="clear" w:color="auto" w:fill="FFFFFF"/>
        </w:rPr>
      </w:pPr>
      <w:proofErr w:type="spellStart"/>
      <w:r w:rsidRPr="00B36ABE">
        <w:rPr>
          <w:shd w:val="clear" w:color="auto" w:fill="FFFFFF"/>
        </w:rPr>
        <w:t>Lexmond</w:t>
      </w:r>
      <w:proofErr w:type="spellEnd"/>
      <w:r w:rsidRPr="00B36ABE">
        <w:rPr>
          <w:shd w:val="clear" w:color="auto" w:fill="FFFFFF"/>
        </w:rPr>
        <w:t xml:space="preserve">, J., &amp; Reeves, R. (2009). </w:t>
      </w:r>
      <w:r w:rsidRPr="00B36ABE">
        <w:rPr>
          <w:i/>
          <w:shd w:val="clear" w:color="auto" w:fill="FFFFFF"/>
        </w:rPr>
        <w:t>Building character</w:t>
      </w:r>
      <w:r w:rsidRPr="00B36ABE">
        <w:rPr>
          <w:shd w:val="clear" w:color="auto" w:fill="FFFFFF"/>
        </w:rPr>
        <w:t>. London: Demos.</w:t>
      </w:r>
    </w:p>
    <w:p w14:paraId="5881EF20" w14:textId="62F36AAE" w:rsidR="00007060" w:rsidRPr="00B36ABE" w:rsidRDefault="00E36EE8" w:rsidP="00F67603">
      <w:pPr>
        <w:pStyle w:val="References"/>
        <w:rPr>
          <w:highlight w:val="white"/>
        </w:rPr>
      </w:pPr>
      <w:proofErr w:type="spellStart"/>
      <w:r w:rsidRPr="00B36ABE">
        <w:t>Lickona</w:t>
      </w:r>
      <w:proofErr w:type="spellEnd"/>
      <w:r w:rsidRPr="00B36ABE">
        <w:t xml:space="preserve">, T. (1996). Eleven principles of effective character education. </w:t>
      </w:r>
      <w:r w:rsidR="00F67603" w:rsidRPr="00B36ABE">
        <w:rPr>
          <w:i/>
          <w:iCs/>
        </w:rPr>
        <w:t>Journal of M</w:t>
      </w:r>
      <w:r w:rsidRPr="00B36ABE">
        <w:rPr>
          <w:i/>
          <w:iCs/>
        </w:rPr>
        <w:t>oral Education</w:t>
      </w:r>
      <w:r w:rsidRPr="00B36ABE">
        <w:t xml:space="preserve">, </w:t>
      </w:r>
      <w:r w:rsidRPr="00B36ABE">
        <w:rPr>
          <w:i/>
          <w:iCs/>
        </w:rPr>
        <w:t>25</w:t>
      </w:r>
      <w:r w:rsidRPr="00B36ABE">
        <w:t>(1), 93-100.</w:t>
      </w:r>
    </w:p>
    <w:p w14:paraId="2DDBAF95" w14:textId="77777777" w:rsidR="00FA3EC1" w:rsidRPr="00B36ABE" w:rsidRDefault="00561A2A" w:rsidP="00F67603">
      <w:pPr>
        <w:pStyle w:val="References"/>
      </w:pPr>
      <w:r w:rsidRPr="00B36ABE">
        <w:t xml:space="preserve">Maccarini, A. M. (2016). On character education: Self-formation and forms of life in a </w:t>
      </w:r>
      <w:proofErr w:type="spellStart"/>
      <w:r w:rsidRPr="00B36ABE">
        <w:t>morphogenic</w:t>
      </w:r>
      <w:proofErr w:type="spellEnd"/>
      <w:r w:rsidRPr="00B36ABE">
        <w:t xml:space="preserve"> society. </w:t>
      </w:r>
      <w:r w:rsidRPr="00B36ABE">
        <w:rPr>
          <w:i/>
          <w:iCs/>
        </w:rPr>
        <w:t>Italian Journal of Sociology of Education</w:t>
      </w:r>
      <w:r w:rsidRPr="00B36ABE">
        <w:t xml:space="preserve">, </w:t>
      </w:r>
      <w:r w:rsidRPr="00B36ABE">
        <w:rPr>
          <w:i/>
          <w:iCs/>
        </w:rPr>
        <w:t>8</w:t>
      </w:r>
      <w:r w:rsidRPr="00B36ABE">
        <w:t xml:space="preserve">(1), 31-55. </w:t>
      </w:r>
    </w:p>
    <w:p w14:paraId="1643A163" w14:textId="21E96FC7" w:rsidR="00E76A93" w:rsidRPr="00B36ABE" w:rsidRDefault="00E76A93" w:rsidP="00F67603">
      <w:pPr>
        <w:pStyle w:val="References"/>
      </w:pPr>
      <w:proofErr w:type="spellStart"/>
      <w:r w:rsidRPr="00B36ABE">
        <w:rPr>
          <w:shd w:val="clear" w:color="auto" w:fill="FFFFFF"/>
        </w:rPr>
        <w:t>Maslen</w:t>
      </w:r>
      <w:proofErr w:type="spellEnd"/>
      <w:r w:rsidR="00092762" w:rsidRPr="00B36ABE">
        <w:rPr>
          <w:shd w:val="clear" w:color="auto" w:fill="FFFFFF"/>
        </w:rPr>
        <w:t xml:space="preserve">, J. </w:t>
      </w:r>
      <w:r w:rsidR="00092762" w:rsidRPr="00B36ABE">
        <w:t xml:space="preserve">(2018). Cracking the Code: The social mobility commission and education policy discourse. </w:t>
      </w:r>
      <w:r w:rsidR="00092762" w:rsidRPr="00B36ABE">
        <w:rPr>
          <w:i/>
        </w:rPr>
        <w:t>Journal of Education Policy</w:t>
      </w:r>
      <w:r w:rsidR="00092762" w:rsidRPr="00B36ABE">
        <w:t>, DOI: </w:t>
      </w:r>
      <w:hyperlink r:id="rId9" w:history="1">
        <w:r w:rsidR="00092762" w:rsidRPr="00B36ABE">
          <w:t>10.1080/02680939.2018.1449891</w:t>
        </w:r>
      </w:hyperlink>
      <w:r w:rsidR="00092762" w:rsidRPr="00B36ABE">
        <w:t>.</w:t>
      </w:r>
    </w:p>
    <w:p w14:paraId="5FEBBD85" w14:textId="338CEB31" w:rsidR="00FA3EC1" w:rsidRPr="00B36ABE" w:rsidRDefault="00561A2A" w:rsidP="00F67603">
      <w:pPr>
        <w:pStyle w:val="References"/>
        <w:rPr>
          <w:shd w:val="clear" w:color="auto" w:fill="FFFFFF"/>
        </w:rPr>
      </w:pPr>
      <w:proofErr w:type="spellStart"/>
      <w:r w:rsidRPr="00B36ABE">
        <w:rPr>
          <w:shd w:val="clear" w:color="auto" w:fill="FFFFFF"/>
        </w:rPr>
        <w:t>McGimpsey</w:t>
      </w:r>
      <w:proofErr w:type="spellEnd"/>
      <w:r w:rsidRPr="00B36ABE">
        <w:rPr>
          <w:shd w:val="clear" w:color="auto" w:fill="FFFFFF"/>
        </w:rPr>
        <w:t xml:space="preserve">, I., Bradbury, A., &amp; </w:t>
      </w:r>
      <w:proofErr w:type="spellStart"/>
      <w:r w:rsidRPr="00B36ABE">
        <w:rPr>
          <w:shd w:val="clear" w:color="auto" w:fill="FFFFFF"/>
        </w:rPr>
        <w:t>Santori</w:t>
      </w:r>
      <w:proofErr w:type="spellEnd"/>
      <w:r w:rsidRPr="00B36ABE">
        <w:rPr>
          <w:shd w:val="clear" w:color="auto" w:fill="FFFFFF"/>
        </w:rPr>
        <w:t>, D. (20</w:t>
      </w:r>
      <w:r w:rsidR="005A7EF0" w:rsidRPr="00B36ABE">
        <w:rPr>
          <w:shd w:val="clear" w:color="auto" w:fill="FFFFFF"/>
        </w:rPr>
        <w:t>17). Revisions to rationality: T</w:t>
      </w:r>
      <w:r w:rsidRPr="00B36ABE">
        <w:rPr>
          <w:shd w:val="clear" w:color="auto" w:fill="FFFFFF"/>
        </w:rPr>
        <w:t>he translation of ‘new knowledges’ into policy under the Coalition Government.</w:t>
      </w:r>
      <w:r w:rsidR="001A0854" w:rsidRPr="00B36ABE">
        <w:rPr>
          <w:shd w:val="clear" w:color="auto" w:fill="FFFFFF"/>
        </w:rPr>
        <w:t xml:space="preserve"> </w:t>
      </w:r>
      <w:r w:rsidRPr="00B36ABE">
        <w:rPr>
          <w:i/>
          <w:iCs/>
          <w:shd w:val="clear" w:color="auto" w:fill="FFFFFF"/>
        </w:rPr>
        <w:t>British Journal of Sociology of Education</w:t>
      </w:r>
      <w:r w:rsidRPr="00B36ABE">
        <w:rPr>
          <w:shd w:val="clear" w:color="auto" w:fill="FFFFFF"/>
        </w:rPr>
        <w:t>,</w:t>
      </w:r>
      <w:r w:rsidR="001A0854" w:rsidRPr="00B36ABE">
        <w:rPr>
          <w:shd w:val="clear" w:color="auto" w:fill="FFFFFF"/>
        </w:rPr>
        <w:t xml:space="preserve"> </w:t>
      </w:r>
      <w:r w:rsidRPr="00B36ABE">
        <w:rPr>
          <w:i/>
          <w:iCs/>
          <w:shd w:val="clear" w:color="auto" w:fill="FFFFFF"/>
        </w:rPr>
        <w:t>38</w:t>
      </w:r>
      <w:r w:rsidRPr="00B36ABE">
        <w:rPr>
          <w:shd w:val="clear" w:color="auto" w:fill="FFFFFF"/>
        </w:rPr>
        <w:t>(6), 908-925.</w:t>
      </w:r>
    </w:p>
    <w:p w14:paraId="33C720A0" w14:textId="77777777" w:rsidR="00FA3EC1" w:rsidRPr="00B36ABE" w:rsidRDefault="00561A2A" w:rsidP="00F67603">
      <w:pPr>
        <w:pStyle w:val="References"/>
      </w:pPr>
      <w:proofErr w:type="spellStart"/>
      <w:r w:rsidRPr="00B36ABE">
        <w:t>Nadesan</w:t>
      </w:r>
      <w:proofErr w:type="spellEnd"/>
      <w:r w:rsidRPr="00B36ABE">
        <w:t xml:space="preserve">, M. H. (2008). </w:t>
      </w:r>
      <w:r w:rsidRPr="00B36ABE">
        <w:rPr>
          <w:i/>
        </w:rPr>
        <w:t xml:space="preserve">Governmentality, </w:t>
      </w:r>
      <w:proofErr w:type="spellStart"/>
      <w:r w:rsidRPr="00B36ABE">
        <w:rPr>
          <w:i/>
        </w:rPr>
        <w:t>biopower</w:t>
      </w:r>
      <w:proofErr w:type="spellEnd"/>
      <w:r w:rsidRPr="00B36ABE">
        <w:rPr>
          <w:i/>
        </w:rPr>
        <w:t>, and everyday life</w:t>
      </w:r>
      <w:r w:rsidRPr="00B36ABE">
        <w:t>. New York: Routledge.</w:t>
      </w:r>
    </w:p>
    <w:p w14:paraId="793B5730" w14:textId="77777777" w:rsidR="00FA3EC1" w:rsidRPr="00B36ABE" w:rsidRDefault="00561A2A" w:rsidP="00F67603">
      <w:pPr>
        <w:pStyle w:val="References"/>
      </w:pPr>
      <w:r w:rsidRPr="00B36ABE">
        <w:t xml:space="preserve">National Audit Office (2016). </w:t>
      </w:r>
      <w:r w:rsidRPr="00B36ABE">
        <w:rPr>
          <w:i/>
        </w:rPr>
        <w:t xml:space="preserve">The troubled families programme: Update. </w:t>
      </w:r>
      <w:r w:rsidRPr="00B36ABE">
        <w:t xml:space="preserve">London: National Audit Office. </w:t>
      </w:r>
    </w:p>
    <w:p w14:paraId="748CCE10" w14:textId="541AADEA" w:rsidR="00FA3EC1" w:rsidRPr="00B36ABE" w:rsidRDefault="00862643" w:rsidP="00F67603">
      <w:pPr>
        <w:pStyle w:val="References"/>
      </w:pPr>
      <w:r w:rsidRPr="00B36ABE">
        <w:t>O’</w:t>
      </w:r>
      <w:r w:rsidR="00561A2A" w:rsidRPr="00B36ABE">
        <w:t xml:space="preserve">Malley, P. (2010). Resilient subjects: Uncertainty, warfare and liberalism. </w:t>
      </w:r>
      <w:r w:rsidR="00561A2A" w:rsidRPr="00B36ABE">
        <w:rPr>
          <w:i/>
        </w:rPr>
        <w:t>Economy and Society</w:t>
      </w:r>
      <w:r w:rsidR="00561A2A" w:rsidRPr="00B36ABE">
        <w:t xml:space="preserve">, </w:t>
      </w:r>
      <w:r w:rsidR="00561A2A" w:rsidRPr="00B36ABE">
        <w:rPr>
          <w:i/>
        </w:rPr>
        <w:t>39</w:t>
      </w:r>
      <w:r w:rsidR="00561A2A" w:rsidRPr="00B36ABE">
        <w:t>(4), 488-509.</w:t>
      </w:r>
    </w:p>
    <w:p w14:paraId="58CA1EF1" w14:textId="77777777" w:rsidR="00FA3EC1" w:rsidRPr="00B36ABE" w:rsidRDefault="00561A2A" w:rsidP="00F67603">
      <w:pPr>
        <w:pStyle w:val="References"/>
      </w:pPr>
      <w:r w:rsidRPr="00B36ABE">
        <w:t>Organization for Economic Co-O</w:t>
      </w:r>
      <w:r w:rsidR="00862643" w:rsidRPr="00B36ABE">
        <w:t>peration and Development (2015).</w:t>
      </w:r>
      <w:r w:rsidRPr="00B36ABE">
        <w:t xml:space="preserve"> </w:t>
      </w:r>
      <w:r w:rsidRPr="00B36ABE">
        <w:rPr>
          <w:i/>
        </w:rPr>
        <w:t>Skills for Social Progress: The Power of Social and Emotional Skills</w:t>
      </w:r>
      <w:r w:rsidRPr="00B36ABE">
        <w:t xml:space="preserve"> (OECD Skills Studies). Paris: OECD Publishing. </w:t>
      </w:r>
    </w:p>
    <w:p w14:paraId="5D11E960" w14:textId="77777777" w:rsidR="00FA3EC1" w:rsidRPr="00B36ABE" w:rsidRDefault="00561A2A" w:rsidP="00F67603">
      <w:pPr>
        <w:pStyle w:val="References"/>
        <w:rPr>
          <w:sz w:val="23"/>
          <w:szCs w:val="23"/>
        </w:rPr>
      </w:pPr>
      <w:r w:rsidRPr="00B36ABE">
        <w:lastRenderedPageBreak/>
        <w:t xml:space="preserve">Paterson, C., Tyler, C. and </w:t>
      </w:r>
      <w:proofErr w:type="spellStart"/>
      <w:r w:rsidRPr="00B36ABE">
        <w:t>Lexmond</w:t>
      </w:r>
      <w:proofErr w:type="spellEnd"/>
      <w:r w:rsidRPr="00B36ABE">
        <w:t xml:space="preserve">, J., (2014). </w:t>
      </w:r>
      <w:r w:rsidRPr="00B36ABE">
        <w:rPr>
          <w:i/>
        </w:rPr>
        <w:t>Character and Resilience Manifesto</w:t>
      </w:r>
      <w:r w:rsidR="0084130A" w:rsidRPr="00B36ABE">
        <w:t>.</w:t>
      </w:r>
      <w:r w:rsidR="008F19DE" w:rsidRPr="00B36ABE">
        <w:t xml:space="preserve"> London: The All-P</w:t>
      </w:r>
      <w:r w:rsidRPr="00B36ABE">
        <w:t xml:space="preserve">arty Parliamentary Group on Social Mobility, </w:t>
      </w:r>
      <w:proofErr w:type="spellStart"/>
      <w:r w:rsidRPr="00B36ABE">
        <w:t>CentreForum</w:t>
      </w:r>
      <w:proofErr w:type="spellEnd"/>
      <w:r w:rsidRPr="00B36ABE">
        <w:t xml:space="preserve"> and Character Counts.</w:t>
      </w:r>
      <w:r w:rsidRPr="00B36ABE">
        <w:rPr>
          <w:shd w:val="clear" w:color="auto" w:fill="FFFFFF"/>
        </w:rPr>
        <w:t xml:space="preserve"> </w:t>
      </w:r>
    </w:p>
    <w:p w14:paraId="13330250" w14:textId="77777777" w:rsidR="00FA3EC1" w:rsidRPr="00B36ABE" w:rsidRDefault="00561A2A" w:rsidP="00F67603">
      <w:pPr>
        <w:pStyle w:val="References"/>
      </w:pPr>
      <w:r w:rsidRPr="00B36ABE">
        <w:t xml:space="preserve">Pierce, C. (2013). </w:t>
      </w:r>
      <w:r w:rsidRPr="00B36ABE">
        <w:rPr>
          <w:i/>
        </w:rPr>
        <w:t xml:space="preserve">Education in the age of </w:t>
      </w:r>
      <w:proofErr w:type="spellStart"/>
      <w:r w:rsidRPr="00B36ABE">
        <w:rPr>
          <w:i/>
        </w:rPr>
        <w:t>biocapitalism</w:t>
      </w:r>
      <w:proofErr w:type="spellEnd"/>
      <w:r w:rsidRPr="00B36ABE">
        <w:rPr>
          <w:i/>
        </w:rPr>
        <w:t>: Optimizing educational life for a flat world</w:t>
      </w:r>
      <w:r w:rsidRPr="00B36ABE">
        <w:t>. New York: Palgrave Macmillan.</w:t>
      </w:r>
    </w:p>
    <w:p w14:paraId="26EC62E6" w14:textId="77777777" w:rsidR="00FA3EC1" w:rsidRPr="00B36ABE" w:rsidRDefault="00561A2A" w:rsidP="00F67603">
      <w:pPr>
        <w:pStyle w:val="References"/>
      </w:pPr>
      <w:r w:rsidRPr="00B36ABE">
        <w:t xml:space="preserve">Pitts-Taylor, V. (2010). The Plastic Brain: Neoliberalism and the neuronal self. </w:t>
      </w:r>
      <w:r w:rsidRPr="00B36ABE">
        <w:rPr>
          <w:i/>
          <w:iCs/>
        </w:rPr>
        <w:t xml:space="preserve">Health, </w:t>
      </w:r>
      <w:r w:rsidRPr="00B36ABE">
        <w:rPr>
          <w:i/>
        </w:rPr>
        <w:t>14</w:t>
      </w:r>
      <w:r w:rsidRPr="00B36ABE">
        <w:t>(6)</w:t>
      </w:r>
      <w:r w:rsidRPr="00B36ABE">
        <w:rPr>
          <w:i/>
          <w:iCs/>
        </w:rPr>
        <w:t xml:space="preserve">, </w:t>
      </w:r>
      <w:r w:rsidRPr="00B36ABE">
        <w:t>635-652.</w:t>
      </w:r>
    </w:p>
    <w:p w14:paraId="2F03E461" w14:textId="6592BAAB" w:rsidR="00FA3EC1" w:rsidRPr="00B36ABE" w:rsidRDefault="00561A2A" w:rsidP="00F67603">
      <w:pPr>
        <w:pStyle w:val="References"/>
      </w:pPr>
      <w:proofErr w:type="spellStart"/>
      <w:r w:rsidRPr="00B36ABE">
        <w:rPr>
          <w:shd w:val="clear" w:color="auto" w:fill="FFFFFF"/>
        </w:rPr>
        <w:t>Pykett</w:t>
      </w:r>
      <w:proofErr w:type="spellEnd"/>
      <w:r w:rsidRPr="00B36ABE">
        <w:rPr>
          <w:shd w:val="clear" w:color="auto" w:fill="FFFFFF"/>
        </w:rPr>
        <w:t>, J., Jones, R., &amp; Whitehead, M. (Eds.). (2016).</w:t>
      </w:r>
      <w:r w:rsidR="00C11637" w:rsidRPr="00B36ABE">
        <w:rPr>
          <w:shd w:val="clear" w:color="auto" w:fill="FFFFFF"/>
        </w:rPr>
        <w:t xml:space="preserve"> </w:t>
      </w:r>
      <w:r w:rsidR="0084130A" w:rsidRPr="00B36ABE">
        <w:rPr>
          <w:i/>
          <w:iCs/>
          <w:shd w:val="clear" w:color="auto" w:fill="FFFFFF"/>
        </w:rPr>
        <w:t>Psychological governance and public policy: Governing the mind, brain and b</w:t>
      </w:r>
      <w:r w:rsidRPr="00B36ABE">
        <w:rPr>
          <w:i/>
          <w:iCs/>
          <w:shd w:val="clear" w:color="auto" w:fill="FFFFFF"/>
        </w:rPr>
        <w:t>ehaviour</w:t>
      </w:r>
      <w:r w:rsidRPr="00B36ABE">
        <w:rPr>
          <w:shd w:val="clear" w:color="auto" w:fill="FFFFFF"/>
        </w:rPr>
        <w:t>. Abington, Oxon and New York, NY: Routledge.</w:t>
      </w:r>
    </w:p>
    <w:p w14:paraId="435D2B9D" w14:textId="77777777" w:rsidR="00FA3EC1" w:rsidRPr="00B36ABE" w:rsidRDefault="00561A2A" w:rsidP="00F67603">
      <w:pPr>
        <w:pStyle w:val="References"/>
      </w:pPr>
      <w:proofErr w:type="spellStart"/>
      <w:r w:rsidRPr="00B36ABE">
        <w:t>Rabinow</w:t>
      </w:r>
      <w:proofErr w:type="spellEnd"/>
      <w:r w:rsidRPr="00B36ABE">
        <w:t xml:space="preserve">, P. (2003) </w:t>
      </w:r>
      <w:proofErr w:type="spellStart"/>
      <w:r w:rsidR="00355CF1" w:rsidRPr="00B36ABE">
        <w:rPr>
          <w:i/>
        </w:rPr>
        <w:t>Athropos</w:t>
      </w:r>
      <w:proofErr w:type="spellEnd"/>
      <w:r w:rsidR="00355CF1" w:rsidRPr="00B36ABE">
        <w:rPr>
          <w:i/>
        </w:rPr>
        <w:t xml:space="preserve"> t</w:t>
      </w:r>
      <w:r w:rsidRPr="00B36ABE">
        <w:rPr>
          <w:i/>
        </w:rPr>
        <w:t xml:space="preserve">oday: Reflections on </w:t>
      </w:r>
      <w:r w:rsidR="00355CF1" w:rsidRPr="00B36ABE">
        <w:rPr>
          <w:i/>
        </w:rPr>
        <w:t>modern e</w:t>
      </w:r>
      <w:r w:rsidRPr="00B36ABE">
        <w:rPr>
          <w:i/>
        </w:rPr>
        <w:t>quipment</w:t>
      </w:r>
      <w:r w:rsidRPr="00B36ABE">
        <w:t>. Princeton, NJ: Princeton University Press.</w:t>
      </w:r>
    </w:p>
    <w:p w14:paraId="685EFFB9" w14:textId="77777777" w:rsidR="00FA3EC1" w:rsidRPr="00B36ABE" w:rsidRDefault="00561A2A" w:rsidP="00F67603">
      <w:pPr>
        <w:pStyle w:val="References"/>
      </w:pPr>
      <w:proofErr w:type="spellStart"/>
      <w:r w:rsidRPr="00B36ABE">
        <w:t>Rabinow</w:t>
      </w:r>
      <w:proofErr w:type="spellEnd"/>
      <w:r w:rsidRPr="00B36ABE">
        <w:t xml:space="preserve">, P. &amp; Rose, N. (2006). </w:t>
      </w:r>
      <w:proofErr w:type="spellStart"/>
      <w:r w:rsidRPr="00B36ABE">
        <w:t>Biopower</w:t>
      </w:r>
      <w:proofErr w:type="spellEnd"/>
      <w:r w:rsidRPr="00B36ABE">
        <w:t xml:space="preserve"> today. </w:t>
      </w:r>
      <w:proofErr w:type="spellStart"/>
      <w:r w:rsidRPr="00B36ABE">
        <w:rPr>
          <w:i/>
          <w:iCs/>
        </w:rPr>
        <w:t>BioSocieties</w:t>
      </w:r>
      <w:proofErr w:type="spellEnd"/>
      <w:r w:rsidRPr="00B36ABE">
        <w:rPr>
          <w:i/>
          <w:iCs/>
        </w:rPr>
        <w:t xml:space="preserve">, </w:t>
      </w:r>
      <w:r w:rsidRPr="00B36ABE">
        <w:rPr>
          <w:i/>
        </w:rPr>
        <w:t>1</w:t>
      </w:r>
      <w:r w:rsidRPr="00B36ABE">
        <w:t>(02)</w:t>
      </w:r>
      <w:r w:rsidRPr="00B36ABE">
        <w:rPr>
          <w:i/>
          <w:iCs/>
        </w:rPr>
        <w:t xml:space="preserve">, </w:t>
      </w:r>
      <w:r w:rsidRPr="00B36ABE">
        <w:t xml:space="preserve">195-217. </w:t>
      </w:r>
    </w:p>
    <w:p w14:paraId="56E6FFF7" w14:textId="77777777" w:rsidR="00FA3EC1" w:rsidRPr="00B36ABE" w:rsidRDefault="00561A2A" w:rsidP="00F67603">
      <w:pPr>
        <w:pStyle w:val="References"/>
      </w:pPr>
      <w:r w:rsidRPr="00B36ABE">
        <w:rPr>
          <w:highlight w:val="white"/>
        </w:rPr>
        <w:t xml:space="preserve">Rose, N. </w:t>
      </w:r>
      <w:r w:rsidRPr="00B36ABE">
        <w:t xml:space="preserve">(2007). </w:t>
      </w:r>
      <w:r w:rsidRPr="00B36ABE">
        <w:rPr>
          <w:i/>
        </w:rPr>
        <w:t>The politics of life itself: Biomedicine, power, and subjectivity in the twenty-first century</w:t>
      </w:r>
      <w:r w:rsidRPr="00B36ABE">
        <w:t>. Princeton, NJ: Princeton University Press.</w:t>
      </w:r>
    </w:p>
    <w:p w14:paraId="76F69A91" w14:textId="77777777" w:rsidR="00FA3EC1" w:rsidRPr="00B36ABE" w:rsidRDefault="00561A2A" w:rsidP="00F67603">
      <w:pPr>
        <w:pStyle w:val="References"/>
      </w:pPr>
      <w:proofErr w:type="spellStart"/>
      <w:r w:rsidRPr="00B36ABE">
        <w:t>Saltman</w:t>
      </w:r>
      <w:proofErr w:type="spellEnd"/>
      <w:r w:rsidRPr="00B36ABE">
        <w:t xml:space="preserve">, K. J. </w:t>
      </w:r>
      <w:r w:rsidR="0084130A" w:rsidRPr="00B36ABE">
        <w:t>(</w:t>
      </w:r>
      <w:r w:rsidRPr="00B36ABE">
        <w:t>2014</w:t>
      </w:r>
      <w:r w:rsidR="0084130A" w:rsidRPr="00B36ABE">
        <w:t>)</w:t>
      </w:r>
      <w:r w:rsidRPr="00B36ABE">
        <w:t xml:space="preserve">. The austerity school: Grit, character, and the privatization of public education. </w:t>
      </w:r>
      <w:proofErr w:type="spellStart"/>
      <w:r w:rsidRPr="00B36ABE">
        <w:rPr>
          <w:i/>
        </w:rPr>
        <w:t>Symploke</w:t>
      </w:r>
      <w:proofErr w:type="spellEnd"/>
      <w:r w:rsidRPr="00B36ABE">
        <w:rPr>
          <w:i/>
        </w:rPr>
        <w:t>, 22</w:t>
      </w:r>
      <w:r w:rsidR="0084130A" w:rsidRPr="00B36ABE">
        <w:t>(1-</w:t>
      </w:r>
      <w:r w:rsidRPr="00B36ABE">
        <w:t>2), 41–57.</w:t>
      </w:r>
    </w:p>
    <w:p w14:paraId="6D94A5D5" w14:textId="2C644C68" w:rsidR="00FA3EC1" w:rsidRPr="00B36ABE" w:rsidRDefault="00B51115" w:rsidP="00F67603">
      <w:pPr>
        <w:pStyle w:val="References"/>
        <w:rPr>
          <w:shd w:val="clear" w:color="auto" w:fill="FFFFFF"/>
        </w:rPr>
      </w:pPr>
      <w:proofErr w:type="spellStart"/>
      <w:r w:rsidRPr="00B36ABE">
        <w:rPr>
          <w:shd w:val="clear" w:color="auto" w:fill="FFFFFF"/>
        </w:rPr>
        <w:t>Sellar</w:t>
      </w:r>
      <w:proofErr w:type="spellEnd"/>
      <w:r w:rsidR="00561A2A" w:rsidRPr="00B36ABE">
        <w:rPr>
          <w:shd w:val="clear" w:color="auto" w:fill="FFFFFF"/>
        </w:rPr>
        <w:t>, S. (2015). ‘Unleashing aspiration’: The concept of potential in education policy.</w:t>
      </w:r>
      <w:r w:rsidR="001A0854" w:rsidRPr="00B36ABE">
        <w:rPr>
          <w:shd w:val="clear" w:color="auto" w:fill="FFFFFF"/>
        </w:rPr>
        <w:t xml:space="preserve"> </w:t>
      </w:r>
      <w:r w:rsidR="00561A2A" w:rsidRPr="00B36ABE">
        <w:rPr>
          <w:i/>
          <w:iCs/>
          <w:shd w:val="clear" w:color="auto" w:fill="FFFFFF"/>
        </w:rPr>
        <w:t>The Australian Educational Researcher</w:t>
      </w:r>
      <w:r w:rsidR="00561A2A" w:rsidRPr="00B36ABE">
        <w:rPr>
          <w:shd w:val="clear" w:color="auto" w:fill="FFFFFF"/>
        </w:rPr>
        <w:t>,</w:t>
      </w:r>
      <w:r w:rsidR="001A0854" w:rsidRPr="00B36ABE">
        <w:rPr>
          <w:shd w:val="clear" w:color="auto" w:fill="FFFFFF"/>
        </w:rPr>
        <w:t xml:space="preserve"> </w:t>
      </w:r>
      <w:r w:rsidR="00561A2A" w:rsidRPr="00B36ABE">
        <w:rPr>
          <w:i/>
          <w:iCs/>
          <w:shd w:val="clear" w:color="auto" w:fill="FFFFFF"/>
        </w:rPr>
        <w:t>42</w:t>
      </w:r>
      <w:r w:rsidR="00561A2A" w:rsidRPr="00B36ABE">
        <w:rPr>
          <w:shd w:val="clear" w:color="auto" w:fill="FFFFFF"/>
        </w:rPr>
        <w:t>(2), 201-215.</w:t>
      </w:r>
    </w:p>
    <w:p w14:paraId="1ED3F598" w14:textId="17FFCB05" w:rsidR="00B2653C" w:rsidRPr="00B36ABE" w:rsidRDefault="00B2653C" w:rsidP="00F67603">
      <w:pPr>
        <w:pStyle w:val="References"/>
        <w:rPr>
          <w:highlight w:val="white"/>
        </w:rPr>
      </w:pPr>
      <w:proofErr w:type="spellStart"/>
      <w:r w:rsidRPr="00B36ABE">
        <w:t>Sellar</w:t>
      </w:r>
      <w:proofErr w:type="spellEnd"/>
      <w:r w:rsidR="001F3C20" w:rsidRPr="00B36ABE">
        <w:t>, S.</w:t>
      </w:r>
      <w:r w:rsidRPr="00B36ABE">
        <w:t xml:space="preserve"> &amp; </w:t>
      </w:r>
      <w:proofErr w:type="spellStart"/>
      <w:r w:rsidRPr="00B36ABE">
        <w:t>Zipin</w:t>
      </w:r>
      <w:proofErr w:type="spellEnd"/>
      <w:r w:rsidR="001F3C20" w:rsidRPr="00B36ABE">
        <w:t>, L. (2018).</w:t>
      </w:r>
      <w:r w:rsidRPr="00B36ABE">
        <w:t xml:space="preserve"> Conjuring optimism in dark</w:t>
      </w:r>
      <w:r w:rsidR="001F3C20" w:rsidRPr="00B36ABE">
        <w:t xml:space="preserve"> </w:t>
      </w:r>
      <w:r w:rsidRPr="00B36ABE">
        <w:t xml:space="preserve">times: Education, affect and </w:t>
      </w:r>
      <w:r w:rsidRPr="00B36ABE">
        <w:rPr>
          <w:shd w:val="clear" w:color="auto" w:fill="FFFFFF"/>
        </w:rPr>
        <w:t>human</w:t>
      </w:r>
      <w:r w:rsidRPr="00B36ABE">
        <w:t xml:space="preserve"> capital, </w:t>
      </w:r>
      <w:r w:rsidRPr="00B36ABE">
        <w:rPr>
          <w:i/>
        </w:rPr>
        <w:t>Educational Philosophy and Theory</w:t>
      </w:r>
      <w:r w:rsidRPr="00B36ABE">
        <w:t>, DOI:</w:t>
      </w:r>
      <w:r w:rsidR="001F3C20" w:rsidRPr="00B36ABE">
        <w:t xml:space="preserve"> </w:t>
      </w:r>
      <w:r w:rsidRPr="00B36ABE">
        <w:t>10.1080/00131857.2018.1485566</w:t>
      </w:r>
    </w:p>
    <w:p w14:paraId="7AAAD1A3" w14:textId="77777777" w:rsidR="00FA3EC1" w:rsidRPr="00B36ABE" w:rsidRDefault="00561A2A" w:rsidP="00F67603">
      <w:pPr>
        <w:pStyle w:val="References"/>
        <w:rPr>
          <w:highlight w:val="white"/>
        </w:rPr>
      </w:pPr>
      <w:proofErr w:type="spellStart"/>
      <w:r w:rsidRPr="00B36ABE">
        <w:rPr>
          <w:shd w:val="clear" w:color="auto" w:fill="FFFFFF"/>
        </w:rPr>
        <w:t>Smagorinsky</w:t>
      </w:r>
      <w:proofErr w:type="spellEnd"/>
      <w:r w:rsidRPr="00B36ABE">
        <w:rPr>
          <w:shd w:val="clear" w:color="auto" w:fill="FFFFFF"/>
        </w:rPr>
        <w:t xml:space="preserve"> &amp; </w:t>
      </w:r>
      <w:proofErr w:type="spellStart"/>
      <w:r w:rsidRPr="00B36ABE">
        <w:rPr>
          <w:shd w:val="clear" w:color="auto" w:fill="FFFFFF"/>
        </w:rPr>
        <w:t>Taxel</w:t>
      </w:r>
      <w:proofErr w:type="spellEnd"/>
      <w:r w:rsidRPr="00B36ABE">
        <w:rPr>
          <w:shd w:val="clear" w:color="auto" w:fill="FFFFFF"/>
        </w:rPr>
        <w:t xml:space="preserve"> (2005)</w:t>
      </w:r>
      <w:r w:rsidR="0084130A" w:rsidRPr="00B36ABE">
        <w:rPr>
          <w:shd w:val="clear" w:color="auto" w:fill="FFFFFF"/>
        </w:rPr>
        <w:t>.</w:t>
      </w:r>
      <w:r w:rsidRPr="00B36ABE">
        <w:rPr>
          <w:shd w:val="clear" w:color="auto" w:fill="FFFFFF"/>
        </w:rPr>
        <w:t xml:space="preserve"> </w:t>
      </w:r>
      <w:r w:rsidR="0084130A" w:rsidRPr="00B36ABE">
        <w:rPr>
          <w:i/>
          <w:shd w:val="clear" w:color="auto" w:fill="FFFFFF"/>
        </w:rPr>
        <w:t>The d</w:t>
      </w:r>
      <w:r w:rsidRPr="00B36ABE">
        <w:rPr>
          <w:i/>
          <w:shd w:val="clear" w:color="auto" w:fill="FFFFFF"/>
        </w:rPr>
        <w:t xml:space="preserve">iscourse of </w:t>
      </w:r>
      <w:r w:rsidR="0084130A" w:rsidRPr="00B36ABE">
        <w:rPr>
          <w:i/>
          <w:shd w:val="clear" w:color="auto" w:fill="FFFFFF"/>
        </w:rPr>
        <w:t>character e</w:t>
      </w:r>
      <w:r w:rsidRPr="00B36ABE">
        <w:rPr>
          <w:i/>
          <w:shd w:val="clear" w:color="auto" w:fill="FFFFFF"/>
        </w:rPr>
        <w:t>ducation: Culture wars in the classroom</w:t>
      </w:r>
      <w:r w:rsidRPr="00B36ABE">
        <w:rPr>
          <w:shd w:val="clear" w:color="auto" w:fill="FFFFFF"/>
        </w:rPr>
        <w:t>. New York: Routledge.</w:t>
      </w:r>
    </w:p>
    <w:p w14:paraId="063964C3" w14:textId="614D6C90" w:rsidR="00FA3EC1" w:rsidRPr="00B36ABE" w:rsidRDefault="00561A2A" w:rsidP="00F67603">
      <w:pPr>
        <w:pStyle w:val="References"/>
      </w:pPr>
      <w:r w:rsidRPr="00B36ABE">
        <w:t xml:space="preserve">Spring, J. (2015). </w:t>
      </w:r>
      <w:r w:rsidRPr="00B36ABE">
        <w:rPr>
          <w:i/>
        </w:rPr>
        <w:t>Economization of education: Human capital, global corporations, skills-based schooling</w:t>
      </w:r>
      <w:r w:rsidRPr="00B36ABE">
        <w:t>. New York: Routledge.</w:t>
      </w:r>
    </w:p>
    <w:p w14:paraId="724AB5B0" w14:textId="5E264DE8" w:rsidR="00103C39" w:rsidRPr="00B36ABE" w:rsidRDefault="00103C39" w:rsidP="00F67603">
      <w:pPr>
        <w:pStyle w:val="References"/>
        <w:rPr>
          <w:highlight w:val="white"/>
        </w:rPr>
      </w:pPr>
      <w:proofErr w:type="spellStart"/>
      <w:r w:rsidRPr="00B36ABE">
        <w:rPr>
          <w:highlight w:val="white"/>
        </w:rPr>
        <w:t>Stoler</w:t>
      </w:r>
      <w:proofErr w:type="spellEnd"/>
      <w:r w:rsidRPr="00B36ABE">
        <w:rPr>
          <w:highlight w:val="white"/>
        </w:rPr>
        <w:t xml:space="preserve">, A. L. (1995). </w:t>
      </w:r>
      <w:r w:rsidRPr="00B36ABE">
        <w:rPr>
          <w:i/>
          <w:iCs/>
          <w:highlight w:val="white"/>
        </w:rPr>
        <w:t>Race and the education of desire: Foucault's history of sexuality and the colonial order of things</w:t>
      </w:r>
      <w:r w:rsidRPr="00B36ABE">
        <w:rPr>
          <w:highlight w:val="white"/>
        </w:rPr>
        <w:t xml:space="preserve">. Durham, NC: Duke </w:t>
      </w:r>
      <w:proofErr w:type="spellStart"/>
      <w:r w:rsidRPr="00B36ABE">
        <w:rPr>
          <w:highlight w:val="white"/>
        </w:rPr>
        <w:t>Universiy</w:t>
      </w:r>
      <w:proofErr w:type="spellEnd"/>
      <w:r w:rsidRPr="00B36ABE">
        <w:rPr>
          <w:highlight w:val="white"/>
        </w:rPr>
        <w:t xml:space="preserve"> Press.</w:t>
      </w:r>
    </w:p>
    <w:p w14:paraId="62DB3AC5" w14:textId="77777777" w:rsidR="00FA3EC1" w:rsidRPr="00B36ABE" w:rsidRDefault="00561A2A" w:rsidP="00F67603">
      <w:pPr>
        <w:pStyle w:val="References"/>
      </w:pPr>
      <w:proofErr w:type="spellStart"/>
      <w:r w:rsidRPr="00B36ABE">
        <w:t>Suissa</w:t>
      </w:r>
      <w:proofErr w:type="spellEnd"/>
      <w:r w:rsidRPr="00B36ABE">
        <w:t xml:space="preserve">, J. (2015). Character education and the disappearance of the political. </w:t>
      </w:r>
      <w:r w:rsidRPr="00B36ABE">
        <w:rPr>
          <w:i/>
        </w:rPr>
        <w:t>Ethics and Education, 10</w:t>
      </w:r>
      <w:r w:rsidRPr="00B36ABE">
        <w:t>(1), 105-117.</w:t>
      </w:r>
    </w:p>
    <w:p w14:paraId="0F6A7EAC" w14:textId="52048F04" w:rsidR="00FA3EC1" w:rsidRPr="00B36ABE" w:rsidRDefault="00561A2A" w:rsidP="00F67603">
      <w:pPr>
        <w:pStyle w:val="References"/>
      </w:pPr>
      <w:r w:rsidRPr="00B36ABE">
        <w:t>Tan, C. &amp; Tan, C.S. (2014)</w:t>
      </w:r>
      <w:r w:rsidR="0084130A" w:rsidRPr="00B36ABE">
        <w:t>.</w:t>
      </w:r>
      <w:r w:rsidRPr="00B36ABE">
        <w:t xml:space="preserve"> Fostering Social Cohesion and Cultural Sustainability: Character and Citizenship Education in Singapore. </w:t>
      </w:r>
      <w:r w:rsidRPr="00B36ABE">
        <w:rPr>
          <w:i/>
        </w:rPr>
        <w:t>Diaspora, Indigenous, and Minority Education: Studies of Migration, Integration, Equity, and Cultural Survival, 8</w:t>
      </w:r>
      <w:r w:rsidRPr="00B36ABE">
        <w:t>(4), 191-206.</w:t>
      </w:r>
    </w:p>
    <w:p w14:paraId="13EF73C8" w14:textId="2C225453" w:rsidR="009D580F" w:rsidRPr="00B36ABE" w:rsidRDefault="009D580F" w:rsidP="00F67603">
      <w:pPr>
        <w:pStyle w:val="References"/>
      </w:pPr>
      <w:r w:rsidRPr="00B36ABE">
        <w:lastRenderedPageBreak/>
        <w:t xml:space="preserve">Taylor, N. (2018). The return of character: Parallels between </w:t>
      </w:r>
      <w:proofErr w:type="gramStart"/>
      <w:r w:rsidRPr="00B36ABE">
        <w:t>late-Victorian</w:t>
      </w:r>
      <w:proofErr w:type="gramEnd"/>
      <w:r w:rsidRPr="00B36ABE">
        <w:t xml:space="preserve"> and twenty-first century discourses. </w:t>
      </w:r>
      <w:r w:rsidRPr="00B36ABE">
        <w:rPr>
          <w:i/>
          <w:iCs/>
        </w:rPr>
        <w:t>Sociological Research Online</w:t>
      </w:r>
      <w:r w:rsidRPr="00B36ABE">
        <w:t>, 23(2) 399</w:t>
      </w:r>
      <w:r w:rsidR="007D48B1" w:rsidRPr="00B36ABE">
        <w:t>-</w:t>
      </w:r>
      <w:r w:rsidRPr="00B36ABE">
        <w:t>415</w:t>
      </w:r>
      <w:r w:rsidR="007D48B1" w:rsidRPr="00B36ABE">
        <w:t>.</w:t>
      </w:r>
    </w:p>
    <w:p w14:paraId="038A3D91" w14:textId="47FDA525" w:rsidR="00FA3EC1" w:rsidRPr="00B36ABE" w:rsidRDefault="00561A2A" w:rsidP="00F67603">
      <w:pPr>
        <w:pStyle w:val="References"/>
      </w:pPr>
      <w:proofErr w:type="spellStart"/>
      <w:r w:rsidRPr="00B36ABE">
        <w:rPr>
          <w:rStyle w:val="hlfld-contribauthor"/>
        </w:rPr>
        <w:t>Vassallo</w:t>
      </w:r>
      <w:proofErr w:type="spellEnd"/>
      <w:r w:rsidRPr="00B36ABE">
        <w:rPr>
          <w:rStyle w:val="hlfld-contribauthor"/>
        </w:rPr>
        <w:t>,</w:t>
      </w:r>
      <w:r w:rsidR="001A0854" w:rsidRPr="00B36ABE">
        <w:rPr>
          <w:rStyle w:val="hlfld-contribauthor"/>
        </w:rPr>
        <w:t xml:space="preserve"> </w:t>
      </w:r>
      <w:r w:rsidRPr="00B36ABE">
        <w:rPr>
          <w:rStyle w:val="nlmgiven-names"/>
        </w:rPr>
        <w:t>S.</w:t>
      </w:r>
      <w:r w:rsidR="001A0854" w:rsidRPr="00B36ABE">
        <w:t xml:space="preserve"> </w:t>
      </w:r>
      <w:r w:rsidRPr="00B36ABE">
        <w:t>(</w:t>
      </w:r>
      <w:r w:rsidRPr="00B36ABE">
        <w:rPr>
          <w:rStyle w:val="nlmyear"/>
        </w:rPr>
        <w:t>2013)</w:t>
      </w:r>
      <w:r w:rsidRPr="00B36ABE">
        <w:t xml:space="preserve">. </w:t>
      </w:r>
      <w:r w:rsidRPr="00B36ABE">
        <w:rPr>
          <w:rStyle w:val="nlmarticle-title"/>
        </w:rPr>
        <w:t>Critical pedagogy and neoliberalism: Concerns with teaching self-regulated learning</w:t>
      </w:r>
      <w:r w:rsidRPr="00B36ABE">
        <w:t>.</w:t>
      </w:r>
      <w:r w:rsidR="001A0854" w:rsidRPr="00B36ABE">
        <w:t xml:space="preserve"> </w:t>
      </w:r>
      <w:r w:rsidRPr="00B36ABE">
        <w:rPr>
          <w:i/>
        </w:rPr>
        <w:t>Studies in Philosophy and Education, 32</w:t>
      </w:r>
      <w:r w:rsidRPr="00B36ABE">
        <w:t>(6),</w:t>
      </w:r>
      <w:r w:rsidR="001A0854" w:rsidRPr="00B36ABE">
        <w:t xml:space="preserve"> </w:t>
      </w:r>
      <w:r w:rsidRPr="00B36ABE">
        <w:rPr>
          <w:rStyle w:val="nlmfpage"/>
        </w:rPr>
        <w:t>563</w:t>
      </w:r>
      <w:r w:rsidRPr="00B36ABE">
        <w:t>–</w:t>
      </w:r>
      <w:r w:rsidRPr="00B36ABE">
        <w:rPr>
          <w:rStyle w:val="nlmlpage"/>
          <w:rFonts w:eastAsia="SimSun"/>
        </w:rPr>
        <w:t>580</w:t>
      </w:r>
      <w:r w:rsidRPr="00B36ABE">
        <w:t xml:space="preserve">. </w:t>
      </w:r>
    </w:p>
    <w:p w14:paraId="6968962D" w14:textId="77777777" w:rsidR="00355CF1" w:rsidRPr="00B36ABE" w:rsidRDefault="00355CF1" w:rsidP="00F67603">
      <w:pPr>
        <w:pStyle w:val="References"/>
        <w:rPr>
          <w:rStyle w:val="nlmpub-id"/>
        </w:rPr>
      </w:pPr>
      <w:r w:rsidRPr="00B36ABE">
        <w:t xml:space="preserve">Webb, P. T. (2014). Policy Problematization. </w:t>
      </w:r>
      <w:r w:rsidRPr="00B36ABE">
        <w:rPr>
          <w:i/>
        </w:rPr>
        <w:t>International Journal of Qualitative Studies in Education, 27</w:t>
      </w:r>
      <w:r w:rsidRPr="00B36ABE">
        <w:t>(3), 364–376.</w:t>
      </w:r>
    </w:p>
    <w:p w14:paraId="4010A4EB" w14:textId="4BD4416D" w:rsidR="00FA3EC1" w:rsidRPr="00B36ABE" w:rsidRDefault="00561A2A" w:rsidP="00F67603">
      <w:pPr>
        <w:pStyle w:val="References"/>
      </w:pPr>
      <w:r w:rsidRPr="00B36ABE">
        <w:t>Winton, S. (2008)</w:t>
      </w:r>
      <w:r w:rsidR="0084130A" w:rsidRPr="00B36ABE">
        <w:t>.</w:t>
      </w:r>
      <w:r w:rsidRPr="00B36ABE">
        <w:t xml:space="preserve"> The appeal(s) of character education in threatening times: caring and critical democratic responses. </w:t>
      </w:r>
      <w:r w:rsidRPr="00B36ABE">
        <w:rPr>
          <w:i/>
        </w:rPr>
        <w:t>Comparative Education, 4</w:t>
      </w:r>
      <w:r w:rsidR="0084130A" w:rsidRPr="00B36ABE">
        <w:t>(3),</w:t>
      </w:r>
      <w:r w:rsidRPr="00B36ABE">
        <w:t xml:space="preserve"> 305-316.</w:t>
      </w:r>
    </w:p>
    <w:p w14:paraId="28DEC83E" w14:textId="70538B34" w:rsidR="00E36EE8" w:rsidRPr="00B36ABE" w:rsidRDefault="00E36EE8" w:rsidP="00F67603">
      <w:pPr>
        <w:pStyle w:val="References"/>
      </w:pPr>
      <w:r w:rsidRPr="00B36ABE">
        <w:t xml:space="preserve">Winton, S. (2010). Character development and critical democratic education in Ontario, Canada. </w:t>
      </w:r>
      <w:r w:rsidRPr="00B36ABE">
        <w:rPr>
          <w:i/>
          <w:iCs/>
        </w:rPr>
        <w:t>Leadership and Policy in Schools</w:t>
      </w:r>
      <w:r w:rsidRPr="00B36ABE">
        <w:t xml:space="preserve">, </w:t>
      </w:r>
      <w:r w:rsidRPr="00B36ABE">
        <w:rPr>
          <w:i/>
          <w:iCs/>
        </w:rPr>
        <w:t>9</w:t>
      </w:r>
      <w:r w:rsidRPr="00B36ABE">
        <w:t>(2), 220-237.</w:t>
      </w:r>
    </w:p>
    <w:p w14:paraId="599394BA" w14:textId="77777777" w:rsidR="00FA3EC1" w:rsidRPr="00B36ABE" w:rsidRDefault="00561A2A" w:rsidP="00F67603">
      <w:pPr>
        <w:pStyle w:val="References"/>
      </w:pPr>
      <w:r w:rsidRPr="00B36ABE">
        <w:t xml:space="preserve">World Bank (2017, August 5). </w:t>
      </w:r>
      <w:bookmarkStart w:id="4" w:name="page-title"/>
      <w:bookmarkEnd w:id="4"/>
      <w:r w:rsidRPr="00B36ABE">
        <w:rPr>
          <w:i/>
        </w:rPr>
        <w:t xml:space="preserve">Non-cognitive skills: What are they and why should we care? </w:t>
      </w:r>
      <w:r w:rsidRPr="00B36ABE">
        <w:t>Retrieved from:</w:t>
      </w:r>
      <w:r w:rsidRPr="00B36ABE">
        <w:rPr>
          <w:i/>
        </w:rPr>
        <w:t xml:space="preserve"> </w:t>
      </w:r>
      <w:hyperlink r:id="rId10">
        <w:r w:rsidRPr="00B36ABE">
          <w:rPr>
            <w:rStyle w:val="InternetLink"/>
            <w:color w:val="00000A"/>
            <w:u w:val="none"/>
          </w:rPr>
          <w:t>https://blogs.worldbank.org/education/non-cognitive-skills-what-are-they-and-why-should-we-care</w:t>
        </w:r>
      </w:hyperlink>
      <w:r w:rsidRPr="00B36ABE">
        <w:rPr>
          <w:color w:val="00000A"/>
        </w:rPr>
        <w:t>.</w:t>
      </w:r>
    </w:p>
    <w:p w14:paraId="18E787F9" w14:textId="1EA74256" w:rsidR="00140932" w:rsidRPr="00B36ABE" w:rsidRDefault="00561A2A" w:rsidP="00F67603">
      <w:pPr>
        <w:pStyle w:val="References"/>
      </w:pPr>
      <w:proofErr w:type="spellStart"/>
      <w:r w:rsidRPr="00B36ABE">
        <w:t>Zembylas</w:t>
      </w:r>
      <w:proofErr w:type="spellEnd"/>
      <w:r w:rsidRPr="00B36ABE">
        <w:t>, M. (2016)</w:t>
      </w:r>
      <w:r w:rsidR="0084130A" w:rsidRPr="00B36ABE">
        <w:t>.</w:t>
      </w:r>
      <w:r w:rsidRPr="00B36ABE">
        <w:t xml:space="preserve"> The therapisation of social justice as an emotional regime: Impl</w:t>
      </w:r>
      <w:r w:rsidR="0084130A" w:rsidRPr="00B36ABE">
        <w:t>ications for critical education.</w:t>
      </w:r>
      <w:r w:rsidRPr="00B36ABE">
        <w:t xml:space="preserve"> </w:t>
      </w:r>
      <w:r w:rsidRPr="00B36ABE">
        <w:rPr>
          <w:i/>
        </w:rPr>
        <w:t>Journal of Professional Capital and Community</w:t>
      </w:r>
      <w:r w:rsidRPr="00B36ABE">
        <w:t xml:space="preserve">, </w:t>
      </w:r>
      <w:r w:rsidRPr="00B36ABE">
        <w:rPr>
          <w:i/>
        </w:rPr>
        <w:t>1</w:t>
      </w:r>
      <w:r w:rsidRPr="00B36ABE">
        <w:t>(4), 286-301.</w:t>
      </w:r>
    </w:p>
    <w:sectPr w:rsidR="00140932" w:rsidRPr="00B36ABE">
      <w:headerReference w:type="default" r:id="rId11"/>
      <w:footerReference w:type="default" r:id="rId12"/>
      <w:pgSz w:w="11906" w:h="16838"/>
      <w:pgMar w:top="1418" w:right="1701" w:bottom="1418" w:left="1701" w:header="709" w:footer="709"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3CFDB" w16cid:durableId="1F65FA86"/>
  <w16cid:commentId w16cid:paraId="7D8D4AFA" w16cid:durableId="1F6604B0"/>
  <w16cid:commentId w16cid:paraId="6E6D213B" w16cid:durableId="1F60865F"/>
  <w16cid:commentId w16cid:paraId="423FC9C4" w16cid:durableId="1F65FA8B"/>
  <w16cid:commentId w16cid:paraId="0280D32B" w16cid:durableId="1F660643"/>
  <w16cid:commentId w16cid:paraId="31641E10" w16cid:durableId="1F65FA8C"/>
  <w16cid:commentId w16cid:paraId="2E960C7E" w16cid:durableId="1F65FA8D"/>
  <w16cid:commentId w16cid:paraId="449C4D99" w16cid:durableId="1F660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EA81" w14:textId="77777777" w:rsidR="00AA68A6" w:rsidRDefault="00AA68A6">
      <w:pPr>
        <w:spacing w:line="240" w:lineRule="auto"/>
      </w:pPr>
      <w:r>
        <w:separator/>
      </w:r>
    </w:p>
  </w:endnote>
  <w:endnote w:type="continuationSeparator" w:id="0">
    <w:p w14:paraId="2DD3296B" w14:textId="77777777" w:rsidR="00AA68A6" w:rsidRDefault="00AA6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69F6" w14:textId="77777777" w:rsidR="007C682E" w:rsidRDefault="007C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7B29" w14:textId="77777777" w:rsidR="00AA68A6" w:rsidRDefault="00AA68A6">
      <w:pPr>
        <w:spacing w:line="240" w:lineRule="auto"/>
      </w:pPr>
      <w:r>
        <w:separator/>
      </w:r>
    </w:p>
  </w:footnote>
  <w:footnote w:type="continuationSeparator" w:id="0">
    <w:p w14:paraId="56EAFD6B" w14:textId="77777777" w:rsidR="00AA68A6" w:rsidRDefault="00AA6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B4CC" w14:textId="77777777" w:rsidR="007C682E" w:rsidRDefault="007C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D6506A"/>
    <w:lvl w:ilvl="0">
      <w:start w:val="1"/>
      <w:numFmt w:val="decimal"/>
      <w:lvlText w:val="%1."/>
      <w:lvlJc w:val="left"/>
      <w:pPr>
        <w:tabs>
          <w:tab w:val="num" w:pos="360"/>
        </w:tabs>
        <w:ind w:left="360" w:hanging="360"/>
      </w:pPr>
    </w:lvl>
  </w:abstractNum>
  <w:abstractNum w:abstractNumId="1" w15:restartNumberingAfterBreak="0">
    <w:nsid w:val="0161024E"/>
    <w:multiLevelType w:val="multilevel"/>
    <w:tmpl w:val="32B832B8"/>
    <w:lvl w:ilvl="0">
      <w:start w:val="1"/>
      <w:numFmt w:val="decimal"/>
      <w:pStyle w:val="Endnote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5326B"/>
    <w:multiLevelType w:val="hybridMultilevel"/>
    <w:tmpl w:val="99A4C224"/>
    <w:lvl w:ilvl="0" w:tplc="AC94488C">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895933"/>
    <w:multiLevelType w:val="multilevel"/>
    <w:tmpl w:val="68785F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3E37BE"/>
    <w:multiLevelType w:val="hybridMultilevel"/>
    <w:tmpl w:val="D2103066"/>
    <w:lvl w:ilvl="0" w:tplc="2DB03CE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50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C1"/>
    <w:rsid w:val="00007060"/>
    <w:rsid w:val="000208F2"/>
    <w:rsid w:val="0002492E"/>
    <w:rsid w:val="00030181"/>
    <w:rsid w:val="0004457A"/>
    <w:rsid w:val="00085A17"/>
    <w:rsid w:val="000914B1"/>
    <w:rsid w:val="00092762"/>
    <w:rsid w:val="000A37C7"/>
    <w:rsid w:val="000B48CA"/>
    <w:rsid w:val="000C0B2E"/>
    <w:rsid w:val="000F16F0"/>
    <w:rsid w:val="000F3012"/>
    <w:rsid w:val="000F5AA2"/>
    <w:rsid w:val="001015FD"/>
    <w:rsid w:val="00103C39"/>
    <w:rsid w:val="001057F9"/>
    <w:rsid w:val="00107B14"/>
    <w:rsid w:val="00123D51"/>
    <w:rsid w:val="00123FE8"/>
    <w:rsid w:val="0012430B"/>
    <w:rsid w:val="001331B3"/>
    <w:rsid w:val="00140932"/>
    <w:rsid w:val="00143D85"/>
    <w:rsid w:val="00150EFD"/>
    <w:rsid w:val="00152375"/>
    <w:rsid w:val="001608EF"/>
    <w:rsid w:val="00163332"/>
    <w:rsid w:val="00176782"/>
    <w:rsid w:val="0018283C"/>
    <w:rsid w:val="00185363"/>
    <w:rsid w:val="001A0854"/>
    <w:rsid w:val="001D7725"/>
    <w:rsid w:val="001E0629"/>
    <w:rsid w:val="001E4E64"/>
    <w:rsid w:val="001E7FCE"/>
    <w:rsid w:val="001F2770"/>
    <w:rsid w:val="001F3C20"/>
    <w:rsid w:val="0021705B"/>
    <w:rsid w:val="0023253F"/>
    <w:rsid w:val="00237247"/>
    <w:rsid w:val="00253B21"/>
    <w:rsid w:val="00261A64"/>
    <w:rsid w:val="0026505C"/>
    <w:rsid w:val="0027565F"/>
    <w:rsid w:val="00275C94"/>
    <w:rsid w:val="002845A7"/>
    <w:rsid w:val="002A2762"/>
    <w:rsid w:val="002A5655"/>
    <w:rsid w:val="002D636A"/>
    <w:rsid w:val="002F0592"/>
    <w:rsid w:val="002F0BE4"/>
    <w:rsid w:val="00303FBE"/>
    <w:rsid w:val="00305759"/>
    <w:rsid w:val="00314642"/>
    <w:rsid w:val="003203AF"/>
    <w:rsid w:val="00327DBE"/>
    <w:rsid w:val="0033099A"/>
    <w:rsid w:val="00355CF1"/>
    <w:rsid w:val="00364B22"/>
    <w:rsid w:val="00384375"/>
    <w:rsid w:val="0038611C"/>
    <w:rsid w:val="003A7DBC"/>
    <w:rsid w:val="003B254C"/>
    <w:rsid w:val="003B77DF"/>
    <w:rsid w:val="003B79CB"/>
    <w:rsid w:val="003E41B3"/>
    <w:rsid w:val="003F67C2"/>
    <w:rsid w:val="003F7C26"/>
    <w:rsid w:val="00410A3E"/>
    <w:rsid w:val="00415FE4"/>
    <w:rsid w:val="00416393"/>
    <w:rsid w:val="004270B0"/>
    <w:rsid w:val="00437B1C"/>
    <w:rsid w:val="00444D17"/>
    <w:rsid w:val="00446D90"/>
    <w:rsid w:val="00455F43"/>
    <w:rsid w:val="00463F21"/>
    <w:rsid w:val="00474ED8"/>
    <w:rsid w:val="00476E18"/>
    <w:rsid w:val="004834D4"/>
    <w:rsid w:val="0049474C"/>
    <w:rsid w:val="004A01F1"/>
    <w:rsid w:val="004A23AE"/>
    <w:rsid w:val="004B37D9"/>
    <w:rsid w:val="004C4524"/>
    <w:rsid w:val="004D720E"/>
    <w:rsid w:val="004D794A"/>
    <w:rsid w:val="004F6747"/>
    <w:rsid w:val="00520861"/>
    <w:rsid w:val="00527B06"/>
    <w:rsid w:val="00532CBD"/>
    <w:rsid w:val="00541253"/>
    <w:rsid w:val="00547394"/>
    <w:rsid w:val="00547FE1"/>
    <w:rsid w:val="00556734"/>
    <w:rsid w:val="00561A2A"/>
    <w:rsid w:val="0057593C"/>
    <w:rsid w:val="00581BD9"/>
    <w:rsid w:val="00582249"/>
    <w:rsid w:val="005900DC"/>
    <w:rsid w:val="005A7EF0"/>
    <w:rsid w:val="005B4634"/>
    <w:rsid w:val="005C11C6"/>
    <w:rsid w:val="005C3C72"/>
    <w:rsid w:val="005D1299"/>
    <w:rsid w:val="00605BDF"/>
    <w:rsid w:val="00617257"/>
    <w:rsid w:val="00663BD5"/>
    <w:rsid w:val="00664D67"/>
    <w:rsid w:val="006732DC"/>
    <w:rsid w:val="00681A9D"/>
    <w:rsid w:val="006A07A5"/>
    <w:rsid w:val="006B0E01"/>
    <w:rsid w:val="006B7633"/>
    <w:rsid w:val="006C03DC"/>
    <w:rsid w:val="006E17DF"/>
    <w:rsid w:val="006F2C74"/>
    <w:rsid w:val="00725C79"/>
    <w:rsid w:val="00730E3D"/>
    <w:rsid w:val="00741863"/>
    <w:rsid w:val="00752C32"/>
    <w:rsid w:val="0077261B"/>
    <w:rsid w:val="00772D39"/>
    <w:rsid w:val="00795620"/>
    <w:rsid w:val="007A6BBF"/>
    <w:rsid w:val="007A73A2"/>
    <w:rsid w:val="007B46F7"/>
    <w:rsid w:val="007B4D63"/>
    <w:rsid w:val="007C682E"/>
    <w:rsid w:val="007D48B1"/>
    <w:rsid w:val="00801D08"/>
    <w:rsid w:val="00804F29"/>
    <w:rsid w:val="008102A7"/>
    <w:rsid w:val="008166E6"/>
    <w:rsid w:val="00817413"/>
    <w:rsid w:val="00827BF7"/>
    <w:rsid w:val="0083413F"/>
    <w:rsid w:val="0084130A"/>
    <w:rsid w:val="00853413"/>
    <w:rsid w:val="00862643"/>
    <w:rsid w:val="008639DB"/>
    <w:rsid w:val="0087113C"/>
    <w:rsid w:val="008749E3"/>
    <w:rsid w:val="00897A14"/>
    <w:rsid w:val="008A10D7"/>
    <w:rsid w:val="008A13CF"/>
    <w:rsid w:val="008A3741"/>
    <w:rsid w:val="008B4ED5"/>
    <w:rsid w:val="008C35D0"/>
    <w:rsid w:val="008C5BD7"/>
    <w:rsid w:val="008D5FE2"/>
    <w:rsid w:val="008F0394"/>
    <w:rsid w:val="008F19DE"/>
    <w:rsid w:val="009126D6"/>
    <w:rsid w:val="00912C77"/>
    <w:rsid w:val="00971991"/>
    <w:rsid w:val="0098368F"/>
    <w:rsid w:val="00995707"/>
    <w:rsid w:val="009A01E0"/>
    <w:rsid w:val="009A49C5"/>
    <w:rsid w:val="009C680C"/>
    <w:rsid w:val="009D427A"/>
    <w:rsid w:val="009D580F"/>
    <w:rsid w:val="009D7152"/>
    <w:rsid w:val="009E00AD"/>
    <w:rsid w:val="00A1083D"/>
    <w:rsid w:val="00A131EA"/>
    <w:rsid w:val="00A22907"/>
    <w:rsid w:val="00A22C05"/>
    <w:rsid w:val="00A40A6C"/>
    <w:rsid w:val="00A415EE"/>
    <w:rsid w:val="00AA4811"/>
    <w:rsid w:val="00AA68A6"/>
    <w:rsid w:val="00AA72C8"/>
    <w:rsid w:val="00AB7118"/>
    <w:rsid w:val="00AC7D30"/>
    <w:rsid w:val="00AD2C8A"/>
    <w:rsid w:val="00AD5BDC"/>
    <w:rsid w:val="00AE0FE0"/>
    <w:rsid w:val="00AF2388"/>
    <w:rsid w:val="00AF246B"/>
    <w:rsid w:val="00AF26B1"/>
    <w:rsid w:val="00B0755F"/>
    <w:rsid w:val="00B136AA"/>
    <w:rsid w:val="00B145B6"/>
    <w:rsid w:val="00B2060D"/>
    <w:rsid w:val="00B23331"/>
    <w:rsid w:val="00B23DBB"/>
    <w:rsid w:val="00B25A7D"/>
    <w:rsid w:val="00B2653C"/>
    <w:rsid w:val="00B3069F"/>
    <w:rsid w:val="00B36ABE"/>
    <w:rsid w:val="00B4000D"/>
    <w:rsid w:val="00B51115"/>
    <w:rsid w:val="00B529C8"/>
    <w:rsid w:val="00B574DB"/>
    <w:rsid w:val="00B741D4"/>
    <w:rsid w:val="00B82534"/>
    <w:rsid w:val="00B9200D"/>
    <w:rsid w:val="00B93FCD"/>
    <w:rsid w:val="00B9638D"/>
    <w:rsid w:val="00BA7627"/>
    <w:rsid w:val="00BD0AB1"/>
    <w:rsid w:val="00BE79C3"/>
    <w:rsid w:val="00BF02D6"/>
    <w:rsid w:val="00BF4018"/>
    <w:rsid w:val="00C04063"/>
    <w:rsid w:val="00C11637"/>
    <w:rsid w:val="00C400CF"/>
    <w:rsid w:val="00C43DAD"/>
    <w:rsid w:val="00C46C39"/>
    <w:rsid w:val="00C57BF2"/>
    <w:rsid w:val="00C60979"/>
    <w:rsid w:val="00C60A9D"/>
    <w:rsid w:val="00C66806"/>
    <w:rsid w:val="00C972B5"/>
    <w:rsid w:val="00CA18C0"/>
    <w:rsid w:val="00CC0048"/>
    <w:rsid w:val="00CD331D"/>
    <w:rsid w:val="00CD43F9"/>
    <w:rsid w:val="00D0739D"/>
    <w:rsid w:val="00D1005B"/>
    <w:rsid w:val="00D20545"/>
    <w:rsid w:val="00D2489F"/>
    <w:rsid w:val="00D42020"/>
    <w:rsid w:val="00D43FCF"/>
    <w:rsid w:val="00D557BF"/>
    <w:rsid w:val="00D72ED7"/>
    <w:rsid w:val="00D83241"/>
    <w:rsid w:val="00D87BE3"/>
    <w:rsid w:val="00D91009"/>
    <w:rsid w:val="00DA3D26"/>
    <w:rsid w:val="00DB4D44"/>
    <w:rsid w:val="00DE2986"/>
    <w:rsid w:val="00DF2937"/>
    <w:rsid w:val="00E00182"/>
    <w:rsid w:val="00E36EE8"/>
    <w:rsid w:val="00E43264"/>
    <w:rsid w:val="00E5273B"/>
    <w:rsid w:val="00E62DFE"/>
    <w:rsid w:val="00E730BE"/>
    <w:rsid w:val="00E76A93"/>
    <w:rsid w:val="00E801B6"/>
    <w:rsid w:val="00E86A26"/>
    <w:rsid w:val="00E927E3"/>
    <w:rsid w:val="00E96EC2"/>
    <w:rsid w:val="00EC4E21"/>
    <w:rsid w:val="00ED04FF"/>
    <w:rsid w:val="00ED2134"/>
    <w:rsid w:val="00ED34FA"/>
    <w:rsid w:val="00EE5237"/>
    <w:rsid w:val="00EF1A76"/>
    <w:rsid w:val="00F01D83"/>
    <w:rsid w:val="00F0258E"/>
    <w:rsid w:val="00F07BEA"/>
    <w:rsid w:val="00F245FB"/>
    <w:rsid w:val="00F302F6"/>
    <w:rsid w:val="00F345CF"/>
    <w:rsid w:val="00F35821"/>
    <w:rsid w:val="00F404C4"/>
    <w:rsid w:val="00F42FB8"/>
    <w:rsid w:val="00F554C0"/>
    <w:rsid w:val="00F55B40"/>
    <w:rsid w:val="00F67603"/>
    <w:rsid w:val="00F73929"/>
    <w:rsid w:val="00F902FC"/>
    <w:rsid w:val="00F90A82"/>
    <w:rsid w:val="00F91D40"/>
    <w:rsid w:val="00FA3EC1"/>
    <w:rsid w:val="00FB2773"/>
    <w:rsid w:val="00FB5E14"/>
    <w:rsid w:val="00FC6927"/>
    <w:rsid w:val="00FC6E22"/>
    <w:rsid w:val="00FF1C70"/>
    <w:rsid w:val="00FF416B"/>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5461"/>
  <w15:docId w15:val="{AB6BE3A9-EC29-41BA-9D7D-254D3392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link w:val="Heading1Char"/>
    <w:qFormat/>
    <w:rsid w:val="00AE1ED4"/>
    <w:pPr>
      <w:keepNext/>
      <w:spacing w:before="360" w:after="60" w:line="360" w:lineRule="auto"/>
      <w:ind w:right="567"/>
      <w:contextualSpacing/>
      <w:outlineLvl w:val="0"/>
    </w:pPr>
    <w:rPr>
      <w:rFonts w:cs="Arial"/>
      <w:b/>
      <w:bCs/>
      <w:kern w:val="2"/>
      <w:szCs w:val="32"/>
    </w:rPr>
  </w:style>
  <w:style w:type="paragraph" w:styleId="Heading2">
    <w:name w:val="heading 2"/>
    <w:basedOn w:val="Normal"/>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link w:val="Heading4Char"/>
    <w:qFormat/>
    <w:rsid w:val="00F43B9D"/>
    <w:pPr>
      <w:widowControl w:val="0"/>
      <w:spacing w:before="360"/>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D07FB"/>
    <w:rPr>
      <w:rFonts w:cs="Arial"/>
      <w:b/>
      <w:bCs/>
      <w:i/>
      <w:iCs/>
      <w:sz w:val="24"/>
      <w:szCs w:val="28"/>
    </w:rPr>
  </w:style>
  <w:style w:type="character" w:customStyle="1" w:styleId="Heading1Char">
    <w:name w:val="Heading 1 Char"/>
    <w:basedOn w:val="DefaultParagraphFont"/>
    <w:link w:val="Heading1"/>
    <w:qFormat/>
    <w:rsid w:val="00AE1ED4"/>
    <w:rPr>
      <w:rFonts w:cs="Arial"/>
      <w:b/>
      <w:bCs/>
      <w:kern w:val="2"/>
      <w:sz w:val="24"/>
      <w:szCs w:val="32"/>
    </w:rPr>
  </w:style>
  <w:style w:type="character" w:customStyle="1" w:styleId="Heading3Char">
    <w:name w:val="Heading 3 Char"/>
    <w:basedOn w:val="DefaultParagraphFont"/>
    <w:link w:val="Heading3"/>
    <w:qFormat/>
    <w:rsid w:val="00DF7EE2"/>
    <w:rPr>
      <w:rFonts w:eastAsia="Times New Roman" w:cs="Arial"/>
      <w:bCs/>
      <w:i/>
      <w:sz w:val="24"/>
      <w:szCs w:val="26"/>
      <w:lang w:eastAsia="en-GB"/>
    </w:rPr>
  </w:style>
  <w:style w:type="character" w:customStyle="1" w:styleId="FootnoteTextChar">
    <w:name w:val="Footnote Text Char"/>
    <w:basedOn w:val="DefaultParagraphFont"/>
    <w:link w:val="FootnoteText"/>
    <w:qFormat/>
    <w:rsid w:val="006C19B2"/>
    <w:rPr>
      <w:sz w:val="22"/>
    </w:rPr>
  </w:style>
  <w:style w:type="character" w:styleId="FootnoteReference">
    <w:name w:val="footnote reference"/>
    <w:basedOn w:val="DefaultParagraphFont"/>
    <w:qFormat/>
    <w:rsid w:val="00AF2C92"/>
    <w:rPr>
      <w:vertAlign w:val="superscript"/>
    </w:rPr>
  </w:style>
  <w:style w:type="character" w:customStyle="1" w:styleId="EndnoteTextChar">
    <w:name w:val="Endnote Text Char"/>
    <w:basedOn w:val="DefaultParagraphFont"/>
    <w:link w:val="EndnoteText"/>
    <w:qFormat/>
    <w:rsid w:val="000F3012"/>
  </w:style>
  <w:style w:type="character" w:styleId="EndnoteReference">
    <w:name w:val="endnote reference"/>
    <w:basedOn w:val="DefaultParagraphFont"/>
    <w:qFormat/>
    <w:rsid w:val="00EC571B"/>
    <w:rPr>
      <w:vertAlign w:val="superscript"/>
    </w:rPr>
  </w:style>
  <w:style w:type="character" w:customStyle="1" w:styleId="Heading4Char">
    <w:name w:val="Heading 4 Char"/>
    <w:basedOn w:val="DefaultParagraphFont"/>
    <w:link w:val="Heading4"/>
    <w:qFormat/>
    <w:rsid w:val="00F43B9D"/>
    <w:rPr>
      <w:bCs/>
      <w:sz w:val="24"/>
      <w:szCs w:val="28"/>
    </w:rPr>
  </w:style>
  <w:style w:type="character" w:customStyle="1" w:styleId="HeaderChar">
    <w:name w:val="Header Char"/>
    <w:basedOn w:val="DefaultParagraphFont"/>
    <w:link w:val="Header"/>
    <w:qFormat/>
    <w:rsid w:val="003F193A"/>
    <w:rPr>
      <w:rFonts w:eastAsia="Times New Roman"/>
      <w:sz w:val="24"/>
      <w:szCs w:val="24"/>
      <w:lang w:eastAsia="en-GB"/>
    </w:rPr>
  </w:style>
  <w:style w:type="character" w:customStyle="1" w:styleId="FooterChar">
    <w:name w:val="Footer Char"/>
    <w:basedOn w:val="DefaultParagraphFont"/>
    <w:link w:val="Footer"/>
    <w:qFormat/>
    <w:rsid w:val="00AE6A21"/>
    <w:rPr>
      <w:sz w:val="24"/>
      <w:szCs w:val="24"/>
    </w:rPr>
  </w:style>
  <w:style w:type="character" w:styleId="CommentReference">
    <w:name w:val="annotation reference"/>
    <w:basedOn w:val="DefaultParagraphFont"/>
    <w:qFormat/>
    <w:rsid w:val="004566F9"/>
    <w:rPr>
      <w:sz w:val="16"/>
      <w:szCs w:val="16"/>
    </w:rPr>
  </w:style>
  <w:style w:type="character" w:customStyle="1" w:styleId="CommentTextChar">
    <w:name w:val="Comment Text Char"/>
    <w:basedOn w:val="DefaultParagraphFont"/>
    <w:link w:val="CommentText"/>
    <w:qFormat/>
    <w:rsid w:val="004566F9"/>
    <w:rPr>
      <w:rFonts w:ascii="Liberation Serif" w:eastAsia="SimSun" w:hAnsi="Liberation Serif" w:cs="Mangal"/>
      <w:color w:val="00000A"/>
      <w:kern w:val="2"/>
      <w:szCs w:val="18"/>
      <w:lang w:eastAsia="zh-CN" w:bidi="hi-IN"/>
    </w:rPr>
  </w:style>
  <w:style w:type="character" w:customStyle="1" w:styleId="BalloonTextChar">
    <w:name w:val="Balloon Text Char"/>
    <w:basedOn w:val="DefaultParagraphFont"/>
    <w:link w:val="BalloonText"/>
    <w:semiHidden/>
    <w:qFormat/>
    <w:rsid w:val="004566F9"/>
    <w:rPr>
      <w:rFonts w:ascii="Segoe UI" w:hAnsi="Segoe UI" w:cs="Segoe UI"/>
      <w:sz w:val="18"/>
      <w:szCs w:val="18"/>
    </w:rPr>
  </w:style>
  <w:style w:type="character" w:customStyle="1" w:styleId="ListLabel5">
    <w:name w:val="ListLabel 5"/>
    <w:qFormat/>
    <w:rsid w:val="004566F9"/>
    <w:rPr>
      <w:rFonts w:cs="MinionPro-Regular"/>
      <w:color w:val="000000"/>
      <w:sz w:val="21"/>
    </w:rPr>
  </w:style>
  <w:style w:type="character" w:styleId="Emphasis">
    <w:name w:val="Emphasis"/>
    <w:qFormat/>
    <w:rsid w:val="00522CC7"/>
    <w:rPr>
      <w:i/>
      <w:iCs/>
    </w:rPr>
  </w:style>
  <w:style w:type="character" w:customStyle="1" w:styleId="InternetLink">
    <w:name w:val="Internet Link"/>
    <w:basedOn w:val="DefaultParagraphFont"/>
    <w:uiPriority w:val="99"/>
    <w:unhideWhenUsed/>
    <w:rsid w:val="00522CC7"/>
    <w:rPr>
      <w:color w:val="0000FF" w:themeColor="hyperlink"/>
      <w:u w:val="single"/>
    </w:rPr>
  </w:style>
  <w:style w:type="character" w:customStyle="1" w:styleId="WW-DefaultParagraphFont1">
    <w:name w:val="WW-Default Paragraph Font1"/>
    <w:qFormat/>
    <w:rsid w:val="00522CC7"/>
  </w:style>
  <w:style w:type="character" w:customStyle="1" w:styleId="hlfld-contribauthor">
    <w:name w:val="hlfld-contribauthor"/>
    <w:basedOn w:val="DefaultParagraphFont"/>
    <w:qFormat/>
    <w:rsid w:val="00522CC7"/>
  </w:style>
  <w:style w:type="character" w:customStyle="1" w:styleId="nlmgiven-names">
    <w:name w:val="nlm_given-names"/>
    <w:basedOn w:val="DefaultParagraphFont"/>
    <w:qFormat/>
    <w:rsid w:val="00522CC7"/>
  </w:style>
  <w:style w:type="character" w:customStyle="1" w:styleId="nlmyear">
    <w:name w:val="nlm_year"/>
    <w:basedOn w:val="DefaultParagraphFont"/>
    <w:qFormat/>
    <w:rsid w:val="00522CC7"/>
  </w:style>
  <w:style w:type="character" w:customStyle="1" w:styleId="nlmarticle-title">
    <w:name w:val="nlm_article-title"/>
    <w:basedOn w:val="DefaultParagraphFont"/>
    <w:qFormat/>
    <w:rsid w:val="00522CC7"/>
  </w:style>
  <w:style w:type="character" w:customStyle="1" w:styleId="nlmfpage">
    <w:name w:val="nlm_fpage"/>
    <w:basedOn w:val="DefaultParagraphFont"/>
    <w:qFormat/>
    <w:rsid w:val="00522CC7"/>
  </w:style>
  <w:style w:type="character" w:customStyle="1" w:styleId="nlmlpage">
    <w:name w:val="nlm_lpage"/>
    <w:basedOn w:val="DefaultParagraphFont"/>
    <w:qFormat/>
    <w:rsid w:val="00522CC7"/>
  </w:style>
  <w:style w:type="character" w:customStyle="1" w:styleId="nlmpub-id">
    <w:name w:val="nlm_pub-id"/>
    <w:basedOn w:val="DefaultParagraphFont"/>
    <w:qFormat/>
    <w:rsid w:val="00522CC7"/>
  </w:style>
  <w:style w:type="character" w:customStyle="1" w:styleId="CommentSubjectChar">
    <w:name w:val="Comment Subject Char"/>
    <w:basedOn w:val="CommentTextChar"/>
    <w:link w:val="CommentSubject"/>
    <w:semiHidden/>
    <w:qFormat/>
    <w:rsid w:val="0019502E"/>
    <w:rPr>
      <w:rFonts w:ascii="Liberation Serif" w:eastAsia="SimSun" w:hAnsi="Liberation Serif" w:cs="Mangal"/>
      <w:b/>
      <w:bCs/>
      <w:color w:val="00000A"/>
      <w:kern w:val="2"/>
      <w:szCs w:val="18"/>
      <w:lang w:eastAsia="zh-CN" w:bidi="hi-IN"/>
    </w:rPr>
  </w:style>
  <w:style w:type="character" w:customStyle="1" w:styleId="UnresolvedMention1">
    <w:name w:val="Unresolved Mention1"/>
    <w:basedOn w:val="DefaultParagraphFont"/>
    <w:uiPriority w:val="99"/>
    <w:semiHidden/>
    <w:unhideWhenUsed/>
    <w:qFormat/>
    <w:rsid w:val="000E7A25"/>
    <w:rPr>
      <w:color w:val="808080"/>
      <w:shd w:val="clear" w:color="auto" w:fill="E6E6E6"/>
    </w:rPr>
  </w:style>
  <w:style w:type="character" w:customStyle="1" w:styleId="UnresolvedMention2">
    <w:name w:val="Unresolved Mention2"/>
    <w:basedOn w:val="DefaultParagraphFont"/>
    <w:uiPriority w:val="99"/>
    <w:semiHidden/>
    <w:unhideWhenUsed/>
    <w:qFormat/>
    <w:rsid w:val="00E90F9A"/>
    <w:rPr>
      <w:color w:val="808080"/>
      <w:shd w:val="clear" w:color="auto" w:fill="E6E6E6"/>
    </w:rPr>
  </w:style>
  <w:style w:type="character" w:customStyle="1" w:styleId="ListLabel6">
    <w:name w:val="ListLabel 6"/>
    <w:qFormat/>
    <w:rPr>
      <w:rFonts w:cs="Arial"/>
    </w:rPr>
  </w:style>
  <w:style w:type="character" w:customStyle="1" w:styleId="ListLabel7">
    <w:name w:val="ListLabel 7"/>
    <w:qFormat/>
    <w:rPr>
      <w:rFonts w:cs="Arial"/>
    </w:rPr>
  </w:style>
  <w:style w:type="character" w:customStyle="1" w:styleId="ListLabel8">
    <w:name w:val="ListLabel 8"/>
    <w:qFormat/>
    <w:rPr>
      <w:rFonts w:cs="Arial"/>
    </w:rPr>
  </w:style>
  <w:style w:type="character" w:customStyle="1" w:styleId="ListLabel9">
    <w:name w:val="ListLabel 9"/>
    <w:qFormat/>
    <w:rPr>
      <w:rFonts w:cs="Arial"/>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rFonts w:cs="Arial"/>
    </w:rPr>
  </w:style>
  <w:style w:type="character" w:customStyle="1" w:styleId="ListLabel13">
    <w:name w:val="ListLabel 13"/>
    <w:qFormat/>
    <w:rPr>
      <w:rFonts w:cs="Arial"/>
    </w:rPr>
  </w:style>
  <w:style w:type="character" w:customStyle="1" w:styleId="ListLabel14">
    <w:name w:val="ListLabel 14"/>
    <w:qFormat/>
    <w:rPr>
      <w:rFonts w:cs="Arial"/>
    </w:rPr>
  </w:style>
  <w:style w:type="character" w:customStyle="1" w:styleId="ListLabel15">
    <w:name w:val="ListLabel 15"/>
    <w:qFormat/>
    <w:rPr>
      <w:rFonts w:cs="Arial"/>
    </w:rPr>
  </w:style>
  <w:style w:type="character" w:customStyle="1" w:styleId="ListLabel16">
    <w:name w:val="ListLabel 16"/>
    <w:qFormat/>
    <w:rPr>
      <w:rFonts w:cs="Arial"/>
    </w:rPr>
  </w:style>
  <w:style w:type="character" w:customStyle="1" w:styleId="ListLabel17">
    <w:name w:val="ListLabel 17"/>
    <w:qFormat/>
    <w:rPr>
      <w:rFonts w:cs="Arial"/>
    </w:rPr>
  </w:style>
  <w:style w:type="character" w:customStyle="1" w:styleId="ListLabel18">
    <w:name w:val="ListLabel 18"/>
    <w:qFormat/>
    <w:rPr>
      <w:rFonts w:cs="Arial"/>
    </w:rPr>
  </w:style>
  <w:style w:type="character" w:customStyle="1" w:styleId="ListLabel19">
    <w:name w:val="ListLabel 19"/>
    <w:qFormat/>
    <w:rPr>
      <w:rFonts w:cs="Arial"/>
    </w:rPr>
  </w:style>
  <w:style w:type="character" w:customStyle="1" w:styleId="ListLabel20">
    <w:name w:val="ListLabel 20"/>
    <w:qFormat/>
    <w:rPr>
      <w:rFonts w:cs="Arial"/>
    </w:rPr>
  </w:style>
  <w:style w:type="character" w:customStyle="1" w:styleId="ListLabel21">
    <w:name w:val="ListLabel 21"/>
    <w:qFormat/>
    <w:rPr>
      <w:rFonts w:cs="Arial"/>
    </w:rPr>
  </w:style>
  <w:style w:type="character" w:customStyle="1" w:styleId="ListLabel22">
    <w:name w:val="ListLabel 22"/>
    <w:qFormat/>
    <w:rPr>
      <w:rFonts w:cs="Arial"/>
    </w:rPr>
  </w:style>
  <w:style w:type="character" w:customStyle="1" w:styleId="ListLabel23">
    <w:name w:val="ListLabel 23"/>
    <w:qFormat/>
    <w:rPr>
      <w:rFonts w:cs="Arial"/>
    </w:rPr>
  </w:style>
  <w:style w:type="character" w:customStyle="1" w:styleId="ListLabel24">
    <w:name w:val="ListLabel 24"/>
    <w:qFormat/>
    <w:rPr>
      <w:rFonts w:cs="Arial"/>
    </w:rPr>
  </w:style>
  <w:style w:type="character" w:customStyle="1" w:styleId="ListLabel25">
    <w:name w:val="ListLabel 25"/>
    <w:qFormat/>
    <w:rPr>
      <w:rFonts w:cs="Arial"/>
    </w:rPr>
  </w:style>
  <w:style w:type="character" w:customStyle="1" w:styleId="ListLabel26">
    <w:name w:val="ListLabel 26"/>
    <w:qFormat/>
    <w:rPr>
      <w:rFonts w:cs="Aria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qFormat/>
    <w:rsid w:val="00310E13"/>
    <w:pPr>
      <w:spacing w:before="360" w:after="300" w:line="360" w:lineRule="auto"/>
      <w:ind w:left="720" w:right="567"/>
    </w:pPr>
    <w:rPr>
      <w:sz w:val="22"/>
    </w:rPr>
  </w:style>
  <w:style w:type="paragraph" w:customStyle="1" w:styleId="Keywords">
    <w:name w:val="Keywords"/>
    <w:basedOn w:val="Normal"/>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qFormat/>
    <w:rsid w:val="00D80284"/>
    <w:pPr>
      <w:widowControl/>
      <w:spacing w:before="0" w:after="240"/>
      <w:contextualSpacing/>
    </w:pPr>
  </w:style>
  <w:style w:type="paragraph" w:customStyle="1" w:styleId="Displayedequation">
    <w:name w:val="Displayed equation"/>
    <w:basedOn w:val="Normal"/>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qFormat/>
    <w:rsid w:val="00562DEF"/>
  </w:style>
  <w:style w:type="paragraph" w:customStyle="1" w:styleId="Paragraph">
    <w:name w:val="Paragraph"/>
    <w:basedOn w:val="Normal"/>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qFormat/>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spacing w:after="240"/>
      <w:contextualSpacing/>
    </w:pPr>
  </w:style>
  <w:style w:type="paragraph" w:styleId="FootnoteText">
    <w:name w:val="footnote text"/>
    <w:basedOn w:val="Normal"/>
    <w:link w:val="FootnoteTextChar"/>
    <w:autoRedefine/>
    <w:qFormat/>
    <w:rsid w:val="006C19B2"/>
    <w:pPr>
      <w:ind w:left="284" w:hanging="284"/>
    </w:pPr>
    <w:rPr>
      <w:sz w:val="22"/>
      <w:szCs w:val="20"/>
    </w:rPr>
  </w:style>
  <w:style w:type="paragraph" w:styleId="EndnoteText">
    <w:name w:val="endnote text"/>
    <w:basedOn w:val="Normal"/>
    <w:link w:val="EndnoteTextChar"/>
    <w:autoRedefine/>
    <w:qFormat/>
    <w:rsid w:val="000F3012"/>
    <w:pPr>
      <w:numPr>
        <w:numId w:val="1"/>
      </w:numPr>
    </w:pPr>
    <w:rPr>
      <w:sz w:val="20"/>
      <w:szCs w:val="20"/>
    </w:rPr>
  </w:style>
  <w:style w:type="paragraph" w:styleId="Header">
    <w:name w:val="header"/>
    <w:basedOn w:val="Normal"/>
    <w:link w:val="HeaderChar"/>
    <w:rsid w:val="003F193A"/>
    <w:pPr>
      <w:tabs>
        <w:tab w:val="center" w:pos="4320"/>
        <w:tab w:val="right" w:pos="8640"/>
      </w:tabs>
      <w:spacing w:after="120" w:line="240" w:lineRule="auto"/>
      <w:contextualSpacing/>
    </w:pPr>
  </w:style>
  <w:style w:type="paragraph" w:styleId="Footer">
    <w:name w:val="footer"/>
    <w:basedOn w:val="Normal"/>
    <w:link w:val="FooterChar"/>
    <w:rsid w:val="00AE6A21"/>
    <w:pPr>
      <w:tabs>
        <w:tab w:val="center" w:pos="4320"/>
        <w:tab w:val="right" w:pos="8640"/>
      </w:tabs>
      <w:spacing w:before="240" w:line="240" w:lineRule="auto"/>
      <w:contextualSpacing/>
    </w:pPr>
  </w:style>
  <w:style w:type="paragraph" w:customStyle="1" w:styleId="Heading4Paragraph">
    <w:name w:val="Heading 4 + Paragraph"/>
    <w:basedOn w:val="Paragraph"/>
    <w:qFormat/>
    <w:rsid w:val="00AE1ED4"/>
    <w:pPr>
      <w:widowControl/>
      <w:spacing w:before="360"/>
    </w:pPr>
  </w:style>
  <w:style w:type="paragraph" w:customStyle="1" w:styleId="Standard">
    <w:name w:val="Standard"/>
    <w:qFormat/>
    <w:rsid w:val="00143AD3"/>
    <w:pPr>
      <w:suppressAutoHyphens/>
      <w:textAlignment w:val="baseline"/>
    </w:pPr>
    <w:rPr>
      <w:rFonts w:ascii="Liberation Serif" w:eastAsia="SimSun" w:hAnsi="Liberation Serif" w:cs="Lucida Sans"/>
      <w:color w:val="00000A"/>
      <w:kern w:val="2"/>
      <w:sz w:val="24"/>
      <w:szCs w:val="24"/>
      <w:lang w:eastAsia="zh-CN" w:bidi="hi-IN"/>
    </w:rPr>
  </w:style>
  <w:style w:type="paragraph" w:styleId="CommentText">
    <w:name w:val="annotation text"/>
    <w:basedOn w:val="Normal"/>
    <w:link w:val="CommentTextChar"/>
    <w:qFormat/>
    <w:rsid w:val="004566F9"/>
    <w:pPr>
      <w:spacing w:line="240" w:lineRule="auto"/>
    </w:pPr>
    <w:rPr>
      <w:rFonts w:ascii="Liberation Serif" w:eastAsia="SimSun" w:hAnsi="Liberation Serif" w:cs="Mangal"/>
      <w:color w:val="00000A"/>
      <w:kern w:val="2"/>
      <w:sz w:val="20"/>
      <w:szCs w:val="18"/>
      <w:lang w:eastAsia="zh-CN" w:bidi="hi-IN"/>
    </w:rPr>
  </w:style>
  <w:style w:type="paragraph" w:styleId="BalloonText">
    <w:name w:val="Balloon Text"/>
    <w:basedOn w:val="Normal"/>
    <w:link w:val="BalloonTextChar"/>
    <w:semiHidden/>
    <w:unhideWhenUsed/>
    <w:qFormat/>
    <w:rsid w:val="004566F9"/>
    <w:pPr>
      <w:spacing w:line="240" w:lineRule="auto"/>
    </w:pPr>
    <w:rPr>
      <w:rFonts w:ascii="Segoe UI" w:hAnsi="Segoe UI" w:cs="Segoe UI"/>
      <w:sz w:val="18"/>
      <w:szCs w:val="18"/>
    </w:rPr>
  </w:style>
  <w:style w:type="paragraph" w:styleId="ListParagraph">
    <w:name w:val="List Paragraph"/>
    <w:basedOn w:val="Normal"/>
    <w:uiPriority w:val="34"/>
    <w:qFormat/>
    <w:rsid w:val="004566F9"/>
    <w:pPr>
      <w:spacing w:line="240" w:lineRule="auto"/>
      <w:ind w:left="720"/>
    </w:pPr>
    <w:rPr>
      <w:rFonts w:ascii="Liberation Serif" w:eastAsia="SimSun" w:hAnsi="Liberation Serif" w:cs="Lucida Sans"/>
      <w:color w:val="00000A"/>
      <w:kern w:val="2"/>
      <w:lang w:eastAsia="zh-CN" w:bidi="hi-IN"/>
    </w:rPr>
  </w:style>
  <w:style w:type="paragraph" w:styleId="CommentSubject">
    <w:name w:val="annotation subject"/>
    <w:basedOn w:val="CommentText"/>
    <w:link w:val="CommentSubjectChar"/>
    <w:semiHidden/>
    <w:unhideWhenUsed/>
    <w:qFormat/>
    <w:rsid w:val="0019502E"/>
    <w:rPr>
      <w:rFonts w:ascii="Times New Roman" w:eastAsia="Times New Roman" w:hAnsi="Times New Roman" w:cs="Times New Roman"/>
      <w:b/>
      <w:bCs/>
      <w:kern w:val="0"/>
      <w:szCs w:val="20"/>
      <w:lang w:eastAsia="en-GB" w:bidi="ar-SA"/>
    </w:rPr>
  </w:style>
  <w:style w:type="paragraph" w:customStyle="1" w:styleId="Default">
    <w:name w:val="Default"/>
    <w:qFormat/>
    <w:rsid w:val="00B410A7"/>
    <w:rPr>
      <w:rFonts w:ascii="Arial" w:hAnsi="Arial" w:cs="Arial"/>
      <w:color w:val="000000"/>
      <w:sz w:val="24"/>
      <w:szCs w:val="24"/>
    </w:rPr>
  </w:style>
  <w:style w:type="character" w:styleId="Hyperlink">
    <w:name w:val="Hyperlink"/>
    <w:basedOn w:val="DefaultParagraphFont"/>
    <w:uiPriority w:val="99"/>
    <w:unhideWhenUsed/>
    <w:rsid w:val="00F554C0"/>
    <w:rPr>
      <w:color w:val="0000FF" w:themeColor="hyperlink"/>
      <w:u w:val="single"/>
    </w:rPr>
  </w:style>
  <w:style w:type="character" w:customStyle="1" w:styleId="BodyTextChar">
    <w:name w:val="Body Text Char"/>
    <w:basedOn w:val="DefaultParagraphFont"/>
    <w:link w:val="BodyText"/>
    <w:rsid w:val="005B4634"/>
    <w:rPr>
      <w:sz w:val="24"/>
      <w:szCs w:val="24"/>
    </w:rPr>
  </w:style>
  <w:style w:type="paragraph" w:styleId="NormalWeb">
    <w:name w:val="Normal (Web)"/>
    <w:basedOn w:val="Normal"/>
    <w:uiPriority w:val="99"/>
    <w:semiHidden/>
    <w:unhideWhenUsed/>
    <w:rsid w:val="00E86A26"/>
    <w:pPr>
      <w:spacing w:before="100" w:beforeAutospacing="1" w:after="142" w:line="288" w:lineRule="auto"/>
    </w:pPr>
  </w:style>
  <w:style w:type="paragraph" w:customStyle="1" w:styleId="western">
    <w:name w:val="western"/>
    <w:basedOn w:val="Normal"/>
    <w:rsid w:val="00237247"/>
    <w:pPr>
      <w:spacing w:before="100" w:beforeAutospacing="1" w:after="142" w:line="288" w:lineRule="auto"/>
    </w:pPr>
    <w:rPr>
      <w:rFonts w:ascii="Calibri" w:hAnsi="Calibri" w:cs="Calibri"/>
      <w:color w:val="00000A"/>
      <w:sz w:val="22"/>
      <w:szCs w:val="22"/>
    </w:rPr>
  </w:style>
  <w:style w:type="paragraph" w:styleId="Revision">
    <w:name w:val="Revision"/>
    <w:hidden/>
    <w:semiHidden/>
    <w:rsid w:val="00107B14"/>
    <w:rPr>
      <w:sz w:val="24"/>
      <w:szCs w:val="24"/>
    </w:rPr>
  </w:style>
  <w:style w:type="character" w:customStyle="1" w:styleId="UnresolvedMention3">
    <w:name w:val="Unresolved Mention3"/>
    <w:basedOn w:val="DefaultParagraphFont"/>
    <w:uiPriority w:val="99"/>
    <w:semiHidden/>
    <w:unhideWhenUsed/>
    <w:rsid w:val="00007060"/>
    <w:rPr>
      <w:color w:val="808080"/>
      <w:shd w:val="clear" w:color="auto" w:fill="E6E6E6"/>
    </w:rPr>
  </w:style>
  <w:style w:type="character" w:customStyle="1" w:styleId="nlmedition">
    <w:name w:val="nlm_edition"/>
    <w:basedOn w:val="DefaultParagraphFont"/>
    <w:rsid w:val="00140932"/>
  </w:style>
  <w:style w:type="character" w:customStyle="1" w:styleId="nlmpublisher-loc">
    <w:name w:val="nlm_publisher-loc"/>
    <w:basedOn w:val="DefaultParagraphFont"/>
    <w:rsid w:val="00140932"/>
  </w:style>
  <w:style w:type="character" w:customStyle="1" w:styleId="nlmpublisher-name">
    <w:name w:val="nlm_publisher-name"/>
    <w:basedOn w:val="DefaultParagraphFont"/>
    <w:rsid w:val="00140932"/>
  </w:style>
  <w:style w:type="paragraph" w:styleId="Quote">
    <w:name w:val="Quote"/>
    <w:basedOn w:val="Normal"/>
    <w:next w:val="Normal"/>
    <w:link w:val="QuoteChar"/>
    <w:rsid w:val="00F345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F345CF"/>
    <w:rPr>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10215">
      <w:bodyDiv w:val="1"/>
      <w:marLeft w:val="0"/>
      <w:marRight w:val="0"/>
      <w:marTop w:val="0"/>
      <w:marBottom w:val="0"/>
      <w:divBdr>
        <w:top w:val="none" w:sz="0" w:space="0" w:color="auto"/>
        <w:left w:val="none" w:sz="0" w:space="0" w:color="auto"/>
        <w:bottom w:val="none" w:sz="0" w:space="0" w:color="auto"/>
        <w:right w:val="none" w:sz="0" w:space="0" w:color="auto"/>
      </w:divBdr>
    </w:div>
    <w:div w:id="1255437247">
      <w:bodyDiv w:val="1"/>
      <w:marLeft w:val="0"/>
      <w:marRight w:val="0"/>
      <w:marTop w:val="0"/>
      <w:marBottom w:val="0"/>
      <w:divBdr>
        <w:top w:val="none" w:sz="0" w:space="0" w:color="auto"/>
        <w:left w:val="none" w:sz="0" w:space="0" w:color="auto"/>
        <w:bottom w:val="none" w:sz="0" w:space="0" w:color="auto"/>
        <w:right w:val="none" w:sz="0" w:space="0" w:color="auto"/>
      </w:divBdr>
    </w:div>
    <w:div w:id="1795640085">
      <w:bodyDiv w:val="1"/>
      <w:marLeft w:val="0"/>
      <w:marRight w:val="0"/>
      <w:marTop w:val="0"/>
      <w:marBottom w:val="0"/>
      <w:divBdr>
        <w:top w:val="none" w:sz="0" w:space="0" w:color="auto"/>
        <w:left w:val="none" w:sz="0" w:space="0" w:color="auto"/>
        <w:bottom w:val="none" w:sz="0" w:space="0" w:color="auto"/>
        <w:right w:val="none" w:sz="0" w:space="0" w:color="auto"/>
      </w:divBdr>
    </w:div>
    <w:div w:id="1888760974">
      <w:bodyDiv w:val="1"/>
      <w:marLeft w:val="0"/>
      <w:marRight w:val="0"/>
      <w:marTop w:val="0"/>
      <w:marBottom w:val="0"/>
      <w:divBdr>
        <w:top w:val="none" w:sz="0" w:space="0" w:color="auto"/>
        <w:left w:val="none" w:sz="0" w:space="0" w:color="auto"/>
        <w:bottom w:val="none" w:sz="0" w:space="0" w:color="auto"/>
        <w:right w:val="none" w:sz="0" w:space="0" w:color="auto"/>
      </w:divBdr>
    </w:div>
    <w:div w:id="199664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education-secretary-opens-education-world-for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blogs.worldbank.org/education/non-cognitive-skills-what-are-they-and-why-should-we-care" TargetMode="External"/><Relationship Id="rId4" Type="http://schemas.openxmlformats.org/officeDocument/2006/relationships/settings" Target="settings.xml"/><Relationship Id="rId9" Type="http://schemas.openxmlformats.org/officeDocument/2006/relationships/hyperlink" Target="https://doi.org/10.1080/02680939.2018.14498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226BE-4D9C-4CBE-968E-6B60168B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8106</Words>
  <Characters>46209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Konstanze Spohrer</dc:creator>
  <dc:description/>
  <cp:lastModifiedBy>Konstanze Spohrer</cp:lastModifiedBy>
  <cp:revision>2</cp:revision>
  <cp:lastPrinted>2011-07-22T14:54:00Z</cp:lastPrinted>
  <dcterms:created xsi:type="dcterms:W3CDTF">2018-10-15T14:51:00Z</dcterms:created>
  <dcterms:modified xsi:type="dcterms:W3CDTF">2018-10-15T14:51:00Z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Informa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